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52"/>
          <w:szCs w:val="52"/>
          <w:lang w:val="en-US" w:eastAsia="zh-CN"/>
        </w:rPr>
      </w:pPr>
    </w:p>
    <w:p>
      <w:pPr>
        <w:spacing w:line="360" w:lineRule="auto"/>
        <w:jc w:val="center"/>
        <w:rPr>
          <w:rFonts w:hint="eastAsia" w:ascii="宋体" w:hAnsi="宋体" w:eastAsia="宋体"/>
          <w:b/>
          <w:sz w:val="52"/>
          <w:szCs w:val="52"/>
          <w:lang w:eastAsia="zh-CN"/>
        </w:rPr>
      </w:pPr>
      <w:r>
        <w:rPr>
          <w:rFonts w:hint="eastAsia"/>
          <w:b/>
          <w:bCs/>
          <w:sz w:val="52"/>
          <w:szCs w:val="52"/>
          <w:lang w:eastAsia="zh-CN"/>
        </w:rPr>
        <w:t>青云店镇小卫星监测问题台账清理整治服务项目</w:t>
      </w:r>
    </w:p>
    <w:p>
      <w:pPr>
        <w:pStyle w:val="2"/>
        <w:ind w:left="0" w:leftChars="0" w:firstLine="0" w:firstLineChars="0"/>
        <w:rPr>
          <w:rFonts w:hint="eastAsia"/>
        </w:rPr>
      </w:pPr>
    </w:p>
    <w:p>
      <w:pPr>
        <w:jc w:val="center"/>
        <w:rPr>
          <w:rFonts w:hint="default" w:ascii="宋体" w:hAnsi="宋体" w:eastAsia="宋体" w:cs="宋体"/>
          <w:b/>
          <w:bCs/>
          <w:sz w:val="56"/>
          <w:szCs w:val="56"/>
          <w:lang w:val="en-US" w:eastAsia="zh-CN"/>
        </w:rPr>
      </w:pPr>
      <w:r>
        <w:rPr>
          <w:rFonts w:hint="eastAsia" w:ascii="宋体" w:hAnsi="宋体" w:eastAsia="宋体" w:cs="宋体"/>
          <w:b/>
          <w:bCs/>
          <w:sz w:val="56"/>
          <w:szCs w:val="56"/>
          <w:lang w:val="en-US" w:eastAsia="zh-CN"/>
        </w:rPr>
        <w:t>公开招标</w:t>
      </w:r>
      <w:r>
        <w:rPr>
          <w:rFonts w:hint="eastAsia" w:ascii="宋体" w:hAnsi="宋体" w:cs="宋体"/>
          <w:b/>
          <w:bCs/>
          <w:sz w:val="56"/>
          <w:szCs w:val="56"/>
          <w:lang w:val="en-US" w:eastAsia="zh-CN"/>
        </w:rPr>
        <w:t>文件</w:t>
      </w:r>
    </w:p>
    <w:p>
      <w:pPr>
        <w:jc w:val="center"/>
        <w:rPr>
          <w:rFonts w:hint="eastAsia" w:ascii="宋体" w:hAnsi="宋体" w:eastAsia="宋体" w:cs="宋体"/>
          <w:b/>
          <w:bCs/>
          <w:sz w:val="60"/>
          <w:szCs w:val="60"/>
        </w:rPr>
      </w:pPr>
    </w:p>
    <w:p>
      <w:pPr>
        <w:pStyle w:val="2"/>
        <w:rPr>
          <w:rFonts w:hint="eastAsia" w:ascii="宋体" w:hAnsi="宋体" w:eastAsia="宋体" w:cs="宋体"/>
          <w:b/>
          <w:bCs/>
          <w:sz w:val="60"/>
          <w:szCs w:val="60"/>
        </w:rPr>
      </w:pPr>
    </w:p>
    <w:p>
      <w:pPr>
        <w:pStyle w:val="2"/>
        <w:rPr>
          <w:rFonts w:hint="eastAsia" w:ascii="宋体" w:hAnsi="宋体" w:eastAsia="宋体" w:cs="宋体"/>
          <w:b/>
          <w:bCs/>
          <w:sz w:val="60"/>
          <w:szCs w:val="60"/>
        </w:rPr>
      </w:pPr>
    </w:p>
    <w:p>
      <w:pPr>
        <w:pStyle w:val="2"/>
        <w:rPr>
          <w:rFonts w:hint="eastAsia" w:ascii="宋体" w:hAnsi="宋体" w:eastAsia="宋体" w:cs="宋体"/>
          <w:b/>
          <w:bCs/>
          <w:sz w:val="60"/>
          <w:szCs w:val="60"/>
        </w:rPr>
      </w:pPr>
    </w:p>
    <w:p>
      <w:pPr>
        <w:pStyle w:val="2"/>
        <w:rPr>
          <w:rFonts w:hint="eastAsia" w:ascii="宋体" w:hAnsi="宋体" w:eastAsia="宋体" w:cs="宋体"/>
          <w:b/>
          <w:bCs/>
          <w:sz w:val="60"/>
          <w:szCs w:val="60"/>
        </w:rPr>
      </w:pPr>
    </w:p>
    <w:p>
      <w:pPr>
        <w:pStyle w:val="2"/>
        <w:rPr>
          <w:rFonts w:hint="eastAsia" w:ascii="宋体" w:hAnsi="宋体" w:eastAsia="宋体" w:cs="宋体"/>
          <w:b/>
          <w:bCs/>
          <w:sz w:val="60"/>
          <w:szCs w:val="60"/>
        </w:rPr>
      </w:pPr>
    </w:p>
    <w:p>
      <w:pPr>
        <w:spacing w:line="360" w:lineRule="auto"/>
        <w:jc w:val="center"/>
        <w:rPr>
          <w:rFonts w:hint="eastAsia" w:ascii="宋体" w:hAnsi="宋体" w:eastAsia="宋体" w:cs="宋体"/>
          <w:sz w:val="60"/>
          <w:szCs w:val="60"/>
        </w:rPr>
      </w:pPr>
    </w:p>
    <w:p>
      <w:pPr>
        <w:spacing w:line="360" w:lineRule="auto"/>
        <w:ind w:left="1800" w:hanging="1800" w:hangingChars="500"/>
        <w:jc w:val="both"/>
        <w:rPr>
          <w:rFonts w:hint="eastAsia" w:ascii="宋体" w:hAnsi="宋体" w:eastAsia="宋体" w:cs="宋体"/>
          <w:bCs/>
          <w:color w:val="auto"/>
          <w:sz w:val="36"/>
          <w:szCs w:val="36"/>
          <w:lang w:eastAsia="zh-CN"/>
        </w:rPr>
      </w:pPr>
      <w:r>
        <w:rPr>
          <w:rFonts w:hint="eastAsia" w:ascii="宋体" w:hAnsi="宋体" w:eastAsia="宋体" w:cs="宋体"/>
          <w:bCs/>
          <w:sz w:val="36"/>
          <w:szCs w:val="36"/>
        </w:rPr>
        <w:t>项目名称</w:t>
      </w:r>
      <w:r>
        <w:rPr>
          <w:rFonts w:hint="eastAsia" w:asciiTheme="minorEastAsia" w:hAnsiTheme="minorEastAsia" w:eastAsiaTheme="minorEastAsia" w:cstheme="minorEastAsia"/>
          <w:sz w:val="36"/>
          <w:szCs w:val="36"/>
          <w:lang w:val="en-US" w:eastAsia="zh-CN"/>
        </w:rPr>
        <w:t>：青云店镇小卫星监测问题台账清理整治服务项目</w:t>
      </w:r>
    </w:p>
    <w:p>
      <w:pPr>
        <w:spacing w:line="360" w:lineRule="auto"/>
        <w:rPr>
          <w:rFonts w:hint="eastAsia" w:asciiTheme="minorEastAsia" w:hAnsiTheme="minorEastAsia" w:eastAsiaTheme="minorEastAsia" w:cstheme="minorEastAsia"/>
          <w:sz w:val="36"/>
          <w:szCs w:val="36"/>
        </w:rPr>
      </w:pPr>
      <w:r>
        <w:rPr>
          <w:rFonts w:hint="eastAsia" w:ascii="宋体" w:hAnsi="宋体" w:eastAsia="宋体" w:cs="宋体"/>
          <w:bCs/>
          <w:color w:val="auto"/>
          <w:sz w:val="36"/>
          <w:szCs w:val="36"/>
          <w:highlight w:val="none"/>
        </w:rPr>
        <w:t>项目编号：</w:t>
      </w:r>
      <w:r>
        <w:rPr>
          <w:rFonts w:hint="eastAsia" w:asciiTheme="minorEastAsia" w:hAnsiTheme="minorEastAsia" w:eastAsiaTheme="minorEastAsia" w:cstheme="minorEastAsia"/>
          <w:sz w:val="36"/>
          <w:szCs w:val="36"/>
          <w:lang w:val="en-US" w:eastAsia="zh-CN"/>
        </w:rPr>
        <w:fldChar w:fldCharType="begin"/>
      </w:r>
      <w:r>
        <w:rPr>
          <w:rFonts w:hint="eastAsia" w:asciiTheme="minorEastAsia" w:hAnsiTheme="minorEastAsia" w:eastAsiaTheme="minorEastAsia" w:cstheme="minorEastAsia"/>
          <w:sz w:val="36"/>
          <w:szCs w:val="36"/>
          <w:lang w:val="en-US" w:eastAsia="zh-CN"/>
        </w:rPr>
        <w:instrText xml:space="preserve"> HYPERLINK "http://103.83.45.82:8080/frontend/plan/project_detail.html?projectUuid=75a5eee9-d1f2-4a03-a5fc-27b52d9b7223" </w:instrText>
      </w:r>
      <w:r>
        <w:rPr>
          <w:rFonts w:hint="eastAsia" w:asciiTheme="minorEastAsia" w:hAnsiTheme="minorEastAsia" w:eastAsiaTheme="minorEastAsia" w:cstheme="minorEastAsia"/>
          <w:sz w:val="36"/>
          <w:szCs w:val="36"/>
          <w:lang w:val="en-US" w:eastAsia="zh-CN"/>
        </w:rPr>
        <w:fldChar w:fldCharType="separate"/>
      </w:r>
      <w:r>
        <w:rPr>
          <w:rFonts w:hint="eastAsia" w:asciiTheme="minorEastAsia" w:hAnsiTheme="minorEastAsia" w:eastAsiaTheme="minorEastAsia" w:cstheme="minorEastAsia"/>
          <w:sz w:val="36"/>
          <w:szCs w:val="36"/>
          <w:lang w:val="en-US" w:eastAsia="zh-CN"/>
        </w:rPr>
        <w:t>11011523210200013348-XM001</w:t>
      </w:r>
      <w:r>
        <w:rPr>
          <w:rFonts w:hint="default" w:asciiTheme="minorEastAsia" w:hAnsiTheme="minorEastAsia" w:eastAsiaTheme="minorEastAsia" w:cstheme="minorEastAsia"/>
          <w:sz w:val="36"/>
          <w:szCs w:val="36"/>
          <w:lang w:val="en-US" w:eastAsia="zh-CN"/>
        </w:rPr>
        <w:fldChar w:fldCharType="end"/>
      </w:r>
    </w:p>
    <w:p>
      <w:pPr>
        <w:tabs>
          <w:tab w:val="left" w:pos="3240"/>
          <w:tab w:val="left" w:pos="3420"/>
        </w:tabs>
        <w:spacing w:line="360" w:lineRule="auto"/>
        <w:jc w:val="left"/>
        <w:rPr>
          <w:rFonts w:hint="default" w:ascii="宋体" w:hAnsi="宋体" w:eastAsia="宋体" w:cs="宋体"/>
          <w:bCs/>
          <w:sz w:val="36"/>
          <w:szCs w:val="36"/>
          <w:lang w:val="en-US" w:eastAsia="zh-CN"/>
        </w:rPr>
      </w:pPr>
      <w:r>
        <w:rPr>
          <w:rFonts w:hint="eastAsia" w:ascii="宋体" w:hAnsi="宋体" w:eastAsia="宋体" w:cs="宋体"/>
          <w:bCs/>
          <w:sz w:val="36"/>
          <w:szCs w:val="36"/>
        </w:rPr>
        <w:t>采 购 人：</w:t>
      </w:r>
      <w:r>
        <w:rPr>
          <w:rFonts w:hint="eastAsia" w:asciiTheme="minorEastAsia" w:hAnsiTheme="minorEastAsia" w:eastAsiaTheme="minorEastAsia" w:cstheme="minorEastAsia"/>
          <w:sz w:val="36"/>
          <w:szCs w:val="36"/>
          <w:lang w:val="en-US" w:eastAsia="zh-CN"/>
        </w:rPr>
        <w:t>北京市大兴区青云店镇人民政府</w:t>
      </w:r>
    </w:p>
    <w:p>
      <w:pPr>
        <w:tabs>
          <w:tab w:val="left" w:pos="3240"/>
          <w:tab w:val="left" w:pos="3420"/>
        </w:tabs>
        <w:spacing w:line="360" w:lineRule="auto"/>
        <w:ind w:left="2948" w:leftChars="0" w:hanging="2948" w:hangingChars="819"/>
        <w:jc w:val="left"/>
        <w:rPr>
          <w:rFonts w:hint="eastAsia" w:ascii="宋体" w:hAnsi="宋体" w:eastAsia="宋体" w:cs="宋体"/>
          <w:bCs/>
          <w:sz w:val="36"/>
          <w:szCs w:val="36"/>
        </w:rPr>
      </w:pPr>
      <w:r>
        <w:rPr>
          <w:rFonts w:hint="eastAsia" w:ascii="宋体" w:hAnsi="宋体" w:eastAsia="宋体" w:cs="宋体"/>
          <w:bCs/>
          <w:sz w:val="36"/>
          <w:szCs w:val="36"/>
        </w:rPr>
        <w:t>采购代理机构：</w:t>
      </w:r>
      <w:r>
        <w:rPr>
          <w:rFonts w:hint="eastAsia" w:ascii="宋体" w:hAnsi="宋体" w:cs="宋体"/>
          <w:bCs/>
          <w:sz w:val="36"/>
          <w:szCs w:val="36"/>
          <w:lang w:val="en-US" w:eastAsia="zh-CN"/>
        </w:rPr>
        <w:t>北京中诚和汇工程造价咨询</w:t>
      </w:r>
      <w:r>
        <w:rPr>
          <w:rFonts w:hint="eastAsia" w:ascii="宋体" w:hAnsi="宋体" w:eastAsia="宋体" w:cs="宋体"/>
          <w:bCs/>
          <w:sz w:val="36"/>
          <w:szCs w:val="36"/>
        </w:rPr>
        <w:t xml:space="preserve">有限公司 </w:t>
      </w:r>
    </w:p>
    <w:p>
      <w:pPr>
        <w:spacing w:line="360" w:lineRule="auto"/>
        <w:rPr>
          <w:rFonts w:hint="eastAsia" w:ascii="宋体" w:hAnsi="宋体" w:eastAsia="宋体" w:cs="宋体"/>
          <w:b/>
          <w:sz w:val="72"/>
        </w:rPr>
        <w:sectPr>
          <w:headerReference r:id="rId4" w:type="first"/>
          <w:footerReference r:id="rId7" w:type="first"/>
          <w:headerReference r:id="rId3" w:type="default"/>
          <w:footerReference r:id="rId5" w:type="default"/>
          <w:footerReference r:id="rId6" w:type="even"/>
          <w:pgSz w:w="11907" w:h="16840"/>
          <w:pgMar w:top="1911" w:right="1474" w:bottom="1882" w:left="1587" w:header="851" w:footer="851" w:gutter="0"/>
          <w:pgNumType w:start="1"/>
          <w:cols w:space="720" w:num="1"/>
          <w:titlePg/>
          <w:docGrid w:linePitch="462" w:charSpace="0"/>
        </w:sectPr>
      </w:pPr>
    </w:p>
    <w:p>
      <w:pPr>
        <w:spacing w:line="360" w:lineRule="auto"/>
        <w:jc w:val="center"/>
        <w:outlineLvl w:val="0"/>
        <w:rPr>
          <w:rFonts w:hint="eastAsia" w:ascii="宋体" w:hAnsi="宋体" w:eastAsia="宋体" w:cs="宋体"/>
          <w:b/>
          <w:sz w:val="36"/>
          <w:szCs w:val="36"/>
        </w:rPr>
      </w:pPr>
      <w:bookmarkStart w:id="0" w:name="_Toc99301418"/>
      <w:r>
        <w:rPr>
          <w:rFonts w:hint="eastAsia" w:ascii="宋体" w:hAnsi="宋体" w:eastAsia="宋体" w:cs="宋体"/>
          <w:b/>
          <w:sz w:val="36"/>
          <w:szCs w:val="36"/>
        </w:rPr>
        <w:t>目      录</w:t>
      </w:r>
      <w:bookmarkEnd w:id="0"/>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pStyle w:val="14"/>
        <w:rPr>
          <w:rFonts w:hint="eastAsia" w:ascii="宋体" w:hAnsi="宋体" w:eastAsia="宋体" w:cs="宋体"/>
          <w:b w:val="0"/>
          <w:sz w:val="21"/>
          <w:szCs w:val="22"/>
        </w:rPr>
      </w:pPr>
      <w:r>
        <w:rPr>
          <w:rFonts w:hint="eastAsia" w:ascii="宋体" w:hAnsi="宋体" w:eastAsia="宋体" w:cs="宋体"/>
          <w:b w:val="0"/>
        </w:rPr>
        <w:fldChar w:fldCharType="begin"/>
      </w:r>
      <w:r>
        <w:rPr>
          <w:rFonts w:hint="eastAsia" w:ascii="宋体" w:hAnsi="宋体" w:eastAsia="宋体" w:cs="宋体"/>
          <w:b w:val="0"/>
        </w:rPr>
        <w:instrText xml:space="preserve"> TOC \o "1-1" \h \z \u </w:instrText>
      </w:r>
      <w:r>
        <w:rPr>
          <w:rFonts w:hint="eastAsia" w:ascii="宋体" w:hAnsi="宋体" w:eastAsia="宋体" w:cs="宋体"/>
          <w:b w:val="0"/>
        </w:rPr>
        <w:fldChar w:fldCharType="separate"/>
      </w:r>
    </w:p>
    <w:p>
      <w:pPr>
        <w:pStyle w:val="14"/>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"_Toc99301419" </w:instrText>
      </w:r>
      <w:r>
        <w:rPr>
          <w:rFonts w:hint="eastAsia" w:ascii="宋体" w:hAnsi="宋体" w:eastAsia="宋体" w:cs="宋体"/>
        </w:rPr>
        <w:fldChar w:fldCharType="separate"/>
      </w:r>
      <w:r>
        <w:rPr>
          <w:rStyle w:val="23"/>
          <w:rFonts w:hint="eastAsia" w:ascii="宋体" w:hAnsi="宋体" w:eastAsia="宋体" w:cs="宋体"/>
        </w:rPr>
        <w:t>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_Toc99301419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fldChar w:fldCharType="end"/>
      </w:r>
    </w:p>
    <w:p>
      <w:pPr>
        <w:pStyle w:val="14"/>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"_Toc99301420" </w:instrText>
      </w:r>
      <w:r>
        <w:rPr>
          <w:rFonts w:hint="eastAsia" w:ascii="宋体" w:hAnsi="宋体" w:eastAsia="宋体" w:cs="宋体"/>
        </w:rPr>
        <w:fldChar w:fldCharType="separate"/>
      </w:r>
      <w:r>
        <w:rPr>
          <w:rStyle w:val="23"/>
          <w:rFonts w:hint="eastAsia" w:ascii="宋体" w:hAnsi="宋体" w:eastAsia="宋体" w:cs="宋体"/>
        </w:rPr>
        <w:t xml:space="preserve">第二章   </w:t>
      </w:r>
      <w:r>
        <w:rPr>
          <w:rStyle w:val="23"/>
          <w:rFonts w:hint="eastAsia" w:cs="宋体"/>
          <w:lang w:eastAsia="zh-CN"/>
        </w:rPr>
        <w:t>供应商</w:t>
      </w:r>
      <w:r>
        <w:rPr>
          <w:rStyle w:val="23"/>
          <w:rFonts w:hint="eastAsia" w:ascii="宋体" w:hAnsi="宋体" w:eastAsia="宋体" w:cs="宋体"/>
        </w:rPr>
        <w:t>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_Toc99301420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rPr>
        <w:fldChar w:fldCharType="end"/>
      </w:r>
    </w:p>
    <w:p>
      <w:pPr>
        <w:pStyle w:val="14"/>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"_Toc99301421" </w:instrText>
      </w:r>
      <w:r>
        <w:rPr>
          <w:rFonts w:hint="eastAsia" w:ascii="宋体" w:hAnsi="宋体" w:eastAsia="宋体" w:cs="宋体"/>
        </w:rPr>
        <w:fldChar w:fldCharType="separate"/>
      </w:r>
      <w:r>
        <w:rPr>
          <w:rStyle w:val="23"/>
          <w:rFonts w:hint="eastAsia" w:ascii="宋体" w:hAnsi="宋体" w:eastAsia="宋体" w:cs="宋体"/>
        </w:rPr>
        <w:t>第三章   资格审查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_Toc99301421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rPr>
        <w:fldChar w:fldCharType="end"/>
      </w:r>
    </w:p>
    <w:p>
      <w:pPr>
        <w:pStyle w:val="14"/>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"_Toc99301423" </w:instrText>
      </w:r>
      <w:r>
        <w:rPr>
          <w:rFonts w:hint="eastAsia" w:ascii="宋体" w:hAnsi="宋体" w:eastAsia="宋体" w:cs="宋体"/>
        </w:rPr>
        <w:fldChar w:fldCharType="separate"/>
      </w:r>
      <w:r>
        <w:rPr>
          <w:rStyle w:val="23"/>
          <w:rFonts w:hint="eastAsia" w:ascii="宋体" w:hAnsi="宋体" w:eastAsia="宋体" w:cs="宋体"/>
        </w:rPr>
        <w:t>第四章   评标程序、评标方法和评标标准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_Toc99301423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rPr>
        <w:fldChar w:fldCharType="end"/>
      </w:r>
    </w:p>
    <w:p>
      <w:pPr>
        <w:pStyle w:val="14"/>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"_Toc99301424" </w:instrText>
      </w:r>
      <w:r>
        <w:rPr>
          <w:rFonts w:hint="eastAsia" w:ascii="宋体" w:hAnsi="宋体" w:eastAsia="宋体" w:cs="宋体"/>
        </w:rPr>
        <w:fldChar w:fldCharType="separate"/>
      </w:r>
      <w:r>
        <w:rPr>
          <w:rStyle w:val="23"/>
          <w:rFonts w:hint="eastAsia" w:ascii="宋体" w:hAnsi="宋体" w:eastAsia="宋体" w:cs="宋体"/>
        </w:rPr>
        <w:t>第五章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_Toc99301424 \h </w:instrText>
      </w:r>
      <w:r>
        <w:rPr>
          <w:rFonts w:hint="eastAsia" w:ascii="宋体" w:hAnsi="宋体" w:eastAsia="宋体" w:cs="宋体"/>
        </w:rPr>
        <w:fldChar w:fldCharType="separate"/>
      </w:r>
      <w:r>
        <w:rPr>
          <w:rFonts w:hint="eastAsia" w:ascii="宋体" w:hAnsi="宋体" w:eastAsia="宋体" w:cs="宋体"/>
        </w:rPr>
        <w:t>2</w:t>
      </w:r>
      <w:r>
        <w:rPr>
          <w:rFonts w:hint="eastAsia" w:cs="宋体"/>
          <w:lang w:val="en-US" w:eastAsia="zh-CN"/>
        </w:rPr>
        <w:t>8</w:t>
      </w:r>
      <w:r>
        <w:rPr>
          <w:rFonts w:hint="eastAsia" w:ascii="宋体" w:hAnsi="宋体" w:eastAsia="宋体" w:cs="宋体"/>
        </w:rPr>
        <w:fldChar w:fldCharType="end"/>
      </w:r>
      <w:r>
        <w:rPr>
          <w:rFonts w:hint="eastAsia" w:ascii="宋体" w:hAnsi="宋体" w:eastAsia="宋体" w:cs="宋体"/>
        </w:rPr>
        <w:fldChar w:fldCharType="end"/>
      </w:r>
    </w:p>
    <w:p>
      <w:pPr>
        <w:pStyle w:val="14"/>
        <w:spacing w:line="360" w:lineRule="auto"/>
        <w:rPr>
          <w:rFonts w:hint="eastAsia" w:ascii="宋体" w:hAnsi="宋体" w:eastAsia="宋体" w:cs="宋体"/>
          <w:b w:val="0"/>
          <w:sz w:val="21"/>
          <w:szCs w:val="22"/>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"_Toc99301425" </w:instrText>
      </w:r>
      <w:r>
        <w:rPr>
          <w:rFonts w:hint="eastAsia" w:ascii="宋体" w:hAnsi="宋体" w:eastAsia="宋体" w:cs="宋体"/>
        </w:rPr>
        <w:fldChar w:fldCharType="separate"/>
      </w:r>
      <w:r>
        <w:rPr>
          <w:rStyle w:val="23"/>
          <w:rFonts w:hint="eastAsia" w:ascii="宋体" w:hAnsi="宋体" w:eastAsia="宋体" w:cs="宋体"/>
        </w:rPr>
        <w:t>第六章   拟签订的合同文本</w:t>
      </w:r>
      <w:r>
        <w:rPr>
          <w:rFonts w:hint="eastAsia" w:ascii="宋体" w:hAnsi="宋体" w:eastAsia="宋体" w:cs="宋体"/>
        </w:rPr>
        <w:tab/>
      </w:r>
      <w:r>
        <w:rPr>
          <w:rFonts w:hint="eastAsia" w:cs="宋体"/>
          <w:lang w:val="en-US" w:eastAsia="zh-CN"/>
        </w:rPr>
        <w:t>3</w:t>
      </w:r>
      <w:r>
        <w:rPr>
          <w:rFonts w:hint="eastAsia" w:ascii="宋体" w:hAnsi="宋体" w:eastAsia="宋体" w:cs="宋体"/>
        </w:rPr>
        <w:fldChar w:fldCharType="end"/>
      </w:r>
      <w:r>
        <w:rPr>
          <w:rFonts w:hint="eastAsia" w:cs="宋体"/>
          <w:lang w:val="en-US" w:eastAsia="zh-CN"/>
        </w:rPr>
        <w:t>0</w:t>
      </w:r>
    </w:p>
    <w:p>
      <w:pPr>
        <w:pStyle w:val="14"/>
        <w:spacing w:line="360" w:lineRule="auto"/>
        <w:rPr>
          <w:rFonts w:hint="eastAsia" w:ascii="宋体" w:hAnsi="宋体" w:eastAsia="宋体" w:cs="宋体"/>
          <w:b w:val="0"/>
          <w:sz w:val="21"/>
          <w:szCs w:val="22"/>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"_Toc99301426" </w:instrText>
      </w:r>
      <w:r>
        <w:rPr>
          <w:rFonts w:hint="eastAsia" w:ascii="宋体" w:hAnsi="宋体" w:eastAsia="宋体" w:cs="宋体"/>
        </w:rPr>
        <w:fldChar w:fldCharType="separate"/>
      </w:r>
      <w:r>
        <w:rPr>
          <w:rStyle w:val="23"/>
          <w:rFonts w:hint="eastAsia" w:ascii="宋体" w:hAnsi="宋体" w:eastAsia="宋体" w:cs="宋体"/>
        </w:rPr>
        <w:t>第七章   投标文件格式</w:t>
      </w:r>
      <w:r>
        <w:rPr>
          <w:rFonts w:hint="eastAsia" w:ascii="宋体" w:hAnsi="宋体" w:eastAsia="宋体" w:cs="宋体"/>
        </w:rPr>
        <w:tab/>
      </w:r>
      <w:r>
        <w:rPr>
          <w:rFonts w:hint="eastAsia" w:cs="宋体"/>
          <w:lang w:val="en-US" w:eastAsia="zh-CN"/>
        </w:rPr>
        <w:t>3</w:t>
      </w:r>
      <w:r>
        <w:rPr>
          <w:rFonts w:hint="eastAsia" w:ascii="宋体" w:hAnsi="宋体" w:eastAsia="宋体" w:cs="宋体"/>
        </w:rPr>
        <w:fldChar w:fldCharType="end"/>
      </w:r>
      <w:r>
        <w:rPr>
          <w:rFonts w:hint="eastAsia" w:cs="宋体"/>
          <w:lang w:val="en-US" w:eastAsia="zh-CN"/>
        </w:rPr>
        <w:t>6</w:t>
      </w:r>
    </w:p>
    <w:p>
      <w:pPr>
        <w:pStyle w:val="14"/>
        <w:spacing w:line="360" w:lineRule="auto"/>
        <w:rPr>
          <w:rFonts w:hint="eastAsia" w:ascii="宋体" w:hAnsi="宋体" w:eastAsia="宋体" w:cs="宋体"/>
          <w:b w:val="0"/>
        </w:rPr>
      </w:pPr>
      <w:r>
        <w:rPr>
          <w:rFonts w:hint="eastAsia" w:ascii="宋体" w:hAnsi="宋体" w:eastAsia="宋体" w:cs="宋体"/>
          <w:b w:val="0"/>
        </w:rPr>
        <w:fldChar w:fldCharType="end"/>
      </w:r>
    </w:p>
    <w:p>
      <w:pPr>
        <w:spacing w:line="360" w:lineRule="auto"/>
        <w:jc w:val="center"/>
        <w:outlineLvl w:val="0"/>
        <w:rPr>
          <w:rFonts w:hint="eastAsia" w:ascii="宋体" w:hAnsi="宋体" w:eastAsia="宋体" w:cs="宋体"/>
          <w:b/>
          <w:sz w:val="36"/>
          <w:szCs w:val="36"/>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bookmarkStart w:id="1" w:name="_Toc99301419"/>
    </w:p>
    <w:p>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第一章   投标邀请</w:t>
      </w:r>
      <w:bookmarkEnd w:id="1"/>
    </w:p>
    <w:p>
      <w:pPr>
        <w:spacing w:line="360" w:lineRule="auto"/>
        <w:ind w:firstLine="640" w:firstLineChars="200"/>
        <w:rPr>
          <w:rFonts w:hint="eastAsia" w:ascii="宋体" w:hAnsi="宋体" w:eastAsia="宋体" w:cs="宋体"/>
          <w:sz w:val="32"/>
          <w:szCs w:val="32"/>
        </w:rPr>
      </w:pPr>
    </w:p>
    <w:p>
      <w:pPr>
        <w:pStyle w:val="5"/>
        <w:spacing w:before="0" w:line="360" w:lineRule="auto"/>
        <w:jc w:val="left"/>
        <w:rPr>
          <w:rFonts w:hint="eastAsia" w:ascii="宋体" w:hAnsi="宋体" w:eastAsia="宋体" w:cs="宋体"/>
          <w:sz w:val="24"/>
          <w:szCs w:val="24"/>
        </w:rPr>
      </w:pPr>
      <w:bookmarkStart w:id="2" w:name="_Toc35393621"/>
      <w:bookmarkStart w:id="3" w:name="_Toc28359079"/>
      <w:bookmarkStart w:id="4" w:name="_Toc28359002"/>
      <w:bookmarkStart w:id="5" w:name="_Toc35393790"/>
      <w:bookmarkStart w:id="6" w:name="_Hlk24379207"/>
      <w:r>
        <w:rPr>
          <w:rFonts w:hint="eastAsia" w:ascii="宋体" w:hAnsi="宋体" w:eastAsia="宋体" w:cs="宋体"/>
          <w:sz w:val="24"/>
          <w:szCs w:val="24"/>
        </w:rPr>
        <w:t>一、项目基本情况</w:t>
      </w:r>
      <w:bookmarkEnd w:id="2"/>
      <w:bookmarkEnd w:id="3"/>
      <w:bookmarkEnd w:id="4"/>
      <w:bookmarkEnd w:id="5"/>
    </w:p>
    <w:p>
      <w:pPr>
        <w:keepNext w:val="0"/>
        <w:keepLines w:val="0"/>
        <w:widowControl/>
        <w:suppressLineNumbers w:val="0"/>
        <w:spacing w:line="360" w:lineRule="auto"/>
        <w:ind w:firstLine="480" w:firstLineChars="200"/>
        <w:jc w:val="left"/>
        <w:rPr>
          <w:rFonts w:hint="eastAsia" w:ascii="宋体" w:hAnsi="宋体" w:cs="宋体"/>
          <w:color w:val="auto"/>
          <w:sz w:val="24"/>
          <w:lang w:eastAsia="zh-CN"/>
        </w:rPr>
      </w:pPr>
      <w:r>
        <w:rPr>
          <w:rFonts w:hint="eastAsia" w:ascii="宋体" w:hAnsi="宋体" w:eastAsia="宋体" w:cs="宋体"/>
          <w:sz w:val="24"/>
        </w:rPr>
        <w:t>1.项目编号：</w:t>
      </w:r>
      <w:r>
        <w:rPr>
          <w:rFonts w:hint="eastAsia" w:ascii="宋体" w:hAnsi="宋体" w:cs="宋体"/>
          <w:color w:val="auto"/>
          <w:sz w:val="24"/>
          <w:lang w:eastAsia="zh-CN"/>
        </w:rPr>
        <w:fldChar w:fldCharType="begin"/>
      </w:r>
      <w:r>
        <w:rPr>
          <w:rFonts w:hint="eastAsia" w:ascii="宋体" w:hAnsi="宋体" w:cs="宋体"/>
          <w:color w:val="auto"/>
          <w:sz w:val="24"/>
          <w:lang w:eastAsia="zh-CN"/>
        </w:rPr>
        <w:instrText xml:space="preserve"> HYPERLINK "http://103.83.45.82:8080/frontend/plan/project_detail.html?projectUuid=75a5eee9-d1f2-4a03-a5fc-27b52d9b7223" </w:instrText>
      </w:r>
      <w:r>
        <w:rPr>
          <w:rFonts w:hint="eastAsia" w:ascii="宋体" w:hAnsi="宋体" w:cs="宋体"/>
          <w:color w:val="auto"/>
          <w:sz w:val="24"/>
          <w:lang w:eastAsia="zh-CN"/>
        </w:rPr>
        <w:fldChar w:fldCharType="separate"/>
      </w:r>
      <w:r>
        <w:rPr>
          <w:rFonts w:hint="eastAsia" w:ascii="宋体" w:hAnsi="宋体" w:cs="宋体"/>
          <w:color w:val="auto"/>
          <w:sz w:val="24"/>
          <w:lang w:eastAsia="zh-CN"/>
        </w:rPr>
        <w:t>11011523210200013348-XM001</w:t>
      </w:r>
      <w:r>
        <w:rPr>
          <w:rFonts w:hint="default" w:ascii="宋体" w:hAnsi="宋体" w:cs="宋体"/>
          <w:color w:val="auto"/>
          <w:sz w:val="24"/>
          <w:lang w:eastAsia="zh-CN"/>
        </w:rPr>
        <w:fldChar w:fldCharType="end"/>
      </w:r>
    </w:p>
    <w:p>
      <w:pPr>
        <w:spacing w:line="360" w:lineRule="auto"/>
        <w:ind w:firstLine="480" w:firstLineChars="200"/>
        <w:jc w:val="both"/>
        <w:rPr>
          <w:rFonts w:hint="eastAsia" w:ascii="宋体" w:hAnsi="宋体" w:eastAsia="宋体" w:cs="宋体"/>
          <w:color w:val="auto"/>
          <w:sz w:val="24"/>
          <w:lang w:eastAsia="zh-CN"/>
        </w:rPr>
      </w:pPr>
      <w:r>
        <w:rPr>
          <w:rFonts w:hint="eastAsia" w:ascii="宋体" w:hAnsi="宋体" w:eastAsia="宋体" w:cs="宋体"/>
          <w:sz w:val="24"/>
        </w:rPr>
        <w:t>2.项目名称：</w:t>
      </w:r>
      <w:bookmarkEnd w:id="6"/>
      <w:r>
        <w:rPr>
          <w:rFonts w:hint="eastAsia" w:ascii="宋体" w:hAnsi="宋体" w:cs="宋体"/>
          <w:color w:val="auto"/>
          <w:sz w:val="24"/>
          <w:lang w:eastAsia="zh-CN"/>
        </w:rPr>
        <w:t>青云店镇小卫星监测问题台账清理整治服务项目</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3.项目预算金额</w:t>
      </w:r>
      <w:r>
        <w:rPr>
          <w:rFonts w:hint="eastAsia" w:ascii="宋体" w:hAnsi="宋体" w:eastAsia="宋体" w:cs="宋体"/>
          <w:sz w:val="24"/>
          <w:lang w:eastAsia="zh-CN"/>
        </w:rPr>
        <w:t>：</w:t>
      </w:r>
      <w:r>
        <w:rPr>
          <w:rFonts w:hint="eastAsia" w:ascii="宋体" w:hAnsi="宋体" w:cs="宋体"/>
          <w:sz w:val="24"/>
          <w:lang w:val="en-US" w:eastAsia="zh-CN"/>
        </w:rPr>
        <w:t>797.4345</w:t>
      </w:r>
      <w:r>
        <w:rPr>
          <w:rFonts w:hint="eastAsia" w:ascii="宋体" w:hAnsi="宋体" w:eastAsia="宋体" w:cs="宋体"/>
          <w:sz w:val="24"/>
        </w:rPr>
        <w:t>万元</w:t>
      </w:r>
      <w:r>
        <w:rPr>
          <w:rFonts w:hint="eastAsia" w:ascii="宋体" w:hAnsi="宋体" w:eastAsia="宋体" w:cs="宋体"/>
          <w:sz w:val="24"/>
          <w:lang w:eastAsia="zh-CN"/>
        </w:rPr>
        <w:t>，</w:t>
      </w:r>
      <w:r>
        <w:rPr>
          <w:rFonts w:hint="eastAsia" w:ascii="宋体" w:hAnsi="宋体" w:eastAsia="宋体" w:cs="宋体"/>
          <w:sz w:val="24"/>
        </w:rPr>
        <w:t>项目最高限价（如有）：</w:t>
      </w:r>
      <w:r>
        <w:rPr>
          <w:rFonts w:hint="eastAsia" w:ascii="宋体" w:hAnsi="宋体" w:cs="宋体"/>
          <w:sz w:val="24"/>
          <w:lang w:val="en-US" w:eastAsia="zh-CN"/>
        </w:rPr>
        <w:t xml:space="preserve"> </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4.采购需求：</w:t>
      </w:r>
    </w:p>
    <w:tbl>
      <w:tblPr>
        <w:tblStyle w:val="18"/>
        <w:tblW w:w="48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2051"/>
        <w:gridCol w:w="1709"/>
        <w:gridCol w:w="1109"/>
        <w:gridCol w:w="34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0" w:type="dxa"/>
            <w:shd w:val="clear" w:color="auto" w:fill="FEFEFE"/>
            <w:noWrap w:val="0"/>
            <w:vAlign w:val="center"/>
          </w:tcPr>
          <w:p>
            <w:pPr>
              <w:jc w:val="center"/>
              <w:rPr>
                <w:bCs/>
                <w:color w:val="000000"/>
                <w:szCs w:val="21"/>
              </w:rPr>
            </w:pPr>
            <w:r>
              <w:rPr>
                <w:bCs/>
                <w:szCs w:val="21"/>
              </w:rPr>
              <w:t>包号</w:t>
            </w:r>
          </w:p>
        </w:tc>
        <w:tc>
          <w:tcPr>
            <w:tcW w:w="2051" w:type="dxa"/>
            <w:shd w:val="clear" w:color="auto" w:fill="FEFEFE"/>
            <w:noWrap w:val="0"/>
            <w:vAlign w:val="center"/>
          </w:tcPr>
          <w:p>
            <w:pPr>
              <w:jc w:val="center"/>
              <w:rPr>
                <w:bCs/>
                <w:color w:val="000000"/>
                <w:szCs w:val="21"/>
              </w:rPr>
            </w:pPr>
            <w:r>
              <w:rPr>
                <w:bCs/>
                <w:szCs w:val="21"/>
              </w:rPr>
              <w:t>标的名称</w:t>
            </w:r>
          </w:p>
        </w:tc>
        <w:tc>
          <w:tcPr>
            <w:tcW w:w="1709" w:type="dxa"/>
            <w:shd w:val="clear" w:color="auto" w:fill="FEFEFE"/>
            <w:noWrap w:val="0"/>
            <w:vAlign w:val="center"/>
          </w:tcPr>
          <w:p>
            <w:pPr>
              <w:jc w:val="center"/>
              <w:rPr>
                <w:bCs/>
                <w:szCs w:val="21"/>
              </w:rPr>
            </w:pPr>
            <w:r>
              <w:rPr>
                <w:bCs/>
                <w:szCs w:val="21"/>
              </w:rPr>
              <w:t>采购包预算金额</w:t>
            </w:r>
          </w:p>
          <w:p>
            <w:pPr>
              <w:jc w:val="center"/>
              <w:rPr>
                <w:bCs/>
                <w:color w:val="000000"/>
                <w:szCs w:val="21"/>
              </w:rPr>
            </w:pPr>
            <w:r>
              <w:rPr>
                <w:bCs/>
                <w:szCs w:val="21"/>
              </w:rPr>
              <w:t>（万元）</w:t>
            </w:r>
          </w:p>
        </w:tc>
        <w:tc>
          <w:tcPr>
            <w:tcW w:w="1109" w:type="dxa"/>
            <w:shd w:val="clear" w:color="auto" w:fill="FEFEFE"/>
            <w:noWrap w:val="0"/>
            <w:vAlign w:val="center"/>
          </w:tcPr>
          <w:p>
            <w:pPr>
              <w:jc w:val="center"/>
              <w:rPr>
                <w:rFonts w:hint="eastAsia" w:eastAsia="宋体"/>
                <w:bCs/>
                <w:color w:val="000000"/>
                <w:szCs w:val="21"/>
                <w:lang w:eastAsia="zh-CN"/>
              </w:rPr>
            </w:pPr>
            <w:r>
              <w:rPr>
                <w:bCs/>
                <w:szCs w:val="21"/>
              </w:rPr>
              <w:t>数量</w:t>
            </w:r>
          </w:p>
        </w:tc>
        <w:tc>
          <w:tcPr>
            <w:tcW w:w="3471" w:type="dxa"/>
            <w:shd w:val="clear" w:color="auto" w:fill="FEFEFE"/>
            <w:noWrap w:val="0"/>
            <w:vAlign w:val="center"/>
          </w:tcPr>
          <w:p>
            <w:pPr>
              <w:jc w:val="center"/>
              <w:rPr>
                <w:color w:val="000000"/>
                <w:szCs w:val="21"/>
              </w:rPr>
            </w:pPr>
            <w:r>
              <w:rPr>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trPr>
        <w:tc>
          <w:tcPr>
            <w:tcW w:w="690" w:type="dxa"/>
            <w:shd w:val="clear" w:color="auto" w:fill="EBE9E6"/>
            <w:noWrap w:val="0"/>
            <w:vAlign w:val="center"/>
          </w:tcPr>
          <w:p>
            <w:pPr>
              <w:jc w:val="center"/>
              <w:rPr>
                <w:bCs/>
                <w:color w:val="000000"/>
                <w:szCs w:val="21"/>
              </w:rPr>
            </w:pPr>
            <w:r>
              <w:rPr>
                <w:bCs/>
                <w:szCs w:val="21"/>
              </w:rPr>
              <w:t>01</w:t>
            </w:r>
          </w:p>
        </w:tc>
        <w:tc>
          <w:tcPr>
            <w:tcW w:w="2051" w:type="dxa"/>
            <w:shd w:val="clear" w:color="auto" w:fill="EBE9E6"/>
            <w:noWrap w:val="0"/>
            <w:vAlign w:val="center"/>
          </w:tcPr>
          <w:p>
            <w:pPr>
              <w:jc w:val="center"/>
              <w:rPr>
                <w:rFonts w:hint="eastAsia" w:eastAsia="宋体"/>
                <w:bCs/>
                <w:color w:val="000000"/>
                <w:szCs w:val="21"/>
                <w:lang w:eastAsia="zh-CN"/>
              </w:rPr>
            </w:pPr>
            <w:r>
              <w:rPr>
                <w:rFonts w:hint="eastAsia" w:ascii="宋体" w:hAnsi="宋体" w:cs="宋体"/>
                <w:color w:val="auto"/>
                <w:sz w:val="24"/>
                <w:lang w:eastAsia="zh-CN"/>
              </w:rPr>
              <w:t>青云店镇小卫星监测问题台账清理整治服务项目</w:t>
            </w:r>
          </w:p>
        </w:tc>
        <w:tc>
          <w:tcPr>
            <w:tcW w:w="1709" w:type="dxa"/>
            <w:shd w:val="clear" w:color="auto" w:fill="EBE9E6"/>
            <w:noWrap w:val="0"/>
            <w:vAlign w:val="center"/>
          </w:tcPr>
          <w:p>
            <w:pPr>
              <w:jc w:val="center"/>
              <w:rPr>
                <w:rFonts w:hint="default" w:eastAsia="宋体"/>
                <w:bCs/>
                <w:color w:val="000000"/>
                <w:szCs w:val="21"/>
                <w:lang w:val="en-US" w:eastAsia="zh-CN"/>
              </w:rPr>
            </w:pPr>
            <w:r>
              <w:rPr>
                <w:rFonts w:hint="eastAsia" w:ascii="宋体" w:hAnsi="宋体" w:cs="宋体"/>
                <w:sz w:val="24"/>
                <w:lang w:val="en-US" w:eastAsia="zh-CN"/>
              </w:rPr>
              <w:t>797.4345</w:t>
            </w:r>
          </w:p>
        </w:tc>
        <w:tc>
          <w:tcPr>
            <w:tcW w:w="1109" w:type="dxa"/>
            <w:shd w:val="clear" w:color="auto" w:fill="EBE9E6"/>
            <w:noWrap w:val="0"/>
            <w:vAlign w:val="center"/>
          </w:tcPr>
          <w:p>
            <w:pPr>
              <w:jc w:val="center"/>
              <w:rPr>
                <w:rFonts w:hint="default" w:eastAsia="宋体"/>
                <w:bCs/>
                <w:color w:val="000000"/>
                <w:szCs w:val="21"/>
                <w:lang w:val="en-US" w:eastAsia="zh-CN"/>
              </w:rPr>
            </w:pPr>
            <w:r>
              <w:rPr>
                <w:rFonts w:hint="eastAsia"/>
                <w:bCs/>
                <w:szCs w:val="21"/>
                <w:lang w:val="en-US" w:eastAsia="zh-CN"/>
              </w:rPr>
              <w:t>1</w:t>
            </w:r>
          </w:p>
        </w:tc>
        <w:tc>
          <w:tcPr>
            <w:tcW w:w="3471" w:type="dxa"/>
            <w:shd w:val="clear" w:color="auto" w:fill="EBE9E6"/>
            <w:noWrap w:val="0"/>
            <w:vAlign w:val="center"/>
          </w:tcPr>
          <w:p>
            <w:pPr>
              <w:spacing w:line="240" w:lineRule="auto"/>
              <w:ind w:firstLine="480" w:firstLineChars="200"/>
              <w:rPr>
                <w:rFonts w:hint="eastAsia" w:eastAsia="宋体"/>
                <w:lang w:eastAsia="zh-CN"/>
              </w:rPr>
            </w:pPr>
            <w:r>
              <w:rPr>
                <w:rFonts w:hint="eastAsia" w:ascii="宋体" w:hAnsi="宋体" w:cs="宋体"/>
                <w:color w:val="auto"/>
                <w:sz w:val="24"/>
                <w:lang w:eastAsia="zh-CN"/>
              </w:rPr>
              <w:t>组织第三方服务供应商对青云店镇小卫星监测问题台账点位及建筑垃圾、装修垃圾清运消纳，提升镇域环境水平。确保建筑垃圾、装修垃圾消纳规范处理。</w:t>
            </w:r>
          </w:p>
        </w:tc>
      </w:tr>
    </w:tbl>
    <w:p>
      <w:pPr>
        <w:pStyle w:val="25"/>
        <w:rPr>
          <w:rFonts w:hint="eastAsia"/>
        </w:rPr>
      </w:pPr>
    </w:p>
    <w:p>
      <w:pPr>
        <w:numPr>
          <w:ilvl w:val="0"/>
          <w:numId w:val="0"/>
        </w:numPr>
        <w:spacing w:line="360" w:lineRule="auto"/>
        <w:ind w:firstLine="480" w:firstLineChars="200"/>
        <w:rPr>
          <w:rFonts w:hint="default" w:ascii="宋体" w:hAnsi="宋体" w:eastAsia="宋体" w:cs="宋体"/>
          <w:kern w:val="2"/>
          <w:sz w:val="24"/>
          <w:szCs w:val="24"/>
          <w:lang w:val="en-US" w:eastAsia="zh-CN" w:bidi="ar-SA"/>
        </w:rPr>
      </w:pPr>
      <w:r>
        <w:rPr>
          <w:rFonts w:hint="eastAsia" w:ascii="宋体" w:hAnsi="宋体" w:cs="宋体"/>
          <w:sz w:val="24"/>
          <w:lang w:val="en-US" w:eastAsia="zh-CN"/>
        </w:rPr>
        <w:t>5.</w:t>
      </w:r>
      <w:r>
        <w:rPr>
          <w:rFonts w:hint="eastAsia" w:ascii="宋体" w:hAnsi="宋体" w:eastAsia="宋体" w:cs="宋体"/>
          <w:sz w:val="24"/>
        </w:rPr>
        <w:t>合同履行期限：</w:t>
      </w:r>
      <w:r>
        <w:rPr>
          <w:rFonts w:hint="eastAsia" w:ascii="宋体" w:hAnsi="宋体"/>
          <w:sz w:val="24"/>
          <w:lang w:val="en-US" w:eastAsia="zh-CN"/>
        </w:rPr>
        <w:t>自签订合同之日起至2024年3月31日</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6.本项目是否接受联合体投标：□是  </w:t>
      </w:r>
      <w:r>
        <w:rPr>
          <w:rFonts w:hint="eastAsia" w:ascii="宋体" w:hAnsi="宋体" w:eastAsia="宋体" w:cs="宋体"/>
          <w:sz w:val="24"/>
          <w:lang w:eastAsia="zh-CN"/>
        </w:rPr>
        <w:t>☑</w:t>
      </w:r>
      <w:r>
        <w:rPr>
          <w:rFonts w:hint="eastAsia" w:ascii="宋体" w:hAnsi="宋体" w:eastAsia="宋体" w:cs="宋体"/>
          <w:sz w:val="24"/>
          <w:lang w:val="en-US" w:eastAsia="zh-CN"/>
        </w:rPr>
        <w:t xml:space="preserve"> </w:t>
      </w:r>
      <w:r>
        <w:rPr>
          <w:rFonts w:hint="eastAsia" w:ascii="宋体" w:hAnsi="宋体" w:eastAsia="宋体" w:cs="宋体"/>
          <w:sz w:val="24"/>
        </w:rPr>
        <w:t>否。</w:t>
      </w:r>
    </w:p>
    <w:p>
      <w:pPr>
        <w:pStyle w:val="5"/>
        <w:spacing w:before="0" w:line="360" w:lineRule="auto"/>
        <w:jc w:val="left"/>
        <w:rPr>
          <w:rFonts w:hint="eastAsia" w:ascii="宋体" w:hAnsi="宋体" w:eastAsia="宋体" w:cs="宋体"/>
          <w:sz w:val="24"/>
          <w:szCs w:val="24"/>
        </w:rPr>
      </w:pPr>
      <w:bookmarkStart w:id="7" w:name="_Toc28359003"/>
      <w:bookmarkStart w:id="8" w:name="_Toc28359080"/>
      <w:bookmarkStart w:id="9" w:name="_Toc35393622"/>
      <w:bookmarkStart w:id="10" w:name="_Toc35393791"/>
      <w:r>
        <w:rPr>
          <w:rFonts w:hint="eastAsia" w:ascii="宋体" w:hAnsi="宋体" w:eastAsia="宋体" w:cs="宋体"/>
          <w:sz w:val="24"/>
          <w:szCs w:val="24"/>
        </w:rPr>
        <w:t>二、申请人的资格要求（须同时满足）</w:t>
      </w:r>
      <w:bookmarkEnd w:id="7"/>
      <w:bookmarkEnd w:id="8"/>
      <w:bookmarkEnd w:id="9"/>
      <w:bookmarkEnd w:id="10"/>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1.满足《中华人民共和国政府采购法》第二十二条规定；</w:t>
      </w:r>
    </w:p>
    <w:p>
      <w:pPr>
        <w:spacing w:line="360" w:lineRule="auto"/>
        <w:ind w:firstLine="480" w:firstLineChars="200"/>
        <w:rPr>
          <w:rFonts w:hint="eastAsia" w:ascii="宋体" w:hAnsi="宋体" w:eastAsia="宋体" w:cs="宋体"/>
          <w:sz w:val="24"/>
        </w:rPr>
      </w:pPr>
      <w:bookmarkStart w:id="11" w:name="_Toc28359081"/>
      <w:bookmarkStart w:id="12" w:name="_Toc28359004"/>
      <w:r>
        <w:rPr>
          <w:rFonts w:hint="eastAsia" w:ascii="宋体" w:hAnsi="宋体" w:eastAsia="宋体" w:cs="宋体"/>
          <w:sz w:val="24"/>
        </w:rPr>
        <w:t>2.落实政府采购政策需满足的资格要求：</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2.1 中小企业政策</w:t>
      </w:r>
    </w:p>
    <w:p>
      <w:pPr>
        <w:spacing w:line="360" w:lineRule="auto"/>
        <w:ind w:firstLine="480" w:firstLineChars="200"/>
        <w:rPr>
          <w:rFonts w:hint="eastAsia" w:ascii="宋体" w:hAnsi="宋体" w:eastAsia="宋体" w:cs="宋体"/>
          <w:sz w:val="24"/>
        </w:rPr>
      </w:pPr>
      <w:r>
        <w:rPr>
          <w:rFonts w:hint="eastAsia" w:ascii="宋体" w:hAnsi="宋体" w:cs="宋体"/>
          <w:sz w:val="24"/>
          <w:lang w:eastAsia="zh-CN"/>
        </w:rPr>
        <w:t>□</w:t>
      </w:r>
      <w:r>
        <w:rPr>
          <w:rFonts w:hint="eastAsia" w:ascii="宋体" w:hAnsi="宋体" w:eastAsia="宋体" w:cs="宋体"/>
          <w:sz w:val="24"/>
          <w:lang w:val="en-US" w:eastAsia="zh-CN"/>
        </w:rPr>
        <w:t xml:space="preserve"> </w:t>
      </w:r>
      <w:r>
        <w:rPr>
          <w:rFonts w:hint="eastAsia" w:ascii="宋体" w:hAnsi="宋体" w:eastAsia="宋体" w:cs="宋体"/>
          <w:sz w:val="24"/>
        </w:rPr>
        <w:t>本项目不专门面向中小企业预留采购份额。</w:t>
      </w:r>
    </w:p>
    <w:p>
      <w:pPr>
        <w:spacing w:line="360" w:lineRule="auto"/>
        <w:ind w:firstLine="482" w:firstLineChars="200"/>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 xml:space="preserve">本项目专门面向  </w:t>
      </w:r>
      <w:r>
        <w:rPr>
          <w:rFonts w:hint="eastAsia" w:ascii="宋体" w:hAnsi="宋体" w:eastAsia="宋体" w:cs="宋体"/>
          <w:b/>
          <w:color w:val="000000"/>
          <w:sz w:val="24"/>
        </w:rPr>
        <w:t>■</w:t>
      </w:r>
      <w:r>
        <w:rPr>
          <w:rFonts w:hint="eastAsia" w:ascii="宋体" w:hAnsi="宋体" w:eastAsia="宋体" w:cs="宋体"/>
          <w:sz w:val="24"/>
        </w:rPr>
        <w:t xml:space="preserve">中小 </w:t>
      </w:r>
      <w:r>
        <w:rPr>
          <w:rFonts w:hint="eastAsia" w:ascii="宋体" w:hAnsi="宋体" w:eastAsia="宋体" w:cs="宋体"/>
          <w:b/>
          <w:color w:val="000000"/>
          <w:sz w:val="24"/>
        </w:rPr>
        <w:t>■</w:t>
      </w:r>
      <w:r>
        <w:rPr>
          <w:rFonts w:hint="eastAsia" w:ascii="宋体" w:hAnsi="宋体" w:eastAsia="宋体" w:cs="宋体"/>
          <w:sz w:val="24"/>
        </w:rPr>
        <w:t>小微企业  采购。即：提供的货物全部由符合政策要求的中小/小微企业制造、服务全部由符合政策要求的中小/小微企业承接。</w:t>
      </w:r>
    </w:p>
    <w:p>
      <w:pPr>
        <w:spacing w:line="360" w:lineRule="auto"/>
        <w:ind w:firstLine="480" w:firstLineChars="200"/>
        <w:rPr>
          <w:rFonts w:hint="eastAsia" w:ascii="宋体" w:hAnsi="宋体" w:eastAsia="宋体" w:cs="宋体"/>
          <w:sz w:val="24"/>
        </w:rPr>
      </w:pPr>
      <w:r>
        <w:rPr>
          <w:rFonts w:hint="eastAsia" w:ascii="宋体" w:hAnsi="宋体" w:cs="宋体"/>
          <w:sz w:val="24"/>
          <w:lang w:eastAsia="zh-CN"/>
        </w:rPr>
        <w:t>□</w:t>
      </w:r>
      <w:r>
        <w:rPr>
          <w:rFonts w:hint="eastAsia" w:ascii="宋体" w:hAnsi="宋体" w:eastAsia="宋体" w:cs="宋体"/>
          <w:sz w:val="24"/>
        </w:rPr>
        <w:t>本项目预留部分采购项目预算专门面向中小企业采购。对于预留份额，提供的货物由符合政策要求的中小企业制造、服务由符合政策要求的中小企业承接。预留份额通过以下措施进行：__________________。</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2.2 其它落实政府采购政策的资格要求（如有）：</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cs="宋体"/>
          <w:sz w:val="24"/>
          <w:lang w:eastAsia="zh-CN"/>
        </w:rPr>
        <w:t>供应商</w:t>
      </w:r>
      <w:r>
        <w:rPr>
          <w:rFonts w:hint="eastAsia" w:ascii="宋体" w:hAnsi="宋体" w:eastAsia="宋体" w:cs="宋体"/>
          <w:sz w:val="24"/>
        </w:rPr>
        <w:t>必须符合《中华人民共和国政府采购法》第二十二条之规定；</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（2）落实政府采购政策需满足的资格要求：是否专门面向中小企业或小型、微型企业、监狱企业或残疾人福利性单位采购：</w:t>
      </w:r>
      <w:r>
        <w:rPr>
          <w:rFonts w:hint="eastAsia" w:ascii="宋体" w:hAnsi="宋体" w:cs="宋体"/>
          <w:sz w:val="24"/>
          <w:lang w:eastAsia="zh-CN"/>
        </w:rPr>
        <w:t>是</w:t>
      </w:r>
      <w:r>
        <w:rPr>
          <w:rFonts w:hint="eastAsia" w:ascii="宋体" w:hAnsi="宋体" w:eastAsia="宋体" w:cs="宋体"/>
          <w:sz w:val="24"/>
        </w:rPr>
        <w:t>；</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（3）供应商必须为未被列入信用中国网站(www.creditchina.gov.cn) 重大税收违法案件当事人名单、中国执行信息公开网（http://zxgk.court.gov.cn/shixin/）失信被执行人、中国政府采购网(www.ccgp.gov.cn)渠道政府采购严重违法失信行为记录名单；</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4</w:t>
      </w:r>
      <w:r>
        <w:rPr>
          <w:rFonts w:hint="eastAsia" w:ascii="宋体" w:hAnsi="宋体" w:eastAsia="宋体" w:cs="宋体"/>
          <w:sz w:val="24"/>
        </w:rPr>
        <w:t>）单位负责人为同一人或者存在直接控股、管理关系的不同供应商，不得同时参加本项目的投标活动；</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5</w:t>
      </w:r>
      <w:r>
        <w:rPr>
          <w:rFonts w:hint="eastAsia" w:ascii="宋体" w:hAnsi="宋体" w:eastAsia="宋体" w:cs="宋体"/>
          <w:sz w:val="24"/>
        </w:rPr>
        <w:t>）本项目不允许转包，不接受联合体投标。</w:t>
      </w:r>
    </w:p>
    <w:p>
      <w:pPr>
        <w:pStyle w:val="2"/>
        <w:spacing w:line="240" w:lineRule="auto"/>
        <w:ind w:left="0" w:leftChars="0" w:firstLine="480" w:firstLineChars="200"/>
        <w:rPr>
          <w:rFonts w:hint="eastAsia" w:ascii="宋体" w:hAnsi="宋体" w:eastAsia="宋体" w:cs="宋体"/>
          <w:color w:val="FF0000"/>
          <w:sz w:val="24"/>
          <w:lang w:val="en-US" w:eastAsia="zh-CN"/>
        </w:rPr>
      </w:pPr>
      <w:r>
        <w:rPr>
          <w:rFonts w:hint="eastAsia" w:ascii="宋体" w:hAnsi="宋体" w:eastAsia="宋体" w:cs="宋体"/>
          <w:sz w:val="24"/>
        </w:rPr>
        <w:t>3.本项目的特定资格要求：</w:t>
      </w:r>
      <w:r>
        <w:rPr>
          <w:rFonts w:hint="eastAsia" w:ascii="宋体" w:hAnsi="宋体"/>
          <w:sz w:val="24"/>
          <w:szCs w:val="24"/>
          <w:lang w:val="en-US" w:eastAsia="zh-CN"/>
        </w:rPr>
        <w:t>无。</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3.1本项目是否接受分支机构参与投标：□是   </w:t>
      </w:r>
      <w:r>
        <w:rPr>
          <w:rFonts w:hint="eastAsia" w:ascii="宋体" w:hAnsi="宋体" w:eastAsia="宋体" w:cs="宋体"/>
          <w:sz w:val="24"/>
          <w:lang w:eastAsia="zh-CN"/>
        </w:rPr>
        <w:t>☑</w:t>
      </w:r>
      <w:r>
        <w:rPr>
          <w:rFonts w:hint="eastAsia" w:ascii="宋体" w:hAnsi="宋体" w:eastAsia="宋体" w:cs="宋体"/>
          <w:sz w:val="24"/>
          <w:lang w:val="en-US" w:eastAsia="zh-CN"/>
        </w:rPr>
        <w:t xml:space="preserve"> </w:t>
      </w:r>
      <w:r>
        <w:rPr>
          <w:rFonts w:hint="eastAsia" w:ascii="宋体" w:hAnsi="宋体" w:eastAsia="宋体" w:cs="宋体"/>
          <w:sz w:val="24"/>
        </w:rPr>
        <w:t>否；</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3.2本项目是否属于政府购买服务：</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 xml:space="preserve"> </w:t>
      </w:r>
      <w:r>
        <w:rPr>
          <w:rFonts w:hint="eastAsia" w:ascii="宋体" w:hAnsi="宋体" w:eastAsia="宋体" w:cs="宋体"/>
          <w:sz w:val="24"/>
        </w:rPr>
        <w:t>否</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rPr>
      </w:pPr>
      <w:r>
        <w:rPr>
          <w:rFonts w:hint="eastAsia" w:ascii="宋体" w:hAnsi="宋体" w:eastAsia="宋体" w:cs="宋体"/>
          <w:sz w:val="24"/>
        </w:rPr>
        <w:t>□是，公益一类事业单位、使用事业编制且由财政拨款保障的群团组织，不得作为承接主体；</w:t>
      </w:r>
    </w:p>
    <w:bookmarkEnd w:id="11"/>
    <w:bookmarkEnd w:id="12"/>
    <w:p>
      <w:pPr>
        <w:pStyle w:val="5"/>
        <w:widowControl/>
        <w:spacing w:before="0" w:line="360" w:lineRule="auto"/>
        <w:jc w:val="left"/>
        <w:rPr>
          <w:rFonts w:hint="eastAsia" w:ascii="宋体" w:hAnsi="宋体" w:eastAsia="宋体" w:cs="宋体"/>
          <w:sz w:val="24"/>
          <w:szCs w:val="24"/>
          <w:highlight w:val="none"/>
        </w:rPr>
      </w:pPr>
      <w:bookmarkStart w:id="13" w:name="_Toc35393792"/>
      <w:bookmarkStart w:id="14" w:name="_Toc35393623"/>
      <w:r>
        <w:rPr>
          <w:rFonts w:hint="eastAsia" w:ascii="宋体" w:hAnsi="宋体" w:eastAsia="宋体" w:cs="宋体"/>
          <w:sz w:val="24"/>
          <w:szCs w:val="24"/>
        </w:rPr>
        <w:t>三、</w:t>
      </w:r>
      <w:r>
        <w:rPr>
          <w:rFonts w:hint="eastAsia" w:ascii="宋体" w:hAnsi="宋体" w:eastAsia="宋体" w:cs="宋体"/>
          <w:sz w:val="24"/>
          <w:szCs w:val="24"/>
          <w:highlight w:val="none"/>
        </w:rPr>
        <w:t>获取招标文件</w:t>
      </w:r>
      <w:bookmarkEnd w:id="13"/>
      <w:bookmarkEnd w:id="14"/>
    </w:p>
    <w:p>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sz w:val="24"/>
          <w:lang w:bidi="ar"/>
        </w:rPr>
        <w:t>1.时间：</w:t>
      </w:r>
      <w:r>
        <w:rPr>
          <w:rFonts w:hint="eastAsia" w:ascii="宋体" w:hAnsi="宋体" w:cs="宋体"/>
          <w:color w:val="auto"/>
          <w:sz w:val="24"/>
          <w:u w:val="single"/>
          <w:lang w:val="en-US" w:eastAsia="zh-CN" w:bidi="ar"/>
        </w:rPr>
        <w:t>2023</w:t>
      </w:r>
      <w:r>
        <w:rPr>
          <w:rFonts w:hint="eastAsia" w:ascii="宋体" w:hAnsi="宋体" w:eastAsia="宋体" w:cs="宋体"/>
          <w:color w:val="auto"/>
          <w:sz w:val="24"/>
          <w:lang w:bidi="ar"/>
        </w:rPr>
        <w:t>年</w:t>
      </w:r>
      <w:r>
        <w:rPr>
          <w:rFonts w:hint="eastAsia" w:ascii="宋体" w:hAnsi="宋体" w:cs="宋体"/>
          <w:color w:val="auto"/>
          <w:sz w:val="24"/>
          <w:u w:val="single"/>
          <w:lang w:val="en-US" w:eastAsia="zh-CN" w:bidi="ar"/>
        </w:rPr>
        <w:t>12</w:t>
      </w:r>
      <w:r>
        <w:rPr>
          <w:rFonts w:hint="eastAsia" w:ascii="宋体" w:hAnsi="宋体" w:eastAsia="宋体" w:cs="宋体"/>
          <w:color w:val="auto"/>
          <w:sz w:val="24"/>
          <w:lang w:bidi="ar"/>
        </w:rPr>
        <w:t>月</w:t>
      </w:r>
      <w:r>
        <w:rPr>
          <w:rFonts w:hint="eastAsia" w:ascii="宋体" w:hAnsi="宋体" w:cs="宋体"/>
          <w:color w:val="auto"/>
          <w:sz w:val="24"/>
          <w:u w:val="single"/>
          <w:lang w:val="en-US" w:eastAsia="zh-CN" w:bidi="ar"/>
        </w:rPr>
        <w:t xml:space="preserve"> 15</w:t>
      </w:r>
      <w:r>
        <w:rPr>
          <w:rFonts w:hint="eastAsia" w:ascii="宋体" w:hAnsi="宋体" w:eastAsia="宋体" w:cs="宋体"/>
          <w:color w:val="auto"/>
          <w:sz w:val="24"/>
          <w:lang w:bidi="ar"/>
        </w:rPr>
        <w:t>日至</w:t>
      </w:r>
      <w:r>
        <w:rPr>
          <w:rFonts w:hint="eastAsia" w:ascii="宋体" w:hAnsi="宋体" w:cs="宋体"/>
          <w:color w:val="auto"/>
          <w:sz w:val="24"/>
          <w:u w:val="single"/>
          <w:lang w:val="en-US" w:eastAsia="zh-CN" w:bidi="ar"/>
        </w:rPr>
        <w:t>2023</w:t>
      </w:r>
      <w:r>
        <w:rPr>
          <w:rFonts w:hint="eastAsia" w:ascii="宋体" w:hAnsi="宋体" w:eastAsia="宋体" w:cs="宋体"/>
          <w:color w:val="auto"/>
          <w:sz w:val="24"/>
          <w:lang w:bidi="ar"/>
        </w:rPr>
        <w:t>年</w:t>
      </w:r>
      <w:r>
        <w:rPr>
          <w:rFonts w:hint="eastAsia" w:ascii="宋体" w:hAnsi="宋体" w:cs="宋体"/>
          <w:color w:val="auto"/>
          <w:sz w:val="24"/>
          <w:u w:val="single"/>
          <w:lang w:val="en-US" w:eastAsia="zh-CN" w:bidi="ar"/>
        </w:rPr>
        <w:t xml:space="preserve">12 </w:t>
      </w:r>
      <w:r>
        <w:rPr>
          <w:rFonts w:hint="eastAsia" w:ascii="宋体" w:hAnsi="宋体" w:eastAsia="宋体" w:cs="宋体"/>
          <w:color w:val="auto"/>
          <w:sz w:val="24"/>
          <w:lang w:bidi="ar"/>
        </w:rPr>
        <w:t>月</w:t>
      </w:r>
      <w:r>
        <w:rPr>
          <w:rFonts w:hint="eastAsia" w:ascii="宋体" w:hAnsi="宋体" w:cs="宋体"/>
          <w:color w:val="auto"/>
          <w:sz w:val="24"/>
          <w:u w:val="single"/>
          <w:lang w:val="en-US" w:eastAsia="zh-CN" w:bidi="ar"/>
        </w:rPr>
        <w:t xml:space="preserve"> 21 </w:t>
      </w:r>
      <w:r>
        <w:rPr>
          <w:rFonts w:hint="eastAsia" w:ascii="宋体" w:hAnsi="宋体" w:eastAsia="宋体" w:cs="宋体"/>
          <w:color w:val="auto"/>
          <w:sz w:val="24"/>
          <w:lang w:bidi="ar"/>
        </w:rPr>
        <w:t>日，每天上午</w:t>
      </w:r>
      <w:r>
        <w:rPr>
          <w:rFonts w:hint="eastAsia" w:ascii="宋体" w:hAnsi="宋体" w:cs="宋体"/>
          <w:color w:val="auto"/>
          <w:sz w:val="24"/>
          <w:u w:val="single"/>
          <w:lang w:val="en-US" w:eastAsia="zh-CN" w:bidi="ar"/>
        </w:rPr>
        <w:t>9:00</w:t>
      </w:r>
      <w:r>
        <w:rPr>
          <w:rFonts w:hint="eastAsia" w:ascii="宋体" w:hAnsi="宋体" w:eastAsia="宋体" w:cs="宋体"/>
          <w:color w:val="auto"/>
          <w:sz w:val="24"/>
          <w:lang w:bidi="ar"/>
        </w:rPr>
        <w:t>至</w:t>
      </w:r>
      <w:r>
        <w:rPr>
          <w:rFonts w:hint="eastAsia" w:ascii="宋体" w:hAnsi="宋体" w:cs="宋体"/>
          <w:color w:val="auto"/>
          <w:sz w:val="24"/>
          <w:u w:val="single"/>
          <w:lang w:val="en-US" w:eastAsia="zh-CN" w:bidi="ar"/>
        </w:rPr>
        <w:t>12:00</w:t>
      </w:r>
      <w:r>
        <w:rPr>
          <w:rFonts w:hint="eastAsia" w:ascii="宋体" w:hAnsi="宋体" w:eastAsia="宋体" w:cs="宋体"/>
          <w:color w:val="auto"/>
          <w:sz w:val="24"/>
          <w:lang w:bidi="ar"/>
        </w:rPr>
        <w:t>，下午</w:t>
      </w:r>
      <w:r>
        <w:rPr>
          <w:rFonts w:hint="eastAsia" w:ascii="宋体" w:hAnsi="宋体" w:cs="宋体"/>
          <w:color w:val="auto"/>
          <w:sz w:val="24"/>
          <w:u w:val="single"/>
          <w:lang w:val="en-US" w:eastAsia="zh-CN" w:bidi="ar"/>
        </w:rPr>
        <w:t>13:00</w:t>
      </w:r>
      <w:r>
        <w:rPr>
          <w:rFonts w:hint="eastAsia" w:ascii="宋体" w:hAnsi="宋体" w:eastAsia="宋体" w:cs="宋体"/>
          <w:color w:val="auto"/>
          <w:sz w:val="24"/>
          <w:lang w:bidi="ar"/>
        </w:rPr>
        <w:t>至</w:t>
      </w:r>
      <w:r>
        <w:rPr>
          <w:rFonts w:hint="eastAsia" w:ascii="宋体" w:hAnsi="宋体" w:cs="宋体"/>
          <w:color w:val="auto"/>
          <w:sz w:val="24"/>
          <w:u w:val="single"/>
          <w:lang w:val="en-US" w:eastAsia="zh-CN" w:bidi="ar"/>
        </w:rPr>
        <w:t>17:00</w:t>
      </w:r>
      <w:r>
        <w:rPr>
          <w:rFonts w:hint="eastAsia" w:ascii="宋体" w:hAnsi="宋体" w:eastAsia="宋体" w:cs="宋体"/>
          <w:color w:val="auto"/>
          <w:sz w:val="24"/>
          <w:lang w:bidi="ar"/>
        </w:rPr>
        <w:t>（北京时间，法定节假日除外）。</w:t>
      </w:r>
    </w:p>
    <w:p>
      <w:pPr>
        <w:adjustRightInd w:val="0"/>
        <w:snapToGrid w:val="0"/>
        <w:spacing w:line="360" w:lineRule="auto"/>
        <w:ind w:firstLine="480" w:firstLineChars="200"/>
        <w:rPr>
          <w:rFonts w:hint="default" w:ascii="宋体" w:hAnsi="宋体" w:eastAsia="宋体" w:cs="宋体"/>
          <w:sz w:val="24"/>
          <w:lang w:val="en-US" w:eastAsia="zh-CN"/>
        </w:rPr>
      </w:pPr>
      <w:r>
        <w:rPr>
          <w:rFonts w:hint="eastAsia" w:ascii="宋体" w:hAnsi="宋体" w:eastAsia="宋体" w:cs="宋体"/>
          <w:sz w:val="24"/>
          <w:lang w:bidi="ar"/>
        </w:rPr>
        <w:t>2.地点：</w:t>
      </w:r>
      <w:r>
        <w:rPr>
          <w:rFonts w:ascii="宋体" w:hAnsi="宋体" w:eastAsia="宋体" w:cs="宋体"/>
          <w:sz w:val="24"/>
          <w:szCs w:val="24"/>
        </w:rPr>
        <w:t>北京市政府采购电子交易平台(http://zbcg-bjzc.zhongcy.com/bjczj-portal-site/index.html#/home）</w:t>
      </w:r>
    </w:p>
    <w:p>
      <w:pPr>
        <w:spacing w:line="440" w:lineRule="exact"/>
        <w:ind w:firstLine="420"/>
        <w:rPr>
          <w:rFonts w:ascii="宋体" w:hAnsi="宋体" w:cs="宋体"/>
          <w:kern w:val="0"/>
          <w:sz w:val="24"/>
          <w:szCs w:val="24"/>
        </w:rPr>
      </w:pPr>
      <w:r>
        <w:rPr>
          <w:rFonts w:hint="eastAsia" w:ascii="宋体" w:hAnsi="宋体" w:eastAsia="宋体" w:cs="宋体"/>
          <w:sz w:val="24"/>
          <w:lang w:bidi="ar"/>
        </w:rPr>
        <w:t>3.方式：</w:t>
      </w:r>
      <w:r>
        <w:rPr>
          <w:rFonts w:ascii="宋体" w:hAnsi="宋体" w:eastAsia="宋体" w:cs="宋体"/>
          <w:sz w:val="24"/>
          <w:szCs w:val="24"/>
        </w:rPr>
        <w:t>凡有意参加本项目的潜在供应商，在北京市政府采购电子交易平台(http://zbcg-bjzc.zhongcy.com/bjczj-portal-site/index.html#/home），按操作流程进行新用户注册和CA证书绑定并进行主体注册（北京市政府采购电子交易平台联系方式：CA数字证书服务热线010-58515511，技术支持服务热线010-86483801），以上平台均需按照操作提示关注招标项目及下载招标文件，如不按照提示操作将可能影响招投标活动</w:t>
      </w:r>
      <w:r>
        <w:rPr>
          <w:rFonts w:hint="eastAsia" w:ascii="宋体" w:hAnsi="宋体" w:cs="宋体"/>
          <w:kern w:val="0"/>
          <w:sz w:val="24"/>
          <w:szCs w:val="24"/>
        </w:rPr>
        <w:t>。</w:t>
      </w:r>
    </w:p>
    <w:p>
      <w:pPr>
        <w:spacing w:line="440" w:lineRule="exact"/>
        <w:rPr>
          <w:rFonts w:ascii="宋体" w:hAnsi="宋体" w:cs="宋体"/>
          <w:kern w:val="0"/>
          <w:sz w:val="24"/>
          <w:szCs w:val="24"/>
        </w:rPr>
      </w:pPr>
    </w:p>
    <w:p>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4.售价：</w:t>
      </w:r>
      <w:r>
        <w:rPr>
          <w:rFonts w:hint="eastAsia" w:ascii="宋体" w:hAnsi="宋体" w:cs="宋体"/>
          <w:sz w:val="24"/>
          <w:lang w:val="en-US" w:eastAsia="zh-CN" w:bidi="ar"/>
        </w:rPr>
        <w:t>0</w:t>
      </w:r>
      <w:r>
        <w:rPr>
          <w:rFonts w:hint="eastAsia" w:ascii="宋体" w:hAnsi="宋体" w:eastAsia="宋体" w:cs="宋体"/>
          <w:sz w:val="24"/>
          <w:lang w:bidi="ar"/>
        </w:rPr>
        <w:t>元。</w:t>
      </w:r>
    </w:p>
    <w:p>
      <w:pPr>
        <w:pStyle w:val="5"/>
        <w:widowControl/>
        <w:spacing w:before="0" w:line="360" w:lineRule="auto"/>
        <w:jc w:val="left"/>
        <w:rPr>
          <w:rFonts w:hint="eastAsia" w:ascii="宋体" w:hAnsi="宋体" w:eastAsia="宋体" w:cs="宋体"/>
          <w:sz w:val="24"/>
          <w:szCs w:val="24"/>
        </w:rPr>
      </w:pPr>
      <w:bookmarkStart w:id="15" w:name="_Toc28359005"/>
      <w:bookmarkStart w:id="16" w:name="_Toc28359082"/>
      <w:bookmarkStart w:id="17" w:name="_Toc35393624"/>
      <w:bookmarkStart w:id="18" w:name="_Toc35393793"/>
      <w:r>
        <w:rPr>
          <w:rFonts w:hint="eastAsia" w:ascii="宋体" w:hAnsi="宋体" w:eastAsia="宋体" w:cs="宋体"/>
          <w:sz w:val="24"/>
          <w:szCs w:val="24"/>
        </w:rPr>
        <w:t>四、</w:t>
      </w:r>
      <w:r>
        <w:rPr>
          <w:rFonts w:hint="eastAsia" w:ascii="宋体" w:hAnsi="宋体" w:eastAsia="宋体" w:cs="宋体"/>
          <w:sz w:val="24"/>
          <w:szCs w:val="24"/>
          <w:highlight w:val="none"/>
        </w:rPr>
        <w:t>提交投标文件</w:t>
      </w:r>
      <w:bookmarkEnd w:id="15"/>
      <w:bookmarkEnd w:id="16"/>
      <w:r>
        <w:rPr>
          <w:rFonts w:hint="eastAsia" w:ascii="宋体" w:hAnsi="宋体" w:eastAsia="宋体" w:cs="宋体"/>
          <w:sz w:val="24"/>
          <w:szCs w:val="24"/>
          <w:highlight w:val="none"/>
        </w:rPr>
        <w:t>截止时间、开标时间</w:t>
      </w:r>
      <w:r>
        <w:rPr>
          <w:rFonts w:hint="eastAsia" w:ascii="宋体" w:hAnsi="宋体" w:eastAsia="宋体" w:cs="宋体"/>
          <w:sz w:val="24"/>
          <w:szCs w:val="24"/>
        </w:rPr>
        <w:t>和地点</w:t>
      </w:r>
      <w:bookmarkEnd w:id="17"/>
      <w:bookmarkEnd w:id="18"/>
    </w:p>
    <w:p>
      <w:pPr>
        <w:spacing w:line="360" w:lineRule="auto"/>
        <w:ind w:firstLine="480" w:firstLineChars="200"/>
        <w:rPr>
          <w:rFonts w:hint="eastAsia" w:ascii="宋体" w:hAnsi="宋体" w:eastAsia="宋体" w:cs="宋体"/>
          <w:bCs/>
          <w:sz w:val="24"/>
          <w:u w:val="single"/>
        </w:rPr>
      </w:pPr>
      <w:r>
        <w:rPr>
          <w:rFonts w:hint="eastAsia" w:ascii="宋体" w:hAnsi="宋体" w:eastAsia="宋体" w:cs="宋体"/>
          <w:sz w:val="24"/>
          <w:lang w:bidi="ar"/>
        </w:rPr>
        <w:t>投标截止时间、</w:t>
      </w:r>
      <w:r>
        <w:rPr>
          <w:rFonts w:hint="eastAsia" w:ascii="宋体" w:hAnsi="宋体" w:eastAsia="宋体" w:cs="宋体"/>
          <w:color w:val="auto"/>
          <w:sz w:val="24"/>
          <w:lang w:bidi="ar"/>
        </w:rPr>
        <w:t>开标时间：</w:t>
      </w:r>
      <w:r>
        <w:rPr>
          <w:rFonts w:hint="eastAsia" w:ascii="宋体" w:hAnsi="宋体" w:cs="宋体"/>
          <w:color w:val="auto"/>
          <w:sz w:val="24"/>
          <w:u w:val="single"/>
          <w:lang w:val="en-US" w:eastAsia="zh-CN" w:bidi="ar"/>
        </w:rPr>
        <w:t>2024</w:t>
      </w:r>
      <w:r>
        <w:rPr>
          <w:rFonts w:hint="eastAsia" w:ascii="宋体" w:hAnsi="宋体" w:eastAsia="宋体" w:cs="宋体"/>
          <w:color w:val="auto"/>
          <w:sz w:val="24"/>
          <w:lang w:bidi="ar"/>
        </w:rPr>
        <w:t>年</w:t>
      </w:r>
      <w:r>
        <w:rPr>
          <w:rFonts w:hint="eastAsia" w:ascii="宋体" w:hAnsi="宋体" w:cs="宋体"/>
          <w:color w:val="auto"/>
          <w:sz w:val="24"/>
          <w:u w:val="single"/>
          <w:lang w:val="en-US" w:eastAsia="zh-CN" w:bidi="ar"/>
        </w:rPr>
        <w:t>1</w:t>
      </w:r>
      <w:r>
        <w:rPr>
          <w:rFonts w:hint="eastAsia" w:ascii="宋体" w:hAnsi="宋体" w:eastAsia="宋体" w:cs="宋体"/>
          <w:color w:val="auto"/>
          <w:sz w:val="24"/>
          <w:lang w:bidi="ar"/>
        </w:rPr>
        <w:t>月</w:t>
      </w:r>
      <w:r>
        <w:rPr>
          <w:rFonts w:hint="eastAsia" w:ascii="宋体" w:hAnsi="宋体" w:cs="宋体"/>
          <w:color w:val="auto"/>
          <w:sz w:val="24"/>
          <w:u w:val="single"/>
          <w:lang w:val="en-US" w:eastAsia="zh-CN" w:bidi="ar"/>
        </w:rPr>
        <w:t xml:space="preserve"> 5</w:t>
      </w:r>
      <w:r>
        <w:rPr>
          <w:rFonts w:hint="eastAsia" w:ascii="宋体" w:hAnsi="宋体" w:eastAsia="宋体" w:cs="宋体"/>
          <w:color w:val="auto"/>
          <w:sz w:val="24"/>
          <w:lang w:bidi="ar"/>
        </w:rPr>
        <w:t>日</w:t>
      </w:r>
      <w:r>
        <w:rPr>
          <w:rFonts w:hint="eastAsia" w:ascii="宋体" w:hAnsi="宋体" w:cs="宋体"/>
          <w:color w:val="auto"/>
          <w:sz w:val="24"/>
          <w:u w:val="single"/>
          <w:lang w:val="en-US" w:eastAsia="zh-CN" w:bidi="ar"/>
        </w:rPr>
        <w:t>9</w:t>
      </w:r>
      <w:r>
        <w:rPr>
          <w:rFonts w:hint="eastAsia" w:ascii="宋体" w:hAnsi="宋体" w:eastAsia="宋体" w:cs="宋体"/>
          <w:color w:val="auto"/>
          <w:sz w:val="24"/>
          <w:lang w:bidi="ar"/>
        </w:rPr>
        <w:t>点</w:t>
      </w:r>
      <w:r>
        <w:rPr>
          <w:rFonts w:hint="eastAsia" w:ascii="宋体" w:hAnsi="宋体" w:cs="宋体"/>
          <w:color w:val="auto"/>
          <w:sz w:val="24"/>
          <w:u w:val="single"/>
          <w:lang w:val="en-US" w:eastAsia="zh-CN" w:bidi="ar"/>
        </w:rPr>
        <w:t>30</w:t>
      </w:r>
      <w:r>
        <w:rPr>
          <w:rFonts w:hint="eastAsia" w:ascii="宋体" w:hAnsi="宋体" w:eastAsia="宋体" w:cs="宋体"/>
          <w:color w:val="auto"/>
          <w:sz w:val="24"/>
          <w:lang w:bidi="ar"/>
        </w:rPr>
        <w:t>分</w:t>
      </w:r>
      <w:r>
        <w:rPr>
          <w:rFonts w:hint="eastAsia" w:ascii="宋体" w:hAnsi="宋体" w:eastAsia="宋体" w:cs="宋体"/>
          <w:bCs/>
          <w:color w:val="auto"/>
          <w:sz w:val="24"/>
          <w:lang w:bidi="ar"/>
        </w:rPr>
        <w:t>（北京</w:t>
      </w:r>
      <w:r>
        <w:rPr>
          <w:rFonts w:hint="eastAsia" w:ascii="宋体" w:hAnsi="宋体" w:eastAsia="宋体" w:cs="宋体"/>
          <w:bCs/>
          <w:sz w:val="24"/>
          <w:lang w:bidi="ar"/>
        </w:rPr>
        <w:t>时间）</w:t>
      </w:r>
      <w:r>
        <w:rPr>
          <w:rFonts w:hint="eastAsia" w:ascii="宋体" w:hAnsi="宋体" w:eastAsia="宋体" w:cs="宋体"/>
          <w:iCs/>
          <w:sz w:val="24"/>
          <w:lang w:bidi="ar"/>
        </w:rPr>
        <w:t>。</w:t>
      </w:r>
    </w:p>
    <w:p>
      <w:pPr>
        <w:spacing w:line="360" w:lineRule="auto"/>
        <w:ind w:firstLine="480" w:firstLineChars="200"/>
        <w:rPr>
          <w:rFonts w:hint="eastAsia" w:ascii="宋体" w:hAnsi="宋体" w:eastAsia="宋体" w:cs="宋体"/>
          <w:bCs/>
          <w:sz w:val="24"/>
          <w:u w:val="single"/>
        </w:rPr>
      </w:pPr>
      <w:r>
        <w:rPr>
          <w:rFonts w:hint="eastAsia" w:ascii="宋体" w:hAnsi="宋体" w:eastAsia="宋体" w:cs="宋体"/>
          <w:sz w:val="24"/>
          <w:lang w:bidi="ar"/>
        </w:rPr>
        <w:t>地点：</w:t>
      </w:r>
      <w:r>
        <w:rPr>
          <w:rFonts w:hint="eastAsia" w:ascii="宋体" w:hAnsi="宋体" w:eastAsia="宋体" w:cs="宋体"/>
          <w:color w:val="auto"/>
          <w:sz w:val="24"/>
          <w:u w:val="single"/>
          <w:lang w:bidi="ar"/>
        </w:rPr>
        <w:t>北京市大兴区</w:t>
      </w:r>
      <w:r>
        <w:rPr>
          <w:rFonts w:hint="eastAsia" w:ascii="宋体" w:hAnsi="宋体" w:cs="宋体"/>
          <w:color w:val="auto"/>
          <w:sz w:val="24"/>
          <w:u w:val="single"/>
          <w:lang w:val="en-US" w:eastAsia="zh-CN" w:bidi="ar"/>
        </w:rPr>
        <w:t>义和庄首开万科中心1308</w:t>
      </w:r>
      <w:r>
        <w:rPr>
          <w:rFonts w:hint="eastAsia" w:ascii="宋体" w:hAnsi="宋体" w:eastAsia="宋体" w:cs="宋体"/>
          <w:sz w:val="24"/>
          <w:lang w:val="zh-TW" w:bidi="ar"/>
        </w:rPr>
        <w:t>。</w:t>
      </w:r>
    </w:p>
    <w:p>
      <w:pPr>
        <w:pStyle w:val="5"/>
        <w:spacing w:before="0" w:line="360" w:lineRule="auto"/>
        <w:jc w:val="left"/>
        <w:rPr>
          <w:rFonts w:hint="eastAsia" w:ascii="宋体" w:hAnsi="宋体" w:eastAsia="宋体" w:cs="宋体"/>
          <w:sz w:val="24"/>
          <w:szCs w:val="24"/>
        </w:rPr>
      </w:pPr>
      <w:bookmarkStart w:id="19" w:name="_Toc35393794"/>
      <w:bookmarkStart w:id="20" w:name="_Toc28359007"/>
      <w:bookmarkStart w:id="21" w:name="_Toc28359084"/>
      <w:bookmarkStart w:id="22" w:name="_Toc35393625"/>
      <w:r>
        <w:rPr>
          <w:rFonts w:hint="eastAsia" w:ascii="宋体" w:hAnsi="宋体" w:eastAsia="宋体" w:cs="宋体"/>
          <w:sz w:val="24"/>
          <w:szCs w:val="24"/>
        </w:rPr>
        <w:t>五、公告期限</w:t>
      </w:r>
      <w:bookmarkEnd w:id="19"/>
      <w:bookmarkEnd w:id="20"/>
      <w:bookmarkEnd w:id="21"/>
      <w:bookmarkEnd w:id="22"/>
    </w:p>
    <w:p>
      <w:pPr>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自本公告发布之日起5个工作日。</w:t>
      </w:r>
    </w:p>
    <w:p>
      <w:pPr>
        <w:pStyle w:val="5"/>
        <w:spacing w:before="0" w:line="360" w:lineRule="auto"/>
        <w:jc w:val="left"/>
        <w:rPr>
          <w:rFonts w:hint="eastAsia" w:ascii="宋体" w:hAnsi="宋体" w:eastAsia="宋体" w:cs="宋体"/>
          <w:sz w:val="24"/>
          <w:szCs w:val="24"/>
        </w:rPr>
      </w:pPr>
      <w:bookmarkStart w:id="23" w:name="_Toc35393626"/>
      <w:bookmarkStart w:id="24" w:name="_Toc35393795"/>
      <w:r>
        <w:rPr>
          <w:rFonts w:hint="eastAsia" w:ascii="宋体" w:hAnsi="宋体" w:eastAsia="宋体" w:cs="宋体"/>
          <w:sz w:val="24"/>
          <w:szCs w:val="24"/>
        </w:rPr>
        <w:t>六、其他补充事宜</w:t>
      </w:r>
      <w:bookmarkEnd w:id="23"/>
      <w:bookmarkEnd w:id="24"/>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本项目采用电子化与线下相结合交易方式，供应商须在北京市政府采购电子交易平台(http://zbcg-bjzc.zhongcy.com/bjczj-portal-site/index.html#/home）线上获取电子招标文件，供应商无需上传电子生成投标文件。</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1.</w:t>
      </w:r>
      <w:r>
        <w:rPr>
          <w:rFonts w:hint="eastAsia" w:ascii="宋体" w:hAnsi="宋体" w:eastAsia="宋体" w:cs="宋体"/>
          <w:kern w:val="2"/>
          <w:sz w:val="24"/>
          <w:szCs w:val="24"/>
          <w:lang w:val="en-US" w:eastAsia="zh-CN" w:bidi="ar-SA"/>
        </w:rPr>
        <w:t>办理CA数字认证证书，详见北京市政府采购电子交易平台（http://zbcg-bjzc.zhongcy.com/bjczj-portal-site/index.html#/home）或进入【北京市政府采购网】右侧点击【政府采购电子交易平台】查阅 “用户指南”—“操作指南”—“市场主体CA办理操作流程指引”，按照程序要求办理。</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2.</w:t>
      </w:r>
      <w:r>
        <w:rPr>
          <w:rFonts w:hint="eastAsia" w:ascii="宋体" w:hAnsi="宋体" w:eastAsia="宋体" w:cs="宋体"/>
          <w:kern w:val="2"/>
          <w:sz w:val="24"/>
          <w:szCs w:val="24"/>
          <w:lang w:val="en-US" w:eastAsia="zh-CN" w:bidi="ar-SA"/>
        </w:rPr>
        <w:t>于北京市政府采购电子交易平台“用户指南”—“操作指南”—“市场主体注册入库操作流程指引”进行自助注册绑定，</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3.</w:t>
      </w:r>
      <w:r>
        <w:rPr>
          <w:rFonts w:hint="eastAsia" w:ascii="宋体" w:hAnsi="宋体" w:eastAsia="宋体" w:cs="宋体"/>
          <w:kern w:val="2"/>
          <w:sz w:val="24"/>
          <w:szCs w:val="24"/>
          <w:lang w:val="en-US" w:eastAsia="zh-CN" w:bidi="ar-SA"/>
        </w:rPr>
        <w:t>招标文件获取方式：供应商按照规定办理CA数字认证证书后，自招标公告发布之日起持供应商自身数字证书登录北京市政府采购电子交易平台免费获取电子版招标文件。</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4.</w:t>
      </w:r>
      <w:r>
        <w:rPr>
          <w:rFonts w:hint="eastAsia" w:ascii="宋体" w:hAnsi="宋体" w:eastAsia="宋体" w:cs="宋体"/>
          <w:kern w:val="2"/>
          <w:sz w:val="24"/>
          <w:szCs w:val="24"/>
          <w:lang w:val="en-US" w:eastAsia="zh-CN" w:bidi="ar-SA"/>
        </w:rPr>
        <w:t>未按上述获取方式和期限下载招标文件的投标无效</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 xml:space="preserve">证书驱动下载： </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r>
        <w:rPr>
          <w:rFonts w:hint="eastAsia" w:ascii="宋体" w:hAnsi="宋体" w:cs="宋体"/>
          <w:kern w:val="2"/>
          <w:sz w:val="24"/>
          <w:szCs w:val="24"/>
          <w:lang w:val="en-US" w:eastAsia="zh-CN" w:bidi="ar-SA"/>
        </w:rPr>
        <w:t>）</w:t>
      </w:r>
      <w:r>
        <w:rPr>
          <w:rFonts w:hint="default" w:ascii="宋体" w:hAnsi="宋体" w:eastAsia="宋体" w:cs="宋体"/>
          <w:kern w:val="2"/>
          <w:sz w:val="24"/>
          <w:szCs w:val="24"/>
          <w:lang w:val="en-US" w:eastAsia="zh-CN" w:bidi="ar-SA"/>
        </w:rPr>
        <w:t xml:space="preserve">于北京市政府采购电子交易平台“用户指南”一“工具下载”一 “招标采购系统文件驱动安装包”下载相关驱动。 </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w:t>
      </w:r>
      <w:r>
        <w:rPr>
          <w:rFonts w:hint="eastAsia" w:ascii="宋体" w:hAnsi="宋体" w:cs="宋体"/>
          <w:kern w:val="2"/>
          <w:sz w:val="24"/>
          <w:szCs w:val="24"/>
          <w:lang w:val="en-US" w:eastAsia="zh-CN" w:bidi="ar-SA"/>
        </w:rPr>
        <w:t>）</w:t>
      </w:r>
      <w:r>
        <w:rPr>
          <w:rFonts w:hint="default" w:ascii="宋体" w:hAnsi="宋体" w:eastAsia="宋体" w:cs="宋体"/>
          <w:kern w:val="2"/>
          <w:sz w:val="24"/>
          <w:szCs w:val="24"/>
          <w:lang w:val="en-US" w:eastAsia="zh-CN" w:bidi="ar-SA"/>
        </w:rPr>
        <w:t xml:space="preserve"> CA认证证书服务热线010-58511086 </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3</w:t>
      </w:r>
      <w:r>
        <w:rPr>
          <w:rFonts w:hint="eastAsia" w:ascii="宋体" w:hAnsi="宋体" w:cs="宋体"/>
          <w:kern w:val="2"/>
          <w:sz w:val="24"/>
          <w:szCs w:val="24"/>
          <w:lang w:val="en-US" w:eastAsia="zh-CN" w:bidi="ar-SA"/>
        </w:rPr>
        <w:t>）</w:t>
      </w:r>
      <w:r>
        <w:rPr>
          <w:rFonts w:hint="default" w:ascii="宋体" w:hAnsi="宋体" w:eastAsia="宋体" w:cs="宋体"/>
          <w:kern w:val="2"/>
          <w:sz w:val="24"/>
          <w:szCs w:val="24"/>
          <w:lang w:val="en-US" w:eastAsia="zh-CN" w:bidi="ar-SA"/>
        </w:rPr>
        <w:t xml:space="preserve">技术支持服务热线010-86483801 </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注意：请供应商认真学习北京市政府采购电子交易平台发布的相关操作手册。</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递交方式：本项目为纸质版递交文件。</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6.</w:t>
      </w:r>
      <w:r>
        <w:rPr>
          <w:rFonts w:hint="eastAsia" w:ascii="宋体" w:hAnsi="宋体" w:eastAsia="宋体" w:cs="宋体"/>
          <w:kern w:val="2"/>
          <w:sz w:val="24"/>
          <w:szCs w:val="24"/>
          <w:lang w:val="en-US" w:eastAsia="zh-CN" w:bidi="ar-SA"/>
        </w:rPr>
        <w:t>递交地点：北京市大兴区义和庄首开万科中心1308。</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7.</w:t>
      </w:r>
      <w:r>
        <w:rPr>
          <w:rFonts w:hint="eastAsia" w:ascii="宋体" w:hAnsi="宋体" w:eastAsia="宋体" w:cs="宋体"/>
          <w:kern w:val="2"/>
          <w:sz w:val="24"/>
          <w:szCs w:val="24"/>
          <w:lang w:val="en-US" w:eastAsia="zh-CN" w:bidi="ar-SA"/>
        </w:rPr>
        <w:t>注意事项：潜在投标人应及时查看有无更正、澄清或修改内容，如未在“北京市政府采购电子交易平台”下载相关资料，或未获取资料，导致投标无效的，自行承担责任。</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8.</w:t>
      </w:r>
      <w:r>
        <w:rPr>
          <w:rFonts w:hint="eastAsia" w:ascii="宋体" w:hAnsi="宋体" w:eastAsia="宋体" w:cs="宋体"/>
          <w:kern w:val="2"/>
          <w:sz w:val="24"/>
          <w:szCs w:val="24"/>
          <w:lang w:val="en-US" w:eastAsia="zh-CN" w:bidi="ar-SA"/>
        </w:rPr>
        <w:t>单位负责人为同一人或者存在直接控股、管理关系的不同供应商，不得参加同一合同项下的政府采购活动。为采购项目提供其他服务的供应商，不得再参加该采购项目的其他采购活动。</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9.</w:t>
      </w:r>
      <w:r>
        <w:rPr>
          <w:rFonts w:hint="eastAsia" w:ascii="宋体" w:hAnsi="宋体" w:eastAsia="宋体" w:cs="宋体"/>
          <w:kern w:val="2"/>
          <w:sz w:val="24"/>
          <w:szCs w:val="24"/>
          <w:lang w:val="en-US" w:eastAsia="zh-CN" w:bidi="ar-SA"/>
        </w:rPr>
        <w:t>本公告同时在以下网站发布：中国政府采购网、北京市政府采购网。</w:t>
      </w:r>
    </w:p>
    <w:p>
      <w:pPr>
        <w:pStyle w:val="15"/>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10.</w:t>
      </w:r>
      <w:r>
        <w:rPr>
          <w:rFonts w:hint="eastAsia" w:ascii="宋体" w:hAnsi="宋体" w:eastAsia="宋体" w:cs="宋体"/>
          <w:kern w:val="2"/>
          <w:sz w:val="24"/>
          <w:szCs w:val="24"/>
          <w:lang w:val="en-US" w:eastAsia="zh-CN" w:bidi="ar-SA"/>
        </w:rPr>
        <w:t>采购项目需要落实的政府采购政策：</w:t>
      </w:r>
    </w:p>
    <w:p>
      <w:pPr>
        <w:widowControl/>
        <w:shd w:val="clear" w:color="auto" w:fill="FFFFFF"/>
        <w:spacing w:line="46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1）财政部关于调整优化节能产品、环境标志产品政府采购执行机制的通知（财库〔2019〕9号 ）；</w:t>
      </w:r>
    </w:p>
    <w:p>
      <w:pPr>
        <w:widowControl/>
        <w:shd w:val="clear" w:color="auto" w:fill="FFFFFF"/>
        <w:spacing w:line="46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2）依据“《国务院关于扶持小型微型企业健康发展的意见》（国发〔2014〕52号）”、“财政部 工业和信息化部关于印发《政府采购促进中小企业发展管理办法》的通知 (财库[2020]46号)”、“《财政部关于进一步加大政府采购支持中小企业力度的通知》（财库[2022]19号）”的采购政策、《关于应对新型冠状病毒感染的肺炎疫情影响促进中小微企业持续健康发展的若干措施》及《关于新型冠状病毒感染肺炎疫情防控期间加大政府采购支持中小微企业力度的通知》(京财采购[2020]195号) ”的采购政策；</w:t>
      </w:r>
    </w:p>
    <w:p>
      <w:pPr>
        <w:widowControl/>
        <w:shd w:val="clear" w:color="auto" w:fill="FFFFFF"/>
        <w:spacing w:line="46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3）依据“财政部 民政部 中国残疾人联合会关于促进残疾人就业政府采购政策的通知（京财采购[2017]2067号）”的采购政策；</w:t>
      </w:r>
    </w:p>
    <w:p>
      <w:pPr>
        <w:widowControl/>
        <w:shd w:val="clear" w:color="auto" w:fill="FFFFFF"/>
        <w:spacing w:line="46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4）依据“《财政部关于在政府采购活动中查询及使用信用记录有关问题的通知》（财库[2016]125号）”的采购政策；</w:t>
      </w:r>
    </w:p>
    <w:p>
      <w:pPr>
        <w:widowControl/>
        <w:shd w:val="clear" w:color="auto" w:fill="FFFFFF"/>
        <w:spacing w:line="46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5）依据“财政部关于印发《政府采购进口产品管理办法》的通知（财库[2007]119号）”的采购政策；</w:t>
      </w:r>
    </w:p>
    <w:p>
      <w:pPr>
        <w:pStyle w:val="15"/>
        <w:keepNext w:val="0"/>
        <w:keepLines w:val="0"/>
        <w:widowControl/>
        <w:suppressLineNumbers w:val="0"/>
        <w:spacing w:line="360" w:lineRule="auto"/>
        <w:ind w:firstLine="480" w:firstLineChars="200"/>
        <w:rPr>
          <w:rFonts w:hint="eastAsia" w:ascii="宋体" w:hAnsi="宋体" w:eastAsia="宋体" w:cs="宋体"/>
          <w:sz w:val="24"/>
          <w:lang w:bidi="ar"/>
        </w:rPr>
      </w:pPr>
      <w:r>
        <w:rPr>
          <w:rFonts w:hint="eastAsia" w:ascii="宋体" w:hAnsi="宋体" w:eastAsia="宋体" w:cs="宋体"/>
          <w:kern w:val="2"/>
          <w:sz w:val="24"/>
          <w:szCs w:val="24"/>
          <w:lang w:val="en-US" w:eastAsia="zh-CN" w:bidi="ar-SA"/>
        </w:rPr>
        <w:t>6）本项目采购本国货物和服务，扶持不发达地区和少数民族地区、促进监狱企业和中小企业发展，支持节能减排、环境保护</w:t>
      </w:r>
      <w:r>
        <w:rPr>
          <w:rFonts w:hint="eastAsia" w:ascii="宋体" w:hAnsi="宋体" w:cs="宋体"/>
          <w:kern w:val="2"/>
          <w:sz w:val="24"/>
          <w:szCs w:val="24"/>
          <w:lang w:val="en-US" w:eastAsia="zh-CN" w:bidi="ar-SA"/>
        </w:rPr>
        <w:t>。</w:t>
      </w:r>
    </w:p>
    <w:p>
      <w:pPr>
        <w:pStyle w:val="5"/>
        <w:spacing w:before="0" w:line="360" w:lineRule="auto"/>
        <w:jc w:val="left"/>
        <w:rPr>
          <w:rFonts w:hint="eastAsia" w:ascii="宋体" w:hAnsi="宋体" w:eastAsia="宋体" w:cs="宋体"/>
          <w:sz w:val="24"/>
          <w:szCs w:val="24"/>
        </w:rPr>
      </w:pPr>
      <w:bookmarkStart w:id="25" w:name="_Toc28359008"/>
      <w:bookmarkStart w:id="26" w:name="_Toc35393796"/>
      <w:bookmarkStart w:id="27" w:name="_Toc28359085"/>
      <w:bookmarkStart w:id="28" w:name="_Toc35393627"/>
      <w:r>
        <w:rPr>
          <w:rFonts w:hint="eastAsia" w:ascii="宋体" w:hAnsi="宋体" w:eastAsia="宋体" w:cs="宋体"/>
          <w:sz w:val="24"/>
          <w:szCs w:val="24"/>
        </w:rPr>
        <w:t>七、对本次招标提出询问，请按以下方式联系。</w:t>
      </w:r>
      <w:bookmarkEnd w:id="25"/>
      <w:bookmarkEnd w:id="26"/>
      <w:bookmarkEnd w:id="27"/>
      <w:bookmarkEnd w:id="28"/>
    </w:p>
    <w:p>
      <w:pPr>
        <w:widowControl/>
        <w:spacing w:line="360" w:lineRule="auto"/>
        <w:jc w:val="left"/>
        <w:rPr>
          <w:rFonts w:hint="eastAsia" w:ascii="宋体" w:hAnsi="宋体" w:eastAsia="宋体" w:cs="宋体"/>
          <w:b/>
          <w:sz w:val="24"/>
        </w:rPr>
      </w:pPr>
      <w:r>
        <w:rPr>
          <w:rFonts w:hint="eastAsia" w:ascii="宋体" w:hAnsi="宋体" w:eastAsia="宋体" w:cs="宋体"/>
          <w:sz w:val="24"/>
        </w:rPr>
        <w:t>　　　</w:t>
      </w:r>
      <w:r>
        <w:rPr>
          <w:rFonts w:hint="eastAsia" w:ascii="宋体" w:hAnsi="宋体" w:eastAsia="宋体" w:cs="宋体"/>
          <w:b/>
          <w:sz w:val="24"/>
        </w:rPr>
        <w:t>1.采购人信息</w:t>
      </w:r>
    </w:p>
    <w:p>
      <w:pPr>
        <w:spacing w:line="360" w:lineRule="auto"/>
        <w:ind w:left="1079" w:leftChars="371" w:hanging="300" w:hangingChars="125"/>
        <w:jc w:val="left"/>
        <w:rPr>
          <w:rFonts w:hint="eastAsia" w:ascii="宋体" w:hAnsi="宋体" w:eastAsia="宋体" w:cs="宋体"/>
          <w:sz w:val="24"/>
          <w:lang w:val="en-US" w:eastAsia="zh-CN"/>
        </w:rPr>
      </w:pPr>
      <w:bookmarkStart w:id="29" w:name="_Toc28359086"/>
      <w:bookmarkStart w:id="30" w:name="_Toc28359009"/>
      <w:r>
        <w:rPr>
          <w:rFonts w:hint="eastAsia" w:ascii="宋体" w:hAnsi="宋体" w:eastAsia="宋体" w:cs="宋体"/>
          <w:sz w:val="24"/>
          <w:lang w:val="en-US" w:eastAsia="zh-CN"/>
        </w:rPr>
        <w:t>名    称：</w:t>
      </w:r>
      <w:r>
        <w:rPr>
          <w:rFonts w:hint="eastAsia" w:ascii="宋体" w:hAnsi="宋体" w:cs="宋体"/>
          <w:sz w:val="24"/>
          <w:lang w:val="en-US" w:eastAsia="zh-CN"/>
        </w:rPr>
        <w:t>北京市大兴区青云店镇人民政府</w:t>
      </w:r>
    </w:p>
    <w:p>
      <w:pPr>
        <w:spacing w:line="360" w:lineRule="auto"/>
        <w:ind w:left="1079" w:leftChars="371" w:hanging="300" w:hangingChars="125"/>
        <w:jc w:val="left"/>
        <w:rPr>
          <w:rFonts w:hint="eastAsia" w:ascii="宋体" w:hAnsi="宋体" w:eastAsia="宋体" w:cs="宋体"/>
          <w:sz w:val="24"/>
          <w:lang w:val="en-US" w:eastAsia="zh-CN"/>
        </w:rPr>
      </w:pPr>
      <w:r>
        <w:rPr>
          <w:rFonts w:hint="eastAsia" w:ascii="宋体" w:hAnsi="宋体" w:eastAsia="宋体" w:cs="宋体"/>
          <w:sz w:val="24"/>
          <w:lang w:val="en-US" w:eastAsia="zh-CN"/>
        </w:rPr>
        <w:t>地    址：北京市大兴区青云店镇祥云路5号</w:t>
      </w:r>
    </w:p>
    <w:p>
      <w:pPr>
        <w:spacing w:line="360" w:lineRule="auto"/>
        <w:ind w:left="1079" w:leftChars="371" w:hanging="300" w:hangingChars="125"/>
        <w:jc w:val="left"/>
        <w:rPr>
          <w:rFonts w:hint="default" w:ascii="宋体" w:hAnsi="宋体" w:eastAsia="宋体" w:cs="宋体"/>
          <w:sz w:val="24"/>
          <w:lang w:val="en-US" w:eastAsia="zh-CN"/>
        </w:rPr>
      </w:pPr>
      <w:r>
        <w:rPr>
          <w:rFonts w:hint="eastAsia" w:ascii="宋体" w:hAnsi="宋体" w:eastAsia="宋体" w:cs="宋体"/>
          <w:sz w:val="24"/>
          <w:lang w:val="en-US" w:eastAsia="zh-CN"/>
        </w:rPr>
        <w:t>采购人联系人及电话：</w:t>
      </w:r>
      <w:r>
        <w:rPr>
          <w:rFonts w:hint="eastAsia" w:ascii="宋体" w:hAnsi="宋体" w:cs="宋体"/>
          <w:sz w:val="24"/>
          <w:lang w:val="en-US" w:eastAsia="zh-CN"/>
        </w:rPr>
        <w:t>刘毅</w:t>
      </w:r>
      <w:r>
        <w:rPr>
          <w:rFonts w:hint="eastAsia" w:ascii="宋体" w:hAnsi="宋体" w:eastAsia="宋体" w:cs="宋体"/>
          <w:sz w:val="24"/>
          <w:lang w:val="en-US" w:eastAsia="zh-CN"/>
        </w:rPr>
        <w:t xml:space="preserve">  010-</w:t>
      </w:r>
      <w:r>
        <w:rPr>
          <w:rFonts w:hint="eastAsia" w:ascii="宋体" w:hAnsi="宋体" w:cs="Times New Roman"/>
          <w:sz w:val="24"/>
          <w:u w:val="none"/>
          <w:lang w:val="en-US" w:eastAsia="zh-CN"/>
        </w:rPr>
        <w:t>80286557</w:t>
      </w:r>
    </w:p>
    <w:p>
      <w:pPr>
        <w:spacing w:line="360" w:lineRule="auto"/>
        <w:ind w:left="1080" w:leftChars="371" w:hanging="301" w:hangingChars="125"/>
        <w:jc w:val="left"/>
        <w:rPr>
          <w:rFonts w:hint="eastAsia" w:ascii="宋体" w:hAnsi="宋体" w:eastAsia="宋体" w:cs="宋体"/>
          <w:b/>
          <w:sz w:val="24"/>
        </w:rPr>
      </w:pPr>
      <w:r>
        <w:rPr>
          <w:rFonts w:hint="eastAsia" w:ascii="宋体" w:hAnsi="宋体" w:eastAsia="宋体" w:cs="宋体"/>
          <w:b/>
          <w:sz w:val="24"/>
        </w:rPr>
        <w:t>2.采购代理机构信息</w:t>
      </w:r>
      <w:bookmarkEnd w:id="29"/>
      <w:bookmarkEnd w:id="30"/>
    </w:p>
    <w:p>
      <w:pPr>
        <w:spacing w:line="360" w:lineRule="auto"/>
        <w:ind w:left="1079" w:leftChars="371" w:hanging="300" w:hangingChars="125"/>
        <w:jc w:val="left"/>
        <w:rPr>
          <w:rFonts w:hint="eastAsia" w:ascii="宋体" w:hAnsi="宋体" w:eastAsia="宋体" w:cs="宋体"/>
          <w:sz w:val="24"/>
        </w:rPr>
      </w:pPr>
      <w:bookmarkStart w:id="31" w:name="_Toc28359010"/>
      <w:bookmarkStart w:id="32" w:name="_Toc28359087"/>
      <w:r>
        <w:rPr>
          <w:rFonts w:hint="eastAsia" w:ascii="宋体" w:hAnsi="宋体" w:eastAsia="宋体" w:cs="宋体"/>
          <w:sz w:val="24"/>
        </w:rPr>
        <w:t>名    称：北京</w:t>
      </w:r>
      <w:r>
        <w:rPr>
          <w:rFonts w:hint="eastAsia" w:ascii="宋体" w:hAnsi="宋体" w:cs="宋体"/>
          <w:sz w:val="24"/>
          <w:lang w:val="en-US" w:eastAsia="zh-CN"/>
        </w:rPr>
        <w:t>中诚和汇工程造价咨询</w:t>
      </w:r>
      <w:r>
        <w:rPr>
          <w:rFonts w:hint="eastAsia" w:ascii="宋体" w:hAnsi="宋体" w:eastAsia="宋体" w:cs="宋体"/>
          <w:sz w:val="24"/>
        </w:rPr>
        <w:t>有限公司</w:t>
      </w:r>
    </w:p>
    <w:p>
      <w:pPr>
        <w:spacing w:line="360" w:lineRule="auto"/>
        <w:ind w:left="1079" w:leftChars="371" w:hanging="300" w:hangingChars="125"/>
        <w:jc w:val="left"/>
        <w:rPr>
          <w:rFonts w:hint="default" w:ascii="宋体" w:hAnsi="宋体" w:eastAsia="宋体" w:cs="宋体"/>
          <w:sz w:val="24"/>
          <w:lang w:val="en-US"/>
        </w:rPr>
      </w:pPr>
      <w:r>
        <w:rPr>
          <w:rFonts w:hint="eastAsia" w:ascii="宋体" w:hAnsi="宋体" w:eastAsia="宋体" w:cs="宋体"/>
          <w:sz w:val="24"/>
        </w:rPr>
        <w:t>地    址：</w:t>
      </w:r>
      <w:r>
        <w:rPr>
          <w:rFonts w:hint="eastAsia" w:ascii="宋体" w:hAnsi="宋体" w:eastAsia="宋体" w:cs="宋体"/>
          <w:color w:val="auto"/>
          <w:sz w:val="24"/>
          <w:u w:val="none"/>
          <w:lang w:bidi="ar"/>
        </w:rPr>
        <w:t>北京市大兴区</w:t>
      </w:r>
      <w:r>
        <w:rPr>
          <w:rFonts w:hint="eastAsia" w:ascii="宋体" w:hAnsi="宋体" w:cs="宋体"/>
          <w:color w:val="auto"/>
          <w:sz w:val="24"/>
          <w:u w:val="none"/>
          <w:lang w:val="en-US" w:eastAsia="zh-CN" w:bidi="ar"/>
        </w:rPr>
        <w:t>义和庄首开万科中心1308</w:t>
      </w:r>
    </w:p>
    <w:p>
      <w:pPr>
        <w:spacing w:line="360" w:lineRule="auto"/>
        <w:ind w:left="1079" w:leftChars="371" w:hanging="300" w:hangingChars="125"/>
        <w:jc w:val="left"/>
        <w:rPr>
          <w:rFonts w:hint="default" w:ascii="宋体" w:hAnsi="宋体" w:eastAsia="宋体" w:cs="宋体"/>
          <w:sz w:val="24"/>
          <w:u w:val="single"/>
          <w:lang w:val="en-US" w:eastAsia="zh-CN"/>
        </w:rPr>
      </w:pPr>
      <w:r>
        <w:rPr>
          <w:rFonts w:hint="eastAsia" w:ascii="宋体" w:hAnsi="宋体" w:eastAsia="宋体" w:cs="宋体"/>
          <w:sz w:val="24"/>
        </w:rPr>
        <w:t>联系方式：010-</w:t>
      </w:r>
      <w:r>
        <w:rPr>
          <w:rFonts w:hint="eastAsia" w:ascii="宋体" w:hAnsi="宋体" w:cs="宋体"/>
          <w:sz w:val="24"/>
          <w:lang w:val="en-US" w:eastAsia="zh-CN"/>
        </w:rPr>
        <w:t>69221118</w:t>
      </w:r>
    </w:p>
    <w:p>
      <w:pPr>
        <w:spacing w:line="360" w:lineRule="auto"/>
        <w:ind w:firstLine="723" w:firstLineChars="300"/>
        <w:rPr>
          <w:rFonts w:hint="eastAsia" w:ascii="宋体" w:hAnsi="宋体" w:eastAsia="宋体" w:cs="宋体"/>
          <w:b/>
          <w:sz w:val="24"/>
        </w:rPr>
      </w:pPr>
    </w:p>
    <w:p>
      <w:pPr>
        <w:spacing w:line="360" w:lineRule="auto"/>
        <w:ind w:firstLine="723" w:firstLineChars="300"/>
        <w:rPr>
          <w:rFonts w:hint="eastAsia" w:ascii="宋体" w:hAnsi="宋体" w:eastAsia="宋体" w:cs="宋体"/>
          <w:b/>
          <w:sz w:val="24"/>
          <w:u w:val="single"/>
        </w:rPr>
      </w:pPr>
      <w:r>
        <w:rPr>
          <w:rFonts w:hint="eastAsia" w:ascii="宋体" w:hAnsi="宋体" w:eastAsia="宋体" w:cs="宋体"/>
          <w:b/>
          <w:sz w:val="24"/>
        </w:rPr>
        <w:t>3.项目联系方式</w:t>
      </w:r>
      <w:bookmarkEnd w:id="31"/>
      <w:bookmarkEnd w:id="32"/>
    </w:p>
    <w:p>
      <w:pPr>
        <w:pStyle w:val="11"/>
        <w:spacing w:line="360" w:lineRule="auto"/>
        <w:ind w:firstLine="720" w:firstLineChars="300"/>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hAnsi="宋体" w:cs="宋体"/>
          <w:sz w:val="24"/>
          <w:lang w:val="en-US" w:eastAsia="zh-CN"/>
        </w:rPr>
        <w:t>李工</w:t>
      </w:r>
    </w:p>
    <w:p>
      <w:pPr>
        <w:pStyle w:val="11"/>
        <w:spacing w:line="360" w:lineRule="auto"/>
        <w:ind w:firstLine="720" w:firstLineChars="300"/>
        <w:jc w:val="both"/>
        <w:rPr>
          <w:rFonts w:hint="default" w:ascii="宋体" w:hAnsi="宋体" w:eastAsia="宋体" w:cs="宋体"/>
          <w:sz w:val="24"/>
          <w:lang w:val="en-US" w:eastAsia="zh-CN"/>
        </w:rPr>
      </w:pPr>
      <w:r>
        <w:rPr>
          <w:rFonts w:hint="eastAsia" w:ascii="宋体" w:hAnsi="宋体" w:eastAsia="宋体" w:cs="宋体"/>
          <w:sz w:val="24"/>
        </w:rPr>
        <w:t>电      话：010-</w:t>
      </w:r>
      <w:r>
        <w:rPr>
          <w:rFonts w:hint="eastAsia" w:hAnsi="宋体" w:cs="宋体"/>
          <w:sz w:val="24"/>
          <w:lang w:val="en-US" w:eastAsia="zh-CN"/>
        </w:rPr>
        <w:t>69221118</w:t>
      </w:r>
    </w:p>
    <w:p>
      <w:pPr>
        <w:pStyle w:val="11"/>
        <w:spacing w:line="360" w:lineRule="auto"/>
        <w:jc w:val="center"/>
        <w:rPr>
          <w:rFonts w:hint="eastAsia" w:ascii="宋体" w:hAnsi="宋体" w:eastAsia="宋体" w:cs="宋体"/>
          <w:b/>
          <w:sz w:val="32"/>
          <w:szCs w:val="32"/>
        </w:rPr>
      </w:pPr>
      <w:r>
        <w:rPr>
          <w:rFonts w:hint="eastAsia" w:ascii="宋体" w:hAnsi="宋体" w:eastAsia="宋体" w:cs="宋体"/>
          <w:sz w:val="24"/>
        </w:rPr>
        <w:br w:type="page"/>
      </w:r>
      <w:bookmarkStart w:id="33" w:name="_Toc264969275"/>
      <w:bookmarkStart w:id="34" w:name="_Toc353873938"/>
      <w:bookmarkStart w:id="35" w:name="_Toc195842950"/>
      <w:bookmarkStart w:id="36" w:name="_Toc305158928"/>
      <w:bookmarkStart w:id="37" w:name="_Toc226965856"/>
      <w:bookmarkStart w:id="38" w:name="_Toc353825548"/>
      <w:bookmarkStart w:id="39" w:name="_Toc265228423"/>
      <w:bookmarkStart w:id="40" w:name="_Toc150774783"/>
      <w:bookmarkStart w:id="41" w:name="_Toc305158854"/>
      <w:bookmarkStart w:id="42" w:name="_Toc512937850"/>
      <w:bookmarkStart w:id="43" w:name="_Toc127151777"/>
      <w:bookmarkStart w:id="44" w:name="_Toc99301420"/>
      <w:bookmarkStart w:id="45" w:name="_Toc127161488"/>
      <w:r>
        <w:rPr>
          <w:rFonts w:hint="eastAsia" w:ascii="宋体" w:hAnsi="宋体" w:eastAsia="宋体" w:cs="宋体"/>
          <w:b/>
          <w:sz w:val="36"/>
          <w:szCs w:val="36"/>
        </w:rPr>
        <w:t xml:space="preserve">第二章   </w:t>
      </w:r>
      <w:r>
        <w:rPr>
          <w:rFonts w:hint="eastAsia" w:hAnsi="宋体" w:cs="宋体"/>
          <w:b/>
          <w:sz w:val="36"/>
          <w:szCs w:val="36"/>
          <w:lang w:eastAsia="zh-CN"/>
        </w:rPr>
        <w:t>供应商</w:t>
      </w:r>
      <w:r>
        <w:rPr>
          <w:rFonts w:hint="eastAsia" w:ascii="宋体" w:hAnsi="宋体" w:eastAsia="宋体" w:cs="宋体"/>
          <w:b/>
          <w:sz w:val="36"/>
          <w:szCs w:val="36"/>
        </w:rPr>
        <w:t>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5"/>
        <w:tabs>
          <w:tab w:val="center" w:pos="4592"/>
          <w:tab w:val="left" w:pos="7860"/>
        </w:tabs>
        <w:spacing w:before="0" w:line="360" w:lineRule="auto"/>
        <w:rPr>
          <w:rFonts w:hint="eastAsia" w:ascii="宋体" w:hAnsi="宋体" w:eastAsia="宋体" w:cs="宋体"/>
          <w:sz w:val="28"/>
        </w:rPr>
      </w:pPr>
      <w:bookmarkStart w:id="46" w:name="_Toc150509270"/>
      <w:bookmarkStart w:id="47" w:name="_Toc164229214"/>
      <w:bookmarkStart w:id="48" w:name="_Toc151193833"/>
      <w:bookmarkStart w:id="49" w:name="_Toc195842884"/>
      <w:bookmarkStart w:id="50" w:name="_Toc127151519"/>
      <w:bookmarkStart w:id="51" w:name="_Toc226965709"/>
      <w:bookmarkStart w:id="52" w:name="_Toc150774724"/>
      <w:bookmarkStart w:id="53" w:name="_Toc151193761"/>
      <w:bookmarkStart w:id="54" w:name="_Toc127161433"/>
      <w:bookmarkStart w:id="55" w:name="_Toc164608788"/>
      <w:bookmarkStart w:id="56" w:name="_Toc150480757"/>
      <w:bookmarkStart w:id="57" w:name="_Toc226309763"/>
      <w:bookmarkStart w:id="58" w:name="_Toc150774619"/>
      <w:bookmarkStart w:id="59" w:name="_Toc164608633"/>
      <w:bookmarkStart w:id="60" w:name="_Toc164351613"/>
      <w:bookmarkStart w:id="61" w:name="_Toc164229360"/>
      <w:bookmarkStart w:id="62" w:name="_Toc520356144"/>
      <w:bookmarkStart w:id="63" w:name="_Toc127151720"/>
      <w:bookmarkStart w:id="64" w:name="_Toc151190146"/>
      <w:bookmarkStart w:id="65" w:name="_Toc226965792"/>
      <w:bookmarkStart w:id="66" w:name="_Toc142311021"/>
      <w:bookmarkStart w:id="67" w:name="_Toc151193907"/>
      <w:bookmarkStart w:id="68" w:name="_Toc149720812"/>
      <w:bookmarkStart w:id="69" w:name="_Toc151193617"/>
      <w:bookmarkStart w:id="70" w:name="_Toc226337215"/>
      <w:bookmarkStart w:id="71" w:name="_Toc151193689"/>
      <w:r>
        <w:rPr>
          <w:rFonts w:hint="eastAsia" w:ascii="宋体" w:hAnsi="宋体" w:eastAsia="宋体" w:cs="宋体"/>
          <w:sz w:val="28"/>
          <w:lang w:eastAsia="zh-CN"/>
        </w:rPr>
        <w:t>供应商</w:t>
      </w:r>
      <w:r>
        <w:rPr>
          <w:rFonts w:hint="eastAsia" w:ascii="宋体" w:hAnsi="宋体" w:eastAsia="宋体" w:cs="宋体"/>
          <w:sz w:val="28"/>
        </w:rPr>
        <w:t>须知资料表</w:t>
      </w:r>
    </w:p>
    <w:p>
      <w:pPr>
        <w:jc w:val="center"/>
        <w:rPr>
          <w:rFonts w:hint="eastAsia" w:ascii="宋体" w:hAnsi="宋体" w:eastAsia="宋体" w:cs="宋体"/>
          <w:b/>
          <w:sz w:val="28"/>
          <w:szCs w:val="28"/>
        </w:rPr>
      </w:pPr>
    </w:p>
    <w:p>
      <w:pPr>
        <w:spacing w:line="360" w:lineRule="auto"/>
        <w:ind w:firstLine="480"/>
        <w:rPr>
          <w:rFonts w:hint="eastAsia" w:ascii="宋体" w:hAnsi="宋体" w:eastAsia="宋体" w:cs="宋体"/>
          <w:sz w:val="24"/>
        </w:rPr>
      </w:pPr>
      <w:r>
        <w:rPr>
          <w:rFonts w:hint="eastAsia" w:ascii="宋体" w:hAnsi="宋体" w:eastAsia="宋体" w:cs="宋体"/>
          <w:sz w:val="24"/>
        </w:rPr>
        <w:t>本表是对</w:t>
      </w:r>
      <w:r>
        <w:rPr>
          <w:rFonts w:hint="eastAsia" w:ascii="宋体" w:hAnsi="宋体" w:cs="宋体"/>
          <w:sz w:val="24"/>
          <w:lang w:eastAsia="zh-CN"/>
        </w:rPr>
        <w:t>供应商</w:t>
      </w:r>
      <w:r>
        <w:rPr>
          <w:rFonts w:hint="eastAsia" w:ascii="宋体" w:hAnsi="宋体" w:eastAsia="宋体" w:cs="宋体"/>
          <w:sz w:val="24"/>
        </w:rPr>
        <w:t>须知的具体补充和修改，如有矛盾，均以本资料表为准。标记</w:t>
      </w:r>
      <w:r>
        <w:rPr>
          <w:rFonts w:hint="eastAsia" w:ascii="宋体" w:hAnsi="宋体" w:eastAsia="宋体" w:cs="宋体"/>
          <w:color w:val="000000"/>
          <w:sz w:val="24"/>
        </w:rPr>
        <w:t>“</w:t>
      </w:r>
      <w:r>
        <w:rPr>
          <w:rFonts w:hint="eastAsia" w:ascii="宋体" w:hAnsi="宋体" w:eastAsia="宋体" w:cs="宋体"/>
          <w:b/>
          <w:color w:val="000000"/>
          <w:sz w:val="24"/>
        </w:rPr>
        <w:t>■</w:t>
      </w:r>
      <w:r>
        <w:rPr>
          <w:rFonts w:hint="eastAsia" w:ascii="宋体" w:hAnsi="宋体" w:eastAsia="宋体" w:cs="宋体"/>
          <w:color w:val="000000"/>
          <w:sz w:val="24"/>
        </w:rPr>
        <w:t>”</w:t>
      </w:r>
      <w:r>
        <w:rPr>
          <w:rFonts w:hint="eastAsia" w:ascii="宋体" w:hAnsi="宋体" w:eastAsia="宋体" w:cs="宋体"/>
          <w:sz w:val="24"/>
        </w:rPr>
        <w:t>的选项意为适用于本项目，标记“□”的选项意为不适用于本项目。</w:t>
      </w:r>
    </w:p>
    <w:tbl>
      <w:tblPr>
        <w:tblStyle w:val="18"/>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pPr>
              <w:jc w:val="center"/>
              <w:rPr>
                <w:rFonts w:hint="eastAsia" w:ascii="宋体" w:hAnsi="宋体" w:eastAsia="宋体" w:cs="宋体"/>
                <w:b/>
                <w:bCs/>
                <w:sz w:val="24"/>
              </w:rPr>
            </w:pPr>
            <w:r>
              <w:rPr>
                <w:rFonts w:hint="eastAsia" w:ascii="宋体" w:hAnsi="宋体" w:eastAsia="宋体" w:cs="宋体"/>
                <w:b/>
                <w:sz w:val="24"/>
              </w:rPr>
              <w:t>条款号</w:t>
            </w:r>
          </w:p>
        </w:tc>
        <w:tc>
          <w:tcPr>
            <w:tcW w:w="1701" w:type="dxa"/>
            <w:noWrap w:val="0"/>
            <w:vAlign w:val="center"/>
          </w:tcPr>
          <w:p>
            <w:pPr>
              <w:jc w:val="center"/>
              <w:rPr>
                <w:rFonts w:hint="eastAsia" w:ascii="宋体" w:hAnsi="宋体" w:eastAsia="宋体" w:cs="宋体"/>
                <w:b/>
                <w:bCs/>
                <w:sz w:val="24"/>
              </w:rPr>
            </w:pPr>
            <w:r>
              <w:rPr>
                <w:rFonts w:hint="eastAsia" w:ascii="宋体" w:hAnsi="宋体" w:eastAsia="宋体" w:cs="宋体"/>
                <w:b/>
                <w:bCs/>
                <w:sz w:val="24"/>
              </w:rPr>
              <w:t>条目</w:t>
            </w:r>
          </w:p>
        </w:tc>
        <w:tc>
          <w:tcPr>
            <w:tcW w:w="7540" w:type="dxa"/>
            <w:noWrap w:val="0"/>
            <w:vAlign w:val="center"/>
          </w:tcPr>
          <w:p>
            <w:pPr>
              <w:jc w:val="center"/>
              <w:rPr>
                <w:rFonts w:hint="eastAsia" w:ascii="宋体" w:hAnsi="宋体" w:eastAsia="宋体" w:cs="宋体"/>
                <w:b/>
                <w:bCs/>
                <w:sz w:val="24"/>
              </w:rPr>
            </w:pPr>
            <w:r>
              <w:rPr>
                <w:rFonts w:hint="eastAsia" w:ascii="宋体" w:hAnsi="宋体" w:eastAsia="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11"/>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项目属性</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项目属性：</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服务</w:t>
            </w:r>
          </w:p>
          <w:p>
            <w:pPr>
              <w:jc w:val="left"/>
              <w:rPr>
                <w:rFonts w:hint="eastAsia" w:ascii="宋体" w:hAnsi="宋体" w:eastAsia="宋体" w:cs="宋体"/>
                <w:sz w:val="24"/>
                <w:u w:val="single"/>
              </w:rPr>
            </w:pPr>
            <w:r>
              <w:rPr>
                <w:rFonts w:hint="eastAsia" w:ascii="宋体" w:hAnsi="宋体" w:eastAsia="宋体" w:cs="宋体"/>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11"/>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科研仪器设备</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是否属于科研仪器设备采购项目：</w:t>
            </w:r>
          </w:p>
          <w:p>
            <w:pPr>
              <w:jc w:val="left"/>
              <w:rPr>
                <w:rFonts w:hint="eastAsia" w:ascii="宋体" w:hAnsi="宋体" w:eastAsia="宋体" w:cs="宋体"/>
                <w:sz w:val="24"/>
              </w:rPr>
            </w:pPr>
            <w:r>
              <w:rPr>
                <w:rFonts w:hint="eastAsia" w:ascii="宋体" w:hAnsi="宋体" w:eastAsia="宋体" w:cs="宋体"/>
                <w:sz w:val="24"/>
              </w:rPr>
              <w:t>□是</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88" w:type="dxa"/>
            <w:noWrap w:val="0"/>
            <w:vAlign w:val="center"/>
          </w:tcPr>
          <w:p>
            <w:pPr>
              <w:pStyle w:val="11"/>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核心产品</w:t>
            </w:r>
          </w:p>
        </w:tc>
        <w:tc>
          <w:tcPr>
            <w:tcW w:w="7540" w:type="dxa"/>
            <w:noWrap w:val="0"/>
            <w:vAlign w:val="center"/>
          </w:tcPr>
          <w:p>
            <w:pPr>
              <w:pStyle w:val="11"/>
              <w:adjustRightInd w:val="0"/>
              <w:snapToGrid w:val="0"/>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szCs w:val="24"/>
              </w:rPr>
              <w:t>关于核心产品本项目不适用。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pPr>
              <w:pStyle w:val="11"/>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3.1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现场考察</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不组织</w:t>
            </w:r>
          </w:p>
          <w:p>
            <w:pPr>
              <w:jc w:val="left"/>
              <w:rPr>
                <w:rFonts w:hint="eastAsia" w:ascii="宋体" w:hAnsi="宋体" w:eastAsia="宋体" w:cs="宋体"/>
                <w:bCs/>
                <w:sz w:val="24"/>
              </w:rPr>
            </w:pPr>
            <w:r>
              <w:rPr>
                <w:rFonts w:hint="eastAsia" w:ascii="宋体" w:hAnsi="宋体" w:cs="宋体"/>
                <w:sz w:val="24"/>
                <w:lang w:eastAsia="zh-CN"/>
              </w:rPr>
              <w:t>□</w:t>
            </w:r>
            <w:r>
              <w:rPr>
                <w:rFonts w:hint="eastAsia" w:ascii="宋体" w:hAnsi="宋体" w:eastAsia="宋体" w:cs="宋体"/>
                <w:sz w:val="24"/>
              </w:rPr>
              <w:t>组织，考察时间：__年_月_日_</w:t>
            </w:r>
            <w:r>
              <w:rPr>
                <w:rFonts w:hint="eastAsia" w:ascii="宋体" w:hAnsi="宋体" w:eastAsia="宋体" w:cs="宋体"/>
                <w:bCs/>
                <w:sz w:val="24"/>
              </w:rPr>
              <w:t>点</w:t>
            </w:r>
            <w:r>
              <w:rPr>
                <w:rFonts w:hint="eastAsia" w:ascii="宋体" w:hAnsi="宋体" w:eastAsia="宋体" w:cs="宋体"/>
                <w:sz w:val="24"/>
              </w:rPr>
              <w:t>_</w:t>
            </w:r>
            <w:r>
              <w:rPr>
                <w:rFonts w:hint="eastAsia" w:ascii="宋体" w:hAnsi="宋体" w:eastAsia="宋体" w:cs="宋体"/>
                <w:bCs/>
                <w:sz w:val="24"/>
              </w:rPr>
              <w:t>分</w:t>
            </w:r>
          </w:p>
          <w:p>
            <w:pPr>
              <w:pStyle w:val="11"/>
              <w:adjustRightInd w:val="0"/>
              <w:snapToGrid w:val="0"/>
              <w:rPr>
                <w:rFonts w:hint="eastAsia" w:ascii="宋体" w:hAnsi="宋体" w:eastAsia="宋体" w:cs="宋体"/>
                <w:sz w:val="24"/>
                <w:szCs w:val="24"/>
              </w:rPr>
            </w:pPr>
            <w:r>
              <w:rPr>
                <w:rFonts w:hint="eastAsia" w:ascii="宋体" w:hAnsi="宋体" w:eastAsia="宋体" w:cs="宋体"/>
                <w:sz w:val="24"/>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pPr>
              <w:pStyle w:val="11"/>
              <w:adjustRightInd w:val="0"/>
              <w:snapToGrid w:val="0"/>
              <w:jc w:val="center"/>
              <w:rPr>
                <w:rFonts w:hint="eastAsia" w:ascii="宋体" w:hAnsi="宋体" w:eastAsia="宋体" w:cs="宋体"/>
                <w:sz w:val="24"/>
                <w:szCs w:val="24"/>
              </w:rPr>
            </w:pP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开标前答疑会</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不召开</w:t>
            </w:r>
          </w:p>
          <w:p>
            <w:pPr>
              <w:jc w:val="left"/>
              <w:rPr>
                <w:rFonts w:hint="eastAsia" w:ascii="宋体" w:hAnsi="宋体" w:eastAsia="宋体" w:cs="宋体"/>
                <w:sz w:val="24"/>
              </w:rPr>
            </w:pPr>
            <w:r>
              <w:rPr>
                <w:rFonts w:hint="eastAsia" w:ascii="宋体" w:hAnsi="宋体" w:cs="宋体"/>
                <w:sz w:val="24"/>
                <w:lang w:eastAsia="zh-CN"/>
              </w:rPr>
              <w:t>□</w:t>
            </w:r>
            <w:r>
              <w:rPr>
                <w:rFonts w:hint="eastAsia" w:ascii="宋体" w:hAnsi="宋体" w:eastAsia="宋体" w:cs="宋体"/>
                <w:sz w:val="24"/>
              </w:rPr>
              <w:t>召开，召开时间：__年_月_日_</w:t>
            </w:r>
            <w:r>
              <w:rPr>
                <w:rFonts w:hint="eastAsia" w:ascii="宋体" w:hAnsi="宋体" w:eastAsia="宋体" w:cs="宋体"/>
                <w:bCs/>
                <w:sz w:val="24"/>
              </w:rPr>
              <w:t>点</w:t>
            </w:r>
            <w:r>
              <w:rPr>
                <w:rFonts w:hint="eastAsia" w:ascii="宋体" w:hAnsi="宋体" w:eastAsia="宋体" w:cs="宋体"/>
                <w:sz w:val="24"/>
              </w:rPr>
              <w:t>_</w:t>
            </w:r>
            <w:r>
              <w:rPr>
                <w:rFonts w:hint="eastAsia" w:ascii="宋体" w:hAnsi="宋体" w:eastAsia="宋体" w:cs="宋体"/>
                <w:bCs/>
                <w:sz w:val="24"/>
              </w:rPr>
              <w:t>分</w:t>
            </w:r>
          </w:p>
          <w:p>
            <w:pPr>
              <w:jc w:val="left"/>
              <w:rPr>
                <w:rFonts w:hint="eastAsia" w:ascii="宋体" w:hAnsi="宋体" w:eastAsia="宋体" w:cs="宋体"/>
                <w:sz w:val="24"/>
              </w:rPr>
            </w:pPr>
            <w:r>
              <w:rPr>
                <w:rFonts w:hint="eastAsia" w:ascii="宋体" w:hAnsi="宋体" w:eastAsia="宋体" w:cs="宋体"/>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988" w:type="dxa"/>
            <w:noWrap w:val="0"/>
            <w:vAlign w:val="center"/>
          </w:tcPr>
          <w:p>
            <w:pPr>
              <w:pStyle w:val="11"/>
              <w:adjustRightInd w:val="0"/>
              <w:snapToGrid w:val="0"/>
              <w:spacing w:line="360" w:lineRule="exact"/>
              <w:jc w:val="center"/>
              <w:rPr>
                <w:rFonts w:hint="eastAsia" w:ascii="宋体" w:hAnsi="宋体" w:eastAsia="宋体" w:cs="宋体"/>
                <w:sz w:val="24"/>
                <w:szCs w:val="20"/>
                <w:lang w:val="en-US" w:eastAsia="zh-CN" w:bidi="ar-SA"/>
              </w:rPr>
            </w:pPr>
            <w:r>
              <w:rPr>
                <w:rFonts w:hint="default" w:ascii="宋体" w:hAnsi="宋体" w:eastAsia="宋体" w:cs="宋体"/>
                <w:sz w:val="24"/>
                <w:szCs w:val="20"/>
                <w:lang w:val="en-US" w:eastAsia="zh-CN" w:bidi="ar-SA"/>
              </w:rPr>
              <w:t>5.2.5</w:t>
            </w:r>
          </w:p>
        </w:tc>
        <w:tc>
          <w:tcPr>
            <w:tcW w:w="1701" w:type="dxa"/>
            <w:noWrap w:val="0"/>
            <w:vAlign w:val="center"/>
          </w:tcPr>
          <w:p>
            <w:pPr>
              <w:spacing w:line="360" w:lineRule="exact"/>
              <w:jc w:val="cente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标的所属行业</w:t>
            </w:r>
          </w:p>
        </w:tc>
        <w:tc>
          <w:tcPr>
            <w:tcW w:w="7540" w:type="dxa"/>
            <w:noWrap w:val="0"/>
            <w:vAlign w:val="center"/>
          </w:tcPr>
          <w:p>
            <w:pPr>
              <w:spacing w:line="360" w:lineRule="exact"/>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本项目采购标的对应的中小企业划分标准所属行业：</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09"/>
              <w:gridCol w:w="3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0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标的名称</w:t>
                  </w:r>
                </w:p>
              </w:tc>
              <w:tc>
                <w:tcPr>
                  <w:tcW w:w="2396"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60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宋体" w:hAnsi="宋体" w:eastAsia="宋体" w:cs="宋体"/>
                      <w:sz w:val="24"/>
                      <w:szCs w:val="20"/>
                      <w:lang w:val="en-US" w:eastAsia="zh-CN" w:bidi="ar-SA"/>
                    </w:rPr>
                  </w:pPr>
                  <w:r>
                    <w:rPr>
                      <w:rFonts w:hint="eastAsia" w:ascii="宋体" w:hAnsi="宋体" w:cs="宋体"/>
                      <w:sz w:val="24"/>
                      <w:szCs w:val="20"/>
                      <w:lang w:val="en-US" w:eastAsia="zh-CN" w:bidi="ar-SA"/>
                    </w:rPr>
                    <w:t>青云店镇小卫星监测问题台账清理整治服务项目</w:t>
                  </w:r>
                </w:p>
              </w:tc>
              <w:tc>
                <w:tcPr>
                  <w:tcW w:w="2396"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default" w:ascii="宋体" w:hAnsi="宋体" w:eastAsia="宋体" w:cs="宋体"/>
                      <w:sz w:val="24"/>
                      <w:szCs w:val="20"/>
                      <w:lang w:val="en-US" w:eastAsia="zh-CN" w:bidi="ar-SA"/>
                    </w:rPr>
                  </w:pPr>
                  <w:r>
                    <w:rPr>
                      <w:rFonts w:hint="eastAsia" w:ascii="宋体" w:hAnsi="宋体" w:cs="宋体"/>
                      <w:sz w:val="24"/>
                      <w:szCs w:val="20"/>
                      <w:lang w:val="en-US" w:eastAsia="zh-CN" w:bidi="ar-SA"/>
                    </w:rPr>
                    <w:t>其他未列明行业</w:t>
                  </w:r>
                </w:p>
              </w:tc>
            </w:tr>
          </w:tbl>
          <w:p>
            <w:pPr>
              <w:spacing w:line="360" w:lineRule="exact"/>
              <w:jc w:val="left"/>
              <w:rPr>
                <w:rFonts w:hint="eastAsia" w:ascii="宋体" w:hAnsi="宋体" w:eastAsia="宋体" w:cs="宋体"/>
                <w:sz w:val="24"/>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pPr>
              <w:pStyle w:val="11"/>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11.2</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投标报价</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投标报价的特殊规定：</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w:t>
            </w:r>
          </w:p>
          <w:p>
            <w:pPr>
              <w:jc w:val="left"/>
              <w:rPr>
                <w:rFonts w:hint="eastAsia" w:ascii="宋体" w:hAnsi="宋体" w:eastAsia="宋体" w:cs="宋体"/>
                <w:sz w:val="24"/>
              </w:rPr>
            </w:pPr>
            <w:r>
              <w:rPr>
                <w:rFonts w:hint="eastAsia" w:ascii="宋体" w:hAnsi="宋体" w:cs="宋体"/>
                <w:sz w:val="24"/>
                <w:lang w:eastAsia="zh-CN"/>
              </w:rPr>
              <w:t>□</w:t>
            </w:r>
            <w:r>
              <w:rPr>
                <w:rFonts w:hint="eastAsia" w:ascii="宋体" w:hAnsi="宋体" w:eastAsia="宋体" w:cs="宋体"/>
                <w:sz w:val="24"/>
              </w:rPr>
              <w:t>有，具体情形：</w:t>
            </w:r>
            <w:r>
              <w:rPr>
                <w:rFonts w:hint="eastAsia" w:ascii="宋体" w:hAnsi="宋体" w:cs="宋体"/>
                <w:sz w:val="24"/>
                <w:lang w:val="en-US" w:eastAsia="zh-CN"/>
              </w:rPr>
              <w:t>报价为效益收费的费率</w:t>
            </w: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pPr>
              <w:pStyle w:val="11"/>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投标保证金</w:t>
            </w:r>
          </w:p>
        </w:tc>
        <w:tc>
          <w:tcPr>
            <w:tcW w:w="7540" w:type="dxa"/>
            <w:noWrap w:val="0"/>
            <w:vAlign w:val="center"/>
          </w:tcPr>
          <w:p>
            <w:pPr>
              <w:pStyle w:val="11"/>
              <w:adjustRightInd w:val="0"/>
              <w:snapToGrid w:val="0"/>
              <w:rPr>
                <w:rFonts w:hint="eastAsia" w:ascii="宋体" w:hAnsi="宋体" w:eastAsia="宋体" w:cs="宋体"/>
                <w:sz w:val="24"/>
                <w:szCs w:val="24"/>
              </w:rPr>
            </w:pPr>
            <w:r>
              <w:rPr>
                <w:rFonts w:hint="eastAsia" w:ascii="宋体" w:hAnsi="宋体" w:eastAsia="宋体" w:cs="宋体"/>
                <w:sz w:val="24"/>
                <w:szCs w:val="24"/>
              </w:rPr>
              <w:t>投标保证金金额：</w:t>
            </w:r>
          </w:p>
          <w:p>
            <w:pPr>
              <w:pStyle w:val="11"/>
              <w:adjustRightInd w:val="0"/>
              <w:snapToGrid w:val="0"/>
              <w:rPr>
                <w:rFonts w:hint="eastAsia" w:ascii="宋体" w:hAnsi="宋体" w:eastAsia="宋体" w:cs="宋体"/>
                <w:sz w:val="24"/>
                <w:szCs w:val="24"/>
                <w:highlight w:val="yellow"/>
              </w:rPr>
            </w:pPr>
            <w:r>
              <w:rPr>
                <w:rFonts w:hint="eastAsia" w:hAnsi="宋体" w:cs="宋体"/>
                <w:sz w:val="24"/>
                <w:szCs w:val="24"/>
                <w:lang w:val="en-US" w:eastAsia="zh-CN"/>
              </w:rPr>
              <w:t>80000</w:t>
            </w:r>
            <w:r>
              <w:rPr>
                <w:rFonts w:hint="eastAsia" w:hAnsi="宋体" w:cs="宋体"/>
                <w:color w:val="auto"/>
                <w:sz w:val="24"/>
                <w:highlight w:val="none"/>
                <w:lang w:val="en-US" w:eastAsia="zh-CN"/>
              </w:rPr>
              <w:t>元整</w:t>
            </w:r>
            <w:r>
              <w:rPr>
                <w:rFonts w:hint="eastAsia" w:ascii="宋体" w:hAnsi="宋体" w:eastAsia="宋体" w:cs="宋体"/>
                <w:color w:val="auto"/>
                <w:sz w:val="24"/>
                <w:szCs w:val="24"/>
                <w:highlight w:val="none"/>
              </w:rPr>
              <w:t>；</w:t>
            </w:r>
          </w:p>
          <w:p>
            <w:pPr>
              <w:pStyle w:val="11"/>
              <w:adjustRightInd w:val="0"/>
              <w:snapToGrid w:val="0"/>
              <w:rPr>
                <w:rFonts w:hint="eastAsia" w:ascii="宋体" w:hAnsi="宋体" w:eastAsia="宋体" w:cs="宋体"/>
                <w:sz w:val="24"/>
                <w:szCs w:val="24"/>
              </w:rPr>
            </w:pPr>
          </w:p>
          <w:p>
            <w:pPr>
              <w:pStyle w:val="26"/>
              <w:spacing w:line="360" w:lineRule="auto"/>
              <w:jc w:val="both"/>
              <w:rPr>
                <w:rFonts w:hint="eastAsia" w:ascii="宋体" w:hAnsi="宋体" w:eastAsia="宋体" w:cs="宋体"/>
                <w:sz w:val="24"/>
              </w:rPr>
            </w:pPr>
            <w:r>
              <w:rPr>
                <w:rFonts w:hint="eastAsia" w:ascii="宋体" w:hAnsi="宋体" w:eastAsia="宋体" w:cs="宋体"/>
                <w:sz w:val="24"/>
              </w:rPr>
              <w:t>投标保证金收受人信息：</w:t>
            </w:r>
          </w:p>
          <w:p>
            <w:pPr>
              <w:pStyle w:val="26"/>
              <w:spacing w:line="360" w:lineRule="auto"/>
              <w:jc w:val="both"/>
              <w:rPr>
                <w:color w:val="000000"/>
                <w:szCs w:val="24"/>
                <w:lang w:val="zh-CN"/>
              </w:rPr>
            </w:pPr>
            <w:r>
              <w:rPr>
                <w:rFonts w:hint="eastAsia"/>
                <w:color w:val="000000"/>
                <w:szCs w:val="24"/>
                <w:lang w:val="zh-CN"/>
              </w:rPr>
              <w:t>户    名：北京</w:t>
            </w:r>
            <w:r>
              <w:rPr>
                <w:rFonts w:hint="eastAsia"/>
                <w:color w:val="000000"/>
                <w:szCs w:val="24"/>
                <w:lang w:val="en-US" w:eastAsia="zh-CN"/>
              </w:rPr>
              <w:t>中诚和汇工程造价咨询</w:t>
            </w:r>
            <w:r>
              <w:rPr>
                <w:rFonts w:hint="eastAsia"/>
                <w:color w:val="000000"/>
                <w:szCs w:val="24"/>
                <w:lang w:val="zh-CN"/>
              </w:rPr>
              <w:t>有限公司</w:t>
            </w:r>
          </w:p>
          <w:p>
            <w:pPr>
              <w:pStyle w:val="26"/>
              <w:spacing w:line="360" w:lineRule="auto"/>
              <w:jc w:val="both"/>
              <w:rPr>
                <w:color w:val="000000"/>
                <w:szCs w:val="24"/>
                <w:lang w:val="zh-CN"/>
              </w:rPr>
            </w:pPr>
            <w:r>
              <w:rPr>
                <w:rFonts w:hint="eastAsia"/>
                <w:color w:val="000000"/>
                <w:szCs w:val="24"/>
                <w:lang w:val="zh-CN"/>
              </w:rPr>
              <w:t>开 户 行：</w:t>
            </w:r>
            <w:r>
              <w:rPr>
                <w:rFonts w:hint="eastAsia"/>
              </w:rPr>
              <w:t>建行北京大兴支行</w:t>
            </w:r>
          </w:p>
          <w:p>
            <w:pPr>
              <w:pStyle w:val="26"/>
              <w:spacing w:line="360" w:lineRule="auto"/>
              <w:jc w:val="both"/>
              <w:rPr>
                <w:rFonts w:hint="eastAsia" w:ascii="宋体" w:hAnsi="宋体" w:eastAsia="宋体" w:cs="宋体"/>
                <w:sz w:val="24"/>
              </w:rPr>
            </w:pPr>
            <w:r>
              <w:rPr>
                <w:rFonts w:hint="eastAsia"/>
                <w:color w:val="000000"/>
                <w:szCs w:val="24"/>
                <w:lang w:val="zh-CN"/>
              </w:rPr>
              <w:t>帐    号：</w:t>
            </w:r>
            <w:r>
              <w:rPr>
                <w:rFonts w:hint="eastAsia"/>
              </w:rPr>
              <w:t>11050184360000002050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988" w:type="dxa"/>
            <w:noWrap w:val="0"/>
            <w:vAlign w:val="center"/>
          </w:tcPr>
          <w:p>
            <w:pPr>
              <w:pStyle w:val="11"/>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13.1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投标有效期</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自提交投标文件的截止之日起算</w:t>
            </w:r>
            <w:r>
              <w:rPr>
                <w:rFonts w:hint="eastAsia" w:ascii="宋体" w:hAnsi="宋体" w:cs="宋体"/>
                <w:sz w:val="24"/>
                <w:u w:val="single"/>
                <w:lang w:val="en-US" w:eastAsia="zh-CN"/>
              </w:rPr>
              <w:t xml:space="preserve">  90  </w:t>
            </w:r>
            <w:r>
              <w:rPr>
                <w:rFonts w:hint="eastAsia" w:ascii="宋体" w:hAnsi="宋体" w:eastAsia="宋体" w:cs="宋体"/>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11"/>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确定中标人</w:t>
            </w:r>
          </w:p>
        </w:tc>
        <w:tc>
          <w:tcPr>
            <w:tcW w:w="7540" w:type="dxa"/>
            <w:noWrap w:val="0"/>
            <w:vAlign w:val="center"/>
          </w:tcPr>
          <w:p>
            <w:pPr>
              <w:pStyle w:val="11"/>
              <w:adjustRightInd w:val="0"/>
              <w:snapToGrid w:val="0"/>
              <w:rPr>
                <w:rFonts w:hint="eastAsia" w:ascii="宋体" w:hAnsi="宋体" w:eastAsia="宋体" w:cs="宋体"/>
                <w:sz w:val="24"/>
              </w:rPr>
            </w:pPr>
            <w:r>
              <w:rPr>
                <w:rFonts w:hint="eastAsia" w:ascii="宋体" w:hAnsi="宋体" w:eastAsia="宋体" w:cs="宋体"/>
                <w:sz w:val="24"/>
              </w:rPr>
              <w:t>中标候选人并列的，采购人是否委托评标委员会确定中标人：</w:t>
            </w:r>
          </w:p>
          <w:p>
            <w:pPr>
              <w:pStyle w:val="11"/>
              <w:adjustRightInd w:val="0"/>
              <w:snapToGrid w:val="0"/>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否</w:t>
            </w:r>
          </w:p>
          <w:p>
            <w:pPr>
              <w:pStyle w:val="11"/>
              <w:adjustRightInd w:val="0"/>
              <w:snapToGrid w:val="0"/>
              <w:rPr>
                <w:rFonts w:hint="eastAsia" w:ascii="宋体" w:hAnsi="宋体" w:eastAsia="宋体" w:cs="宋体"/>
                <w:sz w:val="24"/>
              </w:rPr>
            </w:pPr>
            <w:r>
              <w:rPr>
                <w:rFonts w:hint="eastAsia" w:ascii="宋体" w:hAnsi="宋体" w:eastAsia="宋体" w:cs="宋体"/>
                <w:sz w:val="24"/>
              </w:rPr>
              <w:t>□是</w:t>
            </w:r>
          </w:p>
          <w:p>
            <w:pPr>
              <w:pStyle w:val="11"/>
              <w:adjustRightInd w:val="0"/>
              <w:snapToGrid w:val="0"/>
              <w:rPr>
                <w:rFonts w:hint="eastAsia" w:ascii="宋体" w:hAnsi="宋体" w:eastAsia="宋体" w:cs="宋体"/>
              </w:rPr>
            </w:pPr>
            <w:r>
              <w:rPr>
                <w:rFonts w:hint="eastAsia" w:ascii="宋体" w:hAnsi="宋体" w:eastAsia="宋体" w:cs="宋体"/>
                <w:sz w:val="24"/>
              </w:rPr>
              <w:t>中标候选人并列的，按照以下方式确定中标人：</w:t>
            </w:r>
            <w:r>
              <w:rPr>
                <w:rFonts w:hint="eastAsia" w:ascii="宋体" w:hAnsi="宋体" w:eastAsia="宋体" w:cs="宋体"/>
              </w:rPr>
              <w:t xml:space="preserve"> </w:t>
            </w:r>
          </w:p>
          <w:p>
            <w:pPr>
              <w:pStyle w:val="11"/>
              <w:adjustRightInd w:val="0"/>
              <w:snapToGrid w:val="0"/>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得分且投标报价均相同的，以</w:t>
            </w:r>
            <w:r>
              <w:rPr>
                <w:rFonts w:hint="eastAsia" w:hAnsi="宋体" w:cs="宋体"/>
                <w:sz w:val="24"/>
                <w:u w:val="single"/>
                <w:lang w:val="en-US" w:eastAsia="zh-CN"/>
              </w:rPr>
              <w:t xml:space="preserve"> 技术服务部分 </w:t>
            </w:r>
            <w:r>
              <w:rPr>
                <w:rFonts w:hint="eastAsia" w:ascii="宋体" w:hAnsi="宋体" w:eastAsia="宋体" w:cs="宋体"/>
                <w:sz w:val="24"/>
              </w:rPr>
              <w:t>得分高者为中标人</w:t>
            </w:r>
          </w:p>
          <w:p>
            <w:pPr>
              <w:jc w:val="left"/>
              <w:rPr>
                <w:rFonts w:hint="eastAsia" w:ascii="宋体" w:hAnsi="宋体" w:eastAsia="宋体" w:cs="宋体"/>
                <w:sz w:val="24"/>
                <w:u w:val="single"/>
              </w:rPr>
            </w:pPr>
            <w:r>
              <w:rPr>
                <w:rFonts w:hint="eastAsia" w:ascii="宋体" w:hAnsi="宋体" w:eastAsia="宋体" w:cs="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11"/>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25.5</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分包</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 xml:space="preserve">本项目的非主体、非关键性工作是否允许分包： </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不允许</w:t>
            </w:r>
          </w:p>
          <w:p>
            <w:pPr>
              <w:jc w:val="left"/>
              <w:rPr>
                <w:rFonts w:hint="eastAsia" w:ascii="宋体" w:hAnsi="宋体" w:eastAsia="宋体" w:cs="宋体"/>
                <w:sz w:val="24"/>
              </w:rPr>
            </w:pPr>
            <w:r>
              <w:rPr>
                <w:rFonts w:hint="eastAsia" w:ascii="宋体" w:hAnsi="宋体" w:eastAsia="宋体" w:cs="宋体"/>
                <w:sz w:val="24"/>
              </w:rPr>
              <w:t>□允许，具体要求：</w:t>
            </w:r>
          </w:p>
          <w:p>
            <w:pPr>
              <w:jc w:val="left"/>
              <w:rPr>
                <w:rFonts w:hint="eastAsia" w:ascii="宋体" w:hAnsi="宋体" w:eastAsia="宋体" w:cs="宋体"/>
                <w:sz w:val="24"/>
              </w:rPr>
            </w:pPr>
            <w:r>
              <w:rPr>
                <w:rFonts w:hint="eastAsia" w:ascii="宋体" w:hAnsi="宋体" w:eastAsia="宋体" w:cs="宋体"/>
                <w:sz w:val="24"/>
              </w:rPr>
              <w:t>（1）可以分包履行的具体内容：_____；</w:t>
            </w:r>
          </w:p>
          <w:p>
            <w:pPr>
              <w:jc w:val="left"/>
              <w:rPr>
                <w:rFonts w:hint="eastAsia" w:ascii="宋体" w:hAnsi="宋体" w:eastAsia="宋体" w:cs="宋体"/>
                <w:sz w:val="24"/>
              </w:rPr>
            </w:pPr>
            <w:r>
              <w:rPr>
                <w:rFonts w:hint="eastAsia" w:ascii="宋体" w:hAnsi="宋体" w:eastAsia="宋体" w:cs="宋体"/>
                <w:sz w:val="24"/>
              </w:rPr>
              <w:t>（2）允许分包的金额或者比例：_____；</w:t>
            </w:r>
          </w:p>
          <w:p>
            <w:pPr>
              <w:jc w:val="left"/>
              <w:rPr>
                <w:rFonts w:hint="eastAsia" w:ascii="宋体" w:hAnsi="宋体" w:eastAsia="宋体" w:cs="宋体"/>
                <w:sz w:val="24"/>
                <w:u w:val="single"/>
              </w:rPr>
            </w:pPr>
            <w:r>
              <w:rPr>
                <w:rFonts w:hint="eastAsia" w:ascii="宋体" w:hAnsi="宋体" w:eastAsia="宋体" w:cs="宋体"/>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88" w:type="dxa"/>
            <w:noWrap w:val="0"/>
            <w:vAlign w:val="center"/>
          </w:tcPr>
          <w:p>
            <w:pPr>
              <w:pStyle w:val="11"/>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26.1.1</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询问</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询问送达形式：</w:t>
            </w:r>
            <w:r>
              <w:rPr>
                <w:rFonts w:hint="eastAsia" w:ascii="宋体" w:hAnsi="宋体"/>
                <w:sz w:val="24"/>
                <w:u w:val="single"/>
              </w:rPr>
              <w:t>电话、书面、现场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11"/>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26.3</w:t>
            </w:r>
          </w:p>
        </w:tc>
        <w:tc>
          <w:tcPr>
            <w:tcW w:w="1701" w:type="dxa"/>
            <w:noWrap w:val="0"/>
            <w:vAlign w:val="center"/>
          </w:tcPr>
          <w:p>
            <w:pPr>
              <w:jc w:val="center"/>
              <w:rPr>
                <w:rFonts w:hint="eastAsia" w:ascii="宋体" w:hAnsi="宋体" w:eastAsia="宋体" w:cs="宋体"/>
                <w:sz w:val="24"/>
              </w:rPr>
            </w:pPr>
            <w:r>
              <w:rPr>
                <w:rFonts w:hint="eastAsia" w:ascii="宋体" w:hAnsi="宋体" w:eastAsia="宋体" w:cs="宋体"/>
                <w:sz w:val="24"/>
              </w:rPr>
              <w:t>联系方式</w:t>
            </w:r>
          </w:p>
        </w:tc>
        <w:tc>
          <w:tcPr>
            <w:tcW w:w="7540" w:type="dxa"/>
            <w:noWrap w:val="0"/>
            <w:vAlign w:val="center"/>
          </w:tcPr>
          <w:p>
            <w:pPr>
              <w:jc w:val="left"/>
              <w:rPr>
                <w:rFonts w:hint="eastAsia" w:ascii="宋体" w:hAnsi="宋体" w:eastAsia="宋体" w:cs="宋体"/>
                <w:sz w:val="24"/>
              </w:rPr>
            </w:pPr>
            <w:r>
              <w:rPr>
                <w:rFonts w:hint="eastAsia" w:ascii="宋体" w:hAnsi="宋体" w:eastAsia="宋体" w:cs="宋体"/>
                <w:sz w:val="24"/>
              </w:rPr>
              <w:t>接收询问和质疑的联系方式</w:t>
            </w:r>
          </w:p>
          <w:p>
            <w:pPr>
              <w:jc w:val="left"/>
              <w:rPr>
                <w:rFonts w:ascii="宋体" w:hAnsi="宋体"/>
                <w:sz w:val="24"/>
              </w:rPr>
            </w:pPr>
            <w:r>
              <w:rPr>
                <w:rFonts w:hint="eastAsia" w:ascii="宋体" w:hAnsi="宋体" w:eastAsia="宋体" w:cs="宋体"/>
                <w:sz w:val="24"/>
              </w:rPr>
              <w:t>联系部门：</w:t>
            </w:r>
            <w:r>
              <w:rPr>
                <w:rFonts w:ascii="宋体" w:hAnsi="宋体" w:cs="宋体"/>
                <w:color w:val="000000"/>
                <w:kern w:val="0"/>
                <w:sz w:val="24"/>
                <w:u w:val="single"/>
              </w:rPr>
              <w:t>北京</w:t>
            </w:r>
            <w:r>
              <w:rPr>
                <w:rFonts w:hint="eastAsia" w:ascii="宋体" w:hAnsi="宋体" w:cs="宋体"/>
                <w:color w:val="000000"/>
                <w:kern w:val="0"/>
                <w:sz w:val="24"/>
                <w:u w:val="single"/>
                <w:lang w:val="en-US" w:eastAsia="zh-CN"/>
              </w:rPr>
              <w:t>中诚和汇工程造价咨询</w:t>
            </w:r>
            <w:r>
              <w:rPr>
                <w:rFonts w:ascii="宋体" w:hAnsi="宋体" w:cs="宋体"/>
                <w:color w:val="000000"/>
                <w:kern w:val="0"/>
                <w:sz w:val="24"/>
                <w:u w:val="single"/>
              </w:rPr>
              <w:t>有限公司</w:t>
            </w:r>
            <w:r>
              <w:rPr>
                <w:rFonts w:ascii="宋体" w:hAnsi="宋体"/>
                <w:sz w:val="24"/>
              </w:rPr>
              <w:t>；</w:t>
            </w:r>
          </w:p>
          <w:p>
            <w:pPr>
              <w:jc w:val="left"/>
              <w:rPr>
                <w:rFonts w:ascii="宋体" w:hAnsi="宋体"/>
                <w:sz w:val="24"/>
              </w:rPr>
            </w:pPr>
            <w:r>
              <w:rPr>
                <w:rFonts w:ascii="宋体" w:hAnsi="宋体"/>
                <w:sz w:val="24"/>
              </w:rPr>
              <w:t>联系电话：</w:t>
            </w:r>
            <w:r>
              <w:rPr>
                <w:rFonts w:hint="eastAsia" w:ascii="宋体" w:hAnsi="宋体"/>
                <w:sz w:val="24"/>
                <w:u w:val="single"/>
              </w:rPr>
              <w:t>010-</w:t>
            </w:r>
            <w:r>
              <w:rPr>
                <w:rFonts w:hint="eastAsia" w:ascii="宋体" w:hAnsi="宋体"/>
                <w:sz w:val="24"/>
                <w:u w:val="single"/>
                <w:lang w:val="en-US" w:eastAsia="zh-CN"/>
              </w:rPr>
              <w:t>69221118</w:t>
            </w:r>
            <w:r>
              <w:rPr>
                <w:rFonts w:ascii="宋体" w:hAnsi="宋体"/>
                <w:sz w:val="24"/>
              </w:rPr>
              <w:t>；</w:t>
            </w:r>
          </w:p>
          <w:p>
            <w:pPr>
              <w:jc w:val="left"/>
              <w:rPr>
                <w:rFonts w:hint="eastAsia" w:ascii="宋体" w:hAnsi="宋体" w:eastAsia="宋体" w:cs="宋体"/>
                <w:sz w:val="24"/>
              </w:rPr>
            </w:pPr>
            <w:r>
              <w:rPr>
                <w:rFonts w:ascii="宋体" w:hAnsi="宋体"/>
                <w:sz w:val="24"/>
              </w:rPr>
              <w:t>通讯地址：</w:t>
            </w:r>
            <w:r>
              <w:rPr>
                <w:rFonts w:hint="eastAsia" w:ascii="宋体" w:hAnsi="宋体" w:eastAsia="宋体" w:cs="宋体"/>
                <w:color w:val="auto"/>
                <w:sz w:val="24"/>
                <w:u w:val="single"/>
                <w:lang w:bidi="ar"/>
              </w:rPr>
              <w:t>北京市大兴区</w:t>
            </w:r>
            <w:r>
              <w:rPr>
                <w:rFonts w:hint="eastAsia" w:ascii="宋体" w:hAnsi="宋体" w:cs="宋体"/>
                <w:color w:val="auto"/>
                <w:sz w:val="24"/>
                <w:u w:val="single"/>
                <w:lang w:val="en-US" w:eastAsia="zh-CN" w:bidi="ar"/>
              </w:rPr>
              <w:t>义和庄首开万科中心1308</w:t>
            </w: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7"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pPr>
              <w:pStyle w:val="11"/>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eastAsia="宋体" w:cs="宋体"/>
                <w:sz w:val="24"/>
              </w:rPr>
            </w:pPr>
            <w:r>
              <w:rPr>
                <w:rFonts w:hint="eastAsia" w:ascii="宋体" w:hAnsi="宋体" w:eastAsia="宋体" w:cs="宋体"/>
                <w:sz w:val="24"/>
              </w:rPr>
              <w:t>收费对象：</w:t>
            </w:r>
          </w:p>
          <w:p>
            <w:pPr>
              <w:jc w:val="left"/>
              <w:rPr>
                <w:rFonts w:hint="eastAsia" w:ascii="宋体" w:hAnsi="宋体" w:eastAsia="宋体" w:cs="宋体"/>
                <w:color w:val="auto"/>
                <w:sz w:val="24"/>
              </w:rPr>
            </w:pPr>
            <w:r>
              <w:rPr>
                <w:rFonts w:hint="eastAsia" w:ascii="宋体" w:hAnsi="宋体" w:eastAsia="宋体" w:cs="宋体"/>
                <w:color w:val="auto"/>
                <w:sz w:val="24"/>
              </w:rPr>
              <w:t>□采购人</w:t>
            </w:r>
          </w:p>
          <w:p>
            <w:pPr>
              <w:jc w:val="left"/>
              <w:rPr>
                <w:rFonts w:hint="eastAsia" w:ascii="宋体" w:hAnsi="宋体" w:eastAsia="宋体" w:cs="宋体"/>
                <w:color w:val="auto"/>
                <w:sz w:val="24"/>
              </w:rPr>
            </w:pPr>
            <w:r>
              <w:rPr>
                <w:rFonts w:hint="eastAsia" w:ascii="宋体" w:hAnsi="宋体" w:eastAsia="宋体" w:cs="宋体"/>
                <w:b/>
                <w:color w:val="000000"/>
                <w:sz w:val="24"/>
              </w:rPr>
              <w:t>■</w:t>
            </w:r>
            <w:r>
              <w:rPr>
                <w:rFonts w:hint="eastAsia" w:ascii="宋体" w:hAnsi="宋体" w:eastAsia="宋体" w:cs="宋体"/>
                <w:color w:val="auto"/>
                <w:sz w:val="24"/>
              </w:rPr>
              <w:t>中标人</w:t>
            </w:r>
          </w:p>
          <w:p>
            <w:pPr>
              <w:jc w:val="left"/>
              <w:rPr>
                <w:rFonts w:hint="eastAsia" w:ascii="宋体" w:hAnsi="宋体" w:eastAsia="宋体" w:cs="宋体"/>
                <w:sz w:val="24"/>
              </w:rPr>
            </w:pPr>
            <w:r>
              <w:rPr>
                <w:rFonts w:hint="eastAsia" w:ascii="宋体" w:hAnsi="宋体" w:eastAsia="宋体" w:cs="宋体"/>
                <w:sz w:val="24"/>
              </w:rPr>
              <w:t>交纳中标服务费的标准如下：</w:t>
            </w:r>
          </w:p>
          <w:p>
            <w:pPr>
              <w:jc w:val="left"/>
              <w:rPr>
                <w:rFonts w:hint="eastAsia" w:ascii="宋体" w:hAnsi="宋体" w:eastAsia="宋体" w:cs="宋体"/>
                <w:sz w:val="24"/>
              </w:rPr>
            </w:pPr>
            <w:r>
              <w:rPr>
                <w:rFonts w:hint="eastAsia" w:ascii="宋体" w:hAnsi="宋体" w:eastAsia="宋体" w:cs="宋体"/>
                <w:sz w:val="24"/>
              </w:rPr>
              <w:t>1）以中标通知书的中标总金额作为收取的计算基数。</w:t>
            </w:r>
          </w:p>
          <w:p>
            <w:pPr>
              <w:jc w:val="left"/>
              <w:rPr>
                <w:rFonts w:hint="eastAsia" w:ascii="宋体" w:hAnsi="宋体" w:eastAsia="宋体" w:cs="宋体"/>
                <w:sz w:val="24"/>
              </w:rPr>
            </w:pPr>
            <w:r>
              <w:rPr>
                <w:rFonts w:hint="eastAsia" w:ascii="宋体" w:hAnsi="宋体" w:eastAsia="宋体" w:cs="宋体"/>
                <w:sz w:val="24"/>
              </w:rPr>
              <w:t>2）中标服务费收费标准按照国家计委计价格【2002】1980号</w:t>
            </w:r>
            <w:r>
              <w:rPr>
                <w:rFonts w:hint="eastAsia" w:ascii="宋体" w:hAnsi="宋体" w:cs="宋体"/>
                <w:sz w:val="24"/>
                <w:lang w:eastAsia="zh-CN"/>
              </w:rPr>
              <w:t>、</w:t>
            </w:r>
            <w:r>
              <w:rPr>
                <w:rFonts w:hint="eastAsia" w:ascii="宋体" w:hAnsi="宋体"/>
                <w:sz w:val="24"/>
                <w:u w:val="none"/>
              </w:rPr>
              <w:t>{2011}534号</w:t>
            </w:r>
            <w:r>
              <w:rPr>
                <w:rFonts w:hint="eastAsia" w:ascii="宋体" w:hAnsi="宋体" w:eastAsia="宋体" w:cs="宋体"/>
                <w:sz w:val="24"/>
              </w:rPr>
              <w:t>文。</w:t>
            </w:r>
          </w:p>
          <w:p>
            <w:pPr>
              <w:jc w:val="left"/>
              <w:rPr>
                <w:rFonts w:hint="eastAsia" w:ascii="宋体" w:hAnsi="宋体" w:eastAsia="宋体" w:cs="宋体"/>
                <w:sz w:val="24"/>
              </w:rPr>
            </w:pPr>
            <w:r>
              <w:rPr>
                <w:rFonts w:hint="eastAsia" w:ascii="宋体" w:hAnsi="宋体" w:eastAsia="宋体" w:cs="宋体"/>
                <w:sz w:val="24"/>
              </w:rPr>
              <w:t>交纳时间：领取中标通知书之前</w:t>
            </w:r>
          </w:p>
        </w:tc>
      </w:tr>
    </w:tbl>
    <w:p>
      <w:pPr>
        <w:tabs>
          <w:tab w:val="left" w:pos="5580"/>
        </w:tabs>
        <w:adjustRightInd w:val="0"/>
        <w:spacing w:line="360" w:lineRule="auto"/>
        <w:jc w:val="distribute"/>
        <w:rPr>
          <w:rFonts w:hint="eastAsia" w:ascii="宋体" w:hAnsi="宋体" w:eastAsia="宋体" w:cs="宋体"/>
          <w:sz w:val="24"/>
        </w:rPr>
        <w:sectPr>
          <w:footerReference r:id="rId11" w:type="first"/>
          <w:footerReference r:id="rId10" w:type="default"/>
          <w:pgSz w:w="11907" w:h="16840"/>
          <w:pgMar w:top="1418" w:right="1134" w:bottom="1418" w:left="1701" w:header="851" w:footer="851" w:gutter="0"/>
          <w:pgNumType w:fmt="decimal" w:start="1"/>
          <w:cols w:space="720" w:num="1"/>
          <w:titlePg/>
          <w:docGrid w:linePitch="462" w:charSpace="0"/>
        </w:sectPr>
      </w:pPr>
    </w:p>
    <w:p>
      <w:pPr>
        <w:spacing w:before="240" w:beforeLines="100" w:after="240" w:afterLines="100"/>
        <w:jc w:val="center"/>
        <w:rPr>
          <w:rFonts w:hint="eastAsia" w:ascii="宋体" w:hAnsi="宋体" w:eastAsia="宋体" w:cs="宋体"/>
          <w:b/>
          <w:sz w:val="28"/>
          <w:szCs w:val="28"/>
        </w:rPr>
      </w:pPr>
      <w:bookmarkStart w:id="72" w:name="_Toc264969207"/>
      <w:bookmarkStart w:id="73" w:name="_Toc353825542"/>
      <w:bookmarkStart w:id="74" w:name="_Toc150480755"/>
      <w:bookmarkStart w:id="75" w:name="_Toc226337213"/>
      <w:bookmarkStart w:id="76" w:name="_Toc127151517"/>
      <w:bookmarkStart w:id="77" w:name="_Toc142311019"/>
      <w:bookmarkStart w:id="78" w:name="_Toc265228355"/>
      <w:bookmarkStart w:id="79" w:name="_Toc353873932"/>
      <w:bookmarkStart w:id="80" w:name="_Toc353873662"/>
      <w:bookmarkStart w:id="81" w:name="_Toc150774722"/>
      <w:bookmarkStart w:id="82" w:name="_Toc305158785"/>
      <w:bookmarkStart w:id="83" w:name="_Toc226965790"/>
      <w:bookmarkStart w:id="84" w:name="_Toc305158859"/>
      <w:bookmarkStart w:id="85" w:name="_Toc195842882"/>
      <w:r>
        <w:rPr>
          <w:rFonts w:hint="eastAsia" w:ascii="宋体" w:hAnsi="宋体" w:cs="宋体"/>
          <w:b/>
          <w:sz w:val="28"/>
          <w:szCs w:val="28"/>
          <w:lang w:eastAsia="zh-CN"/>
        </w:rPr>
        <w:t>供应商</w:t>
      </w:r>
      <w:r>
        <w:rPr>
          <w:rFonts w:hint="eastAsia" w:ascii="宋体" w:hAnsi="宋体" w:eastAsia="宋体" w:cs="宋体"/>
          <w:b/>
          <w:sz w:val="28"/>
          <w:szCs w:val="28"/>
        </w:rPr>
        <w:t>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5"/>
        <w:tabs>
          <w:tab w:val="center" w:pos="4592"/>
          <w:tab w:val="left" w:pos="7860"/>
        </w:tabs>
        <w:spacing w:before="0" w:line="360" w:lineRule="auto"/>
        <w:jc w:val="left"/>
        <w:rPr>
          <w:rFonts w:hint="eastAsia" w:ascii="宋体" w:hAnsi="宋体" w:eastAsia="宋体" w:cs="宋体"/>
          <w:sz w:val="28"/>
        </w:rPr>
      </w:pPr>
      <w:bookmarkStart w:id="86" w:name="_Toc127151518"/>
      <w:bookmarkStart w:id="87" w:name="_Toc520356143"/>
      <w:r>
        <w:rPr>
          <w:rFonts w:hint="eastAsia" w:ascii="宋体" w:hAnsi="宋体" w:eastAsia="宋体" w:cs="宋体"/>
          <w:sz w:val="28"/>
        </w:rPr>
        <w:tab/>
      </w:r>
      <w:bookmarkStart w:id="88" w:name="_Toc151190145"/>
      <w:bookmarkStart w:id="89" w:name="_Toc150774618"/>
      <w:bookmarkStart w:id="90" w:name="_Toc265228356"/>
      <w:bookmarkStart w:id="91" w:name="_Toc305158860"/>
      <w:bookmarkStart w:id="92" w:name="_Toc264969208"/>
      <w:bookmarkStart w:id="93" w:name="_Toc142311020"/>
      <w:bookmarkStart w:id="94" w:name="_Toc151193760"/>
      <w:bookmarkStart w:id="95" w:name="_Toc150774723"/>
      <w:bookmarkStart w:id="96" w:name="_Toc226965791"/>
      <w:bookmarkStart w:id="97" w:name="_Toc150480756"/>
      <w:bookmarkStart w:id="98" w:name="_Toc226309762"/>
      <w:bookmarkStart w:id="99" w:name="_Toc305158786"/>
      <w:bookmarkStart w:id="100" w:name="_Toc151193906"/>
      <w:bookmarkStart w:id="101" w:name="_Toc151193832"/>
      <w:bookmarkStart w:id="102" w:name="_Toc151193688"/>
      <w:bookmarkStart w:id="103" w:name="_Toc195842883"/>
      <w:bookmarkStart w:id="104" w:name="_Toc150509269"/>
      <w:bookmarkStart w:id="105" w:name="_Toc226965708"/>
      <w:bookmarkStart w:id="106" w:name="_Toc151193616"/>
      <w:bookmarkStart w:id="107" w:name="_Toc226337214"/>
      <w:r>
        <w:rPr>
          <w:rFonts w:hint="eastAsia" w:ascii="宋体" w:hAnsi="宋体" w:eastAsia="宋体" w:cs="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hint="eastAsia" w:ascii="宋体" w:hAnsi="宋体" w:eastAsia="宋体" w:cs="宋体"/>
          <w:sz w:val="28"/>
        </w:rPr>
        <w:tab/>
      </w:r>
    </w:p>
    <w:p>
      <w:pPr>
        <w:numPr>
          <w:ilvl w:val="0"/>
          <w:numId w:val="1"/>
        </w:numPr>
        <w:tabs>
          <w:tab w:val="left" w:pos="360"/>
          <w:tab w:val="clear" w:pos="900"/>
        </w:tabs>
        <w:snapToGrid w:val="0"/>
        <w:spacing w:line="360" w:lineRule="auto"/>
        <w:ind w:left="357" w:hanging="357"/>
        <w:outlineLvl w:val="1"/>
        <w:rPr>
          <w:rFonts w:hint="eastAsia" w:ascii="宋体" w:hAnsi="宋体" w:eastAsia="宋体" w:cs="宋体"/>
          <w:sz w:val="24"/>
        </w:rPr>
      </w:pPr>
      <w:bookmarkStart w:id="108" w:name="_Toc305158861"/>
      <w:bookmarkStart w:id="109" w:name="_Toc264969209"/>
      <w:bookmarkStart w:id="110" w:name="_Toc265228357"/>
      <w:bookmarkStart w:id="111" w:name="_Toc305158787"/>
      <w:r>
        <w:rPr>
          <w:rFonts w:hint="eastAsia" w:ascii="宋体" w:hAnsi="宋体" w:eastAsia="宋体" w:cs="宋体"/>
          <w:sz w:val="24"/>
        </w:rPr>
        <w:t>采购人、采购代理机构、</w:t>
      </w:r>
      <w:bookmarkEnd w:id="108"/>
      <w:bookmarkEnd w:id="109"/>
      <w:bookmarkEnd w:id="110"/>
      <w:bookmarkEnd w:id="111"/>
      <w:r>
        <w:rPr>
          <w:rFonts w:hint="eastAsia" w:ascii="宋体" w:hAnsi="宋体" w:cs="宋体"/>
          <w:sz w:val="24"/>
          <w:lang w:eastAsia="zh-CN"/>
        </w:rPr>
        <w:t>供应商</w:t>
      </w:r>
      <w:r>
        <w:rPr>
          <w:rFonts w:hint="eastAsia" w:ascii="宋体" w:hAnsi="宋体" w:eastAsia="宋体" w:cs="宋体"/>
          <w:sz w:val="24"/>
        </w:rPr>
        <w:t>、联合体</w:t>
      </w:r>
    </w:p>
    <w:p>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采购人、采购代理机构：指依法进行政府采购的国家机关、事业单位、团体组织，及其委托的采购代理机构。本项目采购人、采购代理机构见第一章《投标邀请》。</w:t>
      </w:r>
    </w:p>
    <w:p>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（也称“供应商”、“申请人”）：指向采购人提供货物、工程或者服务的法人、其他组织或者自然人。</w:t>
      </w:r>
    </w:p>
    <w:p>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pPr>
        <w:numPr>
          <w:ilvl w:val="0"/>
          <w:numId w:val="1"/>
        </w:numPr>
        <w:tabs>
          <w:tab w:val="left" w:pos="360"/>
          <w:tab w:val="clear" w:pos="900"/>
        </w:tabs>
        <w:snapToGrid w:val="0"/>
        <w:spacing w:line="360" w:lineRule="auto"/>
        <w:ind w:left="357" w:hanging="357"/>
        <w:outlineLvl w:val="1"/>
        <w:rPr>
          <w:rFonts w:hint="eastAsia" w:ascii="宋体" w:hAnsi="宋体" w:eastAsia="宋体" w:cs="宋体"/>
          <w:sz w:val="24"/>
        </w:rPr>
      </w:pPr>
      <w:bookmarkStart w:id="112" w:name="_Toc127151721"/>
      <w:bookmarkStart w:id="113" w:name="_Toc150480758"/>
      <w:bookmarkStart w:id="114" w:name="_Toc164351614"/>
      <w:bookmarkStart w:id="115" w:name="_Toc265228358"/>
      <w:bookmarkStart w:id="116" w:name="_Toc151193834"/>
      <w:bookmarkStart w:id="117" w:name="_Toc195842885"/>
      <w:bookmarkStart w:id="118" w:name="_Toc264969210"/>
      <w:bookmarkStart w:id="119" w:name="_Toc226965793"/>
      <w:bookmarkStart w:id="120" w:name="_Toc149720813"/>
      <w:bookmarkStart w:id="121" w:name="_Toc226337216"/>
      <w:bookmarkStart w:id="122" w:name="_Toc305158862"/>
      <w:bookmarkStart w:id="123" w:name="_Toc164229361"/>
      <w:bookmarkStart w:id="124" w:name="_Toc127161434"/>
      <w:bookmarkStart w:id="125" w:name="_Toc226309764"/>
      <w:bookmarkStart w:id="126" w:name="_Toc226965710"/>
      <w:bookmarkStart w:id="127" w:name="_Toc150509271"/>
      <w:bookmarkStart w:id="128" w:name="_Toc142311022"/>
      <w:bookmarkStart w:id="129" w:name="_Toc164608789"/>
      <w:bookmarkStart w:id="130" w:name="_Toc151193618"/>
      <w:bookmarkStart w:id="131" w:name="_Toc127151520"/>
      <w:bookmarkStart w:id="132" w:name="_Toc151193762"/>
      <w:bookmarkStart w:id="133" w:name="_Toc150774620"/>
      <w:bookmarkStart w:id="134" w:name="_Toc150774725"/>
      <w:bookmarkStart w:id="135" w:name="_Toc164229215"/>
      <w:bookmarkStart w:id="136" w:name="_Toc305158788"/>
      <w:bookmarkStart w:id="137" w:name="_Toc164608634"/>
      <w:bookmarkStart w:id="138" w:name="_Toc151193908"/>
      <w:bookmarkStart w:id="139" w:name="_Toc151190147"/>
      <w:bookmarkStart w:id="140" w:name="_Toc151193690"/>
      <w:r>
        <w:rPr>
          <w:rFonts w:hint="eastAsia" w:ascii="宋体" w:hAnsi="宋体" w:eastAsia="宋体" w:cs="宋体"/>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hint="eastAsia" w:ascii="宋体" w:hAnsi="宋体" w:eastAsia="宋体" w:cs="宋体"/>
          <w:sz w:val="24"/>
        </w:rPr>
        <w:t>、项目属性、科研仪器设备采购、核心产品</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项目属性见《</w:t>
      </w:r>
      <w:r>
        <w:rPr>
          <w:rFonts w:hint="eastAsia" w:ascii="宋体" w:hAnsi="宋体" w:cs="宋体"/>
          <w:sz w:val="24"/>
          <w:lang w:eastAsia="zh-CN"/>
        </w:rPr>
        <w:t>供应商</w:t>
      </w:r>
      <w:r>
        <w:rPr>
          <w:rFonts w:hint="eastAsia" w:ascii="宋体" w:hAnsi="宋体" w:eastAsia="宋体" w:cs="宋体"/>
          <w:sz w:val="24"/>
        </w:rPr>
        <w:t>须知资料表》。</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w:t>
      </w:r>
      <w:r>
        <w:rPr>
          <w:rFonts w:hint="eastAsia" w:ascii="宋体" w:hAnsi="宋体" w:cs="宋体"/>
          <w:sz w:val="24"/>
          <w:lang w:eastAsia="zh-CN"/>
        </w:rPr>
        <w:t>供应商</w:t>
      </w:r>
      <w:r>
        <w:rPr>
          <w:rFonts w:hint="eastAsia" w:ascii="宋体" w:hAnsi="宋体" w:eastAsia="宋体" w:cs="宋体"/>
          <w:sz w:val="24"/>
        </w:rPr>
        <w:t>须知资料表》。</w:t>
      </w:r>
    </w:p>
    <w:p>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核心产品见《</w:t>
      </w:r>
      <w:r>
        <w:rPr>
          <w:rFonts w:hint="eastAsia" w:ascii="宋体" w:hAnsi="宋体" w:cs="宋体"/>
          <w:sz w:val="24"/>
          <w:lang w:eastAsia="zh-CN"/>
        </w:rPr>
        <w:t>供应商</w:t>
      </w:r>
      <w:r>
        <w:rPr>
          <w:rFonts w:hint="eastAsia" w:ascii="宋体" w:hAnsi="宋体" w:eastAsia="宋体" w:cs="宋体"/>
          <w:sz w:val="24"/>
        </w:rPr>
        <w:t>须知资料表》。</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现场考察、开标前答疑会</w:t>
      </w:r>
    </w:p>
    <w:p>
      <w:pPr>
        <w:numPr>
          <w:ilvl w:val="1"/>
          <w:numId w:val="1"/>
        </w:numPr>
        <w:tabs>
          <w:tab w:val="left" w:pos="1080"/>
          <w:tab w:val="left" w:pos="2014"/>
        </w:tabs>
        <w:snapToGrid w:val="0"/>
        <w:spacing w:line="360" w:lineRule="auto"/>
        <w:ind w:left="1080" w:hanging="720"/>
        <w:rPr>
          <w:rFonts w:hint="eastAsia" w:ascii="宋体" w:hAnsi="宋体" w:eastAsia="宋体" w:cs="宋体"/>
          <w:sz w:val="28"/>
        </w:rPr>
      </w:pPr>
      <w:r>
        <w:rPr>
          <w:rFonts w:hint="eastAsia" w:ascii="宋体" w:hAnsi="宋体" w:eastAsia="宋体" w:cs="宋体"/>
          <w:sz w:val="24"/>
        </w:rPr>
        <w:t>若《</w:t>
      </w:r>
      <w:r>
        <w:rPr>
          <w:rFonts w:hint="eastAsia" w:ascii="宋体" w:hAnsi="宋体" w:cs="宋体"/>
          <w:sz w:val="24"/>
          <w:lang w:eastAsia="zh-CN"/>
        </w:rPr>
        <w:t>供应商</w:t>
      </w:r>
      <w:r>
        <w:rPr>
          <w:rFonts w:hint="eastAsia" w:ascii="宋体" w:hAnsi="宋体" w:eastAsia="宋体" w:cs="宋体"/>
          <w:sz w:val="24"/>
        </w:rPr>
        <w:t>须知资料表》中规定了组织现场考察、召开开标前答疑会，则</w:t>
      </w:r>
      <w:r>
        <w:rPr>
          <w:rFonts w:hint="eastAsia" w:ascii="宋体" w:hAnsi="宋体" w:cs="宋体"/>
          <w:sz w:val="24"/>
          <w:lang w:eastAsia="zh-CN"/>
        </w:rPr>
        <w:t>供应商</w:t>
      </w:r>
      <w:r>
        <w:rPr>
          <w:rFonts w:hint="eastAsia" w:ascii="宋体" w:hAnsi="宋体" w:eastAsia="宋体" w:cs="宋体"/>
          <w:sz w:val="24"/>
        </w:rPr>
        <w:t>应按要求在规定的时间和地点参加。</w:t>
      </w:r>
      <w:bookmarkStart w:id="141" w:name="_Toc151193764"/>
      <w:bookmarkStart w:id="142" w:name="_Toc151193692"/>
      <w:bookmarkStart w:id="143" w:name="_Toc226309766"/>
      <w:bookmarkStart w:id="144" w:name="_Toc127151522"/>
      <w:bookmarkStart w:id="145" w:name="_Toc151190149"/>
      <w:bookmarkStart w:id="146" w:name="_Toc305158864"/>
      <w:bookmarkStart w:id="147" w:name="_Toc265228360"/>
      <w:bookmarkStart w:id="148" w:name="_Toc150480760"/>
      <w:bookmarkStart w:id="149" w:name="_Toc226337218"/>
      <w:bookmarkStart w:id="150" w:name="_Toc226965795"/>
      <w:bookmarkStart w:id="151" w:name="_Toc195842887"/>
      <w:bookmarkStart w:id="152" w:name="_Toc151193836"/>
      <w:bookmarkStart w:id="153" w:name="_Toc151193620"/>
      <w:bookmarkStart w:id="154" w:name="_Toc264969212"/>
      <w:bookmarkStart w:id="155" w:name="_Toc226965712"/>
      <w:bookmarkStart w:id="156" w:name="_Toc150509273"/>
      <w:bookmarkStart w:id="157" w:name="_Toc150774727"/>
      <w:bookmarkStart w:id="158" w:name="_Toc305158790"/>
      <w:bookmarkStart w:id="159" w:name="_Toc520356146"/>
      <w:bookmarkStart w:id="160" w:name="_Toc150774622"/>
      <w:bookmarkStart w:id="161" w:name="_Toc142311024"/>
      <w:bookmarkStart w:id="162" w:name="_Toc151193910"/>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由于未参加现场考察或开标前答疑会而导致对项目实际情况不了解，影响投标文件编制、投标报价准确性、综合因素响应不全面等问题的，由</w:t>
      </w:r>
      <w:r>
        <w:rPr>
          <w:rFonts w:hint="eastAsia" w:ascii="宋体" w:hAnsi="宋体" w:cs="宋体"/>
          <w:sz w:val="24"/>
          <w:lang w:eastAsia="zh-CN"/>
        </w:rPr>
        <w:t>供应商</w:t>
      </w:r>
      <w:r>
        <w:rPr>
          <w:rFonts w:hint="eastAsia" w:ascii="宋体" w:hAnsi="宋体" w:eastAsia="宋体" w:cs="宋体"/>
          <w:sz w:val="24"/>
        </w:rPr>
        <w:t>自行承担不利评审后果。</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样品</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本项目是否要求</w:t>
      </w:r>
      <w:r>
        <w:rPr>
          <w:rFonts w:hint="eastAsia" w:ascii="宋体" w:hAnsi="宋体" w:cs="宋体"/>
          <w:sz w:val="24"/>
          <w:lang w:eastAsia="zh-CN"/>
        </w:rPr>
        <w:t>供应商</w:t>
      </w:r>
      <w:r>
        <w:rPr>
          <w:rFonts w:hint="eastAsia" w:ascii="宋体" w:hAnsi="宋体" w:eastAsia="宋体" w:cs="宋体"/>
          <w:sz w:val="24"/>
        </w:rPr>
        <w:t>提供样品，以及样品制作的标准和要求、是否需要随样品提交相关检测报告、样品的递交与退还等要求见《</w:t>
      </w:r>
      <w:r>
        <w:rPr>
          <w:rFonts w:hint="eastAsia" w:ascii="宋体" w:hAnsi="宋体" w:cs="宋体"/>
          <w:sz w:val="24"/>
          <w:lang w:eastAsia="zh-CN"/>
        </w:rPr>
        <w:t>供应商</w:t>
      </w:r>
      <w:r>
        <w:rPr>
          <w:rFonts w:hint="eastAsia" w:ascii="宋体" w:hAnsi="宋体" w:eastAsia="宋体" w:cs="宋体"/>
          <w:sz w:val="24"/>
        </w:rPr>
        <w:t>须知资料表》。</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样品的评审方法以及评审标准等内容见第四章《评标方法和评标标准》。</w:t>
      </w:r>
    </w:p>
    <w:p>
      <w:pPr>
        <w:numPr>
          <w:ilvl w:val="0"/>
          <w:numId w:val="1"/>
        </w:numPr>
        <w:tabs>
          <w:tab w:val="left" w:pos="360"/>
          <w:tab w:val="clear" w:pos="90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政府采购政策（包括但不限于下列具体政策要求）</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进口产品</w:t>
      </w:r>
    </w:p>
    <w:p>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本项目是否接受进口产品见第五章《采购需求》。</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中小企业定义：</w:t>
      </w:r>
    </w:p>
    <w:p>
      <w:pPr>
        <w:pStyle w:val="27"/>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7"/>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7"/>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7"/>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7"/>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7"/>
        <w:numPr>
          <w:ilvl w:val="1"/>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7"/>
        <w:numPr>
          <w:ilvl w:val="1"/>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7"/>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供应商提供的货物、工程或者服务符合下列情形的，享受中小企业扶持政策：</w:t>
      </w:r>
    </w:p>
    <w:p>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（3）在服务采购项目中，服务由中小企业承接，即提供服务的人员为中小企业依照《中华人民共和国劳动合同法》订立劳动合同的从业人员。</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color w:val="000000"/>
          <w:sz w:val="24"/>
        </w:rPr>
        <w:t>以联合体形式参加政府采购活动，联合体各方均为中小企业的，联合体视同中小企业。其中，联合体各方均为小微企业的，联合体视同小微企业。</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残疾人福利单位定义：享受政府采购支持政策的残疾人福利性单位应当同时满足以下条件：</w:t>
      </w:r>
    </w:p>
    <w:p>
      <w:pPr>
        <w:pStyle w:val="27"/>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7"/>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安置的残疾人占本单位在职职工人数的比例不低于25%（含25%），并且安置的残疾人人数不少于10 人（含10 人）；</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依法与安置的每位残疾人签订了一年以上（含一年）的劳动合同或服务协议；</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为安置的每位残疾人按月足额缴纳了基本养老保险、基本医疗保险、失业保险、工伤保险和生育保险等社会保险费；</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本项目是否专门面向中小企业预留采购份额见第一章《投标邀请》。</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采购标的对应的中小企业划分标准所属行业见《投标人须知资料表》。</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小微企业价格评审优惠的政策调整：见第四章《评标方法和评标标准》。</w:t>
      </w:r>
    </w:p>
    <w:p>
      <w:pPr>
        <w:pStyle w:val="25"/>
        <w:ind w:left="0" w:leftChars="0" w:firstLine="0" w:firstLineChars="0"/>
        <w:rPr>
          <w:rFonts w:hint="eastAsia"/>
        </w:rPr>
      </w:pP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w:t>
      </w:r>
      <w:r>
        <w:rPr>
          <w:rFonts w:hint="eastAsia" w:ascii="宋体" w:hAnsi="宋体" w:cs="宋体"/>
          <w:sz w:val="24"/>
          <w:lang w:eastAsia="zh-CN"/>
        </w:rPr>
        <w:t>供应商</w:t>
      </w:r>
      <w:r>
        <w:rPr>
          <w:rFonts w:hint="eastAsia" w:ascii="宋体" w:hAnsi="宋体" w:eastAsia="宋体" w:cs="宋体"/>
          <w:sz w:val="24"/>
        </w:rPr>
        <w:t>所报产品必须获得国家确定的认证机构出具的、处于有效期之内的节能产品认证证书，</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非政府强制采购的节能产品或环境标志产品，依据品目清单和认证证书实施政府优先采购。优先采购的具体规定见第四章《评标方法和评标标准》（如涉及）。</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支持乡村产业振兴管理</w:t>
      </w:r>
    </w:p>
    <w:p>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信息安全产品</w:t>
      </w:r>
    </w:p>
    <w:p>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所投产品属于《关于调整信息安全产品强制性认证实施要求的公告》（2009 年第33 号）范围的，采购经国家认证的信息安全产品，</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。关于信息安全相关规定依据《关于信息安全产品实施政府采购的通知》（财库〔2010〕48 号）。</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推广使用低挥发性有机化合物（VOCs）</w:t>
      </w:r>
    </w:p>
    <w:p>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；属于推荐性标准的，优先采购，具体见第四章《评标方法和评标标准》。</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投标费用</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hint="eastAsia" w:ascii="宋体" w:hAnsi="宋体" w:eastAsia="宋体" w:cs="宋体"/>
          <w:sz w:val="28"/>
        </w:rPr>
      </w:pPr>
      <w:bookmarkStart w:id="163" w:name="_1.8_计量单位"/>
      <w:bookmarkEnd w:id="163"/>
    </w:p>
    <w:p>
      <w:pPr>
        <w:pStyle w:val="5"/>
        <w:spacing w:before="0" w:line="360" w:lineRule="auto"/>
        <w:rPr>
          <w:rFonts w:hint="eastAsia" w:ascii="宋体" w:hAnsi="宋体" w:eastAsia="宋体" w:cs="宋体"/>
          <w:sz w:val="28"/>
        </w:rPr>
      </w:pPr>
      <w:r>
        <w:rPr>
          <w:rFonts w:hint="eastAsia" w:ascii="宋体" w:hAnsi="宋体" w:eastAsia="宋体" w:cs="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164" w:name="_Toc226965796"/>
      <w:bookmarkStart w:id="165" w:name="_Toc226309767"/>
      <w:bookmarkStart w:id="166" w:name="_Toc150509274"/>
      <w:bookmarkStart w:id="167" w:name="_Toc520356147"/>
      <w:bookmarkStart w:id="168" w:name="_Toc226337219"/>
      <w:bookmarkStart w:id="169" w:name="_Toc150774623"/>
      <w:bookmarkStart w:id="170" w:name="_Toc265228361"/>
      <w:bookmarkStart w:id="171" w:name="_Toc127161437"/>
      <w:bookmarkStart w:id="172" w:name="_Toc164608792"/>
      <w:bookmarkStart w:id="173" w:name="_Toc127151724"/>
      <w:bookmarkStart w:id="174" w:name="_Toc164351617"/>
      <w:bookmarkStart w:id="175" w:name="_Toc142311025"/>
      <w:bookmarkStart w:id="176" w:name="_Toc127151523"/>
      <w:bookmarkStart w:id="177" w:name="_Toc150774728"/>
      <w:bookmarkStart w:id="178" w:name="_Toc195842888"/>
      <w:bookmarkStart w:id="179" w:name="_Toc151193911"/>
      <w:bookmarkStart w:id="180" w:name="_Toc151193693"/>
      <w:bookmarkStart w:id="181" w:name="_Toc151190150"/>
      <w:bookmarkStart w:id="182" w:name="_Toc150480761"/>
      <w:bookmarkStart w:id="183" w:name="_Toc226965713"/>
      <w:bookmarkStart w:id="184" w:name="_Toc164608637"/>
      <w:bookmarkStart w:id="185" w:name="_Toc305158791"/>
      <w:bookmarkStart w:id="186" w:name="_Toc151193621"/>
      <w:bookmarkStart w:id="187" w:name="_Toc164229364"/>
      <w:bookmarkStart w:id="188" w:name="_Toc149720816"/>
      <w:bookmarkStart w:id="189" w:name="_Toc164229218"/>
      <w:bookmarkStart w:id="190" w:name="_Toc151193765"/>
      <w:bookmarkStart w:id="191" w:name="_Toc151193837"/>
      <w:bookmarkStart w:id="192" w:name="_Toc264969213"/>
      <w:bookmarkStart w:id="193" w:name="_Toc305158865"/>
      <w:r>
        <w:rPr>
          <w:rFonts w:hint="eastAsia" w:ascii="宋体" w:hAnsi="宋体" w:eastAsia="宋体" w:cs="宋体"/>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hint="eastAsia" w:ascii="宋体" w:hAnsi="宋体" w:eastAsia="宋体" w:cs="宋体"/>
          <w:sz w:val="24"/>
        </w:rPr>
        <w:t>成</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招标文件包括以下部分：</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投标邀请</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须知</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资格审查</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评标程序、评标方法和评标标准</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拟签订的合同文本</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投标文件格式</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应认真阅读招标文件的全部内容。</w:t>
      </w:r>
      <w:r>
        <w:rPr>
          <w:rFonts w:hint="eastAsia" w:ascii="宋体" w:hAnsi="宋体" w:cs="宋体"/>
          <w:sz w:val="24"/>
          <w:lang w:eastAsia="zh-CN"/>
        </w:rPr>
        <w:t>供应商</w:t>
      </w:r>
      <w:r>
        <w:rPr>
          <w:rFonts w:hint="eastAsia" w:ascii="宋体" w:hAnsi="宋体" w:eastAsia="宋体" w:cs="宋体"/>
          <w:sz w:val="24"/>
        </w:rPr>
        <w:t>应按照招标文件要求提交投标文件并保证所提供的全部资料的真实性，并对招标文件做出实质性响应，否则</w:t>
      </w:r>
      <w:r>
        <w:rPr>
          <w:rFonts w:hint="eastAsia" w:ascii="宋体" w:hAnsi="宋体" w:eastAsia="宋体" w:cs="宋体"/>
          <w:b/>
          <w:sz w:val="24"/>
        </w:rPr>
        <w:t>投标无效</w:t>
      </w:r>
      <w:r>
        <w:rPr>
          <w:rFonts w:hint="eastAsia" w:ascii="宋体" w:hAnsi="宋体" w:eastAsia="宋体" w:cs="宋体"/>
          <w:sz w:val="24"/>
        </w:rPr>
        <w:t>。</w:t>
      </w:r>
    </w:p>
    <w:p>
      <w:pPr>
        <w:numPr>
          <w:ilvl w:val="0"/>
          <w:numId w:val="1"/>
        </w:numPr>
        <w:tabs>
          <w:tab w:val="left" w:pos="1080"/>
          <w:tab w:val="left" w:pos="2014"/>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对招标文件的澄清或修改</w:t>
      </w:r>
    </w:p>
    <w:p>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采购人或采购代理机构对已发出的招标文件进行必要澄清或者修改的，将在原公告发布媒体上发布更正公告，并以书面形式通知所有获取招标文件的潜在</w:t>
      </w:r>
      <w:r>
        <w:rPr>
          <w:rFonts w:hint="eastAsia" w:ascii="宋体" w:hAnsi="宋体" w:cs="宋体"/>
          <w:sz w:val="24"/>
          <w:lang w:eastAsia="zh-CN"/>
        </w:rPr>
        <w:t>供应商</w:t>
      </w:r>
      <w:r>
        <w:rPr>
          <w:rFonts w:hint="eastAsia" w:ascii="宋体" w:hAnsi="宋体" w:eastAsia="宋体" w:cs="宋体"/>
          <w:sz w:val="24"/>
        </w:rPr>
        <w:t>。</w:t>
      </w:r>
    </w:p>
    <w:p>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上述书面通知，按照获取招标文件的潜在</w:t>
      </w:r>
      <w:r>
        <w:rPr>
          <w:rFonts w:hint="eastAsia" w:ascii="宋体" w:hAnsi="宋体" w:cs="宋体"/>
          <w:sz w:val="24"/>
          <w:lang w:eastAsia="zh-CN"/>
        </w:rPr>
        <w:t>供应商</w:t>
      </w:r>
      <w:r>
        <w:rPr>
          <w:rFonts w:hint="eastAsia" w:ascii="宋体" w:hAnsi="宋体" w:eastAsia="宋体" w:cs="宋体"/>
          <w:sz w:val="24"/>
        </w:rPr>
        <w:t>提供的联系方式发出，因提供的信息有误导致通知延迟或无法通知的，采购人或采购代理机构不承担责任。</w:t>
      </w:r>
    </w:p>
    <w:p>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澄清或者修改的内容为招标文件的组成部分，并对所有获取招标文件的潜在</w:t>
      </w:r>
      <w:r>
        <w:rPr>
          <w:rFonts w:hint="eastAsia" w:ascii="宋体" w:hAnsi="宋体" w:cs="宋体"/>
          <w:sz w:val="24"/>
          <w:lang w:eastAsia="zh-CN"/>
        </w:rPr>
        <w:t>供应商</w:t>
      </w:r>
      <w:r>
        <w:rPr>
          <w:rFonts w:hint="eastAsia" w:ascii="宋体" w:hAnsi="宋体" w:eastAsia="宋体" w:cs="宋体"/>
          <w:sz w:val="24"/>
        </w:rPr>
        <w:t>具有约束力。澄清或者修改的内容可能影响投标文件编制的，将在投标截止时间至少15日前，以书面形式通知所有获取招标文件的潜在</w:t>
      </w:r>
      <w:r>
        <w:rPr>
          <w:rFonts w:hint="eastAsia" w:ascii="宋体" w:hAnsi="宋体" w:cs="宋体"/>
          <w:sz w:val="24"/>
          <w:lang w:eastAsia="zh-CN"/>
        </w:rPr>
        <w:t>供应商</w:t>
      </w:r>
      <w:r>
        <w:rPr>
          <w:rFonts w:hint="eastAsia" w:ascii="宋体" w:hAnsi="宋体" w:eastAsia="宋体" w:cs="宋体"/>
          <w:sz w:val="24"/>
        </w:rPr>
        <w:t>；不足15日的，将顺延提交投标文件的截止时间和开标时间。</w:t>
      </w:r>
    </w:p>
    <w:p>
      <w:pPr>
        <w:tabs>
          <w:tab w:val="left" w:pos="1080"/>
          <w:tab w:val="left" w:pos="1561"/>
        </w:tabs>
        <w:snapToGrid w:val="0"/>
        <w:spacing w:line="360" w:lineRule="auto"/>
        <w:ind w:left="1080"/>
        <w:rPr>
          <w:rFonts w:hint="eastAsia" w:ascii="宋体" w:hAnsi="宋体" w:eastAsia="宋体" w:cs="宋体"/>
          <w:sz w:val="28"/>
        </w:rPr>
      </w:pPr>
      <w:bookmarkStart w:id="194" w:name="_Toc516367020"/>
      <w:bookmarkStart w:id="195" w:name="_Toc226309770"/>
      <w:bookmarkStart w:id="196" w:name="_Toc305158794"/>
      <w:bookmarkStart w:id="197" w:name="_Toc151190153"/>
      <w:bookmarkStart w:id="198" w:name="_Toc150480764"/>
      <w:bookmarkStart w:id="199" w:name="_Toc151193914"/>
      <w:bookmarkStart w:id="200" w:name="_Toc150774626"/>
      <w:bookmarkStart w:id="201" w:name="_Toc142311028"/>
      <w:bookmarkStart w:id="202" w:name="_Toc151193624"/>
      <w:bookmarkStart w:id="203" w:name="_Toc150509277"/>
      <w:bookmarkStart w:id="204" w:name="_Toc226965716"/>
      <w:bookmarkStart w:id="205" w:name="_Toc305158868"/>
      <w:bookmarkStart w:id="206" w:name="_Toc264969216"/>
      <w:bookmarkStart w:id="207" w:name="_Toc151193696"/>
      <w:bookmarkStart w:id="208" w:name="_Toc151193840"/>
      <w:bookmarkStart w:id="209" w:name="_Toc150774731"/>
      <w:bookmarkStart w:id="210" w:name="_Toc151193768"/>
      <w:bookmarkStart w:id="211" w:name="_Toc226965799"/>
      <w:bookmarkStart w:id="212" w:name="_Toc195842891"/>
      <w:bookmarkStart w:id="213" w:name="_Toc520356150"/>
      <w:bookmarkStart w:id="214" w:name="_Toc226337222"/>
      <w:bookmarkStart w:id="215" w:name="_Toc265228364"/>
      <w:bookmarkStart w:id="216" w:name="_Toc127151526"/>
    </w:p>
    <w:p>
      <w:pPr>
        <w:pStyle w:val="5"/>
        <w:spacing w:before="0" w:line="360" w:lineRule="auto"/>
        <w:rPr>
          <w:rFonts w:hint="eastAsia" w:ascii="宋体" w:hAnsi="宋体" w:eastAsia="宋体" w:cs="宋体"/>
          <w:sz w:val="28"/>
        </w:rPr>
      </w:pPr>
      <w:r>
        <w:rPr>
          <w:rFonts w:hint="eastAsia" w:ascii="宋体" w:hAnsi="宋体" w:eastAsia="宋体" w:cs="宋体"/>
          <w:sz w:val="28"/>
        </w:rPr>
        <w:t>三   投标文件</w:t>
      </w:r>
      <w:bookmarkEnd w:id="194"/>
      <w:r>
        <w:rPr>
          <w:rFonts w:hint="eastAsia" w:ascii="宋体" w:hAnsi="宋体" w:eastAsia="宋体" w:cs="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217" w:name="_Toc226309771"/>
      <w:bookmarkStart w:id="218" w:name="_Toc195842892"/>
      <w:bookmarkStart w:id="219" w:name="_Toc150774627"/>
      <w:bookmarkStart w:id="220" w:name="_Toc164351621"/>
      <w:bookmarkStart w:id="221" w:name="_Toc127161441"/>
      <w:bookmarkStart w:id="222" w:name="_Toc151193697"/>
      <w:bookmarkStart w:id="223" w:name="_Toc151193625"/>
      <w:bookmarkStart w:id="224" w:name="_Toc226965800"/>
      <w:bookmarkStart w:id="225" w:name="_Toc516367021"/>
      <w:bookmarkStart w:id="226" w:name="_Toc265228365"/>
      <w:bookmarkStart w:id="227" w:name="_Toc142311029"/>
      <w:bookmarkStart w:id="228" w:name="_Toc149720820"/>
      <w:bookmarkStart w:id="229" w:name="_Toc164229368"/>
      <w:bookmarkStart w:id="230" w:name="_Toc164229222"/>
      <w:bookmarkStart w:id="231" w:name="_Toc226337223"/>
      <w:bookmarkStart w:id="232" w:name="_Toc226965717"/>
      <w:bookmarkStart w:id="233" w:name="_Toc164608796"/>
      <w:bookmarkStart w:id="234" w:name="_Toc305158869"/>
      <w:bookmarkStart w:id="235" w:name="_Toc151193915"/>
      <w:bookmarkStart w:id="236" w:name="_Toc164608641"/>
      <w:bookmarkStart w:id="237" w:name="_Toc127151527"/>
      <w:bookmarkStart w:id="238" w:name="_Toc305158795"/>
      <w:bookmarkStart w:id="239" w:name="_Toc151193841"/>
      <w:bookmarkStart w:id="240" w:name="_Toc150509278"/>
      <w:bookmarkStart w:id="241" w:name="_Toc264969217"/>
      <w:bookmarkStart w:id="242" w:name="_Toc150774732"/>
      <w:bookmarkStart w:id="243" w:name="_Toc151190154"/>
      <w:bookmarkStart w:id="244" w:name="_Toc150480765"/>
      <w:bookmarkStart w:id="245" w:name="_Toc151193769"/>
      <w:bookmarkStart w:id="246" w:name="_Toc127151728"/>
      <w:bookmarkStart w:id="247" w:name="_Toc520356151"/>
      <w:r>
        <w:rPr>
          <w:rFonts w:hint="eastAsia" w:ascii="宋体" w:hAnsi="宋体" w:eastAsia="宋体" w:cs="宋体"/>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hint="eastAsia" w:ascii="宋体" w:hAnsi="宋体" w:eastAsia="宋体" w:cs="宋体"/>
          <w:sz w:val="24"/>
        </w:rPr>
        <w:t>及投标语言</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本项目如划分采购包，</w:t>
      </w:r>
      <w:r>
        <w:rPr>
          <w:rFonts w:hint="eastAsia" w:ascii="宋体" w:hAnsi="宋体" w:cs="宋体"/>
          <w:sz w:val="24"/>
          <w:lang w:eastAsia="zh-CN"/>
        </w:rPr>
        <w:t>供应商</w:t>
      </w:r>
      <w:r>
        <w:rPr>
          <w:rFonts w:hint="eastAsia" w:ascii="宋体" w:hAnsi="宋体" w:eastAsia="宋体" w:cs="宋体"/>
          <w:sz w:val="24"/>
        </w:rPr>
        <w:t>可以对本项目的其中一个采购包进行投标，也可同时对多个采购包进行投标。</w:t>
      </w:r>
      <w:r>
        <w:rPr>
          <w:rFonts w:hint="eastAsia" w:ascii="宋体" w:hAnsi="宋体" w:cs="宋体"/>
          <w:sz w:val="24"/>
          <w:lang w:eastAsia="zh-CN"/>
        </w:rPr>
        <w:t>供应商</w:t>
      </w:r>
      <w:r>
        <w:rPr>
          <w:rFonts w:hint="eastAsia" w:ascii="宋体" w:hAnsi="宋体" w:eastAsia="宋体" w:cs="宋体"/>
          <w:sz w:val="24"/>
        </w:rPr>
        <w:t>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无效投标</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除招标文件有特殊要求外，本项目投标所使用的计量单位，应采用中华人民共和国法定计量单位。</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除专用术语外，投标文件及来往函电均应使用中文书写。必要时专用术语应附有中文解释。</w:t>
      </w:r>
      <w:r>
        <w:rPr>
          <w:rFonts w:hint="eastAsia" w:ascii="宋体" w:hAnsi="宋体" w:cs="宋体"/>
          <w:sz w:val="24"/>
          <w:lang w:eastAsia="zh-CN"/>
        </w:rPr>
        <w:t>供应商</w:t>
      </w:r>
      <w:r>
        <w:rPr>
          <w:rFonts w:hint="eastAsia" w:ascii="宋体" w:hAnsi="宋体" w:eastAsia="宋体" w:cs="宋体"/>
          <w:sz w:val="24"/>
        </w:rPr>
        <w:t>提交的支持资料和已印制的文献可以用外文，但相应内容应附有中文翻译本，在解释投标文件时以中文翻译本为准。未附中文翻译本或翻译本中文内容明显与外文内容不一致的，其不利后果由</w:t>
      </w:r>
      <w:r>
        <w:rPr>
          <w:rFonts w:hint="eastAsia" w:ascii="宋体" w:hAnsi="宋体" w:cs="宋体"/>
          <w:sz w:val="24"/>
          <w:lang w:eastAsia="zh-CN"/>
        </w:rPr>
        <w:t>供应商</w:t>
      </w:r>
      <w:r>
        <w:rPr>
          <w:rFonts w:hint="eastAsia" w:ascii="宋体" w:hAnsi="宋体" w:eastAsia="宋体" w:cs="宋体"/>
          <w:sz w:val="24"/>
        </w:rPr>
        <w:t>自行承担。</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248" w:name="_Ref467306676"/>
      <w:bookmarkStart w:id="249" w:name="_Ref467306195"/>
      <w:bookmarkStart w:id="250" w:name="_Toc516367022"/>
      <w:bookmarkStart w:id="251" w:name="_Toc151190155"/>
      <w:bookmarkStart w:id="252" w:name="_Toc264969218"/>
      <w:bookmarkStart w:id="253" w:name="_Toc127151528"/>
      <w:bookmarkStart w:id="254" w:name="_Toc127151729"/>
      <w:bookmarkStart w:id="255" w:name="_Toc164351622"/>
      <w:bookmarkStart w:id="256" w:name="_Toc150509279"/>
      <w:bookmarkStart w:id="257" w:name="_Toc150774733"/>
      <w:bookmarkStart w:id="258" w:name="_Toc164229223"/>
      <w:bookmarkStart w:id="259" w:name="_Toc142311030"/>
      <w:bookmarkStart w:id="260" w:name="_Toc127161442"/>
      <w:bookmarkStart w:id="261" w:name="_Toc164608642"/>
      <w:bookmarkStart w:id="262" w:name="_Toc151193626"/>
      <w:bookmarkStart w:id="263" w:name="_Toc520356152"/>
      <w:bookmarkStart w:id="264" w:name="_Toc226965718"/>
      <w:bookmarkStart w:id="265" w:name="_Toc164608797"/>
      <w:bookmarkStart w:id="266" w:name="_Toc151193916"/>
      <w:bookmarkStart w:id="267" w:name="_Toc151193698"/>
      <w:bookmarkStart w:id="268" w:name="_Toc226309772"/>
      <w:bookmarkStart w:id="269" w:name="_Toc305158870"/>
      <w:bookmarkStart w:id="270" w:name="_Toc265228366"/>
      <w:bookmarkStart w:id="271" w:name="_Toc149720821"/>
      <w:bookmarkStart w:id="272" w:name="_Toc151193842"/>
      <w:bookmarkStart w:id="273" w:name="_Toc226337224"/>
      <w:bookmarkStart w:id="274" w:name="_Toc305158796"/>
      <w:bookmarkStart w:id="275" w:name="_Toc226965801"/>
      <w:bookmarkStart w:id="276" w:name="_Toc151193770"/>
      <w:bookmarkStart w:id="277" w:name="_Toc164229369"/>
      <w:bookmarkStart w:id="278" w:name="_Toc150480766"/>
      <w:bookmarkStart w:id="279" w:name="_Toc195842893"/>
      <w:bookmarkStart w:id="280" w:name="_Toc150774628"/>
      <w:r>
        <w:rPr>
          <w:rFonts w:hint="eastAsia" w:ascii="宋体" w:hAnsi="宋体" w:eastAsia="宋体" w:cs="宋体"/>
          <w:sz w:val="24"/>
        </w:rPr>
        <w:t>投标文件</w:t>
      </w:r>
      <w:bookmarkEnd w:id="248"/>
      <w:bookmarkEnd w:id="249"/>
      <w:bookmarkEnd w:id="250"/>
      <w:r>
        <w:rPr>
          <w:rFonts w:hint="eastAsia" w:ascii="宋体" w:hAnsi="宋体" w:eastAsia="宋体" w:cs="宋体"/>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281" w:name="_Ref467052588"/>
      <w:r>
        <w:rPr>
          <w:rFonts w:hint="eastAsia" w:ascii="宋体" w:hAnsi="宋体" w:cs="宋体"/>
          <w:sz w:val="24"/>
          <w:lang w:eastAsia="zh-CN"/>
        </w:rPr>
        <w:t>供应商</w:t>
      </w:r>
      <w:r>
        <w:rPr>
          <w:rFonts w:hint="eastAsia" w:ascii="宋体" w:hAnsi="宋体" w:eastAsia="宋体" w:cs="宋体"/>
          <w:sz w:val="24"/>
        </w:rPr>
        <w:t>应当按照招标文件的要求编制投标文件。投标文件的部分格式要求，见第七章《投标文件格式》。</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对于招标文件中标记了“实质性格式”文件的，</w:t>
      </w:r>
      <w:r>
        <w:rPr>
          <w:rFonts w:hint="eastAsia" w:ascii="宋体" w:hAnsi="宋体" w:cs="宋体"/>
          <w:sz w:val="24"/>
          <w:lang w:eastAsia="zh-CN"/>
        </w:rPr>
        <w:t>供应商</w:t>
      </w:r>
      <w:r>
        <w:rPr>
          <w:rFonts w:hint="eastAsia" w:ascii="宋体" w:hAnsi="宋体" w:eastAsia="宋体" w:cs="宋体"/>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kern w:val="0"/>
          <w:sz w:val="24"/>
        </w:rPr>
        <w:t>。未标记“实质性格式”的文件和招标文件未提供格式的内容，可由</w:t>
      </w:r>
      <w:r>
        <w:rPr>
          <w:rFonts w:hint="eastAsia" w:ascii="宋体" w:hAnsi="宋体" w:cs="宋体"/>
          <w:kern w:val="0"/>
          <w:sz w:val="24"/>
          <w:lang w:eastAsia="zh-CN"/>
        </w:rPr>
        <w:t>供应商</w:t>
      </w:r>
      <w:r>
        <w:rPr>
          <w:rFonts w:hint="eastAsia" w:ascii="宋体" w:hAnsi="宋体" w:eastAsia="宋体" w:cs="宋体"/>
          <w:kern w:val="0"/>
          <w:sz w:val="24"/>
        </w:rPr>
        <w:t>自行编写。</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第四章《评标程序、评标方法和评标标准》中涉及的证明文件。</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对照第五章《采购需求》，说明所提供货物和服务已对第五章《采购需求》做出了响应，或申明与第五章《采购需求》的偏差和例外。如第五章《采购需求》中要求提供证明文件的，</w:t>
      </w:r>
      <w:r>
        <w:rPr>
          <w:rFonts w:hint="eastAsia" w:ascii="宋体" w:hAnsi="宋体" w:cs="宋体"/>
          <w:sz w:val="24"/>
          <w:lang w:eastAsia="zh-CN"/>
        </w:rPr>
        <w:t>供应商</w:t>
      </w:r>
      <w:r>
        <w:rPr>
          <w:rFonts w:hint="eastAsia" w:ascii="宋体" w:hAnsi="宋体" w:eastAsia="宋体" w:cs="宋体"/>
          <w:sz w:val="24"/>
        </w:rPr>
        <w:t>应当按具体要求提供证明文件。</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认为应附的其他材料。</w:t>
      </w:r>
      <w:bookmarkEnd w:id="281"/>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282" w:name="_Toc164351624"/>
      <w:bookmarkStart w:id="283" w:name="_Toc151193628"/>
      <w:bookmarkStart w:id="284" w:name="_Toc520356155"/>
      <w:bookmarkStart w:id="285" w:name="_Toc195842895"/>
      <w:bookmarkStart w:id="286" w:name="_Toc150480768"/>
      <w:bookmarkStart w:id="287" w:name="_Toc150774735"/>
      <w:bookmarkStart w:id="288" w:name="_Toc127151731"/>
      <w:bookmarkStart w:id="289" w:name="_Toc151193700"/>
      <w:bookmarkStart w:id="290" w:name="_Toc151193918"/>
      <w:bookmarkStart w:id="291" w:name="_Toc151193772"/>
      <w:bookmarkStart w:id="292" w:name="_Toc164229371"/>
      <w:bookmarkStart w:id="293" w:name="_Toc127151530"/>
      <w:bookmarkStart w:id="294" w:name="_Toc150509281"/>
      <w:bookmarkStart w:id="295" w:name="_Toc164608644"/>
      <w:bookmarkStart w:id="296" w:name="_Toc150774630"/>
      <w:bookmarkStart w:id="297" w:name="_Toc142311032"/>
      <w:bookmarkStart w:id="298" w:name="_Toc164608799"/>
      <w:bookmarkStart w:id="299" w:name="_Toc151190157"/>
      <w:bookmarkStart w:id="300" w:name="_Toc149720823"/>
      <w:bookmarkStart w:id="301" w:name="_Toc151193844"/>
      <w:bookmarkStart w:id="302" w:name="_Toc127161444"/>
      <w:bookmarkStart w:id="303" w:name="_Toc164229225"/>
      <w:r>
        <w:rPr>
          <w:rFonts w:hint="eastAsia" w:ascii="宋体" w:hAnsi="宋体" w:eastAsia="宋体" w:cs="宋体"/>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所有投标均以人民币报价。</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的报价应包括为完成本项目所发生的一切费用和税费，招标人将不再支付报价以外的任何费用。</w:t>
      </w:r>
      <w:r>
        <w:rPr>
          <w:rFonts w:hint="eastAsia" w:ascii="宋体" w:hAnsi="宋体" w:cs="宋体"/>
          <w:sz w:val="24"/>
          <w:lang w:eastAsia="zh-CN"/>
        </w:rPr>
        <w:t>供应商</w:t>
      </w:r>
      <w:r>
        <w:rPr>
          <w:rFonts w:hint="eastAsia" w:ascii="宋体" w:hAnsi="宋体" w:eastAsia="宋体" w:cs="宋体"/>
          <w:sz w:val="24"/>
        </w:rPr>
        <w:t>的报价应包括但不限于下列内容，《</w:t>
      </w:r>
      <w:r>
        <w:rPr>
          <w:rFonts w:hint="eastAsia" w:ascii="宋体" w:hAnsi="宋体" w:cs="宋体"/>
          <w:sz w:val="24"/>
          <w:lang w:eastAsia="zh-CN"/>
        </w:rPr>
        <w:t>供应商</w:t>
      </w:r>
      <w:r>
        <w:rPr>
          <w:rFonts w:hint="eastAsia" w:ascii="宋体" w:hAnsi="宋体" w:eastAsia="宋体" w:cs="宋体"/>
          <w:sz w:val="24"/>
        </w:rPr>
        <w:t>须知资料表》中有特殊规定的，从其规定。</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 </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不能提供任何有选择性或可调整的报价，否则其</w:t>
      </w:r>
      <w:r>
        <w:rPr>
          <w:rFonts w:hint="eastAsia" w:ascii="宋体" w:hAnsi="宋体" w:eastAsia="宋体" w:cs="宋体"/>
          <w:b/>
          <w:sz w:val="24"/>
        </w:rPr>
        <w:t>投标无效</w:t>
      </w:r>
      <w:r>
        <w:rPr>
          <w:rFonts w:hint="eastAsia" w:ascii="宋体" w:hAnsi="宋体" w:eastAsia="宋体" w:cs="宋体"/>
          <w:sz w:val="24"/>
        </w:rPr>
        <w:t>。</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304" w:name="_Toc164608645"/>
      <w:bookmarkStart w:id="305" w:name="_Toc164229372"/>
      <w:bookmarkStart w:id="306" w:name="_Toc151193845"/>
      <w:bookmarkStart w:id="307" w:name="_Toc264969221"/>
      <w:bookmarkStart w:id="308" w:name="_Toc150774631"/>
      <w:bookmarkStart w:id="309" w:name="_Toc265228369"/>
      <w:bookmarkStart w:id="310" w:name="_Toc151193773"/>
      <w:bookmarkStart w:id="311" w:name="_Toc127161445"/>
      <w:bookmarkStart w:id="312" w:name="_Toc164608800"/>
      <w:bookmarkStart w:id="313" w:name="_Toc164351625"/>
      <w:bookmarkStart w:id="314" w:name="_Toc151193701"/>
      <w:bookmarkStart w:id="315" w:name="_Toc226309775"/>
      <w:bookmarkStart w:id="316" w:name="_Toc305158873"/>
      <w:bookmarkStart w:id="317" w:name="_Toc150774736"/>
      <w:bookmarkStart w:id="318" w:name="_Toc305158799"/>
      <w:bookmarkStart w:id="319" w:name="_Toc151193629"/>
      <w:bookmarkStart w:id="320" w:name="_Toc127151531"/>
      <w:bookmarkStart w:id="321" w:name="_Toc164229226"/>
      <w:bookmarkStart w:id="322" w:name="_Toc149720824"/>
      <w:bookmarkStart w:id="323" w:name="_Ref467306513"/>
      <w:bookmarkStart w:id="324" w:name="_Toc150480769"/>
      <w:bookmarkStart w:id="325" w:name="_Toc150509282"/>
      <w:bookmarkStart w:id="326" w:name="_Toc195842896"/>
      <w:bookmarkStart w:id="327" w:name="_Toc142311033"/>
      <w:bookmarkStart w:id="328" w:name="_Toc226337227"/>
      <w:bookmarkStart w:id="329" w:name="_Toc127151732"/>
      <w:bookmarkStart w:id="330" w:name="_Toc151190158"/>
      <w:bookmarkStart w:id="331" w:name="_Toc151193919"/>
      <w:bookmarkStart w:id="332" w:name="_Toc226965721"/>
      <w:bookmarkStart w:id="333" w:name="_Toc226965804"/>
      <w:bookmarkStart w:id="334" w:name="_Toc520356156"/>
      <w:r>
        <w:rPr>
          <w:rFonts w:hint="eastAsia" w:ascii="宋体" w:hAnsi="宋体" w:eastAsia="宋体" w:cs="宋体"/>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335" w:name="_Ref467306302"/>
      <w:r>
        <w:rPr>
          <w:rFonts w:hint="eastAsia" w:ascii="宋体" w:hAnsi="宋体" w:cs="宋体"/>
          <w:sz w:val="24"/>
          <w:lang w:eastAsia="zh-CN"/>
        </w:rPr>
        <w:t>供应商</w:t>
      </w:r>
      <w:r>
        <w:rPr>
          <w:rFonts w:hint="eastAsia" w:ascii="宋体" w:hAnsi="宋体" w:eastAsia="宋体" w:cs="宋体"/>
          <w:sz w:val="24"/>
        </w:rPr>
        <w:t>应按《</w:t>
      </w:r>
      <w:r>
        <w:rPr>
          <w:rFonts w:hint="eastAsia" w:ascii="宋体" w:hAnsi="宋体" w:cs="宋体"/>
          <w:sz w:val="24"/>
          <w:lang w:eastAsia="zh-CN"/>
        </w:rPr>
        <w:t>供应商</w:t>
      </w:r>
      <w:r>
        <w:rPr>
          <w:rFonts w:hint="eastAsia" w:ascii="宋体" w:hAnsi="宋体" w:eastAsia="宋体" w:cs="宋体"/>
          <w:sz w:val="24"/>
        </w:rPr>
        <w:t>须知资料表》中规定的金额及要求交纳投标保证金</w:t>
      </w:r>
      <w:bookmarkEnd w:id="335"/>
      <w:r>
        <w:rPr>
          <w:rFonts w:hint="eastAsia" w:ascii="宋体" w:hAnsi="宋体" w:eastAsia="宋体" w:cs="宋体"/>
          <w:sz w:val="24"/>
        </w:rPr>
        <w:t>，并作为其投标的一部分。</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交纳投标保证金可采用的形式：政府采购法律法规接受的支票、汇票、本票、网上银行支付或者金融机构、担保机构出具的保函等非现金形式。</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eastAsia="宋体" w:cs="宋体"/>
          <w:b/>
          <w:sz w:val="24"/>
        </w:rPr>
        <w:t>投标无效</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投标保证金（保函）有效期同投标有效期。</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联合体投标的，可以由联合体中的一方或者共同提交投标保证金，以一方名义提交投标保证金的，对联合体各方均具有约束力。</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采购人、采购代理机构将及时退还</w:t>
      </w:r>
      <w:r>
        <w:rPr>
          <w:rFonts w:hint="eastAsia" w:ascii="宋体" w:hAnsi="宋体" w:cs="宋体"/>
          <w:sz w:val="24"/>
          <w:lang w:eastAsia="zh-CN"/>
        </w:rPr>
        <w:t>供应商</w:t>
      </w:r>
      <w:r>
        <w:rPr>
          <w:rFonts w:hint="eastAsia" w:ascii="宋体" w:hAnsi="宋体" w:eastAsia="宋体" w:cs="宋体"/>
          <w:sz w:val="24"/>
        </w:rPr>
        <w:t>的投标保证金，采用银行保函、担保机构担保函等形式递交的投标保证金，经供应商同意后采购人、采购代理机构可以不再退还，但因</w:t>
      </w:r>
      <w:r>
        <w:rPr>
          <w:rFonts w:hint="eastAsia" w:ascii="宋体" w:hAnsi="宋体" w:cs="宋体"/>
          <w:sz w:val="24"/>
          <w:lang w:eastAsia="zh-CN"/>
        </w:rPr>
        <w:t>供应商</w:t>
      </w:r>
      <w:r>
        <w:rPr>
          <w:rFonts w:hint="eastAsia" w:ascii="宋体" w:hAnsi="宋体" w:eastAsia="宋体" w:cs="宋体"/>
          <w:sz w:val="24"/>
        </w:rPr>
        <w:t>自身原因导致无法及时退还的除外：</w:t>
      </w:r>
    </w:p>
    <w:p>
      <w:pPr>
        <w:numPr>
          <w:ilvl w:val="2"/>
          <w:numId w:val="1"/>
        </w:numPr>
        <w:snapToGrid w:val="0"/>
        <w:spacing w:line="360" w:lineRule="auto"/>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在投标截止时间前撤回已提交的投标文件的，自收到</w:t>
      </w:r>
      <w:r>
        <w:rPr>
          <w:rFonts w:hint="eastAsia" w:ascii="宋体" w:hAnsi="宋体" w:cs="宋体"/>
          <w:sz w:val="24"/>
          <w:lang w:eastAsia="zh-CN"/>
        </w:rPr>
        <w:t>供应商</w:t>
      </w:r>
      <w:r>
        <w:rPr>
          <w:rFonts w:hint="eastAsia" w:ascii="宋体" w:hAnsi="宋体" w:eastAsia="宋体" w:cs="宋体"/>
          <w:sz w:val="24"/>
        </w:rPr>
        <w:t>书面撤回通知之日起5个工作日内退还已收取的投标保证金；</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中标人的投标保证金，自采购合同签订之日起5个工作日内退还中标人；</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未中标</w:t>
      </w:r>
      <w:r>
        <w:rPr>
          <w:rFonts w:hint="eastAsia" w:ascii="宋体" w:hAnsi="宋体" w:cs="宋体"/>
          <w:sz w:val="24"/>
          <w:lang w:eastAsia="zh-CN"/>
        </w:rPr>
        <w:t>供应商</w:t>
      </w:r>
      <w:r>
        <w:rPr>
          <w:rFonts w:hint="eastAsia" w:ascii="宋体" w:hAnsi="宋体" w:eastAsia="宋体" w:cs="宋体"/>
          <w:sz w:val="24"/>
        </w:rPr>
        <w:t>的投标保证金，自中标通知书发出之日起5个工作日内退还未中标人；</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终止招标项目已经收取投标保证金的，自终止采购活动后5个工作日内退还已收取的投标保证金及其在银行产生的孳息。</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有下列情形之一的，采购人或采购代理机构可以不予退还投标保证金：</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投标有效期内</w:t>
      </w:r>
      <w:r>
        <w:rPr>
          <w:rFonts w:hint="eastAsia" w:ascii="宋体" w:hAnsi="宋体" w:cs="宋体"/>
          <w:sz w:val="24"/>
          <w:lang w:eastAsia="zh-CN"/>
        </w:rPr>
        <w:t>供应商</w:t>
      </w:r>
      <w:r>
        <w:rPr>
          <w:rFonts w:hint="eastAsia" w:ascii="宋体" w:hAnsi="宋体" w:eastAsia="宋体" w:cs="宋体"/>
          <w:sz w:val="24"/>
        </w:rPr>
        <w:t>撤销投标文件的；</w:t>
      </w:r>
    </w:p>
    <w:p>
      <w:pPr>
        <w:numPr>
          <w:ilvl w:val="2"/>
          <w:numId w:val="1"/>
        </w:numPr>
        <w:tabs>
          <w:tab w:val="left" w:pos="900"/>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eastAsia="zh-CN"/>
        </w:rPr>
        <w:t>供应商</w:t>
      </w:r>
      <w:r>
        <w:rPr>
          <w:rFonts w:hint="eastAsia" w:ascii="宋体" w:hAnsi="宋体" w:eastAsia="宋体" w:cs="宋体"/>
          <w:sz w:val="24"/>
        </w:rPr>
        <w:t>须知资料表》中规定的其他情形。</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336" w:name="_Toc305158800"/>
      <w:bookmarkStart w:id="337" w:name="_Toc164229227"/>
      <w:bookmarkStart w:id="338" w:name="_Toc151193920"/>
      <w:bookmarkStart w:id="339" w:name="_Toc164608801"/>
      <w:bookmarkStart w:id="340" w:name="_Toc151193846"/>
      <w:bookmarkStart w:id="341" w:name="_Toc127151733"/>
      <w:bookmarkStart w:id="342" w:name="_Toc226965805"/>
      <w:bookmarkStart w:id="343" w:name="_Toc164351626"/>
      <w:bookmarkStart w:id="344" w:name="_Toc151193702"/>
      <w:bookmarkStart w:id="345" w:name="_Toc264969222"/>
      <w:bookmarkStart w:id="346" w:name="_Toc150774737"/>
      <w:bookmarkStart w:id="347" w:name="_Toc195842897"/>
      <w:bookmarkStart w:id="348" w:name="_Toc151190159"/>
      <w:bookmarkStart w:id="349" w:name="_Toc265228370"/>
      <w:bookmarkStart w:id="350" w:name="_Toc305158874"/>
      <w:bookmarkStart w:id="351" w:name="_Toc226965722"/>
      <w:bookmarkStart w:id="352" w:name="_Toc164608646"/>
      <w:bookmarkStart w:id="353" w:name="_Toc164229373"/>
      <w:bookmarkStart w:id="354" w:name="_Toc142311034"/>
      <w:bookmarkStart w:id="355" w:name="_Toc226337228"/>
      <w:bookmarkStart w:id="356" w:name="_Toc127161446"/>
      <w:bookmarkStart w:id="357" w:name="_Toc150774632"/>
      <w:bookmarkStart w:id="358" w:name="_Toc127151532"/>
      <w:bookmarkStart w:id="359" w:name="_Toc149720825"/>
      <w:bookmarkStart w:id="360" w:name="_Toc151193630"/>
      <w:bookmarkStart w:id="361" w:name="_Toc520356157"/>
      <w:bookmarkStart w:id="362" w:name="_Toc226309776"/>
      <w:bookmarkStart w:id="363" w:name="_Toc151193774"/>
      <w:bookmarkStart w:id="364" w:name="_Toc150480770"/>
      <w:bookmarkStart w:id="365" w:name="_Toc150509283"/>
      <w:r>
        <w:rPr>
          <w:rFonts w:hint="eastAsia" w:ascii="宋体" w:hAnsi="宋体" w:eastAsia="宋体" w:cs="宋体"/>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投标文件应在本招标文件《</w:t>
      </w:r>
      <w:r>
        <w:rPr>
          <w:rFonts w:hint="eastAsia" w:ascii="宋体" w:hAnsi="宋体" w:cs="宋体"/>
          <w:sz w:val="24"/>
          <w:lang w:eastAsia="zh-CN"/>
        </w:rPr>
        <w:t>供应商</w:t>
      </w:r>
      <w:r>
        <w:rPr>
          <w:rFonts w:hint="eastAsia" w:ascii="宋体" w:hAnsi="宋体" w:eastAsia="宋体" w:cs="宋体"/>
          <w:sz w:val="24"/>
        </w:rPr>
        <w:t>须知资料表》中规定的投标有效期内保持有效，投标有效期少于招标文件规定期限的，其</w:t>
      </w:r>
      <w:r>
        <w:rPr>
          <w:rFonts w:hint="eastAsia" w:ascii="宋体" w:hAnsi="宋体" w:eastAsia="宋体" w:cs="宋体"/>
          <w:b/>
          <w:sz w:val="24"/>
        </w:rPr>
        <w:t>投标无效</w:t>
      </w:r>
      <w:r>
        <w:rPr>
          <w:rFonts w:hint="eastAsia" w:ascii="宋体" w:hAnsi="宋体" w:eastAsia="宋体" w:cs="宋体"/>
          <w:sz w:val="24"/>
        </w:rPr>
        <w:t>。</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366" w:name="_Toc305158875"/>
      <w:bookmarkStart w:id="367" w:name="_Toc151193775"/>
      <w:bookmarkStart w:id="368" w:name="_Toc195842898"/>
      <w:bookmarkStart w:id="369" w:name="_Toc150774633"/>
      <w:bookmarkStart w:id="370" w:name="_Toc151190160"/>
      <w:bookmarkStart w:id="371" w:name="_Toc164608647"/>
      <w:bookmarkStart w:id="372" w:name="_Toc164229374"/>
      <w:bookmarkStart w:id="373" w:name="_Toc151193631"/>
      <w:bookmarkStart w:id="374" w:name="_Toc150509284"/>
      <w:bookmarkStart w:id="375" w:name="_Toc264969223"/>
      <w:bookmarkStart w:id="376" w:name="_Toc151193921"/>
      <w:bookmarkStart w:id="377" w:name="_Toc142311035"/>
      <w:bookmarkStart w:id="378" w:name="_Toc265228371"/>
      <w:bookmarkStart w:id="379" w:name="_Toc226337229"/>
      <w:bookmarkStart w:id="380" w:name="_Toc164229228"/>
      <w:bookmarkStart w:id="381" w:name="_Toc520356158"/>
      <w:bookmarkStart w:id="382" w:name="_Toc226965806"/>
      <w:bookmarkStart w:id="383" w:name="_Toc150774738"/>
      <w:bookmarkStart w:id="384" w:name="_Toc127151533"/>
      <w:bookmarkStart w:id="385" w:name="_Toc226309777"/>
      <w:bookmarkStart w:id="386" w:name="_Toc149720826"/>
      <w:bookmarkStart w:id="387" w:name="_Toc226965723"/>
      <w:bookmarkStart w:id="388" w:name="_Toc164351627"/>
      <w:bookmarkStart w:id="389" w:name="_Toc151193847"/>
      <w:bookmarkStart w:id="390" w:name="_Toc305158801"/>
      <w:bookmarkStart w:id="391" w:name="_Toc150480771"/>
      <w:bookmarkStart w:id="392" w:name="_Toc127161447"/>
      <w:bookmarkStart w:id="393" w:name="_Toc151193703"/>
      <w:bookmarkStart w:id="394" w:name="_Toc164608802"/>
      <w:bookmarkStart w:id="395" w:name="_Toc127151734"/>
      <w:r>
        <w:rPr>
          <w:rFonts w:hint="eastAsia" w:ascii="宋体" w:hAnsi="宋体" w:eastAsia="宋体" w:cs="宋体"/>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hint="eastAsia" w:ascii="宋体" w:hAnsi="宋体" w:eastAsia="宋体" w:cs="宋体"/>
          <w:sz w:val="24"/>
        </w:rPr>
        <w:t>、盖章</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396" w:name="_Toc150774634"/>
      <w:bookmarkStart w:id="397" w:name="_Toc151190161"/>
      <w:bookmarkStart w:id="398" w:name="_Toc520356159"/>
      <w:bookmarkStart w:id="399" w:name="_Toc195842899"/>
      <w:bookmarkStart w:id="400" w:name="_Toc264969224"/>
      <w:bookmarkStart w:id="401" w:name="_Toc150480772"/>
      <w:bookmarkStart w:id="402" w:name="_Toc226309778"/>
      <w:bookmarkStart w:id="403" w:name="_Toc127151534"/>
      <w:bookmarkStart w:id="404" w:name="_Toc151193776"/>
      <w:bookmarkStart w:id="405" w:name="_Toc226965807"/>
      <w:bookmarkStart w:id="406" w:name="_Toc226965724"/>
      <w:bookmarkStart w:id="407" w:name="_Toc142311036"/>
      <w:bookmarkStart w:id="408" w:name="_Toc150509285"/>
      <w:bookmarkStart w:id="409" w:name="_Toc305158802"/>
      <w:bookmarkStart w:id="410" w:name="_Toc305158876"/>
      <w:bookmarkStart w:id="411" w:name="_Toc265228372"/>
      <w:bookmarkStart w:id="412" w:name="_Toc151193848"/>
      <w:bookmarkStart w:id="413" w:name="_Toc226337230"/>
      <w:bookmarkStart w:id="414" w:name="_Toc151193704"/>
      <w:bookmarkStart w:id="415" w:name="_Toc151193922"/>
      <w:bookmarkStart w:id="416" w:name="_Toc151193632"/>
      <w:bookmarkStart w:id="417" w:name="_Toc150774739"/>
      <w:r>
        <w:rPr>
          <w:rFonts w:hint="eastAsia" w:ascii="宋体" w:hAnsi="宋体" w:cs="宋体"/>
          <w:color w:val="auto"/>
          <w:sz w:val="24"/>
          <w:highlight w:val="none"/>
          <w:lang w:val="en-US" w:eastAsia="zh-CN"/>
        </w:rPr>
        <w:t>招标文件要求签字的内容（如授权委托书等），可以使用电子签章或使用原件的电子件（电子件指扫描件、照片等形式电子文件）。</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sz w:val="24"/>
        </w:rPr>
        <w:t>招标文件要求盖章的内容，</w:t>
      </w:r>
      <w:r>
        <w:rPr>
          <w:rFonts w:hint="eastAsia"/>
          <w:sz w:val="24"/>
        </w:rPr>
        <w:t>一般</w:t>
      </w:r>
      <w:r>
        <w:rPr>
          <w:sz w:val="24"/>
        </w:rPr>
        <w:t>通过投标文件编制工具加盖电子签章</w:t>
      </w:r>
      <w:r>
        <w:rPr>
          <w:rFonts w:hint="eastAsia"/>
          <w:sz w:val="24"/>
          <w:lang w:eastAsia="zh-CN"/>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color w:val="auto"/>
          <w:sz w:val="24"/>
          <w:highlight w:val="none"/>
          <w:lang w:val="en-US" w:eastAsia="zh-CN"/>
        </w:rPr>
        <w:t>纸质投标</w:t>
      </w:r>
      <w:r>
        <w:rPr>
          <w:rFonts w:hint="eastAsia" w:ascii="宋体" w:hAnsi="宋体" w:eastAsia="宋体" w:cs="宋体"/>
          <w:color w:val="auto"/>
          <w:sz w:val="24"/>
          <w:highlight w:val="none"/>
        </w:rPr>
        <w:t>文件的副本可采用正本的复印件</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color w:val="auto"/>
          <w:sz w:val="24"/>
          <w:highlight w:val="none"/>
        </w:rPr>
        <w:t>任何行间插字、涂改和增删，必须由</w:t>
      </w: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rPr>
        <w:t>文件签字人签字或盖章后才有效</w:t>
      </w:r>
      <w:r>
        <w:rPr>
          <w:rFonts w:hint="eastAsia" w:ascii="宋体" w:hAnsi="宋体" w:cs="宋体"/>
          <w:color w:val="auto"/>
          <w:sz w:val="24"/>
          <w:highlight w:val="none"/>
          <w:lang w:eastAsia="zh-CN"/>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rPr>
        <w:t>文件因字迹潦草或表达不清所引起的后果由供应商负责。</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color w:val="auto"/>
          <w:sz w:val="24"/>
          <w:highlight w:val="none"/>
          <w:lang w:val="en-US" w:eastAsia="zh-CN"/>
        </w:rPr>
        <w:t>纸质投标</w:t>
      </w:r>
      <w:r>
        <w:rPr>
          <w:rFonts w:hint="eastAsia" w:ascii="宋体" w:hAnsi="宋体" w:eastAsia="宋体" w:cs="宋体"/>
          <w:color w:val="auto"/>
          <w:sz w:val="24"/>
          <w:highlight w:val="none"/>
        </w:rPr>
        <w:t>文件必须胶装成册，避免使用中出现开装情况。</w:t>
      </w:r>
    </w:p>
    <w:p>
      <w:pPr>
        <w:pStyle w:val="7"/>
        <w:rPr>
          <w:rFonts w:hint="eastAsia"/>
        </w:rPr>
      </w:pPr>
    </w:p>
    <w:p>
      <w:pPr>
        <w:pStyle w:val="5"/>
        <w:spacing w:before="0" w:line="360" w:lineRule="auto"/>
        <w:rPr>
          <w:rFonts w:hint="eastAsia" w:ascii="宋体" w:hAnsi="宋体" w:eastAsia="宋体" w:cs="宋体"/>
          <w:sz w:val="28"/>
        </w:rPr>
      </w:pPr>
      <w:r>
        <w:rPr>
          <w:rFonts w:hint="eastAsia" w:ascii="宋体" w:hAnsi="宋体" w:eastAsia="宋体" w:cs="宋体"/>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418" w:name="_Toc142311037"/>
      <w:bookmarkStart w:id="419" w:name="_Toc226309779"/>
      <w:bookmarkStart w:id="420" w:name="_Toc151193849"/>
      <w:bookmarkStart w:id="421" w:name="_Toc150509286"/>
      <w:bookmarkStart w:id="422" w:name="_Toc305158877"/>
      <w:bookmarkStart w:id="423" w:name="_Toc150774635"/>
      <w:bookmarkStart w:id="424" w:name="_Toc195842900"/>
      <w:bookmarkStart w:id="425" w:name="_Toc164608649"/>
      <w:bookmarkStart w:id="426" w:name="_Toc127161449"/>
      <w:bookmarkStart w:id="427" w:name="_Toc151193777"/>
      <w:bookmarkStart w:id="428" w:name="_Toc520356160"/>
      <w:bookmarkStart w:id="429" w:name="_Toc226965725"/>
      <w:bookmarkStart w:id="430" w:name="_Toc151193633"/>
      <w:bookmarkStart w:id="431" w:name="_Toc151193705"/>
      <w:bookmarkStart w:id="432" w:name="_Toc151190162"/>
      <w:bookmarkStart w:id="433" w:name="_Toc164351629"/>
      <w:bookmarkStart w:id="434" w:name="_Toc150480773"/>
      <w:bookmarkStart w:id="435" w:name="_Toc149720828"/>
      <w:bookmarkStart w:id="436" w:name="_Toc226965808"/>
      <w:bookmarkStart w:id="437" w:name="_Toc150774740"/>
      <w:bookmarkStart w:id="438" w:name="_Toc264969225"/>
      <w:bookmarkStart w:id="439" w:name="_Toc305158803"/>
      <w:bookmarkStart w:id="440" w:name="_Toc164608804"/>
      <w:bookmarkStart w:id="441" w:name="_Toc265228373"/>
      <w:bookmarkStart w:id="442" w:name="_Toc164229230"/>
      <w:bookmarkStart w:id="443" w:name="_Toc226337231"/>
      <w:bookmarkStart w:id="444" w:name="_Toc164229376"/>
      <w:bookmarkStart w:id="445" w:name="_Toc151193923"/>
      <w:bookmarkStart w:id="446" w:name="_Toc127151736"/>
      <w:bookmarkStart w:id="447" w:name="_Toc127151535"/>
      <w:r>
        <w:rPr>
          <w:rFonts w:hint="eastAsia" w:ascii="宋体" w:hAnsi="宋体" w:eastAsia="宋体" w:cs="宋体"/>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Fonts w:hint="eastAsia" w:ascii="宋体" w:hAnsi="宋体" w:eastAsia="宋体" w:cs="宋体"/>
          <w:sz w:val="24"/>
        </w:rPr>
        <w:t>提交</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olor w:val="000000"/>
          <w:sz w:val="24"/>
        </w:rPr>
        <w:t>本项目为纸质版递交文件。供应商应准备一份投标文件正本和</w:t>
      </w:r>
      <w:r>
        <w:rPr>
          <w:rFonts w:hint="eastAsia" w:ascii="宋体" w:hAnsi="宋体"/>
          <w:color w:val="000000"/>
          <w:sz w:val="24"/>
          <w:lang w:val="en-US" w:eastAsia="zh-CN"/>
        </w:rPr>
        <w:t>4份</w:t>
      </w:r>
      <w:r>
        <w:rPr>
          <w:rFonts w:hint="eastAsia" w:ascii="宋体" w:hAnsi="宋体"/>
          <w:color w:val="000000"/>
          <w:sz w:val="24"/>
        </w:rPr>
        <w:t>副本，及2份电子版本，每套投标文件须清楚地标明“正本”“副本”“电子版本”。若正本和副本不符，以正本为准，电子版与纸制文件不符，以纸制文件为准</w:t>
      </w:r>
      <w:r>
        <w:rPr>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olor w:val="000000"/>
          <w:sz w:val="24"/>
        </w:rPr>
        <w:t>投标文件的正本需打印，并按要求由供应商或经正式授权的代表在投标文件上签字或盖章。投标文件的副本可采用正本的复印件加盖供应商公章</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sz w:val="24"/>
        </w:rPr>
        <w:t>供应商应将 “报价一览表”单独密封，并在信封上标明“报价一览表”字样，在投标时单独递交。</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供应商应将</w:t>
      </w:r>
      <w:r>
        <w:rPr>
          <w:rFonts w:hint="eastAsia" w:ascii="宋体" w:hAnsi="宋体" w:eastAsia="宋体" w:cs="宋体"/>
          <w:sz w:val="24"/>
          <w:lang w:val="en-US" w:eastAsia="zh-CN"/>
        </w:rPr>
        <w:t>“保证金退还说明”</w:t>
      </w:r>
      <w:r>
        <w:rPr>
          <w:rFonts w:hint="eastAsia" w:ascii="宋体" w:hAnsi="宋体" w:cs="宋体"/>
          <w:sz w:val="24"/>
          <w:lang w:val="en-US" w:eastAsia="zh-CN"/>
        </w:rPr>
        <w:t>单独</w:t>
      </w:r>
      <w:r>
        <w:rPr>
          <w:rFonts w:hint="eastAsia" w:ascii="宋体" w:hAnsi="宋体" w:eastAsia="宋体" w:cs="宋体"/>
          <w:sz w:val="24"/>
        </w:rPr>
        <w:t>密封，并在信封上标明</w:t>
      </w:r>
      <w:r>
        <w:rPr>
          <w:rFonts w:hint="eastAsia" w:ascii="宋体" w:hAnsi="宋体" w:eastAsia="宋体" w:cs="宋体"/>
          <w:sz w:val="24"/>
          <w:lang w:val="en-US" w:eastAsia="zh-CN"/>
        </w:rPr>
        <w:t>“保证金退还说明”</w:t>
      </w:r>
      <w:r>
        <w:rPr>
          <w:rFonts w:hint="eastAsia" w:ascii="宋体" w:hAnsi="宋体" w:eastAsia="宋体" w:cs="宋体"/>
          <w:sz w:val="24"/>
        </w:rPr>
        <w:t>字样，在应答时单独递交</w:t>
      </w:r>
      <w:r>
        <w:rPr>
          <w:rFonts w:hint="eastAsia" w:ascii="宋体" w:hAnsi="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val="en-US" w:eastAsia="zh-CN"/>
        </w:rPr>
        <w:t>投标U盘2份，U盘内容包括：必须贴上标签并明确标明供应商名称，电子版内容为投标文件正本签字盖章后的扫描件，格式为</w:t>
      </w:r>
      <w:r>
        <w:rPr>
          <w:rFonts w:ascii="宋体" w:hAnsi="宋体" w:eastAsia="宋体" w:cs="宋体"/>
          <w:sz w:val="24"/>
          <w:szCs w:val="24"/>
        </w:rPr>
        <w:t>WORD 或 WPS 格式《投标文件》1 份、PDF 格式《投标文件》1 份（须与正本内容一致</w:t>
      </w:r>
      <w:r>
        <w:rPr>
          <w:rFonts w:hint="eastAsia" w:ascii="宋体" w:hAnsi="宋体" w:eastAsia="宋体" w:cs="宋体"/>
          <w:sz w:val="24"/>
          <w:szCs w:val="24"/>
          <w:lang w:eastAsia="zh-CN"/>
        </w:rPr>
        <w:t>）</w:t>
      </w:r>
      <w:r>
        <w:rPr>
          <w:rFonts w:hint="eastAsia" w:ascii="宋体" w:hAnsi="宋体" w:cs="宋体"/>
          <w:sz w:val="24"/>
          <w:lang w:val="en-US" w:eastAsia="zh-CN"/>
        </w:rPr>
        <w:t>。</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448" w:name="_Toc164608650"/>
      <w:bookmarkStart w:id="449" w:name="_Toc150774741"/>
      <w:bookmarkStart w:id="450" w:name="_Toc151193778"/>
      <w:bookmarkStart w:id="451" w:name="_Toc226337232"/>
      <w:bookmarkStart w:id="452" w:name="_Toc150480774"/>
      <w:bookmarkStart w:id="453" w:name="_Toc151193850"/>
      <w:bookmarkStart w:id="454" w:name="_Toc164229231"/>
      <w:bookmarkStart w:id="455" w:name="_Toc151193924"/>
      <w:bookmarkStart w:id="456" w:name="_Toc265228374"/>
      <w:bookmarkStart w:id="457" w:name="_Toc520356161"/>
      <w:bookmarkStart w:id="458" w:name="_Toc164229377"/>
      <w:bookmarkStart w:id="459" w:name="_Toc226309780"/>
      <w:bookmarkStart w:id="460" w:name="_Toc151193706"/>
      <w:bookmarkStart w:id="461" w:name="_Toc226965809"/>
      <w:bookmarkStart w:id="462" w:name="_Toc150509287"/>
      <w:bookmarkStart w:id="463" w:name="_Toc150774636"/>
      <w:bookmarkStart w:id="464" w:name="_Toc264969226"/>
      <w:bookmarkStart w:id="465" w:name="_Toc142311038"/>
      <w:bookmarkStart w:id="466" w:name="_Toc127161450"/>
      <w:bookmarkStart w:id="467" w:name="_Toc164608805"/>
      <w:bookmarkStart w:id="468" w:name="_Toc164351630"/>
      <w:bookmarkStart w:id="469" w:name="_Toc226965726"/>
      <w:bookmarkStart w:id="470" w:name="_Toc195842901"/>
      <w:bookmarkStart w:id="471" w:name="_Toc305158804"/>
      <w:bookmarkStart w:id="472" w:name="_Toc127151536"/>
      <w:bookmarkStart w:id="473" w:name="_Toc305158878"/>
      <w:bookmarkStart w:id="474" w:name="_Toc151193634"/>
      <w:bookmarkStart w:id="475" w:name="_Toc127151737"/>
      <w:bookmarkStart w:id="476" w:name="_Toc151190163"/>
      <w:bookmarkStart w:id="477" w:name="_Toc149720829"/>
      <w:r>
        <w:rPr>
          <w:rFonts w:hint="eastAsia" w:ascii="宋体" w:hAnsi="宋体" w:eastAsia="宋体" w:cs="宋体"/>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eastAsia" w:ascii="宋体" w:hAnsi="宋体" w:eastAsia="宋体" w:cs="宋体"/>
          <w:sz w:val="24"/>
        </w:rPr>
        <w:t>时间</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应在招标文件要求提交投标文件截止时间前，将</w:t>
      </w:r>
      <w:r>
        <w:rPr>
          <w:rFonts w:hint="eastAsia" w:ascii="宋体" w:hAnsi="宋体" w:cs="宋体"/>
          <w:sz w:val="24"/>
          <w:lang w:val="en-US" w:eastAsia="zh-CN"/>
        </w:rPr>
        <w:t>相应文件递交至指定地点</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递交地点：北京市大兴区</w:t>
      </w:r>
      <w:r>
        <w:rPr>
          <w:rFonts w:hint="eastAsia" w:ascii="宋体" w:hAnsi="宋体" w:cs="宋体"/>
          <w:sz w:val="24"/>
          <w:lang w:val="en-US" w:eastAsia="zh-CN"/>
        </w:rPr>
        <w:t>义和庄首开万科中心1308</w:t>
      </w:r>
      <w:r>
        <w:rPr>
          <w:rFonts w:hint="eastAsia" w:ascii="宋体" w:hAnsi="宋体" w:eastAsia="宋体" w:cs="宋体"/>
          <w:sz w:val="24"/>
        </w:rPr>
        <w:t>。届时应提供以下资料：①企业法定代表人身份证明书原件、法定代表人身份证原件及复印件（正反面）或法定代表人授权委托书原件、委托代理人身份证原件及复印件（正反面）。②携带纸质版《投标文件》。以上资料需开标当日现场递交，采购人不接受现场递交以外的投递形式，供应商采取其他投递形式致使投标无效，采购人不承担任何责任。(现场递交系指供应商将投标文件相关资料直接递交给采购人联系人，并签字确认)</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478" w:name="_Toc195842902"/>
      <w:bookmarkStart w:id="479" w:name="_Toc265228375"/>
      <w:bookmarkStart w:id="480" w:name="_Toc305158805"/>
      <w:bookmarkStart w:id="481" w:name="_Toc150774637"/>
      <w:bookmarkStart w:id="482" w:name="_Toc151190164"/>
      <w:bookmarkStart w:id="483" w:name="_Toc151193925"/>
      <w:bookmarkStart w:id="484" w:name="_Toc226965727"/>
      <w:bookmarkStart w:id="485" w:name="_Toc226309781"/>
      <w:bookmarkStart w:id="486" w:name="_Toc142311039"/>
      <w:bookmarkStart w:id="487" w:name="_Toc164229232"/>
      <w:bookmarkStart w:id="488" w:name="_Toc127151537"/>
      <w:bookmarkStart w:id="489" w:name="_Toc151193851"/>
      <w:bookmarkStart w:id="490" w:name="_Toc127161451"/>
      <w:bookmarkStart w:id="491" w:name="_Toc164351631"/>
      <w:bookmarkStart w:id="492" w:name="_Toc151193635"/>
      <w:bookmarkStart w:id="493" w:name="_Toc226337233"/>
      <w:bookmarkStart w:id="494" w:name="_Toc127151738"/>
      <w:bookmarkStart w:id="495" w:name="_Toc150509288"/>
      <w:bookmarkStart w:id="496" w:name="_Toc264969227"/>
      <w:bookmarkStart w:id="497" w:name="_Toc151193779"/>
      <w:bookmarkStart w:id="498" w:name="_Toc164229378"/>
      <w:bookmarkStart w:id="499" w:name="_Toc150774742"/>
      <w:bookmarkStart w:id="500" w:name="_Toc164608806"/>
      <w:bookmarkStart w:id="501" w:name="_Toc151193707"/>
      <w:bookmarkStart w:id="502" w:name="_Toc520356162"/>
      <w:bookmarkStart w:id="503" w:name="_Toc150480775"/>
      <w:bookmarkStart w:id="504" w:name="_Toc305158879"/>
      <w:bookmarkStart w:id="505" w:name="_Toc164608651"/>
      <w:bookmarkStart w:id="506" w:name="_Toc149720830"/>
      <w:bookmarkStart w:id="507" w:name="_Toc226965810"/>
      <w:r>
        <w:rPr>
          <w:rFonts w:hint="eastAsia" w:ascii="宋体" w:hAnsi="宋体" w:eastAsia="宋体" w:cs="宋体"/>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olor w:val="000000"/>
          <w:sz w:val="24"/>
        </w:rPr>
        <w:t>在投标截止时间之后，</w:t>
      </w:r>
      <w:r>
        <w:rPr>
          <w:rFonts w:hint="eastAsia" w:ascii="宋体" w:hAnsi="宋体"/>
          <w:color w:val="000000"/>
          <w:sz w:val="24"/>
          <w:lang w:eastAsia="zh-CN"/>
        </w:rPr>
        <w:t>供应商</w:t>
      </w:r>
      <w:r>
        <w:rPr>
          <w:rFonts w:hint="eastAsia" w:ascii="宋体" w:hAnsi="宋体"/>
          <w:color w:val="000000"/>
          <w:sz w:val="24"/>
        </w:rPr>
        <w:t>不得对其递交的投标文件做任何修改或撤回投标</w:t>
      </w:r>
      <w:r>
        <w:rPr>
          <w:rFonts w:hint="eastAsia" w:ascii="宋体" w:hAnsi="宋体" w:eastAsia="宋体" w:cs="宋体"/>
          <w:sz w:val="24"/>
        </w:rPr>
        <w:t>。</w:t>
      </w:r>
    </w:p>
    <w:p>
      <w:pPr>
        <w:spacing w:line="360" w:lineRule="auto"/>
        <w:rPr>
          <w:rFonts w:hint="eastAsia" w:ascii="宋体" w:hAnsi="宋体" w:eastAsia="宋体" w:cs="宋体"/>
          <w:sz w:val="24"/>
        </w:rPr>
      </w:pPr>
    </w:p>
    <w:p>
      <w:pPr>
        <w:pStyle w:val="5"/>
        <w:spacing w:before="0" w:line="360" w:lineRule="auto"/>
        <w:rPr>
          <w:rFonts w:hint="eastAsia" w:ascii="宋体" w:hAnsi="宋体" w:eastAsia="宋体" w:cs="宋体"/>
          <w:sz w:val="28"/>
        </w:rPr>
      </w:pPr>
      <w:bookmarkStart w:id="508" w:name="_Toc264969228"/>
      <w:bookmarkStart w:id="509" w:name="_Toc150774638"/>
      <w:bookmarkStart w:id="510" w:name="_Toc127151538"/>
      <w:bookmarkStart w:id="511" w:name="_Toc151190165"/>
      <w:bookmarkStart w:id="512" w:name="_Toc150509289"/>
      <w:bookmarkStart w:id="513" w:name="_Toc226965728"/>
      <w:bookmarkStart w:id="514" w:name="_Toc305158806"/>
      <w:bookmarkStart w:id="515" w:name="_Toc151193780"/>
      <w:bookmarkStart w:id="516" w:name="_Toc226337234"/>
      <w:bookmarkStart w:id="517" w:name="_Toc520356163"/>
      <w:bookmarkStart w:id="518" w:name="_Toc226965811"/>
      <w:bookmarkStart w:id="519" w:name="_Toc151193636"/>
      <w:bookmarkStart w:id="520" w:name="_Toc142311040"/>
      <w:bookmarkStart w:id="521" w:name="_Toc195842903"/>
      <w:bookmarkStart w:id="522" w:name="_Toc226309782"/>
      <w:bookmarkStart w:id="523" w:name="_Toc151193852"/>
      <w:bookmarkStart w:id="524" w:name="_Toc150480776"/>
      <w:bookmarkStart w:id="525" w:name="_Toc151193926"/>
      <w:bookmarkStart w:id="526" w:name="_Toc305158880"/>
      <w:bookmarkStart w:id="527" w:name="_Toc265228376"/>
      <w:bookmarkStart w:id="528" w:name="_Toc150774743"/>
      <w:bookmarkStart w:id="529" w:name="_Toc151193708"/>
      <w:r>
        <w:rPr>
          <w:rFonts w:hint="eastAsia" w:ascii="宋体" w:hAnsi="宋体" w:eastAsia="宋体" w:cs="宋体"/>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530" w:name="_Toc195842904"/>
      <w:bookmarkStart w:id="531" w:name="_Toc226337235"/>
      <w:bookmarkStart w:id="532" w:name="_Toc150774744"/>
      <w:bookmarkStart w:id="533" w:name="_Toc127161453"/>
      <w:bookmarkStart w:id="534" w:name="_Toc226309783"/>
      <w:bookmarkStart w:id="535" w:name="_Toc305158881"/>
      <w:bookmarkStart w:id="536" w:name="_Toc151193853"/>
      <w:bookmarkStart w:id="537" w:name="_Toc164351633"/>
      <w:bookmarkStart w:id="538" w:name="_Toc164608808"/>
      <w:bookmarkStart w:id="539" w:name="_Toc149720832"/>
      <w:bookmarkStart w:id="540" w:name="_Toc127151539"/>
      <w:bookmarkStart w:id="541" w:name="_Toc151190166"/>
      <w:bookmarkStart w:id="542" w:name="_Toc150774639"/>
      <w:bookmarkStart w:id="543" w:name="_Toc164608653"/>
      <w:bookmarkStart w:id="544" w:name="_Toc226965729"/>
      <w:bookmarkStart w:id="545" w:name="_Toc226965812"/>
      <w:bookmarkStart w:id="546" w:name="_Toc264969229"/>
      <w:bookmarkStart w:id="547" w:name="_Toc265228377"/>
      <w:bookmarkStart w:id="548" w:name="_Toc151193709"/>
      <w:bookmarkStart w:id="549" w:name="_Toc164229380"/>
      <w:bookmarkStart w:id="550" w:name="_Toc151193781"/>
      <w:bookmarkStart w:id="551" w:name="_Toc151193927"/>
      <w:bookmarkStart w:id="552" w:name="_Toc151193637"/>
      <w:bookmarkStart w:id="553" w:name="_Toc127151740"/>
      <w:bookmarkStart w:id="554" w:name="_Toc520356164"/>
      <w:bookmarkStart w:id="555" w:name="_Toc150480777"/>
      <w:bookmarkStart w:id="556" w:name="_Toc150509290"/>
      <w:bookmarkStart w:id="557" w:name="_Toc305158807"/>
      <w:bookmarkStart w:id="558" w:name="_Toc142311041"/>
      <w:bookmarkStart w:id="559" w:name="_Toc164229234"/>
      <w:r>
        <w:rPr>
          <w:rFonts w:hint="eastAsia" w:ascii="宋体" w:hAnsi="宋体" w:eastAsia="宋体" w:cs="宋体"/>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采购人或采购代理机构将按招标文件的规定，在投标截止时间的同一时间和招标文件预先确定的地点组织开标。</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olor w:val="000000"/>
          <w:sz w:val="24"/>
        </w:rPr>
        <w:t>开标在有关部门的监督下进行</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560" w:name="_Toc520356165"/>
      <w:r>
        <w:rPr>
          <w:rFonts w:hint="eastAsia" w:ascii="宋体" w:hAnsi="宋体"/>
          <w:color w:val="000000"/>
          <w:sz w:val="24"/>
        </w:rPr>
        <w:t>开标时，招标代理机构可以申请监督机构也可由</w:t>
      </w:r>
      <w:r>
        <w:rPr>
          <w:rFonts w:hint="eastAsia" w:ascii="宋体" w:hAnsi="宋体"/>
          <w:color w:val="000000"/>
          <w:sz w:val="24"/>
          <w:lang w:eastAsia="zh-CN"/>
        </w:rPr>
        <w:t>供应商</w:t>
      </w:r>
      <w:r>
        <w:rPr>
          <w:rFonts w:hint="eastAsia" w:ascii="宋体" w:hAnsi="宋体"/>
          <w:color w:val="000000"/>
          <w:sz w:val="24"/>
        </w:rPr>
        <w:t>代表对投标文件的密封情况进行检查。经确认无误后，由招标工作人员将</w:t>
      </w:r>
      <w:r>
        <w:rPr>
          <w:rFonts w:hint="eastAsia" w:ascii="宋体" w:hAnsi="宋体"/>
          <w:color w:val="000000"/>
          <w:sz w:val="24"/>
          <w:lang w:eastAsia="zh-CN"/>
        </w:rPr>
        <w:t>供应商</w:t>
      </w:r>
      <w:r>
        <w:rPr>
          <w:rFonts w:hint="eastAsia" w:ascii="宋体" w:hAnsi="宋体"/>
          <w:color w:val="000000"/>
          <w:sz w:val="24"/>
        </w:rPr>
        <w:t>单独递交的“投标一览表”当众拆封，并由唱标人员按照招标文件规定的内容进行宣读</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代表对开标过程和开标记录有疑义，以及认为采购人、采购代理机构相关工作人员有需要回避的情形的，应当场提出询问或者回避申请。采购人、采购代理机构对</w:t>
      </w:r>
      <w:r>
        <w:rPr>
          <w:rFonts w:hint="eastAsia" w:ascii="宋体" w:hAnsi="宋体" w:cs="宋体"/>
          <w:sz w:val="24"/>
          <w:lang w:eastAsia="zh-CN"/>
        </w:rPr>
        <w:t>供应商</w:t>
      </w:r>
      <w:r>
        <w:rPr>
          <w:rFonts w:hint="eastAsia" w:ascii="宋体" w:hAnsi="宋体" w:eastAsia="宋体" w:cs="宋体"/>
          <w:sz w:val="24"/>
        </w:rPr>
        <w:t>代表提出的询问或者回避申请将及时处理。</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不足3家的，不予开标。</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资格审查</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见第三章《资格审查》。</w:t>
      </w:r>
    </w:p>
    <w:bookmarkEnd w:id="560"/>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561" w:name="_Toc164351634"/>
      <w:bookmarkStart w:id="562" w:name="_Toc226309784"/>
      <w:bookmarkStart w:id="563" w:name="_Toc127151741"/>
      <w:bookmarkStart w:id="564" w:name="_Toc226965730"/>
      <w:bookmarkStart w:id="565" w:name="_Toc151193854"/>
      <w:bookmarkStart w:id="566" w:name="_Toc164608654"/>
      <w:bookmarkStart w:id="567" w:name="_Toc305158882"/>
      <w:bookmarkStart w:id="568" w:name="_Toc142311042"/>
      <w:bookmarkStart w:id="569" w:name="_Toc164229235"/>
      <w:bookmarkStart w:id="570" w:name="_Toc164608809"/>
      <w:bookmarkStart w:id="571" w:name="_Toc226965813"/>
      <w:bookmarkStart w:id="572" w:name="_Toc151193638"/>
      <w:bookmarkStart w:id="573" w:name="_Toc150774745"/>
      <w:bookmarkStart w:id="574" w:name="_Toc265228378"/>
      <w:bookmarkStart w:id="575" w:name="_Toc305158808"/>
      <w:bookmarkStart w:id="576" w:name="_Toc127151540"/>
      <w:bookmarkStart w:id="577" w:name="_Toc226337236"/>
      <w:bookmarkStart w:id="578" w:name="_Toc150480778"/>
      <w:bookmarkStart w:id="579" w:name="_Toc151190167"/>
      <w:bookmarkStart w:id="580" w:name="_Toc150509291"/>
      <w:bookmarkStart w:id="581" w:name="_Toc150774640"/>
      <w:bookmarkStart w:id="582" w:name="_Toc127161454"/>
      <w:bookmarkStart w:id="583" w:name="_Toc264969230"/>
      <w:bookmarkStart w:id="584" w:name="_Toc151193782"/>
      <w:bookmarkStart w:id="585" w:name="_Toc151193710"/>
      <w:bookmarkStart w:id="586" w:name="_Toc195842905"/>
      <w:bookmarkStart w:id="587" w:name="_Toc149720833"/>
      <w:bookmarkStart w:id="588" w:name="_Toc164229381"/>
      <w:bookmarkStart w:id="589" w:name="_Toc151193928"/>
      <w:r>
        <w:rPr>
          <w:rFonts w:hint="eastAsia" w:ascii="宋体" w:hAnsi="宋体" w:eastAsia="宋体" w:cs="宋体"/>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评标委员会根据政府采购有关规定和本次招标采购项目的特点进行组建，并负责具体评标事务，独立履行职责。</w:t>
      </w:r>
      <w:bookmarkStart w:id="590" w:name="_Toc520356166"/>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0"/>
      <w:bookmarkStart w:id="591" w:name="_Toc520356169"/>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评标程序、评标方法和评标标准</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见第四章《评标程序、评标方法和评标标准》。</w:t>
      </w:r>
    </w:p>
    <w:p>
      <w:pPr>
        <w:tabs>
          <w:tab w:val="left" w:pos="360"/>
          <w:tab w:val="left" w:pos="1080"/>
        </w:tabs>
        <w:snapToGrid w:val="0"/>
        <w:spacing w:line="360" w:lineRule="auto"/>
        <w:ind w:left="1080"/>
        <w:rPr>
          <w:rFonts w:hint="eastAsia" w:ascii="宋体" w:hAnsi="宋体" w:eastAsia="宋体" w:cs="宋体"/>
          <w:sz w:val="24"/>
        </w:rPr>
      </w:pPr>
    </w:p>
    <w:p>
      <w:pPr>
        <w:pStyle w:val="5"/>
        <w:spacing w:before="0" w:line="360" w:lineRule="auto"/>
        <w:jc w:val="both"/>
        <w:rPr>
          <w:rFonts w:hint="eastAsia" w:ascii="宋体" w:hAnsi="宋体" w:eastAsia="宋体" w:cs="宋体"/>
          <w:sz w:val="28"/>
        </w:rPr>
      </w:pPr>
      <w:bookmarkStart w:id="592" w:name="_Toc265228383"/>
      <w:bookmarkStart w:id="593" w:name="_Toc151190172"/>
      <w:bookmarkStart w:id="594" w:name="_Toc150509296"/>
      <w:bookmarkStart w:id="595" w:name="_Toc150774750"/>
      <w:bookmarkStart w:id="596" w:name="_Toc305158887"/>
      <w:bookmarkStart w:id="597" w:name="_Toc150774645"/>
      <w:bookmarkStart w:id="598" w:name="_Toc150480783"/>
      <w:bookmarkStart w:id="599" w:name="_Toc264969235"/>
      <w:bookmarkStart w:id="600" w:name="_Toc127151545"/>
      <w:bookmarkStart w:id="601" w:name="_Toc151193859"/>
      <w:bookmarkStart w:id="602" w:name="_Toc151193787"/>
      <w:bookmarkStart w:id="603" w:name="_Toc151193643"/>
      <w:bookmarkStart w:id="604" w:name="_Toc226337241"/>
      <w:bookmarkStart w:id="605" w:name="_Toc151193933"/>
      <w:bookmarkStart w:id="606" w:name="_Toc151193715"/>
      <w:bookmarkStart w:id="607" w:name="_Toc142311047"/>
      <w:bookmarkStart w:id="608" w:name="_Toc226309789"/>
      <w:bookmarkStart w:id="609" w:name="_Toc305158813"/>
      <w:bookmarkStart w:id="610" w:name="_Toc195842910"/>
      <w:bookmarkStart w:id="611" w:name="_Toc226965818"/>
      <w:bookmarkStart w:id="612" w:name="_Toc226965735"/>
    </w:p>
    <w:p>
      <w:pPr>
        <w:pStyle w:val="5"/>
        <w:spacing w:before="0" w:line="360" w:lineRule="auto"/>
        <w:jc w:val="center"/>
        <w:rPr>
          <w:rFonts w:hint="eastAsia" w:ascii="宋体" w:hAnsi="宋体" w:eastAsia="宋体" w:cs="宋体"/>
          <w:sz w:val="28"/>
        </w:rPr>
      </w:pPr>
      <w:r>
        <w:rPr>
          <w:rFonts w:hint="eastAsia" w:ascii="宋体" w:hAnsi="宋体" w:eastAsia="宋体" w:cs="宋体"/>
          <w:sz w:val="28"/>
        </w:rPr>
        <w:t xml:space="preserve">六   </w:t>
      </w:r>
      <w:bookmarkEnd w:id="591"/>
      <w:r>
        <w:rPr>
          <w:rFonts w:hint="eastAsia" w:ascii="宋体" w:hAnsi="宋体" w:eastAsia="宋体" w:cs="宋体"/>
          <w:sz w:val="28"/>
        </w:rPr>
        <w:t>确定中标</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Start w:id="613" w:name="_Toc150509298"/>
      <w:bookmarkStart w:id="614" w:name="_Toc164608816"/>
      <w:bookmarkStart w:id="615" w:name="_Toc226309791"/>
      <w:bookmarkStart w:id="616" w:name="_Toc150774752"/>
      <w:bookmarkStart w:id="617" w:name="_Toc265228385"/>
      <w:bookmarkStart w:id="618" w:name="_Toc226965820"/>
      <w:bookmarkStart w:id="619" w:name="_Toc226965737"/>
      <w:bookmarkStart w:id="620" w:name="_Toc195842912"/>
      <w:bookmarkStart w:id="621" w:name="_Toc151193861"/>
      <w:bookmarkStart w:id="622" w:name="_Toc150774647"/>
      <w:bookmarkStart w:id="623" w:name="_Toc142311049"/>
      <w:bookmarkStart w:id="624" w:name="_Toc164229242"/>
      <w:bookmarkStart w:id="625" w:name="_Toc127151547"/>
      <w:bookmarkStart w:id="626" w:name="_Toc264969237"/>
      <w:bookmarkStart w:id="627" w:name="_Toc164351641"/>
      <w:bookmarkStart w:id="628" w:name="_Toc164608661"/>
      <w:bookmarkStart w:id="629" w:name="_Toc151193645"/>
      <w:bookmarkStart w:id="630" w:name="_Toc150480785"/>
      <w:bookmarkStart w:id="631" w:name="_Toc151193717"/>
      <w:bookmarkStart w:id="632" w:name="_Toc164229388"/>
      <w:bookmarkStart w:id="633" w:name="_Toc151193789"/>
      <w:bookmarkStart w:id="634" w:name="_Toc127151748"/>
      <w:bookmarkStart w:id="635" w:name="_Toc151190174"/>
      <w:bookmarkStart w:id="636" w:name="_Toc149720840"/>
      <w:bookmarkStart w:id="637" w:name="_Toc226337243"/>
      <w:bookmarkStart w:id="638" w:name="_Toc127161461"/>
      <w:bookmarkStart w:id="639" w:name="_Toc305158889"/>
      <w:bookmarkStart w:id="640" w:name="_Toc151193935"/>
      <w:bookmarkStart w:id="641" w:name="_Toc305158815"/>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w:t>
      </w:r>
      <w:r>
        <w:rPr>
          <w:rFonts w:hint="eastAsia" w:ascii="宋体" w:hAnsi="宋体" w:cs="宋体"/>
          <w:sz w:val="24"/>
          <w:lang w:eastAsia="zh-CN"/>
        </w:rPr>
        <w:t>供应商</w:t>
      </w:r>
      <w:r>
        <w:rPr>
          <w:rFonts w:hint="eastAsia" w:ascii="宋体" w:hAnsi="宋体" w:eastAsia="宋体" w:cs="宋体"/>
          <w:sz w:val="24"/>
        </w:rPr>
        <w:t>须知资料表》。中标候选人并列的，按照《</w:t>
      </w:r>
      <w:r>
        <w:rPr>
          <w:rFonts w:hint="eastAsia" w:ascii="宋体" w:hAnsi="宋体" w:cs="宋体"/>
          <w:sz w:val="24"/>
          <w:lang w:eastAsia="zh-CN"/>
        </w:rPr>
        <w:t>供应商</w:t>
      </w:r>
      <w:r>
        <w:rPr>
          <w:rFonts w:hint="eastAsia" w:ascii="宋体" w:hAnsi="宋体" w:eastAsia="宋体" w:cs="宋体"/>
          <w:sz w:val="24"/>
        </w:rPr>
        <w:t>须知资料表》要求确定成交供应商。</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642" w:name="_Toc305158817"/>
      <w:bookmarkStart w:id="643" w:name="_Toc305158891"/>
      <w:bookmarkStart w:id="644" w:name="_Toc150480787"/>
      <w:bookmarkStart w:id="645" w:name="_Toc150774754"/>
      <w:bookmarkStart w:id="646" w:name="_Toc195842914"/>
      <w:bookmarkStart w:id="647" w:name="_Toc142311051"/>
      <w:bookmarkStart w:id="648" w:name="_Toc151193863"/>
      <w:bookmarkStart w:id="649" w:name="_Toc127151549"/>
      <w:bookmarkStart w:id="650" w:name="_Toc151193937"/>
      <w:bookmarkStart w:id="651" w:name="_Toc226965822"/>
      <w:bookmarkStart w:id="652" w:name="_Toc151193719"/>
      <w:bookmarkStart w:id="653" w:name="_Toc164351643"/>
      <w:bookmarkStart w:id="654" w:name="_Toc127161463"/>
      <w:bookmarkStart w:id="655" w:name="_Toc151193647"/>
      <w:bookmarkStart w:id="656" w:name="_Toc264969239"/>
      <w:bookmarkStart w:id="657" w:name="_Toc150509300"/>
      <w:bookmarkStart w:id="658" w:name="_Toc164608818"/>
      <w:bookmarkStart w:id="659" w:name="_Toc265228387"/>
      <w:bookmarkStart w:id="660" w:name="_Toc226337245"/>
      <w:bookmarkStart w:id="661" w:name="_Toc151193791"/>
      <w:bookmarkStart w:id="662" w:name="_Toc164229390"/>
      <w:bookmarkStart w:id="663" w:name="_Toc164229244"/>
      <w:bookmarkStart w:id="664" w:name="_Toc226309793"/>
      <w:bookmarkStart w:id="665" w:name="_Toc164608663"/>
      <w:bookmarkStart w:id="666" w:name="_Toc150774649"/>
      <w:bookmarkStart w:id="667" w:name="_Toc149720842"/>
      <w:bookmarkStart w:id="668" w:name="_Toc127151750"/>
      <w:bookmarkStart w:id="669" w:name="_Toc151190176"/>
      <w:bookmarkStart w:id="670" w:name="_Toc226965739"/>
      <w:bookmarkStart w:id="671" w:name="_Toc520356176"/>
      <w:bookmarkStart w:id="672" w:name="_Ref467306425"/>
      <w:bookmarkStart w:id="673" w:name="_Ref467307090"/>
      <w:r>
        <w:rPr>
          <w:rFonts w:hint="eastAsia" w:ascii="宋体" w:hAnsi="宋体" w:eastAsia="宋体" w:cs="宋体"/>
          <w:sz w:val="24"/>
        </w:rPr>
        <w:t>中标公告与中标通知书</w:t>
      </w:r>
      <w:bookmarkEnd w:id="642"/>
      <w:bookmarkEnd w:id="643"/>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采购人或采购代理机构自中标人确定之日起2个工作日内，</w:t>
      </w:r>
      <w:r>
        <w:rPr>
          <w:rFonts w:hint="eastAsia" w:ascii="宋体" w:hAnsi="宋体" w:eastAsia="宋体" w:cs="宋体"/>
          <w:color w:val="000000"/>
          <w:kern w:val="0"/>
          <w:sz w:val="24"/>
        </w:rPr>
        <w:t>在北京市政府采购网公告中标结果</w:t>
      </w:r>
      <w:r>
        <w:rPr>
          <w:rFonts w:hint="eastAsia" w:ascii="宋体" w:hAnsi="宋体" w:eastAsia="宋体" w:cs="宋体"/>
          <w:sz w:val="24"/>
        </w:rPr>
        <w:t>，同时向中标人发出中标通知书，中标公告期限为1个工作日。</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中标通知书对采购人和中标供应商均具有法律效力。中标通知书发出后，采购人改变中标结果的，或者中标供应商放弃中标项目的，应当依法承担法律责任。</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废标</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在招标采购中，出现下列情形之一的，应予废标：</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符合专业条件的供应商或者对招标文件作实质响应的供应商不足三家的；</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pPr>
        <w:numPr>
          <w:ilvl w:val="2"/>
          <w:numId w:val="1"/>
        </w:numPr>
        <w:snapToGrid w:val="0"/>
        <w:spacing w:line="360" w:lineRule="auto"/>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的报价均超过了采购预算，采购人不能支付的；</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因重大变故，采购任务取消的。</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废标后，采购人将废标理由通知所有</w:t>
      </w:r>
      <w:r>
        <w:rPr>
          <w:rFonts w:hint="eastAsia" w:ascii="宋体" w:hAnsi="宋体" w:cs="宋体"/>
          <w:sz w:val="24"/>
          <w:lang w:eastAsia="zh-CN"/>
        </w:rPr>
        <w:t>供应商</w:t>
      </w:r>
      <w:r>
        <w:rPr>
          <w:rFonts w:hint="eastAsia" w:ascii="宋体" w:hAnsi="宋体" w:eastAsia="宋体" w:cs="宋体"/>
          <w:sz w:val="24"/>
        </w:rPr>
        <w:t>。</w:t>
      </w:r>
    </w:p>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674" w:name="_Toc151190177"/>
      <w:bookmarkStart w:id="675" w:name="_Toc164229391"/>
      <w:bookmarkStart w:id="676" w:name="_Toc226309794"/>
      <w:bookmarkStart w:id="677" w:name="_Toc151193938"/>
      <w:bookmarkStart w:id="678" w:name="_Toc195842915"/>
      <w:bookmarkStart w:id="679" w:name="_Toc151193648"/>
      <w:bookmarkStart w:id="680" w:name="_Toc150774650"/>
      <w:bookmarkStart w:id="681" w:name="_Toc164608819"/>
      <w:bookmarkStart w:id="682" w:name="_Toc127151751"/>
      <w:bookmarkStart w:id="683" w:name="_Toc520356175"/>
      <w:bookmarkStart w:id="684" w:name="_Toc142311052"/>
      <w:bookmarkStart w:id="685" w:name="_Toc151193864"/>
      <w:bookmarkStart w:id="686" w:name="_Ref467307062"/>
      <w:bookmarkStart w:id="687" w:name="_Toc151193720"/>
      <w:bookmarkStart w:id="688" w:name="_Toc226337246"/>
      <w:bookmarkStart w:id="689" w:name="_Toc164351644"/>
      <w:bookmarkStart w:id="690" w:name="_Toc226965823"/>
      <w:bookmarkStart w:id="691" w:name="_Toc150774755"/>
      <w:bookmarkStart w:id="692" w:name="_Toc305158818"/>
      <w:bookmarkStart w:id="693" w:name="_Toc305158892"/>
      <w:bookmarkStart w:id="694" w:name="_Toc164229245"/>
      <w:bookmarkStart w:id="695" w:name="_Toc150480788"/>
      <w:bookmarkStart w:id="696" w:name="_Toc127151550"/>
      <w:bookmarkStart w:id="697" w:name="_Toc264969240"/>
      <w:bookmarkStart w:id="698" w:name="_Toc226965740"/>
      <w:bookmarkStart w:id="699" w:name="_Ref467306978"/>
      <w:bookmarkStart w:id="700" w:name="_Toc150509301"/>
      <w:bookmarkStart w:id="701" w:name="_Toc265228388"/>
      <w:bookmarkStart w:id="702" w:name="_Toc151193792"/>
      <w:bookmarkStart w:id="703" w:name="_Toc149720843"/>
      <w:bookmarkStart w:id="704" w:name="_Toc127161464"/>
      <w:bookmarkStart w:id="705" w:name="_Ref467307204"/>
      <w:bookmarkStart w:id="706" w:name="_Toc164608664"/>
      <w:bookmarkStart w:id="707" w:name="_Ref467306377"/>
      <w:r>
        <w:rPr>
          <w:rFonts w:hint="eastAsia" w:ascii="宋体" w:hAnsi="宋体" w:eastAsia="宋体" w:cs="宋体"/>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中标人拒绝与采购人签订合同的，采购人可以按照评标报告推荐的中标候选人名单排序，确定下一候选人为中标人，也可以重新开展政府采购活动。</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联合体中标的，联合体各方应当共同与采购人签订合同，就中标项目向采购人承担连带责任。</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sz w:val="24"/>
          <w:lang w:eastAsia="zh-CN"/>
        </w:rPr>
        <w:t>供应商</w:t>
      </w:r>
      <w:r>
        <w:rPr>
          <w:rFonts w:hint="eastAsia" w:ascii="宋体" w:hAnsi="宋体" w:eastAsia="宋体" w:cs="宋体"/>
          <w:sz w:val="24"/>
        </w:rPr>
        <w:t>须知资料表》。政府采购合同分包履行的，应当在投标文件中载明分包承担主体，分包承担主体应当具备相应资质条件且不得再次分包</w:t>
      </w:r>
      <w:r>
        <w:rPr>
          <w:rFonts w:hint="eastAsia" w:ascii="宋体" w:hAnsi="宋体" w:eastAsia="宋体" w:cs="宋体"/>
          <w:b/>
          <w:sz w:val="24"/>
        </w:rPr>
        <w:t>，</w:t>
      </w:r>
      <w:r>
        <w:rPr>
          <w:rFonts w:hint="eastAsia" w:ascii="宋体" w:hAnsi="宋体" w:eastAsia="宋体" w:cs="宋体"/>
          <w:sz w:val="24"/>
        </w:rPr>
        <w:t>否则</w:t>
      </w:r>
      <w:r>
        <w:rPr>
          <w:rFonts w:hint="eastAsia" w:ascii="宋体" w:hAnsi="宋体" w:eastAsia="宋体" w:cs="宋体"/>
          <w:b/>
          <w:sz w:val="24"/>
        </w:rPr>
        <w:t>投标无效</w:t>
      </w:r>
      <w:r>
        <w:rPr>
          <w:rFonts w:hint="eastAsia" w:ascii="宋体" w:hAnsi="宋体" w:eastAsia="宋体" w:cs="宋体"/>
          <w:sz w:val="24"/>
        </w:rPr>
        <w:t>。中标人就采购项目和分包项目向采购人负责，分包供应商就分包项目承担责任。</w:t>
      </w:r>
    </w:p>
    <w:bookmarkEnd w:id="671"/>
    <w:bookmarkEnd w:id="672"/>
    <w:bookmarkEnd w:id="673"/>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询问与质疑</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询问</w:t>
      </w:r>
    </w:p>
    <w:p>
      <w:pPr>
        <w:numPr>
          <w:ilvl w:val="2"/>
          <w:numId w:val="1"/>
        </w:numPr>
        <w:snapToGrid w:val="0"/>
        <w:spacing w:line="360" w:lineRule="auto"/>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对政府采购活动事项有疑问的，可依法提出询问，并按《</w:t>
      </w:r>
      <w:r>
        <w:rPr>
          <w:rFonts w:hint="eastAsia" w:ascii="宋体" w:hAnsi="宋体" w:cs="宋体"/>
          <w:sz w:val="24"/>
          <w:lang w:eastAsia="zh-CN"/>
        </w:rPr>
        <w:t>供应商</w:t>
      </w:r>
      <w:r>
        <w:rPr>
          <w:rFonts w:hint="eastAsia" w:ascii="宋体" w:hAnsi="宋体" w:eastAsia="宋体" w:cs="宋体"/>
          <w:sz w:val="24"/>
        </w:rPr>
        <w:t>须知资料表》载明的形式送达采购人或采购代理机构。</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质疑</w:t>
      </w:r>
    </w:p>
    <w:p>
      <w:pPr>
        <w:numPr>
          <w:ilvl w:val="2"/>
          <w:numId w:val="1"/>
        </w:numPr>
        <w:snapToGrid w:val="0"/>
        <w:spacing w:line="360" w:lineRule="auto"/>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认为采购文件、采购过程、中标结果使自己的权益受到损害的，可以在知道或者应知其权益受到损害之日起7个工作日内，由</w:t>
      </w:r>
      <w:r>
        <w:rPr>
          <w:rFonts w:hint="eastAsia" w:ascii="宋体" w:hAnsi="宋体" w:cs="宋体"/>
          <w:sz w:val="24"/>
          <w:lang w:eastAsia="zh-CN"/>
        </w:rPr>
        <w:t>供应商</w:t>
      </w:r>
      <w:r>
        <w:rPr>
          <w:rFonts w:hint="eastAsia" w:ascii="宋体" w:hAnsi="宋体" w:eastAsia="宋体" w:cs="宋体"/>
          <w:sz w:val="24"/>
        </w:rPr>
        <w:t>派授权代表以书面形式向采购人、采购代理机构提出质疑。采购人、采购代理机构在收到质疑函后7个工作日内作出答复。</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w:t>
      </w:r>
    </w:p>
    <w:p>
      <w:pPr>
        <w:numPr>
          <w:ilvl w:val="2"/>
          <w:numId w:val="1"/>
        </w:numPr>
        <w:snapToGrid w:val="0"/>
        <w:spacing w:line="360" w:lineRule="auto"/>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为自然人的，应当由本人签字；</w:t>
      </w:r>
      <w:r>
        <w:rPr>
          <w:rFonts w:hint="eastAsia" w:ascii="宋体" w:hAnsi="宋体" w:cs="宋体"/>
          <w:sz w:val="24"/>
          <w:lang w:eastAsia="zh-CN"/>
        </w:rPr>
        <w:t>供应商</w:t>
      </w:r>
      <w:r>
        <w:rPr>
          <w:rFonts w:hint="eastAsia" w:ascii="宋体" w:hAnsi="宋体" w:eastAsia="宋体" w:cs="宋体"/>
          <w:sz w:val="24"/>
        </w:rPr>
        <w:t>为法人或者其他组织的，应当由法定代表人、主要负责人，或者其授权代表签字或者盖章，并加盖公章。</w:t>
      </w:r>
    </w:p>
    <w:p>
      <w:pPr>
        <w:numPr>
          <w:ilvl w:val="2"/>
          <w:numId w:val="1"/>
        </w:numPr>
        <w:snapToGrid w:val="0"/>
        <w:spacing w:line="360" w:lineRule="auto"/>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应在法定质疑期内一次性提出针对同一采购程序环节的质疑，法定质疑期内针对同一采购程序环节再次提出的质疑，采购人、采购代理机构有权不予答复。</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w:t>
      </w:r>
      <w:r>
        <w:rPr>
          <w:rFonts w:hint="eastAsia" w:ascii="宋体" w:hAnsi="宋体" w:cs="宋体"/>
          <w:sz w:val="24"/>
          <w:lang w:eastAsia="zh-CN"/>
        </w:rPr>
        <w:t>供应商</w:t>
      </w:r>
      <w:r>
        <w:rPr>
          <w:rFonts w:hint="eastAsia" w:ascii="宋体" w:hAnsi="宋体" w:eastAsia="宋体" w:cs="宋体"/>
          <w:sz w:val="24"/>
        </w:rPr>
        <w:t>须知资料表》。</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代理费</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收费对象、收费标准及缴纳时间见《</w:t>
      </w:r>
      <w:r>
        <w:rPr>
          <w:rFonts w:hint="eastAsia" w:ascii="宋体" w:hAnsi="宋体" w:cs="宋体"/>
          <w:sz w:val="24"/>
          <w:lang w:eastAsia="zh-CN"/>
        </w:rPr>
        <w:t>供应商</w:t>
      </w:r>
      <w:r>
        <w:rPr>
          <w:rFonts w:hint="eastAsia" w:ascii="宋体" w:hAnsi="宋体" w:eastAsia="宋体" w:cs="宋体"/>
          <w:sz w:val="24"/>
        </w:rPr>
        <w:t>须知资料表》。由中标人支付的，中标人须一次性向采购代理机构缴纳代理费。</w:t>
      </w:r>
    </w:p>
    <w:p>
      <w:pPr>
        <w:tabs>
          <w:tab w:val="left" w:pos="900"/>
          <w:tab w:val="left" w:pos="1080"/>
          <w:tab w:val="left" w:pos="1589"/>
        </w:tabs>
        <w:snapToGrid w:val="0"/>
        <w:spacing w:line="360" w:lineRule="auto"/>
        <w:rPr>
          <w:rFonts w:hint="eastAsia" w:ascii="宋体" w:hAnsi="宋体" w:eastAsia="宋体" w:cs="宋体"/>
          <w:sz w:val="24"/>
        </w:rPr>
      </w:pPr>
    </w:p>
    <w:p>
      <w:pPr>
        <w:tabs>
          <w:tab w:val="left" w:pos="360"/>
          <w:tab w:val="left" w:pos="1080"/>
        </w:tabs>
        <w:snapToGrid w:val="0"/>
        <w:spacing w:line="360" w:lineRule="auto"/>
        <w:ind w:left="360"/>
        <w:rPr>
          <w:rFonts w:hint="eastAsia" w:ascii="宋体" w:hAnsi="宋体" w:eastAsia="宋体" w:cs="宋体"/>
          <w:sz w:val="24"/>
        </w:rPr>
      </w:pPr>
    </w:p>
    <w:p>
      <w:pPr>
        <w:spacing w:line="360" w:lineRule="auto"/>
        <w:jc w:val="center"/>
        <w:outlineLvl w:val="0"/>
        <w:rPr>
          <w:rFonts w:hint="eastAsia" w:ascii="宋体" w:hAnsi="宋体" w:eastAsia="宋体" w:cs="宋体"/>
          <w:b/>
          <w:sz w:val="36"/>
          <w:szCs w:val="36"/>
        </w:rPr>
      </w:pPr>
      <w:bookmarkStart w:id="708" w:name="_Toc226337250"/>
      <w:bookmarkStart w:id="709" w:name="_Toc305158822"/>
      <w:bookmarkStart w:id="710" w:name="_Toc150480792"/>
      <w:bookmarkStart w:id="711" w:name="_Toc127151554"/>
      <w:bookmarkStart w:id="712" w:name="_Toc305158896"/>
      <w:bookmarkStart w:id="713" w:name="_Toc265228392"/>
      <w:bookmarkStart w:id="714" w:name="_Toc142311056"/>
      <w:bookmarkStart w:id="715" w:name="_Toc353873934"/>
      <w:bookmarkStart w:id="716" w:name="_Toc150774759"/>
      <w:bookmarkStart w:id="717" w:name="_Toc353825544"/>
      <w:bookmarkStart w:id="718" w:name="_Toc226965827"/>
      <w:bookmarkStart w:id="719" w:name="_Toc264969244"/>
      <w:bookmarkStart w:id="720" w:name="_Toc353873664"/>
      <w:bookmarkStart w:id="721" w:name="_Toc99301421"/>
      <w:r>
        <w:rPr>
          <w:rFonts w:hint="eastAsia" w:ascii="宋体" w:hAnsi="宋体" w:eastAsia="宋体" w:cs="宋体"/>
          <w:b/>
          <w:sz w:val="36"/>
          <w:szCs w:val="36"/>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rFonts w:hint="eastAsia" w:ascii="宋体" w:hAnsi="宋体" w:eastAsia="宋体" w:cs="宋体"/>
          <w:b/>
          <w:sz w:val="36"/>
          <w:szCs w:val="36"/>
        </w:rPr>
        <w:t>资格审查</w:t>
      </w:r>
      <w:bookmarkEnd w:id="721"/>
      <w:bookmarkStart w:id="722" w:name="_Toc487900382"/>
    </w:p>
    <w:p>
      <w:pPr>
        <w:tabs>
          <w:tab w:val="left" w:pos="360"/>
          <w:tab w:val="left" w:pos="900"/>
        </w:tabs>
        <w:snapToGrid w:val="0"/>
        <w:spacing w:line="360" w:lineRule="auto"/>
        <w:jc w:val="center"/>
        <w:outlineLvl w:val="1"/>
        <w:rPr>
          <w:rFonts w:hint="eastAsia" w:ascii="宋体" w:hAnsi="宋体" w:eastAsia="宋体" w:cs="宋体"/>
          <w:b/>
          <w:sz w:val="24"/>
        </w:rPr>
      </w:pPr>
      <w:bookmarkStart w:id="723" w:name="_Toc99301422"/>
      <w:r>
        <w:rPr>
          <w:rFonts w:hint="eastAsia" w:ascii="宋体" w:hAnsi="宋体" w:eastAsia="宋体" w:cs="宋体"/>
          <w:b/>
          <w:sz w:val="24"/>
        </w:rPr>
        <w:t>一、资格审查程序</w:t>
      </w:r>
      <w:bookmarkEnd w:id="723"/>
    </w:p>
    <w:p>
      <w:pPr>
        <w:numPr>
          <w:ilvl w:val="0"/>
          <w:numId w:val="4"/>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开标结束后，采购人或采购代理机构将根据《资格审查要求》中的规定，对</w:t>
      </w:r>
      <w:r>
        <w:rPr>
          <w:rFonts w:hint="eastAsia" w:ascii="宋体" w:hAnsi="宋体" w:cs="宋体"/>
          <w:sz w:val="24"/>
          <w:lang w:eastAsia="zh-CN"/>
        </w:rPr>
        <w:t>供应商</w:t>
      </w:r>
      <w:r>
        <w:rPr>
          <w:rFonts w:hint="eastAsia" w:ascii="宋体" w:hAnsi="宋体" w:eastAsia="宋体" w:cs="宋体"/>
          <w:sz w:val="24"/>
        </w:rPr>
        <w:t>进行资格审查，并形成资格审查结果。</w:t>
      </w:r>
    </w:p>
    <w:p>
      <w:pPr>
        <w:numPr>
          <w:ilvl w:val="0"/>
          <w:numId w:val="4"/>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《资格审查要求》中对格式有要求的，除招标文件另有规定外，均为“实质性格式”文件。</w:t>
      </w:r>
    </w:p>
    <w:p>
      <w:pPr>
        <w:numPr>
          <w:ilvl w:val="0"/>
          <w:numId w:val="4"/>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《资格证明文件》有任何一项不符合《资格审查要求》的，资格审查不合格，其</w:t>
      </w:r>
      <w:r>
        <w:rPr>
          <w:rFonts w:hint="eastAsia" w:ascii="宋体" w:hAnsi="宋体" w:eastAsia="宋体" w:cs="宋体"/>
          <w:b/>
          <w:sz w:val="24"/>
        </w:rPr>
        <w:t>投标无效</w:t>
      </w:r>
      <w:r>
        <w:rPr>
          <w:rFonts w:hint="eastAsia" w:ascii="宋体" w:hAnsi="宋体" w:eastAsia="宋体" w:cs="宋体"/>
          <w:sz w:val="24"/>
        </w:rPr>
        <w:t>。</w:t>
      </w:r>
    </w:p>
    <w:p>
      <w:pPr>
        <w:numPr>
          <w:ilvl w:val="0"/>
          <w:numId w:val="4"/>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资格审查合格的</w:t>
      </w:r>
      <w:r>
        <w:rPr>
          <w:rFonts w:hint="eastAsia" w:ascii="宋体" w:hAnsi="宋体" w:cs="宋体"/>
          <w:sz w:val="24"/>
          <w:lang w:eastAsia="zh-CN"/>
        </w:rPr>
        <w:t>供应商</w:t>
      </w:r>
      <w:r>
        <w:rPr>
          <w:rFonts w:hint="eastAsia" w:ascii="宋体" w:hAnsi="宋体" w:eastAsia="宋体" w:cs="宋体"/>
          <w:sz w:val="24"/>
        </w:rPr>
        <w:t>不足3家的，不进行评标。</w:t>
      </w:r>
    </w:p>
    <w:p>
      <w:pPr>
        <w:widowControl/>
        <w:jc w:val="left"/>
        <w:rPr>
          <w:rFonts w:hint="eastAsia" w:ascii="宋体" w:hAnsi="宋体" w:eastAsia="宋体" w:cs="宋体"/>
          <w:sz w:val="24"/>
        </w:rPr>
      </w:pPr>
    </w:p>
    <w:p>
      <w:pPr>
        <w:tabs>
          <w:tab w:val="left" w:pos="360"/>
          <w:tab w:val="left" w:pos="900"/>
        </w:tabs>
        <w:snapToGrid w:val="0"/>
        <w:spacing w:line="360" w:lineRule="auto"/>
        <w:jc w:val="center"/>
        <w:outlineLvl w:val="1"/>
        <w:rPr>
          <w:rFonts w:hint="eastAsia" w:ascii="宋体" w:hAnsi="宋体" w:eastAsia="宋体" w:cs="宋体"/>
          <w:b/>
          <w:sz w:val="24"/>
        </w:rPr>
      </w:pPr>
      <w:r>
        <w:rPr>
          <w:rFonts w:hint="eastAsia" w:ascii="宋体" w:hAnsi="宋体" w:eastAsia="宋体" w:cs="宋体"/>
          <w:b/>
          <w:sz w:val="24"/>
        </w:rPr>
        <w:t>二、资格审查要求</w:t>
      </w:r>
    </w:p>
    <w:tbl>
      <w:tblPr>
        <w:tblStyle w:val="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5" w:type="dxa"/>
            <w:noWrap w:val="0"/>
            <w:vAlign w:val="center"/>
          </w:tcPr>
          <w:p>
            <w:pPr>
              <w:tabs>
                <w:tab w:val="left" w:pos="1080"/>
              </w:tabs>
              <w:snapToGrid w:val="0"/>
              <w:jc w:val="center"/>
              <w:rPr>
                <w:rFonts w:hint="eastAsia" w:ascii="宋体" w:hAnsi="宋体" w:eastAsia="宋体" w:cs="宋体"/>
                <w:b/>
                <w:sz w:val="24"/>
              </w:rPr>
            </w:pPr>
            <w:bookmarkStart w:id="724" w:name="_Hlt487972895"/>
            <w:bookmarkEnd w:id="724"/>
            <w:r>
              <w:rPr>
                <w:rFonts w:hint="eastAsia" w:ascii="宋体" w:hAnsi="宋体" w:eastAsia="宋体" w:cs="宋体"/>
                <w:b/>
                <w:sz w:val="24"/>
              </w:rPr>
              <w:t>序号</w:t>
            </w:r>
          </w:p>
        </w:tc>
        <w:tc>
          <w:tcPr>
            <w:tcW w:w="1982" w:type="dxa"/>
            <w:noWrap w:val="0"/>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审查因素</w:t>
            </w:r>
          </w:p>
        </w:tc>
        <w:tc>
          <w:tcPr>
            <w:tcW w:w="4822" w:type="dxa"/>
            <w:noWrap w:val="0"/>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审查内容</w:t>
            </w:r>
          </w:p>
        </w:tc>
        <w:tc>
          <w:tcPr>
            <w:tcW w:w="1639" w:type="dxa"/>
            <w:noWrap w:val="0"/>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1</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sz w:val="24"/>
                <w:szCs w:val="24"/>
              </w:rPr>
              <w:t>企业营业执照</w:t>
            </w:r>
          </w:p>
        </w:tc>
        <w:tc>
          <w:tcPr>
            <w:tcW w:w="4822" w:type="dxa"/>
            <w:noWrap w:val="0"/>
            <w:vAlign w:val="center"/>
          </w:tcPr>
          <w:p>
            <w:pPr>
              <w:tabs>
                <w:tab w:val="left" w:pos="1080"/>
              </w:tabs>
              <w:snapToGrid w:val="0"/>
              <w:rPr>
                <w:rFonts w:hint="eastAsia" w:ascii="宋体" w:hAnsi="宋体" w:eastAsia="宋体" w:cs="宋体"/>
                <w:sz w:val="24"/>
              </w:rPr>
            </w:pPr>
            <w:r>
              <w:rPr>
                <w:rFonts w:hint="eastAsia" w:ascii="宋体" w:hAnsi="宋体"/>
                <w:sz w:val="24"/>
                <w:szCs w:val="24"/>
              </w:rPr>
              <w:t>具备有效的企业法人营业执照</w:t>
            </w:r>
          </w:p>
        </w:tc>
        <w:tc>
          <w:tcPr>
            <w:tcW w:w="1639" w:type="dxa"/>
            <w:noWrap w:val="0"/>
            <w:vAlign w:val="center"/>
          </w:tcPr>
          <w:p>
            <w:pPr>
              <w:tabs>
                <w:tab w:val="left" w:pos="1080"/>
              </w:tabs>
              <w:snapToGrid w:val="0"/>
              <w:rPr>
                <w:rFonts w:hint="eastAsia" w:ascii="宋体" w:hAnsi="宋体" w:eastAsia="宋体" w:cs="宋体"/>
                <w:sz w:val="24"/>
              </w:rPr>
            </w:pPr>
            <w:r>
              <w:rPr>
                <w:rFonts w:hint="eastAsia" w:ascii="宋体" w:hAnsi="宋体"/>
                <w:sz w:val="24"/>
                <w:szCs w:val="24"/>
              </w:rPr>
              <w:t>复印件加盖公章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lang w:eastAsia="zh-CN"/>
              </w:rPr>
            </w:pPr>
            <w:r>
              <w:rPr>
                <w:rFonts w:hint="eastAsia" w:ascii="宋体" w:hAnsi="宋体" w:cs="宋体"/>
                <w:sz w:val="24"/>
                <w:lang w:val="en-US" w:eastAsia="zh-CN"/>
              </w:rPr>
              <w:t>2</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资格声明书</w:t>
            </w:r>
          </w:p>
        </w:tc>
        <w:tc>
          <w:tcPr>
            <w:tcW w:w="482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提供了符合招标文件要求的《</w:t>
            </w:r>
            <w:r>
              <w:rPr>
                <w:rFonts w:hint="eastAsia" w:ascii="宋体" w:hAnsi="宋体" w:cs="宋体"/>
                <w:sz w:val="24"/>
                <w:lang w:eastAsia="zh-CN"/>
              </w:rPr>
              <w:t>供应商</w:t>
            </w:r>
            <w:r>
              <w:rPr>
                <w:rFonts w:hint="eastAsia" w:ascii="宋体" w:hAnsi="宋体" w:eastAsia="宋体" w:cs="宋体"/>
                <w:sz w:val="24"/>
              </w:rPr>
              <w:t>资格声明书》。</w:t>
            </w:r>
          </w:p>
        </w:tc>
        <w:tc>
          <w:tcPr>
            <w:tcW w:w="1639"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lang w:val="en-US" w:eastAsia="zh-CN"/>
              </w:rPr>
            </w:pPr>
            <w:r>
              <w:rPr>
                <w:rFonts w:hint="eastAsia" w:ascii="宋体" w:hAnsi="宋体" w:cs="宋体"/>
                <w:sz w:val="24"/>
                <w:lang w:val="en-US" w:eastAsia="zh-CN"/>
              </w:rPr>
              <w:t>3</w:t>
            </w:r>
          </w:p>
        </w:tc>
        <w:tc>
          <w:tcPr>
            <w:tcW w:w="1982" w:type="dxa"/>
            <w:noWrap w:val="0"/>
            <w:vAlign w:val="center"/>
          </w:tcPr>
          <w:p>
            <w:pPr>
              <w:tabs>
                <w:tab w:val="left" w:pos="1080"/>
              </w:tabs>
              <w:snapToGrid w:val="0"/>
              <w:rPr>
                <w:rFonts w:hint="eastAsia" w:ascii="宋体" w:hAnsi="宋体" w:eastAsia="宋体" w:cs="宋体"/>
                <w:kern w:val="2"/>
                <w:sz w:val="24"/>
                <w:szCs w:val="24"/>
                <w:lang w:val="en-US" w:eastAsia="zh-CN" w:bidi="ar-SA"/>
              </w:rPr>
            </w:pPr>
            <w:r>
              <w:rPr>
                <w:sz w:val="24"/>
              </w:rPr>
              <w:t>中小企业声明函</w:t>
            </w:r>
          </w:p>
        </w:tc>
        <w:tc>
          <w:tcPr>
            <w:tcW w:w="4822" w:type="dxa"/>
            <w:noWrap w:val="0"/>
            <w:vAlign w:val="center"/>
          </w:tcPr>
          <w:p>
            <w:pPr>
              <w:tabs>
                <w:tab w:val="left" w:pos="1080"/>
              </w:tabs>
              <w:snapToGrid w:val="0"/>
              <w:rPr>
                <w:rFonts w:hint="eastAsia" w:ascii="宋体" w:hAnsi="宋体" w:eastAsia="宋体" w:cs="宋体"/>
                <w:kern w:val="2"/>
                <w:sz w:val="24"/>
                <w:szCs w:val="24"/>
                <w:lang w:val="en-US" w:eastAsia="zh-CN" w:bidi="ar-SA"/>
              </w:rPr>
            </w:pPr>
            <w:r>
              <w:rPr>
                <w:rFonts w:hint="eastAsia" w:ascii="宋体" w:hAnsi="宋体" w:cs="宋体"/>
                <w:sz w:val="24"/>
                <w:lang w:val="en-US" w:eastAsia="zh-CN"/>
              </w:rPr>
              <w:t>提供</w:t>
            </w:r>
            <w:r>
              <w:rPr>
                <w:sz w:val="24"/>
              </w:rPr>
              <w:t>中小企业声明函</w:t>
            </w:r>
          </w:p>
        </w:tc>
        <w:tc>
          <w:tcPr>
            <w:tcW w:w="1639" w:type="dxa"/>
            <w:noWrap w:val="0"/>
            <w:vAlign w:val="center"/>
          </w:tcPr>
          <w:p>
            <w:pPr>
              <w:tabs>
                <w:tab w:val="left" w:pos="1080"/>
              </w:tabs>
              <w:snapToGrid w:val="0"/>
              <w:rPr>
                <w:rFonts w:hint="eastAsia" w:ascii="宋体" w:hAnsi="宋体" w:eastAsia="宋体" w:cs="宋体"/>
                <w:kern w:val="2"/>
                <w:sz w:val="24"/>
                <w:szCs w:val="24"/>
                <w:lang w:val="en-US" w:eastAsia="zh-CN" w:bidi="ar-SA"/>
              </w:rPr>
            </w:pPr>
            <w:r>
              <w:rPr>
                <w:rFonts w:hint="eastAsia" w:ascii="宋体" w:hAnsi="宋体" w:eastAsia="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lang w:eastAsia="zh-CN"/>
              </w:rPr>
            </w:pPr>
            <w:r>
              <w:rPr>
                <w:rFonts w:hint="eastAsia" w:ascii="宋体" w:hAnsi="宋体" w:cs="宋体"/>
                <w:sz w:val="24"/>
                <w:lang w:val="en-US" w:eastAsia="zh-CN"/>
              </w:rPr>
              <w:t>4</w:t>
            </w:r>
          </w:p>
        </w:tc>
        <w:tc>
          <w:tcPr>
            <w:tcW w:w="1982" w:type="dxa"/>
            <w:noWrap w:val="0"/>
            <w:vAlign w:val="center"/>
          </w:tcPr>
          <w:p>
            <w:pPr>
              <w:tabs>
                <w:tab w:val="left" w:pos="1080"/>
              </w:tabs>
              <w:snapToGrid w:val="0"/>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信用记录</w:t>
            </w:r>
          </w:p>
        </w:tc>
        <w:tc>
          <w:tcPr>
            <w:tcW w:w="4822" w:type="dxa"/>
            <w:noWrap w:val="0"/>
            <w:vAlign w:val="center"/>
          </w:tcPr>
          <w:p>
            <w:pPr>
              <w:tabs>
                <w:tab w:val="left" w:pos="1080"/>
              </w:tabs>
              <w:snapToGrid w:val="0"/>
              <w:rPr>
                <w:rFonts w:hint="eastAsia" w:ascii="宋体" w:hAnsi="宋体" w:eastAsia="宋体" w:cs="宋体"/>
                <w:color w:val="auto"/>
                <w:sz w:val="24"/>
              </w:rPr>
            </w:pPr>
            <w:r>
              <w:rPr>
                <w:rFonts w:hint="eastAsia" w:ascii="宋体" w:hAnsi="宋体" w:cs="宋体"/>
                <w:color w:val="auto"/>
                <w:sz w:val="24"/>
                <w:lang w:eastAsia="zh-CN"/>
              </w:rPr>
              <w:t>截止开标当天</w:t>
            </w:r>
            <w:r>
              <w:rPr>
                <w:rFonts w:hint="eastAsia" w:ascii="宋体" w:hAnsi="宋体" w:eastAsia="宋体" w:cs="宋体"/>
                <w:color w:val="auto"/>
                <w:sz w:val="24"/>
              </w:rPr>
              <w:t>供应商必须为未被列入信用中国网站(www.creditchina.gov.cn) 重大税收违法案件当事人名单、中国执行信息公开网（http://zxgk.court.gov.cn/shixin/）失信被执行人、中国政府采购网(www.ccgp.gov.cn)渠道政府采购严重违法失信行为记录名单</w:t>
            </w:r>
          </w:p>
        </w:tc>
        <w:tc>
          <w:tcPr>
            <w:tcW w:w="1639" w:type="dxa"/>
            <w:noWrap w:val="0"/>
            <w:vAlign w:val="center"/>
          </w:tcPr>
          <w:p>
            <w:pPr>
              <w:tabs>
                <w:tab w:val="left" w:pos="1080"/>
              </w:tabs>
              <w:snapToGrid w:val="0"/>
              <w:rPr>
                <w:rFonts w:hint="default" w:ascii="宋体" w:hAnsi="宋体" w:eastAsia="宋体" w:cs="宋体"/>
                <w:color w:val="auto"/>
                <w:sz w:val="24"/>
                <w:lang w:val="en-US" w:eastAsia="zh-CN"/>
              </w:rPr>
            </w:pPr>
            <w:r>
              <w:rPr>
                <w:rFonts w:hint="eastAsia" w:ascii="宋体" w:hAnsi="宋体" w:cs="宋体"/>
                <w:color w:val="auto"/>
                <w:sz w:val="24"/>
                <w:lang w:val="en-US" w:eastAsia="zh-CN"/>
              </w:rPr>
              <w:t>供应商无需提供，开标当天代理机构查询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lang w:eastAsia="zh-CN"/>
              </w:rPr>
            </w:pPr>
            <w:r>
              <w:rPr>
                <w:rFonts w:hint="eastAsia" w:ascii="宋体" w:hAnsi="宋体" w:cs="宋体"/>
                <w:sz w:val="24"/>
                <w:lang w:val="en-US" w:eastAsia="zh-CN"/>
              </w:rPr>
              <w:t>5</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投标保证金</w:t>
            </w:r>
          </w:p>
        </w:tc>
        <w:tc>
          <w:tcPr>
            <w:tcW w:w="482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color w:val="000000"/>
                <w:kern w:val="0"/>
                <w:sz w:val="24"/>
              </w:rPr>
              <w:t>按照招标文件的规定提交投标保证金。</w:t>
            </w:r>
          </w:p>
        </w:tc>
        <w:tc>
          <w:tcPr>
            <w:tcW w:w="1639" w:type="dxa"/>
            <w:noWrap w:val="0"/>
            <w:vAlign w:val="center"/>
          </w:tcPr>
          <w:p>
            <w:pPr>
              <w:tabs>
                <w:tab w:val="left" w:pos="1080"/>
              </w:tabs>
              <w:snapToGrid w:val="0"/>
              <w:rPr>
                <w:rFonts w:hint="eastAsia" w:ascii="宋体" w:hAnsi="宋体" w:eastAsia="宋体" w:cs="宋体"/>
                <w:sz w:val="24"/>
              </w:rPr>
            </w:pPr>
            <w:r>
              <w:rPr>
                <w:rFonts w:hint="eastAsia" w:ascii="宋体" w:hAnsi="宋体" w:cs="宋体"/>
                <w:sz w:val="24"/>
                <w:lang w:val="en-US" w:eastAsia="zh-CN"/>
              </w:rPr>
              <w:t>凭证复印件加盖公章</w:t>
            </w:r>
          </w:p>
        </w:tc>
        <w:bookmarkStart w:id="725" w:name="_Hlt487900425"/>
        <w:bookmarkStart w:id="726" w:name="_Hlt522424701"/>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2"/>
      <w:bookmarkEnd w:id="725"/>
      <w:bookmarkEnd w:id="726"/>
    </w:tbl>
    <w:p>
      <w:pPr>
        <w:widowControl/>
        <w:jc w:val="left"/>
        <w:rPr>
          <w:rFonts w:hint="eastAsia" w:ascii="宋体" w:hAnsi="宋体" w:eastAsia="宋体" w:cs="宋体"/>
          <w:sz w:val="24"/>
        </w:rPr>
      </w:pPr>
      <w:bookmarkStart w:id="727" w:name="_Toc353825550"/>
      <w:bookmarkStart w:id="728" w:name="_Toc226965858"/>
      <w:bookmarkStart w:id="729" w:name="_Toc353873940"/>
      <w:bookmarkStart w:id="730" w:name="_Toc127161490"/>
      <w:bookmarkStart w:id="731" w:name="_Toc127151779"/>
      <w:r>
        <w:rPr>
          <w:rFonts w:hint="eastAsia" w:ascii="宋体" w:hAnsi="宋体" w:eastAsia="宋体" w:cs="宋体"/>
          <w:sz w:val="24"/>
        </w:rPr>
        <w:br w:type="page"/>
      </w:r>
    </w:p>
    <w:p>
      <w:pPr>
        <w:spacing w:line="360" w:lineRule="auto"/>
        <w:jc w:val="center"/>
        <w:outlineLvl w:val="0"/>
        <w:rPr>
          <w:rFonts w:hint="eastAsia" w:ascii="宋体" w:hAnsi="宋体" w:eastAsia="宋体" w:cs="宋体"/>
          <w:b/>
          <w:sz w:val="36"/>
          <w:szCs w:val="36"/>
        </w:rPr>
      </w:pPr>
      <w:bookmarkStart w:id="732" w:name="_Toc99301423"/>
      <w:r>
        <w:rPr>
          <w:rFonts w:hint="eastAsia" w:ascii="宋体" w:hAnsi="宋体" w:eastAsia="宋体" w:cs="宋体"/>
          <w:b/>
          <w:sz w:val="36"/>
          <w:szCs w:val="36"/>
        </w:rPr>
        <w:t xml:space="preserve">第四章   </w:t>
      </w:r>
      <w:bookmarkEnd w:id="727"/>
      <w:bookmarkEnd w:id="728"/>
      <w:bookmarkEnd w:id="729"/>
      <w:bookmarkEnd w:id="730"/>
      <w:bookmarkEnd w:id="731"/>
      <w:bookmarkStart w:id="733" w:name="_Hlt164229061"/>
      <w:bookmarkEnd w:id="733"/>
      <w:r>
        <w:rPr>
          <w:rFonts w:hint="eastAsia" w:ascii="宋体" w:hAnsi="宋体" w:eastAsia="宋体" w:cs="宋体"/>
          <w:b/>
          <w:sz w:val="36"/>
          <w:szCs w:val="36"/>
        </w:rPr>
        <w:t>评标程序、评标方法和评标标准</w:t>
      </w:r>
      <w:bookmarkEnd w:id="732"/>
    </w:p>
    <w:p>
      <w:pPr>
        <w:tabs>
          <w:tab w:val="left" w:pos="360"/>
          <w:tab w:val="left" w:pos="900"/>
        </w:tabs>
        <w:snapToGrid w:val="0"/>
        <w:spacing w:line="360" w:lineRule="auto"/>
        <w:jc w:val="center"/>
        <w:outlineLvl w:val="1"/>
        <w:rPr>
          <w:rFonts w:hint="eastAsia" w:ascii="宋体" w:hAnsi="宋体" w:eastAsia="宋体" w:cs="宋体"/>
          <w:b/>
        </w:rPr>
      </w:pPr>
      <w:r>
        <w:rPr>
          <w:rFonts w:hint="eastAsia" w:ascii="宋体" w:hAnsi="宋体" w:eastAsia="宋体" w:cs="宋体"/>
          <w:b/>
          <w:sz w:val="24"/>
        </w:rPr>
        <w:t>一、评标方法</w:t>
      </w:r>
    </w:p>
    <w:p>
      <w:pPr>
        <w:numPr>
          <w:ilvl w:val="0"/>
          <w:numId w:val="5"/>
        </w:numPr>
        <w:tabs>
          <w:tab w:val="left" w:pos="360"/>
        </w:tabs>
        <w:snapToGrid w:val="0"/>
        <w:spacing w:line="360" w:lineRule="auto"/>
        <w:outlineLvl w:val="1"/>
        <w:rPr>
          <w:rFonts w:hint="eastAsia" w:ascii="宋体" w:hAnsi="宋体" w:eastAsia="宋体" w:cs="宋体"/>
          <w:sz w:val="24"/>
        </w:rPr>
      </w:pPr>
      <w:bookmarkStart w:id="734" w:name="_Toc151193929"/>
      <w:bookmarkStart w:id="735" w:name="_Toc305158809"/>
      <w:bookmarkStart w:id="736" w:name="_Toc150774641"/>
      <w:bookmarkStart w:id="737" w:name="_Toc151193711"/>
      <w:bookmarkStart w:id="738" w:name="_Toc151190168"/>
      <w:bookmarkStart w:id="739" w:name="_Toc149720834"/>
      <w:bookmarkStart w:id="740" w:name="_Toc164229236"/>
      <w:bookmarkStart w:id="741" w:name="_Toc127151541"/>
      <w:bookmarkStart w:id="742" w:name="_Toc164608655"/>
      <w:bookmarkStart w:id="743" w:name="_Toc150774746"/>
      <w:bookmarkStart w:id="744" w:name="_Toc226309785"/>
      <w:bookmarkStart w:id="745" w:name="_Toc265228379"/>
      <w:bookmarkStart w:id="746" w:name="_Toc226337237"/>
      <w:bookmarkStart w:id="747" w:name="_Toc150480779"/>
      <w:bookmarkStart w:id="748" w:name="_Toc226965731"/>
      <w:bookmarkStart w:id="749" w:name="_Toc226965814"/>
      <w:bookmarkStart w:id="750" w:name="_Toc164608810"/>
      <w:bookmarkStart w:id="751" w:name="_Toc151193855"/>
      <w:bookmarkStart w:id="752" w:name="_Toc151193783"/>
      <w:bookmarkStart w:id="753" w:name="_Toc151193639"/>
      <w:bookmarkStart w:id="754" w:name="_Toc127151742"/>
      <w:bookmarkStart w:id="755" w:name="_Toc164351635"/>
      <w:bookmarkStart w:id="756" w:name="_Toc150509292"/>
      <w:bookmarkStart w:id="757" w:name="_Toc305158883"/>
      <w:bookmarkStart w:id="758" w:name="_Toc127161455"/>
      <w:bookmarkStart w:id="759" w:name="_Toc264969231"/>
      <w:bookmarkStart w:id="760" w:name="_Toc142311043"/>
      <w:bookmarkStart w:id="761" w:name="_Toc164229382"/>
      <w:bookmarkStart w:id="762" w:name="_Toc195842906"/>
      <w:bookmarkStart w:id="763" w:name="_Toc353873941"/>
      <w:bookmarkStart w:id="764" w:name="_Toc353825551"/>
      <w:bookmarkStart w:id="765" w:name="_Toc265228393"/>
      <w:bookmarkStart w:id="766" w:name="_Toc305158823"/>
      <w:bookmarkStart w:id="767" w:name="_Toc353825545"/>
      <w:bookmarkStart w:id="768" w:name="_Toc353873935"/>
      <w:bookmarkStart w:id="769" w:name="_Toc305158897"/>
      <w:bookmarkStart w:id="770" w:name="_Toc150480793"/>
      <w:bookmarkStart w:id="771" w:name="_Toc127151555"/>
      <w:bookmarkStart w:id="772" w:name="_Toc226337251"/>
      <w:bookmarkStart w:id="773" w:name="_Toc226965828"/>
      <w:bookmarkStart w:id="774" w:name="_Toc353873665"/>
      <w:bookmarkStart w:id="775" w:name="_Toc150774760"/>
      <w:bookmarkStart w:id="776" w:name="_Toc195842920"/>
      <w:bookmarkStart w:id="777" w:name="_Toc142311057"/>
      <w:bookmarkStart w:id="778" w:name="_Toc264969245"/>
      <w:r>
        <w:rPr>
          <w:rFonts w:hint="eastAsia" w:ascii="宋体" w:hAnsi="宋体" w:eastAsia="宋体" w:cs="宋体"/>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评标委员会对资格审查合格的</w:t>
      </w:r>
      <w:r>
        <w:rPr>
          <w:rFonts w:hint="eastAsia" w:ascii="宋体" w:hAnsi="宋体" w:cs="宋体"/>
          <w:sz w:val="24"/>
          <w:lang w:eastAsia="zh-CN"/>
        </w:rPr>
        <w:t>供应商</w:t>
      </w:r>
      <w:r>
        <w:rPr>
          <w:rFonts w:hint="eastAsia" w:ascii="宋体" w:hAnsi="宋体" w:eastAsia="宋体" w:cs="宋体"/>
          <w:sz w:val="24"/>
        </w:rPr>
        <w:t>的投标文件进行符合性审查，以确定其是否满足招标文件的实质性要求。</w:t>
      </w:r>
      <w:bookmarkStart w:id="779" w:name="_Toc520356167"/>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评标委员会根据《符合性审查要求》中规定的审查因素和审查内容，对</w:t>
      </w:r>
      <w:r>
        <w:rPr>
          <w:rFonts w:hint="eastAsia" w:ascii="宋体" w:hAnsi="宋体" w:cs="宋体"/>
          <w:sz w:val="24"/>
          <w:lang w:eastAsia="zh-CN"/>
        </w:rPr>
        <w:t>供应商</w:t>
      </w:r>
      <w:r>
        <w:rPr>
          <w:rFonts w:hint="eastAsia" w:ascii="宋体" w:hAnsi="宋体" w:eastAsia="宋体" w:cs="宋体"/>
          <w:sz w:val="24"/>
        </w:rPr>
        <w:t>的投标文件是否实质上响应招标文件进行符合性审查，并形成符合性审查评审结果。</w:t>
      </w:r>
      <w:r>
        <w:rPr>
          <w:rFonts w:hint="eastAsia" w:ascii="宋体" w:hAnsi="宋体" w:cs="宋体"/>
          <w:sz w:val="24"/>
          <w:lang w:eastAsia="zh-CN"/>
        </w:rPr>
        <w:t>供应商</w:t>
      </w:r>
      <w:r>
        <w:rPr>
          <w:rFonts w:hint="eastAsia" w:ascii="宋体" w:hAnsi="宋体" w:eastAsia="宋体" w:cs="宋体"/>
          <w:sz w:val="24"/>
        </w:rPr>
        <w:t>《商务技术文件》有任何一项不符合《符合性审查要求》</w:t>
      </w:r>
      <w:bookmarkEnd w:id="779"/>
      <w:r>
        <w:rPr>
          <w:rFonts w:hint="eastAsia" w:ascii="宋体" w:hAnsi="宋体" w:eastAsia="宋体" w:cs="宋体"/>
          <w:sz w:val="24"/>
        </w:rPr>
        <w:t>要求的，</w:t>
      </w:r>
      <w:r>
        <w:rPr>
          <w:rFonts w:hint="eastAsia" w:ascii="宋体" w:hAnsi="宋体" w:eastAsia="宋体" w:cs="宋体"/>
          <w:b/>
          <w:sz w:val="24"/>
        </w:rPr>
        <w:t>投标无效</w:t>
      </w:r>
      <w:r>
        <w:rPr>
          <w:rFonts w:hint="eastAsia" w:ascii="宋体" w:hAnsi="宋体" w:eastAsia="宋体" w:cs="宋体"/>
          <w:sz w:val="24"/>
        </w:rPr>
        <w:t>。</w:t>
      </w:r>
    </w:p>
    <w:p>
      <w:pPr>
        <w:tabs>
          <w:tab w:val="left" w:pos="900"/>
          <w:tab w:val="left" w:pos="1080"/>
          <w:tab w:val="left" w:pos="1589"/>
        </w:tabs>
        <w:snapToGrid w:val="0"/>
        <w:spacing w:line="360" w:lineRule="auto"/>
        <w:ind w:leftChars="-170" w:hanging="357" w:hangingChars="148"/>
        <w:jc w:val="center"/>
        <w:rPr>
          <w:rFonts w:hint="eastAsia" w:ascii="宋体" w:hAnsi="宋体" w:eastAsia="宋体" w:cs="宋体"/>
          <w:b/>
          <w:color w:val="000000"/>
          <w:sz w:val="24"/>
        </w:rPr>
      </w:pPr>
      <w:r>
        <w:rPr>
          <w:rFonts w:hint="eastAsia" w:ascii="宋体" w:hAnsi="宋体" w:eastAsia="宋体" w:cs="宋体"/>
          <w:b/>
          <w:sz w:val="24"/>
        </w:rPr>
        <w:t>符合性审查要求</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812"/>
        <w:gridCol w:w="6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6" w:type="dxa"/>
            <w:noWrap w:val="0"/>
            <w:vAlign w:val="center"/>
          </w:tcPr>
          <w:p>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序号</w:t>
            </w:r>
          </w:p>
        </w:tc>
        <w:tc>
          <w:tcPr>
            <w:tcW w:w="1812" w:type="dxa"/>
            <w:noWrap w:val="0"/>
            <w:vAlign w:val="center"/>
          </w:tcPr>
          <w:p>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审查因素</w:t>
            </w:r>
          </w:p>
        </w:tc>
        <w:tc>
          <w:tcPr>
            <w:tcW w:w="6730" w:type="dxa"/>
            <w:noWrap w:val="0"/>
            <w:vAlign w:val="center"/>
          </w:tcPr>
          <w:p>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授权委托书</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2</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投标报价</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投标报价未</w:t>
            </w:r>
            <w:r>
              <w:rPr>
                <w:rFonts w:hint="eastAsia" w:ascii="宋体" w:hAnsi="宋体" w:eastAsia="宋体" w:cs="宋体"/>
                <w:color w:val="000000"/>
                <w:sz w:val="24"/>
              </w:rPr>
              <w:t>超过招标文件中规定的项目/采购包预算金额或者项目/采购包最高限价</w:t>
            </w:r>
            <w:r>
              <w:rPr>
                <w:rFonts w:hint="eastAsia" w:ascii="宋体" w:hAnsi="宋体" w:eastAsia="宋体" w:cs="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3</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报价唯一性</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投标文件未</w:t>
            </w:r>
            <w:r>
              <w:rPr>
                <w:rFonts w:hint="eastAsia" w:ascii="宋体" w:hAnsi="宋体" w:eastAsia="宋体" w:cs="宋体"/>
                <w:sz w:val="24"/>
              </w:rPr>
              <w:t>出现可选择性或可调整的报价（招标文件另有规定的除外）</w:t>
            </w:r>
            <w:r>
              <w:rPr>
                <w:rFonts w:hint="eastAsia" w:ascii="宋体" w:hAnsi="宋体" w:eastAsia="宋体" w:cs="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4</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投标有效期</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5</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签署、盖章</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6</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附加条件</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7</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其他无效情形</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cs="宋体"/>
                <w:color w:val="000000"/>
                <w:sz w:val="24"/>
                <w:lang w:eastAsia="zh-CN"/>
              </w:rPr>
              <w:t>供应商</w:t>
            </w:r>
            <w:r>
              <w:rPr>
                <w:rFonts w:hint="eastAsia" w:ascii="宋体" w:hAnsi="宋体" w:eastAsia="宋体" w:cs="宋体"/>
                <w:color w:val="000000"/>
                <w:sz w:val="24"/>
              </w:rPr>
              <w:t>、投标文件不存在不符合法律、法规和招标文件规定的其他无效情形。</w:t>
            </w:r>
          </w:p>
        </w:tc>
      </w:tr>
    </w:tbl>
    <w:p>
      <w:pPr>
        <w:numPr>
          <w:ilvl w:val="0"/>
          <w:numId w:val="6"/>
        </w:numPr>
        <w:tabs>
          <w:tab w:val="left" w:pos="1080"/>
          <w:tab w:val="left" w:pos="1589"/>
        </w:tabs>
        <w:snapToGrid w:val="0"/>
        <w:spacing w:line="360" w:lineRule="auto"/>
        <w:rPr>
          <w:rFonts w:hint="eastAsia" w:ascii="宋体" w:hAnsi="宋体" w:eastAsia="宋体" w:cs="宋体"/>
          <w:sz w:val="24"/>
        </w:rPr>
        <w:sectPr>
          <w:headerReference r:id="rId13" w:type="first"/>
          <w:footerReference r:id="rId15" w:type="first"/>
          <w:headerReference r:id="rId12" w:type="even"/>
          <w:footerReference r:id="rId14" w:type="even"/>
          <w:pgSz w:w="11907" w:h="16840"/>
          <w:pgMar w:top="1418" w:right="1134" w:bottom="1418" w:left="1501" w:header="851" w:footer="851" w:gutter="0"/>
          <w:pgNumType w:fmt="decimal"/>
          <w:cols w:space="720" w:num="1"/>
          <w:docGrid w:linePitch="462" w:charSpace="0"/>
        </w:sectPr>
      </w:pPr>
    </w:p>
    <w:p>
      <w:pPr>
        <w:numPr>
          <w:ilvl w:val="0"/>
          <w:numId w:val="5"/>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投标文件有关事项的澄清或者说明</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评标过程中，评标委员会将以书面形式要求</w:t>
      </w:r>
      <w:r>
        <w:rPr>
          <w:rFonts w:hint="eastAsia" w:ascii="宋体" w:hAnsi="宋体" w:cs="宋体"/>
          <w:sz w:val="24"/>
          <w:lang w:eastAsia="zh-CN"/>
        </w:rPr>
        <w:t>供应商</w:t>
      </w:r>
      <w:r>
        <w:rPr>
          <w:rFonts w:hint="eastAsia" w:ascii="宋体" w:hAnsi="宋体" w:eastAsia="宋体" w:cs="宋体"/>
          <w:sz w:val="24"/>
        </w:rPr>
        <w:t>对其投标文件中含义不明确、同类问题表述不一致或者有明显文字和计算错误的内容，作出必要的澄清、说明或者补正。</w:t>
      </w:r>
      <w:r>
        <w:rPr>
          <w:rFonts w:hint="eastAsia" w:ascii="宋体" w:hAnsi="宋体" w:cs="宋体"/>
          <w:sz w:val="24"/>
          <w:lang w:eastAsia="zh-CN"/>
        </w:rPr>
        <w:t>供应商</w:t>
      </w:r>
      <w:r>
        <w:rPr>
          <w:rFonts w:hint="eastAsia" w:ascii="宋体" w:hAnsi="宋体" w:eastAsia="宋体" w:cs="宋体"/>
          <w:sz w:val="24"/>
        </w:rPr>
        <w:t>的澄清、说明或者补正应当采用书面形式，并加盖公章，或者由法定代表人或其授权的代表签字。</w:t>
      </w:r>
      <w:r>
        <w:rPr>
          <w:rFonts w:hint="eastAsia" w:ascii="宋体" w:hAnsi="宋体" w:cs="宋体"/>
          <w:sz w:val="24"/>
          <w:lang w:eastAsia="zh-CN"/>
        </w:rPr>
        <w:t>供应商</w:t>
      </w:r>
      <w:r>
        <w:rPr>
          <w:rFonts w:hint="eastAsia" w:ascii="宋体" w:hAnsi="宋体" w:eastAsia="宋体" w:cs="宋体"/>
          <w:sz w:val="24"/>
        </w:rPr>
        <w:t>的澄清、说明或者补正不得超出投标文件的范围或者改变投标文件的实质性内容。澄清文件将作为投标文件内容的一部分。</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评标委员会认为</w:t>
      </w:r>
      <w:r>
        <w:rPr>
          <w:rFonts w:hint="eastAsia" w:ascii="宋体" w:hAnsi="宋体" w:cs="宋体"/>
          <w:sz w:val="24"/>
          <w:lang w:eastAsia="zh-CN"/>
        </w:rPr>
        <w:t>供应商</w:t>
      </w:r>
      <w:r>
        <w:rPr>
          <w:rFonts w:hint="eastAsia" w:ascii="宋体" w:hAnsi="宋体" w:eastAsia="宋体" w:cs="宋体"/>
          <w:sz w:val="24"/>
        </w:rPr>
        <w:t>的报价明显低于其他通过符合性审查</w:t>
      </w:r>
      <w:r>
        <w:rPr>
          <w:rFonts w:hint="eastAsia" w:ascii="宋体" w:hAnsi="宋体" w:cs="宋体"/>
          <w:sz w:val="24"/>
          <w:lang w:eastAsia="zh-CN"/>
        </w:rPr>
        <w:t>供应商</w:t>
      </w:r>
      <w:r>
        <w:rPr>
          <w:rFonts w:hint="eastAsia" w:ascii="宋体" w:hAnsi="宋体" w:eastAsia="宋体" w:cs="宋体"/>
          <w:sz w:val="24"/>
        </w:rPr>
        <w:t>的报价，有可能影响产品质量或者不能诚信履约的，有权要求该</w:t>
      </w:r>
      <w:r>
        <w:rPr>
          <w:rFonts w:hint="eastAsia" w:ascii="宋体" w:hAnsi="宋体" w:cs="宋体"/>
          <w:sz w:val="24"/>
          <w:lang w:eastAsia="zh-CN"/>
        </w:rPr>
        <w:t>供应商</w:t>
      </w:r>
      <w:r>
        <w:rPr>
          <w:rFonts w:hint="eastAsia" w:ascii="宋体" w:hAnsi="宋体" w:eastAsia="宋体" w:cs="宋体"/>
          <w:sz w:val="24"/>
        </w:rPr>
        <w:t>在评标现场合理的时间内提供书面说明，必要时提交相关证明材料；若</w:t>
      </w:r>
      <w:r>
        <w:rPr>
          <w:rFonts w:hint="eastAsia" w:ascii="宋体" w:hAnsi="宋体" w:cs="宋体"/>
          <w:sz w:val="24"/>
          <w:lang w:eastAsia="zh-CN"/>
        </w:rPr>
        <w:t>供应商</w:t>
      </w:r>
      <w:r>
        <w:rPr>
          <w:rFonts w:hint="eastAsia" w:ascii="宋体" w:hAnsi="宋体" w:eastAsia="宋体" w:cs="宋体"/>
          <w:sz w:val="24"/>
        </w:rPr>
        <w:t>不能证明其报价合理性，评标委员会将其作为</w:t>
      </w:r>
      <w:r>
        <w:rPr>
          <w:rFonts w:hint="eastAsia" w:ascii="宋体" w:hAnsi="宋体" w:eastAsia="宋体" w:cs="宋体"/>
          <w:b/>
          <w:sz w:val="24"/>
        </w:rPr>
        <w:t>无效投标处理</w:t>
      </w:r>
      <w:r>
        <w:rPr>
          <w:rFonts w:hint="eastAsia" w:ascii="宋体" w:hAnsi="宋体" w:eastAsia="宋体" w:cs="宋体"/>
          <w:sz w:val="24"/>
        </w:rPr>
        <w:t>。</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投标报价须包含招标文件全部内容，如分项报价表有缺漏视为已含在其他各项报价中，将不对投标总价进行调整。评标委员会有权要求</w:t>
      </w:r>
      <w:r>
        <w:rPr>
          <w:rFonts w:hint="eastAsia" w:ascii="宋体" w:hAnsi="宋体" w:cs="宋体"/>
          <w:sz w:val="24"/>
          <w:lang w:eastAsia="zh-CN"/>
        </w:rPr>
        <w:t>供应商</w:t>
      </w:r>
      <w:r>
        <w:rPr>
          <w:rFonts w:hint="eastAsia" w:ascii="宋体" w:hAnsi="宋体" w:eastAsia="宋体" w:cs="宋体"/>
          <w:sz w:val="24"/>
        </w:rPr>
        <w:t>在评标现场合理的时间内对此进行书面确认，</w:t>
      </w:r>
      <w:r>
        <w:rPr>
          <w:rFonts w:hint="eastAsia" w:ascii="宋体" w:hAnsi="宋体" w:cs="宋体"/>
          <w:sz w:val="24"/>
          <w:lang w:eastAsia="zh-CN"/>
        </w:rPr>
        <w:t>供应商</w:t>
      </w:r>
      <w:r>
        <w:rPr>
          <w:rFonts w:hint="eastAsia" w:ascii="宋体" w:hAnsi="宋体" w:eastAsia="宋体" w:cs="宋体"/>
          <w:sz w:val="24"/>
        </w:rPr>
        <w:t>不确认的，视为将一个采购包中的内容拆开投标，其</w:t>
      </w:r>
      <w:r>
        <w:rPr>
          <w:rFonts w:hint="eastAsia" w:ascii="宋体" w:hAnsi="宋体" w:eastAsia="宋体" w:cs="宋体"/>
          <w:b/>
          <w:sz w:val="24"/>
        </w:rPr>
        <w:t>投标无效</w:t>
      </w:r>
      <w:r>
        <w:rPr>
          <w:rFonts w:hint="eastAsia" w:ascii="宋体" w:hAnsi="宋体" w:eastAsia="宋体" w:cs="宋体"/>
          <w:sz w:val="24"/>
        </w:rPr>
        <w:t>。</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投标文件报价出现前后不一致的，按照下列规定修正：</w:t>
      </w:r>
    </w:p>
    <w:p>
      <w:pPr>
        <w:numPr>
          <w:ilvl w:val="2"/>
          <w:numId w:val="5"/>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招标文件对于报价修正是否另有规定：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eastAsia="宋体" w:cs="宋体"/>
          <w:sz w:val="24"/>
          <w:u w:val="single"/>
        </w:rPr>
      </w:pPr>
      <w:r>
        <w:rPr>
          <w:rFonts w:hint="eastAsia" w:ascii="宋体" w:hAnsi="宋体" w:cs="宋体"/>
          <w:sz w:val="24"/>
          <w:lang w:eastAsia="zh-CN"/>
        </w:rPr>
        <w:t>□</w:t>
      </w:r>
      <w:r>
        <w:rPr>
          <w:rFonts w:hint="eastAsia" w:ascii="宋体" w:hAnsi="宋体" w:eastAsia="宋体" w:cs="宋体"/>
          <w:sz w:val="24"/>
        </w:rPr>
        <w:t>有，具体规定为：______________</w:t>
      </w:r>
    </w:p>
    <w:p>
      <w:p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cs="宋体"/>
          <w:sz w:val="24"/>
          <w:lang w:eastAsia="zh-CN"/>
        </w:rPr>
        <w:t>☑</w:t>
      </w:r>
      <w:r>
        <w:rPr>
          <w:rFonts w:hint="eastAsia" w:ascii="宋体" w:hAnsi="宋体" w:cs="宋体"/>
          <w:sz w:val="24"/>
          <w:lang w:val="en-US" w:eastAsia="zh-CN"/>
        </w:rPr>
        <w:t xml:space="preserve"> </w:t>
      </w:r>
      <w:r>
        <w:rPr>
          <w:rFonts w:hint="eastAsia" w:ascii="宋体" w:hAnsi="宋体" w:eastAsia="宋体" w:cs="宋体"/>
          <w:sz w:val="24"/>
        </w:rPr>
        <w:t>无，按下述2.4.2-2.4.7项规定修正。</w:t>
      </w:r>
    </w:p>
    <w:p>
      <w:pPr>
        <w:numPr>
          <w:ilvl w:val="2"/>
          <w:numId w:val="5"/>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单独递交的开标一览表（报价表）与投标文件中开标一览表（报价表）内容不一致的，以单独递交的开标一览表（报价表）为准；</w:t>
      </w:r>
    </w:p>
    <w:p>
      <w:pPr>
        <w:numPr>
          <w:ilvl w:val="2"/>
          <w:numId w:val="5"/>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投标文件中开标一览表（报价表）内容与投标文件中相应内容不一致的，以开标一览表（报价表）为准；</w:t>
      </w:r>
    </w:p>
    <w:p>
      <w:pPr>
        <w:numPr>
          <w:ilvl w:val="2"/>
          <w:numId w:val="5"/>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大写金额和小写金额不一致的，以大写金额为准；</w:t>
      </w:r>
    </w:p>
    <w:p>
      <w:pPr>
        <w:numPr>
          <w:ilvl w:val="2"/>
          <w:numId w:val="5"/>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单价金额小数点或者百分比有明显错位的，以开标一览表的总价为准，并修改单价；</w:t>
      </w:r>
    </w:p>
    <w:p>
      <w:pPr>
        <w:numPr>
          <w:ilvl w:val="2"/>
          <w:numId w:val="5"/>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总价金额与按单价汇总金额不一致的，以单价金额计算结果为准。</w:t>
      </w:r>
    </w:p>
    <w:p>
      <w:pPr>
        <w:numPr>
          <w:ilvl w:val="2"/>
          <w:numId w:val="5"/>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同时出现两种以上不一致的，按照前款规定的顺序修正。修正后的报价经</w:t>
      </w:r>
      <w:r>
        <w:rPr>
          <w:rFonts w:hint="eastAsia" w:ascii="宋体" w:hAnsi="宋体" w:cs="宋体"/>
          <w:sz w:val="24"/>
          <w:lang w:eastAsia="zh-CN"/>
        </w:rPr>
        <w:t>供应商</w:t>
      </w:r>
      <w:r>
        <w:rPr>
          <w:rFonts w:hint="eastAsia" w:ascii="宋体" w:hAnsi="宋体" w:eastAsia="宋体" w:cs="宋体"/>
          <w:sz w:val="24"/>
        </w:rPr>
        <w:t>书面确认后产生约束力，</w:t>
      </w:r>
      <w:r>
        <w:rPr>
          <w:rFonts w:hint="eastAsia" w:ascii="宋体" w:hAnsi="宋体" w:cs="宋体"/>
          <w:sz w:val="24"/>
          <w:lang w:eastAsia="zh-CN"/>
        </w:rPr>
        <w:t>供应商</w:t>
      </w:r>
      <w:r>
        <w:rPr>
          <w:rFonts w:hint="eastAsia" w:ascii="宋体" w:hAnsi="宋体" w:eastAsia="宋体" w:cs="宋体"/>
          <w:sz w:val="24"/>
        </w:rPr>
        <w:t>不确认的，其</w:t>
      </w:r>
      <w:r>
        <w:rPr>
          <w:rFonts w:hint="eastAsia" w:ascii="宋体" w:hAnsi="宋体" w:eastAsia="宋体" w:cs="宋体"/>
          <w:b/>
          <w:sz w:val="24"/>
        </w:rPr>
        <w:t>投标无效</w:t>
      </w:r>
      <w:r>
        <w:rPr>
          <w:rFonts w:hint="eastAsia" w:ascii="宋体" w:hAnsi="宋体" w:eastAsia="宋体" w:cs="宋体"/>
          <w:sz w:val="24"/>
        </w:rPr>
        <w:t>。</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落实政府采购政策的价格调整：只有符合第二章《</w:t>
      </w:r>
      <w:r>
        <w:rPr>
          <w:rFonts w:hint="eastAsia" w:ascii="宋体" w:hAnsi="宋体" w:cs="宋体"/>
          <w:sz w:val="24"/>
          <w:lang w:eastAsia="zh-CN"/>
        </w:rPr>
        <w:t>供应商</w:t>
      </w:r>
      <w:r>
        <w:rPr>
          <w:rFonts w:hint="eastAsia" w:ascii="宋体" w:hAnsi="宋体" w:eastAsia="宋体" w:cs="宋体"/>
          <w:sz w:val="24"/>
        </w:rPr>
        <w:t>须知》5.2条规定情形的，可以享受中小企业扶持政策，用扣除后的价格参加评审；否则，评标时价格不予扣除。</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对于未预留份额专门面向中小企业采购的采购项目，以及预留份额项目中的非预留部分采购包，对小微企业报价给予</w:t>
      </w:r>
      <w:r>
        <w:rPr>
          <w:rFonts w:hint="eastAsia" w:ascii="宋体" w:hAnsi="宋体" w:cs="宋体"/>
          <w:sz w:val="24"/>
          <w:u w:val="single"/>
          <w:lang w:val="en-US" w:eastAsia="zh-CN"/>
        </w:rPr>
        <w:t xml:space="preserve"> 10</w:t>
      </w:r>
      <w:r>
        <w:rPr>
          <w:rFonts w:hint="eastAsia" w:ascii="宋体" w:hAnsi="宋体" w:eastAsia="宋体" w:cs="宋体"/>
          <w:sz w:val="24"/>
          <w:u w:val="single"/>
        </w:rPr>
        <w:t>%</w:t>
      </w:r>
      <w:r>
        <w:rPr>
          <w:rFonts w:hint="eastAsia" w:ascii="宋体" w:hAnsi="宋体" w:cs="宋体"/>
          <w:sz w:val="24"/>
          <w:u w:val="single"/>
          <w:lang w:val="en-US" w:eastAsia="zh-CN"/>
        </w:rPr>
        <w:t xml:space="preserve"> </w:t>
      </w:r>
      <w:r>
        <w:rPr>
          <w:rFonts w:hint="eastAsia" w:ascii="宋体" w:hAnsi="宋体" w:eastAsia="宋体" w:cs="宋体"/>
          <w:sz w:val="24"/>
        </w:rPr>
        <w:t>的扣除，用扣除后的价格参加评审。</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sz w:val="24"/>
          <w:lang w:val="en-US" w:eastAsia="zh-CN"/>
        </w:rPr>
        <w:t>2</w:t>
      </w:r>
      <w:r>
        <w:rPr>
          <w:rFonts w:hint="eastAsia" w:ascii="宋体" w:hAnsi="宋体" w:eastAsia="宋体" w:cs="宋体"/>
          <w:sz w:val="24"/>
        </w:rPr>
        <w:t>%的扣除，用扣除后的价格参加评审。</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组成联合体或者接受分包的小微企业与联合体内其他企业、分包企业之间存在直接控股、管理关系的，不享受价格扣除优惠政策。</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价格扣除比例对小型企业和微型企业同等对待，不作区分。</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color w:val="000000"/>
          <w:sz w:val="24"/>
        </w:rPr>
        <w:t>中小企业参加政府采购活动，应当按照招标文件给定的格式出具《中小企业声明函》，否则不得享受相关中小企业扶持政策。</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监狱企业提供了由省级以上监狱管理局（北京市含教育矫治局）、戒毒管理局（含新疆生产建设兵团）出具的属于监狱企业的证明文件的，视同小微企业。</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残疾人福利性单位按招标文件要求提供了《残疾人福利性单位声明函》（见附件）的，视同小微企业。</w:t>
      </w:r>
    </w:p>
    <w:p>
      <w:pPr>
        <w:numPr>
          <w:ilvl w:val="2"/>
          <w:numId w:val="5"/>
        </w:numPr>
        <w:tabs>
          <w:tab w:val="left" w:pos="1080"/>
          <w:tab w:val="left" w:pos="1589"/>
          <w:tab w:val="left" w:pos="2014"/>
          <w:tab w:val="clear" w:pos="1980"/>
        </w:tabs>
        <w:snapToGrid w:val="0"/>
        <w:spacing w:line="360" w:lineRule="auto"/>
        <w:ind w:left="2035"/>
        <w:rPr>
          <w:rFonts w:hint="eastAsia" w:ascii="宋体" w:hAnsi="宋体" w:eastAsia="宋体" w:cs="宋体"/>
          <w:sz w:val="24"/>
        </w:rPr>
      </w:pPr>
      <w:r>
        <w:rPr>
          <w:rFonts w:hint="eastAsia" w:ascii="宋体" w:hAnsi="宋体" w:eastAsia="宋体" w:cs="宋体"/>
          <w:sz w:val="24"/>
        </w:rPr>
        <w:t>若</w:t>
      </w:r>
      <w:r>
        <w:rPr>
          <w:rFonts w:hint="eastAsia" w:ascii="宋体" w:hAnsi="宋体" w:cs="宋体"/>
          <w:sz w:val="24"/>
          <w:lang w:eastAsia="zh-CN"/>
        </w:rPr>
        <w:t>供应商</w:t>
      </w:r>
      <w:r>
        <w:rPr>
          <w:rFonts w:hint="eastAsia" w:ascii="宋体" w:hAnsi="宋体" w:eastAsia="宋体" w:cs="宋体"/>
          <w:sz w:val="24"/>
        </w:rPr>
        <w:t>同时属于小型或微型企业、监狱企业、残疾人福利性单位中的两种及以上，将不重复享受小微企业价格扣减的优惠政策。</w:t>
      </w:r>
    </w:p>
    <w:p>
      <w:pPr>
        <w:numPr>
          <w:ilvl w:val="0"/>
          <w:numId w:val="5"/>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投标文件的比较和评价</w:t>
      </w:r>
      <w:bookmarkEnd w:id="763"/>
      <w:bookmarkEnd w:id="764"/>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评标方法和评标标准</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本项目采用的评标方法为：</w:t>
      </w:r>
    </w:p>
    <w:p>
      <w:pPr>
        <w:tabs>
          <w:tab w:val="left" w:pos="900"/>
          <w:tab w:val="left" w:pos="1589"/>
          <w:tab w:val="left" w:pos="1701"/>
        </w:tabs>
        <w:snapToGrid w:val="0"/>
        <w:spacing w:line="360" w:lineRule="auto"/>
        <w:ind w:left="1985"/>
        <w:rPr>
          <w:rFonts w:hint="eastAsia" w:ascii="宋体" w:hAnsi="宋体" w:eastAsia="宋体" w:cs="宋体"/>
          <w:sz w:val="24"/>
        </w:rPr>
      </w:pPr>
      <w:r>
        <w:rPr>
          <w:rFonts w:hint="eastAsia" w:ascii="宋体" w:hAnsi="宋体" w:cs="宋体"/>
          <w:sz w:val="24"/>
          <w:lang w:eastAsia="zh-CN"/>
        </w:rPr>
        <w:t>☑</w:t>
      </w:r>
      <w:r>
        <w:rPr>
          <w:rFonts w:hint="eastAsia" w:ascii="宋体" w:hAnsi="宋体" w:cs="宋体"/>
          <w:sz w:val="24"/>
          <w:lang w:val="en-US" w:eastAsia="zh-CN"/>
        </w:rPr>
        <w:t xml:space="preserve"> </w:t>
      </w:r>
      <w:r>
        <w:rPr>
          <w:rFonts w:hint="eastAsia" w:ascii="宋体" w:hAnsi="宋体" w:eastAsia="宋体" w:cs="宋体"/>
          <w:sz w:val="24"/>
        </w:rPr>
        <w:t>综合评分法，指投标文件满足招标文件全部实质性要求，且按照评审因素的量化指标评审得分最高的</w:t>
      </w:r>
      <w:r>
        <w:rPr>
          <w:rFonts w:hint="eastAsia" w:ascii="宋体" w:hAnsi="宋体" w:cs="宋体"/>
          <w:sz w:val="24"/>
          <w:lang w:eastAsia="zh-CN"/>
        </w:rPr>
        <w:t>供应商</w:t>
      </w:r>
      <w:r>
        <w:rPr>
          <w:rFonts w:hint="eastAsia" w:ascii="宋体" w:hAnsi="宋体" w:eastAsia="宋体" w:cs="宋体"/>
          <w:sz w:val="24"/>
        </w:rPr>
        <w:t>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hint="eastAsia" w:ascii="宋体" w:hAnsi="宋体" w:eastAsia="宋体" w:cs="宋体"/>
          <w:sz w:val="24"/>
        </w:rPr>
      </w:pPr>
      <w:r>
        <w:rPr>
          <w:rFonts w:hint="eastAsia" w:ascii="宋体" w:hAnsi="宋体" w:eastAsia="宋体" w:cs="宋体"/>
          <w:sz w:val="24"/>
        </w:rPr>
        <w:t>□最低评标价法，指投标文件满足招标文件全部实质性要求，且投标报价最低的</w:t>
      </w:r>
      <w:r>
        <w:rPr>
          <w:rFonts w:hint="eastAsia" w:ascii="宋体" w:hAnsi="宋体" w:cs="宋体"/>
          <w:sz w:val="24"/>
          <w:lang w:eastAsia="zh-CN"/>
        </w:rPr>
        <w:t>供应商</w:t>
      </w:r>
      <w:r>
        <w:rPr>
          <w:rFonts w:hint="eastAsia" w:ascii="宋体" w:hAnsi="宋体" w:eastAsia="宋体" w:cs="宋体"/>
          <w:sz w:val="24"/>
        </w:rPr>
        <w:t>为中标候选人的评标方法。</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采用最低评标价法时，提供相同品牌产品（单一产品或核心产品品牌相同）的不同</w:t>
      </w:r>
      <w:r>
        <w:rPr>
          <w:rFonts w:hint="eastAsia" w:ascii="宋体" w:hAnsi="宋体" w:cs="宋体"/>
          <w:sz w:val="24"/>
          <w:lang w:eastAsia="zh-CN"/>
        </w:rPr>
        <w:t>供应商</w:t>
      </w:r>
      <w:r>
        <w:rPr>
          <w:rFonts w:hint="eastAsia" w:ascii="宋体" w:hAnsi="宋体" w:eastAsia="宋体" w:cs="宋体"/>
          <w:sz w:val="24"/>
        </w:rPr>
        <w:t>参加同一合同项下投标的，以其中通过资格审查、符合性审查且报价最低的参加评标；报价相同的，由采购人或者采购人委托评标委员会按照下述方法确定一个参加评标的</w:t>
      </w:r>
      <w:r>
        <w:rPr>
          <w:rFonts w:hint="eastAsia" w:ascii="宋体" w:hAnsi="宋体" w:cs="宋体"/>
          <w:sz w:val="24"/>
          <w:lang w:eastAsia="zh-CN"/>
        </w:rPr>
        <w:t>供应商</w:t>
      </w:r>
      <w:r>
        <w:rPr>
          <w:rFonts w:hint="eastAsia" w:ascii="宋体" w:hAnsi="宋体" w:eastAsia="宋体" w:cs="宋体"/>
          <w:sz w:val="24"/>
        </w:rPr>
        <w:t>，其他</w:t>
      </w:r>
      <w:r>
        <w:rPr>
          <w:rFonts w:hint="eastAsia" w:ascii="宋体" w:hAnsi="宋体" w:eastAsia="宋体" w:cs="宋体"/>
          <w:b/>
          <w:sz w:val="24"/>
        </w:rPr>
        <w:t>投标无效</w:t>
      </w:r>
      <w:r>
        <w:rPr>
          <w:rFonts w:hint="eastAsia" w:ascii="宋体" w:hAnsi="宋体" w:eastAsia="宋体" w:cs="宋体"/>
          <w:sz w:val="24"/>
        </w:rPr>
        <w:t>。</w:t>
      </w:r>
    </w:p>
    <w:p>
      <w:p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□随机抽取</w:t>
      </w:r>
    </w:p>
    <w:p>
      <w:pPr>
        <w:tabs>
          <w:tab w:val="left" w:pos="1080"/>
          <w:tab w:val="left" w:pos="1589"/>
          <w:tab w:val="left" w:pos="2035"/>
        </w:tabs>
        <w:snapToGrid w:val="0"/>
        <w:spacing w:line="360" w:lineRule="auto"/>
        <w:ind w:left="2035"/>
        <w:rPr>
          <w:rFonts w:hint="eastAsia" w:ascii="宋体" w:hAnsi="宋体" w:eastAsia="宋体" w:cs="宋体"/>
          <w:sz w:val="24"/>
          <w:u w:val="single"/>
        </w:rPr>
      </w:pPr>
      <w:r>
        <w:rPr>
          <w:rFonts w:hint="eastAsia" w:ascii="宋体" w:hAnsi="宋体" w:eastAsia="宋体" w:cs="宋体"/>
          <w:sz w:val="24"/>
        </w:rPr>
        <w:t>□其他方式，具体要求：_____</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非政府强制采购的节能产品或环境标志产品，依据品目清单和认证证书实施政府优先采购。优先采购的具体规定（如涉及）_____。</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关于无线局域网认证产品政府采购清单中的产品，优先采购的具体规定（如涉及）_____。</w:t>
      </w:r>
    </w:p>
    <w:p>
      <w:pPr>
        <w:numPr>
          <w:ilvl w:val="0"/>
          <w:numId w:val="5"/>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确定</w:t>
      </w:r>
      <w:bookmarkStart w:id="780" w:name="_Ref467307010"/>
      <w:bookmarkStart w:id="781" w:name="_Toc151193860"/>
      <w:bookmarkStart w:id="782" w:name="_Toc265228384"/>
      <w:bookmarkStart w:id="783" w:name="_Toc142311048"/>
      <w:bookmarkStart w:id="784" w:name="_Toc226965736"/>
      <w:bookmarkStart w:id="785" w:name="_Toc151193716"/>
      <w:bookmarkStart w:id="786" w:name="_Toc164351640"/>
      <w:bookmarkStart w:id="787" w:name="_Toc127151747"/>
      <w:bookmarkStart w:id="788" w:name="_Toc127161460"/>
      <w:bookmarkStart w:id="789" w:name="_Toc151193644"/>
      <w:bookmarkStart w:id="790" w:name="_Toc151193934"/>
      <w:bookmarkStart w:id="791" w:name="_Toc127151546"/>
      <w:bookmarkStart w:id="792" w:name="_Toc150480784"/>
      <w:bookmarkStart w:id="793" w:name="_Toc149720839"/>
      <w:bookmarkStart w:id="794" w:name="_Toc264969236"/>
      <w:bookmarkStart w:id="795" w:name="_Toc150774646"/>
      <w:bookmarkStart w:id="796" w:name="_Toc151190173"/>
      <w:bookmarkStart w:id="797" w:name="_Toc164608815"/>
      <w:bookmarkStart w:id="798" w:name="_Toc520356170"/>
      <w:bookmarkStart w:id="799" w:name="_Toc305158888"/>
      <w:bookmarkStart w:id="800" w:name="_Toc150509297"/>
      <w:bookmarkStart w:id="801" w:name="_Toc195842911"/>
      <w:bookmarkStart w:id="802" w:name="_Toc150774751"/>
      <w:bookmarkStart w:id="803" w:name="_Toc164608660"/>
      <w:bookmarkStart w:id="804" w:name="_Toc226337242"/>
      <w:bookmarkStart w:id="805" w:name="_Toc226309790"/>
      <w:bookmarkStart w:id="806" w:name="_Toc164229241"/>
      <w:bookmarkStart w:id="807" w:name="_Toc305158814"/>
      <w:bookmarkStart w:id="808" w:name="_Toc226965819"/>
      <w:bookmarkStart w:id="809" w:name="_Toc164229387"/>
      <w:bookmarkStart w:id="810" w:name="_Toc151193788"/>
      <w:r>
        <w:rPr>
          <w:rFonts w:hint="eastAsia" w:ascii="宋体" w:hAnsi="宋体" w:eastAsia="宋体" w:cs="宋体"/>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采用综合评分法时，提供相同品牌产品（单一产品或核心产品品牌相同）且通过资格审查、符合性审查的不同</w:t>
      </w:r>
      <w:r>
        <w:rPr>
          <w:rFonts w:hint="eastAsia" w:ascii="宋体" w:hAnsi="宋体" w:cs="宋体"/>
          <w:sz w:val="24"/>
          <w:lang w:eastAsia="zh-CN"/>
        </w:rPr>
        <w:t>供应商</w:t>
      </w:r>
      <w:r>
        <w:rPr>
          <w:rFonts w:hint="eastAsia" w:ascii="宋体" w:hAnsi="宋体" w:eastAsia="宋体" w:cs="宋体"/>
          <w:sz w:val="24"/>
        </w:rPr>
        <w:t>参加同一合同项下投标的，按一家</w:t>
      </w:r>
      <w:r>
        <w:rPr>
          <w:rFonts w:hint="eastAsia" w:ascii="宋体" w:hAnsi="宋体" w:cs="宋体"/>
          <w:sz w:val="24"/>
          <w:lang w:eastAsia="zh-CN"/>
        </w:rPr>
        <w:t>供应商</w:t>
      </w:r>
      <w:r>
        <w:rPr>
          <w:rFonts w:hint="eastAsia" w:ascii="宋体" w:hAnsi="宋体" w:eastAsia="宋体" w:cs="宋体"/>
          <w:sz w:val="24"/>
        </w:rPr>
        <w:t>计算，评审后得分最高的同品牌</w:t>
      </w:r>
      <w:r>
        <w:rPr>
          <w:rFonts w:hint="eastAsia" w:ascii="宋体" w:hAnsi="宋体" w:cs="宋体"/>
          <w:sz w:val="24"/>
          <w:lang w:eastAsia="zh-CN"/>
        </w:rPr>
        <w:t>供应商</w:t>
      </w:r>
      <w:r>
        <w:rPr>
          <w:rFonts w:hint="eastAsia" w:ascii="宋体" w:hAnsi="宋体" w:eastAsia="宋体" w:cs="宋体"/>
          <w:sz w:val="24"/>
        </w:rPr>
        <w:t>获得中标人推荐资格；评审得分相同的，评标委员会按照下述规定确定一个</w:t>
      </w:r>
      <w:r>
        <w:rPr>
          <w:rFonts w:hint="eastAsia" w:ascii="宋体" w:hAnsi="宋体" w:cs="宋体"/>
          <w:sz w:val="24"/>
          <w:lang w:eastAsia="zh-CN"/>
        </w:rPr>
        <w:t>供应商</w:t>
      </w:r>
      <w:r>
        <w:rPr>
          <w:rFonts w:hint="eastAsia" w:ascii="宋体" w:hAnsi="宋体" w:eastAsia="宋体" w:cs="宋体"/>
          <w:sz w:val="24"/>
        </w:rPr>
        <w:t>获得中标人推荐资格，其他同品牌</w:t>
      </w:r>
      <w:r>
        <w:rPr>
          <w:rFonts w:hint="eastAsia" w:ascii="宋体" w:hAnsi="宋体" w:cs="宋体"/>
          <w:sz w:val="24"/>
          <w:lang w:eastAsia="zh-CN"/>
        </w:rPr>
        <w:t>供应商</w:t>
      </w:r>
      <w:r>
        <w:rPr>
          <w:rFonts w:hint="eastAsia" w:ascii="宋体" w:hAnsi="宋体" w:eastAsia="宋体" w:cs="宋体"/>
          <w:sz w:val="24"/>
        </w:rPr>
        <w:t>不作为中标候选人。</w:t>
      </w:r>
    </w:p>
    <w:p>
      <w:pPr>
        <w:pStyle w:val="11"/>
        <w:tabs>
          <w:tab w:val="left" w:pos="900"/>
          <w:tab w:val="left" w:pos="2127"/>
        </w:tabs>
        <w:adjustRightInd w:val="0"/>
        <w:snapToGrid w:val="0"/>
        <w:spacing w:line="360" w:lineRule="auto"/>
        <w:ind w:left="993" w:firstLine="136" w:firstLineChars="57"/>
        <w:rPr>
          <w:rFonts w:hint="eastAsia" w:ascii="宋体" w:hAnsi="宋体" w:eastAsia="宋体" w:cs="宋体"/>
          <w:sz w:val="24"/>
          <w:szCs w:val="24"/>
        </w:rPr>
      </w:pPr>
      <w:r>
        <w:rPr>
          <w:rFonts w:hint="eastAsia" w:ascii="宋体" w:hAnsi="宋体" w:eastAsia="宋体" w:cs="宋体"/>
          <w:sz w:val="24"/>
          <w:szCs w:val="24"/>
        </w:rPr>
        <w:t>□随机抽取</w:t>
      </w:r>
    </w:p>
    <w:p>
      <w:pPr>
        <w:pStyle w:val="11"/>
        <w:tabs>
          <w:tab w:val="left" w:pos="900"/>
          <w:tab w:val="left" w:pos="2127"/>
        </w:tabs>
        <w:adjustRightInd w:val="0"/>
        <w:snapToGrid w:val="0"/>
        <w:spacing w:line="360" w:lineRule="auto"/>
        <w:ind w:left="993" w:firstLine="136" w:firstLineChars="57"/>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其他方式，具体要求：按投标报价由低到高顺序排列</w:t>
      </w:r>
      <w:r>
        <w:rPr>
          <w:rFonts w:hint="eastAsia" w:hAnsi="宋体" w:cs="宋体"/>
          <w:sz w:val="24"/>
          <w:szCs w:val="24"/>
          <w:lang w:eastAsia="zh-CN"/>
        </w:rPr>
        <w:t>。</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sz w:val="24"/>
          <w:lang w:eastAsia="zh-CN"/>
        </w:rPr>
        <w:t>供应商</w:t>
      </w:r>
      <w:r>
        <w:rPr>
          <w:rFonts w:hint="eastAsia" w:ascii="宋体" w:hAnsi="宋体" w:eastAsia="宋体" w:cs="宋体"/>
          <w:sz w:val="24"/>
        </w:rPr>
        <w:t>为排名第一的中标候选人。评分分值计算保留小数点后两位，第三位四舍五入。</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采用最低评标价法时，评标结果按本章2.4、2.5调整后的投标报价由低到高顺序排列。投标报价相同的并列。投标文件满足招标文件全部实质性要求且投标报价最低的</w:t>
      </w:r>
      <w:r>
        <w:rPr>
          <w:rFonts w:hint="eastAsia" w:ascii="宋体" w:hAnsi="宋体" w:cs="宋体"/>
          <w:sz w:val="24"/>
          <w:lang w:eastAsia="zh-CN"/>
        </w:rPr>
        <w:t>供应商</w:t>
      </w:r>
      <w:r>
        <w:rPr>
          <w:rFonts w:hint="eastAsia" w:ascii="宋体" w:hAnsi="宋体" w:eastAsia="宋体" w:cs="宋体"/>
          <w:sz w:val="24"/>
        </w:rPr>
        <w:t>为排名第一的中标候选人。</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评标委员会要对评分汇总情况进行复核，特别是对排名第一的、报价最低的、投标或响应文件被认定为无效的情形进行重点复核。</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评标委员会将根据各</w:t>
      </w:r>
      <w:r>
        <w:rPr>
          <w:rFonts w:hint="eastAsia" w:ascii="宋体" w:hAnsi="宋体" w:cs="宋体"/>
          <w:sz w:val="24"/>
          <w:lang w:eastAsia="zh-CN"/>
        </w:rPr>
        <w:t>供应商</w:t>
      </w:r>
      <w:r>
        <w:rPr>
          <w:rFonts w:hint="eastAsia" w:ascii="宋体" w:hAnsi="宋体" w:eastAsia="宋体" w:cs="宋体"/>
          <w:sz w:val="24"/>
        </w:rPr>
        <w:t>的评标排序，依次推荐本项目（各采购包）的中标候选人，起草并签署评标报告。本项目（各采购包）评标委员会共（各）推荐</w:t>
      </w:r>
      <w:r>
        <w:rPr>
          <w:rFonts w:hint="eastAsia" w:ascii="宋体" w:hAnsi="宋体" w:cs="宋体"/>
          <w:sz w:val="24"/>
          <w:lang w:val="en-US" w:eastAsia="zh-CN"/>
        </w:rPr>
        <w:t>3</w:t>
      </w:r>
      <w:r>
        <w:rPr>
          <w:rFonts w:hint="eastAsia" w:ascii="宋体" w:hAnsi="宋体" w:eastAsia="宋体" w:cs="宋体"/>
          <w:sz w:val="24"/>
        </w:rPr>
        <w:t>名中标候选人。</w:t>
      </w:r>
    </w:p>
    <w:p>
      <w:pPr>
        <w:numPr>
          <w:ilvl w:val="0"/>
          <w:numId w:val="5"/>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报告违法行为</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评标委员会在评标过程中发现</w:t>
      </w:r>
      <w:r>
        <w:rPr>
          <w:rFonts w:hint="eastAsia" w:ascii="宋体" w:hAnsi="宋体" w:cs="宋体"/>
          <w:sz w:val="24"/>
          <w:lang w:eastAsia="zh-CN"/>
        </w:rPr>
        <w:t>供应商</w:t>
      </w:r>
      <w:r>
        <w:rPr>
          <w:rFonts w:hint="eastAsia" w:ascii="宋体" w:hAnsi="宋体" w:eastAsia="宋体" w:cs="宋体"/>
          <w:sz w:val="24"/>
        </w:rPr>
        <w:t>有行贿、提供虚假材料或者串通等违法行为时，有向采购人、采购代理机构或者有关部门报告的职责。</w:t>
      </w:r>
    </w:p>
    <w:p>
      <w:pPr>
        <w:widowControl/>
        <w:jc w:val="left"/>
        <w:rPr>
          <w:rFonts w:hint="eastAsia" w:ascii="宋体" w:hAnsi="宋体" w:eastAsia="宋体" w:cs="宋体"/>
          <w:b/>
          <w:sz w:val="24"/>
        </w:rPr>
      </w:pPr>
      <w:r>
        <w:rPr>
          <w:rFonts w:hint="eastAsia" w:ascii="宋体" w:hAnsi="宋体" w:eastAsia="宋体" w:cs="宋体"/>
          <w:b/>
          <w:sz w:val="24"/>
        </w:rPr>
        <w:br w:type="page"/>
      </w:r>
    </w:p>
    <w:p>
      <w:pPr>
        <w:tabs>
          <w:tab w:val="left" w:pos="360"/>
          <w:tab w:val="left" w:pos="900"/>
        </w:tabs>
        <w:snapToGrid w:val="0"/>
        <w:spacing w:line="360" w:lineRule="auto"/>
        <w:jc w:val="center"/>
        <w:outlineLvl w:val="1"/>
        <w:rPr>
          <w:rFonts w:hint="eastAsia" w:ascii="宋体" w:hAnsi="宋体" w:eastAsia="宋体" w:cs="宋体"/>
          <w:color w:val="000000"/>
          <w:sz w:val="24"/>
        </w:rPr>
      </w:pPr>
      <w:r>
        <w:rPr>
          <w:rFonts w:hint="eastAsia" w:ascii="宋体" w:hAnsi="宋体" w:eastAsia="宋体" w:cs="宋体"/>
          <w:b/>
          <w:sz w:val="24"/>
        </w:rPr>
        <w:t>二、评标标准</w:t>
      </w:r>
      <w:bookmarkStart w:id="903" w:name="_GoBack"/>
      <w:bookmarkEnd w:id="903"/>
    </w:p>
    <w:tbl>
      <w:tblPr>
        <w:tblStyle w:val="18"/>
        <w:tblW w:w="9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989"/>
        <w:gridCol w:w="6129"/>
        <w:gridCol w:w="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0"/>
            <w:vAlign w:val="center"/>
          </w:tcPr>
          <w:p>
            <w:pPr>
              <w:widowControl/>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序号</w:t>
            </w:r>
          </w:p>
        </w:tc>
        <w:tc>
          <w:tcPr>
            <w:tcW w:w="8118" w:type="dxa"/>
            <w:gridSpan w:val="2"/>
            <w:noWrap w:val="0"/>
            <w:vAlign w:val="center"/>
          </w:tcPr>
          <w:p>
            <w:pPr>
              <w:widowControl/>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评审因素及说明</w:t>
            </w:r>
          </w:p>
        </w:tc>
        <w:tc>
          <w:tcPr>
            <w:tcW w:w="870" w:type="dxa"/>
            <w:noWrap w:val="0"/>
            <w:vAlign w:val="center"/>
          </w:tcPr>
          <w:p>
            <w:pPr>
              <w:widowControl/>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2769" w:type="dxa"/>
            <w:gridSpan w:val="2"/>
            <w:noWrap w:val="0"/>
            <w:vAlign w:val="center"/>
          </w:tcPr>
          <w:p>
            <w:pPr>
              <w:widowControl/>
              <w:ind w:left="422" w:hanging="422"/>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一、商务部分</w:t>
            </w:r>
          </w:p>
        </w:tc>
        <w:tc>
          <w:tcPr>
            <w:tcW w:w="6129" w:type="dxa"/>
            <w:noWrap w:val="0"/>
            <w:vAlign w:val="center"/>
          </w:tcPr>
          <w:p>
            <w:pPr>
              <w:widowControl/>
              <w:ind w:left="422" w:hanging="422"/>
              <w:jc w:val="center"/>
              <w:rPr>
                <w:rFonts w:hint="eastAsia" w:ascii="宋体" w:hAnsi="宋体" w:eastAsia="宋体" w:cs="宋体"/>
                <w:bCs/>
                <w:color w:val="auto"/>
                <w:sz w:val="24"/>
                <w:szCs w:val="24"/>
              </w:rPr>
            </w:pPr>
          </w:p>
        </w:tc>
        <w:tc>
          <w:tcPr>
            <w:tcW w:w="870" w:type="dxa"/>
            <w:noWrap w:val="0"/>
            <w:vAlign w:val="center"/>
          </w:tcPr>
          <w:p>
            <w:pPr>
              <w:widowControl/>
              <w:ind w:left="422" w:hanging="422"/>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80" w:type="dxa"/>
            <w:noWrap w:val="0"/>
            <w:vAlign w:val="center"/>
          </w:tcPr>
          <w:p>
            <w:pPr>
              <w:widowControl/>
              <w:ind w:left="420" w:hanging="42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1.1</w:t>
            </w:r>
          </w:p>
        </w:tc>
        <w:tc>
          <w:tcPr>
            <w:tcW w:w="1989" w:type="dxa"/>
            <w:noWrap w:val="0"/>
            <w:vAlign w:val="top"/>
          </w:tcPr>
          <w:p>
            <w:pPr>
              <w:snapToGrid w:val="0"/>
              <w:spacing w:line="360" w:lineRule="auto"/>
              <w:rPr>
                <w:rFonts w:hint="eastAsia" w:ascii="宋体" w:hAnsi="宋体" w:eastAsia="宋体" w:cs="Times New Roman"/>
                <w:color w:val="auto"/>
                <w:szCs w:val="21"/>
              </w:rPr>
            </w:pPr>
          </w:p>
          <w:p>
            <w:pPr>
              <w:snapToGrid w:val="0"/>
              <w:spacing w:line="360" w:lineRule="auto"/>
              <w:rPr>
                <w:rFonts w:hint="eastAsia" w:ascii="宋体" w:hAnsi="宋体" w:eastAsia="宋体" w:cs="Times New Roman"/>
                <w:color w:val="auto"/>
                <w:szCs w:val="21"/>
              </w:rPr>
            </w:pPr>
          </w:p>
          <w:p>
            <w:pPr>
              <w:snapToGrid w:val="0"/>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rPr>
              <w:t>人员配备</w:t>
            </w:r>
            <w:r>
              <w:rPr>
                <w:rFonts w:hint="eastAsia" w:ascii="宋体" w:hAnsi="宋体" w:eastAsia="宋体" w:cs="Times New Roman"/>
                <w:color w:val="auto"/>
                <w:szCs w:val="21"/>
                <w:lang w:eastAsia="zh-CN"/>
              </w:rPr>
              <w:t>情况</w:t>
            </w:r>
          </w:p>
        </w:tc>
        <w:tc>
          <w:tcPr>
            <w:tcW w:w="6129" w:type="dxa"/>
            <w:noWrap w:val="0"/>
            <w:vAlign w:val="top"/>
          </w:tcPr>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方案详尽、合理、可行，针对性强得</w:t>
            </w:r>
            <w:r>
              <w:rPr>
                <w:rFonts w:hint="eastAsia" w:ascii="宋体" w:hAnsi="宋体" w:eastAsia="宋体" w:cs="Times New Roman"/>
                <w:color w:val="auto"/>
                <w:szCs w:val="21"/>
                <w:lang w:val="en-US" w:eastAsia="zh-CN"/>
              </w:rPr>
              <w:t>10</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方案基本全面、合理性、可行性、针对性一般，得</w:t>
            </w:r>
            <w:r>
              <w:rPr>
                <w:rFonts w:hint="eastAsia" w:ascii="宋体" w:hAnsi="宋体" w:eastAsia="宋体" w:cs="Times New Roman"/>
                <w:color w:val="auto"/>
                <w:szCs w:val="21"/>
                <w:lang w:val="en-US" w:eastAsia="zh-CN"/>
              </w:rPr>
              <w:t>7</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方案有部分欠缺，合理性、可行性、针对性较差，得</w:t>
            </w:r>
            <w:r>
              <w:rPr>
                <w:rFonts w:hint="eastAsia" w:ascii="宋体" w:hAnsi="宋体" w:eastAsia="宋体" w:cs="Times New Roman"/>
                <w:color w:val="auto"/>
                <w:szCs w:val="21"/>
                <w:lang w:val="en-US" w:eastAsia="zh-CN"/>
              </w:rPr>
              <w:t>4</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方案欠缺较多、合理性、可行性差，无针对性，得</w:t>
            </w:r>
            <w:r>
              <w:rPr>
                <w:rFonts w:hint="eastAsia" w:ascii="宋体" w:hAnsi="宋体" w:eastAsia="宋体" w:cs="Times New Roman"/>
                <w:color w:val="auto"/>
                <w:szCs w:val="21"/>
                <w:lang w:val="en-US" w:eastAsia="zh-CN"/>
              </w:rPr>
              <w:t>1</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未提供得0分</w:t>
            </w:r>
          </w:p>
        </w:tc>
        <w:tc>
          <w:tcPr>
            <w:tcW w:w="870" w:type="dxa"/>
            <w:noWrap w:val="0"/>
            <w:vAlign w:val="center"/>
          </w:tcPr>
          <w:p>
            <w:pPr>
              <w:widowControl/>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780" w:type="dxa"/>
            <w:noWrap w:val="0"/>
            <w:vAlign w:val="center"/>
          </w:tcPr>
          <w:p>
            <w:pPr>
              <w:widowControl/>
              <w:ind w:left="420" w:hanging="420"/>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1.2</w:t>
            </w:r>
          </w:p>
        </w:tc>
        <w:tc>
          <w:tcPr>
            <w:tcW w:w="1989" w:type="dxa"/>
            <w:noWrap w:val="0"/>
            <w:vAlign w:val="center"/>
          </w:tcPr>
          <w:p>
            <w:pPr>
              <w:snapToGrid w:val="0"/>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rPr>
              <w:t>项目业绩</w:t>
            </w:r>
          </w:p>
        </w:tc>
        <w:tc>
          <w:tcPr>
            <w:tcW w:w="6129" w:type="dxa"/>
            <w:noWrap w:val="0"/>
            <w:vAlign w:val="center"/>
          </w:tcPr>
          <w:p>
            <w:pPr>
              <w:snapToGrid w:val="0"/>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rPr>
              <w:t>近3年（20</w:t>
            </w:r>
            <w:r>
              <w:rPr>
                <w:rFonts w:hint="eastAsia" w:ascii="宋体" w:hAnsi="宋体" w:eastAsia="宋体" w:cs="Times New Roman"/>
                <w:color w:val="auto"/>
                <w:szCs w:val="21"/>
                <w:lang w:val="en-US" w:eastAsia="zh-CN"/>
              </w:rPr>
              <w:t>20</w:t>
            </w:r>
            <w:r>
              <w:rPr>
                <w:rFonts w:hint="eastAsia" w:ascii="宋体" w:hAnsi="宋体" w:eastAsia="宋体" w:cs="Times New Roman"/>
                <w:color w:val="auto"/>
                <w:szCs w:val="21"/>
              </w:rPr>
              <w:t>年</w:t>
            </w:r>
            <w:r>
              <w:rPr>
                <w:rFonts w:hint="eastAsia" w:ascii="宋体" w:hAnsi="宋体" w:eastAsia="宋体" w:cs="Times New Roman"/>
                <w:color w:val="auto"/>
                <w:szCs w:val="21"/>
                <w:lang w:val="en-US" w:eastAsia="zh-CN"/>
              </w:rPr>
              <w:t>11</w:t>
            </w:r>
            <w:r>
              <w:rPr>
                <w:rFonts w:hint="eastAsia" w:ascii="宋体" w:hAnsi="宋体" w:eastAsia="宋体" w:cs="Times New Roman"/>
                <w:color w:val="auto"/>
                <w:szCs w:val="21"/>
              </w:rPr>
              <w:t>月至今）已完成</w:t>
            </w:r>
            <w:r>
              <w:rPr>
                <w:rFonts w:hint="eastAsia" w:ascii="宋体" w:hAnsi="宋体" w:cs="Times New Roman"/>
                <w:color w:val="auto"/>
                <w:szCs w:val="21"/>
                <w:lang w:eastAsia="zh-CN"/>
              </w:rPr>
              <w:t>或正在实施</w:t>
            </w:r>
            <w:r>
              <w:rPr>
                <w:rFonts w:hint="eastAsia" w:ascii="宋体" w:hAnsi="宋体" w:eastAsia="宋体" w:cs="Times New Roman"/>
                <w:color w:val="auto"/>
                <w:szCs w:val="21"/>
              </w:rPr>
              <w:t>的类似业绩（包括合同首页、合同金额、双方签字盖章页），每提供一个得</w:t>
            </w:r>
            <w:r>
              <w:rPr>
                <w:rFonts w:hint="eastAsia" w:ascii="宋体" w:hAnsi="宋体" w:eastAsia="宋体" w:cs="Times New Roman"/>
                <w:color w:val="auto"/>
                <w:szCs w:val="21"/>
                <w:lang w:val="en-US" w:eastAsia="zh-CN"/>
              </w:rPr>
              <w:t>3</w:t>
            </w:r>
            <w:r>
              <w:rPr>
                <w:rFonts w:hint="eastAsia" w:ascii="宋体" w:hAnsi="宋体" w:eastAsia="宋体" w:cs="Times New Roman"/>
                <w:color w:val="auto"/>
                <w:szCs w:val="21"/>
              </w:rPr>
              <w:t>分，最多得</w:t>
            </w:r>
            <w:r>
              <w:rPr>
                <w:rFonts w:hint="eastAsia" w:ascii="宋体" w:hAnsi="宋体" w:eastAsia="宋体" w:cs="Times New Roman"/>
                <w:color w:val="auto"/>
                <w:szCs w:val="21"/>
                <w:lang w:val="en-US" w:eastAsia="zh-CN"/>
              </w:rPr>
              <w:t>15</w:t>
            </w:r>
            <w:r>
              <w:rPr>
                <w:rFonts w:hint="eastAsia" w:ascii="宋体" w:hAnsi="宋体" w:eastAsia="宋体" w:cs="Times New Roman"/>
                <w:color w:val="auto"/>
                <w:szCs w:val="21"/>
              </w:rPr>
              <w:t>分。</w:t>
            </w:r>
          </w:p>
        </w:tc>
        <w:tc>
          <w:tcPr>
            <w:tcW w:w="870" w:type="dxa"/>
            <w:noWrap w:val="0"/>
            <w:vAlign w:val="center"/>
          </w:tcPr>
          <w:p>
            <w:pPr>
              <w:widowControl/>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2769" w:type="dxa"/>
            <w:gridSpan w:val="2"/>
            <w:noWrap w:val="0"/>
            <w:vAlign w:val="center"/>
          </w:tcPr>
          <w:p>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二、技术部分</w:t>
            </w:r>
          </w:p>
        </w:tc>
        <w:tc>
          <w:tcPr>
            <w:tcW w:w="6129" w:type="dxa"/>
            <w:noWrap w:val="0"/>
            <w:vAlign w:val="center"/>
          </w:tcPr>
          <w:p>
            <w:pPr>
              <w:adjustRightInd w:val="0"/>
              <w:snapToGrid w:val="0"/>
              <w:spacing w:line="360" w:lineRule="auto"/>
              <w:rPr>
                <w:rFonts w:hint="eastAsia" w:ascii="宋体" w:hAnsi="宋体" w:eastAsia="宋体" w:cs="宋体"/>
                <w:color w:val="auto"/>
                <w:sz w:val="24"/>
                <w:szCs w:val="24"/>
              </w:rPr>
            </w:pPr>
          </w:p>
        </w:tc>
        <w:tc>
          <w:tcPr>
            <w:tcW w:w="870" w:type="dxa"/>
            <w:noWrap w:val="0"/>
            <w:vAlign w:val="center"/>
          </w:tcPr>
          <w:p>
            <w:pPr>
              <w:widowControl/>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80" w:type="dxa"/>
            <w:noWrap w:val="0"/>
            <w:vAlign w:val="center"/>
          </w:tcPr>
          <w:p>
            <w:pPr>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2.1</w:t>
            </w:r>
          </w:p>
        </w:tc>
        <w:tc>
          <w:tcPr>
            <w:tcW w:w="1989" w:type="dxa"/>
            <w:noWrap w:val="0"/>
            <w:vAlign w:val="center"/>
          </w:tcPr>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项目服务方案</w:t>
            </w:r>
          </w:p>
        </w:tc>
        <w:tc>
          <w:tcPr>
            <w:tcW w:w="6129" w:type="dxa"/>
            <w:noWrap w:val="0"/>
            <w:vAlign w:val="center"/>
          </w:tcPr>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方案全面、针对性、可实施性强 得</w:t>
            </w:r>
            <w:r>
              <w:rPr>
                <w:rFonts w:hint="eastAsia" w:ascii="宋体" w:hAnsi="宋体" w:eastAsia="宋体" w:cs="Times New Roman"/>
                <w:color w:val="auto"/>
                <w:szCs w:val="21"/>
                <w:lang w:val="en-US" w:eastAsia="zh-CN"/>
              </w:rPr>
              <w:t>20</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方案基本全面，针对性、可实施性基本可以，得</w:t>
            </w:r>
            <w:r>
              <w:rPr>
                <w:rFonts w:hint="eastAsia" w:ascii="宋体" w:hAnsi="宋体" w:eastAsia="宋体" w:cs="Times New Roman"/>
                <w:color w:val="auto"/>
                <w:szCs w:val="21"/>
                <w:lang w:val="en-US" w:eastAsia="zh-CN"/>
              </w:rPr>
              <w:t>14</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方案不全面、针对性、可实施性差，得</w:t>
            </w:r>
            <w:r>
              <w:rPr>
                <w:rFonts w:hint="eastAsia" w:ascii="宋体" w:hAnsi="宋体" w:eastAsia="宋体" w:cs="Times New Roman"/>
                <w:color w:val="auto"/>
                <w:szCs w:val="21"/>
                <w:lang w:val="en-US" w:eastAsia="zh-CN"/>
              </w:rPr>
              <w:t>7</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eastAsia="zh-CN"/>
              </w:rPr>
              <w:t>方案欠缺较多、无针对性、可实施性，得</w:t>
            </w:r>
            <w:r>
              <w:rPr>
                <w:rFonts w:hint="eastAsia" w:ascii="宋体" w:hAnsi="宋体" w:eastAsia="宋体" w:cs="Times New Roman"/>
                <w:color w:val="auto"/>
                <w:szCs w:val="21"/>
                <w:lang w:val="en-US" w:eastAsia="zh-CN"/>
              </w:rPr>
              <w:t>4分；</w:t>
            </w:r>
          </w:p>
          <w:p>
            <w:pPr>
              <w:snapToGrid w:val="0"/>
              <w:spacing w:line="360" w:lineRule="auto"/>
              <w:rPr>
                <w:rFonts w:hint="default" w:ascii="宋体" w:hAnsi="宋体" w:eastAsia="宋体" w:cs="Times New Roman"/>
                <w:color w:val="auto"/>
                <w:szCs w:val="21"/>
                <w:lang w:val="en-US"/>
              </w:rPr>
            </w:pPr>
            <w:r>
              <w:rPr>
                <w:rFonts w:hint="eastAsia" w:ascii="宋体" w:hAnsi="宋体" w:eastAsia="宋体" w:cs="Times New Roman"/>
                <w:color w:val="auto"/>
                <w:szCs w:val="21"/>
              </w:rPr>
              <w:t>未提供相关内容不得分</w:t>
            </w:r>
          </w:p>
        </w:tc>
        <w:tc>
          <w:tcPr>
            <w:tcW w:w="870" w:type="dxa"/>
            <w:noWrap w:val="0"/>
            <w:vAlign w:val="center"/>
          </w:tcPr>
          <w:p>
            <w:pPr>
              <w:pStyle w:val="11"/>
              <w:adjustRightInd w:val="0"/>
              <w:snapToGrid w:val="0"/>
              <w:jc w:val="center"/>
              <w:rPr>
                <w:rFonts w:hint="default" w:ascii="宋体" w:hAnsi="宋体" w:eastAsia="宋体" w:cs="宋体"/>
                <w:bCs/>
                <w:color w:val="auto"/>
                <w:sz w:val="24"/>
                <w:szCs w:val="24"/>
                <w:lang w:val="en-US" w:eastAsia="zh-CN"/>
              </w:rPr>
            </w:pPr>
            <w:r>
              <w:rPr>
                <w:rFonts w:hint="eastAsia" w:hAnsi="宋体" w:cs="宋体"/>
                <w:bCs/>
                <w:color w:val="auto"/>
                <w:sz w:val="24"/>
                <w:szCs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7" w:hRule="atLeast"/>
          <w:jc w:val="center"/>
        </w:trPr>
        <w:tc>
          <w:tcPr>
            <w:tcW w:w="780" w:type="dxa"/>
            <w:noWrap w:val="0"/>
            <w:vAlign w:val="center"/>
          </w:tcPr>
          <w:p>
            <w:pPr>
              <w:widowControl/>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2.2</w:t>
            </w:r>
          </w:p>
        </w:tc>
        <w:tc>
          <w:tcPr>
            <w:tcW w:w="1989" w:type="dxa"/>
            <w:noWrap w:val="0"/>
            <w:vAlign w:val="center"/>
          </w:tcPr>
          <w:p>
            <w:pPr>
              <w:snapToGrid w:val="0"/>
              <w:spacing w:line="360" w:lineRule="auto"/>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日常管理方案</w:t>
            </w:r>
          </w:p>
        </w:tc>
        <w:tc>
          <w:tcPr>
            <w:tcW w:w="6129" w:type="dxa"/>
            <w:noWrap w:val="0"/>
            <w:vAlign w:val="center"/>
          </w:tcPr>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方案详尽、合理、可行，针对性强得</w:t>
            </w:r>
            <w:r>
              <w:rPr>
                <w:rFonts w:hint="eastAsia" w:ascii="宋体" w:hAnsi="宋体" w:eastAsia="宋体" w:cs="Times New Roman"/>
                <w:color w:val="auto"/>
                <w:szCs w:val="21"/>
                <w:lang w:val="en-US" w:eastAsia="zh-CN"/>
              </w:rPr>
              <w:t>1</w:t>
            </w:r>
            <w:r>
              <w:rPr>
                <w:rFonts w:hint="eastAsia" w:ascii="宋体" w:hAnsi="宋体" w:cs="Times New Roman"/>
                <w:color w:val="auto"/>
                <w:szCs w:val="21"/>
                <w:lang w:val="en-US" w:eastAsia="zh-CN"/>
              </w:rPr>
              <w:t>0</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方案基本全面、合理性、可行性、针对性一般，得</w:t>
            </w:r>
            <w:r>
              <w:rPr>
                <w:rFonts w:hint="eastAsia" w:ascii="宋体" w:hAnsi="宋体" w:cs="Times New Roman"/>
                <w:color w:val="auto"/>
                <w:szCs w:val="21"/>
                <w:lang w:val="en-US" w:eastAsia="zh-CN"/>
              </w:rPr>
              <w:t>7</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方案有部分欠缺，合理性、可行性、针对性较差，得</w:t>
            </w:r>
            <w:r>
              <w:rPr>
                <w:rFonts w:hint="eastAsia" w:ascii="宋体" w:hAnsi="宋体" w:cs="Times New Roman"/>
                <w:color w:val="auto"/>
                <w:szCs w:val="21"/>
                <w:lang w:val="en-US" w:eastAsia="zh-CN"/>
              </w:rPr>
              <w:t>4</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方案欠缺较多、合理性、可行性差，无针对性，得</w:t>
            </w:r>
            <w:r>
              <w:rPr>
                <w:rFonts w:hint="eastAsia" w:ascii="宋体" w:hAnsi="宋体" w:cs="Times New Roman"/>
                <w:color w:val="auto"/>
                <w:szCs w:val="21"/>
                <w:lang w:val="en-US" w:eastAsia="zh-CN"/>
              </w:rPr>
              <w:t>1</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未提供得0分</w:t>
            </w:r>
          </w:p>
        </w:tc>
        <w:tc>
          <w:tcPr>
            <w:tcW w:w="870" w:type="dxa"/>
            <w:noWrap w:val="0"/>
            <w:vAlign w:val="center"/>
          </w:tcPr>
          <w:p>
            <w:pPr>
              <w:pStyle w:val="11"/>
              <w:adjustRightInd w:val="0"/>
              <w:snapToGrid w:val="0"/>
              <w:jc w:val="center"/>
              <w:rPr>
                <w:rFonts w:hint="default" w:ascii="宋体" w:hAnsi="宋体" w:eastAsia="宋体" w:cs="宋体"/>
                <w:color w:val="auto"/>
                <w:sz w:val="24"/>
                <w:szCs w:val="24"/>
                <w:lang w:val="en-US" w:eastAsia="zh-CN"/>
              </w:rPr>
            </w:pPr>
            <w:r>
              <w:rPr>
                <w:rFonts w:hint="eastAsia" w:hAnsi="宋体" w:cs="宋体"/>
                <w:bCs/>
                <w:color w:val="auto"/>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780" w:type="dxa"/>
            <w:noWrap w:val="0"/>
            <w:vAlign w:val="center"/>
          </w:tcPr>
          <w:p>
            <w:pPr>
              <w:widowControl/>
              <w:jc w:val="center"/>
              <w:rPr>
                <w:rFonts w:hint="default" w:ascii="宋体" w:hAnsi="宋体" w:cs="宋体"/>
                <w:bCs/>
                <w:color w:val="auto"/>
                <w:sz w:val="24"/>
                <w:szCs w:val="24"/>
                <w:lang w:val="en-US" w:eastAsia="zh-CN"/>
              </w:rPr>
            </w:pPr>
            <w:r>
              <w:rPr>
                <w:rFonts w:hint="eastAsia" w:ascii="宋体" w:hAnsi="宋体" w:cs="宋体"/>
                <w:bCs/>
                <w:color w:val="auto"/>
                <w:sz w:val="24"/>
                <w:szCs w:val="24"/>
                <w:lang w:val="en-US" w:eastAsia="zh-CN"/>
              </w:rPr>
              <w:t>2.3</w:t>
            </w:r>
          </w:p>
        </w:tc>
        <w:tc>
          <w:tcPr>
            <w:tcW w:w="1989" w:type="dxa"/>
            <w:noWrap w:val="0"/>
            <w:vAlign w:val="center"/>
          </w:tcPr>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工作进度安排及保证措施</w:t>
            </w:r>
          </w:p>
        </w:tc>
        <w:tc>
          <w:tcPr>
            <w:tcW w:w="6129" w:type="dxa"/>
            <w:noWrap w:val="0"/>
            <w:vAlign w:val="center"/>
          </w:tcPr>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方案全面、针对性、可实施性强 得</w:t>
            </w:r>
            <w:r>
              <w:rPr>
                <w:rFonts w:hint="eastAsia" w:ascii="宋体" w:hAnsi="宋体" w:eastAsia="宋体" w:cs="Times New Roman"/>
                <w:color w:val="auto"/>
                <w:szCs w:val="21"/>
                <w:lang w:val="en-US" w:eastAsia="zh-CN"/>
              </w:rPr>
              <w:t>1</w:t>
            </w:r>
            <w:r>
              <w:rPr>
                <w:rFonts w:hint="eastAsia" w:ascii="宋体" w:hAnsi="宋体" w:cs="Times New Roman"/>
                <w:color w:val="auto"/>
                <w:szCs w:val="21"/>
                <w:lang w:val="en-US" w:eastAsia="zh-CN"/>
              </w:rPr>
              <w:t>0</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方案基本全面，针对性、可实施性基本可以，得</w:t>
            </w:r>
            <w:r>
              <w:rPr>
                <w:rFonts w:hint="eastAsia" w:ascii="宋体" w:hAnsi="宋体" w:cs="Times New Roman"/>
                <w:color w:val="auto"/>
                <w:szCs w:val="21"/>
                <w:lang w:val="en-US" w:eastAsia="zh-CN"/>
              </w:rPr>
              <w:t>7</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方案不全面、针对性、可实施性差，得</w:t>
            </w:r>
            <w:r>
              <w:rPr>
                <w:rFonts w:hint="eastAsia" w:ascii="宋体" w:hAnsi="宋体" w:cs="Times New Roman"/>
                <w:color w:val="auto"/>
                <w:szCs w:val="21"/>
                <w:lang w:val="en-US" w:eastAsia="zh-CN"/>
              </w:rPr>
              <w:t>4</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default"/>
                <w:lang w:val="en-US" w:eastAsia="zh-CN"/>
              </w:rPr>
            </w:pPr>
            <w:r>
              <w:rPr>
                <w:rFonts w:hint="eastAsia" w:ascii="宋体" w:hAnsi="宋体" w:eastAsia="宋体" w:cs="Times New Roman"/>
                <w:color w:val="auto"/>
                <w:szCs w:val="21"/>
                <w:lang w:eastAsia="zh-CN"/>
              </w:rPr>
              <w:t>方案欠缺较多、无针对性可实施性，得</w:t>
            </w:r>
            <w:r>
              <w:rPr>
                <w:rFonts w:hint="eastAsia" w:ascii="宋体" w:hAnsi="宋体" w:eastAsia="宋体" w:cs="Times New Roman"/>
                <w:color w:val="auto"/>
                <w:szCs w:val="21"/>
                <w:lang w:val="en-US" w:eastAsia="zh-CN"/>
              </w:rPr>
              <w:t>1分；</w:t>
            </w:r>
          </w:p>
          <w:p>
            <w:pPr>
              <w:snapToGrid w:val="0"/>
              <w:spacing w:line="360" w:lineRule="auto"/>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未提供相关内容不得分</w:t>
            </w:r>
          </w:p>
        </w:tc>
        <w:tc>
          <w:tcPr>
            <w:tcW w:w="870" w:type="dxa"/>
            <w:noWrap w:val="0"/>
            <w:vAlign w:val="center"/>
          </w:tcPr>
          <w:p>
            <w:pPr>
              <w:pStyle w:val="11"/>
              <w:adjustRightInd w:val="0"/>
              <w:snapToGrid w:val="0"/>
              <w:jc w:val="center"/>
              <w:rPr>
                <w:rFonts w:hint="default" w:ascii="宋体" w:hAnsi="宋体" w:eastAsia="宋体" w:cs="宋体"/>
                <w:color w:val="auto"/>
                <w:sz w:val="24"/>
                <w:szCs w:val="24"/>
                <w:lang w:val="en-US" w:eastAsia="zh-CN"/>
              </w:rPr>
            </w:pPr>
            <w:r>
              <w:rPr>
                <w:rFonts w:hint="eastAsia" w:hAnsi="宋体" w:cs="宋体"/>
                <w:bCs/>
                <w:color w:val="auto"/>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0" w:type="dxa"/>
            <w:noWrap w:val="0"/>
            <w:vAlign w:val="center"/>
          </w:tcPr>
          <w:p>
            <w:pPr>
              <w:widowControl/>
              <w:jc w:val="center"/>
              <w:rPr>
                <w:rFonts w:hint="default" w:ascii="宋体" w:hAnsi="宋体" w:cs="宋体"/>
                <w:bCs/>
                <w:color w:val="auto"/>
                <w:sz w:val="24"/>
                <w:szCs w:val="24"/>
                <w:lang w:val="en-US" w:eastAsia="zh-CN"/>
              </w:rPr>
            </w:pPr>
            <w:r>
              <w:rPr>
                <w:rFonts w:hint="eastAsia" w:ascii="宋体" w:hAnsi="宋体" w:cs="宋体"/>
                <w:bCs/>
                <w:color w:val="auto"/>
                <w:sz w:val="24"/>
                <w:szCs w:val="24"/>
                <w:lang w:val="en-US" w:eastAsia="zh-CN"/>
              </w:rPr>
              <w:t>2.4</w:t>
            </w:r>
          </w:p>
        </w:tc>
        <w:tc>
          <w:tcPr>
            <w:tcW w:w="1989" w:type="dxa"/>
            <w:noWrap w:val="0"/>
            <w:vAlign w:val="center"/>
          </w:tcPr>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质量保障方案</w:t>
            </w:r>
          </w:p>
        </w:tc>
        <w:tc>
          <w:tcPr>
            <w:tcW w:w="6129" w:type="dxa"/>
            <w:noWrap w:val="0"/>
            <w:vAlign w:val="center"/>
          </w:tcPr>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方案详尽、合理、可行，针对性强得</w:t>
            </w:r>
            <w:r>
              <w:rPr>
                <w:rFonts w:hint="eastAsia" w:ascii="宋体" w:hAnsi="宋体" w:eastAsia="宋体" w:cs="Times New Roman"/>
                <w:color w:val="auto"/>
                <w:szCs w:val="21"/>
                <w:lang w:val="en-US" w:eastAsia="zh-CN"/>
              </w:rPr>
              <w:t>10</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方案基本全面、合理性、可行性、针对性一般，得</w:t>
            </w:r>
            <w:r>
              <w:rPr>
                <w:rFonts w:hint="eastAsia" w:ascii="宋体" w:hAnsi="宋体" w:eastAsia="宋体" w:cs="Times New Roman"/>
                <w:color w:val="auto"/>
                <w:szCs w:val="21"/>
                <w:lang w:val="en-US" w:eastAsia="zh-CN"/>
              </w:rPr>
              <w:t>7</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方案有部分欠缺，合理性、可行性、针对性较差，得</w:t>
            </w:r>
            <w:r>
              <w:rPr>
                <w:rFonts w:hint="eastAsia" w:ascii="宋体" w:hAnsi="宋体" w:eastAsia="宋体" w:cs="Times New Roman"/>
                <w:color w:val="auto"/>
                <w:szCs w:val="21"/>
                <w:lang w:val="en-US" w:eastAsia="zh-CN"/>
              </w:rPr>
              <w:t>4</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方案欠缺较多、合理性、可行性差，无针对性，得</w:t>
            </w:r>
            <w:r>
              <w:rPr>
                <w:rFonts w:hint="eastAsia" w:ascii="宋体" w:hAnsi="宋体" w:eastAsia="宋体" w:cs="Times New Roman"/>
                <w:color w:val="auto"/>
                <w:szCs w:val="21"/>
                <w:lang w:val="en-US" w:eastAsia="zh-CN"/>
              </w:rPr>
              <w:t>1</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未提供得0分</w:t>
            </w:r>
          </w:p>
        </w:tc>
        <w:tc>
          <w:tcPr>
            <w:tcW w:w="870" w:type="dxa"/>
            <w:noWrap w:val="0"/>
            <w:vAlign w:val="center"/>
          </w:tcPr>
          <w:p>
            <w:pPr>
              <w:adjustRightInd w:val="0"/>
              <w:snapToGrid w:val="0"/>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780" w:type="dxa"/>
            <w:noWrap w:val="0"/>
            <w:vAlign w:val="center"/>
          </w:tcPr>
          <w:p>
            <w:pPr>
              <w:widowControl/>
              <w:jc w:val="center"/>
              <w:rPr>
                <w:rFonts w:hint="default" w:ascii="宋体" w:hAnsi="宋体" w:cs="宋体"/>
                <w:bCs/>
                <w:color w:val="auto"/>
                <w:sz w:val="24"/>
                <w:szCs w:val="24"/>
                <w:lang w:val="en-US" w:eastAsia="zh-CN"/>
              </w:rPr>
            </w:pPr>
            <w:r>
              <w:rPr>
                <w:rFonts w:hint="eastAsia" w:ascii="宋体" w:hAnsi="宋体" w:cs="宋体"/>
                <w:bCs/>
                <w:color w:val="auto"/>
                <w:sz w:val="24"/>
                <w:szCs w:val="24"/>
                <w:lang w:val="en-US" w:eastAsia="zh-CN"/>
              </w:rPr>
              <w:t>2.5</w:t>
            </w:r>
          </w:p>
        </w:tc>
        <w:tc>
          <w:tcPr>
            <w:tcW w:w="1989" w:type="dxa"/>
            <w:noWrap w:val="0"/>
            <w:vAlign w:val="center"/>
          </w:tcPr>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lang w:eastAsia="zh-CN"/>
              </w:rPr>
              <w:t>安全保障措施</w:t>
            </w:r>
          </w:p>
        </w:tc>
        <w:tc>
          <w:tcPr>
            <w:tcW w:w="6129" w:type="dxa"/>
            <w:noWrap w:val="0"/>
            <w:vAlign w:val="center"/>
          </w:tcPr>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方案详尽、合理、可行，针对性强得</w:t>
            </w:r>
            <w:r>
              <w:rPr>
                <w:rFonts w:hint="eastAsia" w:ascii="宋体" w:hAnsi="宋体" w:eastAsia="宋体" w:cs="Times New Roman"/>
                <w:color w:val="auto"/>
                <w:szCs w:val="21"/>
                <w:lang w:val="en-US" w:eastAsia="zh-CN"/>
              </w:rPr>
              <w:t>10</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方案基本全面、合理性、可行性、针对性一般，得</w:t>
            </w:r>
            <w:r>
              <w:rPr>
                <w:rFonts w:hint="eastAsia" w:ascii="宋体" w:hAnsi="宋体" w:eastAsia="宋体" w:cs="Times New Roman"/>
                <w:color w:val="auto"/>
                <w:szCs w:val="21"/>
                <w:lang w:val="en-US" w:eastAsia="zh-CN"/>
              </w:rPr>
              <w:t>7</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方案有部分欠缺，合理性、可行性、针对性较差，得</w:t>
            </w:r>
            <w:r>
              <w:rPr>
                <w:rFonts w:hint="eastAsia" w:ascii="宋体" w:hAnsi="宋体" w:eastAsia="宋体" w:cs="Times New Roman"/>
                <w:color w:val="auto"/>
                <w:szCs w:val="21"/>
                <w:lang w:val="en-US" w:eastAsia="zh-CN"/>
              </w:rPr>
              <w:t>4</w:t>
            </w:r>
            <w:r>
              <w:rPr>
                <w:rFonts w:hint="eastAsia" w:ascii="宋体" w:hAnsi="宋体" w:eastAsia="宋体" w:cs="Times New Roman"/>
                <w:color w:val="auto"/>
                <w:szCs w:val="21"/>
              </w:rPr>
              <w:t>分；</w:t>
            </w:r>
          </w:p>
          <w:p>
            <w:pPr>
              <w:snapToGrid w:val="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rPr>
              <w:t>方案欠缺较多、合理性、可行性差，无针对性，得</w:t>
            </w:r>
            <w:r>
              <w:rPr>
                <w:rFonts w:hint="eastAsia" w:ascii="宋体" w:hAnsi="宋体" w:eastAsia="宋体" w:cs="Times New Roman"/>
                <w:color w:val="auto"/>
                <w:szCs w:val="21"/>
                <w:lang w:val="en-US" w:eastAsia="zh-CN"/>
              </w:rPr>
              <w:t>1</w:t>
            </w:r>
            <w:r>
              <w:rPr>
                <w:rFonts w:hint="eastAsia" w:ascii="宋体" w:hAnsi="宋体" w:eastAsia="宋体" w:cs="Times New Roman"/>
                <w:color w:val="auto"/>
                <w:szCs w:val="21"/>
              </w:rPr>
              <w:t>分</w:t>
            </w:r>
            <w:r>
              <w:rPr>
                <w:rFonts w:hint="eastAsia" w:ascii="宋体" w:hAnsi="宋体" w:eastAsia="宋体" w:cs="Times New Roman"/>
                <w:color w:val="auto"/>
                <w:szCs w:val="21"/>
                <w:lang w:eastAsia="zh-CN"/>
              </w:rPr>
              <w:t>；</w:t>
            </w:r>
          </w:p>
          <w:p>
            <w:pPr>
              <w:snapToGrid w:val="0"/>
              <w:spacing w:line="360" w:lineRule="auto"/>
              <w:rPr>
                <w:rFonts w:hint="default"/>
                <w:lang w:val="en-US"/>
              </w:rPr>
            </w:pPr>
            <w:r>
              <w:rPr>
                <w:rFonts w:hint="eastAsia" w:ascii="宋体" w:hAnsi="宋体" w:eastAsia="宋体" w:cs="Times New Roman"/>
                <w:color w:val="auto"/>
                <w:szCs w:val="21"/>
                <w:lang w:eastAsia="zh-CN"/>
              </w:rPr>
              <w:t>未提供的得</w:t>
            </w:r>
            <w:r>
              <w:rPr>
                <w:rFonts w:hint="eastAsia" w:ascii="宋体" w:hAnsi="宋体" w:eastAsia="宋体" w:cs="Times New Roman"/>
                <w:color w:val="auto"/>
                <w:szCs w:val="21"/>
                <w:lang w:val="en-US" w:eastAsia="zh-CN"/>
              </w:rPr>
              <w:t>0</w:t>
            </w:r>
            <w:r>
              <w:rPr>
                <w:rFonts w:hint="eastAsia" w:ascii="宋体" w:hAnsi="宋体" w:cs="Times New Roman"/>
                <w:color w:val="auto"/>
                <w:szCs w:val="21"/>
                <w:lang w:val="en-US" w:eastAsia="zh-CN"/>
              </w:rPr>
              <w:t>分</w:t>
            </w:r>
          </w:p>
        </w:tc>
        <w:tc>
          <w:tcPr>
            <w:tcW w:w="870" w:type="dxa"/>
            <w:noWrap w:val="0"/>
            <w:vAlign w:val="center"/>
          </w:tcPr>
          <w:p>
            <w:pPr>
              <w:adjustRightInd w:val="0"/>
              <w:snapToGrid w:val="0"/>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80" w:type="dxa"/>
            <w:noWrap w:val="0"/>
            <w:vAlign w:val="center"/>
          </w:tcPr>
          <w:p>
            <w:pPr>
              <w:widowControl/>
              <w:jc w:val="center"/>
              <w:rPr>
                <w:rFonts w:hint="default" w:ascii="宋体" w:hAnsi="宋体" w:cs="宋体"/>
                <w:bCs/>
                <w:color w:val="auto"/>
                <w:sz w:val="24"/>
                <w:szCs w:val="24"/>
                <w:lang w:val="en-US" w:eastAsia="zh-CN"/>
              </w:rPr>
            </w:pPr>
            <w:r>
              <w:rPr>
                <w:rFonts w:hint="eastAsia" w:ascii="宋体" w:hAnsi="宋体" w:cs="宋体"/>
                <w:bCs/>
                <w:color w:val="auto"/>
                <w:sz w:val="24"/>
                <w:szCs w:val="24"/>
                <w:lang w:val="en-US" w:eastAsia="zh-CN"/>
              </w:rPr>
              <w:t>2.6</w:t>
            </w:r>
          </w:p>
        </w:tc>
        <w:tc>
          <w:tcPr>
            <w:tcW w:w="1989" w:type="dxa"/>
            <w:noWrap w:val="0"/>
            <w:vAlign w:val="center"/>
          </w:tcPr>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应急方案</w:t>
            </w:r>
          </w:p>
        </w:tc>
        <w:tc>
          <w:tcPr>
            <w:tcW w:w="6129" w:type="dxa"/>
            <w:noWrap w:val="0"/>
            <w:vAlign w:val="center"/>
          </w:tcPr>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考虑全面，专业性、针对性及可操作性强，得</w:t>
            </w:r>
            <w:r>
              <w:rPr>
                <w:rFonts w:hint="eastAsia" w:ascii="宋体" w:hAnsi="宋体" w:eastAsia="宋体" w:cs="Times New Roman"/>
                <w:color w:val="auto"/>
                <w:szCs w:val="21"/>
                <w:lang w:val="en-US" w:eastAsia="zh-CN"/>
              </w:rPr>
              <w:t>5</w:t>
            </w:r>
            <w:r>
              <w:rPr>
                <w:rFonts w:hint="eastAsia" w:ascii="宋体" w:hAnsi="宋体" w:eastAsia="宋体" w:cs="Times New Roman"/>
                <w:color w:val="auto"/>
                <w:szCs w:val="21"/>
              </w:rPr>
              <w:t xml:space="preserve">分； </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考虑不够周全，专业性、可操作性一般，得</w:t>
            </w:r>
            <w:r>
              <w:rPr>
                <w:rFonts w:hint="eastAsia" w:ascii="宋体" w:hAnsi="宋体" w:eastAsia="宋体" w:cs="Times New Roman"/>
                <w:color w:val="auto"/>
                <w:szCs w:val="21"/>
                <w:lang w:val="en-US" w:eastAsia="zh-CN"/>
              </w:rPr>
              <w:t>4</w:t>
            </w:r>
            <w:r>
              <w:rPr>
                <w:rFonts w:hint="eastAsia" w:ascii="宋体" w:hAnsi="宋体" w:eastAsia="宋体" w:cs="Times New Roman"/>
                <w:color w:val="auto"/>
                <w:szCs w:val="21"/>
              </w:rPr>
              <w:t xml:space="preserve">分； </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 xml:space="preserve">考虑不够周全，专业性、可操作性差，得 </w:t>
            </w:r>
            <w:r>
              <w:rPr>
                <w:rFonts w:hint="eastAsia" w:ascii="宋体" w:hAnsi="宋体" w:eastAsia="宋体" w:cs="Times New Roman"/>
                <w:color w:val="auto"/>
                <w:szCs w:val="21"/>
                <w:lang w:val="en-US" w:eastAsia="zh-CN"/>
              </w:rPr>
              <w:t>3</w:t>
            </w:r>
            <w:r>
              <w:rPr>
                <w:rFonts w:hint="eastAsia" w:ascii="宋体" w:hAnsi="宋体" w:eastAsia="宋体" w:cs="Times New Roman"/>
                <w:color w:val="auto"/>
                <w:szCs w:val="21"/>
              </w:rPr>
              <w:t xml:space="preserve"> 分； </w:t>
            </w:r>
          </w:p>
          <w:p>
            <w:pPr>
              <w:snapToGrid w:val="0"/>
              <w:spacing w:line="360" w:lineRule="auto"/>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eastAsia="zh-CN"/>
              </w:rPr>
              <w:t>考虑欠缺较多，无针对性、可操作性，得</w:t>
            </w:r>
            <w:r>
              <w:rPr>
                <w:rFonts w:hint="eastAsia" w:ascii="宋体" w:hAnsi="宋体" w:eastAsia="宋体" w:cs="Times New Roman"/>
                <w:color w:val="auto"/>
                <w:szCs w:val="21"/>
                <w:lang w:val="en-US" w:eastAsia="zh-CN"/>
              </w:rPr>
              <w:t>1分；</w:t>
            </w:r>
          </w:p>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无突发事件预案得 0 分。</w:t>
            </w:r>
          </w:p>
        </w:tc>
        <w:tc>
          <w:tcPr>
            <w:tcW w:w="870" w:type="dxa"/>
            <w:noWrap w:val="0"/>
            <w:vAlign w:val="center"/>
          </w:tcPr>
          <w:p>
            <w:pPr>
              <w:adjustRightInd w:val="0"/>
              <w:snapToGrid w:val="0"/>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2769" w:type="dxa"/>
            <w:gridSpan w:val="2"/>
            <w:noWrap w:val="0"/>
            <w:vAlign w:val="center"/>
          </w:tcPr>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三、报价部分（分）</w:t>
            </w:r>
          </w:p>
        </w:tc>
        <w:tc>
          <w:tcPr>
            <w:tcW w:w="6129" w:type="dxa"/>
            <w:noWrap w:val="0"/>
            <w:vAlign w:val="center"/>
          </w:tcPr>
          <w:p>
            <w:pPr>
              <w:snapToGrid w:val="0"/>
              <w:spacing w:line="360" w:lineRule="auto"/>
              <w:rPr>
                <w:rFonts w:hint="eastAsia" w:ascii="宋体" w:hAnsi="宋体" w:eastAsia="宋体" w:cs="Times New Roman"/>
                <w:color w:val="auto"/>
                <w:szCs w:val="21"/>
              </w:rPr>
            </w:pPr>
          </w:p>
        </w:tc>
        <w:tc>
          <w:tcPr>
            <w:tcW w:w="870" w:type="dxa"/>
            <w:noWrap w:val="0"/>
            <w:vAlign w:val="center"/>
          </w:tcPr>
          <w:p>
            <w:pPr>
              <w:widowControl/>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780" w:type="dxa"/>
            <w:noWrap w:val="0"/>
            <w:vAlign w:val="center"/>
          </w:tcPr>
          <w:p>
            <w:pPr>
              <w:adjustRightInd w:val="0"/>
              <w:snapToGrid w:val="0"/>
              <w:jc w:val="center"/>
              <w:rPr>
                <w:rFonts w:hint="eastAsia" w:ascii="宋体" w:hAnsi="宋体" w:eastAsia="宋体" w:cs="宋体"/>
                <w:color w:val="auto"/>
                <w:sz w:val="24"/>
                <w:szCs w:val="24"/>
              </w:rPr>
            </w:pPr>
            <w:r>
              <w:rPr>
                <w:rFonts w:hint="eastAsia" w:ascii="宋体" w:hAnsi="宋体" w:eastAsia="宋体" w:cs="宋体"/>
                <w:color w:val="auto"/>
                <w:sz w:val="24"/>
                <w:szCs w:val="24"/>
              </w:rPr>
              <w:t>3.1</w:t>
            </w:r>
          </w:p>
        </w:tc>
        <w:tc>
          <w:tcPr>
            <w:tcW w:w="1989" w:type="dxa"/>
            <w:tcBorders>
              <w:bottom w:val="single" w:color="auto" w:sz="4" w:space="0"/>
            </w:tcBorders>
            <w:noWrap w:val="0"/>
            <w:vAlign w:val="center"/>
          </w:tcPr>
          <w:p>
            <w:pPr>
              <w:snapToGrid w:val="0"/>
              <w:spacing w:line="360" w:lineRule="auto"/>
              <w:rPr>
                <w:rFonts w:hint="eastAsia" w:ascii="宋体" w:hAnsi="宋体" w:eastAsia="宋体" w:cs="Times New Roman"/>
                <w:color w:val="auto"/>
                <w:szCs w:val="21"/>
              </w:rPr>
            </w:pPr>
            <w:r>
              <w:rPr>
                <w:rFonts w:hint="eastAsia" w:ascii="宋体" w:hAnsi="宋体" w:eastAsia="宋体" w:cs="Times New Roman"/>
                <w:color w:val="auto"/>
                <w:szCs w:val="21"/>
              </w:rPr>
              <w:t>报价</w:t>
            </w:r>
          </w:p>
        </w:tc>
        <w:tc>
          <w:tcPr>
            <w:tcW w:w="6129" w:type="dxa"/>
            <w:noWrap w:val="0"/>
            <w:vAlign w:val="center"/>
          </w:tcPr>
          <w:p>
            <w:pPr>
              <w:snapToGrid w:val="0"/>
              <w:spacing w:line="360" w:lineRule="auto"/>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满足招标文件要求投标报价未超过招标文件中规定的项目</w:t>
            </w:r>
            <w:r>
              <w:rPr>
                <w:rFonts w:hint="eastAsia" w:ascii="宋体" w:hAnsi="宋体" w:eastAsia="宋体" w:cs="Times New Roman"/>
                <w:color w:val="auto"/>
                <w:szCs w:val="21"/>
                <w:lang w:val="en-US" w:eastAsia="zh-CN"/>
              </w:rPr>
              <w:t>价格</w:t>
            </w:r>
            <w:r>
              <w:rPr>
                <w:rFonts w:hint="eastAsia" w:ascii="宋体" w:hAnsi="宋体" w:eastAsia="宋体" w:cs="Times New Roman"/>
                <w:color w:val="auto"/>
                <w:szCs w:val="21"/>
              </w:rPr>
              <w:t>最低的投标报价为评标基准</w:t>
            </w:r>
            <w:r>
              <w:rPr>
                <w:rFonts w:hint="eastAsia" w:ascii="宋体" w:hAnsi="宋体" w:eastAsia="宋体" w:cs="Times New Roman"/>
                <w:color w:val="auto"/>
                <w:szCs w:val="21"/>
                <w:lang w:val="en-US" w:eastAsia="zh-CN"/>
              </w:rPr>
              <w:t>价</w:t>
            </w:r>
            <w:r>
              <w:rPr>
                <w:rFonts w:hint="eastAsia" w:ascii="宋体" w:hAnsi="宋体" w:eastAsia="宋体" w:cs="Times New Roman"/>
                <w:color w:val="auto"/>
                <w:szCs w:val="21"/>
              </w:rPr>
              <w:t>，其价格分为满分，其他</w:t>
            </w:r>
            <w:r>
              <w:rPr>
                <w:rFonts w:hint="eastAsia" w:ascii="宋体" w:hAnsi="宋体" w:eastAsia="宋体" w:cs="Times New Roman"/>
                <w:color w:val="auto"/>
                <w:szCs w:val="21"/>
                <w:lang w:eastAsia="zh-CN"/>
              </w:rPr>
              <w:t>供应商</w:t>
            </w:r>
            <w:r>
              <w:rPr>
                <w:rFonts w:hint="eastAsia" w:ascii="宋体" w:hAnsi="宋体" w:eastAsia="宋体" w:cs="Times New Roman"/>
                <w:color w:val="auto"/>
                <w:szCs w:val="21"/>
              </w:rPr>
              <w:t>的价格分统一按下列公式计算：报价得分=（评审基准价/</w:t>
            </w:r>
            <w:r>
              <w:rPr>
                <w:rFonts w:hint="eastAsia" w:ascii="宋体" w:hAnsi="宋体" w:eastAsia="宋体" w:cs="Times New Roman"/>
                <w:color w:val="auto"/>
                <w:szCs w:val="21"/>
                <w:lang w:val="en-US" w:eastAsia="zh-CN"/>
              </w:rPr>
              <w:t>投标报</w:t>
            </w:r>
            <w:r>
              <w:rPr>
                <w:rFonts w:hint="eastAsia" w:ascii="宋体" w:hAnsi="宋体" w:eastAsia="宋体" w:cs="Times New Roman"/>
                <w:color w:val="auto"/>
                <w:szCs w:val="21"/>
              </w:rPr>
              <w:t>价）×</w:t>
            </w:r>
            <w:r>
              <w:rPr>
                <w:rFonts w:hint="eastAsia" w:ascii="宋体" w:hAnsi="宋体" w:eastAsia="宋体" w:cs="Times New Roman"/>
                <w:color w:val="auto"/>
                <w:szCs w:val="21"/>
                <w:lang w:val="en-US" w:eastAsia="zh-CN"/>
              </w:rPr>
              <w:t>10</w:t>
            </w:r>
          </w:p>
        </w:tc>
        <w:tc>
          <w:tcPr>
            <w:tcW w:w="870" w:type="dxa"/>
            <w:noWrap w:val="0"/>
            <w:vAlign w:val="center"/>
          </w:tcPr>
          <w:p>
            <w:pPr>
              <w:adjustRightInd w:val="0"/>
              <w:snapToGrid w:val="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r>
    </w:tbl>
    <w:p>
      <w:pPr>
        <w:pStyle w:val="7"/>
        <w:ind w:left="0" w:leftChars="0" w:firstLine="0" w:firstLineChars="0"/>
        <w:rPr>
          <w:rFonts w:hint="eastAsia" w:ascii="宋体" w:hAnsi="宋体" w:eastAsia="宋体" w:cs="宋体"/>
          <w:b/>
          <w:sz w:val="36"/>
          <w:szCs w:val="36"/>
        </w:rPr>
      </w:pPr>
    </w:p>
    <w:p>
      <w:pPr>
        <w:numPr>
          <w:ilvl w:val="0"/>
          <w:numId w:val="0"/>
        </w:numPr>
        <w:spacing w:line="360" w:lineRule="auto"/>
        <w:jc w:val="center"/>
        <w:outlineLvl w:val="0"/>
        <w:rPr>
          <w:rFonts w:hint="eastAsia" w:ascii="宋体" w:hAnsi="宋体" w:cs="宋体"/>
          <w:b/>
          <w:sz w:val="36"/>
          <w:szCs w:val="36"/>
          <w:highlight w:val="none"/>
          <w:lang w:val="en-US" w:eastAsia="zh-CN"/>
        </w:rPr>
      </w:pPr>
      <w:bookmarkStart w:id="811" w:name="_Toc99301424"/>
    </w:p>
    <w:p>
      <w:pPr>
        <w:numPr>
          <w:ilvl w:val="0"/>
          <w:numId w:val="0"/>
        </w:numPr>
        <w:spacing w:line="360" w:lineRule="auto"/>
        <w:jc w:val="center"/>
        <w:outlineLvl w:val="0"/>
        <w:rPr>
          <w:rFonts w:hint="eastAsia" w:ascii="宋体" w:hAnsi="宋体" w:eastAsia="宋体" w:cs="宋体"/>
          <w:b/>
          <w:sz w:val="36"/>
          <w:szCs w:val="36"/>
          <w:highlight w:val="none"/>
        </w:rPr>
      </w:pPr>
      <w:r>
        <w:rPr>
          <w:rFonts w:hint="eastAsia" w:ascii="宋体" w:hAnsi="宋体" w:cs="宋体"/>
          <w:b/>
          <w:sz w:val="36"/>
          <w:szCs w:val="36"/>
          <w:highlight w:val="none"/>
          <w:lang w:val="en-US" w:eastAsia="zh-CN"/>
        </w:rPr>
        <w:t>第五章</w:t>
      </w:r>
      <w:r>
        <w:rPr>
          <w:rFonts w:hint="eastAsia" w:ascii="宋体" w:hAnsi="宋体" w:eastAsia="宋体" w:cs="宋体"/>
          <w:b/>
          <w:sz w:val="36"/>
          <w:szCs w:val="36"/>
          <w:highlight w:val="none"/>
        </w:rPr>
        <w:t xml:space="preserve">  采购需求</w:t>
      </w:r>
      <w:bookmarkEnd w:id="811"/>
    </w:p>
    <w:p>
      <w:pPr>
        <w:keepNext w:val="0"/>
        <w:keepLines w:val="0"/>
        <w:pageBreakBefore w:val="0"/>
        <w:widowControl w:val="0"/>
        <w:kinsoku/>
        <w:wordWrap/>
        <w:overflowPunct/>
        <w:topLinePunct w:val="0"/>
        <w:autoSpaceDE/>
        <w:autoSpaceDN/>
        <w:bidi w:val="0"/>
        <w:adjustRightInd/>
        <w:snapToGrid/>
        <w:spacing w:line="520" w:lineRule="exact"/>
        <w:ind w:firstLine="551"/>
        <w:textAlignment w:val="auto"/>
        <w:rPr>
          <w:rFonts w:hint="eastAsia" w:ascii="宋体" w:hAnsi="宋体"/>
          <w:b/>
          <w:sz w:val="28"/>
          <w:szCs w:val="28"/>
        </w:rPr>
      </w:pPr>
      <w:r>
        <w:rPr>
          <w:rFonts w:hint="eastAsia" w:ascii="宋体" w:hAnsi="宋体"/>
          <w:b/>
          <w:sz w:val="28"/>
          <w:szCs w:val="28"/>
        </w:rPr>
        <w:t>一、项目概况</w:t>
      </w:r>
    </w:p>
    <w:p>
      <w:pPr>
        <w:numPr>
          <w:ilvl w:val="0"/>
          <w:numId w:val="0"/>
        </w:num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1、项目名称: 青云店镇小卫星监测问题台账清理整治服务项目</w:t>
      </w:r>
    </w:p>
    <w:p>
      <w:pPr>
        <w:numPr>
          <w:ilvl w:val="0"/>
          <w:numId w:val="0"/>
        </w:num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、主要工作内容：为大兴区青云店镇青云店镇小卫星监测问题台账清理整治服务。</w:t>
      </w:r>
    </w:p>
    <w:p>
      <w:pPr>
        <w:numPr>
          <w:ilvl w:val="0"/>
          <w:numId w:val="0"/>
        </w:num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3</w:t>
      </w:r>
      <w:r>
        <w:rPr>
          <w:rFonts w:hint="eastAsia" w:ascii="宋体" w:hAnsi="宋体" w:eastAsia="宋体" w:cs="宋体"/>
          <w:color w:val="auto"/>
          <w:sz w:val="24"/>
          <w:lang w:eastAsia="zh-CN"/>
        </w:rPr>
        <w:t>、预期总目标及阶段性目标情况：</w:t>
      </w:r>
    </w:p>
    <w:p>
      <w:pPr>
        <w:numPr>
          <w:ilvl w:val="0"/>
          <w:numId w:val="0"/>
        </w:num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为了加强垃圾管理，保护和改善生态环境，促进循环经济发展，依据《中华人民共和国固体废物污染环境防治法》《北京市生活垃圾管理条例》《北京市市容环境卫生条例》指导文件，为实施青云店镇村装修垃圾堆放、运输、消纳等资源化利用管理，提升农村整体环境。后期为保证装修垃圾消纳处理正常运行提供质量保障，有效实现了环保化、无污染、零排放。</w:t>
      </w:r>
    </w:p>
    <w:p>
      <w:pPr>
        <w:numPr>
          <w:ilvl w:val="0"/>
          <w:numId w:val="0"/>
        </w:num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主要预期经济效益或社会效益指标：</w:t>
      </w:r>
    </w:p>
    <w:p>
      <w:pPr>
        <w:numPr>
          <w:ilvl w:val="0"/>
          <w:numId w:val="0"/>
        </w:num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鼓励倡导更多的人参与到垃圾分类活动中，从而加快青云店镇垃圾分类全流程精细化管理的建设，提升农村整体环境。</w:t>
      </w:r>
    </w:p>
    <w:p>
      <w:pPr>
        <w:numPr>
          <w:ilvl w:val="0"/>
          <w:numId w:val="0"/>
        </w:numPr>
        <w:spacing w:line="360" w:lineRule="auto"/>
        <w:ind w:firstLine="480" w:firstLineChars="200"/>
        <w:rPr>
          <w:rFonts w:hint="eastAsia" w:ascii="宋体" w:hAnsi="宋体" w:cs="宋体"/>
          <w:color w:val="auto"/>
          <w:sz w:val="24"/>
          <w:lang w:val="en-US"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改善城乡环境面貌，为实现“绿水青山就是金山银山”的国家整体环境目标贡献力量。</w:t>
      </w:r>
    </w:p>
    <w:p>
      <w:pPr>
        <w:numPr>
          <w:ilvl w:val="0"/>
          <w:numId w:val="7"/>
        </w:numPr>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服务需求</w:t>
      </w:r>
    </w:p>
    <w:p>
      <w:pPr>
        <w:numPr>
          <w:ilvl w:val="0"/>
          <w:numId w:val="0"/>
        </w:numPr>
        <w:spacing w:line="360" w:lineRule="auto"/>
        <w:ind w:firstLine="480" w:firstLineChars="200"/>
        <w:rPr>
          <w:rFonts w:hint="eastAsia" w:ascii="宋体" w:hAnsi="宋体" w:cs="宋体"/>
          <w:color w:val="auto"/>
          <w:sz w:val="24"/>
          <w:lang w:val="en-US" w:eastAsia="zh-CN"/>
        </w:rPr>
      </w:pPr>
      <w:r>
        <w:rPr>
          <w:rFonts w:hint="eastAsia" w:ascii="宋体" w:hAnsi="宋体" w:cs="宋体"/>
          <w:color w:val="auto"/>
          <w:sz w:val="24"/>
          <w:lang w:eastAsia="zh-CN"/>
        </w:rPr>
        <w:t>组织第三方服务供应商对青云店镇小卫星监测问题台账点位及建筑垃圾、装修垃圾清运消纳，提升镇域环境水平。确保建筑垃圾、装修垃圾消纳规范处理。</w:t>
      </w:r>
    </w:p>
    <w:p>
      <w:pPr>
        <w:numPr>
          <w:ilvl w:val="0"/>
          <w:numId w:val="0"/>
        </w:numPr>
        <w:rPr>
          <w:rFonts w:hint="eastAsia" w:ascii="宋体" w:hAnsi="宋体" w:cs="宋体"/>
          <w:color w:val="auto"/>
          <w:sz w:val="24"/>
          <w:lang w:val="en-US" w:eastAsia="zh-CN"/>
        </w:rPr>
      </w:pPr>
    </w:p>
    <w:tbl>
      <w:tblPr>
        <w:tblStyle w:val="18"/>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91"/>
        <w:gridCol w:w="2726"/>
        <w:gridCol w:w="2317"/>
        <w:gridCol w:w="24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129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72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w:t>
            </w:r>
          </w:p>
        </w:tc>
        <w:tc>
          <w:tcPr>
            <w:tcW w:w="2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24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吨数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2" w:hRule="atLeast"/>
        </w:trPr>
        <w:tc>
          <w:tcPr>
            <w:tcW w:w="129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72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装修垃圾</w:t>
            </w:r>
          </w:p>
        </w:tc>
        <w:tc>
          <w:tcPr>
            <w:tcW w:w="2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吨</w:t>
            </w:r>
          </w:p>
        </w:tc>
        <w:tc>
          <w:tcPr>
            <w:tcW w:w="24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35688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2" w:hRule="atLeast"/>
        </w:trPr>
        <w:tc>
          <w:tcPr>
            <w:tcW w:w="129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72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建筑垃圾</w:t>
            </w:r>
          </w:p>
        </w:tc>
        <w:tc>
          <w:tcPr>
            <w:tcW w:w="23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吨</w:t>
            </w:r>
          </w:p>
        </w:tc>
        <w:tc>
          <w:tcPr>
            <w:tcW w:w="24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15621</w:t>
            </w:r>
          </w:p>
        </w:tc>
      </w:tr>
    </w:tbl>
    <w:p>
      <w:pPr>
        <w:spacing w:line="360" w:lineRule="auto"/>
        <w:ind w:firstLine="420" w:firstLineChars="200"/>
        <w:rPr>
          <w:rFonts w:hint="eastAsia"/>
          <w:lang w:val="en-US" w:eastAsia="zh-CN"/>
        </w:rPr>
      </w:pPr>
    </w:p>
    <w:p>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三、环境保护及文明工作要求：</w:t>
      </w:r>
    </w:p>
    <w:p>
      <w:pPr>
        <w:pStyle w:val="31"/>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严格执行国家有关部委、当地建委关于“文明施工”的有关条例。建立健全文明作业组织及责任制，对作业的全过程、全方位实行项目经理负责制，管理人员责任制，强化文明作业管理.</w:t>
      </w:r>
    </w:p>
    <w:p>
      <w:pPr>
        <w:pStyle w:val="31"/>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由文明作业小队负责现场及道路洒水防尘工作，保证道路有车辆通过时不扬尘且无水洼、泥浆。</w:t>
      </w:r>
    </w:p>
    <w:p>
      <w:pPr>
        <w:pStyle w:val="31"/>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租用符合环保要求的运输车辆并与之签订协议∶</w:t>
      </w:r>
    </w:p>
    <w:p>
      <w:pPr>
        <w:pStyle w:val="31"/>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a、进入现场放慢车速，防止扬尘。</w:t>
      </w:r>
    </w:p>
    <w:p>
      <w:pPr>
        <w:pStyle w:val="31"/>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b、车厢后盖严密，防止洒落或细小颗粒材料的飞扬。</w:t>
      </w:r>
    </w:p>
    <w:p>
      <w:pPr>
        <w:pStyle w:val="31"/>
        <w:spacing w:line="360" w:lineRule="auto"/>
        <w:ind w:firstLine="480" w:firstLineChars="200"/>
        <w:rPr>
          <w:rFonts w:hint="eastAsia" w:ascii="宋体" w:hAnsi="宋体" w:eastAsia="宋体" w:cs="宋体"/>
          <w:sz w:val="28"/>
          <w:szCs w:val="28"/>
          <w:lang w:val="en-US" w:eastAsia="zh-CN"/>
        </w:rPr>
      </w:pPr>
      <w:r>
        <w:rPr>
          <w:rFonts w:hint="eastAsia" w:ascii="宋体" w:hAnsi="宋体" w:eastAsia="宋体" w:cs="宋体"/>
          <w:color w:val="auto"/>
          <w:kern w:val="2"/>
          <w:sz w:val="24"/>
          <w:szCs w:val="24"/>
          <w:lang w:val="en-US" w:eastAsia="zh-CN" w:bidi="ar-SA"/>
        </w:rPr>
        <w:t>c、外租车辆必须接受环保部门及作业单位的检查</w:t>
      </w:r>
      <w:r>
        <w:rPr>
          <w:rFonts w:hint="eastAsia" w:ascii="宋体" w:hAnsi="宋体" w:eastAsia="宋体" w:cs="宋体"/>
          <w:sz w:val="28"/>
          <w:szCs w:val="28"/>
          <w:lang w:val="en-US" w:eastAsia="zh-CN"/>
        </w:rPr>
        <w:t>。</w:t>
      </w:r>
    </w:p>
    <w:p>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四、项目要求</w:t>
      </w:r>
    </w:p>
    <w:p>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1、清运运行情况</w:t>
      </w:r>
    </w:p>
    <w:p>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（1）清运路线科学、合理、及时；</w:t>
      </w:r>
    </w:p>
    <w:p>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（2）作业规范，拉运过程无撒漏，清运过程保证清运地点干净美观和周围地面清洁卫生；</w:t>
      </w:r>
    </w:p>
    <w:p>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（3）清运高效，接到电话通知后 24 小时内完成清运。</w:t>
      </w:r>
    </w:p>
    <w:p>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2、清运人员情况</w:t>
      </w:r>
    </w:p>
    <w:p>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（1）人员配置合理，统一着装；</w:t>
      </w:r>
    </w:p>
    <w:p>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（2）清运过程中工作人员礼貌、文明作业。</w:t>
      </w:r>
    </w:p>
    <w:p>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3、垃圾消纳情况</w:t>
      </w:r>
    </w:p>
    <w:p>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（1）有大件破解服务，必要时拆解可回收利用的垃圾，减少资源浪费；</w:t>
      </w:r>
    </w:p>
    <w:p>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（2）清运过程中将建渣及拆解后的不可回收物运到政府指定的地方处理。</w:t>
      </w:r>
    </w:p>
    <w:p>
      <w:pPr>
        <w:pStyle w:val="31"/>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 其他要求：无</w:t>
      </w:r>
    </w:p>
    <w:p>
      <w:pPr>
        <w:pStyle w:val="2"/>
        <w:numPr>
          <w:ilvl w:val="0"/>
          <w:numId w:val="0"/>
        </w:numPr>
        <w:rPr>
          <w:rFonts w:hint="default"/>
          <w:lang w:val="en-US" w:eastAsia="zh-CN"/>
        </w:rPr>
      </w:pPr>
    </w:p>
    <w:p>
      <w:pPr>
        <w:spacing w:line="360" w:lineRule="auto"/>
        <w:jc w:val="both"/>
        <w:outlineLvl w:val="0"/>
        <w:rPr>
          <w:rFonts w:hint="eastAsia" w:ascii="宋体" w:hAnsi="宋体" w:eastAsia="宋体" w:cs="宋体"/>
          <w:b/>
          <w:sz w:val="36"/>
          <w:szCs w:val="36"/>
          <w:lang w:val="en-US" w:eastAsia="zh-CN"/>
        </w:rPr>
      </w:pPr>
    </w:p>
    <w:p>
      <w:pPr>
        <w:spacing w:line="360" w:lineRule="auto"/>
        <w:jc w:val="center"/>
        <w:outlineLvl w:val="0"/>
        <w:rPr>
          <w:rFonts w:hint="eastAsia" w:ascii="宋体" w:hAnsi="宋体" w:eastAsia="宋体" w:cs="宋体"/>
          <w:b/>
          <w:sz w:val="36"/>
          <w:szCs w:val="36"/>
          <w:lang w:val="en-US" w:eastAsia="zh-CN"/>
        </w:rPr>
      </w:pPr>
    </w:p>
    <w:p>
      <w:pPr>
        <w:spacing w:line="360" w:lineRule="auto"/>
        <w:jc w:val="center"/>
        <w:outlineLvl w:val="0"/>
        <w:rPr>
          <w:rFonts w:hint="eastAsia" w:ascii="宋体" w:hAnsi="宋体" w:eastAsia="宋体" w:cs="宋体"/>
          <w:b/>
          <w:sz w:val="36"/>
          <w:szCs w:val="36"/>
          <w:lang w:val="en-US" w:eastAsia="zh-CN"/>
        </w:rPr>
      </w:pPr>
    </w:p>
    <w:p>
      <w:pPr>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br w:type="page"/>
      </w:r>
    </w:p>
    <w:p>
      <w:pPr>
        <w:spacing w:line="360" w:lineRule="auto"/>
        <w:jc w:val="center"/>
        <w:outlineLvl w:val="0"/>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t>第六章</w:t>
      </w:r>
      <w:r>
        <w:rPr>
          <w:rFonts w:hint="eastAsia" w:ascii="宋体" w:hAnsi="宋体" w:eastAsia="宋体" w:cs="宋体"/>
          <w:b/>
          <w:sz w:val="36"/>
          <w:szCs w:val="36"/>
        </w:rPr>
        <w:t>拟签订的合同文本</w:t>
      </w:r>
    </w:p>
    <w:p>
      <w:pPr>
        <w:spacing w:line="360" w:lineRule="auto"/>
        <w:ind w:firstLine="480" w:firstLineChars="200"/>
        <w:jc w:val="both"/>
        <w:rPr>
          <w:rFonts w:hint="eastAsia" w:ascii="宋体" w:hAnsi="宋体" w:eastAsia="宋体" w:cs="宋体"/>
          <w:sz w:val="24"/>
        </w:rPr>
      </w:pPr>
      <w:bookmarkStart w:id="812" w:name="_Toc99301426"/>
    </w:p>
    <w:p>
      <w:pPr>
        <w:spacing w:line="520" w:lineRule="exact"/>
        <w:jc w:val="center"/>
        <w:rPr>
          <w:rFonts w:hint="eastAsia" w:ascii="仿宋_GB2312" w:eastAsia="仿宋_GB2312"/>
          <w:b/>
          <w:sz w:val="52"/>
          <w:szCs w:val="52"/>
        </w:rPr>
      </w:pPr>
    </w:p>
    <w:p>
      <w:pPr>
        <w:pStyle w:val="2"/>
        <w:rPr>
          <w:rFonts w:hint="eastAsia" w:ascii="仿宋_GB2312" w:eastAsia="仿宋_GB2312"/>
          <w:b/>
          <w:sz w:val="52"/>
          <w:szCs w:val="52"/>
        </w:rPr>
      </w:pPr>
    </w:p>
    <w:p>
      <w:pPr>
        <w:rPr>
          <w:rFonts w:hint="eastAsia"/>
        </w:rPr>
      </w:pPr>
    </w:p>
    <w:p>
      <w:pPr>
        <w:pStyle w:val="11"/>
        <w:jc w:val="center"/>
        <w:rPr>
          <w:rFonts w:hint="eastAsia" w:ascii="仿宋" w:hAnsi="仿宋" w:eastAsia="仿宋" w:cs="仿宋"/>
          <w:b/>
          <w:bCs w:val="0"/>
          <w:sz w:val="56"/>
          <w:szCs w:val="56"/>
        </w:rPr>
      </w:pPr>
      <w:r>
        <w:rPr>
          <w:rFonts w:hint="eastAsia" w:ascii="仿宋" w:hAnsi="仿宋" w:eastAsia="仿宋" w:cs="仿宋"/>
          <w:b/>
          <w:bCs w:val="0"/>
          <w:sz w:val="56"/>
          <w:szCs w:val="56"/>
          <w:lang w:eastAsia="zh-CN"/>
        </w:rPr>
        <w:t>服</w:t>
      </w:r>
      <w:r>
        <w:rPr>
          <w:rFonts w:hint="eastAsia" w:ascii="仿宋" w:hAnsi="仿宋" w:eastAsia="仿宋" w:cs="仿宋"/>
          <w:b/>
          <w:bCs w:val="0"/>
          <w:sz w:val="56"/>
          <w:szCs w:val="56"/>
          <w:lang w:val="en-US" w:eastAsia="zh-CN"/>
        </w:rPr>
        <w:t xml:space="preserve"> </w:t>
      </w:r>
      <w:r>
        <w:rPr>
          <w:rFonts w:hint="eastAsia" w:ascii="仿宋" w:hAnsi="仿宋" w:eastAsia="仿宋" w:cs="仿宋"/>
          <w:b/>
          <w:bCs w:val="0"/>
          <w:sz w:val="56"/>
          <w:szCs w:val="56"/>
          <w:lang w:eastAsia="zh-CN"/>
        </w:rPr>
        <w:t>务</w:t>
      </w:r>
      <w:r>
        <w:rPr>
          <w:rFonts w:hint="eastAsia" w:ascii="仿宋" w:hAnsi="仿宋" w:eastAsia="仿宋" w:cs="仿宋"/>
          <w:b/>
          <w:bCs w:val="0"/>
          <w:sz w:val="56"/>
          <w:szCs w:val="56"/>
          <w:lang w:val="en-US" w:eastAsia="zh-CN"/>
        </w:rPr>
        <w:t xml:space="preserve"> </w:t>
      </w:r>
      <w:r>
        <w:rPr>
          <w:rFonts w:hint="eastAsia" w:ascii="仿宋" w:hAnsi="仿宋" w:eastAsia="仿宋" w:cs="仿宋"/>
          <w:b/>
          <w:bCs w:val="0"/>
          <w:sz w:val="56"/>
          <w:szCs w:val="56"/>
        </w:rPr>
        <w:t>合</w:t>
      </w:r>
      <w:r>
        <w:rPr>
          <w:rFonts w:hint="eastAsia" w:ascii="仿宋" w:hAnsi="仿宋" w:eastAsia="仿宋" w:cs="仿宋"/>
          <w:b/>
          <w:bCs w:val="0"/>
          <w:sz w:val="56"/>
          <w:szCs w:val="56"/>
          <w:lang w:val="en-US" w:eastAsia="zh-CN"/>
        </w:rPr>
        <w:t xml:space="preserve"> </w:t>
      </w:r>
      <w:r>
        <w:rPr>
          <w:rFonts w:hint="eastAsia" w:ascii="仿宋" w:hAnsi="仿宋" w:eastAsia="仿宋" w:cs="仿宋"/>
          <w:b/>
          <w:bCs w:val="0"/>
          <w:sz w:val="56"/>
          <w:szCs w:val="56"/>
        </w:rPr>
        <w:t>同</w:t>
      </w:r>
    </w:p>
    <w:p>
      <w:pPr>
        <w:pStyle w:val="11"/>
        <w:jc w:val="center"/>
        <w:rPr>
          <w:rFonts w:hAnsi="宋体" w:cs="仿宋"/>
          <w:b/>
          <w:sz w:val="56"/>
          <w:szCs w:val="56"/>
        </w:rPr>
      </w:pPr>
      <w:r>
        <w:rPr>
          <w:rFonts w:hint="eastAsia" w:ascii="仿宋" w:hAnsi="仿宋" w:eastAsia="仿宋" w:cs="仿宋"/>
          <w:kern w:val="2"/>
          <w:sz w:val="32"/>
          <w:szCs w:val="32"/>
          <w:lang w:val="en-US" w:eastAsia="zh-CN" w:bidi="ar-SA"/>
        </w:rPr>
        <w:t>（参考合同，中标后双方可进一步补充细化）</w:t>
      </w:r>
    </w:p>
    <w:p>
      <w:pPr>
        <w:pStyle w:val="11"/>
        <w:jc w:val="center"/>
        <w:rPr>
          <w:rFonts w:hAnsi="宋体" w:cs="仿宋"/>
          <w:b/>
          <w:sz w:val="56"/>
          <w:szCs w:val="56"/>
        </w:rPr>
      </w:pPr>
    </w:p>
    <w:p>
      <w:pPr>
        <w:pStyle w:val="11"/>
        <w:jc w:val="center"/>
        <w:rPr>
          <w:rFonts w:hAnsi="宋体" w:cs="仿宋"/>
          <w:b/>
        </w:rPr>
      </w:pPr>
    </w:p>
    <w:p>
      <w:pPr>
        <w:pStyle w:val="11"/>
        <w:jc w:val="center"/>
        <w:rPr>
          <w:rFonts w:hAnsi="宋体" w:cs="仿宋"/>
          <w:b/>
        </w:rPr>
      </w:pPr>
    </w:p>
    <w:p>
      <w:pPr>
        <w:pStyle w:val="11"/>
        <w:jc w:val="both"/>
        <w:rPr>
          <w:rFonts w:hAnsi="宋体" w:cs="仿宋"/>
          <w:b/>
        </w:rPr>
      </w:pPr>
    </w:p>
    <w:p>
      <w:pPr>
        <w:pStyle w:val="11"/>
        <w:jc w:val="center"/>
        <w:rPr>
          <w:rFonts w:hAnsi="宋体" w:cs="仿宋"/>
          <w:b/>
        </w:rPr>
      </w:pPr>
    </w:p>
    <w:p>
      <w:pPr>
        <w:pStyle w:val="11"/>
        <w:jc w:val="center"/>
        <w:rPr>
          <w:rFonts w:hAnsi="宋体" w:cs="仿宋"/>
          <w:b/>
        </w:rPr>
      </w:pPr>
    </w:p>
    <w:p>
      <w:pPr>
        <w:pStyle w:val="11"/>
        <w:jc w:val="center"/>
        <w:rPr>
          <w:rFonts w:hAnsi="宋体" w:cs="仿宋"/>
          <w:b/>
        </w:rPr>
      </w:pPr>
    </w:p>
    <w:p>
      <w:pPr>
        <w:pStyle w:val="11"/>
        <w:jc w:val="center"/>
        <w:rPr>
          <w:rFonts w:hAnsi="宋体" w:cs="仿宋"/>
          <w:b/>
        </w:rPr>
      </w:pPr>
    </w:p>
    <w:p>
      <w:pPr>
        <w:pStyle w:val="11"/>
        <w:jc w:val="center"/>
        <w:rPr>
          <w:rFonts w:hAnsi="宋体" w:cs="仿宋"/>
          <w:b/>
        </w:rPr>
      </w:pPr>
    </w:p>
    <w:p>
      <w:pPr>
        <w:pStyle w:val="11"/>
        <w:jc w:val="center"/>
        <w:rPr>
          <w:rFonts w:hAnsi="宋体" w:cs="仿宋"/>
          <w:b/>
        </w:rPr>
      </w:pPr>
    </w:p>
    <w:p>
      <w:pPr>
        <w:pStyle w:val="11"/>
        <w:jc w:val="center"/>
        <w:rPr>
          <w:rFonts w:hAnsi="宋体" w:cs="仿宋"/>
          <w:b/>
        </w:rPr>
      </w:pPr>
    </w:p>
    <w:p>
      <w:pPr>
        <w:pStyle w:val="11"/>
        <w:jc w:val="center"/>
        <w:rPr>
          <w:rFonts w:hAnsi="宋体" w:cs="仿宋"/>
          <w:b/>
        </w:rPr>
      </w:pPr>
    </w:p>
    <w:p>
      <w:pPr>
        <w:pStyle w:val="11"/>
        <w:jc w:val="center"/>
        <w:rPr>
          <w:rFonts w:hAnsi="宋体" w:cs="仿宋"/>
          <w:b/>
        </w:rPr>
      </w:pPr>
    </w:p>
    <w:p>
      <w:pPr>
        <w:pStyle w:val="11"/>
        <w:jc w:val="center"/>
        <w:rPr>
          <w:rFonts w:hAnsi="宋体" w:cs="仿宋"/>
          <w:b/>
        </w:rPr>
      </w:pPr>
    </w:p>
    <w:p>
      <w:pPr>
        <w:pStyle w:val="11"/>
        <w:jc w:val="center"/>
        <w:rPr>
          <w:rFonts w:hAnsi="宋体" w:cs="仿宋"/>
          <w:b/>
        </w:rPr>
      </w:pPr>
    </w:p>
    <w:p>
      <w:pPr>
        <w:pStyle w:val="11"/>
        <w:jc w:val="both"/>
        <w:rPr>
          <w:rFonts w:hint="eastAsia" w:ascii="仿宋_GB2312" w:hAnsi="仿宋_GB2312" w:eastAsia="仿宋_GB2312" w:cs="仿宋_GB2312"/>
          <w:b w:val="0"/>
          <w:bCs/>
          <w:sz w:val="32"/>
          <w:szCs w:val="32"/>
        </w:rPr>
      </w:pPr>
    </w:p>
    <w:p>
      <w:pPr>
        <w:bidi w:val="0"/>
        <w:ind w:firstLine="640" w:firstLineChars="200"/>
        <w:jc w:val="left"/>
        <w:rPr>
          <w:rFonts w:hint="eastAsia" w:ascii="仿宋" w:hAnsi="仿宋" w:eastAsia="仿宋" w:cs="仿宋"/>
          <w:b w:val="0"/>
          <w:bCs/>
          <w:sz w:val="32"/>
          <w:szCs w:val="32"/>
          <w:lang w:eastAsia="zh-CN"/>
        </w:rPr>
      </w:pPr>
      <w:r>
        <w:rPr>
          <w:rFonts w:hint="eastAsia" w:ascii="仿宋" w:hAnsi="仿宋" w:eastAsia="仿宋" w:cs="仿宋"/>
          <w:sz w:val="32"/>
          <w:szCs w:val="32"/>
          <w:lang w:eastAsia="zh-CN"/>
        </w:rPr>
        <w:t>项目名称：</w:t>
      </w:r>
      <w:r>
        <w:rPr>
          <w:rFonts w:hint="eastAsia" w:ascii="仿宋" w:hAnsi="仿宋" w:eastAsia="仿宋" w:cs="仿宋"/>
          <w:b w:val="0"/>
          <w:bCs/>
          <w:sz w:val="32"/>
          <w:szCs w:val="32"/>
          <w:u w:val="single"/>
          <w:lang w:eastAsia="zh-CN"/>
        </w:rPr>
        <w:t>青云店镇小卫星监测问题台账清理整治服务</w:t>
      </w:r>
    </w:p>
    <w:p>
      <w:pPr>
        <w:bidi w:val="0"/>
        <w:ind w:firstLine="640" w:firstLineChars="200"/>
        <w:jc w:val="left"/>
        <w:rPr>
          <w:rFonts w:hint="eastAsia" w:ascii="仿宋" w:hAnsi="仿宋" w:eastAsia="仿宋" w:cs="仿宋"/>
          <w:sz w:val="32"/>
          <w:szCs w:val="28"/>
          <w:u w:val="single"/>
        </w:rPr>
      </w:pPr>
      <w:r>
        <w:rPr>
          <w:rFonts w:hint="eastAsia" w:ascii="仿宋" w:hAnsi="仿宋" w:eastAsia="仿宋" w:cs="仿宋"/>
          <w:sz w:val="32"/>
          <w:szCs w:val="28"/>
          <w:u w:val="none"/>
        </w:rPr>
        <w:t>采购</w:t>
      </w:r>
      <w:r>
        <w:rPr>
          <w:rFonts w:hint="eastAsia" w:ascii="仿宋" w:hAnsi="仿宋" w:eastAsia="仿宋" w:cs="仿宋"/>
          <w:sz w:val="32"/>
          <w:szCs w:val="28"/>
          <w:u w:val="none"/>
          <w:lang w:eastAsia="zh-CN"/>
        </w:rPr>
        <w:t>单位（甲方）</w:t>
      </w:r>
      <w:r>
        <w:rPr>
          <w:rFonts w:hint="eastAsia" w:ascii="仿宋" w:hAnsi="仿宋" w:eastAsia="仿宋" w:cs="仿宋"/>
          <w:sz w:val="32"/>
          <w:szCs w:val="28"/>
        </w:rPr>
        <w:t>：</w:t>
      </w:r>
      <w:r>
        <w:rPr>
          <w:rFonts w:hint="eastAsia" w:ascii="仿宋" w:hAnsi="仿宋" w:eastAsia="仿宋" w:cs="仿宋"/>
          <w:sz w:val="32"/>
          <w:szCs w:val="28"/>
          <w:u w:val="single"/>
        </w:rPr>
        <w:t>北京市大兴区青云店镇人民政府</w:t>
      </w:r>
    </w:p>
    <w:p>
      <w:pPr>
        <w:ind w:right="17" w:firstLine="640" w:firstLineChars="200"/>
        <w:jc w:val="left"/>
        <w:rPr>
          <w:rFonts w:hint="default" w:ascii="仿宋" w:hAnsi="仿宋" w:eastAsia="仿宋" w:cs="仿宋"/>
          <w:sz w:val="44"/>
          <w:szCs w:val="44"/>
          <w:lang w:val="en-US" w:eastAsia="zh-CN"/>
        </w:rPr>
      </w:pPr>
      <w:r>
        <w:rPr>
          <w:rFonts w:hint="eastAsia" w:ascii="仿宋" w:hAnsi="仿宋" w:eastAsia="仿宋" w:cs="仿宋"/>
          <w:sz w:val="32"/>
          <w:szCs w:val="28"/>
          <w:u w:val="none"/>
          <w:lang w:eastAsia="zh-CN"/>
        </w:rPr>
        <w:t>服务单位（乙方）</w:t>
      </w:r>
      <w:r>
        <w:rPr>
          <w:rFonts w:hint="eastAsia" w:ascii="仿宋" w:hAnsi="仿宋" w:eastAsia="仿宋" w:cs="仿宋"/>
          <w:sz w:val="32"/>
          <w:szCs w:val="28"/>
        </w:rPr>
        <w:t>：</w:t>
      </w:r>
      <w:r>
        <w:rPr>
          <w:rFonts w:hint="eastAsia" w:ascii="仿宋" w:hAnsi="仿宋" w:eastAsia="仿宋" w:cs="仿宋"/>
          <w:sz w:val="32"/>
          <w:szCs w:val="28"/>
          <w:u w:val="single"/>
          <w:lang w:val="en-US" w:eastAsia="zh-CN"/>
        </w:rPr>
        <w:t xml:space="preserve">                            </w:t>
      </w:r>
    </w:p>
    <w:p>
      <w:pPr>
        <w:pageBreakBefore w:val="0"/>
        <w:kinsoku/>
        <w:wordWrap/>
        <w:overflowPunct/>
        <w:topLinePunct w:val="0"/>
        <w:autoSpaceDE/>
        <w:autoSpaceDN/>
        <w:bidi w:val="0"/>
        <w:adjustRightInd/>
        <w:snapToGrid/>
        <w:spacing w:line="480" w:lineRule="exact"/>
        <w:ind w:firstLine="640" w:firstLineChars="200"/>
        <w:jc w:val="both"/>
        <w:textAlignment w:val="auto"/>
        <w:rPr>
          <w:rFonts w:hint="eastAsia" w:ascii="仿宋" w:hAnsi="仿宋" w:eastAsia="仿宋" w:cs="仿宋"/>
          <w:b w:val="0"/>
          <w:bCs w:val="0"/>
          <w:sz w:val="32"/>
          <w:szCs w:val="32"/>
          <w:u w:val="none"/>
          <w:lang w:val="en-US" w:eastAsia="zh-CN"/>
        </w:rPr>
      </w:pPr>
      <w:r>
        <w:rPr>
          <w:rFonts w:hint="eastAsia" w:ascii="仿宋" w:hAnsi="仿宋" w:eastAsia="仿宋" w:cs="仿宋"/>
          <w:b w:val="0"/>
          <w:bCs w:val="0"/>
          <w:sz w:val="32"/>
          <w:szCs w:val="32"/>
          <w:lang w:eastAsia="zh-CN"/>
        </w:rPr>
        <w:t>签订日期：</w:t>
      </w:r>
      <w:r>
        <w:rPr>
          <w:rFonts w:hint="eastAsia" w:ascii="仿宋" w:hAnsi="仿宋" w:eastAsia="仿宋" w:cs="仿宋"/>
          <w:b w:val="0"/>
          <w:bCs w:val="0"/>
          <w:sz w:val="32"/>
          <w:szCs w:val="32"/>
          <w:u w:val="single"/>
          <w:lang w:val="en-US" w:eastAsia="zh-CN"/>
        </w:rPr>
        <w:t xml:space="preserve">       </w:t>
      </w:r>
      <w:r>
        <w:rPr>
          <w:rFonts w:hint="eastAsia" w:ascii="仿宋" w:hAnsi="仿宋" w:eastAsia="仿宋" w:cs="仿宋"/>
          <w:b w:val="0"/>
          <w:bCs w:val="0"/>
          <w:sz w:val="32"/>
          <w:szCs w:val="32"/>
          <w:u w:val="none"/>
          <w:lang w:val="en-US" w:eastAsia="zh-CN"/>
        </w:rPr>
        <w:t>年</w:t>
      </w:r>
      <w:r>
        <w:rPr>
          <w:rFonts w:hint="eastAsia" w:ascii="仿宋" w:hAnsi="仿宋" w:eastAsia="仿宋" w:cs="仿宋"/>
          <w:b w:val="0"/>
          <w:bCs w:val="0"/>
          <w:sz w:val="32"/>
          <w:szCs w:val="32"/>
          <w:u w:val="single"/>
          <w:lang w:val="en-US" w:eastAsia="zh-CN"/>
        </w:rPr>
        <w:t xml:space="preserve">      </w:t>
      </w:r>
      <w:r>
        <w:rPr>
          <w:rFonts w:hint="eastAsia" w:ascii="仿宋" w:hAnsi="仿宋" w:eastAsia="仿宋" w:cs="仿宋"/>
          <w:b w:val="0"/>
          <w:bCs w:val="0"/>
          <w:sz w:val="32"/>
          <w:szCs w:val="32"/>
          <w:u w:val="none"/>
          <w:lang w:val="en-US" w:eastAsia="zh-CN"/>
        </w:rPr>
        <w:t>月</w:t>
      </w:r>
      <w:r>
        <w:rPr>
          <w:rFonts w:hint="eastAsia" w:ascii="仿宋" w:hAnsi="仿宋" w:eastAsia="仿宋" w:cs="仿宋"/>
          <w:b w:val="0"/>
          <w:bCs w:val="0"/>
          <w:sz w:val="32"/>
          <w:szCs w:val="32"/>
          <w:u w:val="single"/>
          <w:lang w:val="en-US" w:eastAsia="zh-CN"/>
        </w:rPr>
        <w:t xml:space="preserve">      </w:t>
      </w:r>
      <w:r>
        <w:rPr>
          <w:rFonts w:hint="eastAsia" w:ascii="仿宋" w:hAnsi="仿宋" w:eastAsia="仿宋" w:cs="仿宋"/>
          <w:b w:val="0"/>
          <w:bCs w:val="0"/>
          <w:sz w:val="32"/>
          <w:szCs w:val="32"/>
          <w:u w:val="none"/>
          <w:lang w:val="en-US" w:eastAsia="zh-CN"/>
        </w:rPr>
        <w:t>日</w:t>
      </w:r>
    </w:p>
    <w:p>
      <w:pPr>
        <w:pStyle w:val="4"/>
      </w:pPr>
    </w:p>
    <w:p>
      <w:pPr>
        <w:keepNext w:val="0"/>
        <w:keepLines w:val="0"/>
        <w:pageBreakBefore w:val="0"/>
        <w:kinsoku/>
        <w:wordWrap/>
        <w:overflowPunct/>
        <w:topLinePunct w:val="0"/>
        <w:autoSpaceDE/>
        <w:autoSpaceDN/>
        <w:bidi w:val="0"/>
        <w:adjustRightInd/>
        <w:snapToGrid/>
        <w:spacing w:line="480" w:lineRule="exact"/>
        <w:ind w:firstLine="2409" w:firstLineChars="750"/>
        <w:jc w:val="both"/>
        <w:textAlignment w:val="auto"/>
        <w:rPr>
          <w:rFonts w:hint="eastAsia" w:ascii="宋体" w:hAnsi="宋体" w:eastAsia="宋体" w:cs="宋体"/>
          <w:b/>
          <w:bCs/>
          <w:sz w:val="32"/>
          <w:szCs w:val="32"/>
        </w:rPr>
      </w:pPr>
    </w:p>
    <w:p>
      <w:pPr>
        <w:keepNext w:val="0"/>
        <w:keepLines w:val="0"/>
        <w:pageBreakBefore w:val="0"/>
        <w:kinsoku/>
        <w:wordWrap/>
        <w:overflowPunct/>
        <w:topLinePunct w:val="0"/>
        <w:autoSpaceDE/>
        <w:autoSpaceDN/>
        <w:bidi w:val="0"/>
        <w:adjustRightInd/>
        <w:snapToGrid/>
        <w:spacing w:line="480" w:lineRule="exact"/>
        <w:ind w:firstLine="2409" w:firstLineChars="750"/>
        <w:jc w:val="both"/>
        <w:textAlignment w:val="auto"/>
        <w:rPr>
          <w:rFonts w:hint="eastAsia" w:ascii="宋体" w:hAnsi="宋体" w:eastAsia="宋体" w:cs="宋体"/>
          <w:b/>
          <w:bCs/>
          <w:sz w:val="32"/>
          <w:szCs w:val="32"/>
        </w:rPr>
      </w:pPr>
    </w:p>
    <w:p>
      <w:pPr>
        <w:keepNext w:val="0"/>
        <w:keepLines w:val="0"/>
        <w:pageBreakBefore w:val="0"/>
        <w:kinsoku/>
        <w:wordWrap/>
        <w:overflowPunct/>
        <w:topLinePunct w:val="0"/>
        <w:autoSpaceDE/>
        <w:autoSpaceDN/>
        <w:bidi w:val="0"/>
        <w:adjustRightInd/>
        <w:snapToGrid/>
        <w:spacing w:line="480" w:lineRule="exact"/>
        <w:ind w:firstLine="2409" w:firstLineChars="750"/>
        <w:jc w:val="both"/>
        <w:textAlignment w:val="auto"/>
        <w:rPr>
          <w:rFonts w:hint="eastAsia" w:ascii="宋体" w:hAnsi="宋体" w:eastAsia="宋体" w:cs="宋体"/>
          <w:b/>
          <w:bCs/>
          <w:sz w:val="32"/>
          <w:szCs w:val="32"/>
        </w:rPr>
      </w:pPr>
    </w:p>
    <w:p>
      <w:pPr>
        <w:keepNext w:val="0"/>
        <w:keepLines w:val="0"/>
        <w:pageBreakBefore w:val="0"/>
        <w:kinsoku/>
        <w:wordWrap/>
        <w:overflowPunct/>
        <w:topLinePunct w:val="0"/>
        <w:autoSpaceDE/>
        <w:autoSpaceDN/>
        <w:bidi w:val="0"/>
        <w:adjustRightInd/>
        <w:snapToGrid/>
        <w:spacing w:line="480" w:lineRule="exact"/>
        <w:ind w:firstLine="2409" w:firstLineChars="750"/>
        <w:jc w:val="both"/>
        <w:textAlignment w:val="auto"/>
        <w:rPr>
          <w:rFonts w:hint="eastAsia" w:ascii="宋体" w:hAnsi="宋体" w:eastAsia="宋体" w:cs="宋体"/>
          <w:b/>
          <w:bCs/>
          <w:sz w:val="32"/>
          <w:szCs w:val="32"/>
        </w:rPr>
      </w:pPr>
    </w:p>
    <w:p>
      <w:pPr>
        <w:pStyle w:val="4"/>
        <w:rPr>
          <w:rFonts w:hint="eastAsia"/>
        </w:rPr>
      </w:pPr>
    </w:p>
    <w:p>
      <w:pPr>
        <w:keepNext w:val="0"/>
        <w:keepLines w:val="0"/>
        <w:pageBreakBefore w:val="0"/>
        <w:kinsoku/>
        <w:wordWrap/>
        <w:overflowPunct/>
        <w:topLinePunct w:val="0"/>
        <w:autoSpaceDE/>
        <w:autoSpaceDN/>
        <w:bidi w:val="0"/>
        <w:adjustRightInd/>
        <w:snapToGrid/>
        <w:spacing w:line="480" w:lineRule="exact"/>
        <w:ind w:firstLine="2409" w:firstLineChars="750"/>
        <w:jc w:val="both"/>
        <w:textAlignment w:val="auto"/>
        <w:rPr>
          <w:rFonts w:hint="eastAsia" w:ascii="宋体" w:hAnsi="宋体" w:eastAsia="宋体" w:cs="宋体"/>
          <w:b/>
          <w:bCs/>
          <w:sz w:val="32"/>
          <w:szCs w:val="32"/>
        </w:rPr>
      </w:pPr>
    </w:p>
    <w:p>
      <w:pPr>
        <w:keepNext w:val="0"/>
        <w:keepLines w:val="0"/>
        <w:pageBreakBefore w:val="0"/>
        <w:kinsoku/>
        <w:wordWrap/>
        <w:overflowPunct/>
        <w:topLinePunct w:val="0"/>
        <w:autoSpaceDE/>
        <w:autoSpaceDN/>
        <w:bidi w:val="0"/>
        <w:adjustRightInd/>
        <w:snapToGrid/>
        <w:spacing w:line="480" w:lineRule="exact"/>
        <w:ind w:firstLine="2409" w:firstLineChars="750"/>
        <w:jc w:val="both"/>
        <w:textAlignment w:val="auto"/>
        <w:rPr>
          <w:rFonts w:hint="eastAsia" w:ascii="宋体" w:hAnsi="宋体" w:eastAsia="宋体" w:cs="宋体"/>
          <w:b/>
          <w:bCs/>
          <w:sz w:val="32"/>
          <w:szCs w:val="32"/>
        </w:rPr>
      </w:pPr>
      <w:r>
        <w:rPr>
          <w:rFonts w:hint="eastAsia" w:ascii="宋体" w:hAnsi="宋体" w:eastAsia="宋体" w:cs="宋体"/>
          <w:b/>
          <w:bCs/>
          <w:sz w:val="32"/>
          <w:szCs w:val="32"/>
        </w:rPr>
        <w:t>合　　　同　　　书</w:t>
      </w:r>
    </w:p>
    <w:p>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Times New Roman"/>
          <w:color w:val="000000"/>
          <w:sz w:val="28"/>
          <w:szCs w:val="28"/>
        </w:rPr>
      </w:pP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color w:val="000000"/>
          <w:sz w:val="28"/>
          <w:szCs w:val="28"/>
          <w:u w:val="single"/>
        </w:rPr>
      </w:pPr>
      <w:r>
        <w:rPr>
          <w:rFonts w:hint="eastAsia" w:ascii="仿宋" w:hAnsi="仿宋" w:eastAsia="仿宋" w:cs="Times New Roman"/>
          <w:color w:val="000000"/>
          <w:sz w:val="28"/>
          <w:szCs w:val="28"/>
        </w:rPr>
        <w:t>采购</w:t>
      </w:r>
      <w:r>
        <w:rPr>
          <w:rFonts w:hint="eastAsia" w:ascii="仿宋" w:hAnsi="仿宋" w:eastAsia="仿宋" w:cs="Times New Roman"/>
          <w:color w:val="000000"/>
          <w:sz w:val="28"/>
          <w:szCs w:val="28"/>
          <w:lang w:eastAsia="zh-CN"/>
        </w:rPr>
        <w:t>单位（甲方）</w:t>
      </w:r>
      <w:r>
        <w:rPr>
          <w:rFonts w:hint="eastAsia" w:ascii="仿宋" w:hAnsi="仿宋" w:eastAsia="仿宋" w:cs="Times New Roman"/>
          <w:color w:val="000000"/>
          <w:sz w:val="28"/>
          <w:szCs w:val="28"/>
        </w:rPr>
        <w:t>：</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u w:val="single"/>
          <w:lang w:val="en-US" w:eastAsia="zh-CN"/>
        </w:rPr>
        <w:t>北京市大兴区青云店镇人民政府</w:t>
      </w:r>
      <w:r>
        <w:rPr>
          <w:rFonts w:hint="eastAsia" w:ascii="仿宋" w:hAnsi="仿宋" w:eastAsia="仿宋" w:cs="Times New Roman"/>
          <w:color w:val="000000"/>
          <w:sz w:val="28"/>
          <w:szCs w:val="28"/>
          <w:u w:val="single"/>
        </w:rPr>
        <w:t xml:space="preserve">   </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color w:val="000000"/>
          <w:sz w:val="28"/>
          <w:szCs w:val="28"/>
          <w:u w:val="single"/>
        </w:rPr>
      </w:pPr>
      <w:r>
        <w:rPr>
          <w:rFonts w:hint="eastAsia" w:ascii="仿宋" w:hAnsi="仿宋" w:eastAsia="仿宋" w:cs="Times New Roman"/>
          <w:color w:val="000000"/>
          <w:sz w:val="28"/>
          <w:szCs w:val="28"/>
          <w:lang w:eastAsia="zh-CN"/>
        </w:rPr>
        <w:t>服务单位（乙方）</w:t>
      </w:r>
      <w:r>
        <w:rPr>
          <w:rFonts w:hint="eastAsia" w:ascii="仿宋" w:hAnsi="仿宋" w:eastAsia="仿宋" w:cs="Times New Roman"/>
          <w:color w:val="000000"/>
          <w:sz w:val="28"/>
          <w:szCs w:val="28"/>
        </w:rPr>
        <w:t>：</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 xml:space="preserve"> </w:t>
      </w:r>
    </w:p>
    <w:p>
      <w:pPr>
        <w:keepNext w:val="0"/>
        <w:keepLines w:val="0"/>
        <w:pageBreakBefore w:val="0"/>
        <w:kinsoku/>
        <w:wordWrap/>
        <w:overflowPunct/>
        <w:topLinePunct w:val="0"/>
        <w:autoSpaceDE/>
        <w:autoSpaceDN/>
        <w:bidi w:val="0"/>
        <w:adjustRightInd/>
        <w:snapToGrid/>
        <w:spacing w:line="480" w:lineRule="exact"/>
        <w:ind w:firstLine="420" w:firstLineChars="150"/>
        <w:textAlignment w:val="auto"/>
        <w:rPr>
          <w:rFonts w:ascii="仿宋" w:hAnsi="仿宋" w:eastAsia="仿宋" w:cs="Times New Roman"/>
          <w:color w:val="000000"/>
          <w:sz w:val="28"/>
          <w:szCs w:val="28"/>
        </w:rPr>
      </w:pPr>
      <w:r>
        <w:rPr>
          <w:rFonts w:hint="eastAsia" w:ascii="仿宋" w:hAnsi="仿宋" w:eastAsia="仿宋" w:cs="Times New Roman"/>
          <w:color w:val="000000"/>
          <w:sz w:val="28"/>
          <w:szCs w:val="28"/>
          <w:u w:val="single"/>
          <w:lang w:val="en-US" w:eastAsia="zh-CN"/>
        </w:rPr>
        <w:t>北京市大兴区青云店镇人民政府</w:t>
      </w:r>
      <w:r>
        <w:rPr>
          <w:rFonts w:hint="eastAsia" w:ascii="仿宋" w:hAnsi="仿宋" w:eastAsia="仿宋" w:cs="Times New Roman"/>
          <w:color w:val="000000"/>
          <w:sz w:val="28"/>
          <w:szCs w:val="28"/>
        </w:rPr>
        <w:t>(采购</w:t>
      </w:r>
      <w:r>
        <w:rPr>
          <w:rFonts w:hint="eastAsia" w:ascii="仿宋" w:hAnsi="仿宋" w:eastAsia="仿宋" w:cs="Times New Roman"/>
          <w:color w:val="000000"/>
          <w:sz w:val="28"/>
          <w:szCs w:val="28"/>
          <w:lang w:eastAsia="zh-CN"/>
        </w:rPr>
        <w:t>单位</w:t>
      </w:r>
      <w:r>
        <w:rPr>
          <w:rFonts w:hint="eastAsia" w:ascii="仿宋" w:hAnsi="仿宋" w:eastAsia="仿宋" w:cs="Times New Roman"/>
          <w:color w:val="000000"/>
          <w:sz w:val="28"/>
          <w:szCs w:val="28"/>
        </w:rPr>
        <w:t>)在</w:t>
      </w:r>
      <w:r>
        <w:rPr>
          <w:rFonts w:hint="eastAsia" w:ascii="仿宋" w:hAnsi="仿宋" w:eastAsia="仿宋" w:cs="Times New Roman"/>
          <w:b w:val="0"/>
          <w:bCs w:val="0"/>
          <w:color w:val="000000"/>
          <w:sz w:val="28"/>
          <w:szCs w:val="28"/>
          <w:u w:val="single"/>
          <w:lang w:val="en-US" w:eastAsia="zh-CN"/>
        </w:rPr>
        <w:t xml:space="preserve"> </w:t>
      </w:r>
      <w:r>
        <w:rPr>
          <w:rFonts w:hint="eastAsia" w:ascii="仿宋" w:hAnsi="仿宋" w:eastAsia="仿宋" w:cs="仿宋"/>
          <w:b w:val="0"/>
          <w:bCs w:val="0"/>
          <w:sz w:val="28"/>
          <w:szCs w:val="28"/>
          <w:u w:val="single"/>
          <w:lang w:eastAsia="zh-CN"/>
        </w:rPr>
        <w:t>青云店镇小卫星监测问题台账清理整治服务</w:t>
      </w:r>
      <w:r>
        <w:rPr>
          <w:rFonts w:hint="eastAsia" w:ascii="仿宋" w:hAnsi="仿宋" w:eastAsia="仿宋" w:cs="Times New Roman"/>
          <w:b w:val="0"/>
          <w:bCs w:val="0"/>
          <w:sz w:val="28"/>
          <w:szCs w:val="28"/>
          <w:u w:val="single"/>
        </w:rPr>
        <w:t xml:space="preserve"> </w:t>
      </w:r>
      <w:r>
        <w:rPr>
          <w:rFonts w:hint="eastAsia" w:ascii="仿宋" w:hAnsi="仿宋" w:eastAsia="仿宋" w:cs="Times New Roman"/>
          <w:sz w:val="28"/>
          <w:szCs w:val="28"/>
        </w:rPr>
        <w:t>（项目名称）</w:t>
      </w:r>
      <w:r>
        <w:rPr>
          <w:rFonts w:hint="eastAsia" w:ascii="仿宋" w:hAnsi="仿宋" w:eastAsia="仿宋" w:cs="Times New Roman"/>
          <w:color w:val="000000"/>
          <w:sz w:val="28"/>
          <w:szCs w:val="28"/>
        </w:rPr>
        <w:t>中所</w:t>
      </w:r>
      <w:r>
        <w:rPr>
          <w:rFonts w:hint="eastAsia" w:ascii="仿宋" w:hAnsi="仿宋" w:eastAsia="仿宋" w:cs="Times New Roman"/>
          <w:color w:val="000000"/>
          <w:sz w:val="28"/>
          <w:szCs w:val="28"/>
          <w:u w:val="none"/>
          <w:lang w:val="en-US" w:eastAsia="zh-CN"/>
        </w:rPr>
        <w:t>需</w:t>
      </w:r>
      <w:r>
        <w:rPr>
          <w:rFonts w:hint="eastAsia" w:ascii="仿宋" w:hAnsi="仿宋" w:eastAsia="仿宋" w:cs="Times New Roman"/>
          <w:color w:val="000000"/>
          <w:sz w:val="28"/>
          <w:szCs w:val="28"/>
          <w:u w:val="single"/>
          <w:lang w:val="en-US" w:eastAsia="zh-CN"/>
        </w:rPr>
        <w:t xml:space="preserve"> 青云店镇小卫星监测问题台账及建筑垃圾、装修垃圾清理、运输、消纳 。</w:t>
      </w:r>
      <w:r>
        <w:rPr>
          <w:rFonts w:hint="eastAsia" w:ascii="仿宋" w:hAnsi="仿宋" w:eastAsia="仿宋" w:cs="Times New Roman"/>
          <w:color w:val="000000"/>
          <w:sz w:val="28"/>
          <w:szCs w:val="28"/>
          <w:lang w:eastAsia="zh-CN"/>
        </w:rPr>
        <w:t>甲，乙</w:t>
      </w:r>
      <w:r>
        <w:rPr>
          <w:rFonts w:hint="eastAsia" w:ascii="仿宋" w:hAnsi="仿宋" w:eastAsia="仿宋" w:cs="Times New Roman"/>
          <w:color w:val="000000"/>
          <w:sz w:val="28"/>
          <w:szCs w:val="28"/>
        </w:rPr>
        <w:t>双方依据《中华人民共和国政府采购法》、《中华人民共和国民法典》，在平等自愿的基础上，同意按照下面的条款和条件，签署本合同。</w:t>
      </w:r>
    </w:p>
    <w:p>
      <w:pPr>
        <w:keepNext w:val="0"/>
        <w:keepLines w:val="0"/>
        <w:pageBreakBefore w:val="0"/>
        <w:kinsoku/>
        <w:wordWrap/>
        <w:overflowPunct/>
        <w:topLinePunct w:val="0"/>
        <w:autoSpaceDE/>
        <w:autoSpaceDN/>
        <w:bidi w:val="0"/>
        <w:adjustRightInd/>
        <w:snapToGrid/>
        <w:spacing w:line="480" w:lineRule="exact"/>
        <w:ind w:firstLine="568" w:firstLineChars="202"/>
        <w:textAlignment w:val="auto"/>
        <w:rPr>
          <w:rFonts w:ascii="仿宋" w:hAnsi="仿宋" w:eastAsia="仿宋" w:cs="Times New Roman"/>
          <w:b/>
          <w:sz w:val="28"/>
          <w:szCs w:val="28"/>
        </w:rPr>
      </w:pPr>
      <w:r>
        <w:rPr>
          <w:rFonts w:hint="eastAsia" w:ascii="仿宋" w:hAnsi="仿宋" w:eastAsia="仿宋" w:cs="Times New Roman"/>
          <w:b/>
          <w:sz w:val="28"/>
          <w:szCs w:val="28"/>
        </w:rPr>
        <w:t>一、合同文件</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color w:val="000000"/>
          <w:sz w:val="28"/>
          <w:szCs w:val="28"/>
        </w:rPr>
      </w:pPr>
      <w:r>
        <w:rPr>
          <w:rFonts w:hint="eastAsia" w:ascii="仿宋" w:hAnsi="仿宋" w:eastAsia="仿宋" w:cs="Times New Roman"/>
          <w:color w:val="000000"/>
          <w:sz w:val="28"/>
          <w:szCs w:val="28"/>
        </w:rPr>
        <w:t>下列文件构成本合同的组成部分，应该认为是一个整体，彼此相互解释，相互补充。组成合同的多个文件的优先支配地位的次序如下：</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a.本合同书；  </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b.中标通知书；  </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color w:val="000000"/>
          <w:sz w:val="28"/>
          <w:szCs w:val="28"/>
        </w:rPr>
      </w:pPr>
      <w:r>
        <w:rPr>
          <w:rFonts w:hint="eastAsia" w:ascii="仿宋" w:hAnsi="仿宋" w:eastAsia="仿宋" w:cs="Times New Roman"/>
          <w:color w:val="000000"/>
          <w:sz w:val="28"/>
          <w:szCs w:val="28"/>
        </w:rPr>
        <w:t>c.投标文件（含澄清文件）；</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color w:val="000000"/>
          <w:sz w:val="28"/>
          <w:szCs w:val="28"/>
        </w:rPr>
      </w:pPr>
      <w:r>
        <w:rPr>
          <w:rFonts w:hint="eastAsia" w:ascii="仿宋" w:hAnsi="仿宋" w:eastAsia="仿宋" w:cs="Times New Roman"/>
          <w:color w:val="000000"/>
          <w:sz w:val="28"/>
          <w:szCs w:val="28"/>
        </w:rPr>
        <w:t>d.招标文件（含招标文件补充通知）；</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color w:val="000000"/>
          <w:sz w:val="28"/>
          <w:szCs w:val="28"/>
        </w:rPr>
      </w:pPr>
      <w:r>
        <w:rPr>
          <w:rFonts w:hint="eastAsia" w:ascii="仿宋" w:hAnsi="仿宋" w:eastAsia="仿宋" w:cs="Times New Roman"/>
          <w:color w:val="000000"/>
          <w:sz w:val="28"/>
          <w:szCs w:val="28"/>
        </w:rPr>
        <w:t>e.合同补充条款或协议。</w:t>
      </w:r>
    </w:p>
    <w:p>
      <w:pPr>
        <w:keepNext w:val="0"/>
        <w:keepLines w:val="0"/>
        <w:pageBreakBefore w:val="0"/>
        <w:kinsoku/>
        <w:wordWrap/>
        <w:overflowPunct/>
        <w:topLinePunct w:val="0"/>
        <w:autoSpaceDE/>
        <w:autoSpaceDN/>
        <w:bidi w:val="0"/>
        <w:adjustRightInd/>
        <w:snapToGrid/>
        <w:spacing w:line="480" w:lineRule="exact"/>
        <w:ind w:firstLine="568" w:firstLineChars="202"/>
        <w:textAlignment w:val="auto"/>
        <w:rPr>
          <w:rFonts w:ascii="仿宋" w:hAnsi="仿宋" w:eastAsia="仿宋" w:cs="Times New Roman"/>
          <w:b/>
          <w:sz w:val="28"/>
          <w:szCs w:val="28"/>
        </w:rPr>
      </w:pPr>
      <w:r>
        <w:rPr>
          <w:rFonts w:hint="eastAsia" w:ascii="仿宋" w:hAnsi="仿宋" w:eastAsia="仿宋" w:cs="Times New Roman"/>
          <w:b/>
          <w:sz w:val="28"/>
          <w:szCs w:val="28"/>
        </w:rPr>
        <w:t>二、合同范围和条件</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本合同的范围和条件应与上述规定的合同文件内容一致。</w:t>
      </w:r>
    </w:p>
    <w:p>
      <w:pPr>
        <w:keepNext w:val="0"/>
        <w:keepLines w:val="0"/>
        <w:pageBreakBefore w:val="0"/>
        <w:kinsoku/>
        <w:wordWrap/>
        <w:overflowPunct/>
        <w:topLinePunct w:val="0"/>
        <w:autoSpaceDE/>
        <w:autoSpaceDN/>
        <w:bidi w:val="0"/>
        <w:adjustRightInd/>
        <w:snapToGrid/>
        <w:spacing w:line="480" w:lineRule="exact"/>
        <w:ind w:firstLine="568" w:firstLineChars="202"/>
        <w:textAlignment w:val="auto"/>
        <w:rPr>
          <w:rFonts w:ascii="仿宋" w:hAnsi="仿宋" w:eastAsia="仿宋" w:cs="Times New Roman"/>
          <w:b/>
          <w:sz w:val="28"/>
          <w:szCs w:val="28"/>
        </w:rPr>
      </w:pPr>
      <w:r>
        <w:rPr>
          <w:rFonts w:hint="eastAsia" w:ascii="仿宋" w:hAnsi="仿宋" w:eastAsia="仿宋" w:cs="Times New Roman"/>
          <w:b/>
          <w:sz w:val="28"/>
          <w:szCs w:val="28"/>
        </w:rPr>
        <w:t>三、服务要求</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hint="eastAsia" w:ascii="仿宋" w:hAnsi="仿宋" w:eastAsia="仿宋" w:cs="Times New Roman"/>
          <w:b/>
          <w:sz w:val="28"/>
          <w:szCs w:val="28"/>
          <w:highlight w:val="none"/>
        </w:rPr>
      </w:pPr>
      <w:r>
        <w:rPr>
          <w:rFonts w:hint="eastAsia" w:ascii="仿宋" w:hAnsi="仿宋" w:eastAsia="仿宋" w:cs="Times New Roman"/>
          <w:bCs/>
          <w:sz w:val="28"/>
          <w:szCs w:val="28"/>
          <w:highlight w:val="none"/>
        </w:rPr>
        <w:t>青云店行政区域范围内的</w:t>
      </w:r>
      <w:r>
        <w:rPr>
          <w:rFonts w:hint="eastAsia" w:ascii="仿宋" w:hAnsi="仿宋" w:eastAsia="仿宋" w:cs="Times New Roman"/>
          <w:color w:val="000000"/>
          <w:sz w:val="28"/>
          <w:szCs w:val="28"/>
          <w:highlight w:val="none"/>
          <w:u w:val="none"/>
          <w:lang w:val="en-US" w:eastAsia="zh-CN"/>
        </w:rPr>
        <w:t>小卫星监测问题台账及建筑垃圾、装修垃圾清理、运输、消纳</w:t>
      </w:r>
      <w:r>
        <w:rPr>
          <w:rFonts w:hint="eastAsia" w:ascii="仿宋" w:hAnsi="仿宋" w:eastAsia="仿宋" w:cs="Times New Roman"/>
          <w:bCs/>
          <w:sz w:val="28"/>
          <w:szCs w:val="28"/>
          <w:highlight w:val="none"/>
        </w:rPr>
        <w:t>。</w:t>
      </w:r>
    </w:p>
    <w:p>
      <w:pPr>
        <w:keepNext w:val="0"/>
        <w:keepLines w:val="0"/>
        <w:pageBreakBefore w:val="0"/>
        <w:kinsoku/>
        <w:wordWrap/>
        <w:overflowPunct/>
        <w:topLinePunct w:val="0"/>
        <w:autoSpaceDE/>
        <w:autoSpaceDN/>
        <w:bidi w:val="0"/>
        <w:adjustRightInd/>
        <w:snapToGrid/>
        <w:spacing w:line="480" w:lineRule="exact"/>
        <w:ind w:firstLine="568" w:firstLineChars="202"/>
        <w:textAlignment w:val="auto"/>
        <w:rPr>
          <w:rFonts w:ascii="仿宋" w:hAnsi="仿宋" w:eastAsia="仿宋" w:cs="Times New Roman"/>
          <w:b/>
          <w:sz w:val="28"/>
          <w:szCs w:val="28"/>
        </w:rPr>
      </w:pPr>
      <w:r>
        <w:rPr>
          <w:rFonts w:hint="eastAsia" w:ascii="仿宋" w:hAnsi="仿宋" w:eastAsia="仿宋" w:cs="Times New Roman"/>
          <w:b/>
          <w:sz w:val="28"/>
          <w:szCs w:val="28"/>
        </w:rPr>
        <w:t>四、合同价款</w:t>
      </w:r>
    </w:p>
    <w:p>
      <w:pPr>
        <w:pStyle w:val="9"/>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ascii="仿宋" w:hAnsi="仿宋" w:eastAsia="仿宋" w:cs="Times New Roman"/>
          <w:bCs/>
          <w:sz w:val="28"/>
          <w:szCs w:val="28"/>
          <w:u w:val="single"/>
        </w:rPr>
      </w:pPr>
      <w:r>
        <w:rPr>
          <w:rFonts w:hint="eastAsia" w:ascii="仿宋" w:hAnsi="仿宋" w:eastAsia="仿宋" w:cs="Times New Roman"/>
          <w:bCs/>
          <w:sz w:val="28"/>
          <w:szCs w:val="28"/>
        </w:rPr>
        <w:t>本合同价款采用</w:t>
      </w:r>
      <w:r>
        <w:rPr>
          <w:rFonts w:hint="eastAsia" w:ascii="仿宋" w:hAnsi="仿宋" w:eastAsia="仿宋" w:cs="Times New Roman"/>
          <w:bCs/>
          <w:sz w:val="28"/>
          <w:szCs w:val="28"/>
          <w:u w:val="single"/>
        </w:rPr>
        <w:t>固定单价</w:t>
      </w:r>
      <w:r>
        <w:rPr>
          <w:rFonts w:hint="eastAsia" w:ascii="仿宋" w:hAnsi="仿宋" w:eastAsia="仿宋" w:cs="Times New Roman"/>
          <w:bCs/>
          <w:sz w:val="28"/>
          <w:szCs w:val="28"/>
        </w:rPr>
        <w:t>方式确定。固定单价</w:t>
      </w:r>
      <w:r>
        <w:rPr>
          <w:rFonts w:hint="eastAsia" w:ascii="仿宋" w:hAnsi="仿宋" w:eastAsia="仿宋" w:cs="Times New Roman"/>
          <w:bCs/>
          <w:sz w:val="28"/>
          <w:szCs w:val="28"/>
          <w:highlight w:val="none"/>
        </w:rPr>
        <w:t>：</w:t>
      </w:r>
      <w:r>
        <w:rPr>
          <w:rFonts w:hint="eastAsia" w:ascii="仿宋" w:hAnsi="仿宋" w:eastAsia="仿宋" w:cs="Times New Roman"/>
          <w:bCs/>
          <w:sz w:val="28"/>
          <w:szCs w:val="28"/>
          <w:highlight w:val="none"/>
          <w:lang w:val="en-US" w:eastAsia="zh-CN"/>
        </w:rPr>
        <w:t>渣土</w:t>
      </w:r>
      <w:r>
        <w:rPr>
          <w:rFonts w:hint="eastAsia" w:ascii="仿宋" w:hAnsi="仿宋" w:eastAsia="仿宋" w:cs="Times New Roman"/>
          <w:bCs/>
          <w:sz w:val="28"/>
          <w:szCs w:val="28"/>
          <w:highlight w:val="none"/>
          <w:u w:val="single"/>
        </w:rPr>
        <w:t xml:space="preserve"> </w:t>
      </w:r>
      <w:r>
        <w:rPr>
          <w:rFonts w:hint="eastAsia" w:ascii="仿宋" w:hAnsi="仿宋" w:eastAsia="仿宋" w:cs="Times New Roman"/>
          <w:bCs/>
          <w:sz w:val="28"/>
          <w:szCs w:val="28"/>
          <w:highlight w:val="none"/>
          <w:u w:val="single"/>
          <w:lang w:val="en-US" w:eastAsia="zh-CN"/>
        </w:rPr>
        <w:t xml:space="preserve"> </w:t>
      </w:r>
      <w:r>
        <w:rPr>
          <w:rFonts w:hint="eastAsia" w:ascii="仿宋" w:hAnsi="仿宋" w:eastAsia="仿宋" w:cs="Times New Roman"/>
          <w:bCs/>
          <w:sz w:val="28"/>
          <w:szCs w:val="28"/>
          <w:highlight w:val="none"/>
          <w:u w:val="single"/>
        </w:rPr>
        <w:t xml:space="preserve"> </w:t>
      </w:r>
      <w:r>
        <w:rPr>
          <w:rFonts w:hint="eastAsia" w:ascii="仿宋" w:hAnsi="仿宋" w:eastAsia="仿宋" w:cs="Times New Roman"/>
          <w:bCs/>
          <w:sz w:val="28"/>
          <w:szCs w:val="28"/>
          <w:highlight w:val="none"/>
        </w:rPr>
        <w:t>元/吨</w:t>
      </w:r>
      <w:r>
        <w:rPr>
          <w:rFonts w:hint="eastAsia" w:ascii="仿宋" w:hAnsi="仿宋" w:eastAsia="仿宋" w:cs="Times New Roman"/>
          <w:bCs/>
          <w:sz w:val="28"/>
          <w:szCs w:val="28"/>
          <w:highlight w:val="none"/>
          <w:lang w:eastAsia="zh-CN"/>
        </w:rPr>
        <w:t>，</w:t>
      </w:r>
      <w:r>
        <w:rPr>
          <w:rFonts w:hint="eastAsia" w:ascii="仿宋" w:hAnsi="仿宋" w:eastAsia="仿宋" w:cs="Times New Roman"/>
          <w:bCs/>
          <w:sz w:val="28"/>
          <w:szCs w:val="28"/>
          <w:highlight w:val="none"/>
          <w:lang w:val="en-US" w:eastAsia="zh-CN"/>
        </w:rPr>
        <w:t>装修垃圾：</w:t>
      </w:r>
      <w:r>
        <w:rPr>
          <w:rFonts w:hint="eastAsia" w:ascii="仿宋" w:hAnsi="仿宋" w:eastAsia="仿宋" w:cs="Times New Roman"/>
          <w:bCs/>
          <w:sz w:val="28"/>
          <w:szCs w:val="28"/>
          <w:highlight w:val="none"/>
          <w:u w:val="single"/>
          <w:lang w:val="en-US" w:eastAsia="zh-CN"/>
        </w:rPr>
        <w:t xml:space="preserve">  </w:t>
      </w:r>
      <w:r>
        <w:rPr>
          <w:rFonts w:hint="eastAsia" w:ascii="仿宋" w:hAnsi="仿宋" w:eastAsia="仿宋" w:cs="Times New Roman"/>
          <w:bCs/>
          <w:sz w:val="28"/>
          <w:szCs w:val="28"/>
          <w:highlight w:val="none"/>
          <w:lang w:val="en-US" w:eastAsia="zh-CN"/>
        </w:rPr>
        <w:t>元/吨。</w:t>
      </w:r>
      <w:r>
        <w:rPr>
          <w:rFonts w:hint="eastAsia" w:ascii="仿宋" w:hAnsi="仿宋" w:eastAsia="仿宋" w:cs="Times New Roman"/>
          <w:bCs/>
          <w:sz w:val="28"/>
          <w:szCs w:val="28"/>
          <w:highlight w:val="none"/>
        </w:rPr>
        <w:t>合计价款预计为</w:t>
      </w:r>
      <w:r>
        <w:rPr>
          <w:rFonts w:hint="eastAsia" w:ascii="仿宋" w:hAnsi="仿宋" w:eastAsia="仿宋" w:cs="Times New Roman"/>
          <w:bCs/>
          <w:sz w:val="28"/>
          <w:szCs w:val="28"/>
          <w:highlight w:val="none"/>
          <w:u w:val="single"/>
          <w:lang w:val="en-US" w:eastAsia="zh-CN"/>
        </w:rPr>
        <w:t xml:space="preserve">      </w:t>
      </w:r>
      <w:r>
        <w:rPr>
          <w:rFonts w:hint="eastAsia" w:ascii="仿宋" w:hAnsi="仿宋" w:eastAsia="仿宋" w:cs="Times New Roman"/>
          <w:bCs/>
          <w:sz w:val="28"/>
          <w:szCs w:val="28"/>
          <w:highlight w:val="none"/>
          <w:u w:val="single"/>
        </w:rPr>
        <w:t>元（大写：</w:t>
      </w:r>
      <w:r>
        <w:rPr>
          <w:rFonts w:hint="eastAsia" w:ascii="仿宋" w:hAnsi="仿宋" w:eastAsia="仿宋" w:cs="Times New Roman"/>
          <w:bCs/>
          <w:sz w:val="28"/>
          <w:szCs w:val="28"/>
          <w:u w:val="single"/>
          <w:lang w:val="en-US" w:eastAsia="zh-CN"/>
        </w:rPr>
        <w:t xml:space="preserve">           </w:t>
      </w:r>
      <w:r>
        <w:rPr>
          <w:rFonts w:hint="eastAsia" w:ascii="仿宋" w:hAnsi="仿宋" w:eastAsia="仿宋" w:cs="Times New Roman"/>
          <w:bCs/>
          <w:sz w:val="28"/>
          <w:szCs w:val="28"/>
          <w:u w:val="single"/>
        </w:rPr>
        <w:t xml:space="preserve"> ）。合同结算价款以最终确定的工程量进行结算。</w:t>
      </w:r>
    </w:p>
    <w:p>
      <w:pPr>
        <w:keepNext w:val="0"/>
        <w:keepLines w:val="0"/>
        <w:pageBreakBefore w:val="0"/>
        <w:kinsoku/>
        <w:wordWrap/>
        <w:overflowPunct/>
        <w:topLinePunct w:val="0"/>
        <w:autoSpaceDE/>
        <w:autoSpaceDN/>
        <w:bidi w:val="0"/>
        <w:adjustRightInd/>
        <w:snapToGrid/>
        <w:spacing w:line="480" w:lineRule="exact"/>
        <w:ind w:firstLine="560" w:firstLineChars="200"/>
        <w:jc w:val="left"/>
        <w:textAlignment w:val="auto"/>
        <w:rPr>
          <w:rFonts w:ascii="仿宋" w:hAnsi="仿宋" w:eastAsia="仿宋" w:cs="Times New Roman"/>
          <w:bCs/>
          <w:sz w:val="28"/>
          <w:szCs w:val="28"/>
        </w:rPr>
      </w:pPr>
      <w:r>
        <w:rPr>
          <w:rFonts w:hint="eastAsia" w:ascii="仿宋" w:hAnsi="仿宋" w:eastAsia="仿宋" w:cs="Times New Roman"/>
          <w:bCs/>
          <w:sz w:val="28"/>
          <w:szCs w:val="28"/>
        </w:rPr>
        <w:t>备注：报价应包括完成服务范围内所有工作内容的费用，包括但不限于人工费、材料费、倒运费、设备使用费、水费、电费、燃料费、冬雨季施工费、检验检测费、各种税费、保险费、企业管理费，以及一定范围内的风险费用。所谓“一定范围内的风险”是指合同约定以及签订合同时可预见的风险。</w:t>
      </w:r>
    </w:p>
    <w:p>
      <w:pPr>
        <w:keepNext w:val="0"/>
        <w:keepLines w:val="0"/>
        <w:pageBreakBefore w:val="0"/>
        <w:kinsoku/>
        <w:wordWrap/>
        <w:overflowPunct/>
        <w:topLinePunct w:val="0"/>
        <w:autoSpaceDE/>
        <w:autoSpaceDN/>
        <w:bidi w:val="0"/>
        <w:adjustRightInd/>
        <w:snapToGrid/>
        <w:spacing w:line="480" w:lineRule="exact"/>
        <w:ind w:firstLine="568" w:firstLineChars="202"/>
        <w:textAlignment w:val="auto"/>
        <w:rPr>
          <w:rFonts w:ascii="仿宋" w:hAnsi="仿宋" w:eastAsia="仿宋" w:cs="Times New Roman"/>
          <w:b/>
          <w:sz w:val="28"/>
          <w:szCs w:val="28"/>
        </w:rPr>
      </w:pPr>
      <w:r>
        <w:rPr>
          <w:rFonts w:hint="eastAsia" w:ascii="仿宋" w:hAnsi="仿宋" w:eastAsia="仿宋" w:cs="Times New Roman"/>
          <w:b/>
          <w:sz w:val="28"/>
          <w:szCs w:val="28"/>
        </w:rPr>
        <w:t>五、付款方式</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本合同的付款方式在合同特殊条款中规定。</w:t>
      </w:r>
    </w:p>
    <w:p>
      <w:pPr>
        <w:keepNext w:val="0"/>
        <w:keepLines w:val="0"/>
        <w:pageBreakBefore w:val="0"/>
        <w:kinsoku/>
        <w:wordWrap/>
        <w:overflowPunct/>
        <w:topLinePunct w:val="0"/>
        <w:autoSpaceDE/>
        <w:autoSpaceDN/>
        <w:bidi w:val="0"/>
        <w:adjustRightInd/>
        <w:snapToGrid/>
        <w:spacing w:line="480" w:lineRule="exact"/>
        <w:ind w:firstLine="568" w:firstLineChars="202"/>
        <w:textAlignment w:val="auto"/>
        <w:rPr>
          <w:rFonts w:ascii="仿宋" w:hAnsi="仿宋" w:eastAsia="仿宋" w:cs="Times New Roman"/>
          <w:b/>
          <w:sz w:val="28"/>
          <w:szCs w:val="28"/>
        </w:rPr>
      </w:pPr>
      <w:r>
        <w:rPr>
          <w:rFonts w:hint="eastAsia" w:ascii="仿宋" w:hAnsi="仿宋" w:eastAsia="仿宋" w:cs="Times New Roman"/>
          <w:b/>
          <w:sz w:val="28"/>
          <w:szCs w:val="28"/>
        </w:rPr>
        <w:t>六、合同的生效</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color w:val="000000"/>
          <w:sz w:val="28"/>
          <w:szCs w:val="28"/>
        </w:rPr>
        <w:t>本合同一式</w:t>
      </w:r>
      <w:r>
        <w:rPr>
          <w:rFonts w:hint="eastAsia" w:ascii="仿宋" w:hAnsi="仿宋" w:eastAsia="仿宋" w:cs="Times New Roman"/>
          <w:color w:val="000000"/>
          <w:sz w:val="28"/>
          <w:szCs w:val="28"/>
          <w:u w:val="single"/>
          <w:lang w:val="en-US" w:eastAsia="zh-CN"/>
        </w:rPr>
        <w:t>陆</w:t>
      </w:r>
      <w:r>
        <w:rPr>
          <w:rFonts w:hint="eastAsia" w:ascii="仿宋" w:hAnsi="仿宋" w:eastAsia="仿宋" w:cs="Times New Roman"/>
          <w:color w:val="000000"/>
          <w:sz w:val="28"/>
          <w:szCs w:val="28"/>
          <w:u w:val="single"/>
        </w:rPr>
        <w:t>份</w:t>
      </w:r>
      <w:r>
        <w:rPr>
          <w:rFonts w:hint="eastAsia" w:ascii="仿宋" w:hAnsi="仿宋" w:eastAsia="仿宋" w:cs="Times New Roman"/>
          <w:color w:val="000000"/>
          <w:sz w:val="28"/>
          <w:szCs w:val="28"/>
        </w:rPr>
        <w:t>，</w:t>
      </w:r>
      <w:r>
        <w:rPr>
          <w:rFonts w:hint="eastAsia" w:ascii="仿宋" w:hAnsi="仿宋" w:eastAsia="仿宋" w:cs="Times New Roman"/>
          <w:sz w:val="28"/>
          <w:szCs w:val="28"/>
        </w:rPr>
        <w:t>本合同经采购人、供应商双方全权代表签署且加盖单位印章后生效。</w:t>
      </w:r>
    </w:p>
    <w:p>
      <w:pPr>
        <w:keepNext w:val="0"/>
        <w:keepLines w:val="0"/>
        <w:pageBreakBefore w:val="0"/>
        <w:kinsoku/>
        <w:wordWrap/>
        <w:overflowPunct/>
        <w:topLinePunct w:val="0"/>
        <w:autoSpaceDE/>
        <w:autoSpaceDN/>
        <w:bidi w:val="0"/>
        <w:adjustRightInd/>
        <w:snapToGrid/>
        <w:spacing w:line="480" w:lineRule="exact"/>
        <w:ind w:firstLine="568" w:firstLineChars="202"/>
        <w:textAlignment w:val="auto"/>
        <w:rPr>
          <w:rFonts w:ascii="仿宋" w:hAnsi="仿宋" w:eastAsia="仿宋" w:cs="Times New Roman"/>
          <w:b/>
          <w:sz w:val="28"/>
          <w:szCs w:val="28"/>
        </w:rPr>
      </w:pPr>
      <w:r>
        <w:rPr>
          <w:rFonts w:hint="eastAsia" w:ascii="仿宋" w:hAnsi="仿宋" w:eastAsia="仿宋" w:cs="Times New Roman"/>
          <w:b/>
          <w:sz w:val="28"/>
          <w:szCs w:val="28"/>
        </w:rPr>
        <w:t>七、合同一般条款</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 定义</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本合同中的下列术语应解释为：</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 xml:space="preserve"> (1) “合同”系指采购人、供应商双方签署的、合同格式中载明的采购人、供应商双方所达成的协议，包括所有的附件、附录和构成合同的其它文件。</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 xml:space="preserve"> (2) “合同价”系指根据合同规定，在供应商完全履行合同义务后应付给供应商的价格。</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(3) “服务”系指根据合同规定供应商承担</w:t>
      </w:r>
      <w:r>
        <w:rPr>
          <w:rFonts w:hint="eastAsia" w:ascii="仿宋" w:hAnsi="仿宋" w:eastAsia="仿宋" w:cs="Times New Roman"/>
          <w:sz w:val="28"/>
          <w:szCs w:val="28"/>
          <w:lang w:val="en-US" w:eastAsia="zh-CN"/>
        </w:rPr>
        <w:t>本项目</w:t>
      </w:r>
      <w:r>
        <w:rPr>
          <w:rFonts w:hint="eastAsia" w:ascii="仿宋" w:hAnsi="仿宋" w:eastAsia="仿宋" w:cs="Times New Roman"/>
          <w:sz w:val="28"/>
          <w:szCs w:val="28"/>
        </w:rPr>
        <w:t>的全部服务。</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 xml:space="preserve"> (4) “采购人”系指</w:t>
      </w:r>
      <w:r>
        <w:rPr>
          <w:rFonts w:hint="eastAsia" w:ascii="仿宋" w:hAnsi="仿宋" w:eastAsia="仿宋" w:cs="Times New Roman"/>
          <w:sz w:val="28"/>
          <w:szCs w:val="28"/>
          <w:u w:val="single"/>
        </w:rPr>
        <w:t xml:space="preserve">   </w:t>
      </w:r>
      <w:r>
        <w:rPr>
          <w:rFonts w:hint="eastAsia" w:ascii="仿宋" w:hAnsi="仿宋" w:eastAsia="仿宋" w:cs="Times New Roman"/>
          <w:color w:val="000000"/>
          <w:sz w:val="28"/>
          <w:szCs w:val="20"/>
          <w:u w:val="single"/>
        </w:rPr>
        <w:t>北京市大兴区青云店镇人民政府</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 xml:space="preserve"> (5) “供应商”系指根据合同规定提供服务的公司。</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 xml:space="preserve"> (6) “现场”系指合同项下需要提供服务的地点。</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2. 服务标准</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2.1提供的规划标准应与招标文件的规定相一致。</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2.2若招标文件中无相应说明，则以国家有关部门最新颁布的相投标准及规范为准。</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3. 付款方式</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详见合同特殊条款。</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4. 质量保证及检验</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4.1 供应商应按照采购人指定的时间提供服务。</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4.2 在履行合同过程中，如果供应商遇到不能按时提供服务的情况，应及时以书面形式将不能按时提供服务的理由、延误时间通知采购人。采购人在收到供应商通知后，应进行分析，如果同意，可通过修改合同，酌情延长提供服务时间。</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hint="eastAsia" w:ascii="仿宋" w:hAnsi="仿宋" w:eastAsia="仿宋" w:cs="Times New Roman"/>
          <w:sz w:val="28"/>
          <w:szCs w:val="28"/>
        </w:rPr>
      </w:pPr>
      <w:r>
        <w:rPr>
          <w:rFonts w:hint="eastAsia" w:ascii="仿宋" w:hAnsi="仿宋" w:eastAsia="仿宋" w:cs="Times New Roman"/>
          <w:sz w:val="28"/>
          <w:szCs w:val="28"/>
        </w:rPr>
        <w:t>4.3 如果供应商毫无理由地拖延提供服务的时间，将受到以下制裁:违约损失赔偿或终止合同。</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rPr>
        <w:t>4.</w:t>
      </w:r>
      <w:r>
        <w:rPr>
          <w:rFonts w:hint="eastAsia" w:ascii="仿宋" w:hAnsi="仿宋" w:eastAsia="仿宋" w:cs="Times New Roman"/>
          <w:sz w:val="28"/>
          <w:szCs w:val="28"/>
          <w:lang w:val="en-US" w:eastAsia="zh-CN"/>
        </w:rPr>
        <w:t>4</w:t>
      </w:r>
      <w:r>
        <w:rPr>
          <w:rFonts w:hint="eastAsia" w:ascii="仿宋" w:hAnsi="仿宋" w:eastAsia="仿宋" w:cs="Times New Roman"/>
          <w:sz w:val="28"/>
          <w:szCs w:val="28"/>
        </w:rPr>
        <w:t xml:space="preserve"> </w:t>
      </w:r>
      <w:r>
        <w:rPr>
          <w:rFonts w:hint="eastAsia" w:ascii="仿宋" w:hAnsi="仿宋" w:eastAsia="仿宋" w:cs="Times New Roman"/>
          <w:sz w:val="28"/>
          <w:szCs w:val="28"/>
          <w:lang w:eastAsia="zh-CN"/>
        </w:rPr>
        <w:t>供应商应按照甲方要求完成渣土清运、</w:t>
      </w:r>
      <w:r>
        <w:rPr>
          <w:rFonts w:hint="eastAsia" w:ascii="仿宋" w:hAnsi="仿宋" w:eastAsia="仿宋" w:cs="Times New Roman"/>
          <w:sz w:val="28"/>
          <w:szCs w:val="28"/>
          <w:lang w:val="en-US" w:eastAsia="zh-CN"/>
        </w:rPr>
        <w:t>消纳</w:t>
      </w:r>
      <w:r>
        <w:rPr>
          <w:rFonts w:hint="eastAsia" w:ascii="仿宋" w:hAnsi="仿宋" w:eastAsia="仿宋" w:cs="Times New Roman"/>
          <w:sz w:val="28"/>
          <w:szCs w:val="28"/>
          <w:lang w:eastAsia="zh-CN"/>
        </w:rPr>
        <w:t>工作，达到场清地净标准。</w:t>
      </w:r>
      <w:r>
        <w:rPr>
          <w:rFonts w:hint="eastAsia" w:ascii="仿宋" w:hAnsi="仿宋" w:eastAsia="仿宋" w:cs="Times New Roman"/>
          <w:sz w:val="28"/>
          <w:szCs w:val="28"/>
          <w:lang w:val="en-US" w:eastAsia="zh-CN"/>
        </w:rPr>
        <w:t>供应商需确保相关清运、消纳需符合法律法规的有关规定，具备相应资质，因以上原因产生的责任均由乙方承担。</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5. 违约赔偿</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hint="eastAsia" w:ascii="仿宋" w:hAnsi="仿宋" w:eastAsia="仿宋" w:cs="Times New Roman"/>
          <w:sz w:val="28"/>
          <w:szCs w:val="28"/>
        </w:rPr>
      </w:pPr>
      <w:r>
        <w:rPr>
          <w:rFonts w:hint="eastAsia" w:ascii="仿宋" w:hAnsi="仿宋" w:eastAsia="仿宋" w:cs="Times New Roman"/>
          <w:sz w:val="28"/>
          <w:szCs w:val="28"/>
        </w:rPr>
        <w:t>5.1 除合同第6条规定外，如果供应商没有按照合同规定的时间提供服务，采购人可从应付服务费中扣除违约</w:t>
      </w:r>
      <w:r>
        <w:rPr>
          <w:rFonts w:hint="eastAsia" w:ascii="仿宋" w:hAnsi="仿宋" w:eastAsia="仿宋" w:cs="Times New Roman"/>
          <w:sz w:val="28"/>
          <w:szCs w:val="28"/>
          <w:lang w:val="en-US" w:eastAsia="zh-CN"/>
        </w:rPr>
        <w:t>金</w:t>
      </w:r>
      <w:r>
        <w:rPr>
          <w:rFonts w:hint="eastAsia" w:ascii="仿宋" w:hAnsi="仿宋" w:eastAsia="仿宋" w:cs="Times New Roman"/>
          <w:sz w:val="28"/>
          <w:szCs w:val="28"/>
        </w:rPr>
        <w:t>，按每迟提供服务一天，按应付合同总价的0.5％计收。 但违约</w:t>
      </w:r>
      <w:r>
        <w:rPr>
          <w:rFonts w:hint="eastAsia" w:ascii="仿宋" w:hAnsi="仿宋" w:eastAsia="仿宋" w:cs="Times New Roman"/>
          <w:sz w:val="28"/>
          <w:szCs w:val="28"/>
          <w:lang w:val="en-US" w:eastAsia="zh-CN"/>
        </w:rPr>
        <w:t>金</w:t>
      </w:r>
      <w:r>
        <w:rPr>
          <w:rFonts w:hint="eastAsia" w:ascii="仿宋" w:hAnsi="仿宋" w:eastAsia="仿宋" w:cs="Times New Roman"/>
          <w:sz w:val="28"/>
          <w:szCs w:val="28"/>
        </w:rPr>
        <w:t>的最高限额为合同总价的5％。如果供应商在达到最高限额后仍不能提供服务，采购人可考虑</w:t>
      </w:r>
      <w:r>
        <w:rPr>
          <w:rFonts w:hint="eastAsia" w:ascii="仿宋" w:hAnsi="仿宋" w:eastAsia="仿宋" w:cs="Times New Roman"/>
          <w:sz w:val="28"/>
          <w:szCs w:val="28"/>
          <w:lang w:val="en-US" w:eastAsia="zh-CN"/>
        </w:rPr>
        <w:t>单方解除</w:t>
      </w:r>
      <w:r>
        <w:rPr>
          <w:rFonts w:hint="eastAsia" w:ascii="仿宋" w:hAnsi="仿宋" w:eastAsia="仿宋" w:cs="Times New Roman"/>
          <w:sz w:val="28"/>
          <w:szCs w:val="28"/>
        </w:rPr>
        <w:t>合同。</w:t>
      </w:r>
    </w:p>
    <w:p>
      <w:pPr>
        <w:pStyle w:val="11"/>
        <w:keepNext w:val="0"/>
        <w:keepLines w:val="0"/>
        <w:pageBreakBefore w:val="0"/>
        <w:kinsoku/>
        <w:wordWrap/>
        <w:overflowPunct/>
        <w:topLinePunct w:val="0"/>
        <w:autoSpaceDE/>
        <w:autoSpaceDN/>
        <w:bidi w:val="0"/>
        <w:adjustRightInd/>
        <w:snapToGrid/>
        <w:spacing w:line="480" w:lineRule="exact"/>
        <w:textAlignment w:val="auto"/>
        <w:rPr>
          <w:rFonts w:hint="default" w:eastAsia="仿宋"/>
          <w:lang w:val="en-US" w:eastAsia="zh-CN"/>
        </w:rPr>
      </w:pPr>
      <w:r>
        <w:rPr>
          <w:rFonts w:hint="eastAsia" w:ascii="仿宋" w:hAnsi="仿宋" w:eastAsia="仿宋" w:cs="Times New Roman"/>
          <w:sz w:val="28"/>
          <w:szCs w:val="28"/>
          <w:lang w:val="en-US" w:eastAsia="zh-CN"/>
        </w:rPr>
        <w:t xml:space="preserve">    5.2如果供应商没有按照合同约定、甲方需求提供合格服务，采购人可从应付服务费中扣除违约金，违约金为合同总价的10％。</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6. 不可抗力</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6.1 如果双方中任何一方由于战争、严重火灾、水灾、台风和地震以及其它经双方同意属于不可抗力的事故，致使合同履行受阻时，履行合同的期限应予延长，延长的期限应相当于事故所影响的时间。</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7. 税费</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7.1 根据国家现行税法对采购人征收的与本合同有关的一切税费均由采购人负担。</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7.2 根据国家现行税法对供应商征收的与本合同有关的一切税费均由供应商负担。</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 合同争议的解决</w:t>
      </w:r>
    </w:p>
    <w:p>
      <w:pPr>
        <w:keepNext w:val="0"/>
        <w:keepLines w:val="0"/>
        <w:pageBreakBefore w:val="0"/>
        <w:kinsoku/>
        <w:wordWrap/>
        <w:overflowPunct/>
        <w:topLinePunct w:val="0"/>
        <w:autoSpaceDE/>
        <w:autoSpaceDN/>
        <w:bidi w:val="0"/>
        <w:adjustRightInd/>
        <w:snapToGrid/>
        <w:spacing w:line="480" w:lineRule="exact"/>
        <w:ind w:left="2" w:firstLine="565" w:firstLineChars="202"/>
        <w:textAlignment w:val="auto"/>
        <w:rPr>
          <w:rFonts w:ascii="仿宋" w:hAnsi="仿宋" w:eastAsia="仿宋" w:cs="Times New Roman"/>
          <w:color w:val="000000"/>
          <w:sz w:val="28"/>
          <w:szCs w:val="28"/>
        </w:rPr>
      </w:pP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.1因合同履行中发生的争议，合同当事人双方可通过协商解决。协商不成的，可向</w:t>
      </w:r>
      <w:r>
        <w:rPr>
          <w:rFonts w:hint="eastAsia" w:ascii="仿宋" w:hAnsi="仿宋" w:eastAsia="仿宋" w:cs="Times New Roman"/>
          <w:sz w:val="28"/>
          <w:szCs w:val="28"/>
          <w:u w:val="single"/>
        </w:rPr>
        <w:t>北京市大兴区人民法院起诉</w:t>
      </w:r>
      <w:r>
        <w:rPr>
          <w:rFonts w:hint="eastAsia" w:ascii="仿宋" w:hAnsi="仿宋" w:eastAsia="仿宋" w:cs="Times New Roman"/>
          <w:color w:val="000000"/>
          <w:sz w:val="28"/>
          <w:szCs w:val="28"/>
        </w:rPr>
        <w:t>。</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lang w:val="en-US" w:eastAsia="zh-CN"/>
        </w:rPr>
        <w:t>9</w:t>
      </w:r>
      <w:r>
        <w:rPr>
          <w:rFonts w:hint="eastAsia" w:ascii="仿宋" w:hAnsi="仿宋" w:eastAsia="仿宋" w:cs="Times New Roman"/>
          <w:sz w:val="28"/>
          <w:szCs w:val="28"/>
        </w:rPr>
        <w:t>. 违约</w:t>
      </w:r>
      <w:r>
        <w:rPr>
          <w:rFonts w:hint="eastAsia" w:ascii="仿宋" w:hAnsi="仿宋" w:eastAsia="仿宋" w:cs="Times New Roman"/>
          <w:sz w:val="28"/>
          <w:szCs w:val="28"/>
          <w:lang w:val="en-US" w:eastAsia="zh-CN"/>
        </w:rPr>
        <w:t>解除</w:t>
      </w:r>
      <w:r>
        <w:rPr>
          <w:rFonts w:hint="eastAsia" w:ascii="仿宋" w:hAnsi="仿宋" w:eastAsia="仿宋" w:cs="Times New Roman"/>
          <w:sz w:val="28"/>
          <w:szCs w:val="28"/>
        </w:rPr>
        <w:t>合同</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供应商存在以下情形的，采购人可向供应商发出书面通知，</w:t>
      </w:r>
      <w:r>
        <w:rPr>
          <w:rFonts w:hint="eastAsia" w:ascii="仿宋" w:hAnsi="仿宋" w:eastAsia="仿宋" w:cs="Times New Roman"/>
          <w:sz w:val="28"/>
          <w:szCs w:val="28"/>
          <w:lang w:val="en-US" w:eastAsia="zh-CN"/>
        </w:rPr>
        <w:t>解除</w:t>
      </w:r>
      <w:r>
        <w:rPr>
          <w:rFonts w:hint="eastAsia" w:ascii="仿宋" w:hAnsi="仿宋" w:eastAsia="仿宋" w:cs="Times New Roman"/>
          <w:sz w:val="28"/>
          <w:szCs w:val="28"/>
        </w:rPr>
        <w:t xml:space="preserve">部分或全部合同： </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highlight w:val="none"/>
        </w:rPr>
        <w:t>(1) 供应商未能在合同规定的限期或采购人同意延长的限期内入驻和提供服务</w:t>
      </w: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lang w:val="en-US" w:eastAsia="zh-CN"/>
        </w:rPr>
        <w:t>逾期超过10天</w:t>
      </w:r>
      <w:r>
        <w:rPr>
          <w:rFonts w:hint="eastAsia" w:ascii="仿宋" w:hAnsi="仿宋" w:eastAsia="仿宋" w:cs="Times New Roman"/>
          <w:sz w:val="28"/>
          <w:szCs w:val="28"/>
        </w:rPr>
        <w:t xml:space="preserve">; </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hint="default" w:eastAsia="仿宋"/>
          <w:lang w:val="en-US" w:eastAsia="zh-CN"/>
        </w:rPr>
      </w:pPr>
      <w:r>
        <w:rPr>
          <w:rFonts w:hint="eastAsia" w:ascii="仿宋" w:hAnsi="仿宋" w:eastAsia="仿宋" w:cs="Times New Roman"/>
          <w:sz w:val="28"/>
          <w:szCs w:val="28"/>
        </w:rPr>
        <w:t>(2) 如果供应商未能履行合同规定的其它义务，供应商在收到采购人发出的违约通知后30天内，或经采购人书面认可延长的时间内未能纠正其过失。</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在以上情况下，并不影响采购人向供应商提出相应的索赔。</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0</w:t>
      </w:r>
      <w:r>
        <w:rPr>
          <w:rFonts w:hint="eastAsia" w:ascii="仿宋" w:hAnsi="仿宋" w:eastAsia="仿宋" w:cs="Times New Roman"/>
          <w:sz w:val="28"/>
          <w:szCs w:val="28"/>
        </w:rPr>
        <w:t>. 破产终止合同</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0</w:t>
      </w:r>
      <w:r>
        <w:rPr>
          <w:rFonts w:hint="eastAsia" w:ascii="仿宋" w:hAnsi="仿宋" w:eastAsia="仿宋" w:cs="Times New Roman"/>
          <w:sz w:val="28"/>
          <w:szCs w:val="28"/>
        </w:rPr>
        <w:t>.1 如果供应商破产或无清偿能力时，采购人可在任何时候以书面通知供应商终止合同。该终止合同将不损害或影响采购人已经采取或将要采取的补救措施的权利。</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1</w:t>
      </w:r>
      <w:r>
        <w:rPr>
          <w:rFonts w:hint="eastAsia" w:ascii="仿宋" w:hAnsi="仿宋" w:eastAsia="仿宋" w:cs="Times New Roman"/>
          <w:sz w:val="28"/>
          <w:szCs w:val="28"/>
        </w:rPr>
        <w:t>. 转让和分包</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1</w:t>
      </w:r>
      <w:r>
        <w:rPr>
          <w:rFonts w:hint="eastAsia" w:ascii="仿宋" w:hAnsi="仿宋" w:eastAsia="仿宋" w:cs="Times New Roman"/>
          <w:sz w:val="28"/>
          <w:szCs w:val="28"/>
        </w:rPr>
        <w:t>.1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 合同修改</w:t>
      </w:r>
      <w:r>
        <w:rPr>
          <w:rFonts w:hint="eastAsia" w:ascii="仿宋" w:hAnsi="仿宋" w:eastAsia="仿宋" w:cs="Times New Roman"/>
          <w:sz w:val="28"/>
          <w:szCs w:val="28"/>
          <w:lang w:val="en-US" w:eastAsia="zh-CN"/>
        </w:rPr>
        <w:t>与补充</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hint="eastAsia" w:ascii="仿宋" w:hAnsi="仿宋" w:eastAsia="仿宋" w:cs="Times New Roman"/>
          <w:sz w:val="28"/>
          <w:szCs w:val="28"/>
          <w:lang w:eastAsia="zh-CN"/>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.1 欲对合同条款进行任何改动，均须由采购人、供应商双方签署书面的合同修改书。该协议将作为本合同的一个组成部分</w:t>
      </w:r>
      <w:r>
        <w:rPr>
          <w:rFonts w:hint="eastAsia" w:ascii="仿宋" w:hAnsi="仿宋" w:eastAsia="仿宋" w:cs="Times New Roman"/>
          <w:sz w:val="28"/>
          <w:szCs w:val="28"/>
          <w:lang w:eastAsia="zh-CN"/>
        </w:rPr>
        <w:t>。</w:t>
      </w:r>
    </w:p>
    <w:p>
      <w:pPr>
        <w:pStyle w:val="11"/>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    12.2因本合同联系方式和联系信息错误，或一方变更送达地址未提前通知相对方，导致无法直接送达的，自交邮后第7日视为送达。</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hint="eastAsia"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3</w:t>
      </w:r>
      <w:r>
        <w:rPr>
          <w:rFonts w:hint="eastAsia" w:ascii="仿宋" w:hAnsi="仿宋" w:eastAsia="仿宋" w:cs="Times New Roman"/>
          <w:sz w:val="28"/>
          <w:szCs w:val="28"/>
        </w:rPr>
        <w:t>. 通知</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3</w:t>
      </w:r>
      <w:r>
        <w:rPr>
          <w:rFonts w:hint="eastAsia" w:ascii="仿宋" w:hAnsi="仿宋" w:eastAsia="仿宋" w:cs="Times New Roman"/>
          <w:sz w:val="28"/>
          <w:szCs w:val="28"/>
        </w:rPr>
        <w:t>.1 本合同任何一方给另一方的通知，都应以书面或传真/电报的形式发送，而另一方应以书面形式确认并发送到对方明确的地址。</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4</w:t>
      </w:r>
      <w:r>
        <w:rPr>
          <w:rFonts w:hint="eastAsia" w:ascii="仿宋" w:hAnsi="仿宋" w:eastAsia="仿宋" w:cs="Times New Roman"/>
          <w:sz w:val="28"/>
          <w:szCs w:val="28"/>
        </w:rPr>
        <w:t>. 计量单位</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4</w:t>
      </w:r>
      <w:r>
        <w:rPr>
          <w:rFonts w:hint="eastAsia" w:ascii="仿宋" w:hAnsi="仿宋" w:eastAsia="仿宋" w:cs="Times New Roman"/>
          <w:sz w:val="28"/>
          <w:szCs w:val="28"/>
        </w:rPr>
        <w:t>.1 除招标文件中另有规定外，计量单位均使用国家法定计量单位。</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5</w:t>
      </w:r>
      <w:r>
        <w:rPr>
          <w:rFonts w:hint="eastAsia" w:ascii="仿宋" w:hAnsi="仿宋" w:eastAsia="仿宋" w:cs="Times New Roman"/>
          <w:sz w:val="28"/>
          <w:szCs w:val="28"/>
        </w:rPr>
        <w:t>. 适用法律</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5</w:t>
      </w:r>
      <w:r>
        <w:rPr>
          <w:rFonts w:hint="eastAsia" w:ascii="仿宋" w:hAnsi="仿宋" w:eastAsia="仿宋" w:cs="Times New Roman"/>
          <w:sz w:val="28"/>
          <w:szCs w:val="28"/>
        </w:rPr>
        <w:t>.1 本合同应按照中华人民共和国的法律进行解释。</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 合同生效及其它</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.1 合同在双方签字盖章后开始生效。</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.2 本合同一式</w:t>
      </w:r>
      <w:r>
        <w:rPr>
          <w:rFonts w:hint="eastAsia" w:ascii="仿宋" w:hAnsi="仿宋" w:eastAsia="仿宋" w:cs="Times New Roman"/>
          <w:sz w:val="28"/>
          <w:szCs w:val="28"/>
          <w:lang w:val="en-US" w:eastAsia="zh-CN"/>
        </w:rPr>
        <w:t>陆</w:t>
      </w:r>
      <w:r>
        <w:rPr>
          <w:rFonts w:hint="eastAsia" w:ascii="仿宋" w:hAnsi="仿宋" w:eastAsia="仿宋" w:cs="Times New Roman"/>
          <w:sz w:val="28"/>
          <w:szCs w:val="28"/>
        </w:rPr>
        <w:t>份，甲方</w:t>
      </w:r>
      <w:r>
        <w:rPr>
          <w:rFonts w:hint="eastAsia" w:ascii="仿宋" w:hAnsi="仿宋" w:eastAsia="仿宋" w:cs="Times New Roman"/>
          <w:sz w:val="28"/>
          <w:szCs w:val="28"/>
          <w:lang w:val="en-US" w:eastAsia="zh-CN"/>
        </w:rPr>
        <w:t>执</w:t>
      </w:r>
      <w:r>
        <w:rPr>
          <w:rFonts w:hint="eastAsia" w:ascii="仿宋" w:hAnsi="仿宋" w:eastAsia="仿宋" w:cs="Times New Roman"/>
          <w:sz w:val="28"/>
          <w:szCs w:val="28"/>
          <w:u w:val="single"/>
          <w:lang w:val="en-US" w:eastAsia="zh-CN"/>
        </w:rPr>
        <w:t>陆</w:t>
      </w:r>
      <w:r>
        <w:rPr>
          <w:rFonts w:hint="eastAsia" w:ascii="仿宋" w:hAnsi="仿宋" w:eastAsia="仿宋" w:cs="Times New Roman"/>
          <w:sz w:val="28"/>
          <w:szCs w:val="28"/>
        </w:rPr>
        <w:t>份，乙方</w:t>
      </w:r>
      <w:r>
        <w:rPr>
          <w:rFonts w:hint="eastAsia" w:ascii="仿宋" w:hAnsi="仿宋" w:eastAsia="仿宋" w:cs="Times New Roman"/>
          <w:sz w:val="28"/>
          <w:szCs w:val="28"/>
          <w:lang w:val="en-US" w:eastAsia="zh-CN"/>
        </w:rPr>
        <w:t>执</w:t>
      </w:r>
      <w:r>
        <w:rPr>
          <w:rFonts w:hint="eastAsia" w:ascii="仿宋" w:hAnsi="仿宋" w:eastAsia="仿宋" w:cs="Times New Roman"/>
          <w:sz w:val="28"/>
          <w:szCs w:val="28"/>
          <w:u w:val="single"/>
          <w:lang w:val="en-US" w:eastAsia="zh-CN"/>
        </w:rPr>
        <w:t>叁</w:t>
      </w:r>
      <w:r>
        <w:rPr>
          <w:rFonts w:hint="eastAsia" w:ascii="仿宋" w:hAnsi="仿宋" w:eastAsia="仿宋" w:cs="Times New Roman"/>
          <w:sz w:val="28"/>
          <w:szCs w:val="28"/>
        </w:rPr>
        <w:t>份</w:t>
      </w:r>
      <w:r>
        <w:rPr>
          <w:rFonts w:hint="eastAsia" w:ascii="仿宋" w:hAnsi="仿宋" w:eastAsia="仿宋" w:cs="Times New Roman"/>
          <w:sz w:val="28"/>
          <w:szCs w:val="28"/>
          <w:lang w:eastAsia="zh-CN"/>
        </w:rPr>
        <w:t>。</w:t>
      </w:r>
      <w:r>
        <w:rPr>
          <w:rFonts w:hint="eastAsia" w:ascii="仿宋" w:hAnsi="仿宋" w:eastAsia="仿宋" w:cs="Times New Roman"/>
          <w:sz w:val="28"/>
          <w:szCs w:val="28"/>
        </w:rPr>
        <w:t>以中文书写，</w:t>
      </w:r>
      <w:r>
        <w:rPr>
          <w:rFonts w:hint="eastAsia" w:ascii="仿宋" w:hAnsi="仿宋" w:eastAsia="仿宋" w:cs="Times New Roman"/>
          <w:color w:val="000000"/>
          <w:sz w:val="28"/>
          <w:szCs w:val="28"/>
        </w:rPr>
        <w:t>具有同等法律效力</w:t>
      </w:r>
      <w:r>
        <w:rPr>
          <w:rFonts w:hint="eastAsia" w:ascii="仿宋" w:hAnsi="仿宋" w:eastAsia="仿宋" w:cs="Times New Roman"/>
          <w:sz w:val="28"/>
          <w:szCs w:val="28"/>
        </w:rPr>
        <w:t>。</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.3 如需修改或补充合同内容，经协商，双方应签署书面修改或补充协议，该协议将作为本合同的一个组成部分。</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.4</w:t>
      </w:r>
      <w:r>
        <w:rPr>
          <w:rFonts w:hint="eastAsia" w:ascii="仿宋" w:hAnsi="仿宋" w:eastAsia="仿宋" w:cs="Times New Roman"/>
          <w:color w:val="000000"/>
          <w:sz w:val="28"/>
          <w:szCs w:val="28"/>
        </w:rPr>
        <w:t>供应商须主动配合接受结果查究。</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color w:val="FF0000"/>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6</w:t>
      </w:r>
      <w:r>
        <w:rPr>
          <w:rFonts w:hint="eastAsia" w:ascii="仿宋" w:hAnsi="仿宋" w:eastAsia="仿宋" w:cs="Times New Roman"/>
          <w:sz w:val="28"/>
          <w:szCs w:val="28"/>
        </w:rPr>
        <w:t>.5本合同有效期自</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日起至</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日止。</w:t>
      </w:r>
    </w:p>
    <w:p>
      <w:pPr>
        <w:keepNext w:val="0"/>
        <w:keepLines w:val="0"/>
        <w:pageBreakBefore w:val="0"/>
        <w:kinsoku/>
        <w:wordWrap/>
        <w:overflowPunct/>
        <w:topLinePunct w:val="0"/>
        <w:autoSpaceDE/>
        <w:autoSpaceDN/>
        <w:bidi w:val="0"/>
        <w:adjustRightInd/>
        <w:snapToGrid/>
        <w:spacing w:line="480" w:lineRule="exact"/>
        <w:ind w:firstLine="568" w:firstLineChars="202"/>
        <w:textAlignment w:val="auto"/>
        <w:rPr>
          <w:rFonts w:ascii="仿宋" w:hAnsi="仿宋" w:eastAsia="仿宋" w:cs="Times New Roman"/>
          <w:b/>
          <w:sz w:val="28"/>
          <w:szCs w:val="28"/>
        </w:rPr>
      </w:pPr>
      <w:r>
        <w:rPr>
          <w:rFonts w:hint="eastAsia" w:ascii="仿宋" w:hAnsi="仿宋" w:eastAsia="仿宋" w:cs="Times New Roman"/>
          <w:b/>
          <w:sz w:val="28"/>
          <w:szCs w:val="28"/>
        </w:rPr>
        <w:t xml:space="preserve">八、合同特殊条款 </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 xml:space="preserve">合同特殊条款是合同一般条款的补充和修改。如果两者之间有抵触，应以特殊条款为准。按合同一般条款序号有下列各项： </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 定义：</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(1)采购人：本合同采购人系指：</w:t>
      </w:r>
      <w:r>
        <w:rPr>
          <w:rFonts w:hint="eastAsia" w:ascii="仿宋" w:hAnsi="仿宋" w:eastAsia="仿宋" w:cs="Times New Roman"/>
          <w:color w:val="000000"/>
          <w:sz w:val="28"/>
          <w:szCs w:val="28"/>
          <w:u w:val="single"/>
          <w:lang w:val="en-US" w:eastAsia="zh-CN"/>
        </w:rPr>
        <w:t>北京市大兴区青云店镇人民政府</w:t>
      </w:r>
      <w:r>
        <w:rPr>
          <w:rFonts w:hint="eastAsia" w:ascii="仿宋" w:hAnsi="仿宋" w:eastAsia="仿宋" w:cs="Times New Roman"/>
          <w:bCs/>
          <w:sz w:val="28"/>
          <w:szCs w:val="28"/>
        </w:rPr>
        <w:t>。</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(2)供应商：本合同供应商系指</w:t>
      </w:r>
      <w:r>
        <w:rPr>
          <w:rFonts w:hint="eastAsia" w:ascii="仿宋" w:hAnsi="仿宋" w:eastAsia="仿宋" w:cs="Times New Roman"/>
          <w:sz w:val="28"/>
          <w:szCs w:val="28"/>
          <w:lang w:eastAsia="zh-CN"/>
        </w:rPr>
        <w:t>：</w:t>
      </w:r>
      <w:r>
        <w:rPr>
          <w:rFonts w:hint="eastAsia" w:ascii="仿宋" w:hAnsi="仿宋" w:eastAsia="仿宋" w:cs="Times New Roman"/>
          <w:color w:val="000000"/>
          <w:sz w:val="28"/>
          <w:szCs w:val="28"/>
          <w:u w:val="single"/>
          <w:lang w:val="en-US" w:eastAsia="zh-CN"/>
        </w:rPr>
        <w:t>******************</w:t>
      </w:r>
      <w:r>
        <w:rPr>
          <w:rFonts w:hint="eastAsia" w:ascii="仿宋" w:hAnsi="仿宋" w:eastAsia="仿宋" w:cs="Times New Roman"/>
          <w:sz w:val="28"/>
          <w:szCs w:val="28"/>
        </w:rPr>
        <w:t>。</w:t>
      </w:r>
    </w:p>
    <w:p>
      <w:pPr>
        <w:keepNext w:val="0"/>
        <w:keepLines w:val="0"/>
        <w:pageBreakBefore w:val="0"/>
        <w:kinsoku/>
        <w:wordWrap/>
        <w:overflowPunct/>
        <w:topLinePunct w:val="0"/>
        <w:autoSpaceDE/>
        <w:autoSpaceDN/>
        <w:bidi w:val="0"/>
        <w:adjustRightInd/>
        <w:snapToGrid/>
        <w:spacing w:line="480" w:lineRule="exact"/>
        <w:ind w:firstLine="565" w:firstLineChars="202"/>
        <w:jc w:val="left"/>
        <w:textAlignment w:val="auto"/>
        <w:rPr>
          <w:rFonts w:ascii="仿宋" w:hAnsi="仿宋" w:eastAsia="仿宋" w:cs="Times New Roman"/>
          <w:bCs/>
          <w:sz w:val="28"/>
          <w:szCs w:val="28"/>
          <w:u w:val="single"/>
        </w:rPr>
      </w:pPr>
      <w:r>
        <w:rPr>
          <w:rFonts w:hint="eastAsia" w:ascii="仿宋" w:hAnsi="仿宋" w:eastAsia="仿宋" w:cs="Times New Roman"/>
          <w:sz w:val="28"/>
          <w:szCs w:val="28"/>
        </w:rPr>
        <w:t>(3)现场：本合同项下需要提供服务的地点位于：</w:t>
      </w:r>
      <w:r>
        <w:rPr>
          <w:rFonts w:hint="eastAsia" w:ascii="仿宋" w:hAnsi="仿宋" w:eastAsia="仿宋" w:cs="Times New Roman"/>
          <w:bCs/>
          <w:sz w:val="28"/>
          <w:szCs w:val="28"/>
          <w:u w:val="single"/>
        </w:rPr>
        <w:t xml:space="preserve">采购人指定地点 </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rPr>
        <w:t>2. 服务标准</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rPr>
      </w:pPr>
      <w:r>
        <w:rPr>
          <w:rFonts w:hint="eastAsia" w:ascii="仿宋" w:hAnsi="仿宋" w:eastAsia="仿宋" w:cs="Times New Roman"/>
          <w:sz w:val="28"/>
          <w:szCs w:val="28"/>
          <w:u w:val="single"/>
        </w:rPr>
        <w:t>以招标文件的规定为准，招标文件没有规定的，以国家有关规定为准</w:t>
      </w:r>
      <w:r>
        <w:rPr>
          <w:rFonts w:hint="eastAsia" w:ascii="仿宋" w:hAnsi="仿宋" w:eastAsia="仿宋" w:cs="Times New Roman"/>
          <w:sz w:val="28"/>
          <w:szCs w:val="28"/>
        </w:rPr>
        <w:t>。</w:t>
      </w:r>
    </w:p>
    <w:p>
      <w:pPr>
        <w:keepNext w:val="0"/>
        <w:keepLines w:val="0"/>
        <w:pageBreakBefore w:val="0"/>
        <w:kinsoku/>
        <w:wordWrap/>
        <w:overflowPunct/>
        <w:topLinePunct w:val="0"/>
        <w:autoSpaceDE/>
        <w:autoSpaceDN/>
        <w:bidi w:val="0"/>
        <w:adjustRightInd/>
        <w:snapToGrid/>
        <w:spacing w:line="480" w:lineRule="exact"/>
        <w:ind w:firstLine="565" w:firstLineChars="202"/>
        <w:textAlignment w:val="auto"/>
        <w:rPr>
          <w:rFonts w:ascii="仿宋" w:hAnsi="仿宋" w:eastAsia="仿宋" w:cs="Times New Roman"/>
          <w:sz w:val="28"/>
          <w:szCs w:val="28"/>
          <w:highlight w:val="none"/>
        </w:rPr>
      </w:pPr>
      <w:r>
        <w:rPr>
          <w:rFonts w:hint="eastAsia" w:ascii="仿宋" w:hAnsi="仿宋" w:eastAsia="仿宋" w:cs="Times New Roman"/>
          <w:sz w:val="28"/>
          <w:szCs w:val="28"/>
          <w:highlight w:val="none"/>
        </w:rPr>
        <w:t>3. 付款方式</w:t>
      </w: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ascii="仿宋" w:hAnsi="仿宋" w:eastAsia="仿宋" w:cs="Times New Roman"/>
          <w:sz w:val="28"/>
          <w:szCs w:val="28"/>
          <w:highlight w:val="none"/>
        </w:rPr>
      </w:pPr>
      <w:r>
        <w:rPr>
          <w:rFonts w:hint="eastAsia" w:ascii="仿宋" w:hAnsi="仿宋" w:eastAsia="仿宋" w:cs="Times New Roman"/>
          <w:sz w:val="28"/>
          <w:szCs w:val="28"/>
          <w:highlight w:val="none"/>
        </w:rPr>
        <w:t>（</w:t>
      </w:r>
      <w:r>
        <w:rPr>
          <w:rFonts w:ascii="仿宋" w:hAnsi="仿宋" w:eastAsia="仿宋" w:cs="Times New Roman"/>
          <w:sz w:val="28"/>
          <w:szCs w:val="28"/>
          <w:highlight w:val="none"/>
        </w:rPr>
        <w:t>1）</w:t>
      </w:r>
      <w:r>
        <w:rPr>
          <w:rFonts w:hint="eastAsia" w:ascii="仿宋" w:hAnsi="仿宋" w:eastAsia="仿宋" w:cs="Times New Roman"/>
          <w:sz w:val="28"/>
          <w:szCs w:val="28"/>
          <w:highlight w:val="none"/>
          <w:lang w:eastAsia="zh-CN"/>
        </w:rPr>
        <w:t>本项目无预付款</w:t>
      </w:r>
      <w:r>
        <w:rPr>
          <w:rFonts w:ascii="仿宋" w:hAnsi="仿宋" w:eastAsia="仿宋" w:cs="Times New Roman"/>
          <w:sz w:val="28"/>
          <w:szCs w:val="28"/>
          <w:highlight w:val="none"/>
        </w:rPr>
        <w:t>。</w:t>
      </w: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w:t>
      </w:r>
      <w:r>
        <w:rPr>
          <w:rFonts w:ascii="仿宋" w:hAnsi="仿宋" w:eastAsia="仿宋" w:cs="Times New Roman"/>
          <w:sz w:val="28"/>
          <w:szCs w:val="28"/>
          <w:highlight w:val="none"/>
        </w:rPr>
        <w:t>2）</w:t>
      </w:r>
      <w:r>
        <w:rPr>
          <w:rFonts w:hint="eastAsia" w:ascii="仿宋" w:hAnsi="仿宋" w:eastAsia="仿宋" w:cs="Times New Roman"/>
          <w:sz w:val="28"/>
          <w:szCs w:val="28"/>
          <w:highlight w:val="none"/>
        </w:rPr>
        <w:t>结算支付。乙方完成本合同全部工作，经甲方验收确定，并完成结算审计后，最终结算金额以审计审定的最终金额为准。</w:t>
      </w: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仿宋" w:hAnsi="仿宋" w:eastAsia="仿宋" w:cs="Times New Roman"/>
          <w:sz w:val="28"/>
          <w:szCs w:val="28"/>
          <w:lang w:eastAsia="zh-CN"/>
        </w:rPr>
      </w:pPr>
      <w:r>
        <w:rPr>
          <w:rFonts w:hint="eastAsia" w:ascii="仿宋" w:hAnsi="仿宋" w:eastAsia="仿宋" w:cs="Times New Roman"/>
          <w:sz w:val="28"/>
          <w:szCs w:val="28"/>
          <w:lang w:eastAsia="zh-CN"/>
        </w:rPr>
        <w:t>（</w:t>
      </w:r>
      <w:r>
        <w:rPr>
          <w:rFonts w:hint="eastAsia" w:ascii="仿宋" w:hAnsi="仿宋" w:eastAsia="仿宋" w:cs="Times New Roman"/>
          <w:sz w:val="28"/>
          <w:szCs w:val="28"/>
          <w:lang w:val="en-US" w:eastAsia="zh-CN"/>
        </w:rPr>
        <w:t>3</w:t>
      </w:r>
      <w:r>
        <w:rPr>
          <w:rFonts w:hint="eastAsia" w:ascii="仿宋" w:hAnsi="仿宋" w:eastAsia="仿宋" w:cs="Times New Roman"/>
          <w:sz w:val="28"/>
          <w:szCs w:val="28"/>
          <w:lang w:eastAsia="zh-CN"/>
        </w:rPr>
        <w:t>）因甲方系财政拨款单位，如因财政或有关部门就本次采购合同资金未能及时拨款到位，待资金到位后向乙方付款，而不视为甲方付款违约，甲方亦不承担任何违约责任。但乙方不得拒绝或延期履行义务，否则应按本合同约定承担违约责任。</w:t>
      </w: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ascii="仿宋" w:hAnsi="仿宋" w:eastAsia="仿宋" w:cs="Times New Roman"/>
          <w:sz w:val="28"/>
          <w:szCs w:val="28"/>
        </w:rPr>
      </w:pPr>
      <w:r>
        <w:rPr>
          <w:rFonts w:hint="eastAsia" w:ascii="仿宋" w:hAnsi="仿宋" w:eastAsia="仿宋" w:cs="Times New Roman"/>
          <w:sz w:val="28"/>
          <w:szCs w:val="28"/>
          <w:lang w:eastAsia="zh-CN"/>
        </w:rPr>
        <w:t>（</w:t>
      </w:r>
      <w:r>
        <w:rPr>
          <w:rFonts w:hint="eastAsia" w:ascii="仿宋" w:hAnsi="仿宋" w:eastAsia="仿宋" w:cs="Times New Roman"/>
          <w:sz w:val="28"/>
          <w:szCs w:val="28"/>
          <w:lang w:val="en-US" w:eastAsia="zh-CN"/>
        </w:rPr>
        <w:t>4</w:t>
      </w:r>
      <w:r>
        <w:rPr>
          <w:rFonts w:hint="eastAsia" w:ascii="仿宋" w:hAnsi="仿宋" w:eastAsia="仿宋" w:cs="Times New Roman"/>
          <w:sz w:val="28"/>
          <w:szCs w:val="28"/>
          <w:lang w:eastAsia="zh-CN"/>
        </w:rPr>
        <w:t>）</w:t>
      </w:r>
      <w:r>
        <w:rPr>
          <w:rFonts w:ascii="仿宋" w:hAnsi="仿宋" w:eastAsia="仿宋" w:cs="Times New Roman"/>
          <w:sz w:val="28"/>
          <w:szCs w:val="28"/>
        </w:rPr>
        <w:t>发票：供应商应在采购人首次付款的同时或之前按采购人要求出具相应金额的合规合法的税务发票，在采购人第二次付款的同时或之前按采购人要求出具剩余金额的合规合法的税务发票，否则采购人有权拒绝支付款项，且无需承担任何违约责任。若合同结算金额与合同总金额不一致，双方应按结算金额据实调整发票。</w:t>
      </w: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ascii="仿宋" w:hAnsi="仿宋" w:eastAsia="仿宋" w:cs="Times New Roman"/>
          <w:sz w:val="28"/>
          <w:szCs w:val="28"/>
        </w:rPr>
      </w:pPr>
    </w:p>
    <w:p>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ascii="仿宋" w:hAnsi="仿宋" w:eastAsia="仿宋" w:cs="Times New Roman"/>
          <w:sz w:val="28"/>
          <w:szCs w:val="28"/>
        </w:rPr>
      </w:pPr>
      <w:r>
        <w:rPr>
          <w:rFonts w:hint="eastAsia" w:ascii="仿宋" w:hAnsi="仿宋" w:eastAsia="仿宋" w:cs="Times New Roman"/>
          <w:sz w:val="28"/>
          <w:szCs w:val="28"/>
        </w:rPr>
        <w:t>采 购 人：　　　　　　　　　　　　   供 应 商：</w:t>
      </w:r>
    </w:p>
    <w:p>
      <w:pPr>
        <w:keepNext w:val="0"/>
        <w:keepLines w:val="0"/>
        <w:pageBreakBefore w:val="0"/>
        <w:kinsoku/>
        <w:wordWrap/>
        <w:overflowPunct/>
        <w:topLinePunct w:val="0"/>
        <w:autoSpaceDE/>
        <w:autoSpaceDN/>
        <w:bidi w:val="0"/>
        <w:adjustRightInd/>
        <w:snapToGrid/>
        <w:spacing w:before="156" w:beforeLines="50" w:after="156" w:afterLines="50" w:line="480" w:lineRule="exact"/>
        <w:textAlignment w:val="auto"/>
        <w:rPr>
          <w:rFonts w:ascii="仿宋" w:hAnsi="仿宋" w:eastAsia="仿宋" w:cs="Times New Roman"/>
          <w:sz w:val="28"/>
          <w:szCs w:val="28"/>
        </w:rPr>
      </w:pPr>
      <w:r>
        <w:rPr>
          <w:rFonts w:hint="eastAsia" w:ascii="仿宋" w:hAnsi="仿宋" w:eastAsia="仿宋" w:cs="Times New Roman"/>
          <w:sz w:val="28"/>
          <w:szCs w:val="28"/>
        </w:rPr>
        <w:t xml:space="preserve">名　　称：(印章)　　　　　　     　　名　　称：(印章)     </w:t>
      </w:r>
    </w:p>
    <w:p>
      <w:pPr>
        <w:keepNext w:val="0"/>
        <w:keepLines w:val="0"/>
        <w:pageBreakBefore w:val="0"/>
        <w:kinsoku/>
        <w:wordWrap/>
        <w:overflowPunct/>
        <w:topLinePunct w:val="0"/>
        <w:autoSpaceDE/>
        <w:autoSpaceDN/>
        <w:bidi w:val="0"/>
        <w:adjustRightInd/>
        <w:snapToGrid/>
        <w:spacing w:before="312" w:beforeLines="100" w:after="312" w:afterLines="100" w:line="480" w:lineRule="exact"/>
        <w:textAlignment w:val="auto"/>
        <w:rPr>
          <w:rFonts w:hint="eastAsia" w:ascii="仿宋" w:hAnsi="仿宋" w:eastAsia="仿宋" w:cs="Times New Roman"/>
          <w:sz w:val="28"/>
          <w:szCs w:val="28"/>
        </w:rPr>
      </w:pPr>
      <w:r>
        <w:rPr>
          <w:rFonts w:hint="eastAsia" w:ascii="仿宋" w:hAnsi="仿宋" w:eastAsia="仿宋" w:cs="Times New Roman"/>
          <w:sz w:val="28"/>
          <w:szCs w:val="28"/>
          <w:lang w:eastAsia="zh-CN"/>
        </w:rPr>
        <w:t>法定代表人</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lang w:eastAsia="zh-CN"/>
        </w:rPr>
        <w:t>法定代表人</w:t>
      </w:r>
      <w:r>
        <w:rPr>
          <w:rFonts w:hint="eastAsia" w:ascii="仿宋" w:hAnsi="仿宋" w:eastAsia="仿宋" w:cs="Times New Roman"/>
          <w:sz w:val="28"/>
          <w:szCs w:val="28"/>
        </w:rPr>
        <w:t xml:space="preserve">     </w:t>
      </w:r>
    </w:p>
    <w:p>
      <w:pPr>
        <w:keepNext w:val="0"/>
        <w:keepLines w:val="0"/>
        <w:pageBreakBefore w:val="0"/>
        <w:kinsoku/>
        <w:wordWrap/>
        <w:overflowPunct/>
        <w:topLinePunct w:val="0"/>
        <w:autoSpaceDE/>
        <w:autoSpaceDN/>
        <w:bidi w:val="0"/>
        <w:adjustRightInd/>
        <w:snapToGrid/>
        <w:spacing w:before="312" w:beforeLines="100" w:after="312" w:afterLines="100" w:line="480" w:lineRule="exact"/>
        <w:textAlignment w:val="auto"/>
        <w:rPr>
          <w:rFonts w:hint="eastAsia" w:ascii="仿宋" w:hAnsi="仿宋" w:eastAsia="仿宋" w:cs="Times New Roman"/>
          <w:sz w:val="28"/>
          <w:szCs w:val="28"/>
          <w:lang w:eastAsia="zh-CN"/>
        </w:rPr>
      </w:pPr>
      <w:r>
        <w:rPr>
          <w:rFonts w:hint="eastAsia" w:ascii="仿宋" w:hAnsi="仿宋" w:eastAsia="仿宋" w:cs="Times New Roman"/>
          <w:sz w:val="28"/>
          <w:szCs w:val="28"/>
          <w:lang w:eastAsia="zh-CN"/>
        </w:rPr>
        <w:t>或委托代理人</w:t>
      </w:r>
      <w:r>
        <w:rPr>
          <w:rFonts w:hint="eastAsia" w:ascii="仿宋" w:hAnsi="仿宋" w:eastAsia="仿宋" w:cs="Times New Roman"/>
          <w:sz w:val="28"/>
          <w:szCs w:val="28"/>
        </w:rPr>
        <w:t>(签字)：</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lang w:eastAsia="zh-CN"/>
        </w:rPr>
        <w:t>或委托代理人</w:t>
      </w:r>
      <w:r>
        <w:rPr>
          <w:rFonts w:hint="eastAsia" w:ascii="仿宋" w:hAnsi="仿宋" w:eastAsia="仿宋" w:cs="Times New Roman"/>
          <w:sz w:val="28"/>
          <w:szCs w:val="28"/>
        </w:rPr>
        <w:t>(签字)：</w:t>
      </w:r>
    </w:p>
    <w:p>
      <w:pPr>
        <w:keepNext w:val="0"/>
        <w:keepLines w:val="0"/>
        <w:pageBreakBefore w:val="0"/>
        <w:kinsoku/>
        <w:wordWrap/>
        <w:overflowPunct/>
        <w:topLinePunct w:val="0"/>
        <w:autoSpaceDE/>
        <w:autoSpaceDN/>
        <w:bidi w:val="0"/>
        <w:adjustRightInd/>
        <w:snapToGrid/>
        <w:spacing w:before="468" w:beforeLines="150" w:line="480" w:lineRule="exact"/>
        <w:textAlignment w:val="auto"/>
        <w:rPr>
          <w:rFonts w:ascii="仿宋" w:hAnsi="仿宋" w:eastAsia="仿宋" w:cs="Times New Roman"/>
          <w:sz w:val="28"/>
          <w:szCs w:val="28"/>
        </w:rPr>
      </w:pPr>
      <w:r>
        <w:rPr>
          <w:rFonts w:hint="eastAsia" w:ascii="仿宋" w:hAnsi="仿宋" w:eastAsia="仿宋" w:cs="Times New Roman"/>
          <w:sz w:val="28"/>
          <w:szCs w:val="28"/>
        </w:rPr>
        <w:t xml:space="preserve">地　　址：　　　　　　　　　　     　地　　址：     </w:t>
      </w:r>
    </w:p>
    <w:p>
      <w:pPr>
        <w:keepNext w:val="0"/>
        <w:keepLines w:val="0"/>
        <w:pageBreakBefore w:val="0"/>
        <w:kinsoku/>
        <w:wordWrap/>
        <w:overflowPunct/>
        <w:topLinePunct w:val="0"/>
        <w:autoSpaceDE/>
        <w:autoSpaceDN/>
        <w:bidi w:val="0"/>
        <w:adjustRightInd/>
        <w:snapToGrid/>
        <w:spacing w:line="480" w:lineRule="exact"/>
        <w:textAlignment w:val="auto"/>
        <w:rPr>
          <w:rFonts w:ascii="仿宋" w:hAnsi="仿宋" w:eastAsia="仿宋" w:cs="Times New Roman"/>
          <w:sz w:val="28"/>
          <w:szCs w:val="28"/>
        </w:rPr>
      </w:pPr>
      <w:r>
        <w:rPr>
          <w:rFonts w:hint="eastAsia" w:ascii="仿宋" w:hAnsi="仿宋" w:eastAsia="仿宋" w:cs="Times New Roman"/>
          <w:sz w:val="28"/>
          <w:szCs w:val="28"/>
        </w:rPr>
        <w:t xml:space="preserve">邮政编码：　　　　　     　　　　　　邮政编码：     </w:t>
      </w:r>
    </w:p>
    <w:p>
      <w:pPr>
        <w:keepNext w:val="0"/>
        <w:keepLines w:val="0"/>
        <w:pageBreakBefore w:val="0"/>
        <w:kinsoku/>
        <w:wordWrap/>
        <w:overflowPunct/>
        <w:topLinePunct w:val="0"/>
        <w:autoSpaceDE/>
        <w:autoSpaceDN/>
        <w:bidi w:val="0"/>
        <w:adjustRightInd/>
        <w:snapToGrid/>
        <w:spacing w:line="480" w:lineRule="exact"/>
        <w:textAlignment w:val="auto"/>
        <w:rPr>
          <w:rFonts w:ascii="仿宋" w:hAnsi="仿宋" w:eastAsia="仿宋" w:cs="Times New Roman"/>
          <w:sz w:val="28"/>
          <w:szCs w:val="28"/>
        </w:rPr>
      </w:pPr>
      <w:r>
        <w:rPr>
          <w:rFonts w:hint="eastAsia" w:ascii="仿宋" w:hAnsi="仿宋" w:eastAsia="仿宋" w:cs="Times New Roman"/>
          <w:sz w:val="28"/>
          <w:szCs w:val="28"/>
        </w:rPr>
        <w:t xml:space="preserve">电　　话：　　　　     　　　　　　　电　　话：     </w:t>
      </w:r>
    </w:p>
    <w:p>
      <w:pPr>
        <w:keepNext w:val="0"/>
        <w:keepLines w:val="0"/>
        <w:pageBreakBefore w:val="0"/>
        <w:kinsoku/>
        <w:wordWrap/>
        <w:overflowPunct/>
        <w:topLinePunct w:val="0"/>
        <w:autoSpaceDE/>
        <w:autoSpaceDN/>
        <w:bidi w:val="0"/>
        <w:adjustRightInd/>
        <w:snapToGrid/>
        <w:spacing w:line="480" w:lineRule="exact"/>
        <w:textAlignment w:val="auto"/>
        <w:rPr>
          <w:rFonts w:ascii="仿宋" w:hAnsi="仿宋" w:eastAsia="仿宋" w:cs="Times New Roman"/>
          <w:sz w:val="28"/>
          <w:szCs w:val="28"/>
        </w:rPr>
      </w:pPr>
      <w:r>
        <w:rPr>
          <w:rFonts w:hint="eastAsia" w:ascii="仿宋" w:hAnsi="仿宋" w:eastAsia="仿宋" w:cs="Times New Roman"/>
          <w:sz w:val="28"/>
          <w:szCs w:val="28"/>
        </w:rPr>
        <w:t xml:space="preserve">开户银行：　     　　　　　　　　　　开户银行：     </w:t>
      </w:r>
    </w:p>
    <w:p>
      <w:pPr>
        <w:keepNext w:val="0"/>
        <w:keepLines w:val="0"/>
        <w:pageBreakBefore w:val="0"/>
        <w:kinsoku/>
        <w:wordWrap/>
        <w:overflowPunct/>
        <w:topLinePunct w:val="0"/>
        <w:autoSpaceDE/>
        <w:autoSpaceDN/>
        <w:bidi w:val="0"/>
        <w:adjustRightInd/>
        <w:snapToGrid/>
        <w:spacing w:line="480" w:lineRule="exact"/>
        <w:textAlignment w:val="auto"/>
      </w:pPr>
      <w:r>
        <w:rPr>
          <w:rFonts w:hint="eastAsia" w:ascii="仿宋" w:hAnsi="仿宋" w:eastAsia="仿宋" w:cs="Times New Roman"/>
          <w:sz w:val="28"/>
          <w:szCs w:val="28"/>
        </w:rPr>
        <w:t>帐　　号：     　　　　　　　　　　　帐　　号：</w:t>
      </w:r>
    </w:p>
    <w:p>
      <w:pPr>
        <w:spacing w:line="400" w:lineRule="exact"/>
        <w:rPr>
          <w:rFonts w:hint="eastAsia" w:ascii="仿宋_GB2312" w:hAnsi="仿宋_GB2312" w:eastAsia="仿宋_GB2312" w:cs="仿宋_GB2312"/>
          <w:sz w:val="32"/>
          <w:szCs w:val="32"/>
        </w:rPr>
      </w:pPr>
    </w:p>
    <w:p>
      <w:pPr>
        <w:spacing w:line="360" w:lineRule="auto"/>
        <w:jc w:val="both"/>
        <w:outlineLvl w:val="0"/>
        <w:rPr>
          <w:rFonts w:hint="eastAsia" w:ascii="宋体" w:hAnsi="宋体" w:eastAsia="宋体" w:cs="宋体"/>
          <w:sz w:val="28"/>
          <w:szCs w:val="28"/>
          <w:u w:val="none"/>
          <w:lang w:val="en-US" w:eastAsia="zh-CN"/>
        </w:rPr>
      </w:pPr>
    </w:p>
    <w:p>
      <w:pPr>
        <w:spacing w:line="360" w:lineRule="auto"/>
        <w:jc w:val="center"/>
        <w:outlineLvl w:val="0"/>
        <w:rPr>
          <w:rFonts w:hint="eastAsia" w:ascii="宋体" w:hAnsi="宋体" w:eastAsia="宋体" w:cs="宋体"/>
          <w:sz w:val="28"/>
          <w:szCs w:val="28"/>
          <w:u w:val="none"/>
          <w:lang w:val="en-US" w:eastAsia="zh-CN"/>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第七章   投标文件格式</w:t>
      </w:r>
      <w:bookmarkEnd w:id="812"/>
    </w:p>
    <w:p>
      <w:pPr>
        <w:tabs>
          <w:tab w:val="left" w:pos="900"/>
          <w:tab w:val="left" w:pos="1980"/>
        </w:tabs>
        <w:snapToGrid w:val="0"/>
        <w:spacing w:line="360" w:lineRule="auto"/>
        <w:ind w:left="142"/>
        <w:rPr>
          <w:rFonts w:hint="eastAsia" w:ascii="宋体" w:hAnsi="宋体" w:eastAsia="宋体" w:cs="宋体"/>
          <w:b/>
          <w:sz w:val="24"/>
        </w:rPr>
      </w:pPr>
    </w:p>
    <w:p>
      <w:pPr>
        <w:tabs>
          <w:tab w:val="left" w:pos="900"/>
          <w:tab w:val="left" w:pos="1980"/>
        </w:tabs>
        <w:snapToGrid w:val="0"/>
        <w:spacing w:line="360" w:lineRule="auto"/>
        <w:ind w:left="142"/>
        <w:rPr>
          <w:rFonts w:hint="eastAsia" w:ascii="宋体" w:hAnsi="宋体" w:eastAsia="宋体" w:cs="宋体"/>
          <w:b/>
          <w:sz w:val="24"/>
        </w:rPr>
      </w:pP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cs="宋体"/>
          <w:b/>
          <w:sz w:val="24"/>
          <w:lang w:eastAsia="zh-CN"/>
        </w:rPr>
        <w:t>供应商</w:t>
      </w:r>
      <w:r>
        <w:rPr>
          <w:rFonts w:hint="eastAsia" w:ascii="宋体" w:hAnsi="宋体" w:eastAsia="宋体" w:cs="宋体"/>
          <w:b/>
          <w:sz w:val="24"/>
        </w:rPr>
        <w:t>编制文件须知</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1、</w:t>
      </w:r>
      <w:r>
        <w:rPr>
          <w:rFonts w:hint="eastAsia" w:ascii="宋体" w:hAnsi="宋体" w:cs="宋体"/>
          <w:sz w:val="24"/>
          <w:lang w:eastAsia="zh-CN"/>
        </w:rPr>
        <w:t>供应商</w:t>
      </w:r>
      <w:r>
        <w:rPr>
          <w:rFonts w:hint="eastAsia" w:ascii="宋体" w:hAnsi="宋体" w:eastAsia="宋体" w:cs="宋体"/>
          <w:sz w:val="24"/>
        </w:rPr>
        <w:t>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eastAsia="宋体" w:cs="宋体"/>
          <w:kern w:val="0"/>
          <w:sz w:val="24"/>
        </w:rPr>
      </w:pPr>
      <w:r>
        <w:rPr>
          <w:rFonts w:hint="eastAsia" w:ascii="宋体" w:hAnsi="宋体" w:eastAsia="宋体" w:cs="宋体"/>
          <w:sz w:val="24"/>
        </w:rPr>
        <w:t>2、</w:t>
      </w:r>
      <w:r>
        <w:rPr>
          <w:rFonts w:hint="eastAsia" w:ascii="宋体" w:hAnsi="宋体" w:eastAsia="宋体" w:cs="宋体"/>
          <w:kern w:val="0"/>
          <w:sz w:val="24"/>
        </w:rPr>
        <w:t>对于招标文件中标记了“实质性格式”文件的，</w:t>
      </w:r>
      <w:r>
        <w:rPr>
          <w:rFonts w:hint="eastAsia" w:ascii="宋体" w:hAnsi="宋体" w:cs="宋体"/>
          <w:sz w:val="24"/>
          <w:lang w:eastAsia="zh-CN"/>
        </w:rPr>
        <w:t>供应商</w:t>
      </w:r>
      <w:r>
        <w:rPr>
          <w:rFonts w:hint="eastAsia" w:ascii="宋体" w:hAnsi="宋体" w:eastAsia="宋体" w:cs="宋体"/>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kern w:val="0"/>
          <w:sz w:val="24"/>
        </w:rPr>
        <w:t>。未标记“实质性格式”的文件和招标文件未提供格式的内容，可由</w:t>
      </w:r>
      <w:r>
        <w:rPr>
          <w:rFonts w:hint="eastAsia" w:ascii="宋体" w:hAnsi="宋体" w:cs="宋体"/>
          <w:kern w:val="0"/>
          <w:sz w:val="24"/>
          <w:lang w:eastAsia="zh-CN"/>
        </w:rPr>
        <w:t>供应商</w:t>
      </w:r>
      <w:r>
        <w:rPr>
          <w:rFonts w:hint="eastAsia" w:ascii="宋体" w:hAnsi="宋体" w:eastAsia="宋体" w:cs="宋体"/>
          <w:kern w:val="0"/>
          <w:sz w:val="24"/>
        </w:rPr>
        <w:t>自行编写。</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3、全部声明和问题的回答及所附材料必须是真实的、准确的和完整的。</w:t>
      </w:r>
    </w:p>
    <w:p>
      <w:pPr>
        <w:widowControl/>
        <w:jc w:val="left"/>
        <w:rPr>
          <w:rFonts w:hint="eastAsia" w:ascii="宋体" w:hAnsi="宋体" w:eastAsia="宋体" w:cs="宋体"/>
          <w:sz w:val="24"/>
        </w:rPr>
      </w:pPr>
      <w:r>
        <w:rPr>
          <w:rFonts w:hint="eastAsia" w:ascii="宋体" w:hAnsi="宋体" w:eastAsia="宋体" w:cs="宋体"/>
          <w:sz w:val="24"/>
        </w:rPr>
        <w:br w:type="page"/>
      </w:r>
    </w:p>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Pr>
        <w:rPr>
          <w:rFonts w:hint="eastAsia" w:ascii="宋体" w:hAnsi="宋体" w:eastAsia="宋体" w:cs="宋体"/>
          <w:b/>
          <w:spacing w:val="20"/>
          <w:szCs w:val="21"/>
        </w:rPr>
      </w:pPr>
    </w:p>
    <w:p>
      <w:pPr>
        <w:pStyle w:val="2"/>
        <w:rPr>
          <w:rFonts w:hint="eastAsia"/>
        </w:rPr>
      </w:pPr>
    </w:p>
    <w:p>
      <w:pPr>
        <w:rPr>
          <w:rFonts w:hint="eastAsia" w:ascii="宋体" w:hAnsi="宋体" w:eastAsia="宋体" w:cs="宋体"/>
          <w:b/>
          <w:sz w:val="24"/>
        </w:rPr>
      </w:pPr>
      <w:r>
        <w:rPr>
          <w:rFonts w:hint="eastAsia" w:ascii="宋体" w:hAnsi="宋体" w:eastAsia="宋体" w:cs="宋体"/>
          <w:b/>
          <w:spacing w:val="20"/>
          <w:sz w:val="24"/>
        </w:rPr>
        <w:t>投标文件</w:t>
      </w:r>
      <w:r>
        <w:rPr>
          <w:rFonts w:hint="eastAsia" w:ascii="宋体" w:hAnsi="宋体" w:eastAsia="宋体" w:cs="宋体"/>
          <w:b/>
          <w:sz w:val="24"/>
        </w:rPr>
        <w:t>封面（非实质性格式）</w:t>
      </w:r>
    </w:p>
    <w:p>
      <w:pPr>
        <w:jc w:val="center"/>
        <w:rPr>
          <w:rFonts w:hint="eastAsia" w:ascii="宋体" w:hAnsi="宋体" w:eastAsia="宋体" w:cs="宋体"/>
          <w:szCs w:val="21"/>
        </w:rPr>
      </w:pP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投 标 文 件</w:t>
      </w:r>
    </w:p>
    <w:p>
      <w:pPr>
        <w:jc w:val="center"/>
        <w:rPr>
          <w:rFonts w:hint="eastAsia" w:ascii="宋体" w:hAnsi="宋体" w:eastAsia="宋体" w:cs="宋体"/>
          <w:b/>
          <w:spacing w:val="60"/>
          <w:sz w:val="52"/>
          <w:szCs w:val="52"/>
        </w:rPr>
      </w:pPr>
    </w:p>
    <w:p>
      <w:pPr>
        <w:ind w:firstLine="542" w:firstLineChars="150"/>
        <w:rPr>
          <w:rFonts w:hint="eastAsia" w:ascii="宋体" w:hAnsi="宋体" w:eastAsia="宋体" w:cs="宋体"/>
          <w:b/>
          <w:spacing w:val="20"/>
          <w:sz w:val="32"/>
          <w:szCs w:val="32"/>
        </w:rPr>
      </w:pPr>
    </w:p>
    <w:p>
      <w:pPr>
        <w:ind w:firstLine="542" w:firstLineChars="150"/>
        <w:rPr>
          <w:rFonts w:hint="eastAsia" w:ascii="宋体" w:hAnsi="宋体" w:eastAsia="宋体" w:cs="宋体"/>
          <w:b/>
          <w:spacing w:val="20"/>
          <w:sz w:val="32"/>
          <w:szCs w:val="32"/>
        </w:rPr>
      </w:pPr>
    </w:p>
    <w:p>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项目名称:</w:t>
      </w:r>
    </w:p>
    <w:p>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项目编号：</w:t>
      </w:r>
    </w:p>
    <w:p>
      <w:pPr>
        <w:ind w:firstLine="542" w:firstLineChars="150"/>
        <w:rPr>
          <w:rFonts w:hint="eastAsia" w:ascii="宋体" w:hAnsi="宋体" w:eastAsia="宋体" w:cs="宋体"/>
          <w:b/>
          <w:spacing w:val="20"/>
          <w:sz w:val="32"/>
          <w:szCs w:val="32"/>
        </w:rPr>
      </w:pPr>
    </w:p>
    <w:p>
      <w:pPr>
        <w:jc w:val="center"/>
        <w:rPr>
          <w:rFonts w:hint="eastAsia" w:ascii="宋体" w:hAnsi="宋体" w:eastAsia="宋体" w:cs="宋体"/>
          <w:b/>
          <w:sz w:val="32"/>
          <w:szCs w:val="32"/>
        </w:rPr>
      </w:pPr>
    </w:p>
    <w:p>
      <w:pPr>
        <w:jc w:val="center"/>
        <w:rPr>
          <w:rFonts w:hint="eastAsia" w:ascii="宋体" w:hAnsi="宋体" w:eastAsia="宋体" w:cs="宋体"/>
          <w:b/>
          <w:sz w:val="32"/>
          <w:szCs w:val="32"/>
        </w:rPr>
      </w:pPr>
    </w:p>
    <w:p>
      <w:pPr>
        <w:jc w:val="center"/>
        <w:rPr>
          <w:rFonts w:hint="eastAsia" w:ascii="宋体" w:hAnsi="宋体" w:eastAsia="宋体" w:cs="宋体"/>
          <w:b/>
          <w:sz w:val="32"/>
          <w:szCs w:val="32"/>
        </w:rPr>
      </w:pPr>
    </w:p>
    <w:p>
      <w:pPr>
        <w:jc w:val="center"/>
        <w:rPr>
          <w:rFonts w:hint="eastAsia" w:ascii="宋体" w:hAnsi="宋体" w:eastAsia="宋体" w:cs="宋体"/>
          <w:b/>
          <w:spacing w:val="20"/>
          <w:sz w:val="32"/>
          <w:szCs w:val="32"/>
        </w:rPr>
      </w:pPr>
    </w:p>
    <w:p>
      <w:pPr>
        <w:jc w:val="center"/>
        <w:rPr>
          <w:rFonts w:hint="eastAsia" w:ascii="宋体" w:hAnsi="宋体" w:eastAsia="宋体" w:cs="宋体"/>
          <w:b/>
          <w:spacing w:val="20"/>
          <w:sz w:val="32"/>
          <w:szCs w:val="32"/>
        </w:rPr>
      </w:pPr>
    </w:p>
    <w:p>
      <w:pPr>
        <w:jc w:val="center"/>
        <w:rPr>
          <w:rFonts w:hint="eastAsia" w:ascii="宋体" w:hAnsi="宋体" w:eastAsia="宋体" w:cs="宋体"/>
          <w:b/>
          <w:spacing w:val="20"/>
          <w:sz w:val="32"/>
          <w:szCs w:val="32"/>
        </w:rPr>
      </w:pPr>
    </w:p>
    <w:p>
      <w:pPr>
        <w:spacing w:line="360" w:lineRule="auto"/>
        <w:ind w:firstLine="361" w:firstLineChars="100"/>
        <w:jc w:val="left"/>
        <w:rPr>
          <w:rFonts w:hint="eastAsia" w:ascii="宋体" w:hAnsi="宋体" w:eastAsia="宋体" w:cs="宋体"/>
          <w:b/>
          <w:spacing w:val="20"/>
          <w:sz w:val="32"/>
          <w:szCs w:val="32"/>
        </w:rPr>
      </w:pPr>
      <w:r>
        <w:rPr>
          <w:rFonts w:hint="eastAsia" w:ascii="宋体" w:hAnsi="宋体" w:cs="宋体"/>
          <w:b/>
          <w:spacing w:val="20"/>
          <w:sz w:val="32"/>
          <w:szCs w:val="32"/>
          <w:lang w:eastAsia="zh-CN"/>
        </w:rPr>
        <w:t>供应商</w:t>
      </w:r>
      <w:r>
        <w:rPr>
          <w:rFonts w:hint="eastAsia" w:ascii="宋体" w:hAnsi="宋体" w:eastAsia="宋体" w:cs="宋体"/>
          <w:b/>
          <w:spacing w:val="20"/>
          <w:sz w:val="32"/>
          <w:szCs w:val="32"/>
        </w:rPr>
        <w:t>名称：</w:t>
      </w:r>
    </w:p>
    <w:p>
      <w:pPr>
        <w:jc w:val="center"/>
        <w:rPr>
          <w:rFonts w:hint="eastAsia" w:ascii="宋体" w:hAnsi="宋体" w:eastAsia="宋体" w:cs="宋体"/>
          <w:b/>
          <w:sz w:val="32"/>
          <w:szCs w:val="32"/>
        </w:rPr>
      </w:pPr>
    </w:p>
    <w:p>
      <w:pPr>
        <w:rPr>
          <w:rFonts w:hint="eastAsia" w:ascii="宋体" w:hAnsi="宋体" w:eastAsia="宋体" w:cs="宋体"/>
          <w:b/>
        </w:rPr>
      </w:pPr>
      <w:r>
        <w:rPr>
          <w:rFonts w:hint="eastAsia" w:ascii="宋体" w:hAnsi="宋体" w:eastAsia="宋体" w:cs="宋体"/>
          <w:b/>
          <w:spacing w:val="20"/>
          <w:sz w:val="32"/>
          <w:szCs w:val="32"/>
        </w:rPr>
        <w:br w:type="page"/>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 </w:t>
      </w:r>
      <w:r>
        <w:rPr>
          <w:rFonts w:hint="eastAsia" w:ascii="宋体" w:hAnsi="宋体" w:eastAsia="宋体" w:cs="宋体"/>
          <w:sz w:val="24"/>
        </w:rPr>
        <w:t>满足《中华人民共和国政府采购法》第二十二条规定及法律法规的其他规定</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1-1营业执照等证明文件</w:t>
      </w:r>
    </w:p>
    <w:p>
      <w:pPr>
        <w:tabs>
          <w:tab w:val="left" w:pos="1080"/>
        </w:tabs>
        <w:snapToGrid w:val="0"/>
        <w:rPr>
          <w:rFonts w:hint="eastAsia" w:ascii="宋体" w:hAnsi="宋体" w:eastAsia="宋体" w:cs="宋体"/>
          <w:sz w:val="24"/>
        </w:rPr>
      </w:pP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rPr>
        <w:br w:type="page"/>
      </w:r>
    </w:p>
    <w:p>
      <w:pPr>
        <w:pStyle w:val="6"/>
        <w:rPr>
          <w:rFonts w:hint="eastAsia" w:ascii="宋体" w:hAnsi="宋体" w:eastAsia="宋体" w:cs="宋体"/>
          <w:b w:val="0"/>
          <w:color w:val="000000"/>
          <w:u w:val="none"/>
        </w:rPr>
        <w:sectPr>
          <w:headerReference r:id="rId16" w:type="default"/>
          <w:footerReference r:id="rId17" w:type="default"/>
          <w:pgSz w:w="11907" w:h="16840"/>
          <w:pgMar w:top="1418" w:right="1134" w:bottom="1418" w:left="1701" w:header="851" w:footer="1417" w:gutter="0"/>
          <w:pgNumType w:fmt="decimal"/>
          <w:cols w:space="720" w:num="1"/>
          <w:docGrid w:linePitch="462" w:charSpace="0"/>
        </w:sectPr>
      </w:pPr>
    </w:p>
    <w:p>
      <w:pPr>
        <w:pStyle w:val="6"/>
        <w:rPr>
          <w:rFonts w:hint="eastAsia" w:ascii="宋体" w:hAnsi="宋体" w:eastAsia="宋体" w:cs="宋体"/>
          <w:b w:val="0"/>
          <w:bCs/>
          <w:color w:val="000000"/>
          <w:u w:val="none"/>
        </w:rPr>
      </w:pPr>
      <w:r>
        <w:rPr>
          <w:rFonts w:hint="eastAsia" w:ascii="宋体" w:hAnsi="宋体" w:eastAsia="宋体" w:cs="宋体"/>
          <w:b w:val="0"/>
          <w:color w:val="000000"/>
          <w:u w:val="none"/>
        </w:rPr>
        <w:t>1-</w:t>
      </w:r>
      <w:r>
        <w:rPr>
          <w:rFonts w:hint="eastAsia" w:hAnsi="宋体" w:cs="宋体"/>
          <w:b w:val="0"/>
          <w:color w:val="000000"/>
          <w:u w:val="none"/>
          <w:lang w:val="en-US" w:eastAsia="zh-CN"/>
        </w:rPr>
        <w:t>2</w:t>
      </w:r>
      <w:r>
        <w:rPr>
          <w:rFonts w:hint="eastAsia" w:ascii="宋体" w:hAnsi="宋体" w:eastAsia="宋体" w:cs="宋体"/>
          <w:b w:val="0"/>
          <w:color w:val="000000"/>
          <w:u w:val="none"/>
        </w:rPr>
        <w:t xml:space="preserve"> </w:t>
      </w:r>
      <w:r>
        <w:rPr>
          <w:rFonts w:hint="eastAsia" w:hAnsi="宋体" w:cs="宋体"/>
          <w:b w:val="0"/>
          <w:color w:val="000000"/>
          <w:u w:val="none"/>
          <w:lang w:eastAsia="zh-CN"/>
        </w:rPr>
        <w:t>供应商</w:t>
      </w:r>
      <w:r>
        <w:rPr>
          <w:rFonts w:hint="eastAsia" w:ascii="宋体" w:hAnsi="宋体" w:eastAsia="宋体" w:cs="宋体"/>
          <w:b w:val="0"/>
          <w:color w:val="000000"/>
          <w:u w:val="none"/>
        </w:rPr>
        <w:t>资格声明书（实质性格式）</w:t>
      </w:r>
    </w:p>
    <w:p>
      <w:pPr>
        <w:jc w:val="center"/>
        <w:rPr>
          <w:rFonts w:hint="eastAsia" w:ascii="宋体" w:hAnsi="宋体" w:eastAsia="宋体" w:cs="宋体"/>
          <w:b/>
          <w:color w:val="000000"/>
          <w:sz w:val="36"/>
          <w:szCs w:val="36"/>
        </w:rPr>
      </w:pPr>
      <w:r>
        <w:rPr>
          <w:rFonts w:hint="eastAsia" w:ascii="宋体" w:hAnsi="宋体" w:cs="宋体"/>
          <w:b/>
          <w:color w:val="000000"/>
          <w:sz w:val="36"/>
          <w:szCs w:val="36"/>
          <w:lang w:eastAsia="zh-CN"/>
        </w:rPr>
        <w:t>供应商</w:t>
      </w:r>
      <w:r>
        <w:rPr>
          <w:rFonts w:hint="eastAsia" w:ascii="宋体" w:hAnsi="宋体" w:eastAsia="宋体" w:cs="宋体"/>
          <w:b/>
          <w:color w:val="000000"/>
          <w:sz w:val="36"/>
          <w:szCs w:val="36"/>
        </w:rPr>
        <w:t>资格声明书</w:t>
      </w:r>
    </w:p>
    <w:p>
      <w:pPr>
        <w:tabs>
          <w:tab w:val="left" w:pos="5580"/>
        </w:tabs>
        <w:spacing w:line="360" w:lineRule="auto"/>
        <w:rPr>
          <w:rFonts w:hint="eastAsia" w:ascii="宋体" w:hAnsi="宋体" w:eastAsia="宋体" w:cs="宋体"/>
          <w:sz w:val="24"/>
        </w:rPr>
      </w:pP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采购人或采购代理机构</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在参与本次项目投标中，我单位承诺：</w:t>
      </w:r>
    </w:p>
    <w:p>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具有良好的商业信誉和健全的财务会计制度；</w:t>
      </w:r>
    </w:p>
    <w:p>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具有履行合同所必需的设备和专业技术能力；</w:t>
      </w:r>
    </w:p>
    <w:p>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有依法缴纳税收和社会保障资金的良好记录；</w:t>
      </w:r>
    </w:p>
    <w:p>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我单位不存在为采购项目提供整体设计、规范编制或者项目管理、监理、检测等服务后，再参加该采购项目的其他采购活动的情形（单一来源采购项目除外）；</w:t>
      </w:r>
    </w:p>
    <w:p>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与我单位存在“单位负责人为同一人或者存在直接控股、管理关系”的其他法人单位信息如下（如有，不论其是否参加同一合同项下的政府采购活动均须填写）：</w:t>
      </w:r>
    </w:p>
    <w:tbl>
      <w:tblPr>
        <w:tblStyle w:val="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序号</w:t>
            </w:r>
          </w:p>
        </w:tc>
        <w:tc>
          <w:tcPr>
            <w:tcW w:w="4574" w:type="dxa"/>
            <w:noWrap w:val="0"/>
            <w:vAlign w:val="center"/>
          </w:tcPr>
          <w:p>
            <w:pPr>
              <w:jc w:val="center"/>
              <w:rPr>
                <w:rFonts w:hint="eastAsia" w:ascii="宋体" w:hAnsi="宋体" w:eastAsia="宋体" w:cs="宋体"/>
                <w:sz w:val="24"/>
              </w:rPr>
            </w:pPr>
            <w:r>
              <w:rPr>
                <w:rFonts w:hint="eastAsia" w:ascii="宋体" w:hAnsi="宋体" w:eastAsia="宋体" w:cs="宋体"/>
                <w:sz w:val="24"/>
              </w:rPr>
              <w:t>单位名称</w:t>
            </w:r>
          </w:p>
        </w:tc>
        <w:tc>
          <w:tcPr>
            <w:tcW w:w="2976" w:type="dxa"/>
            <w:noWrap w:val="0"/>
            <w:vAlign w:val="center"/>
          </w:tcPr>
          <w:p>
            <w:pPr>
              <w:jc w:val="center"/>
              <w:rPr>
                <w:rFonts w:hint="eastAsia" w:ascii="宋体" w:hAnsi="宋体" w:eastAsia="宋体" w:cs="宋体"/>
                <w:sz w:val="24"/>
              </w:rPr>
            </w:pPr>
            <w:r>
              <w:rPr>
                <w:rFonts w:hint="eastAsia" w:ascii="宋体" w:hAnsi="宋体" w:eastAsia="宋体" w:cs="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1</w:t>
            </w:r>
          </w:p>
        </w:tc>
        <w:tc>
          <w:tcPr>
            <w:tcW w:w="4574" w:type="dxa"/>
            <w:noWrap w:val="0"/>
            <w:vAlign w:val="center"/>
          </w:tcPr>
          <w:p>
            <w:pPr>
              <w:jc w:val="center"/>
              <w:rPr>
                <w:rFonts w:hint="eastAsia" w:ascii="宋体" w:hAnsi="宋体" w:eastAsia="宋体" w:cs="宋体"/>
                <w:sz w:val="24"/>
              </w:rPr>
            </w:pPr>
          </w:p>
        </w:tc>
        <w:tc>
          <w:tcPr>
            <w:tcW w:w="2976" w:type="dxa"/>
            <w:noWrap w:val="0"/>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2</w:t>
            </w:r>
          </w:p>
        </w:tc>
        <w:tc>
          <w:tcPr>
            <w:tcW w:w="4574" w:type="dxa"/>
            <w:noWrap w:val="0"/>
            <w:vAlign w:val="center"/>
          </w:tcPr>
          <w:p>
            <w:pPr>
              <w:jc w:val="center"/>
              <w:rPr>
                <w:rFonts w:hint="eastAsia" w:ascii="宋体" w:hAnsi="宋体" w:eastAsia="宋体" w:cs="宋体"/>
                <w:sz w:val="24"/>
              </w:rPr>
            </w:pPr>
          </w:p>
        </w:tc>
        <w:tc>
          <w:tcPr>
            <w:tcW w:w="2976" w:type="dxa"/>
            <w:noWrap w:val="0"/>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w:t>
            </w:r>
          </w:p>
        </w:tc>
        <w:tc>
          <w:tcPr>
            <w:tcW w:w="4574" w:type="dxa"/>
            <w:noWrap w:val="0"/>
            <w:vAlign w:val="center"/>
          </w:tcPr>
          <w:p>
            <w:pPr>
              <w:jc w:val="center"/>
              <w:rPr>
                <w:rFonts w:hint="eastAsia" w:ascii="宋体" w:hAnsi="宋体" w:eastAsia="宋体" w:cs="宋体"/>
                <w:sz w:val="24"/>
              </w:rPr>
            </w:pPr>
          </w:p>
        </w:tc>
        <w:tc>
          <w:tcPr>
            <w:tcW w:w="2976" w:type="dxa"/>
            <w:noWrap w:val="0"/>
            <w:vAlign w:val="center"/>
          </w:tcPr>
          <w:p>
            <w:pPr>
              <w:jc w:val="center"/>
              <w:rPr>
                <w:rFonts w:hint="eastAsia" w:ascii="宋体" w:hAnsi="宋体" w:eastAsia="宋体" w:cs="宋体"/>
                <w:sz w:val="24"/>
              </w:rPr>
            </w:pPr>
          </w:p>
        </w:tc>
      </w:tr>
    </w:tbl>
    <w:p>
      <w:pPr>
        <w:rPr>
          <w:rFonts w:hint="eastAsia" w:ascii="宋体" w:hAnsi="宋体" w:eastAsia="宋体" w:cs="宋体"/>
        </w:rPr>
      </w:pPr>
    </w:p>
    <w:p>
      <w:pPr>
        <w:ind w:firstLine="480" w:firstLineChars="200"/>
        <w:rPr>
          <w:rFonts w:hint="eastAsia" w:ascii="宋体" w:hAnsi="宋体" w:eastAsia="宋体" w:cs="宋体"/>
          <w:sz w:val="24"/>
          <w:szCs w:val="22"/>
        </w:rPr>
      </w:pPr>
      <w:r>
        <w:rPr>
          <w:rFonts w:hint="eastAsia" w:ascii="宋体" w:hAnsi="宋体" w:eastAsia="宋体" w:cs="宋体"/>
          <w:sz w:val="24"/>
        </w:rPr>
        <w:t>上述声明真实有效，否则我方负全部责任。</w:t>
      </w:r>
    </w:p>
    <w:p>
      <w:pPr>
        <w:spacing w:line="360" w:lineRule="auto"/>
        <w:rPr>
          <w:rFonts w:hint="eastAsia" w:ascii="宋体" w:hAnsi="宋体" w:eastAsia="宋体" w:cs="宋体"/>
          <w:sz w:val="24"/>
        </w:rPr>
      </w:pPr>
    </w:p>
    <w:p>
      <w:pPr>
        <w:autoSpaceDE w:val="0"/>
        <w:autoSpaceDN w:val="0"/>
        <w:adjustRightInd w:val="0"/>
        <w:snapToGrid w:val="0"/>
        <w:spacing w:before="25" w:after="25" w:line="360" w:lineRule="auto"/>
        <w:jc w:val="right"/>
        <w:rPr>
          <w:rFonts w:hint="eastAsia" w:ascii="宋体" w:hAnsi="宋体" w:eastAsia="宋体" w:cs="宋体"/>
          <w:color w:val="000000"/>
          <w:sz w:val="24"/>
          <w:lang w:val="zh-CN"/>
        </w:rPr>
      </w:pPr>
      <w:r>
        <w:rPr>
          <w:rFonts w:hint="eastAsia" w:ascii="宋体" w:hAnsi="宋体" w:cs="宋体"/>
          <w:color w:val="000000"/>
          <w:sz w:val="24"/>
          <w:lang w:eastAsia="zh-CN"/>
        </w:rPr>
        <w:t>供应商</w:t>
      </w:r>
      <w:r>
        <w:rPr>
          <w:rFonts w:hint="eastAsia" w:ascii="宋体" w:hAnsi="宋体" w:eastAsia="宋体" w:cs="宋体"/>
          <w:color w:val="000000"/>
          <w:sz w:val="24"/>
        </w:rPr>
        <w:t>名称（加盖公章）</w:t>
      </w:r>
      <w:r>
        <w:rPr>
          <w:rFonts w:hint="eastAsia" w:ascii="宋体" w:hAnsi="宋体" w:eastAsia="宋体" w:cs="宋体"/>
          <w:color w:val="000000"/>
          <w:sz w:val="24"/>
          <w:lang w:val="zh-CN"/>
        </w:rPr>
        <w:t>：    ____________</w:t>
      </w:r>
    </w:p>
    <w:p>
      <w:pPr>
        <w:spacing w:line="360" w:lineRule="auto"/>
        <w:ind w:right="360" w:firstLine="480"/>
        <w:jc w:val="right"/>
        <w:rPr>
          <w:rFonts w:hint="eastAsia" w:ascii="宋体" w:hAnsi="宋体" w:eastAsia="宋体" w:cs="宋体"/>
          <w:sz w:val="24"/>
        </w:rPr>
      </w:pPr>
      <w:r>
        <w:rPr>
          <w:rFonts w:hint="eastAsia" w:ascii="宋体" w:hAnsi="宋体" w:eastAsia="宋体" w:cs="宋体"/>
          <w:color w:val="000000"/>
          <w:sz w:val="24"/>
          <w:szCs w:val="20"/>
        </w:rPr>
        <w:t xml:space="preserve">日期：_____年______月______日   </w:t>
      </w:r>
    </w:p>
    <w:p>
      <w:pPr>
        <w:spacing w:line="360" w:lineRule="auto"/>
        <w:rPr>
          <w:rFonts w:hint="eastAsia" w:ascii="宋体" w:hAnsi="宋体" w:eastAsia="宋体" w:cs="宋体"/>
          <w:sz w:val="24"/>
        </w:rPr>
      </w:pPr>
      <w:r>
        <w:rPr>
          <w:rFonts w:hint="eastAsia" w:ascii="宋体" w:hAnsi="宋体" w:eastAsia="宋体" w:cs="宋体"/>
          <w:sz w:val="24"/>
        </w:rPr>
        <w:t>说明：供应商承诺不实的，依据《政府采购法》第七十七条“提供虚假材料谋取中标、成交的”有关规定予以处理。</w:t>
      </w:r>
    </w:p>
    <w:p>
      <w:pPr>
        <w:tabs>
          <w:tab w:val="left" w:pos="5580"/>
        </w:tabs>
        <w:spacing w:line="360" w:lineRule="auto"/>
        <w:rPr>
          <w:rFonts w:hint="eastAsia" w:ascii="宋体" w:hAnsi="宋体" w:eastAsia="宋体" w:cs="宋体"/>
          <w:sz w:val="24"/>
        </w:rPr>
        <w:sectPr>
          <w:pgSz w:w="11907" w:h="16840"/>
          <w:pgMar w:top="1418" w:right="1134" w:bottom="1418" w:left="1701" w:header="851" w:footer="851" w:gutter="0"/>
          <w:pgNumType w:fmt="decimal"/>
          <w:cols w:space="720" w:num="1"/>
          <w:docGrid w:linePitch="462" w:charSpace="0"/>
        </w:sectPr>
      </w:pP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 落实政府采购政策需满足的资格要求（如有）</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2-1中小企业声明函</w:t>
      </w:r>
    </w:p>
    <w:p>
      <w:pPr>
        <w:tabs>
          <w:tab w:val="left" w:pos="5580"/>
        </w:tabs>
        <w:spacing w:line="360" w:lineRule="auto"/>
        <w:rPr>
          <w:rFonts w:hint="eastAsia" w:ascii="宋体" w:hAnsi="宋体" w:eastAsia="宋体" w:cs="宋体"/>
          <w:sz w:val="24"/>
        </w:rPr>
      </w:pP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说明：</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（1）如本项目（包）不专门面向中小企业预留采购份额，资格证明文件部分无需提供《中小企业声明函》。</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（2）如本项目（包）专门面向中小/小微企业采购，须提供《中小企业声明函》</w:t>
      </w:r>
      <w:r>
        <w:rPr>
          <w:rFonts w:hint="eastAsia" w:ascii="宋体" w:hAnsi="宋体" w:eastAsia="宋体" w:cs="宋体"/>
          <w:color w:val="000000"/>
          <w:sz w:val="24"/>
          <w:szCs w:val="20"/>
        </w:rPr>
        <w:t>（实质性格式）</w:t>
      </w:r>
      <w:r>
        <w:rPr>
          <w:rFonts w:hint="eastAsia" w:ascii="宋体" w:hAnsi="宋体" w:eastAsia="宋体" w:cs="宋体"/>
          <w:sz w:val="24"/>
        </w:rPr>
        <w:t>。</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（4）其他</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1）中小企业参加政府采购活动，应当出具此格式文件。《中小企业声明函》由参加政府采购活动的</w:t>
      </w:r>
      <w:r>
        <w:rPr>
          <w:rFonts w:hint="eastAsia" w:ascii="宋体" w:hAnsi="宋体" w:cs="宋体"/>
          <w:sz w:val="24"/>
          <w:lang w:eastAsia="zh-CN"/>
        </w:rPr>
        <w:t>供应商</w:t>
      </w:r>
      <w:r>
        <w:rPr>
          <w:rFonts w:hint="eastAsia" w:ascii="宋体" w:hAnsi="宋体" w:eastAsia="宋体" w:cs="宋体"/>
          <w:sz w:val="24"/>
        </w:rPr>
        <w:t>出具。联合体投标的，《中小企业声明函》由牵头人出具。</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3）对于多标的的采购项目，</w:t>
      </w:r>
      <w:r>
        <w:rPr>
          <w:rFonts w:hint="eastAsia" w:ascii="宋体" w:hAnsi="宋体" w:cs="宋体"/>
          <w:sz w:val="24"/>
          <w:lang w:eastAsia="zh-CN"/>
        </w:rPr>
        <w:t>供应商</w:t>
      </w:r>
      <w:r>
        <w:rPr>
          <w:rFonts w:hint="eastAsia" w:ascii="宋体" w:hAnsi="宋体" w:eastAsia="宋体" w:cs="宋体"/>
          <w:sz w:val="24"/>
        </w:rPr>
        <w:t>应充分、准确地了解所投产品制造企业信息。对相关情况了解不清楚的，不建议填报本声明函。</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（5）温馨提示：为方便广大中小企业识别企业规模类型，工业和信息化部组织开发了中小企业规模类型自测小程序，在国务院客户端和工业和信息化部网站上均有链接，</w:t>
      </w:r>
      <w:r>
        <w:rPr>
          <w:rFonts w:hint="eastAsia" w:ascii="宋体" w:hAnsi="宋体" w:cs="宋体"/>
          <w:sz w:val="24"/>
          <w:lang w:eastAsia="zh-CN"/>
        </w:rPr>
        <w:t>供应商</w:t>
      </w:r>
      <w:r>
        <w:rPr>
          <w:rFonts w:hint="eastAsia" w:ascii="宋体" w:hAnsi="宋体" w:eastAsia="宋体" w:cs="宋体"/>
          <w:sz w:val="24"/>
        </w:rPr>
        <w:t>填写所属的行业和指标数据可自动生成企业规模类型测试结果。</w:t>
      </w:r>
    </w:p>
    <w:p>
      <w:pPr>
        <w:widowControl/>
        <w:jc w:val="left"/>
        <w:rPr>
          <w:rFonts w:hint="eastAsia" w:ascii="宋体" w:hAnsi="宋体" w:eastAsia="宋体" w:cs="宋体"/>
          <w:sz w:val="24"/>
        </w:rPr>
      </w:pPr>
      <w:r>
        <w:rPr>
          <w:rFonts w:hint="eastAsia" w:ascii="宋体" w:hAnsi="宋体" w:eastAsia="宋体" w:cs="宋体"/>
          <w:sz w:val="24"/>
        </w:rPr>
        <w:br w:type="page"/>
      </w:r>
    </w:p>
    <w:p>
      <w:pPr>
        <w:spacing w:before="240" w:beforeLines="100" w:after="240" w:afterLines="100"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中小企业声明函（工程、服务）格式</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1.</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w:t>
      </w:r>
      <w:r>
        <w:rPr>
          <w:rFonts w:hint="eastAsia" w:ascii="宋体" w:hAnsi="宋体" w:eastAsia="宋体" w:cs="宋体"/>
          <w:spacing w:val="6"/>
          <w:sz w:val="24"/>
          <w:vertAlign w:val="superscript"/>
        </w:rPr>
        <w:t>1</w:t>
      </w:r>
      <w:r>
        <w:rPr>
          <w:rFonts w:hint="eastAsia" w:ascii="宋体" w:hAnsi="宋体" w:eastAsia="宋体" w:cs="宋体"/>
          <w:spacing w:val="6"/>
          <w:sz w:val="24"/>
        </w:rPr>
        <w:t>，属于（中型企业、小型企业）；</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2.</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，从业人员______人，营业收入为______万元，资产总额为______万元，属于</w:t>
      </w:r>
      <w:r>
        <w:rPr>
          <w:rFonts w:hint="eastAsia" w:ascii="宋体" w:hAnsi="宋体" w:eastAsia="宋体" w:cs="宋体"/>
          <w:spacing w:val="6"/>
          <w:sz w:val="24"/>
          <w:u w:val="single"/>
        </w:rPr>
        <w:t>（中型企业、小型企业）</w:t>
      </w:r>
      <w:r>
        <w:rPr>
          <w:rFonts w:hint="eastAsia" w:ascii="宋体" w:hAnsi="宋体" w:eastAsia="宋体" w:cs="宋体"/>
          <w:spacing w:val="6"/>
          <w:sz w:val="24"/>
        </w:rPr>
        <w:t>；</w:t>
      </w:r>
    </w:p>
    <w:p>
      <w:pPr>
        <w:spacing w:line="360" w:lineRule="auto"/>
        <w:ind w:firstLine="504"/>
        <w:rPr>
          <w:rFonts w:hint="eastAsia" w:ascii="宋体" w:hAnsi="宋体" w:eastAsia="宋体" w:cs="宋体"/>
          <w:spacing w:val="6"/>
          <w:sz w:val="24"/>
        </w:rPr>
      </w:pP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以上企业，不属于大企业的分支机构，不存在控股股东为大企业的情形，也不存在与大企业的负责人为同一人的情形。</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本企业对上述声明内容的真实性负责。如有虚假，将依法承担相应责任。</w:t>
      </w:r>
    </w:p>
    <w:p>
      <w:pPr>
        <w:spacing w:line="360" w:lineRule="auto"/>
        <w:ind w:right="360" w:firstLine="480"/>
        <w:jc w:val="right"/>
        <w:rPr>
          <w:rFonts w:hint="eastAsia" w:ascii="宋体" w:hAnsi="宋体" w:eastAsia="宋体" w:cs="宋体"/>
          <w:color w:val="000000"/>
          <w:sz w:val="24"/>
        </w:rPr>
      </w:pPr>
    </w:p>
    <w:p>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企业名称（盖章）：________</w:t>
      </w:r>
    </w:p>
    <w:p>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日 期：________</w:t>
      </w:r>
    </w:p>
    <w:p>
      <w:pPr>
        <w:adjustRightInd w:val="0"/>
        <w:snapToGrid w:val="0"/>
        <w:jc w:val="left"/>
        <w:rPr>
          <w:rFonts w:hint="eastAsia" w:ascii="宋体" w:hAnsi="宋体" w:eastAsia="宋体" w:cs="宋体"/>
          <w:color w:val="000000"/>
          <w:sz w:val="24"/>
          <w:szCs w:val="21"/>
        </w:rPr>
      </w:pPr>
    </w:p>
    <w:p>
      <w:pPr>
        <w:adjustRightInd w:val="0"/>
        <w:snapToGrid w:val="0"/>
        <w:jc w:val="left"/>
        <w:rPr>
          <w:rFonts w:hint="eastAsia" w:ascii="宋体" w:hAnsi="宋体" w:eastAsia="宋体" w:cs="宋体"/>
          <w:color w:val="000000"/>
          <w:sz w:val="24"/>
          <w:szCs w:val="21"/>
        </w:rPr>
      </w:pPr>
    </w:p>
    <w:tbl>
      <w:tblPr>
        <w:tblStyle w:val="1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vertAlign w:val="superscript"/>
              </w:rPr>
              <w:t>1</w:t>
            </w:r>
            <w:r>
              <w:rPr>
                <w:rFonts w:hint="eastAsia" w:ascii="宋体" w:hAnsi="宋体" w:eastAsia="宋体" w:cs="宋体"/>
                <w:color w:val="000000"/>
                <w:szCs w:val="21"/>
              </w:rPr>
              <w:t>从业人员、营业收入、资产总额填报上一年度数据，无上一年度数据的新成立企业可不填报。</w:t>
            </w:r>
          </w:p>
        </w:tc>
      </w:tr>
    </w:tbl>
    <w:p>
      <w:pPr>
        <w:adjustRightInd w:val="0"/>
        <w:snapToGrid w:val="0"/>
        <w:jc w:val="left"/>
        <w:rPr>
          <w:rFonts w:hint="eastAsia" w:ascii="宋体" w:hAnsi="宋体" w:eastAsia="宋体" w:cs="宋体"/>
          <w:color w:val="000000"/>
          <w:szCs w:val="21"/>
          <w:vertAlign w:val="superscript"/>
        </w:rPr>
      </w:pPr>
    </w:p>
    <w:p>
      <w:pPr>
        <w:spacing w:line="360" w:lineRule="auto"/>
        <w:ind w:right="360" w:firstLine="480"/>
        <w:jc w:val="right"/>
        <w:rPr>
          <w:rFonts w:hint="eastAsia" w:ascii="宋体" w:hAnsi="宋体" w:eastAsia="宋体" w:cs="宋体"/>
          <w:color w:val="000000"/>
          <w:sz w:val="24"/>
        </w:rPr>
      </w:pPr>
    </w:p>
    <w:p>
      <w:pPr>
        <w:spacing w:line="360" w:lineRule="auto"/>
        <w:ind w:right="360" w:firstLine="480"/>
        <w:jc w:val="right"/>
        <w:rPr>
          <w:rFonts w:hint="eastAsia" w:ascii="宋体" w:hAnsi="宋体" w:eastAsia="宋体" w:cs="宋体"/>
          <w:color w:val="000000"/>
          <w:sz w:val="24"/>
        </w:rPr>
      </w:pP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before="240" w:beforeLines="100" w:after="240" w:afterLines="100" w:line="360" w:lineRule="auto"/>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残疾人福利性单位声明函格式</w:t>
      </w:r>
      <w:r>
        <w:rPr>
          <w:rFonts w:hint="eastAsia" w:ascii="宋体" w:hAnsi="宋体" w:eastAsia="宋体" w:cs="宋体"/>
          <w:b/>
          <w:color w:val="000000"/>
          <w:sz w:val="36"/>
          <w:szCs w:val="36"/>
        </w:rPr>
        <w:t xml:space="preserve">       </w:t>
      </w:r>
    </w:p>
    <w:p>
      <w:pPr>
        <w:spacing w:line="588" w:lineRule="exact"/>
        <w:ind w:firstLine="504"/>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 141</w:t>
      </w:r>
      <w:r>
        <w:rPr>
          <w:rFonts w:hint="eastAsia" w:ascii="宋体" w:hAnsi="宋体" w:eastAsia="宋体" w:cs="宋体"/>
          <w:spacing w:val="6"/>
          <w:sz w:val="24"/>
        </w:rPr>
        <w:t>号）的规定，本单位</w:t>
      </w:r>
      <w:r>
        <w:rPr>
          <w:rFonts w:hint="eastAsia" w:ascii="宋体" w:hAnsi="宋体" w:eastAsia="宋体" w:cs="宋体"/>
          <w:b/>
          <w:sz w:val="24"/>
        </w:rPr>
        <w:t>（请进行勾选）</w:t>
      </w:r>
      <w:r>
        <w:rPr>
          <w:rFonts w:hint="eastAsia" w:ascii="宋体" w:hAnsi="宋体" w:eastAsia="宋体" w:cs="宋体"/>
          <w:spacing w:val="6"/>
          <w:sz w:val="24"/>
        </w:rPr>
        <w:t>：</w:t>
      </w:r>
    </w:p>
    <w:p>
      <w:pPr>
        <w:spacing w:line="588" w:lineRule="exact"/>
        <w:ind w:firstLine="482"/>
        <w:rPr>
          <w:rFonts w:hint="eastAsia" w:ascii="宋体" w:hAnsi="宋体" w:eastAsia="宋体" w:cs="宋体"/>
          <w:b/>
          <w:spacing w:val="6"/>
          <w:sz w:val="24"/>
        </w:rPr>
      </w:pPr>
      <w:r>
        <w:rPr>
          <w:rFonts w:hint="eastAsia" w:ascii="宋体" w:hAnsi="宋体" w:eastAsia="宋体" w:cs="宋体"/>
          <w:b/>
          <w:sz w:val="24"/>
        </w:rPr>
        <w:t>□</w:t>
      </w:r>
      <w:r>
        <w:rPr>
          <w:rFonts w:hint="eastAsia" w:ascii="宋体" w:hAnsi="宋体" w:eastAsia="宋体" w:cs="宋体"/>
          <w:b/>
          <w:spacing w:val="6"/>
          <w:sz w:val="24"/>
        </w:rPr>
        <w:t>不属于符合条件的残疾人福利性单位。</w:t>
      </w:r>
    </w:p>
    <w:p>
      <w:pPr>
        <w:spacing w:line="588" w:lineRule="exact"/>
        <w:ind w:firstLine="482"/>
        <w:rPr>
          <w:rFonts w:hint="eastAsia" w:ascii="宋体" w:hAnsi="宋体" w:eastAsia="宋体" w:cs="宋体"/>
          <w:spacing w:val="6"/>
          <w:sz w:val="24"/>
        </w:rPr>
      </w:pPr>
      <w:r>
        <w:rPr>
          <w:rFonts w:hint="eastAsia" w:ascii="宋体" w:hAnsi="宋体" w:eastAsia="宋体" w:cs="宋体"/>
          <w:b/>
          <w:sz w:val="24"/>
        </w:rPr>
        <w:t>□</w:t>
      </w:r>
      <w:r>
        <w:rPr>
          <w:rFonts w:hint="eastAsia" w:ascii="宋体" w:hAnsi="宋体" w:eastAsia="宋体" w:cs="宋体"/>
          <w:b/>
          <w:spacing w:val="6"/>
          <w:sz w:val="24"/>
        </w:rPr>
        <w:t>属于符合条件的残疾人福利性单位，</w:t>
      </w:r>
      <w:r>
        <w:rPr>
          <w:rFonts w:hint="eastAsia" w:ascii="宋体" w:hAnsi="宋体" w:eastAsia="宋体" w:cs="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hint="eastAsia" w:ascii="宋体" w:hAnsi="宋体" w:eastAsia="宋体" w:cs="宋体"/>
          <w:spacing w:val="6"/>
          <w:sz w:val="24"/>
        </w:rPr>
      </w:pPr>
      <w:r>
        <w:rPr>
          <w:rFonts w:hint="eastAsia" w:ascii="宋体" w:hAnsi="宋体" w:eastAsia="宋体" w:cs="宋体"/>
          <w:b/>
          <w:spacing w:val="6"/>
          <w:sz w:val="24"/>
        </w:rPr>
        <w:t>本单位对上述声明的真实性负责。如有虚假，将依法承担相应责任。</w:t>
      </w:r>
    </w:p>
    <w:p>
      <w:pPr>
        <w:spacing w:line="588" w:lineRule="exact"/>
        <w:ind w:firstLine="504" w:firstLineChars="200"/>
        <w:rPr>
          <w:rFonts w:hint="eastAsia" w:ascii="宋体" w:hAnsi="宋体" w:eastAsia="宋体" w:cs="宋体"/>
          <w:spacing w:val="6"/>
          <w:sz w:val="24"/>
        </w:rPr>
      </w:pPr>
    </w:p>
    <w:p>
      <w:pPr>
        <w:spacing w:line="588" w:lineRule="exact"/>
        <w:ind w:firstLine="504" w:firstLineChars="200"/>
        <w:rPr>
          <w:rFonts w:hint="eastAsia" w:ascii="宋体" w:hAnsi="宋体" w:eastAsia="宋体" w:cs="宋体"/>
          <w:spacing w:val="6"/>
          <w:sz w:val="24"/>
        </w:rPr>
      </w:pPr>
    </w:p>
    <w:p>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单位名称（盖章）：</w:t>
      </w:r>
    </w:p>
    <w:p>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日  期：</w:t>
      </w: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w:t>
      </w:r>
      <w:r>
        <w:rPr>
          <w:rFonts w:hint="eastAsia" w:ascii="宋体" w:hAnsi="宋体" w:cs="宋体"/>
          <w:color w:val="000000"/>
          <w:sz w:val="24"/>
          <w:szCs w:val="20"/>
          <w:lang w:val="en-US" w:eastAsia="zh-CN"/>
        </w:rPr>
        <w:t>2</w:t>
      </w:r>
      <w:r>
        <w:rPr>
          <w:rFonts w:hint="eastAsia" w:ascii="宋体" w:hAnsi="宋体" w:eastAsia="宋体" w:cs="宋体"/>
          <w:color w:val="000000"/>
          <w:sz w:val="24"/>
          <w:szCs w:val="20"/>
        </w:rPr>
        <w:t xml:space="preserve"> </w:t>
      </w:r>
      <w:r>
        <w:rPr>
          <w:rFonts w:hint="eastAsia" w:ascii="宋体" w:hAnsi="宋体" w:eastAsia="宋体" w:cs="宋体"/>
          <w:sz w:val="24"/>
        </w:rPr>
        <w:t>其它落实政府采购政策的资格要求</w:t>
      </w:r>
      <w:r>
        <w:rPr>
          <w:rFonts w:hint="eastAsia" w:ascii="宋体" w:hAnsi="宋体" w:eastAsia="宋体" w:cs="宋体"/>
          <w:color w:val="000000"/>
          <w:sz w:val="24"/>
          <w:szCs w:val="20"/>
        </w:rPr>
        <w:t>（如有）</w:t>
      </w:r>
    </w:p>
    <w:p>
      <w:pPr>
        <w:widowControl/>
        <w:jc w:val="left"/>
        <w:rPr>
          <w:rFonts w:hint="eastAsia" w:ascii="宋体" w:hAnsi="宋体" w:eastAsia="宋体" w:cs="宋体"/>
          <w:sz w:val="24"/>
        </w:rPr>
      </w:pPr>
    </w:p>
    <w:p>
      <w:pPr>
        <w:widowControl/>
        <w:jc w:val="left"/>
        <w:rPr>
          <w:rFonts w:hint="eastAsia" w:ascii="宋体" w:hAnsi="宋体" w:eastAsia="宋体" w:cs="宋体"/>
          <w:sz w:val="24"/>
        </w:rPr>
      </w:pPr>
      <w:r>
        <w:rPr>
          <w:rFonts w:hint="eastAsia" w:ascii="宋体" w:hAnsi="宋体" w:eastAsia="宋体" w:cs="宋体"/>
          <w:sz w:val="24"/>
        </w:rPr>
        <w:br w:type="page"/>
      </w:r>
    </w:p>
    <w:p>
      <w:pPr>
        <w:widowControl/>
        <w:jc w:val="left"/>
        <w:rPr>
          <w:rFonts w:hint="eastAsia" w:ascii="宋体" w:hAnsi="宋体" w:eastAsia="宋体" w:cs="宋体"/>
          <w:kern w:val="0"/>
          <w:sz w:val="24"/>
          <w:szCs w:val="20"/>
        </w:rPr>
      </w:pPr>
    </w:p>
    <w:p>
      <w:pPr>
        <w:spacing w:line="360" w:lineRule="auto"/>
        <w:outlineLvl w:val="2"/>
        <w:rPr>
          <w:rFonts w:hint="eastAsia" w:ascii="宋体" w:hAnsi="宋体" w:eastAsia="宋体" w:cs="宋体"/>
          <w:color w:val="000000"/>
          <w:sz w:val="24"/>
          <w:szCs w:val="20"/>
        </w:rPr>
      </w:pPr>
      <w:bookmarkStart w:id="813" w:name="_Hlt520274407"/>
      <w:bookmarkEnd w:id="813"/>
      <w:bookmarkStart w:id="814" w:name="_Hlt520274121"/>
      <w:bookmarkEnd w:id="814"/>
      <w:bookmarkStart w:id="815" w:name="_Hlt520343000"/>
      <w:bookmarkEnd w:id="815"/>
      <w:bookmarkStart w:id="816" w:name="_Hlt520343392"/>
      <w:bookmarkEnd w:id="816"/>
      <w:bookmarkStart w:id="817" w:name="_Hlt520274065"/>
      <w:bookmarkEnd w:id="817"/>
      <w:bookmarkStart w:id="818" w:name="_Hlt520350918"/>
      <w:bookmarkEnd w:id="818"/>
      <w:bookmarkStart w:id="819" w:name="_Hlt520274393"/>
      <w:bookmarkEnd w:id="819"/>
      <w:bookmarkStart w:id="820" w:name="_Hlt520271212"/>
      <w:bookmarkEnd w:id="820"/>
      <w:bookmarkStart w:id="821" w:name="_Hlt520273711"/>
      <w:bookmarkEnd w:id="821"/>
      <w:bookmarkStart w:id="822" w:name="_Hlt520355504"/>
      <w:bookmarkEnd w:id="822"/>
      <w:bookmarkStart w:id="823" w:name="_Ref467988698"/>
      <w:bookmarkStart w:id="824" w:name="_Toc480942349"/>
      <w:bookmarkStart w:id="825" w:name="_Toc226965829"/>
      <w:bookmarkStart w:id="826" w:name="_Toc226309800"/>
      <w:bookmarkStart w:id="827" w:name="_Toc226337252"/>
      <w:bookmarkStart w:id="828" w:name="_Toc142311058"/>
      <w:bookmarkStart w:id="829" w:name="_Toc195842921"/>
      <w:bookmarkStart w:id="830" w:name="_Toc150480794"/>
      <w:bookmarkStart w:id="831" w:name="_Toc150774761"/>
      <w:bookmarkStart w:id="832" w:name="_Toc226965746"/>
      <w:bookmarkStart w:id="833" w:name="_Toc127151556"/>
      <w:bookmarkStart w:id="834" w:name="_Toc520356217"/>
      <w:r>
        <w:rPr>
          <w:rFonts w:hint="eastAsia" w:ascii="宋体" w:hAnsi="宋体" w:cs="宋体"/>
          <w:color w:val="000000"/>
          <w:sz w:val="24"/>
          <w:lang w:val="en-US" w:eastAsia="zh-CN"/>
        </w:rPr>
        <w:t>3</w:t>
      </w:r>
      <w:r>
        <w:rPr>
          <w:rFonts w:hint="eastAsia" w:ascii="宋体" w:hAnsi="宋体" w:eastAsia="宋体" w:cs="宋体"/>
          <w:color w:val="000000"/>
          <w:sz w:val="24"/>
          <w:szCs w:val="20"/>
        </w:rPr>
        <w:t xml:space="preserve">  </w:t>
      </w:r>
      <w:r>
        <w:rPr>
          <w:rFonts w:hint="eastAsia" w:ascii="宋体" w:hAnsi="宋体" w:eastAsia="宋体" w:cs="宋体"/>
          <w:color w:val="000000"/>
          <w:sz w:val="24"/>
        </w:rPr>
        <w:t>投标</w:t>
      </w:r>
      <w:bookmarkEnd w:id="823"/>
      <w:bookmarkEnd w:id="824"/>
      <w:r>
        <w:rPr>
          <w:rFonts w:hint="eastAsia" w:ascii="宋体" w:hAnsi="宋体" w:eastAsia="宋体" w:cs="宋体"/>
          <w:color w:val="000000"/>
          <w:sz w:val="24"/>
        </w:rPr>
        <w:t>书</w:t>
      </w:r>
      <w:bookmarkEnd w:id="825"/>
      <w:bookmarkEnd w:id="826"/>
      <w:bookmarkEnd w:id="827"/>
      <w:bookmarkEnd w:id="828"/>
      <w:bookmarkEnd w:id="829"/>
      <w:bookmarkEnd w:id="830"/>
      <w:bookmarkEnd w:id="831"/>
      <w:bookmarkEnd w:id="832"/>
      <w:bookmarkEnd w:id="833"/>
      <w:bookmarkEnd w:id="834"/>
      <w:r>
        <w:rPr>
          <w:rFonts w:hint="eastAsia" w:ascii="宋体" w:hAnsi="宋体" w:eastAsia="宋体" w:cs="宋体"/>
          <w:color w:val="000000"/>
          <w:sz w:val="24"/>
          <w:szCs w:val="20"/>
        </w:rPr>
        <w:t>（实质性格式）</w:t>
      </w:r>
    </w:p>
    <w:p>
      <w:pPr>
        <w:tabs>
          <w:tab w:val="left" w:pos="5580"/>
        </w:tabs>
        <w:spacing w:line="360" w:lineRule="auto"/>
        <w:rPr>
          <w:rFonts w:hint="eastAsia" w:ascii="宋体" w:hAnsi="宋体" w:eastAsia="宋体" w:cs="宋体"/>
          <w:color w:val="000000"/>
          <w:sz w:val="24"/>
        </w:rPr>
      </w:pPr>
    </w:p>
    <w:p>
      <w:pP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投标书</w:t>
      </w:r>
    </w:p>
    <w:p>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pPr>
        <w:tabs>
          <w:tab w:val="left" w:pos="5580"/>
        </w:tabs>
        <w:spacing w:line="360" w:lineRule="auto"/>
        <w:rPr>
          <w:rFonts w:hint="eastAsia" w:ascii="宋体" w:hAnsi="宋体" w:eastAsia="宋体" w:cs="宋体"/>
          <w:color w:val="000000"/>
          <w:sz w:val="24"/>
          <w:szCs w:val="20"/>
        </w:rPr>
      </w:pPr>
    </w:p>
    <w:p>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我方参加你方就___________（项目名称，项目编号/包号）组织的招标活动，并对此项目进行投标。</w:t>
      </w:r>
    </w:p>
    <w:p>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1. 我方</w:t>
      </w:r>
      <w:r>
        <w:rPr>
          <w:rFonts w:hint="eastAsia" w:ascii="宋体" w:hAnsi="宋体" w:eastAsia="宋体" w:cs="宋体"/>
          <w:color w:val="000000"/>
          <w:sz w:val="24"/>
        </w:rPr>
        <w:t>已详细审查全部招标文件</w:t>
      </w:r>
      <w:r>
        <w:rPr>
          <w:rFonts w:hint="eastAsia" w:ascii="宋体" w:hAnsi="宋体" w:eastAsia="宋体" w:cs="宋体"/>
          <w:color w:val="000000"/>
          <w:sz w:val="24"/>
          <w:szCs w:val="20"/>
        </w:rPr>
        <w:t>，自愿参与投标并承诺如下：</w:t>
      </w:r>
    </w:p>
    <w:p>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（1）本投标有效期为自提交投标文件的截止之日起</w:t>
      </w:r>
      <w:r>
        <w:rPr>
          <w:rFonts w:hint="eastAsia" w:ascii="宋体" w:hAnsi="宋体" w:eastAsia="宋体" w:cs="宋体"/>
          <w:sz w:val="24"/>
        </w:rPr>
        <w:t>_____</w:t>
      </w:r>
      <w:r>
        <w:rPr>
          <w:rFonts w:hint="eastAsia" w:ascii="宋体" w:hAnsi="宋体" w:eastAsia="宋体" w:cs="宋体"/>
          <w:color w:val="000000"/>
          <w:sz w:val="24"/>
          <w:szCs w:val="20"/>
        </w:rPr>
        <w:t>个日历日。</w:t>
      </w:r>
    </w:p>
    <w:p>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（2）除合同条款及采购需求偏离表列出的偏离外，我方响应招标文件的全部要求。</w:t>
      </w:r>
    </w:p>
    <w:p>
      <w:pPr>
        <w:tabs>
          <w:tab w:val="left" w:pos="5580"/>
        </w:tabs>
        <w:spacing w:line="360" w:lineRule="auto"/>
        <w:ind w:firstLine="420" w:firstLineChars="175"/>
        <w:rPr>
          <w:rFonts w:hint="eastAsia" w:ascii="宋体" w:hAnsi="宋体" w:eastAsia="宋体" w:cs="宋体"/>
          <w:color w:val="000000"/>
          <w:sz w:val="24"/>
          <w:szCs w:val="20"/>
        </w:rPr>
      </w:pPr>
      <w:r>
        <w:rPr>
          <w:rFonts w:hint="eastAsia" w:ascii="宋体" w:hAnsi="宋体" w:eastAsia="宋体" w:cs="宋体"/>
          <w:color w:val="000000"/>
          <w:sz w:val="24"/>
          <w:szCs w:val="20"/>
        </w:rPr>
        <w:t>（3）我方已提供的全部文件资料是真实、准确的，并对此承担一切法律后果。</w:t>
      </w:r>
    </w:p>
    <w:p>
      <w:pPr>
        <w:tabs>
          <w:tab w:val="left" w:pos="5580"/>
        </w:tabs>
        <w:spacing w:line="360" w:lineRule="auto"/>
        <w:ind w:firstLine="420" w:firstLineChars="175"/>
        <w:rPr>
          <w:rFonts w:hint="eastAsia" w:ascii="宋体" w:hAnsi="宋体" w:eastAsia="宋体" w:cs="宋体"/>
          <w:color w:val="000000"/>
          <w:sz w:val="24"/>
        </w:rPr>
      </w:pPr>
      <w:r>
        <w:rPr>
          <w:rFonts w:hint="eastAsia" w:ascii="宋体" w:hAnsi="宋体" w:eastAsia="宋体" w:cs="宋体"/>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rFonts w:hint="eastAsia" w:ascii="宋体" w:hAnsi="宋体" w:eastAsia="宋体" w:cs="宋体"/>
          <w:color w:val="000000"/>
          <w:sz w:val="24"/>
        </w:rPr>
      </w:pPr>
      <w:r>
        <w:rPr>
          <w:rFonts w:hint="eastAsia" w:ascii="宋体" w:hAnsi="宋体" w:eastAsia="宋体" w:cs="宋体"/>
          <w:color w:val="000000"/>
          <w:sz w:val="24"/>
        </w:rPr>
        <w:t>2. 其他补充条款（如有）：</w:t>
      </w:r>
      <w:r>
        <w:rPr>
          <w:rFonts w:hint="eastAsia" w:ascii="宋体" w:hAnsi="宋体" w:eastAsia="宋体" w:cs="宋体"/>
          <w:color w:val="000000"/>
          <w:sz w:val="24"/>
          <w:szCs w:val="20"/>
        </w:rPr>
        <w:t>___________</w:t>
      </w:r>
      <w:r>
        <w:rPr>
          <w:rFonts w:hint="eastAsia" w:ascii="宋体" w:hAnsi="宋体" w:eastAsia="宋体" w:cs="宋体"/>
          <w:color w:val="000000"/>
          <w:sz w:val="24"/>
        </w:rPr>
        <w:t>。</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与本投标有关的一切正式往来信函请寄：</w:t>
      </w:r>
    </w:p>
    <w:p>
      <w:pPr>
        <w:tabs>
          <w:tab w:val="left" w:pos="5580"/>
        </w:tabs>
        <w:spacing w:line="360" w:lineRule="auto"/>
        <w:ind w:left="420"/>
        <w:rPr>
          <w:rFonts w:hint="eastAsia" w:ascii="宋体" w:hAnsi="宋体" w:eastAsia="宋体" w:cs="宋体"/>
          <w:color w:val="000000"/>
          <w:sz w:val="24"/>
          <w:szCs w:val="20"/>
        </w:rPr>
      </w:pP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地址_________________________     传真____________________________</w:t>
      </w: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电话_________________________     电子函件________________________</w:t>
      </w:r>
    </w:p>
    <w:p>
      <w:pPr>
        <w:tabs>
          <w:tab w:val="left" w:pos="5580"/>
        </w:tabs>
        <w:spacing w:line="360" w:lineRule="auto"/>
        <w:ind w:left="420"/>
        <w:rPr>
          <w:rFonts w:hint="eastAsia" w:ascii="宋体" w:hAnsi="宋体" w:eastAsia="宋体" w:cs="宋体"/>
          <w:color w:val="000000"/>
          <w:sz w:val="24"/>
          <w:szCs w:val="20"/>
        </w:rPr>
      </w:pP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cs="宋体"/>
          <w:color w:val="000000"/>
          <w:sz w:val="24"/>
          <w:szCs w:val="20"/>
          <w:lang w:eastAsia="zh-CN"/>
        </w:rPr>
        <w:t>供应商</w:t>
      </w:r>
      <w:r>
        <w:rPr>
          <w:rFonts w:hint="eastAsia" w:ascii="宋体" w:hAnsi="宋体" w:eastAsia="宋体" w:cs="宋体"/>
          <w:color w:val="000000"/>
          <w:sz w:val="24"/>
          <w:szCs w:val="20"/>
        </w:rPr>
        <w:t>名称（加盖公章） ___________</w:t>
      </w: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日期：_____年______月______日    </w:t>
      </w:r>
    </w:p>
    <w:p>
      <w:pPr>
        <w:tabs>
          <w:tab w:val="left" w:pos="5580"/>
        </w:tabs>
        <w:spacing w:line="360" w:lineRule="auto"/>
        <w:ind w:left="420"/>
        <w:rPr>
          <w:rFonts w:hint="eastAsia" w:ascii="宋体" w:hAnsi="宋体" w:eastAsia="宋体" w:cs="宋体"/>
          <w:color w:val="000000"/>
          <w:sz w:val="24"/>
          <w:szCs w:val="20"/>
          <w:u w:val="single"/>
        </w:rPr>
      </w:pPr>
    </w:p>
    <w:p>
      <w:pPr>
        <w:widowControl/>
        <w:jc w:val="left"/>
        <w:rPr>
          <w:rFonts w:hint="eastAsia" w:ascii="宋体" w:hAnsi="宋体" w:eastAsia="宋体" w:cs="宋体"/>
          <w:color w:val="000000"/>
          <w:sz w:val="24"/>
        </w:rPr>
      </w:pPr>
      <w:bookmarkStart w:id="835" w:name="_Hlt520356243"/>
      <w:bookmarkEnd w:id="835"/>
      <w:bookmarkStart w:id="836" w:name="_Hlt520355938"/>
      <w:bookmarkEnd w:id="836"/>
      <w:bookmarkStart w:id="837" w:name="_Toc226309801"/>
      <w:bookmarkStart w:id="838" w:name="_Toc142311059"/>
      <w:bookmarkStart w:id="839" w:name="_Toc226965830"/>
      <w:bookmarkStart w:id="840" w:name="_Toc226337253"/>
      <w:bookmarkStart w:id="841" w:name="_Toc264969247"/>
      <w:bookmarkStart w:id="842" w:name="_Toc265228395"/>
      <w:bookmarkStart w:id="843" w:name="_Toc226965747"/>
      <w:bookmarkStart w:id="844" w:name="_Toc127151557"/>
      <w:bookmarkStart w:id="845" w:name="_Toc150774762"/>
      <w:bookmarkStart w:id="846" w:name="_Toc480942350"/>
      <w:bookmarkStart w:id="847" w:name="_Ref467988705"/>
      <w:bookmarkStart w:id="848" w:name="_Toc520356218"/>
      <w:bookmarkStart w:id="849" w:name="_Toc305158825"/>
      <w:bookmarkStart w:id="850" w:name="_Toc305158899"/>
      <w:bookmarkStart w:id="851" w:name="_Toc195842922"/>
      <w:bookmarkStart w:id="852" w:name="_Toc150480795"/>
      <w:r>
        <w:rPr>
          <w:rFonts w:hint="eastAsia" w:ascii="宋体" w:hAnsi="宋体" w:eastAsia="宋体" w:cs="宋体"/>
          <w:color w:val="000000"/>
          <w:sz w:val="24"/>
        </w:rPr>
        <w:br w:type="page"/>
      </w:r>
    </w:p>
    <w:p>
      <w:pPr>
        <w:spacing w:line="360" w:lineRule="auto"/>
        <w:outlineLvl w:val="2"/>
        <w:rPr>
          <w:rFonts w:hint="eastAsia" w:ascii="宋体" w:hAnsi="宋体" w:eastAsia="宋体" w:cs="宋体"/>
          <w:color w:val="000000"/>
          <w:sz w:val="24"/>
        </w:rPr>
      </w:pPr>
      <w:r>
        <w:rPr>
          <w:rFonts w:hint="eastAsia" w:ascii="宋体" w:hAnsi="宋体" w:cs="宋体"/>
          <w:color w:val="000000"/>
          <w:sz w:val="24"/>
          <w:lang w:val="en-US" w:eastAsia="zh-CN"/>
        </w:rPr>
        <w:t>4</w:t>
      </w:r>
      <w:r>
        <w:rPr>
          <w:rFonts w:hint="eastAsia" w:ascii="宋体" w:hAnsi="宋体" w:eastAsia="宋体" w:cs="宋体"/>
          <w:color w:val="000000"/>
          <w:sz w:val="24"/>
        </w:rPr>
        <w:t xml:space="preserve">  授权委托书（实质性格式）</w:t>
      </w:r>
    </w:p>
    <w:p>
      <w:pPr>
        <w:spacing w:line="36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授权委托书</w:t>
      </w:r>
    </w:p>
    <w:p>
      <w:pPr>
        <w:spacing w:line="360" w:lineRule="auto"/>
        <w:ind w:firstLine="420"/>
        <w:rPr>
          <w:rFonts w:hint="eastAsia" w:ascii="宋体" w:hAnsi="宋体" w:eastAsia="宋体" w:cs="宋体"/>
          <w:color w:val="000000"/>
          <w:sz w:val="24"/>
          <w:szCs w:val="20"/>
        </w:rPr>
      </w:pP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本人</w:t>
      </w:r>
      <w:r>
        <w:rPr>
          <w:rFonts w:hint="eastAsia" w:ascii="宋体" w:hAnsi="宋体" w:eastAsia="宋体" w:cs="宋体"/>
          <w:color w:val="000000"/>
          <w:sz w:val="24"/>
          <w:lang w:val="zh-CN"/>
        </w:rPr>
        <w:t>_______</w:t>
      </w:r>
      <w:r>
        <w:rPr>
          <w:rFonts w:hint="eastAsia" w:ascii="宋体" w:hAnsi="宋体" w:eastAsia="宋体" w:cs="宋体"/>
          <w:color w:val="000000"/>
          <w:sz w:val="24"/>
          <w:szCs w:val="20"/>
        </w:rPr>
        <w:t>（姓名）系</w:t>
      </w:r>
      <w:r>
        <w:rPr>
          <w:rFonts w:hint="eastAsia" w:ascii="宋体" w:hAnsi="宋体" w:eastAsia="宋体" w:cs="宋体"/>
          <w:color w:val="000000"/>
          <w:sz w:val="24"/>
          <w:lang w:val="zh-CN"/>
        </w:rPr>
        <w:t>________________</w:t>
      </w:r>
      <w:r>
        <w:rPr>
          <w:rFonts w:hint="eastAsia" w:ascii="宋体" w:hAnsi="宋体" w:eastAsia="宋体" w:cs="宋体"/>
          <w:color w:val="000000"/>
          <w:sz w:val="24"/>
          <w:szCs w:val="20"/>
        </w:rPr>
        <w:t>（</w:t>
      </w:r>
      <w:r>
        <w:rPr>
          <w:rFonts w:hint="eastAsia" w:ascii="宋体" w:hAnsi="宋体" w:cs="宋体"/>
          <w:color w:val="000000"/>
          <w:sz w:val="24"/>
          <w:szCs w:val="20"/>
          <w:lang w:eastAsia="zh-CN"/>
        </w:rPr>
        <w:t>供应商</w:t>
      </w:r>
      <w:r>
        <w:rPr>
          <w:rFonts w:hint="eastAsia" w:ascii="宋体" w:hAnsi="宋体" w:eastAsia="宋体" w:cs="宋体"/>
          <w:color w:val="000000"/>
          <w:sz w:val="24"/>
          <w:szCs w:val="20"/>
        </w:rPr>
        <w:t>名称）的法定代表人（单位负责人），现委托</w:t>
      </w:r>
      <w:r>
        <w:rPr>
          <w:rFonts w:hint="eastAsia" w:ascii="宋体" w:hAnsi="宋体" w:eastAsia="宋体" w:cs="宋体"/>
          <w:color w:val="000000"/>
          <w:sz w:val="24"/>
          <w:lang w:val="zh-CN"/>
        </w:rPr>
        <w:t>_______</w:t>
      </w:r>
      <w:r>
        <w:rPr>
          <w:rFonts w:hint="eastAsia" w:ascii="宋体" w:hAnsi="宋体" w:eastAsia="宋体" w:cs="宋体"/>
          <w:color w:val="000000"/>
          <w:sz w:val="24"/>
          <w:szCs w:val="20"/>
        </w:rPr>
        <w:t>（姓名）为我方代理人。代理人根据授权，以我方名义签署、澄清确认、递交、撤回、修改</w:t>
      </w:r>
      <w:r>
        <w:rPr>
          <w:rFonts w:hint="eastAsia" w:ascii="宋体" w:hAnsi="宋体" w:eastAsia="宋体" w:cs="宋体"/>
          <w:color w:val="000000"/>
          <w:sz w:val="24"/>
          <w:lang w:val="zh-CN"/>
        </w:rPr>
        <w:t>________________</w:t>
      </w:r>
      <w:r>
        <w:rPr>
          <w:rFonts w:hint="eastAsia" w:ascii="宋体" w:hAnsi="宋体" w:eastAsia="宋体" w:cs="宋体"/>
          <w:color w:val="000000"/>
          <w:sz w:val="24"/>
          <w:szCs w:val="20"/>
        </w:rPr>
        <w:t>（项目名称）响应文件和处理有关事宜，其法律后果由我方承担。</w:t>
      </w: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委托期限：自本授权委托书签署之日起至响应有效期届满之日止。</w:t>
      </w: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代理人无转委托权。</w:t>
      </w:r>
      <w:r>
        <w:rPr>
          <w:rFonts w:hint="eastAsia" w:ascii="宋体" w:hAnsi="宋体" w:eastAsia="宋体" w:cs="宋体"/>
          <w:color w:val="000000"/>
          <w:sz w:val="24"/>
          <w:szCs w:val="20"/>
        </w:rPr>
        <w:cr/>
      </w:r>
    </w:p>
    <w:p>
      <w:pPr>
        <w:spacing w:line="360" w:lineRule="auto"/>
        <w:rPr>
          <w:rFonts w:hint="eastAsia" w:ascii="宋体" w:hAnsi="宋体" w:eastAsia="宋体" w:cs="宋体"/>
          <w:color w:val="000000"/>
          <w:sz w:val="24"/>
          <w:lang w:val="zh-CN"/>
        </w:rPr>
      </w:pPr>
      <w:r>
        <w:rPr>
          <w:rFonts w:hint="eastAsia" w:ascii="宋体" w:hAnsi="宋体" w:cs="宋体"/>
          <w:color w:val="000000"/>
          <w:sz w:val="24"/>
          <w:lang w:eastAsia="zh-CN"/>
        </w:rPr>
        <w:t>供应商</w:t>
      </w:r>
      <w:r>
        <w:rPr>
          <w:rFonts w:hint="eastAsia" w:ascii="宋体" w:hAnsi="宋体" w:eastAsia="宋体" w:cs="宋体"/>
          <w:color w:val="000000"/>
          <w:sz w:val="24"/>
        </w:rPr>
        <w:t>名称（加盖公章）</w:t>
      </w:r>
      <w:r>
        <w:rPr>
          <w:rFonts w:hint="eastAsia" w:ascii="宋体" w:hAnsi="宋体" w:eastAsia="宋体" w:cs="宋体"/>
          <w:color w:val="000000"/>
          <w:sz w:val="24"/>
          <w:lang w:val="zh-CN"/>
        </w:rPr>
        <w:t>：________________</w:t>
      </w:r>
    </w:p>
    <w:p>
      <w:pPr>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法定代表人（单位负责人）（签字或</w:t>
      </w:r>
      <w:r>
        <w:rPr>
          <w:rFonts w:hint="eastAsia" w:ascii="宋体" w:hAnsi="宋体" w:cs="宋体"/>
          <w:color w:val="000000"/>
          <w:sz w:val="24"/>
          <w:szCs w:val="20"/>
          <w:lang w:eastAsia="zh-CN"/>
        </w:rPr>
        <w:t>盖章</w:t>
      </w:r>
      <w:r>
        <w:rPr>
          <w:rFonts w:hint="eastAsia" w:ascii="宋体" w:hAnsi="宋体" w:eastAsia="宋体" w:cs="宋体"/>
          <w:color w:val="000000"/>
          <w:sz w:val="24"/>
          <w:szCs w:val="20"/>
        </w:rPr>
        <w:t>）：</w:t>
      </w:r>
      <w:r>
        <w:rPr>
          <w:rFonts w:hint="eastAsia" w:ascii="宋体" w:hAnsi="宋体" w:eastAsia="宋体" w:cs="宋体"/>
          <w:color w:val="000000"/>
          <w:sz w:val="24"/>
          <w:lang w:val="zh-CN"/>
        </w:rPr>
        <w:t>________________</w:t>
      </w: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委托代理人（签字</w:t>
      </w:r>
      <w:r>
        <w:rPr>
          <w:rFonts w:hint="eastAsia" w:ascii="宋体" w:hAnsi="宋体" w:cs="宋体"/>
          <w:color w:val="000000"/>
          <w:sz w:val="24"/>
          <w:lang w:eastAsia="zh-CN"/>
        </w:rPr>
        <w:t>或</w:t>
      </w:r>
      <w:r>
        <w:rPr>
          <w:rFonts w:hint="eastAsia" w:ascii="宋体" w:hAnsi="宋体" w:eastAsia="宋体" w:cs="宋体"/>
          <w:color w:val="000000"/>
          <w:sz w:val="24"/>
        </w:rPr>
        <w:t>签章）：</w:t>
      </w:r>
      <w:r>
        <w:rPr>
          <w:rFonts w:hint="eastAsia" w:ascii="宋体" w:hAnsi="宋体" w:eastAsia="宋体" w:cs="宋体"/>
          <w:color w:val="000000"/>
          <w:sz w:val="24"/>
          <w:lang w:val="zh-CN"/>
        </w:rPr>
        <w:t>________________</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                      </w:t>
      </w: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日期：_____年______月______日</w:t>
      </w:r>
    </w:p>
    <w:p>
      <w:pPr>
        <w:tabs>
          <w:tab w:val="left" w:pos="5580"/>
        </w:tabs>
        <w:spacing w:line="360" w:lineRule="auto"/>
        <w:ind w:firstLine="480" w:firstLineChars="200"/>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法定代表人（单位负责人）有效期内的身份证</w:t>
      </w:r>
      <w:r>
        <w:rPr>
          <w:rFonts w:hint="eastAsia" w:ascii="宋体" w:hAnsi="宋体" w:eastAsia="宋体" w:cs="宋体"/>
          <w:b/>
          <w:color w:val="000000"/>
          <w:sz w:val="24"/>
          <w:szCs w:val="20"/>
        </w:rPr>
        <w:t>正反面</w:t>
      </w:r>
      <w:r>
        <w:rPr>
          <w:rFonts w:hint="eastAsia" w:ascii="宋体" w:hAnsi="宋体" w:eastAsia="宋体" w:cs="宋体"/>
          <w:color w:val="000000"/>
          <w:sz w:val="24"/>
          <w:szCs w:val="20"/>
        </w:rPr>
        <w:t>电子件：</w:t>
      </w:r>
    </w:p>
    <w:tbl>
      <w:tblPr>
        <w:tblStyle w:val="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r>
    </w:tbl>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委托代理人有效期内的身份证</w:t>
      </w:r>
      <w:r>
        <w:rPr>
          <w:rFonts w:hint="eastAsia" w:ascii="宋体" w:hAnsi="宋体" w:eastAsia="宋体" w:cs="宋体"/>
          <w:b/>
          <w:color w:val="000000"/>
          <w:sz w:val="24"/>
          <w:szCs w:val="20"/>
        </w:rPr>
        <w:t>正反面</w:t>
      </w:r>
      <w:r>
        <w:rPr>
          <w:rFonts w:hint="eastAsia" w:ascii="宋体" w:hAnsi="宋体" w:eastAsia="宋体" w:cs="宋体"/>
          <w:color w:val="000000"/>
          <w:sz w:val="24"/>
          <w:szCs w:val="20"/>
        </w:rPr>
        <w:t>电子件：</w:t>
      </w:r>
    </w:p>
    <w:tbl>
      <w:tblPr>
        <w:tblStyle w:val="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r>
    </w:tbl>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说明：</w:t>
      </w:r>
    </w:p>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1.若供应商为事业单位或其他组织或分支机构（仅当招标文件注明允许分支机构投标的），则法定代表人（单位负责人）处的签署人可为单位负责人。</w:t>
      </w:r>
    </w:p>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2.若投标文件中签字之处均为法定代表人（单位负责人）本人签署，则可不提供本《授权委托书》，但须提供《法定代表人（单位负责人）身份证明》（实质性格式）。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hint="eastAsia" w:ascii="宋体" w:hAnsi="宋体" w:eastAsia="宋体" w:cs="宋体"/>
          <w:color w:val="000000"/>
          <w:sz w:val="30"/>
          <w:szCs w:val="30"/>
        </w:rPr>
      </w:pPr>
      <w:r>
        <w:rPr>
          <w:rFonts w:hint="eastAsia" w:ascii="宋体" w:hAnsi="宋体" w:eastAsia="宋体" w:cs="宋体"/>
          <w:color w:val="000000"/>
          <w:sz w:val="24"/>
          <w:szCs w:val="20"/>
        </w:rPr>
        <w:t>3.供应商为自然人的情形，可不提供本《授权委托书》。</w:t>
      </w:r>
      <w:r>
        <w:rPr>
          <w:rFonts w:hint="eastAsia" w:ascii="宋体" w:hAnsi="宋体" w:eastAsia="宋体" w:cs="宋体"/>
          <w:color w:val="000000"/>
          <w:sz w:val="30"/>
          <w:szCs w:val="30"/>
        </w:rPr>
        <w:br w:type="page"/>
      </w:r>
    </w:p>
    <w:p>
      <w:pPr>
        <w:spacing w:line="36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附：法定代表人（单位负责人）身份证明</w:t>
      </w:r>
    </w:p>
    <w:p>
      <w:pPr>
        <w:kinsoku w:val="0"/>
        <w:overflowPunct w:val="0"/>
        <w:spacing w:line="200" w:lineRule="exact"/>
        <w:rPr>
          <w:rFonts w:hint="eastAsia" w:ascii="宋体" w:hAnsi="宋体" w:eastAsia="宋体" w:cs="宋体"/>
          <w:sz w:val="20"/>
          <w:szCs w:val="20"/>
        </w:rPr>
      </w:pPr>
    </w:p>
    <w:p>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pPr>
        <w:pStyle w:val="9"/>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rPr>
      </w:pPr>
      <w:r>
        <w:rPr>
          <w:rFonts w:hint="eastAsia" w:ascii="宋体" w:hAnsi="宋体" w:eastAsia="宋体" w:cs="宋体"/>
        </w:rPr>
        <w:t>兹证明，</w:t>
      </w:r>
    </w:p>
    <w:p>
      <w:pPr>
        <w:pStyle w:val="9"/>
        <w:tabs>
          <w:tab w:val="left" w:pos="1690"/>
          <w:tab w:val="left" w:pos="3400"/>
          <w:tab w:val="left" w:pos="5110"/>
          <w:tab w:val="left" w:pos="6821"/>
        </w:tabs>
        <w:kinsoku w:val="0"/>
        <w:overflowPunct w:val="0"/>
        <w:spacing w:line="335" w:lineRule="exact"/>
        <w:rPr>
          <w:rFonts w:hint="eastAsia" w:ascii="宋体" w:hAnsi="宋体" w:eastAsia="宋体" w:cs="宋体"/>
        </w:rPr>
      </w:pPr>
      <w:r>
        <w:rPr>
          <w:rFonts w:hint="eastAsia" w:ascii="宋体" w:hAnsi="宋体" w:eastAsia="宋体" w:cs="宋体"/>
        </w:rPr>
        <w:t>姓名：____性别：____年龄：____职务：____</w:t>
      </w:r>
    </w:p>
    <w:p>
      <w:pPr>
        <w:pStyle w:val="9"/>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9"/>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rPr>
      </w:pPr>
      <w:r>
        <w:rPr>
          <w:rFonts w:hint="eastAsia" w:ascii="宋体" w:hAnsi="宋体" w:eastAsia="宋体" w:cs="宋体"/>
        </w:rPr>
        <w:t>系</w:t>
      </w:r>
      <w:r>
        <w:rPr>
          <w:rFonts w:hint="eastAsia" w:ascii="宋体" w:hAnsi="宋体" w:eastAsia="宋体" w:cs="宋体"/>
          <w:u w:val="single"/>
        </w:rPr>
        <w:tab/>
      </w:r>
      <w:r>
        <w:rPr>
          <w:rFonts w:hint="eastAsia" w:ascii="宋体" w:hAnsi="宋体" w:eastAsia="宋体" w:cs="宋体"/>
        </w:rPr>
        <w:t>（</w:t>
      </w:r>
      <w:r>
        <w:rPr>
          <w:rFonts w:hint="eastAsia" w:cs="宋体"/>
          <w:lang w:eastAsia="zh-CN"/>
        </w:rPr>
        <w:t>供应商</w:t>
      </w:r>
      <w:r>
        <w:rPr>
          <w:rFonts w:hint="eastAsia" w:ascii="宋体" w:hAnsi="宋体" w:eastAsia="宋体" w:cs="宋体"/>
        </w:rPr>
        <w:t>名称）的法定代表人（单位负责人）。</w:t>
      </w:r>
    </w:p>
    <w:p>
      <w:pPr>
        <w:pStyle w:val="9"/>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9"/>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9"/>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9"/>
        <w:kinsoku w:val="0"/>
        <w:overflowPunct w:val="0"/>
        <w:spacing w:line="583" w:lineRule="auto"/>
        <w:ind w:right="-46"/>
        <w:rPr>
          <w:rFonts w:hint="eastAsia" w:ascii="宋体" w:hAnsi="宋体" w:eastAsia="宋体" w:cs="宋体"/>
          <w:spacing w:val="-3"/>
        </w:rPr>
      </w:pPr>
      <w:r>
        <w:rPr>
          <w:rFonts w:hint="eastAsia" w:ascii="宋体" w:hAnsi="宋体" w:eastAsia="宋体" w:cs="宋体"/>
        </w:rPr>
        <w:t>附：</w:t>
      </w:r>
      <w:r>
        <w:rPr>
          <w:rFonts w:hint="eastAsia" w:ascii="宋体" w:hAnsi="宋体" w:eastAsia="宋体" w:cs="宋体"/>
          <w:spacing w:val="-3"/>
        </w:rPr>
        <w:t>法</w:t>
      </w:r>
      <w:r>
        <w:rPr>
          <w:rFonts w:hint="eastAsia" w:ascii="宋体" w:hAnsi="宋体" w:eastAsia="宋体" w:cs="宋体"/>
        </w:rPr>
        <w:t>定</w:t>
      </w:r>
      <w:r>
        <w:rPr>
          <w:rFonts w:hint="eastAsia" w:ascii="宋体" w:hAnsi="宋体" w:eastAsia="宋体" w:cs="宋体"/>
          <w:spacing w:val="-3"/>
        </w:rPr>
        <w:t>代</w:t>
      </w:r>
      <w:r>
        <w:rPr>
          <w:rFonts w:hint="eastAsia" w:ascii="宋体" w:hAnsi="宋体" w:eastAsia="宋体" w:cs="宋体"/>
        </w:rPr>
        <w:t>表</w:t>
      </w:r>
      <w:r>
        <w:rPr>
          <w:rFonts w:hint="eastAsia" w:ascii="宋体" w:hAnsi="宋体" w:eastAsia="宋体" w:cs="宋体"/>
          <w:spacing w:val="-3"/>
        </w:rPr>
        <w:t>人</w:t>
      </w:r>
      <w:r>
        <w:rPr>
          <w:rFonts w:hint="eastAsia" w:ascii="宋体" w:hAnsi="宋体" w:eastAsia="宋体" w:cs="宋体"/>
        </w:rPr>
        <w:t>（</w:t>
      </w:r>
      <w:r>
        <w:rPr>
          <w:rFonts w:hint="eastAsia" w:ascii="宋体" w:hAnsi="宋体" w:eastAsia="宋体" w:cs="宋体"/>
          <w:spacing w:val="-3"/>
        </w:rPr>
        <w:t>单</w:t>
      </w:r>
      <w:r>
        <w:rPr>
          <w:rFonts w:hint="eastAsia" w:ascii="宋体" w:hAnsi="宋体" w:eastAsia="宋体" w:cs="宋体"/>
        </w:rPr>
        <w:t>位</w:t>
      </w:r>
      <w:r>
        <w:rPr>
          <w:rFonts w:hint="eastAsia" w:ascii="宋体" w:hAnsi="宋体" w:eastAsia="宋体" w:cs="宋体"/>
          <w:spacing w:val="-3"/>
        </w:rPr>
        <w:t>负</w:t>
      </w:r>
      <w:r>
        <w:rPr>
          <w:rFonts w:hint="eastAsia" w:ascii="宋体" w:hAnsi="宋体" w:eastAsia="宋体" w:cs="宋体"/>
        </w:rPr>
        <w:t>责人</w:t>
      </w:r>
      <w:r>
        <w:rPr>
          <w:rFonts w:hint="eastAsia" w:ascii="宋体" w:hAnsi="宋体" w:eastAsia="宋体" w:cs="宋体"/>
          <w:spacing w:val="-3"/>
        </w:rPr>
        <w:t>）有效期内的身份证正反面电子件。</w:t>
      </w:r>
    </w:p>
    <w:tbl>
      <w:tblPr>
        <w:tblStyle w:val="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r>
    </w:tbl>
    <w:p>
      <w:pPr>
        <w:pStyle w:val="9"/>
        <w:kinsoku w:val="0"/>
        <w:overflowPunct w:val="0"/>
        <w:spacing w:line="583" w:lineRule="auto"/>
        <w:ind w:right="4305"/>
        <w:rPr>
          <w:rFonts w:hint="eastAsia" w:ascii="宋体" w:hAnsi="宋体" w:eastAsia="宋体" w:cs="宋体"/>
          <w:spacing w:val="-3"/>
        </w:rPr>
      </w:pPr>
    </w:p>
    <w:p>
      <w:pPr>
        <w:pStyle w:val="9"/>
        <w:kinsoku w:val="0"/>
        <w:overflowPunct w:val="0"/>
        <w:spacing w:line="583" w:lineRule="auto"/>
        <w:ind w:right="4305"/>
        <w:rPr>
          <w:rFonts w:hint="eastAsia" w:ascii="宋体" w:hAnsi="宋体" w:eastAsia="宋体" w:cs="宋体"/>
          <w:spacing w:val="-3"/>
        </w:rPr>
      </w:pP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cs="宋体"/>
          <w:color w:val="000000"/>
          <w:sz w:val="24"/>
          <w:lang w:eastAsia="zh-CN"/>
        </w:rPr>
        <w:t>供应商</w:t>
      </w:r>
      <w:r>
        <w:rPr>
          <w:rFonts w:hint="eastAsia" w:ascii="宋体" w:hAnsi="宋体" w:eastAsia="宋体" w:cs="宋体"/>
          <w:color w:val="000000"/>
          <w:sz w:val="24"/>
        </w:rPr>
        <w:t>名称（加盖公章）</w:t>
      </w:r>
      <w:r>
        <w:rPr>
          <w:rFonts w:hint="eastAsia" w:ascii="宋体" w:hAnsi="宋体" w:eastAsia="宋体" w:cs="宋体"/>
          <w:color w:val="000000"/>
          <w:sz w:val="24"/>
          <w:lang w:val="zh-CN"/>
        </w:rPr>
        <w:t>：________________</w:t>
      </w:r>
    </w:p>
    <w:p>
      <w:pPr>
        <w:pStyle w:val="9"/>
        <w:kinsoku w:val="0"/>
        <w:overflowPunct w:val="0"/>
        <w:spacing w:line="583" w:lineRule="auto"/>
        <w:ind w:right="95"/>
        <w:rPr>
          <w:rFonts w:hint="eastAsia" w:ascii="宋体" w:hAnsi="宋体" w:eastAsia="宋体" w:cs="宋体"/>
          <w:spacing w:val="-3"/>
        </w:rPr>
      </w:pPr>
      <w:r>
        <w:rPr>
          <w:rFonts w:hint="eastAsia" w:ascii="宋体" w:hAnsi="宋体" w:eastAsia="宋体" w:cs="宋体"/>
          <w:spacing w:val="-3"/>
        </w:rPr>
        <w:t>法定代表人（</w:t>
      </w:r>
      <w:r>
        <w:rPr>
          <w:rFonts w:hint="eastAsia" w:ascii="宋体" w:hAnsi="宋体" w:eastAsia="宋体" w:cs="宋体"/>
        </w:rPr>
        <w:t>单位负责人</w:t>
      </w:r>
      <w:r>
        <w:rPr>
          <w:rFonts w:hint="eastAsia" w:ascii="宋体" w:hAnsi="宋体" w:eastAsia="宋体" w:cs="宋体"/>
          <w:spacing w:val="-3"/>
        </w:rPr>
        <w:t>）（签字或</w:t>
      </w:r>
      <w:r>
        <w:rPr>
          <w:rFonts w:hint="eastAsia" w:cs="宋体"/>
          <w:spacing w:val="-3"/>
          <w:lang w:eastAsia="zh-CN"/>
        </w:rPr>
        <w:t>盖章</w:t>
      </w:r>
      <w:r>
        <w:rPr>
          <w:rFonts w:hint="eastAsia" w:ascii="宋体" w:hAnsi="宋体" w:eastAsia="宋体" w:cs="宋体"/>
          <w:spacing w:val="-3"/>
        </w:rPr>
        <w:t>）：_______</w:t>
      </w:r>
    </w:p>
    <w:p>
      <w:pPr>
        <w:autoSpaceDE w:val="0"/>
        <w:autoSpaceDN w:val="0"/>
        <w:adjustRightInd w:val="0"/>
        <w:snapToGrid w:val="0"/>
        <w:spacing w:line="360" w:lineRule="auto"/>
        <w:rPr>
          <w:rFonts w:hint="eastAsia" w:ascii="宋体" w:hAnsi="宋体" w:eastAsia="宋体" w:cs="宋体"/>
          <w:color w:val="000000"/>
          <w:sz w:val="24"/>
        </w:rPr>
      </w:pP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日期：_____年______月______日</w:t>
      </w:r>
    </w:p>
    <w:p>
      <w:pPr>
        <w:widowControl/>
        <w:jc w:val="left"/>
        <w:rPr>
          <w:rFonts w:hint="eastAsia" w:ascii="宋体" w:hAnsi="宋体" w:eastAsia="宋体" w:cs="宋体"/>
          <w:i/>
          <w:color w:val="000000"/>
          <w:sz w:val="24"/>
          <w:szCs w:val="20"/>
          <w:u w:val="single"/>
        </w:rPr>
      </w:pP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line="360" w:lineRule="auto"/>
        <w:outlineLvl w:val="2"/>
        <w:rPr>
          <w:rFonts w:hint="eastAsia" w:ascii="宋体" w:hAnsi="宋体" w:eastAsia="宋体" w:cs="宋体"/>
          <w:color w:val="000000"/>
          <w:sz w:val="24"/>
          <w:szCs w:val="20"/>
        </w:rPr>
      </w:pPr>
      <w:r>
        <w:rPr>
          <w:rFonts w:hint="eastAsia" w:ascii="宋体" w:hAnsi="宋体" w:cs="宋体"/>
          <w:color w:val="000000"/>
          <w:sz w:val="24"/>
          <w:szCs w:val="20"/>
          <w:lang w:val="en-US" w:eastAsia="zh-CN"/>
        </w:rPr>
        <w:t>5</w:t>
      </w:r>
      <w:r>
        <w:rPr>
          <w:rFonts w:hint="eastAsia" w:ascii="宋体" w:hAnsi="宋体" w:eastAsia="宋体" w:cs="宋体"/>
          <w:color w:val="000000"/>
          <w:sz w:val="24"/>
          <w:szCs w:val="20"/>
        </w:rPr>
        <w:t xml:space="preserve">  开标一览表</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Pr>
          <w:rFonts w:hint="eastAsia" w:ascii="宋体" w:hAnsi="宋体" w:eastAsia="宋体" w:cs="宋体"/>
          <w:color w:val="000000"/>
          <w:sz w:val="24"/>
          <w:szCs w:val="20"/>
        </w:rPr>
        <w:t>（实质性格式）</w:t>
      </w:r>
    </w:p>
    <w:p>
      <w:pPr>
        <w:spacing w:line="360" w:lineRule="exact"/>
        <w:jc w:val="center"/>
        <w:rPr>
          <w:rFonts w:hint="eastAsia" w:ascii="宋体" w:hAnsi="宋体" w:eastAsia="宋体" w:cs="宋体"/>
          <w:b/>
          <w:color w:val="000000"/>
          <w:sz w:val="36"/>
          <w:szCs w:val="36"/>
        </w:rPr>
      </w:pPr>
      <w:bookmarkStart w:id="853" w:name="_Toc305158826"/>
      <w:bookmarkStart w:id="854" w:name="_Toc164608827"/>
      <w:bookmarkStart w:id="855" w:name="_Toc226337254"/>
      <w:bookmarkStart w:id="856" w:name="_Toc164608672"/>
      <w:bookmarkStart w:id="857" w:name="_Toc226965831"/>
      <w:bookmarkStart w:id="858" w:name="_Toc226309802"/>
      <w:bookmarkStart w:id="859" w:name="_Toc226965748"/>
      <w:bookmarkStart w:id="860" w:name="_Toc264969248"/>
      <w:bookmarkStart w:id="861" w:name="_Toc265228396"/>
      <w:bookmarkStart w:id="862" w:name="_Toc305158900"/>
      <w:bookmarkStart w:id="863" w:name="_Toc195842923"/>
      <w:r>
        <w:rPr>
          <w:rFonts w:hint="eastAsia" w:ascii="宋体" w:hAnsi="宋体" w:eastAsia="宋体" w:cs="宋体"/>
          <w:b/>
          <w:color w:val="000000"/>
          <w:sz w:val="36"/>
          <w:szCs w:val="36"/>
        </w:rPr>
        <w:t>开标一览表</w:t>
      </w:r>
      <w:bookmarkEnd w:id="853"/>
      <w:bookmarkEnd w:id="854"/>
      <w:bookmarkEnd w:id="855"/>
      <w:bookmarkEnd w:id="856"/>
      <w:bookmarkEnd w:id="857"/>
      <w:bookmarkEnd w:id="858"/>
      <w:bookmarkEnd w:id="859"/>
      <w:bookmarkEnd w:id="860"/>
      <w:bookmarkEnd w:id="861"/>
      <w:bookmarkEnd w:id="862"/>
      <w:bookmarkEnd w:id="863"/>
    </w:p>
    <w:p>
      <w:pPr>
        <w:tabs>
          <w:tab w:val="left" w:pos="1800"/>
          <w:tab w:val="left" w:pos="5580"/>
        </w:tabs>
        <w:spacing w:line="360" w:lineRule="auto"/>
        <w:jc w:val="left"/>
        <w:rPr>
          <w:rFonts w:hint="eastAsia" w:ascii="宋体" w:hAnsi="宋体" w:eastAsia="宋体" w:cs="宋体"/>
          <w:i/>
          <w:color w:val="FF0000"/>
          <w:sz w:val="24"/>
        </w:rPr>
      </w:pPr>
    </w:p>
    <w:p>
      <w:pPr>
        <w:tabs>
          <w:tab w:val="left" w:pos="1800"/>
          <w:tab w:val="left" w:pos="5580"/>
        </w:tabs>
        <w:spacing w:line="360" w:lineRule="auto"/>
        <w:ind w:firstLine="240" w:firstLineChars="100"/>
        <w:jc w:val="left"/>
        <w:rPr>
          <w:rFonts w:hint="default" w:ascii="宋体" w:hAnsi="宋体" w:eastAsia="宋体" w:cs="宋体"/>
          <w:color w:val="000000"/>
          <w:sz w:val="24"/>
          <w:lang w:val="en-US" w:eastAsia="zh-CN"/>
        </w:rPr>
      </w:pPr>
      <w:r>
        <w:rPr>
          <w:rFonts w:hint="eastAsia" w:ascii="宋体" w:hAnsi="宋体" w:eastAsia="宋体" w:cs="宋体"/>
          <w:color w:val="000000"/>
          <w:sz w:val="24"/>
        </w:rPr>
        <w:t>项目名称：</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lang w:val="en-US" w:eastAsia="zh-CN"/>
        </w:rPr>
        <w:t xml:space="preserve">               </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93"/>
        <w:gridCol w:w="2925"/>
        <w:gridCol w:w="1960"/>
        <w:gridCol w:w="258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5" w:hRule="atLeast"/>
          <w:jc w:val="center"/>
        </w:trPr>
        <w:tc>
          <w:tcPr>
            <w:tcW w:w="393" w:type="dxa"/>
            <w:noWrap w:val="0"/>
            <w:vAlign w:val="center"/>
          </w:tcPr>
          <w:p>
            <w:pPr>
              <w:tabs>
                <w:tab w:val="left" w:pos="5580"/>
              </w:tabs>
              <w:jc w:val="center"/>
              <w:rPr>
                <w:rFonts w:hint="eastAsia" w:ascii="宋体" w:hAnsi="宋体" w:eastAsia="宋体" w:cs="宋体"/>
                <w:b/>
                <w:sz w:val="24"/>
              </w:rPr>
            </w:pPr>
            <w:r>
              <w:rPr>
                <w:rFonts w:hint="eastAsia" w:ascii="宋体" w:hAnsi="宋体" w:cs="宋体"/>
                <w:color w:val="000000"/>
                <w:sz w:val="24"/>
                <w:lang w:val="en-US" w:eastAsia="zh-CN"/>
              </w:rPr>
              <w:t xml:space="preserve"> </w:t>
            </w:r>
            <w:r>
              <w:rPr>
                <w:rFonts w:hint="eastAsia" w:ascii="宋体" w:hAnsi="宋体" w:eastAsia="宋体" w:cs="宋体"/>
                <w:b/>
                <w:sz w:val="24"/>
              </w:rPr>
              <w:t>序号</w:t>
            </w:r>
          </w:p>
        </w:tc>
        <w:tc>
          <w:tcPr>
            <w:tcW w:w="2925" w:type="dxa"/>
            <w:noWrap w:val="0"/>
            <w:vAlign w:val="center"/>
          </w:tcPr>
          <w:p>
            <w:pPr>
              <w:tabs>
                <w:tab w:val="left" w:pos="5580"/>
              </w:tabs>
              <w:jc w:val="center"/>
              <w:rPr>
                <w:rFonts w:hint="eastAsia" w:ascii="宋体" w:hAnsi="宋体" w:eastAsia="宋体" w:cs="宋体"/>
                <w:b/>
                <w:sz w:val="24"/>
              </w:rPr>
            </w:pPr>
            <w:r>
              <w:rPr>
                <w:rFonts w:hint="eastAsia" w:ascii="宋体" w:hAnsi="宋体" w:cs="宋体"/>
                <w:b/>
                <w:sz w:val="24"/>
                <w:lang w:eastAsia="zh-CN"/>
              </w:rPr>
              <w:t>供应商</w:t>
            </w:r>
            <w:r>
              <w:rPr>
                <w:rFonts w:hint="eastAsia" w:ascii="宋体" w:hAnsi="宋体" w:eastAsia="宋体" w:cs="宋体"/>
                <w:b/>
                <w:sz w:val="24"/>
              </w:rPr>
              <w:t>名称</w:t>
            </w:r>
          </w:p>
        </w:tc>
        <w:tc>
          <w:tcPr>
            <w:tcW w:w="1960" w:type="dxa"/>
            <w:noWrap w:val="0"/>
            <w:vAlign w:val="center"/>
          </w:tcPr>
          <w:p>
            <w:pPr>
              <w:tabs>
                <w:tab w:val="left" w:pos="5580"/>
              </w:tabs>
              <w:jc w:val="center"/>
              <w:rPr>
                <w:rFonts w:hint="eastAsia" w:eastAsia="宋体"/>
                <w:lang w:eastAsia="zh-CN"/>
              </w:rPr>
            </w:pPr>
            <w:r>
              <w:rPr>
                <w:rFonts w:hint="eastAsia"/>
                <w:b/>
                <w:bCs/>
                <w:sz w:val="24"/>
                <w:szCs w:val="32"/>
              </w:rPr>
              <w:t>投标报价</w:t>
            </w:r>
          </w:p>
        </w:tc>
        <w:tc>
          <w:tcPr>
            <w:tcW w:w="2580" w:type="dxa"/>
            <w:noWrap w:val="0"/>
            <w:vAlign w:val="center"/>
          </w:tcPr>
          <w:p>
            <w:pPr>
              <w:tabs>
                <w:tab w:val="left" w:pos="5580"/>
              </w:tabs>
              <w:jc w:val="center"/>
              <w:rPr>
                <w:rFonts w:hint="eastAsia" w:ascii="宋体" w:hAnsi="宋体" w:eastAsia="宋体" w:cs="宋体"/>
                <w:b/>
                <w:sz w:val="24"/>
                <w:lang w:val="en-US" w:eastAsia="zh-CN"/>
              </w:rPr>
            </w:pPr>
            <w:r>
              <w:rPr>
                <w:rFonts w:hint="eastAsia" w:ascii="宋体" w:hAnsi="宋体" w:eastAsia="宋体" w:cs="宋体"/>
                <w:b/>
                <w:bCs/>
                <w:sz w:val="24"/>
              </w:rPr>
              <w:t>合同履行期限</w:t>
            </w:r>
          </w:p>
        </w:tc>
        <w:tc>
          <w:tcPr>
            <w:tcW w:w="1417" w:type="dxa"/>
            <w:noWrap w:val="0"/>
            <w:vAlign w:val="center"/>
          </w:tcPr>
          <w:p>
            <w:pPr>
              <w:tabs>
                <w:tab w:val="left" w:pos="5580"/>
              </w:tabs>
              <w:jc w:val="center"/>
              <w:rPr>
                <w:rFonts w:hint="default" w:ascii="宋体" w:hAnsi="宋体" w:cs="宋体"/>
                <w:b/>
                <w:sz w:val="24"/>
                <w:lang w:val="en-US" w:eastAsia="zh-CN"/>
              </w:rPr>
            </w:pPr>
            <w:r>
              <w:rPr>
                <w:rFonts w:hint="eastAsia" w:ascii="宋体" w:hAnsi="宋体" w:cs="宋体"/>
                <w:b/>
                <w:bCs w:val="0"/>
                <w:sz w:val="24"/>
                <w:lang w:val="en-US" w:eastAsia="zh-CN"/>
              </w:rPr>
              <w:t>备</w:t>
            </w:r>
            <w:r>
              <w:rPr>
                <w:rFonts w:hint="eastAsia" w:ascii="宋体" w:hAnsi="宋体" w:cs="宋体"/>
                <w:b/>
                <w:sz w:val="24"/>
                <w:lang w:val="en-US" w:eastAsia="zh-CN"/>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93" w:type="dxa"/>
            <w:noWrap w:val="0"/>
            <w:vAlign w:val="center"/>
          </w:tcPr>
          <w:p>
            <w:pPr>
              <w:tabs>
                <w:tab w:val="left" w:pos="5580"/>
              </w:tabs>
              <w:jc w:val="center"/>
              <w:rPr>
                <w:rFonts w:hint="eastAsia" w:ascii="宋体" w:hAnsi="宋体" w:eastAsia="宋体" w:cs="宋体"/>
                <w:sz w:val="24"/>
              </w:rPr>
            </w:pPr>
          </w:p>
        </w:tc>
        <w:tc>
          <w:tcPr>
            <w:tcW w:w="2925" w:type="dxa"/>
            <w:noWrap w:val="0"/>
            <w:vAlign w:val="center"/>
          </w:tcPr>
          <w:p>
            <w:pPr>
              <w:tabs>
                <w:tab w:val="left" w:pos="5580"/>
              </w:tabs>
              <w:jc w:val="center"/>
              <w:rPr>
                <w:rFonts w:hint="eastAsia" w:ascii="宋体" w:hAnsi="宋体" w:eastAsia="宋体" w:cs="宋体"/>
                <w:sz w:val="24"/>
              </w:rPr>
            </w:pPr>
          </w:p>
        </w:tc>
        <w:tc>
          <w:tcPr>
            <w:tcW w:w="1960" w:type="dxa"/>
            <w:noWrap w:val="0"/>
            <w:vAlign w:val="center"/>
          </w:tcPr>
          <w:p>
            <w:pPr>
              <w:tabs>
                <w:tab w:val="left" w:pos="5580"/>
              </w:tabs>
              <w:jc w:val="center"/>
              <w:rPr>
                <w:rFonts w:hint="eastAsia" w:ascii="宋体" w:hAnsi="宋体" w:eastAsia="宋体" w:cs="宋体"/>
                <w:sz w:val="24"/>
              </w:rPr>
            </w:pPr>
          </w:p>
        </w:tc>
        <w:tc>
          <w:tcPr>
            <w:tcW w:w="2580" w:type="dxa"/>
            <w:noWrap w:val="0"/>
            <w:vAlign w:val="center"/>
          </w:tcPr>
          <w:p>
            <w:pPr>
              <w:tabs>
                <w:tab w:val="left" w:pos="5580"/>
              </w:tabs>
              <w:jc w:val="center"/>
              <w:rPr>
                <w:rFonts w:hint="eastAsia" w:ascii="宋体" w:hAnsi="宋体" w:eastAsia="宋体" w:cs="宋体"/>
                <w:sz w:val="24"/>
              </w:rPr>
            </w:pPr>
          </w:p>
        </w:tc>
        <w:tc>
          <w:tcPr>
            <w:tcW w:w="1417" w:type="dxa"/>
            <w:noWrap w:val="0"/>
            <w:vAlign w:val="center"/>
          </w:tcPr>
          <w:p>
            <w:pPr>
              <w:tabs>
                <w:tab w:val="left" w:pos="5580"/>
              </w:tabs>
              <w:jc w:val="center"/>
              <w:rPr>
                <w:rFonts w:hint="eastAsia" w:ascii="宋体" w:hAnsi="宋体" w:eastAsia="宋体" w:cs="宋体"/>
                <w:sz w:val="24"/>
              </w:rPr>
            </w:pPr>
          </w:p>
        </w:tc>
      </w:tr>
    </w:tbl>
    <w:p>
      <w:pPr>
        <w:autoSpaceDE w:val="0"/>
        <w:autoSpaceDN w:val="0"/>
        <w:adjustRightInd w:val="0"/>
        <w:jc w:val="left"/>
        <w:rPr>
          <w:rFonts w:hint="eastAsia" w:ascii="宋体" w:hAnsi="宋体" w:eastAsia="宋体" w:cs="宋体"/>
          <w:color w:val="000000"/>
          <w:kern w:val="0"/>
          <w:sz w:val="24"/>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cs="宋体"/>
          <w:color w:val="000000"/>
          <w:sz w:val="24"/>
          <w:lang w:eastAsia="zh-CN"/>
        </w:rPr>
        <w:t>供应商</w:t>
      </w:r>
      <w:r>
        <w:rPr>
          <w:rFonts w:hint="eastAsia" w:ascii="宋体" w:hAnsi="宋体" w:eastAsia="宋体" w:cs="宋体"/>
          <w:color w:val="000000"/>
          <w:sz w:val="24"/>
        </w:rPr>
        <w:t>名称（加盖公章）</w:t>
      </w:r>
      <w:r>
        <w:rPr>
          <w:rFonts w:hint="eastAsia" w:ascii="宋体" w:hAnsi="宋体" w:eastAsia="宋体" w:cs="宋体"/>
          <w:color w:val="000000"/>
          <w:sz w:val="24"/>
          <w:lang w:val="zh-CN"/>
        </w:rPr>
        <w:t>：____________</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pPr>
        <w:widowControl/>
        <w:jc w:val="left"/>
        <w:rPr>
          <w:rFonts w:hint="eastAsia" w:ascii="宋体" w:hAnsi="宋体" w:eastAsia="宋体" w:cs="宋体"/>
          <w:color w:val="000000"/>
          <w:sz w:val="24"/>
          <w:szCs w:val="20"/>
        </w:rPr>
      </w:pPr>
      <w:bookmarkStart w:id="864" w:name="_Toc226965832"/>
      <w:bookmarkStart w:id="865" w:name="_Toc264969249"/>
      <w:bookmarkStart w:id="866" w:name="_Toc195842924"/>
      <w:bookmarkStart w:id="867" w:name="_Toc226965749"/>
      <w:bookmarkStart w:id="868" w:name="_Toc226337255"/>
      <w:bookmarkStart w:id="869" w:name="_Toc305158901"/>
      <w:bookmarkStart w:id="870" w:name="_Toc305158827"/>
      <w:bookmarkStart w:id="871" w:name="_Toc142311060"/>
      <w:bookmarkStart w:id="872" w:name="_Toc226309803"/>
      <w:bookmarkStart w:id="873" w:name="_Toc150774763"/>
      <w:bookmarkStart w:id="874" w:name="_Toc265228397"/>
      <w:bookmarkStart w:id="875" w:name="_Toc127151558"/>
      <w:bookmarkStart w:id="876" w:name="_Toc150480796"/>
    </w:p>
    <w:p>
      <w:pPr>
        <w:widowControl/>
        <w:jc w:val="left"/>
        <w:rPr>
          <w:rFonts w:hint="eastAsia" w:ascii="宋体" w:hAnsi="宋体" w:eastAsia="宋体" w:cs="宋体"/>
          <w:color w:val="000000"/>
          <w:sz w:val="24"/>
          <w:szCs w:val="20"/>
        </w:rPr>
      </w:pPr>
    </w:p>
    <w:p>
      <w:pPr>
        <w:widowControl/>
        <w:jc w:val="left"/>
        <w:rPr>
          <w:rFonts w:hint="eastAsia" w:ascii="宋体" w:hAnsi="宋体" w:eastAsia="宋体" w:cs="宋体"/>
          <w:color w:val="000000"/>
          <w:sz w:val="24"/>
          <w:szCs w:val="20"/>
        </w:rPr>
      </w:pPr>
    </w:p>
    <w:p>
      <w:pPr>
        <w:widowControl/>
        <w:jc w:val="left"/>
        <w:rPr>
          <w:rFonts w:hint="eastAsia" w:ascii="宋体" w:hAnsi="宋体" w:eastAsia="宋体" w:cs="宋体"/>
          <w:color w:val="000000"/>
          <w:sz w:val="24"/>
          <w:szCs w:val="20"/>
        </w:rPr>
      </w:pPr>
    </w:p>
    <w:p>
      <w:pPr>
        <w:widowControl/>
        <w:jc w:val="left"/>
        <w:rPr>
          <w:rFonts w:hint="eastAsia" w:ascii="宋体" w:hAnsi="宋体" w:eastAsia="宋体" w:cs="宋体"/>
          <w:color w:val="000000"/>
          <w:sz w:val="24"/>
          <w:szCs w:val="20"/>
        </w:rPr>
      </w:pPr>
    </w:p>
    <w:p>
      <w:pPr>
        <w:pStyle w:val="7"/>
        <w:ind w:firstLine="0"/>
        <w:rPr>
          <w:rFonts w:ascii="宋体" w:hAnsi="宋体" w:cs="宋体"/>
          <w:sz w:val="24"/>
          <w:szCs w:val="24"/>
        </w:rPr>
      </w:pPr>
      <w:r>
        <w:rPr>
          <w:rFonts w:ascii="宋体" w:hAnsi="宋体" w:cs="宋体"/>
          <w:sz w:val="24"/>
          <w:szCs w:val="24"/>
        </w:rPr>
        <w:t>注：此表应再</w:t>
      </w:r>
      <w:r>
        <w:rPr>
          <w:rFonts w:hint="eastAsia" w:hAnsi="宋体" w:cs="宋体"/>
          <w:sz w:val="24"/>
          <w:szCs w:val="24"/>
          <w:lang w:val="en-US" w:eastAsia="zh-CN"/>
        </w:rPr>
        <w:t>单独</w:t>
      </w:r>
      <w:r>
        <w:rPr>
          <w:rFonts w:ascii="宋体" w:hAnsi="宋体" w:cs="宋体"/>
          <w:sz w:val="24"/>
          <w:szCs w:val="24"/>
        </w:rPr>
        <w:t>密封一份并于投标时单独递交。</w:t>
      </w: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bookmarkEnd w:id="864"/>
    <w:bookmarkEnd w:id="865"/>
    <w:bookmarkEnd w:id="866"/>
    <w:bookmarkEnd w:id="867"/>
    <w:bookmarkEnd w:id="868"/>
    <w:bookmarkEnd w:id="869"/>
    <w:bookmarkEnd w:id="870"/>
    <w:bookmarkEnd w:id="871"/>
    <w:bookmarkEnd w:id="872"/>
    <w:bookmarkEnd w:id="873"/>
    <w:bookmarkEnd w:id="874"/>
    <w:bookmarkEnd w:id="875"/>
    <w:bookmarkEnd w:id="876"/>
    <w:p>
      <w:pPr>
        <w:spacing w:line="360" w:lineRule="auto"/>
        <w:outlineLvl w:val="2"/>
        <w:rPr>
          <w:rFonts w:hint="eastAsia" w:ascii="宋体" w:hAnsi="宋体" w:cs="宋体"/>
          <w:color w:val="000000"/>
          <w:sz w:val="24"/>
          <w:szCs w:val="20"/>
          <w:lang w:val="en-US" w:eastAsia="zh-CN"/>
        </w:rPr>
        <w:sectPr>
          <w:pgSz w:w="11907" w:h="16840"/>
          <w:pgMar w:top="1418" w:right="1134" w:bottom="1418" w:left="1701" w:header="851" w:footer="851" w:gutter="0"/>
          <w:pgNumType w:fmt="decimal"/>
          <w:cols w:space="720" w:num="1"/>
          <w:docGrid w:linePitch="462" w:charSpace="0"/>
        </w:sectPr>
      </w:pPr>
      <w:bookmarkStart w:id="877" w:name="_Toc305158904"/>
      <w:bookmarkStart w:id="878" w:name="_Toc226309806"/>
      <w:bookmarkStart w:id="879" w:name="_Toc265228400"/>
      <w:bookmarkStart w:id="880" w:name="_Toc150774765"/>
      <w:bookmarkStart w:id="881" w:name="_Toc264969252"/>
      <w:bookmarkStart w:id="882" w:name="_Toc142311062"/>
      <w:bookmarkStart w:id="883" w:name="_Toc195842927"/>
      <w:bookmarkStart w:id="884" w:name="_Toc226337258"/>
      <w:bookmarkStart w:id="885" w:name="_Toc226965752"/>
      <w:bookmarkStart w:id="886" w:name="_Toc305158830"/>
      <w:bookmarkStart w:id="887" w:name="_Toc226965835"/>
      <w:bookmarkStart w:id="888" w:name="_Toc150480798"/>
      <w:bookmarkStart w:id="889" w:name="_Toc127151562"/>
      <w:bookmarkStart w:id="890" w:name="_Toc226965834"/>
      <w:bookmarkStart w:id="891" w:name="_Toc226965751"/>
      <w:bookmarkStart w:id="892" w:name="_Toc127151561"/>
      <w:bookmarkStart w:id="893" w:name="_Toc305158903"/>
      <w:bookmarkStart w:id="894" w:name="_Toc150480797"/>
      <w:bookmarkStart w:id="895" w:name="_Toc150774764"/>
      <w:bookmarkStart w:id="896" w:name="_Toc226337257"/>
      <w:bookmarkStart w:id="897" w:name="_Toc226309805"/>
      <w:bookmarkStart w:id="898" w:name="_Toc265228399"/>
      <w:bookmarkStart w:id="899" w:name="_Toc142311061"/>
      <w:bookmarkStart w:id="900" w:name="_Toc305158829"/>
      <w:bookmarkStart w:id="901" w:name="_Toc264969251"/>
      <w:bookmarkStart w:id="902" w:name="_Toc195842926"/>
    </w:p>
    <w:p>
      <w:pPr>
        <w:spacing w:line="360" w:lineRule="auto"/>
        <w:rPr>
          <w:rFonts w:ascii="宋体" w:hAnsi="宋体"/>
          <w:sz w:val="24"/>
          <w:szCs w:val="24"/>
        </w:rPr>
      </w:pPr>
      <w:r>
        <w:rPr>
          <w:rFonts w:hint="eastAsia" w:ascii="宋体" w:hAnsi="宋体"/>
          <w:sz w:val="24"/>
          <w:szCs w:val="24"/>
          <w:lang w:val="en-US" w:eastAsia="zh-CN"/>
        </w:rPr>
        <w:t xml:space="preserve">6  </w:t>
      </w:r>
      <w:r>
        <w:rPr>
          <w:color w:val="000000"/>
          <w:sz w:val="24"/>
          <w:szCs w:val="20"/>
        </w:rPr>
        <w:t>投标分项报价表（实质性格式）</w:t>
      </w:r>
      <w:r>
        <w:rPr>
          <w:rFonts w:hint="eastAsia" w:ascii="宋体" w:hAnsi="宋体"/>
          <w:sz w:val="24"/>
          <w:szCs w:val="24"/>
        </w:rPr>
        <w:t xml:space="preserve">                               </w:t>
      </w:r>
    </w:p>
    <w:p>
      <w:pPr>
        <w:spacing w:line="360" w:lineRule="exact"/>
        <w:jc w:val="center"/>
        <w:rPr>
          <w:rFonts w:hint="eastAsia"/>
          <w:b/>
          <w:color w:val="000000"/>
          <w:sz w:val="36"/>
          <w:szCs w:val="36"/>
        </w:rPr>
      </w:pPr>
    </w:p>
    <w:p>
      <w:pPr>
        <w:spacing w:line="360" w:lineRule="exact"/>
        <w:jc w:val="center"/>
        <w:rPr>
          <w:b/>
          <w:color w:val="000000"/>
          <w:sz w:val="36"/>
          <w:szCs w:val="36"/>
        </w:rPr>
      </w:pPr>
      <w:r>
        <w:rPr>
          <w:rFonts w:hint="eastAsia"/>
          <w:b/>
          <w:color w:val="000000"/>
          <w:sz w:val="36"/>
          <w:szCs w:val="36"/>
        </w:rPr>
        <w:t>投标分项报价表</w:t>
      </w:r>
    </w:p>
    <w:p>
      <w:pPr>
        <w:tabs>
          <w:tab w:val="left" w:pos="1800"/>
          <w:tab w:val="left" w:pos="5580"/>
        </w:tabs>
        <w:rPr>
          <w:rFonts w:hint="eastAsia" w:ascii="宋体" w:hAnsi="宋体"/>
          <w:b/>
          <w:bCs/>
          <w:sz w:val="24"/>
          <w:szCs w:val="24"/>
        </w:rPr>
      </w:pPr>
    </w:p>
    <w:p>
      <w:pPr>
        <w:tabs>
          <w:tab w:val="left" w:pos="1800"/>
          <w:tab w:val="left" w:pos="5580"/>
        </w:tabs>
        <w:rPr>
          <w:color w:val="000000"/>
          <w:sz w:val="24"/>
        </w:rPr>
      </w:pPr>
      <w:r>
        <w:rPr>
          <w:rFonts w:hint="eastAsia" w:ascii="宋体" w:hAnsi="宋体"/>
          <w:b/>
          <w:bCs/>
          <w:sz w:val="24"/>
          <w:szCs w:val="24"/>
        </w:rPr>
        <w:t xml:space="preserve"> </w:t>
      </w:r>
      <w:r>
        <w:rPr>
          <w:color w:val="000000"/>
          <w:sz w:val="24"/>
        </w:rPr>
        <w:t>项目编号/包号：___________ 项目名称：__________报价单位：人民币元</w:t>
      </w:r>
    </w:p>
    <w:tbl>
      <w:tblPr>
        <w:tblStyle w:val="18"/>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noWrap w:val="0"/>
            <w:vAlign w:val="center"/>
          </w:tcPr>
          <w:p>
            <w:pPr>
              <w:adjustRightInd w:val="0"/>
              <w:snapToGrid w:val="0"/>
              <w:jc w:val="left"/>
              <w:rPr>
                <w:b/>
                <w:color w:val="000000"/>
                <w:sz w:val="24"/>
              </w:rPr>
            </w:pPr>
            <w:r>
              <w:rPr>
                <w:b/>
                <w:color w:val="000000"/>
                <w:sz w:val="24"/>
              </w:rPr>
              <w:t>序号</w:t>
            </w:r>
          </w:p>
        </w:tc>
        <w:tc>
          <w:tcPr>
            <w:tcW w:w="1847" w:type="pct"/>
            <w:noWrap w:val="0"/>
            <w:vAlign w:val="center"/>
          </w:tcPr>
          <w:p>
            <w:pPr>
              <w:adjustRightInd w:val="0"/>
              <w:snapToGrid w:val="0"/>
              <w:jc w:val="left"/>
              <w:rPr>
                <w:b/>
                <w:color w:val="000000"/>
                <w:sz w:val="24"/>
              </w:rPr>
            </w:pPr>
            <w:r>
              <w:rPr>
                <w:b/>
                <w:color w:val="000000"/>
                <w:sz w:val="24"/>
              </w:rPr>
              <w:t>分项名称</w:t>
            </w:r>
          </w:p>
        </w:tc>
        <w:tc>
          <w:tcPr>
            <w:tcW w:w="848" w:type="pct"/>
            <w:noWrap w:val="0"/>
            <w:vAlign w:val="center"/>
          </w:tcPr>
          <w:p>
            <w:pPr>
              <w:adjustRightInd w:val="0"/>
              <w:snapToGrid w:val="0"/>
              <w:jc w:val="left"/>
              <w:rPr>
                <w:b/>
                <w:color w:val="000000"/>
                <w:sz w:val="24"/>
              </w:rPr>
            </w:pPr>
            <w:r>
              <w:rPr>
                <w:b/>
                <w:color w:val="000000"/>
                <w:sz w:val="24"/>
              </w:rPr>
              <w:t>单价（元）</w:t>
            </w:r>
          </w:p>
        </w:tc>
        <w:tc>
          <w:tcPr>
            <w:tcW w:w="847" w:type="pct"/>
            <w:noWrap w:val="0"/>
            <w:vAlign w:val="center"/>
          </w:tcPr>
          <w:p>
            <w:pPr>
              <w:adjustRightInd w:val="0"/>
              <w:snapToGrid w:val="0"/>
              <w:jc w:val="left"/>
              <w:rPr>
                <w:b/>
                <w:color w:val="000000"/>
                <w:sz w:val="24"/>
              </w:rPr>
            </w:pPr>
            <w:r>
              <w:rPr>
                <w:b/>
                <w:color w:val="000000"/>
                <w:sz w:val="24"/>
              </w:rPr>
              <w:t>合价（元）</w:t>
            </w:r>
          </w:p>
        </w:tc>
        <w:tc>
          <w:tcPr>
            <w:tcW w:w="1076" w:type="pct"/>
            <w:noWrap w:val="0"/>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noWrap w:val="0"/>
            <w:vAlign w:val="center"/>
          </w:tcPr>
          <w:p>
            <w:pPr>
              <w:adjustRightInd w:val="0"/>
              <w:snapToGrid w:val="0"/>
              <w:jc w:val="center"/>
              <w:rPr>
                <w:color w:val="000000"/>
                <w:sz w:val="24"/>
              </w:rPr>
            </w:pPr>
            <w:r>
              <w:rPr>
                <w:color w:val="000000"/>
                <w:sz w:val="24"/>
              </w:rPr>
              <w:t>1</w:t>
            </w:r>
          </w:p>
        </w:tc>
        <w:tc>
          <w:tcPr>
            <w:tcW w:w="1847" w:type="pct"/>
            <w:noWrap w:val="0"/>
            <w:vAlign w:val="center"/>
          </w:tcPr>
          <w:p>
            <w:pPr>
              <w:adjustRightInd w:val="0"/>
              <w:snapToGrid w:val="0"/>
              <w:jc w:val="left"/>
              <w:rPr>
                <w:color w:val="000000"/>
                <w:sz w:val="24"/>
              </w:rPr>
            </w:pPr>
          </w:p>
        </w:tc>
        <w:tc>
          <w:tcPr>
            <w:tcW w:w="848" w:type="pct"/>
            <w:noWrap w:val="0"/>
            <w:vAlign w:val="center"/>
          </w:tcPr>
          <w:p>
            <w:pPr>
              <w:adjustRightInd w:val="0"/>
              <w:snapToGrid w:val="0"/>
              <w:jc w:val="left"/>
              <w:rPr>
                <w:color w:val="000000"/>
                <w:sz w:val="24"/>
              </w:rPr>
            </w:pP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noWrap w:val="0"/>
            <w:vAlign w:val="center"/>
          </w:tcPr>
          <w:p>
            <w:pPr>
              <w:adjustRightInd w:val="0"/>
              <w:snapToGrid w:val="0"/>
              <w:jc w:val="center"/>
              <w:rPr>
                <w:color w:val="000000"/>
                <w:sz w:val="24"/>
              </w:rPr>
            </w:pPr>
            <w:r>
              <w:rPr>
                <w:color w:val="000000"/>
                <w:sz w:val="24"/>
              </w:rPr>
              <w:t>2</w:t>
            </w:r>
          </w:p>
        </w:tc>
        <w:tc>
          <w:tcPr>
            <w:tcW w:w="1847" w:type="pct"/>
            <w:noWrap w:val="0"/>
            <w:vAlign w:val="center"/>
          </w:tcPr>
          <w:p>
            <w:pPr>
              <w:adjustRightInd w:val="0"/>
              <w:snapToGrid w:val="0"/>
              <w:jc w:val="left"/>
              <w:rPr>
                <w:color w:val="000000"/>
                <w:sz w:val="24"/>
              </w:rPr>
            </w:pPr>
          </w:p>
        </w:tc>
        <w:tc>
          <w:tcPr>
            <w:tcW w:w="848" w:type="pct"/>
            <w:noWrap w:val="0"/>
            <w:vAlign w:val="center"/>
          </w:tcPr>
          <w:p>
            <w:pPr>
              <w:adjustRightInd w:val="0"/>
              <w:snapToGrid w:val="0"/>
              <w:jc w:val="left"/>
              <w:rPr>
                <w:color w:val="000000"/>
                <w:sz w:val="24"/>
              </w:rPr>
            </w:pP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noWrap w:val="0"/>
            <w:vAlign w:val="center"/>
          </w:tcPr>
          <w:p>
            <w:pPr>
              <w:adjustRightInd w:val="0"/>
              <w:snapToGrid w:val="0"/>
              <w:jc w:val="center"/>
              <w:rPr>
                <w:color w:val="000000"/>
                <w:sz w:val="24"/>
              </w:rPr>
            </w:pPr>
            <w:r>
              <w:rPr>
                <w:color w:val="000000"/>
                <w:sz w:val="24"/>
              </w:rPr>
              <w:t>3</w:t>
            </w:r>
          </w:p>
        </w:tc>
        <w:tc>
          <w:tcPr>
            <w:tcW w:w="1847" w:type="pct"/>
            <w:noWrap w:val="0"/>
            <w:vAlign w:val="center"/>
          </w:tcPr>
          <w:p>
            <w:pPr>
              <w:adjustRightInd w:val="0"/>
              <w:snapToGrid w:val="0"/>
              <w:jc w:val="left"/>
              <w:rPr>
                <w:color w:val="000000"/>
                <w:sz w:val="24"/>
              </w:rPr>
            </w:pPr>
          </w:p>
        </w:tc>
        <w:tc>
          <w:tcPr>
            <w:tcW w:w="848" w:type="pct"/>
            <w:noWrap w:val="0"/>
            <w:vAlign w:val="center"/>
          </w:tcPr>
          <w:p>
            <w:pPr>
              <w:adjustRightInd w:val="0"/>
              <w:snapToGrid w:val="0"/>
              <w:jc w:val="left"/>
              <w:rPr>
                <w:color w:val="000000"/>
                <w:sz w:val="24"/>
              </w:rPr>
            </w:pP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noWrap w:val="0"/>
            <w:vAlign w:val="center"/>
          </w:tcPr>
          <w:p>
            <w:pPr>
              <w:adjustRightInd w:val="0"/>
              <w:snapToGrid w:val="0"/>
              <w:jc w:val="center"/>
              <w:rPr>
                <w:rFonts w:hint="eastAsia" w:eastAsia="宋体"/>
                <w:color w:val="000000"/>
                <w:sz w:val="24"/>
                <w:lang w:val="en-US" w:eastAsia="zh-CN"/>
              </w:rPr>
            </w:pPr>
            <w:r>
              <w:rPr>
                <w:rFonts w:hint="eastAsia"/>
                <w:color w:val="000000"/>
                <w:sz w:val="24"/>
                <w:lang w:val="en-US" w:eastAsia="zh-CN"/>
              </w:rPr>
              <w:t>4</w:t>
            </w:r>
          </w:p>
        </w:tc>
        <w:tc>
          <w:tcPr>
            <w:tcW w:w="1847" w:type="pct"/>
            <w:noWrap w:val="0"/>
            <w:vAlign w:val="center"/>
          </w:tcPr>
          <w:p>
            <w:pPr>
              <w:adjustRightInd w:val="0"/>
              <w:snapToGrid w:val="0"/>
              <w:jc w:val="left"/>
              <w:rPr>
                <w:color w:val="000000"/>
                <w:sz w:val="24"/>
              </w:rPr>
            </w:pPr>
            <w:r>
              <w:rPr>
                <w:color w:val="000000"/>
                <w:sz w:val="24"/>
              </w:rPr>
              <w:t>…</w:t>
            </w:r>
          </w:p>
        </w:tc>
        <w:tc>
          <w:tcPr>
            <w:tcW w:w="848" w:type="pct"/>
            <w:noWrap w:val="0"/>
            <w:vAlign w:val="center"/>
          </w:tcPr>
          <w:p>
            <w:pPr>
              <w:adjustRightInd w:val="0"/>
              <w:snapToGrid w:val="0"/>
              <w:jc w:val="left"/>
              <w:rPr>
                <w:color w:val="000000"/>
                <w:sz w:val="24"/>
              </w:rPr>
            </w:pP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noWrap w:val="0"/>
            <w:vAlign w:val="center"/>
          </w:tcPr>
          <w:p>
            <w:pPr>
              <w:adjustRightInd w:val="0"/>
              <w:snapToGrid w:val="0"/>
              <w:jc w:val="right"/>
              <w:rPr>
                <w:b/>
                <w:color w:val="000000"/>
                <w:sz w:val="24"/>
              </w:rPr>
            </w:pPr>
            <w:r>
              <w:rPr>
                <w:b/>
                <w:color w:val="000000"/>
                <w:sz w:val="24"/>
              </w:rPr>
              <w:t>总价（元）</w:t>
            </w: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rPr>
          <w:rFonts w:hint="eastAsia"/>
          <w:lang w:val="en-US" w:eastAsia="zh-CN"/>
        </w:rPr>
        <w:sectPr>
          <w:pgSz w:w="11907" w:h="16840"/>
          <w:pgMar w:top="1418" w:right="1134" w:bottom="1418" w:left="1701" w:header="851" w:footer="851" w:gutter="0"/>
          <w:pgNumType w:fmt="decimal"/>
          <w:cols w:space="720" w:num="1"/>
          <w:docGrid w:linePitch="462" w:charSpace="0"/>
        </w:sectPr>
      </w:pPr>
    </w:p>
    <w:p>
      <w:pPr>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7  </w:t>
      </w:r>
      <w:r>
        <w:rPr>
          <w:rFonts w:hint="eastAsia" w:hAnsi="宋体" w:cs="宋体"/>
          <w:color w:val="auto"/>
          <w:sz w:val="24"/>
        </w:rPr>
        <w:t>服务人员清单及相关证书</w:t>
      </w:r>
      <w:r>
        <w:rPr>
          <w:rFonts w:hint="eastAsia" w:ascii="宋体" w:hAnsi="宋体"/>
          <w:color w:val="auto"/>
          <w:sz w:val="24"/>
          <w:szCs w:val="24"/>
        </w:rPr>
        <w:t>（</w:t>
      </w:r>
      <w:r>
        <w:rPr>
          <w:rFonts w:hint="eastAsia" w:ascii="宋体" w:hAnsi="宋体"/>
          <w:color w:val="auto"/>
          <w:sz w:val="24"/>
          <w:szCs w:val="24"/>
          <w:lang w:val="en-US" w:eastAsia="zh-CN"/>
        </w:rPr>
        <w:t>非</w:t>
      </w:r>
      <w:r>
        <w:rPr>
          <w:color w:val="000000"/>
          <w:sz w:val="24"/>
          <w:szCs w:val="20"/>
        </w:rPr>
        <w:t>实质性格式</w:t>
      </w:r>
      <w:r>
        <w:rPr>
          <w:rFonts w:hint="eastAsia" w:ascii="宋体" w:hAnsi="宋体"/>
          <w:color w:val="auto"/>
          <w:sz w:val="24"/>
          <w:szCs w:val="24"/>
        </w:rPr>
        <w:t>）</w:t>
      </w:r>
    </w:p>
    <w:p>
      <w:pPr>
        <w:spacing w:line="360" w:lineRule="auto"/>
        <w:jc w:val="center"/>
        <w:rPr>
          <w:rFonts w:hint="eastAsia" w:ascii="宋体" w:hAnsi="宋体"/>
          <w:b/>
          <w:color w:val="auto"/>
          <w:sz w:val="32"/>
          <w:szCs w:val="24"/>
        </w:rPr>
      </w:pPr>
    </w:p>
    <w:p>
      <w:pPr>
        <w:spacing w:line="360" w:lineRule="auto"/>
        <w:jc w:val="center"/>
        <w:rPr>
          <w:rFonts w:hint="eastAsia" w:ascii="宋体" w:hAnsi="宋体"/>
          <w:b/>
          <w:color w:val="auto"/>
          <w:sz w:val="32"/>
          <w:szCs w:val="24"/>
        </w:rPr>
      </w:pPr>
      <w:r>
        <w:rPr>
          <w:rFonts w:hint="eastAsia" w:ascii="宋体" w:hAnsi="宋体"/>
          <w:b/>
          <w:color w:val="auto"/>
          <w:sz w:val="32"/>
          <w:szCs w:val="24"/>
        </w:rPr>
        <w:t>团队人员明细表</w:t>
      </w:r>
    </w:p>
    <w:tbl>
      <w:tblPr>
        <w:tblStyle w:val="18"/>
        <w:tblW w:w="878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9"/>
        <w:gridCol w:w="1335"/>
        <w:gridCol w:w="1560"/>
        <w:gridCol w:w="2004"/>
        <w:gridCol w:w="1227"/>
        <w:gridCol w:w="185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2"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4"/>
              </w:rPr>
            </w:pPr>
            <w:r>
              <w:rPr>
                <w:rFonts w:hint="eastAsia" w:hAnsi="宋体"/>
                <w:color w:val="auto"/>
                <w:sz w:val="24"/>
              </w:rPr>
              <w:t>序号</w:t>
            </w: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4"/>
              </w:rPr>
            </w:pPr>
            <w:r>
              <w:rPr>
                <w:rFonts w:hint="eastAsia" w:hAnsi="宋体"/>
                <w:color w:val="auto"/>
                <w:sz w:val="24"/>
              </w:rPr>
              <w:t>姓名</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4"/>
              </w:rPr>
            </w:pPr>
            <w:r>
              <w:rPr>
                <w:rFonts w:hint="eastAsia" w:hAnsi="宋体"/>
                <w:color w:val="auto"/>
                <w:sz w:val="24"/>
              </w:rPr>
              <w:t>岗位</w:t>
            </w:r>
          </w:p>
        </w:tc>
        <w:tc>
          <w:tcPr>
            <w:tcW w:w="20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4"/>
              </w:rPr>
            </w:pPr>
            <w:r>
              <w:rPr>
                <w:rFonts w:hint="eastAsia" w:hAnsi="宋体"/>
                <w:color w:val="auto"/>
                <w:sz w:val="24"/>
              </w:rPr>
              <w:t>出生日期</w:t>
            </w:r>
          </w:p>
        </w:tc>
        <w:tc>
          <w:tcPr>
            <w:tcW w:w="122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4"/>
              </w:rPr>
            </w:pPr>
            <w:r>
              <w:rPr>
                <w:rFonts w:hint="eastAsia" w:hAnsi="宋体"/>
                <w:color w:val="auto"/>
                <w:sz w:val="24"/>
              </w:rPr>
              <w:t>学历</w:t>
            </w:r>
          </w:p>
        </w:tc>
        <w:tc>
          <w:tcPr>
            <w:tcW w:w="18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rPr>
                <w:rFonts w:hAnsi="宋体"/>
                <w:bCs/>
                <w:color w:val="auto"/>
                <w:sz w:val="24"/>
              </w:rPr>
            </w:pPr>
            <w:r>
              <w:rPr>
                <w:rFonts w:hint="eastAsia" w:hAnsi="宋体"/>
                <w:bCs/>
                <w:color w:val="auto"/>
                <w:sz w:val="24"/>
              </w:rPr>
              <w:t>相关从业经验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20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8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20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8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20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8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20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8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20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8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20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8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20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8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20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8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20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c>
          <w:tcPr>
            <w:tcW w:w="18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Ansi="宋体"/>
                <w:color w:val="auto"/>
                <w:sz w:val="28"/>
              </w:rPr>
            </w:pPr>
          </w:p>
        </w:tc>
      </w:tr>
    </w:tbl>
    <w:p>
      <w:pPr>
        <w:spacing w:line="360" w:lineRule="auto"/>
        <w:ind w:firstLine="480" w:firstLineChars="200"/>
        <w:rPr>
          <w:rFonts w:hint="eastAsia" w:ascii="宋体" w:hAnsi="宋体"/>
          <w:color w:val="FF0000"/>
          <w:sz w:val="24"/>
          <w:szCs w:val="24"/>
        </w:rPr>
      </w:pPr>
      <w:r>
        <w:rPr>
          <w:rFonts w:hint="eastAsia" w:ascii="宋体" w:hAnsi="宋体"/>
          <w:color w:val="auto"/>
          <w:sz w:val="24"/>
          <w:szCs w:val="24"/>
        </w:rPr>
        <w:t>此表后附团队人员身份证、相关证书（如有）加盖公章。</w:t>
      </w:r>
    </w:p>
    <w:p>
      <w:pPr>
        <w:spacing w:line="360" w:lineRule="auto"/>
        <w:ind w:firstLine="2880" w:firstLineChars="1200"/>
        <w:rPr>
          <w:rFonts w:hint="eastAsia" w:ascii="宋体" w:hAnsi="宋体"/>
          <w:color w:val="FF0000"/>
          <w:sz w:val="24"/>
          <w:szCs w:val="24"/>
        </w:rPr>
      </w:pPr>
    </w:p>
    <w:p>
      <w:pPr>
        <w:spacing w:line="360" w:lineRule="auto"/>
        <w:ind w:firstLine="2880" w:firstLineChars="1200"/>
        <w:rPr>
          <w:rFonts w:hint="eastAsia" w:ascii="宋体" w:hAnsi="宋体"/>
          <w:sz w:val="24"/>
          <w:szCs w:val="24"/>
        </w:rPr>
      </w:pPr>
    </w:p>
    <w:p>
      <w:pPr>
        <w:spacing w:line="360" w:lineRule="auto"/>
        <w:ind w:firstLine="2880" w:firstLineChars="1200"/>
        <w:rPr>
          <w:rFonts w:hint="eastAsia" w:ascii="宋体" w:hAnsi="宋体"/>
          <w:sz w:val="24"/>
          <w:szCs w:val="24"/>
        </w:rPr>
      </w:pPr>
    </w:p>
    <w:p>
      <w:pPr>
        <w:spacing w:line="360" w:lineRule="auto"/>
        <w:ind w:firstLine="2880" w:firstLineChars="1200"/>
        <w:rPr>
          <w:rFonts w:hint="eastAsia" w:ascii="宋体" w:hAnsi="宋体"/>
          <w:sz w:val="24"/>
          <w:szCs w:val="24"/>
        </w:rPr>
      </w:pPr>
    </w:p>
    <w:p>
      <w:pPr>
        <w:spacing w:line="360" w:lineRule="auto"/>
        <w:ind w:firstLine="2880" w:firstLineChars="1200"/>
        <w:rPr>
          <w:rFonts w:hint="eastAsia" w:ascii="宋体" w:hAnsi="宋体"/>
          <w:sz w:val="24"/>
          <w:szCs w:val="24"/>
        </w:rPr>
      </w:pPr>
    </w:p>
    <w:p>
      <w:pPr>
        <w:spacing w:line="360" w:lineRule="auto"/>
        <w:ind w:firstLine="2880" w:firstLineChars="1200"/>
        <w:rPr>
          <w:rFonts w:ascii="宋体" w:hAnsi="宋体"/>
          <w:sz w:val="24"/>
          <w:szCs w:val="24"/>
        </w:rPr>
      </w:pPr>
      <w:r>
        <w:rPr>
          <w:rFonts w:hint="eastAsia" w:ascii="宋体" w:hAnsi="宋体"/>
          <w:sz w:val="24"/>
          <w:szCs w:val="24"/>
        </w:rPr>
        <w:t>供应商全称：</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（加盖单位公章）</w:t>
      </w:r>
      <w:r>
        <w:rPr>
          <w:rFonts w:ascii="宋体" w:hAnsi="宋体"/>
          <w:sz w:val="24"/>
          <w:szCs w:val="24"/>
          <w:u w:val="single"/>
        </w:rPr>
        <w:t xml:space="preserve"> </w:t>
      </w:r>
    </w:p>
    <w:p>
      <w:pPr>
        <w:spacing w:line="360" w:lineRule="auto"/>
        <w:ind w:firstLine="2880" w:firstLineChars="1200"/>
        <w:rPr>
          <w:rFonts w:ascii="宋体" w:hAnsi="宋体"/>
          <w:sz w:val="24"/>
          <w:szCs w:val="24"/>
          <w:u w:val="single"/>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u w:val="single"/>
        </w:rPr>
        <w:t>（签字或盖章）</w:t>
      </w:r>
      <w:r>
        <w:rPr>
          <w:rFonts w:ascii="宋体" w:hAnsi="宋体"/>
          <w:sz w:val="24"/>
          <w:szCs w:val="24"/>
          <w:u w:val="single"/>
        </w:rPr>
        <w:t xml:space="preserve">           </w:t>
      </w:r>
    </w:p>
    <w:p>
      <w:pPr>
        <w:spacing w:line="360" w:lineRule="auto"/>
        <w:ind w:firstLine="2880" w:firstLineChars="1200"/>
        <w:rPr>
          <w:rFonts w:ascii="宋体" w:hAnsi="宋体"/>
          <w:sz w:val="24"/>
          <w:szCs w:val="24"/>
        </w:rPr>
      </w:pPr>
      <w:r>
        <w:rPr>
          <w:rFonts w:hint="eastAsia" w:ascii="宋体" w:hAnsi="宋体"/>
          <w:sz w:val="24"/>
          <w:szCs w:val="24"/>
        </w:rPr>
        <w:t>日</w:t>
      </w:r>
      <w:r>
        <w:rPr>
          <w:rFonts w:ascii="宋体" w:hAnsi="宋体"/>
          <w:sz w:val="24"/>
          <w:szCs w:val="24"/>
        </w:rPr>
        <w:t xml:space="preserve">      </w:t>
      </w:r>
      <w:r>
        <w:rPr>
          <w:rFonts w:hint="eastAsia" w:ascii="宋体" w:hAnsi="宋体"/>
          <w:sz w:val="24"/>
          <w:szCs w:val="24"/>
        </w:rPr>
        <w:t>期：</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pPr>
        <w:spacing w:line="360" w:lineRule="auto"/>
        <w:outlineLvl w:val="2"/>
        <w:rPr>
          <w:rFonts w:hint="eastAsia" w:ascii="宋体" w:hAnsi="宋体" w:cs="宋体"/>
          <w:color w:val="000000"/>
          <w:sz w:val="24"/>
          <w:szCs w:val="20"/>
          <w:lang w:val="en-US" w:eastAsia="zh-CN"/>
        </w:rPr>
        <w:sectPr>
          <w:pgSz w:w="11907" w:h="16840"/>
          <w:pgMar w:top="1418" w:right="1134" w:bottom="1418" w:left="1701" w:header="851" w:footer="851" w:gutter="0"/>
          <w:pgNumType w:fmt="decimal"/>
          <w:cols w:space="720" w:num="1"/>
          <w:docGrid w:linePitch="462" w:charSpace="0"/>
        </w:sectPr>
      </w:pPr>
    </w:p>
    <w:p>
      <w:pPr>
        <w:spacing w:line="360" w:lineRule="auto"/>
        <w:outlineLvl w:val="2"/>
        <w:rPr>
          <w:rFonts w:hint="eastAsia" w:ascii="宋体" w:hAnsi="宋体" w:eastAsia="宋体" w:cs="宋体"/>
          <w:color w:val="000000"/>
          <w:sz w:val="24"/>
          <w:szCs w:val="20"/>
        </w:rPr>
      </w:pPr>
      <w:r>
        <w:rPr>
          <w:rFonts w:hint="eastAsia" w:ascii="宋体" w:hAnsi="宋体" w:cs="宋体"/>
          <w:color w:val="000000"/>
          <w:sz w:val="24"/>
          <w:szCs w:val="20"/>
          <w:lang w:val="en-US" w:eastAsia="zh-CN"/>
        </w:rPr>
        <w:t>8</w:t>
      </w:r>
      <w:r>
        <w:rPr>
          <w:rFonts w:hint="eastAsia" w:ascii="宋体" w:hAnsi="宋体" w:eastAsia="宋体" w:cs="宋体"/>
          <w:color w:val="000000"/>
          <w:sz w:val="24"/>
          <w:szCs w:val="20"/>
        </w:rPr>
        <w:t xml:space="preserve">  合同条款偏离表</w:t>
      </w:r>
      <w:bookmarkEnd w:id="877"/>
      <w:bookmarkEnd w:id="878"/>
      <w:bookmarkEnd w:id="879"/>
      <w:bookmarkEnd w:id="880"/>
      <w:bookmarkEnd w:id="881"/>
      <w:bookmarkEnd w:id="882"/>
      <w:bookmarkEnd w:id="883"/>
      <w:bookmarkEnd w:id="884"/>
      <w:bookmarkEnd w:id="885"/>
      <w:bookmarkEnd w:id="886"/>
      <w:bookmarkEnd w:id="887"/>
      <w:bookmarkEnd w:id="888"/>
      <w:bookmarkEnd w:id="889"/>
      <w:r>
        <w:rPr>
          <w:rFonts w:hint="eastAsia" w:ascii="宋体" w:hAnsi="宋体" w:eastAsia="宋体" w:cs="宋体"/>
          <w:color w:val="000000"/>
          <w:sz w:val="24"/>
          <w:szCs w:val="20"/>
        </w:rPr>
        <w:t>（实质性格式）</w:t>
      </w:r>
    </w:p>
    <w:p>
      <w:pPr>
        <w:spacing w:line="360" w:lineRule="auto"/>
        <w:rPr>
          <w:rFonts w:hint="eastAsia" w:ascii="宋体" w:hAnsi="宋体" w:eastAsia="宋体" w:cs="宋体"/>
          <w:color w:val="000000"/>
          <w:sz w:val="24"/>
          <w:szCs w:val="20"/>
        </w:rPr>
      </w:pPr>
    </w:p>
    <w:p>
      <w:pPr>
        <w:tabs>
          <w:tab w:val="left" w:pos="2775"/>
          <w:tab w:val="center" w:pos="4153"/>
        </w:tabs>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合同条款偏离表</w:t>
      </w:r>
    </w:p>
    <w:p>
      <w:pPr>
        <w:spacing w:line="360" w:lineRule="auto"/>
        <w:rPr>
          <w:rFonts w:hint="eastAsia" w:ascii="宋体" w:hAnsi="宋体" w:eastAsia="宋体" w:cs="宋体"/>
          <w:color w:val="000000"/>
          <w:sz w:val="24"/>
          <w:szCs w:val="20"/>
        </w:rPr>
      </w:pPr>
    </w:p>
    <w:p>
      <w:pPr>
        <w:tabs>
          <w:tab w:val="left" w:pos="1800"/>
          <w:tab w:val="left" w:pos="5580"/>
        </w:tabs>
        <w:spacing w:line="360" w:lineRule="auto"/>
        <w:ind w:firstLine="240" w:firstLineChars="100"/>
        <w:jc w:val="left"/>
        <w:rPr>
          <w:rFonts w:hint="default" w:ascii="宋体" w:hAnsi="宋体" w:eastAsia="宋体" w:cs="宋体"/>
          <w:color w:val="000000"/>
          <w:sz w:val="24"/>
          <w:lang w:val="en-US" w:eastAsia="zh-CN"/>
        </w:rPr>
      </w:pPr>
      <w:r>
        <w:rPr>
          <w:rFonts w:hint="eastAsia" w:ascii="宋体" w:hAnsi="宋体" w:eastAsia="宋体" w:cs="宋体"/>
          <w:color w:val="000000"/>
          <w:sz w:val="24"/>
        </w:rPr>
        <w:t>项目名称：</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360" w:firstLineChars="150"/>
        <w:jc w:val="left"/>
        <w:rPr>
          <w:rFonts w:hint="eastAsia" w:ascii="宋体" w:hAnsi="宋体" w:eastAsia="宋体" w:cs="宋体"/>
          <w:color w:val="000000"/>
          <w:sz w:val="24"/>
        </w:rPr>
      </w:pPr>
    </w:p>
    <w:p>
      <w:pPr>
        <w:pStyle w:val="7"/>
        <w:rPr>
          <w:rFonts w:hint="eastAsia"/>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对本项目合同条款的偏离情况（请进行勾选）：</w:t>
            </w:r>
          </w:p>
          <w:p>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□无偏离</w:t>
            </w:r>
            <w:r>
              <w:rPr>
                <w:rFonts w:hint="eastAsia" w:ascii="宋体" w:hAnsi="宋体" w:eastAsia="宋体" w:cs="宋体"/>
                <w:color w:val="000000"/>
                <w:sz w:val="24"/>
              </w:rPr>
              <w:t>（</w:t>
            </w:r>
            <w:r>
              <w:rPr>
                <w:rFonts w:hint="eastAsia" w:ascii="宋体" w:hAnsi="宋体" w:eastAsia="宋体" w:cs="宋体"/>
                <w:color w:val="000000"/>
                <w:sz w:val="24"/>
                <w:szCs w:val="21"/>
              </w:rPr>
              <w:t>如无偏离，仅勾选无偏离即可</w:t>
            </w:r>
            <w:r>
              <w:rPr>
                <w:rFonts w:hint="eastAsia" w:ascii="宋体" w:hAnsi="宋体" w:eastAsia="宋体" w:cs="宋体"/>
                <w:color w:val="000000"/>
                <w:sz w:val="24"/>
              </w:rPr>
              <w:t>）</w:t>
            </w:r>
          </w:p>
          <w:p>
            <w:pPr>
              <w:adjustRightInd w:val="0"/>
              <w:snapToGrid w:val="0"/>
              <w:jc w:val="left"/>
              <w:rPr>
                <w:rFonts w:hint="eastAsia" w:ascii="宋体" w:hAnsi="宋体" w:eastAsia="宋体" w:cs="宋体"/>
                <w:color w:val="000000"/>
                <w:sz w:val="24"/>
              </w:rPr>
            </w:pPr>
            <w:r>
              <w:rPr>
                <w:rFonts w:hint="eastAsia" w:ascii="宋体" w:hAnsi="宋体" w:eastAsia="宋体" w:cs="宋体"/>
                <w:b/>
                <w:color w:val="000000"/>
                <w:sz w:val="24"/>
              </w:rPr>
              <w:t>□有偏离</w:t>
            </w:r>
            <w:r>
              <w:rPr>
                <w:rFonts w:hint="eastAsia" w:ascii="宋体" w:hAnsi="宋体" w:eastAsia="宋体" w:cs="宋体"/>
                <w:color w:val="000000"/>
                <w:sz w:val="24"/>
              </w:rPr>
              <w:t>（</w:t>
            </w:r>
            <w:r>
              <w:rPr>
                <w:rFonts w:hint="eastAsia" w:ascii="宋体" w:hAnsi="宋体" w:eastAsia="宋体" w:cs="宋体"/>
                <w:color w:val="000000"/>
                <w:sz w:val="24"/>
                <w:szCs w:val="21"/>
              </w:rPr>
              <w:t>如有偏离，</w:t>
            </w:r>
            <w:r>
              <w:rPr>
                <w:rFonts w:hint="eastAsia" w:ascii="宋体" w:hAnsi="宋体" w:eastAsia="宋体" w:cs="宋体"/>
                <w:color w:val="000000"/>
                <w:sz w:val="24"/>
              </w:rPr>
              <w:t>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291"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条目号（页码）</w:t>
            </w:r>
          </w:p>
        </w:tc>
        <w:tc>
          <w:tcPr>
            <w:tcW w:w="1981"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要求</w:t>
            </w:r>
          </w:p>
        </w:tc>
        <w:tc>
          <w:tcPr>
            <w:tcW w:w="1982"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投标文件内容</w:t>
            </w:r>
          </w:p>
        </w:tc>
        <w:tc>
          <w:tcPr>
            <w:tcW w:w="2424"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782"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bl>
    <w:p>
      <w:pPr>
        <w:tabs>
          <w:tab w:val="left" w:pos="1800"/>
          <w:tab w:val="left" w:pos="5580"/>
        </w:tabs>
        <w:jc w:val="left"/>
        <w:rPr>
          <w:rFonts w:hint="eastAsia" w:ascii="宋体" w:hAnsi="宋体" w:eastAsia="宋体" w:cs="宋体"/>
          <w:color w:val="000000"/>
          <w:sz w:val="24"/>
        </w:rPr>
      </w:pP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对合同条款中的所有要求，除本表所列明的所有偏离外，均视作供应商已对之理解和响应。</w:t>
      </w: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 “偏离情况”列应</w:t>
      </w:r>
      <w:r>
        <w:rPr>
          <w:rFonts w:hint="eastAsia" w:ascii="宋体" w:hAnsi="宋体" w:eastAsia="宋体" w:cs="宋体"/>
          <w:color w:val="000000"/>
          <w:sz w:val="24"/>
        </w:rPr>
        <w:t>据实</w:t>
      </w:r>
      <w:r>
        <w:rPr>
          <w:rFonts w:hint="eastAsia" w:ascii="宋体" w:hAnsi="宋体" w:eastAsia="宋体" w:cs="宋体"/>
          <w:sz w:val="24"/>
        </w:rPr>
        <w:t>填写“</w:t>
      </w:r>
      <w:r>
        <w:rPr>
          <w:rFonts w:hint="eastAsia" w:ascii="宋体" w:hAnsi="宋体" w:eastAsia="宋体" w:cs="宋体"/>
          <w:sz w:val="24"/>
          <w:lang w:val="en-US" w:eastAsia="zh-CN"/>
        </w:rPr>
        <w:t>无</w:t>
      </w:r>
      <w:r>
        <w:rPr>
          <w:rFonts w:hint="eastAsia" w:ascii="宋体" w:hAnsi="宋体" w:eastAsia="宋体" w:cs="宋体"/>
          <w:sz w:val="24"/>
        </w:rPr>
        <w:t>偏离”</w:t>
      </w:r>
      <w:r>
        <w:rPr>
          <w:rFonts w:hint="eastAsia" w:ascii="宋体" w:hAnsi="宋体" w:eastAsia="宋体" w:cs="宋体"/>
          <w:sz w:val="24"/>
          <w:lang w:eastAsia="zh-CN"/>
        </w:rPr>
        <w:t>、</w:t>
      </w:r>
      <w:r>
        <w:rPr>
          <w:rFonts w:hint="eastAsia" w:ascii="宋体" w:hAnsi="宋体" w:eastAsia="宋体" w:cs="宋体"/>
          <w:sz w:val="24"/>
        </w:rPr>
        <w:t>“正偏离”或“负偏离”。</w:t>
      </w:r>
    </w:p>
    <w:p>
      <w:pPr>
        <w:spacing w:line="360" w:lineRule="auto"/>
        <w:rPr>
          <w:rFonts w:hint="eastAsia" w:ascii="宋体" w:hAnsi="宋体" w:eastAsia="宋体" w:cs="宋体"/>
          <w:color w:val="000000"/>
          <w:sz w:val="24"/>
          <w:szCs w:val="20"/>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cs="宋体"/>
          <w:color w:val="000000"/>
          <w:sz w:val="24"/>
          <w:lang w:eastAsia="zh-CN"/>
        </w:rPr>
        <w:t>供应商</w:t>
      </w:r>
      <w:r>
        <w:rPr>
          <w:rFonts w:hint="eastAsia" w:ascii="宋体" w:hAnsi="宋体" w:eastAsia="宋体" w:cs="宋体"/>
          <w:color w:val="000000"/>
          <w:sz w:val="24"/>
        </w:rPr>
        <w:t>名称（加盖公章）</w:t>
      </w:r>
      <w:r>
        <w:rPr>
          <w:rFonts w:hint="eastAsia" w:ascii="宋体" w:hAnsi="宋体" w:eastAsia="宋体" w:cs="宋体"/>
          <w:color w:val="000000"/>
          <w:sz w:val="24"/>
          <w:lang w:val="zh-CN"/>
        </w:rPr>
        <w:t>：    ____________</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r>
        <w:rPr>
          <w:rFonts w:hint="eastAsia" w:ascii="宋体" w:hAnsi="宋体" w:cs="宋体"/>
          <w:color w:val="000000"/>
          <w:sz w:val="24"/>
          <w:szCs w:val="20"/>
          <w:lang w:val="en-US" w:eastAsia="zh-CN"/>
        </w:rPr>
        <w:t>9</w:t>
      </w:r>
      <w:r>
        <w:rPr>
          <w:rFonts w:hint="eastAsia" w:ascii="宋体" w:hAnsi="宋体" w:eastAsia="宋体" w:cs="宋体"/>
          <w:color w:val="000000"/>
          <w:sz w:val="24"/>
          <w:szCs w:val="20"/>
        </w:rPr>
        <w:t xml:space="preserve">  </w:t>
      </w:r>
      <w:bookmarkEnd w:id="890"/>
      <w:bookmarkEnd w:id="891"/>
      <w:bookmarkEnd w:id="892"/>
      <w:bookmarkEnd w:id="893"/>
      <w:bookmarkEnd w:id="894"/>
      <w:bookmarkEnd w:id="895"/>
      <w:bookmarkEnd w:id="896"/>
      <w:bookmarkEnd w:id="897"/>
      <w:bookmarkEnd w:id="898"/>
      <w:bookmarkEnd w:id="899"/>
      <w:bookmarkEnd w:id="900"/>
      <w:bookmarkEnd w:id="901"/>
      <w:bookmarkEnd w:id="902"/>
      <w:r>
        <w:rPr>
          <w:rFonts w:hint="eastAsia" w:ascii="宋体" w:hAnsi="宋体" w:eastAsia="宋体" w:cs="宋体"/>
          <w:color w:val="000000"/>
          <w:sz w:val="24"/>
          <w:szCs w:val="20"/>
        </w:rPr>
        <w:t>采购需求偏离表（实质性格式）</w:t>
      </w:r>
    </w:p>
    <w:p>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采购需求偏离表</w:t>
      </w:r>
    </w:p>
    <w:p>
      <w:pPr>
        <w:tabs>
          <w:tab w:val="left" w:pos="1800"/>
          <w:tab w:val="left" w:pos="5580"/>
        </w:tabs>
        <w:spacing w:line="360" w:lineRule="auto"/>
        <w:ind w:firstLine="240" w:firstLineChars="100"/>
        <w:jc w:val="left"/>
        <w:rPr>
          <w:rFonts w:hint="default" w:ascii="宋体" w:hAnsi="宋体" w:eastAsia="宋体" w:cs="宋体"/>
          <w:color w:val="000000"/>
          <w:sz w:val="24"/>
          <w:lang w:val="en-US" w:eastAsia="zh-CN"/>
        </w:rPr>
      </w:pPr>
      <w:r>
        <w:rPr>
          <w:rFonts w:hint="eastAsia" w:ascii="宋体" w:hAnsi="宋体" w:eastAsia="宋体" w:cs="宋体"/>
          <w:color w:val="000000"/>
          <w:sz w:val="24"/>
        </w:rPr>
        <w:t>项目名称：</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lang w:val="en-US" w:eastAsia="zh-CN"/>
        </w:rPr>
        <w:t xml:space="preserve">               </w:t>
      </w:r>
    </w:p>
    <w:p>
      <w:pPr>
        <w:pStyle w:val="7"/>
        <w:rPr>
          <w:rFonts w:hint="eastAsia"/>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482"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招标文件条目号(页码)</w:t>
            </w:r>
          </w:p>
        </w:tc>
        <w:tc>
          <w:tcPr>
            <w:tcW w:w="2384"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招标文件要求</w:t>
            </w:r>
          </w:p>
        </w:tc>
        <w:tc>
          <w:tcPr>
            <w:tcW w:w="2126"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投标响应内容</w:t>
            </w:r>
          </w:p>
        </w:tc>
        <w:tc>
          <w:tcPr>
            <w:tcW w:w="1875"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1009"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bl>
    <w:p>
      <w:pPr>
        <w:tabs>
          <w:tab w:val="left" w:pos="1800"/>
          <w:tab w:val="left" w:pos="5580"/>
        </w:tabs>
        <w:spacing w:line="360" w:lineRule="auto"/>
        <w:ind w:firstLine="360" w:firstLineChars="150"/>
        <w:jc w:val="left"/>
        <w:rPr>
          <w:rFonts w:hint="eastAsia" w:ascii="宋体" w:hAnsi="宋体" w:eastAsia="宋体" w:cs="宋体"/>
          <w:color w:val="000000"/>
          <w:sz w:val="24"/>
          <w:u w:val="single"/>
        </w:rPr>
      </w:pPr>
    </w:p>
    <w:p>
      <w:pPr>
        <w:tabs>
          <w:tab w:val="left" w:pos="1800"/>
          <w:tab w:val="left" w:pos="5580"/>
        </w:tabs>
        <w:spacing w:line="360" w:lineRule="auto"/>
        <w:ind w:firstLine="360" w:firstLineChars="150"/>
        <w:jc w:val="left"/>
        <w:rPr>
          <w:rFonts w:hint="eastAsia" w:ascii="宋体" w:hAnsi="宋体" w:eastAsia="宋体" w:cs="宋体"/>
          <w:color w:val="000000"/>
          <w:sz w:val="24"/>
          <w:u w:val="single"/>
        </w:rPr>
      </w:pP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对招标文件中的所有商务、技术要求，除本表所列明的所有偏离外，均视作供应商已对之理解和响应。此表中若无任何文字说明，内容为空白，</w:t>
      </w:r>
      <w:r>
        <w:rPr>
          <w:rFonts w:hint="eastAsia" w:ascii="宋体" w:hAnsi="宋体" w:eastAsia="宋体" w:cs="宋体"/>
          <w:b/>
          <w:sz w:val="24"/>
        </w:rPr>
        <w:t>投标无效。</w:t>
      </w: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2.“偏离情况”列应</w:t>
      </w:r>
      <w:r>
        <w:rPr>
          <w:rFonts w:hint="eastAsia" w:ascii="宋体" w:hAnsi="宋体" w:eastAsia="宋体" w:cs="宋体"/>
          <w:color w:val="000000"/>
          <w:sz w:val="24"/>
        </w:rPr>
        <w:t>据实</w:t>
      </w:r>
      <w:r>
        <w:rPr>
          <w:rFonts w:hint="eastAsia" w:ascii="宋体" w:hAnsi="宋体" w:eastAsia="宋体" w:cs="宋体"/>
          <w:sz w:val="24"/>
        </w:rPr>
        <w:t>填写“</w:t>
      </w:r>
      <w:r>
        <w:rPr>
          <w:rFonts w:hint="eastAsia" w:ascii="宋体" w:hAnsi="宋体" w:eastAsia="宋体" w:cs="宋体"/>
          <w:sz w:val="24"/>
          <w:lang w:val="en-US" w:eastAsia="zh-CN"/>
        </w:rPr>
        <w:t>无</w:t>
      </w:r>
      <w:r>
        <w:rPr>
          <w:rFonts w:hint="eastAsia" w:ascii="宋体" w:hAnsi="宋体" w:eastAsia="宋体" w:cs="宋体"/>
          <w:sz w:val="24"/>
        </w:rPr>
        <w:t>偏离”</w:t>
      </w:r>
      <w:r>
        <w:rPr>
          <w:rFonts w:hint="eastAsia" w:ascii="宋体" w:hAnsi="宋体" w:eastAsia="宋体" w:cs="宋体"/>
          <w:sz w:val="24"/>
          <w:lang w:eastAsia="zh-CN"/>
        </w:rPr>
        <w:t>、</w:t>
      </w:r>
      <w:r>
        <w:rPr>
          <w:rFonts w:hint="eastAsia" w:ascii="宋体" w:hAnsi="宋体" w:eastAsia="宋体" w:cs="宋体"/>
          <w:sz w:val="24"/>
        </w:rPr>
        <w:t>“正偏离”或“负偏离”。</w:t>
      </w:r>
    </w:p>
    <w:p>
      <w:pPr>
        <w:tabs>
          <w:tab w:val="left" w:pos="1800"/>
          <w:tab w:val="left" w:pos="5580"/>
        </w:tabs>
        <w:jc w:val="left"/>
        <w:rPr>
          <w:rFonts w:hint="eastAsia" w:ascii="宋体" w:hAnsi="宋体" w:eastAsia="宋体" w:cs="宋体"/>
          <w:sz w:val="24"/>
        </w:rPr>
      </w:pPr>
    </w:p>
    <w:p>
      <w:pPr>
        <w:tabs>
          <w:tab w:val="left" w:pos="1800"/>
          <w:tab w:val="left" w:pos="5580"/>
        </w:tabs>
        <w:jc w:val="left"/>
        <w:rPr>
          <w:rFonts w:hint="eastAsia" w:ascii="宋体" w:hAnsi="宋体" w:eastAsia="宋体" w:cs="宋体"/>
          <w:color w:val="000000"/>
          <w:sz w:val="24"/>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cs="宋体"/>
          <w:color w:val="000000"/>
          <w:sz w:val="24"/>
          <w:lang w:eastAsia="zh-CN"/>
        </w:rPr>
        <w:t>供应商</w:t>
      </w:r>
      <w:r>
        <w:rPr>
          <w:rFonts w:hint="eastAsia" w:ascii="宋体" w:hAnsi="宋体" w:eastAsia="宋体" w:cs="宋体"/>
          <w:color w:val="000000"/>
          <w:sz w:val="24"/>
        </w:rPr>
        <w:t>名称（加盖公章）</w:t>
      </w:r>
      <w:r>
        <w:rPr>
          <w:rFonts w:hint="eastAsia" w:ascii="宋体" w:hAnsi="宋体" w:eastAsia="宋体" w:cs="宋体"/>
          <w:color w:val="000000"/>
          <w:sz w:val="24"/>
          <w:lang w:val="zh-CN"/>
        </w:rPr>
        <w:t>：    ____________</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line="360" w:lineRule="auto"/>
        <w:outlineLvl w:val="2"/>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10  保证金退还说明</w:t>
      </w:r>
    </w:p>
    <w:p>
      <w:pPr>
        <w:spacing w:line="360" w:lineRule="auto"/>
        <w:outlineLvl w:val="2"/>
        <w:rPr>
          <w:rFonts w:hint="eastAsia" w:ascii="宋体" w:hAnsi="宋体" w:cs="宋体"/>
          <w:color w:val="000000"/>
          <w:szCs w:val="20"/>
          <w:lang w:val="en-US" w:eastAsia="zh-CN"/>
        </w:rPr>
      </w:pPr>
    </w:p>
    <w:p>
      <w:pPr>
        <w:spacing w:line="360" w:lineRule="auto"/>
        <w:rPr>
          <w:rFonts w:ascii="宋体" w:hAnsi="宋体"/>
          <w:color w:val="000000"/>
          <w:sz w:val="24"/>
        </w:rPr>
      </w:pPr>
      <w:r>
        <w:rPr>
          <w:rFonts w:hint="eastAsia" w:ascii="宋体" w:hAnsi="宋体"/>
          <w:color w:val="000000"/>
          <w:sz w:val="24"/>
        </w:rPr>
        <w:t>致：北京</w:t>
      </w:r>
      <w:r>
        <w:rPr>
          <w:rFonts w:hint="eastAsia" w:ascii="宋体" w:hAnsi="宋体"/>
          <w:color w:val="000000"/>
          <w:sz w:val="24"/>
          <w:lang w:val="en-US" w:eastAsia="zh-CN"/>
        </w:rPr>
        <w:t>中诚和汇工程造价咨询</w:t>
      </w:r>
      <w:r>
        <w:rPr>
          <w:rFonts w:hint="eastAsia" w:ascii="宋体" w:hAnsi="宋体"/>
          <w:color w:val="000000"/>
          <w:sz w:val="24"/>
        </w:rPr>
        <w:t>有限公司</w:t>
      </w:r>
    </w:p>
    <w:p>
      <w:pPr>
        <w:spacing w:line="360" w:lineRule="auto"/>
        <w:ind w:firstLine="566" w:firstLineChars="236"/>
        <w:rPr>
          <w:rFonts w:ascii="宋体" w:hAnsi="宋体"/>
          <w:color w:val="000000"/>
          <w:sz w:val="24"/>
        </w:rPr>
      </w:pPr>
      <w:r>
        <w:rPr>
          <w:rFonts w:hint="eastAsia" w:ascii="宋体" w:hAnsi="宋体"/>
          <w:color w:val="000000"/>
          <w:sz w:val="24"/>
        </w:rPr>
        <w:t>我方为</w:t>
      </w:r>
      <w:r>
        <w:rPr>
          <w:rFonts w:hint="eastAsia" w:ascii="宋体" w:hAnsi="宋体"/>
          <w:color w:val="000000"/>
          <w:sz w:val="24"/>
          <w:u w:val="single"/>
        </w:rPr>
        <w:t xml:space="preserve"> （项目名称）（项目编号）</w:t>
      </w:r>
      <w:r>
        <w:rPr>
          <w:rFonts w:hint="eastAsia" w:ascii="宋体" w:hAnsi="宋体"/>
          <w:color w:val="000000"/>
          <w:sz w:val="24"/>
        </w:rPr>
        <w:t>的投标项目所提交的投标保证金</w:t>
      </w:r>
      <w:r>
        <w:rPr>
          <w:rFonts w:hint="eastAsia" w:ascii="宋体" w:hAnsi="宋体"/>
          <w:color w:val="000000"/>
          <w:sz w:val="24"/>
          <w:u w:val="single"/>
        </w:rPr>
        <w:t>（大写金额）</w:t>
      </w:r>
      <w:r>
        <w:rPr>
          <w:rFonts w:hint="eastAsia" w:ascii="宋体" w:hAnsi="宋体"/>
          <w:color w:val="000000"/>
          <w:sz w:val="24"/>
        </w:rPr>
        <w:t>元，请贵公司退还至以下帐户：</w:t>
      </w:r>
    </w:p>
    <w:p>
      <w:pPr>
        <w:spacing w:line="360" w:lineRule="auto"/>
        <w:ind w:left="718" w:leftChars="342" w:firstLine="420"/>
        <w:rPr>
          <w:rFonts w:ascii="宋体" w:hAnsi="宋体"/>
          <w:color w:val="000000"/>
          <w:sz w:val="24"/>
        </w:rPr>
      </w:pPr>
    </w:p>
    <w:tbl>
      <w:tblPr>
        <w:tblStyle w:val="18"/>
        <w:tblW w:w="9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1921"/>
        <w:gridCol w:w="3207"/>
        <w:gridCol w:w="1329"/>
        <w:gridCol w:w="1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trPr>
        <w:tc>
          <w:tcPr>
            <w:tcW w:w="1063" w:type="dxa"/>
            <w:vMerge w:val="restart"/>
            <w:noWrap w:val="0"/>
            <w:textDirection w:val="tbRlV"/>
            <w:vAlign w:val="center"/>
          </w:tcPr>
          <w:p>
            <w:pPr>
              <w:spacing w:line="360" w:lineRule="auto"/>
              <w:ind w:left="113" w:right="113"/>
              <w:jc w:val="center"/>
              <w:rPr>
                <w:rFonts w:ascii="宋体" w:hAnsi="宋体"/>
                <w:color w:val="000000"/>
                <w:sz w:val="24"/>
              </w:rPr>
            </w:pPr>
            <w:r>
              <w:rPr>
                <w:rFonts w:hint="eastAsia" w:ascii="宋体" w:hAnsi="宋体"/>
                <w:color w:val="000000"/>
                <w:sz w:val="24"/>
              </w:rPr>
              <w:t>收 款 单 位</w:t>
            </w:r>
          </w:p>
        </w:tc>
        <w:tc>
          <w:tcPr>
            <w:tcW w:w="1921" w:type="dxa"/>
            <w:noWrap w:val="0"/>
            <w:vAlign w:val="center"/>
          </w:tcPr>
          <w:p>
            <w:pPr>
              <w:spacing w:line="360" w:lineRule="auto"/>
              <w:jc w:val="center"/>
              <w:rPr>
                <w:rFonts w:ascii="宋体" w:hAnsi="宋体"/>
                <w:color w:val="000000"/>
                <w:sz w:val="24"/>
              </w:rPr>
            </w:pPr>
            <w:r>
              <w:rPr>
                <w:rFonts w:hint="eastAsia" w:ascii="宋体" w:hAnsi="宋体"/>
                <w:color w:val="000000"/>
                <w:sz w:val="24"/>
              </w:rPr>
              <w:t>收款单位名称</w:t>
            </w:r>
          </w:p>
        </w:tc>
        <w:tc>
          <w:tcPr>
            <w:tcW w:w="6435" w:type="dxa"/>
            <w:gridSpan w:val="3"/>
            <w:noWrap w:val="0"/>
            <w:vAlign w:val="center"/>
          </w:tcPr>
          <w:p>
            <w:pPr>
              <w:spacing w:line="360" w:lineRule="auto"/>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trPr>
        <w:tc>
          <w:tcPr>
            <w:tcW w:w="1063" w:type="dxa"/>
            <w:vMerge w:val="continue"/>
            <w:noWrap w:val="0"/>
            <w:vAlign w:val="center"/>
          </w:tcPr>
          <w:p>
            <w:pPr>
              <w:spacing w:line="360" w:lineRule="auto"/>
              <w:jc w:val="center"/>
              <w:rPr>
                <w:rFonts w:ascii="宋体" w:hAnsi="宋体"/>
                <w:color w:val="000000"/>
                <w:sz w:val="24"/>
              </w:rPr>
            </w:pPr>
          </w:p>
        </w:tc>
        <w:tc>
          <w:tcPr>
            <w:tcW w:w="1921" w:type="dxa"/>
            <w:noWrap w:val="0"/>
            <w:vAlign w:val="center"/>
          </w:tcPr>
          <w:p>
            <w:pPr>
              <w:spacing w:line="360" w:lineRule="auto"/>
              <w:jc w:val="center"/>
              <w:rPr>
                <w:rFonts w:ascii="宋体" w:hAnsi="宋体"/>
                <w:color w:val="000000"/>
                <w:sz w:val="24"/>
              </w:rPr>
            </w:pPr>
            <w:r>
              <w:rPr>
                <w:rFonts w:hint="eastAsia" w:ascii="宋体" w:hAnsi="宋体"/>
                <w:color w:val="000000"/>
                <w:sz w:val="24"/>
              </w:rPr>
              <w:t>收款单位地址</w:t>
            </w:r>
          </w:p>
        </w:tc>
        <w:tc>
          <w:tcPr>
            <w:tcW w:w="6435" w:type="dxa"/>
            <w:gridSpan w:val="3"/>
            <w:noWrap w:val="0"/>
            <w:vAlign w:val="center"/>
          </w:tcPr>
          <w:p>
            <w:pPr>
              <w:spacing w:line="360" w:lineRule="auto"/>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9" w:hRule="atLeast"/>
        </w:trPr>
        <w:tc>
          <w:tcPr>
            <w:tcW w:w="1063" w:type="dxa"/>
            <w:vMerge w:val="continue"/>
            <w:noWrap w:val="0"/>
            <w:vAlign w:val="center"/>
          </w:tcPr>
          <w:p>
            <w:pPr>
              <w:spacing w:line="360" w:lineRule="auto"/>
              <w:jc w:val="center"/>
              <w:rPr>
                <w:rFonts w:ascii="宋体" w:hAnsi="宋体"/>
                <w:color w:val="000000"/>
                <w:sz w:val="24"/>
              </w:rPr>
            </w:pPr>
          </w:p>
        </w:tc>
        <w:tc>
          <w:tcPr>
            <w:tcW w:w="1921" w:type="dxa"/>
            <w:noWrap w:val="0"/>
            <w:vAlign w:val="center"/>
          </w:tcPr>
          <w:p>
            <w:pPr>
              <w:spacing w:line="360" w:lineRule="auto"/>
              <w:jc w:val="center"/>
              <w:rPr>
                <w:rFonts w:hint="eastAsia" w:ascii="宋体" w:hAnsi="宋体" w:eastAsia="宋体"/>
                <w:color w:val="000000"/>
                <w:sz w:val="24"/>
                <w:lang w:eastAsia="zh-CN"/>
              </w:rPr>
            </w:pPr>
            <w:r>
              <w:rPr>
                <w:rFonts w:hint="eastAsia" w:ascii="宋体" w:hAnsi="宋体"/>
                <w:color w:val="000000"/>
                <w:sz w:val="24"/>
              </w:rPr>
              <w:t>开户银行</w:t>
            </w:r>
          </w:p>
          <w:p>
            <w:pPr>
              <w:spacing w:line="360" w:lineRule="auto"/>
              <w:jc w:val="center"/>
              <w:rPr>
                <w:rFonts w:ascii="宋体" w:hAnsi="宋体"/>
                <w:color w:val="000000"/>
                <w:sz w:val="24"/>
              </w:rPr>
            </w:pPr>
            <w:r>
              <w:rPr>
                <w:rFonts w:hint="eastAsia" w:ascii="宋体" w:hAnsi="宋体"/>
                <w:color w:val="000000"/>
                <w:sz w:val="24"/>
              </w:rPr>
              <w:t>（含汇入地点）</w:t>
            </w:r>
          </w:p>
        </w:tc>
        <w:tc>
          <w:tcPr>
            <w:tcW w:w="3207" w:type="dxa"/>
            <w:noWrap w:val="0"/>
            <w:vAlign w:val="center"/>
          </w:tcPr>
          <w:p>
            <w:pPr>
              <w:spacing w:line="360" w:lineRule="auto"/>
              <w:jc w:val="center"/>
              <w:rPr>
                <w:rFonts w:ascii="宋体" w:hAnsi="宋体"/>
                <w:color w:val="000000"/>
                <w:sz w:val="24"/>
              </w:rPr>
            </w:pPr>
          </w:p>
        </w:tc>
        <w:tc>
          <w:tcPr>
            <w:tcW w:w="1329" w:type="dxa"/>
            <w:noWrap w:val="0"/>
            <w:vAlign w:val="center"/>
          </w:tcPr>
          <w:p>
            <w:pPr>
              <w:spacing w:line="360" w:lineRule="auto"/>
              <w:jc w:val="center"/>
              <w:rPr>
                <w:rFonts w:ascii="宋体" w:hAnsi="宋体"/>
                <w:color w:val="000000"/>
                <w:sz w:val="24"/>
              </w:rPr>
            </w:pPr>
            <w:r>
              <w:rPr>
                <w:rFonts w:hint="eastAsia" w:ascii="宋体" w:hAnsi="宋体"/>
                <w:color w:val="000000"/>
                <w:sz w:val="24"/>
              </w:rPr>
              <w:t>联系人</w:t>
            </w:r>
          </w:p>
        </w:tc>
        <w:tc>
          <w:tcPr>
            <w:tcW w:w="1899" w:type="dxa"/>
            <w:noWrap w:val="0"/>
            <w:vAlign w:val="center"/>
          </w:tcPr>
          <w:p>
            <w:pPr>
              <w:spacing w:line="360" w:lineRule="auto"/>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trPr>
        <w:tc>
          <w:tcPr>
            <w:tcW w:w="1063" w:type="dxa"/>
            <w:vMerge w:val="continue"/>
            <w:noWrap w:val="0"/>
            <w:vAlign w:val="center"/>
          </w:tcPr>
          <w:p>
            <w:pPr>
              <w:spacing w:line="360" w:lineRule="auto"/>
              <w:jc w:val="center"/>
              <w:rPr>
                <w:rFonts w:ascii="宋体" w:hAnsi="宋体"/>
                <w:color w:val="000000"/>
                <w:sz w:val="24"/>
              </w:rPr>
            </w:pPr>
          </w:p>
        </w:tc>
        <w:tc>
          <w:tcPr>
            <w:tcW w:w="1921" w:type="dxa"/>
            <w:noWrap w:val="0"/>
            <w:vAlign w:val="center"/>
          </w:tcPr>
          <w:p>
            <w:pPr>
              <w:spacing w:line="360" w:lineRule="auto"/>
              <w:jc w:val="center"/>
              <w:rPr>
                <w:rFonts w:ascii="宋体" w:hAnsi="宋体"/>
                <w:color w:val="000000"/>
                <w:sz w:val="24"/>
              </w:rPr>
            </w:pPr>
            <w:r>
              <w:rPr>
                <w:rFonts w:hint="eastAsia" w:ascii="宋体" w:hAnsi="宋体"/>
                <w:color w:val="000000"/>
                <w:sz w:val="24"/>
              </w:rPr>
              <w:t>帐    号</w:t>
            </w:r>
          </w:p>
        </w:tc>
        <w:tc>
          <w:tcPr>
            <w:tcW w:w="3207" w:type="dxa"/>
            <w:noWrap w:val="0"/>
            <w:vAlign w:val="center"/>
          </w:tcPr>
          <w:p>
            <w:pPr>
              <w:spacing w:line="360" w:lineRule="auto"/>
              <w:jc w:val="center"/>
              <w:rPr>
                <w:rFonts w:ascii="宋体" w:hAnsi="宋体"/>
                <w:color w:val="000000"/>
                <w:sz w:val="24"/>
              </w:rPr>
            </w:pPr>
          </w:p>
        </w:tc>
        <w:tc>
          <w:tcPr>
            <w:tcW w:w="1329" w:type="dxa"/>
            <w:noWrap w:val="0"/>
            <w:vAlign w:val="center"/>
          </w:tcPr>
          <w:p>
            <w:pPr>
              <w:spacing w:line="360" w:lineRule="auto"/>
              <w:jc w:val="center"/>
              <w:rPr>
                <w:rFonts w:ascii="宋体" w:hAnsi="宋体"/>
                <w:color w:val="000000"/>
                <w:sz w:val="24"/>
              </w:rPr>
            </w:pPr>
            <w:r>
              <w:rPr>
                <w:rFonts w:hint="eastAsia" w:ascii="宋体" w:hAnsi="宋体"/>
                <w:color w:val="000000"/>
                <w:sz w:val="24"/>
              </w:rPr>
              <w:t>联系电话</w:t>
            </w:r>
          </w:p>
        </w:tc>
        <w:tc>
          <w:tcPr>
            <w:tcW w:w="1899" w:type="dxa"/>
            <w:noWrap w:val="0"/>
            <w:vAlign w:val="center"/>
          </w:tcPr>
          <w:p>
            <w:pPr>
              <w:spacing w:line="360" w:lineRule="auto"/>
              <w:jc w:val="center"/>
              <w:rPr>
                <w:rFonts w:ascii="宋体" w:hAnsi="宋体"/>
                <w:color w:val="000000"/>
                <w:sz w:val="24"/>
              </w:rPr>
            </w:pPr>
          </w:p>
        </w:tc>
      </w:tr>
    </w:tbl>
    <w:p>
      <w:pPr>
        <w:spacing w:line="360" w:lineRule="auto"/>
        <w:ind w:firstLine="480" w:firstLineChars="200"/>
        <w:rPr>
          <w:rFonts w:ascii="宋体" w:hAnsi="宋体"/>
          <w:color w:val="000000"/>
          <w:sz w:val="24"/>
        </w:rPr>
      </w:pPr>
    </w:p>
    <w:p>
      <w:pPr>
        <w:spacing w:line="360" w:lineRule="auto"/>
        <w:ind w:firstLine="480" w:firstLineChars="200"/>
        <w:rPr>
          <w:rFonts w:ascii="宋体" w:hAnsi="宋体"/>
          <w:color w:val="000000"/>
          <w:sz w:val="24"/>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pStyle w:val="7"/>
        <w:ind w:firstLine="0"/>
        <w:rPr>
          <w:rFonts w:ascii="宋体" w:hAnsi="宋体" w:cs="宋体"/>
          <w:sz w:val="24"/>
          <w:szCs w:val="24"/>
        </w:rPr>
      </w:pPr>
      <w:r>
        <w:rPr>
          <w:rFonts w:ascii="宋体" w:hAnsi="宋体" w:cs="宋体"/>
          <w:sz w:val="24"/>
          <w:szCs w:val="24"/>
        </w:rPr>
        <w:t>注：1、此表应再</w:t>
      </w:r>
      <w:r>
        <w:rPr>
          <w:rFonts w:hint="eastAsia" w:hAnsi="宋体" w:cs="宋体"/>
          <w:sz w:val="24"/>
          <w:szCs w:val="24"/>
          <w:lang w:val="en-US" w:eastAsia="zh-CN"/>
        </w:rPr>
        <w:t>单独</w:t>
      </w:r>
      <w:r>
        <w:rPr>
          <w:rFonts w:ascii="宋体" w:hAnsi="宋体" w:cs="宋体"/>
          <w:sz w:val="24"/>
          <w:szCs w:val="24"/>
        </w:rPr>
        <w:t>密封一份并于投标时单独递交。</w:t>
      </w:r>
    </w:p>
    <w:p>
      <w:pPr>
        <w:spacing w:line="360" w:lineRule="auto"/>
        <w:outlineLvl w:val="2"/>
        <w:rPr>
          <w:rFonts w:hint="eastAsia" w:ascii="宋体" w:hAnsi="宋体" w:eastAsia="宋体" w:cs="宋体"/>
          <w:color w:val="000000"/>
          <w:sz w:val="24"/>
          <w:szCs w:val="20"/>
        </w:rPr>
      </w:pPr>
      <w:r>
        <w:rPr>
          <w:rFonts w:hint="eastAsia" w:ascii="宋体" w:hAnsi="宋体" w:cs="宋体"/>
          <w:color w:val="000000"/>
          <w:sz w:val="24"/>
          <w:lang w:val="en-US" w:eastAsia="zh-CN"/>
        </w:rPr>
        <w:t>2、</w:t>
      </w:r>
      <w:r>
        <w:rPr>
          <w:rFonts w:hint="eastAsia" w:ascii="宋体" w:hAnsi="宋体" w:eastAsia="宋体" w:cs="宋体"/>
          <w:color w:val="000000"/>
          <w:sz w:val="24"/>
        </w:rPr>
        <w:t>后附交纳投标保证金转账单的复印件（加盖公章）</w:t>
      </w:r>
      <w:r>
        <w:rPr>
          <w:rFonts w:hint="eastAsia" w:ascii="宋体" w:hAnsi="宋体" w:eastAsia="宋体" w:cs="宋体"/>
          <w:color w:val="000000"/>
          <w:sz w:val="24"/>
          <w:szCs w:val="20"/>
        </w:rPr>
        <w:br w:type="page"/>
      </w:r>
      <w:r>
        <w:rPr>
          <w:rFonts w:hint="eastAsia" w:ascii="宋体" w:hAnsi="宋体" w:cs="宋体"/>
          <w:color w:val="000000"/>
          <w:sz w:val="24"/>
          <w:szCs w:val="20"/>
          <w:lang w:val="en-US" w:eastAsia="zh-CN"/>
        </w:rPr>
        <w:t>11</w:t>
      </w:r>
      <w:r>
        <w:rPr>
          <w:rFonts w:hint="eastAsia" w:ascii="宋体" w:hAnsi="宋体" w:eastAsia="宋体" w:cs="宋体"/>
          <w:color w:val="000000"/>
          <w:sz w:val="24"/>
          <w:szCs w:val="20"/>
        </w:rPr>
        <w:t xml:space="preserve">  招标文件要求提供或</w:t>
      </w:r>
      <w:r>
        <w:rPr>
          <w:rFonts w:hint="eastAsia" w:ascii="宋体" w:hAnsi="宋体" w:cs="宋体"/>
          <w:color w:val="000000"/>
          <w:sz w:val="24"/>
          <w:szCs w:val="20"/>
          <w:lang w:eastAsia="zh-CN"/>
        </w:rPr>
        <w:t>供应商</w:t>
      </w:r>
      <w:r>
        <w:rPr>
          <w:rFonts w:hint="eastAsia" w:ascii="宋体" w:hAnsi="宋体" w:eastAsia="宋体" w:cs="宋体"/>
          <w:color w:val="000000"/>
          <w:sz w:val="24"/>
          <w:szCs w:val="20"/>
        </w:rPr>
        <w:t>认为应附的其他材料</w:t>
      </w:r>
    </w:p>
    <w:p>
      <w:pPr>
        <w:pStyle w:val="2"/>
        <w:ind w:left="0" w:leftChars="0" w:firstLine="0" w:firstLineChars="0"/>
        <w:rPr>
          <w:rFonts w:hint="eastAsia"/>
        </w:rPr>
      </w:pPr>
    </w:p>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y="1"/>
      <w:ind w:right="360"/>
      <w:rPr>
        <w:rStyle w:val="21"/>
      </w:rPr>
    </w:pPr>
  </w:p>
  <w:p>
    <w:pPr>
      <w:pStyle w:val="12"/>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1"/>
      </w:rPr>
    </w:pPr>
    <w:r>
      <w:fldChar w:fldCharType="begin"/>
    </w:r>
    <w:r>
      <w:rPr>
        <w:rStyle w:val="21"/>
      </w:rPr>
      <w:instrText xml:space="preserve">PAGE  </w:instrText>
    </w:r>
    <w:r>
      <w:fldChar w:fldCharType="end"/>
    </w:r>
  </w:p>
  <w:p>
    <w:pPr>
      <w:pStyle w:val="1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right" w:y="1"/>
      <w:rPr>
        <w:rStyle w:val="21"/>
      </w:rPr>
    </w:pPr>
  </w:p>
  <w:p>
    <w:pPr>
      <w:pStyle w:val="12"/>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Style w:val="21"/>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7165" cy="16383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77165" cy="1638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2.9pt;width:13.95pt;mso-position-horizontal:center;mso-position-horizontal-relative:margin;z-index:251661312;mso-width-relative:page;mso-height-relative:page;" filled="f" stroked="f" coordsize="21600,21600" o:gfxdata="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uzyTx0wAAAAMBAAAPAAAAAAAAAAEAIAAAACIAAABkcnMvZG93bnJldi54&#10;bWxQSwECFAAUAAAACACHTuJA1xUNfTgCAABhBAAADgAAAAAAAAABACAAAAAiAQAAZHJzL2Uyb0Rv&#10;Yy54bWxQSwUGAAAAAAYABgBZAQAAzAUAAAAA&#10;">
              <v:fill on="f" focussize="0,0"/>
              <v:stroke on="f" weight="0.5pt"/>
              <v:imagedata o:title=""/>
              <o:lock v:ext="edit" aspectratio="f"/>
              <v:textbox inset="0mm,0mm,0mm,0mm">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p>
    <w:pPr>
      <w:pStyle w:val="12"/>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right" w:y="1"/>
      <w:rPr>
        <w:rStyle w:val="21"/>
      </w:rPr>
    </w:pPr>
    <w:r>
      <w:fldChar w:fldCharType="begin"/>
    </w:r>
    <w:r>
      <w:rPr>
        <w:rStyle w:val="21"/>
      </w:rPr>
      <w:instrText xml:space="preserve">PAGE  </w:instrText>
    </w:r>
    <w:r>
      <w:fldChar w:fldCharType="end"/>
    </w:r>
  </w:p>
  <w:p>
    <w:pPr>
      <w:pStyle w:val="12"/>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5420" cy="16002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5420" cy="160020"/>
                      </a:xfrm>
                      <a:prstGeom prst="rect">
                        <a:avLst/>
                      </a:prstGeom>
                      <a:noFill/>
                      <a:ln>
                        <a:noFill/>
                      </a:ln>
                    </wps:spPr>
                    <wps:txbx>
                      <w:txbxContent>
                        <w:p>
                          <w:pPr>
                            <w:spacing w:before="0" w:line="251" w:lineRule="exact"/>
                            <w:ind w:left="40" w:right="0" w:firstLine="0"/>
                            <w:jc w:val="left"/>
                            <w:rPr>
                              <w:sz w:val="21"/>
                            </w:rPr>
                          </w:pPr>
                          <w:r>
                            <w:fldChar w:fldCharType="begin"/>
                          </w:r>
                          <w:r>
                            <w:rPr>
                              <w:sz w:val="21"/>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2.6pt;width:14.6pt;mso-position-horizontal:center;mso-position-horizontal-relative:margin;z-index:251659264;mso-width-relative:page;mso-height-relative:page;" filled="f" stroked="f" coordsize="21600,21600" o:gfxdata="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10;aeWa0wAAAAMBAAAPAAAAAAAAAAEAIAAAACIAAABkcnMvZG93bnJldi54bWxQSwECFAAUAAAACACH&#10;TuJAr8FebbcBAABxAwAADgAAAAAAAAABACAAAAAiAQAAZHJzL2Uyb0RvYy54bWxQSwUGAAAAAAYA&#10;BgBZAQAASwUAAAAA&#10;">
              <v:fill on="f" focussize="0,0"/>
              <v:stroke on="f"/>
              <v:imagedata o:title=""/>
              <o:lock v:ext="edit" aspectratio="f"/>
              <v:textbox inset="0mm,0mm,0mm,0mm">
                <w:txbxContent>
                  <w:p>
                    <w:pPr>
                      <w:spacing w:before="0" w:line="251" w:lineRule="exact"/>
                      <w:ind w:left="40" w:right="0" w:firstLine="0"/>
                      <w:jc w:val="left"/>
                      <w:rPr>
                        <w:sz w:val="21"/>
                      </w:rPr>
                    </w:pPr>
                    <w:r>
                      <w:fldChar w:fldCharType="begin"/>
                    </w:r>
                    <w:r>
                      <w:rPr>
                        <w:sz w:val="21"/>
                      </w:rPr>
                      <w:instrText xml:space="preserve"> PAGE </w:instrText>
                    </w:r>
                    <w:r>
                      <w:fldChar w:fldCharType="separate"/>
                    </w:r>
                    <w:r>
                      <w:t>10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jc w:val="righ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jc w:val="right"/>
    </w:pPr>
  </w:p>
  <w:p>
    <w:pPr>
      <w:pStyle w:val="13"/>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E41204"/>
    <w:multiLevelType w:val="singleLevel"/>
    <w:tmpl w:val="D1E41204"/>
    <w:lvl w:ilvl="0" w:tentative="0">
      <w:start w:val="2"/>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2"/>
  </w:num>
  <w:num w:numId="2">
    <w:abstractNumId w:val="4"/>
  </w:num>
  <w:num w:numId="3">
    <w:abstractNumId w:val="1"/>
  </w:num>
  <w:num w:numId="4">
    <w:abstractNumId w:val="6"/>
  </w:num>
  <w:num w:numId="5">
    <w:abstractNumId w:val="3"/>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4MWEwNGJkNWY0MjFiODYzMzY0OTdlNTQ2OTViZTkifQ=="/>
  </w:docVars>
  <w:rsids>
    <w:rsidRoot w:val="00000000"/>
    <w:rsid w:val="003343E2"/>
    <w:rsid w:val="005212DA"/>
    <w:rsid w:val="007F25B2"/>
    <w:rsid w:val="015123B9"/>
    <w:rsid w:val="01C03307"/>
    <w:rsid w:val="026D7D48"/>
    <w:rsid w:val="02B0310F"/>
    <w:rsid w:val="03134597"/>
    <w:rsid w:val="03DF154C"/>
    <w:rsid w:val="0402684D"/>
    <w:rsid w:val="0410030A"/>
    <w:rsid w:val="048D01EB"/>
    <w:rsid w:val="04EF1480"/>
    <w:rsid w:val="06042868"/>
    <w:rsid w:val="065546FA"/>
    <w:rsid w:val="067C1A40"/>
    <w:rsid w:val="06AD63E0"/>
    <w:rsid w:val="06EB3B45"/>
    <w:rsid w:val="0A531E2A"/>
    <w:rsid w:val="0A5A6827"/>
    <w:rsid w:val="0BAB4502"/>
    <w:rsid w:val="0E172E1A"/>
    <w:rsid w:val="0E5D474C"/>
    <w:rsid w:val="0E805F90"/>
    <w:rsid w:val="0E9D4E90"/>
    <w:rsid w:val="0F694E16"/>
    <w:rsid w:val="0F8B1E46"/>
    <w:rsid w:val="0FC70593"/>
    <w:rsid w:val="11704DA4"/>
    <w:rsid w:val="1343547D"/>
    <w:rsid w:val="14182B3D"/>
    <w:rsid w:val="14E263FB"/>
    <w:rsid w:val="15366CB2"/>
    <w:rsid w:val="154123BD"/>
    <w:rsid w:val="159B4BA3"/>
    <w:rsid w:val="16122A44"/>
    <w:rsid w:val="166A4BD4"/>
    <w:rsid w:val="175E4B9B"/>
    <w:rsid w:val="19C34896"/>
    <w:rsid w:val="1ADD2136"/>
    <w:rsid w:val="1AE32FCF"/>
    <w:rsid w:val="1BEF2AA3"/>
    <w:rsid w:val="1BF40718"/>
    <w:rsid w:val="1F6B68E4"/>
    <w:rsid w:val="1FBF19F0"/>
    <w:rsid w:val="205E5085"/>
    <w:rsid w:val="21AC79EE"/>
    <w:rsid w:val="220F64F1"/>
    <w:rsid w:val="22380440"/>
    <w:rsid w:val="25243DC8"/>
    <w:rsid w:val="253507A5"/>
    <w:rsid w:val="25625B77"/>
    <w:rsid w:val="25E83CFB"/>
    <w:rsid w:val="26C64400"/>
    <w:rsid w:val="28812CD5"/>
    <w:rsid w:val="28A71BE3"/>
    <w:rsid w:val="293E709E"/>
    <w:rsid w:val="295201CD"/>
    <w:rsid w:val="2A581FBA"/>
    <w:rsid w:val="2A656B02"/>
    <w:rsid w:val="2A9860B3"/>
    <w:rsid w:val="2C3A1525"/>
    <w:rsid w:val="2C872098"/>
    <w:rsid w:val="2D1C59A0"/>
    <w:rsid w:val="2DAE237A"/>
    <w:rsid w:val="2FD2492E"/>
    <w:rsid w:val="30302C60"/>
    <w:rsid w:val="325564F6"/>
    <w:rsid w:val="32571358"/>
    <w:rsid w:val="327205BF"/>
    <w:rsid w:val="32B12408"/>
    <w:rsid w:val="33A36A60"/>
    <w:rsid w:val="345E7FB1"/>
    <w:rsid w:val="361A3DC3"/>
    <w:rsid w:val="36DE506B"/>
    <w:rsid w:val="386A6A0D"/>
    <w:rsid w:val="38F31085"/>
    <w:rsid w:val="390C65EA"/>
    <w:rsid w:val="392849DC"/>
    <w:rsid w:val="3A1A32C9"/>
    <w:rsid w:val="3AB56932"/>
    <w:rsid w:val="3B99019F"/>
    <w:rsid w:val="3BD94643"/>
    <w:rsid w:val="3C800039"/>
    <w:rsid w:val="3CE7130A"/>
    <w:rsid w:val="3D1729DA"/>
    <w:rsid w:val="3D4873EA"/>
    <w:rsid w:val="3D7205B0"/>
    <w:rsid w:val="3F0A5837"/>
    <w:rsid w:val="43973D0B"/>
    <w:rsid w:val="44481BA1"/>
    <w:rsid w:val="451F5B46"/>
    <w:rsid w:val="45A1630C"/>
    <w:rsid w:val="45F36B68"/>
    <w:rsid w:val="46090DDE"/>
    <w:rsid w:val="486149EC"/>
    <w:rsid w:val="495D254A"/>
    <w:rsid w:val="49681205"/>
    <w:rsid w:val="4E6970EB"/>
    <w:rsid w:val="4EE254F4"/>
    <w:rsid w:val="4F264D44"/>
    <w:rsid w:val="4F98252E"/>
    <w:rsid w:val="4F9C732D"/>
    <w:rsid w:val="4FB744C2"/>
    <w:rsid w:val="500266F8"/>
    <w:rsid w:val="54270987"/>
    <w:rsid w:val="55353213"/>
    <w:rsid w:val="55F8165C"/>
    <w:rsid w:val="562750BF"/>
    <w:rsid w:val="5A614DE3"/>
    <w:rsid w:val="5A9A4363"/>
    <w:rsid w:val="5B38295C"/>
    <w:rsid w:val="5B403056"/>
    <w:rsid w:val="5CEE6D21"/>
    <w:rsid w:val="5DCF1811"/>
    <w:rsid w:val="5E011052"/>
    <w:rsid w:val="5ED27011"/>
    <w:rsid w:val="60AC53BA"/>
    <w:rsid w:val="6131633F"/>
    <w:rsid w:val="65DA14BE"/>
    <w:rsid w:val="663743F7"/>
    <w:rsid w:val="66640FC8"/>
    <w:rsid w:val="66887E47"/>
    <w:rsid w:val="669168CD"/>
    <w:rsid w:val="66A8634D"/>
    <w:rsid w:val="67071686"/>
    <w:rsid w:val="689935B4"/>
    <w:rsid w:val="68E244CF"/>
    <w:rsid w:val="68ED463C"/>
    <w:rsid w:val="6A1938B8"/>
    <w:rsid w:val="6A7A2B04"/>
    <w:rsid w:val="6C184C7C"/>
    <w:rsid w:val="6D7E1B9E"/>
    <w:rsid w:val="6F3E2E25"/>
    <w:rsid w:val="6F9C03BB"/>
    <w:rsid w:val="6FF80721"/>
    <w:rsid w:val="6FFB1950"/>
    <w:rsid w:val="733F3B7E"/>
    <w:rsid w:val="73EF586B"/>
    <w:rsid w:val="74FD781D"/>
    <w:rsid w:val="75644404"/>
    <w:rsid w:val="762910FA"/>
    <w:rsid w:val="76B007BA"/>
    <w:rsid w:val="76B569DF"/>
    <w:rsid w:val="78520C1D"/>
    <w:rsid w:val="78B739E6"/>
    <w:rsid w:val="7B8C2698"/>
    <w:rsid w:val="7D915434"/>
    <w:rsid w:val="7FAC33AA"/>
    <w:rsid w:val="7FCB4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9"/>
    <w:pPr>
      <w:keepNext/>
      <w:keepLines/>
      <w:spacing w:line="360" w:lineRule="auto"/>
      <w:jc w:val="center"/>
      <w:outlineLvl w:val="0"/>
    </w:pPr>
    <w:rPr>
      <w:b/>
      <w:bCs/>
      <w:kern w:val="44"/>
      <w:sz w:val="32"/>
      <w:szCs w:val="44"/>
    </w:rPr>
  </w:style>
  <w:style w:type="paragraph" w:styleId="5">
    <w:name w:val="heading 2"/>
    <w:basedOn w:val="1"/>
    <w:next w:val="1"/>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9">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120" w:line="480" w:lineRule="exact"/>
      <w:ind w:left="420" w:leftChars="200" w:firstLine="420" w:firstLineChars="200"/>
    </w:pPr>
    <w:rPr>
      <w:szCs w:val="20"/>
    </w:rPr>
  </w:style>
  <w:style w:type="paragraph" w:styleId="3">
    <w:name w:val="Body Text Indent"/>
    <w:basedOn w:val="1"/>
    <w:qFormat/>
    <w:uiPriority w:val="0"/>
    <w:pPr>
      <w:spacing w:line="360" w:lineRule="auto"/>
      <w:ind w:firstLine="570"/>
    </w:pPr>
    <w:rPr>
      <w:sz w:val="24"/>
    </w:rPr>
  </w:style>
  <w:style w:type="paragraph" w:styleId="7">
    <w:name w:val="Normal Indent"/>
    <w:basedOn w:val="1"/>
    <w:qFormat/>
    <w:uiPriority w:val="0"/>
    <w:pPr>
      <w:autoSpaceDE w:val="0"/>
      <w:autoSpaceDN w:val="0"/>
      <w:adjustRightInd w:val="0"/>
      <w:ind w:firstLine="420"/>
      <w:jc w:val="left"/>
    </w:pPr>
    <w:rPr>
      <w:rFonts w:ascii="宋体"/>
      <w:sz w:val="24"/>
    </w:rPr>
  </w:style>
  <w:style w:type="paragraph" w:styleId="8">
    <w:name w:val="Document Map"/>
    <w:basedOn w:val="1"/>
    <w:qFormat/>
    <w:uiPriority w:val="0"/>
    <w:pPr>
      <w:shd w:val="clear" w:color="auto" w:fill="000080"/>
    </w:pPr>
  </w:style>
  <w:style w:type="paragraph" w:styleId="9">
    <w:name w:val="Body Text"/>
    <w:basedOn w:val="1"/>
    <w:next w:val="1"/>
    <w:qFormat/>
    <w:uiPriority w:val="0"/>
    <w:pPr>
      <w:tabs>
        <w:tab w:val="left" w:pos="567"/>
      </w:tabs>
      <w:spacing w:before="120" w:line="22" w:lineRule="atLeast"/>
    </w:pPr>
    <w:rPr>
      <w:rFonts w:ascii="宋体" w:hAnsi="宋体"/>
      <w:sz w:val="24"/>
    </w:rPr>
  </w:style>
  <w:style w:type="paragraph" w:styleId="10">
    <w:name w:val="List 2"/>
    <w:basedOn w:val="1"/>
    <w:qFormat/>
    <w:uiPriority w:val="0"/>
    <w:pPr>
      <w:adjustRightInd w:val="0"/>
      <w:spacing w:line="360" w:lineRule="atLeast"/>
      <w:ind w:left="100" w:leftChars="200" w:hanging="200" w:hangingChars="200"/>
      <w:jc w:val="left"/>
      <w:textAlignment w:val="baseline"/>
    </w:pPr>
    <w:rPr>
      <w:rFonts w:ascii="Times New Roman" w:hAnsi="Times New Roman"/>
      <w:kern w:val="0"/>
      <w:sz w:val="24"/>
      <w:szCs w:val="20"/>
    </w:rPr>
  </w:style>
  <w:style w:type="paragraph" w:styleId="11">
    <w:name w:val="Plain Text"/>
    <w:basedOn w:val="1"/>
    <w:qFormat/>
    <w:uiPriority w:val="0"/>
    <w:rPr>
      <w:rFonts w:hint="eastAsia" w:ascii="宋体" w:hAnsi="Courier New"/>
      <w:szCs w:val="20"/>
    </w:rPr>
  </w:style>
  <w:style w:type="paragraph" w:styleId="12">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tabs>
        <w:tab w:val="left" w:pos="1050"/>
        <w:tab w:val="right" w:leader="dot" w:pos="8937"/>
      </w:tabs>
      <w:spacing w:line="300" w:lineRule="auto"/>
    </w:pPr>
    <w:rPr>
      <w:rFonts w:ascii="宋体" w:hAnsi="宋体"/>
      <w:b/>
      <w:sz w:val="24"/>
    </w:r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index 1"/>
    <w:basedOn w:val="1"/>
    <w:next w:val="1"/>
    <w:unhideWhenUsed/>
    <w:qFormat/>
    <w:uiPriority w:val="99"/>
    <w:rPr>
      <w:b/>
    </w:rPr>
  </w:style>
  <w:style w:type="paragraph" w:styleId="17">
    <w:name w:val="Body Text First Indent"/>
    <w:basedOn w:val="1"/>
    <w:qFormat/>
    <w:uiPriority w:val="0"/>
    <w:pPr>
      <w:tabs>
        <w:tab w:val="left" w:pos="567"/>
      </w:tabs>
      <w:ind w:firstLine="420" w:firstLineChars="100"/>
    </w:pPr>
  </w:style>
  <w:style w:type="character" w:styleId="20">
    <w:name w:val="Strong"/>
    <w:basedOn w:val="19"/>
    <w:qFormat/>
    <w:uiPriority w:val="0"/>
    <w:rPr>
      <w:b/>
    </w:rPr>
  </w:style>
  <w:style w:type="character" w:styleId="21">
    <w:name w:val="page number"/>
    <w:basedOn w:val="19"/>
    <w:qFormat/>
    <w:uiPriority w:val="0"/>
  </w:style>
  <w:style w:type="character" w:styleId="22">
    <w:name w:val="FollowedHyperlink"/>
    <w:basedOn w:val="19"/>
    <w:qFormat/>
    <w:uiPriority w:val="0"/>
    <w:rPr>
      <w:color w:val="1890FF"/>
      <w:u w:val="none"/>
    </w:rPr>
  </w:style>
  <w:style w:type="character" w:styleId="23">
    <w:name w:val="Hyperlink"/>
    <w:qFormat/>
    <w:uiPriority w:val="99"/>
    <w:rPr>
      <w:color w:val="0000FF"/>
      <w:u w:val="single"/>
    </w:rPr>
  </w:style>
  <w:style w:type="paragraph" w:customStyle="1" w:styleId="24">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25">
    <w:name w:val="正文 "/>
    <w:basedOn w:val="1"/>
    <w:qFormat/>
    <w:uiPriority w:val="0"/>
    <w:pPr>
      <w:widowControl w:val="0"/>
      <w:adjustRightInd w:val="0"/>
      <w:spacing w:line="318" w:lineRule="atLeast"/>
      <w:ind w:left="369" w:firstLine="369"/>
      <w:jc w:val="both"/>
      <w:textAlignment w:val="baseline"/>
    </w:pPr>
    <w:rPr>
      <w:rFonts w:ascii="宋体"/>
      <w:sz w:val="21"/>
      <w:szCs w:val="20"/>
    </w:rPr>
  </w:style>
  <w:style w:type="paragraph" w:customStyle="1" w:styleId="26">
    <w:name w:val="样式"/>
    <w:qFormat/>
    <w:uiPriority w:val="0"/>
    <w:pPr>
      <w:widowControl w:val="0"/>
      <w:autoSpaceDE w:val="0"/>
      <w:autoSpaceDN w:val="0"/>
      <w:adjustRightInd w:val="0"/>
    </w:pPr>
    <w:rPr>
      <w:rFonts w:ascii="宋体" w:hAnsi="宋体" w:eastAsia="宋体" w:cs="Times New Roman"/>
      <w:sz w:val="24"/>
      <w:lang w:val="en-US" w:eastAsia="zh-CN" w:bidi="ar-SA"/>
    </w:rPr>
  </w:style>
  <w:style w:type="paragraph" w:styleId="27">
    <w:name w:val="List Paragraph"/>
    <w:basedOn w:val="1"/>
    <w:qFormat/>
    <w:uiPriority w:val="34"/>
    <w:pPr>
      <w:ind w:firstLine="420" w:firstLineChars="200"/>
    </w:pPr>
    <w:rPr>
      <w:rFonts w:ascii="Calibri" w:hAnsi="Calibri"/>
      <w:szCs w:val="22"/>
    </w:rPr>
  </w:style>
  <w:style w:type="paragraph" w:customStyle="1" w:styleId="28">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29">
    <w:name w:val="Table Paragraph"/>
    <w:basedOn w:val="1"/>
    <w:qFormat/>
    <w:uiPriority w:val="1"/>
    <w:pPr>
      <w:autoSpaceDE/>
      <w:autoSpaceDN/>
      <w:spacing w:line="240" w:lineRule="auto"/>
      <w:jc w:val="both"/>
    </w:pPr>
    <w:rPr>
      <w:kern w:val="2"/>
      <w:sz w:val="21"/>
      <w:szCs w:val="24"/>
    </w:rPr>
  </w:style>
  <w:style w:type="table" w:customStyle="1" w:styleId="30">
    <w:name w:val="Table Normal"/>
    <w:autoRedefine/>
    <w:semiHidden/>
    <w:unhideWhenUsed/>
    <w:qFormat/>
    <w:uiPriority w:val="2"/>
    <w:tblPr>
      <w:tblCellMar>
        <w:top w:w="0" w:type="dxa"/>
        <w:left w:w="0" w:type="dxa"/>
        <w:bottom w:w="0" w:type="dxa"/>
        <w:right w:w="0" w:type="dxa"/>
      </w:tblCellMar>
    </w:tblPr>
  </w:style>
  <w:style w:type="paragraph" w:customStyle="1" w:styleId="31">
    <w:name w:val="*正文"/>
    <w:basedOn w:val="1"/>
    <w:qFormat/>
    <w:uiPriority w:val="0"/>
    <w:pPr>
      <w:widowControl/>
    </w:pPr>
    <w:rPr>
      <w:rFonts w:ascii="仿宋_GB2312" w:hAnsi="宋体" w:eastAsia="仿宋"/>
      <w:color w:val="000000"/>
      <w:kern w:val="0"/>
      <w:sz w:val="28"/>
      <w:szCs w:val="28"/>
    </w:rPr>
  </w:style>
  <w:style w:type="paragraph" w:customStyle="1" w:styleId="32">
    <w:name w:val="Body text|2"/>
    <w:basedOn w:val="1"/>
    <w:qFormat/>
    <w:uiPriority w:val="0"/>
    <w:pPr>
      <w:widowControl w:val="0"/>
      <w:shd w:val="clear" w:color="auto" w:fill="auto"/>
    </w:pPr>
    <w:rPr>
      <w:rFonts w:ascii="宋体" w:hAnsi="宋体" w:eastAsia="宋体" w:cs="宋体"/>
      <w:sz w:val="22"/>
      <w:szCs w:val="22"/>
      <w:u w:val="none"/>
      <w:shd w:val="clear" w:color="auto" w:fill="auto"/>
      <w:lang w:val="zh-TW" w:eastAsia="zh-TW" w:bidi="zh-TW"/>
    </w:rPr>
  </w:style>
  <w:style w:type="character" w:customStyle="1" w:styleId="33">
    <w:name w:val="not([class*=suffix])"/>
    <w:basedOn w:val="19"/>
    <w:autoRedefine/>
    <w:qFormat/>
    <w:uiPriority w:val="0"/>
    <w:rPr>
      <w:sz w:val="19"/>
      <w:szCs w:val="19"/>
    </w:rPr>
  </w:style>
  <w:style w:type="character" w:customStyle="1" w:styleId="34">
    <w:name w:val="not([class*=suffix])1"/>
    <w:basedOn w:val="19"/>
    <w:qFormat/>
    <w:uiPriority w:val="0"/>
  </w:style>
  <w:style w:type="paragraph" w:customStyle="1" w:styleId="35">
    <w:name w:val="列出段落1"/>
    <w:basedOn w:val="1"/>
    <w:qFormat/>
    <w:uiPriority w:val="99"/>
    <w:pPr>
      <w:ind w:firstLine="420" w:firstLineChars="200"/>
    </w:pPr>
  </w:style>
  <w:style w:type="character" w:customStyle="1" w:styleId="36">
    <w:name w:val="hover12"/>
    <w:basedOn w:val="19"/>
    <w:autoRedefine/>
    <w:qFormat/>
    <w:uiPriority w:val="0"/>
    <w:rPr>
      <w:color w:val="FFFFFF"/>
    </w:rPr>
  </w:style>
  <w:style w:type="character" w:customStyle="1" w:styleId="37">
    <w:name w:val="hover13"/>
    <w:basedOn w:val="19"/>
    <w:qFormat/>
    <w:uiPriority w:val="0"/>
    <w:rPr>
      <w:color w:val="5FB878"/>
    </w:rPr>
  </w:style>
  <w:style w:type="character" w:customStyle="1" w:styleId="38">
    <w:name w:val="hover14"/>
    <w:basedOn w:val="19"/>
    <w:qFormat/>
    <w:uiPriority w:val="0"/>
    <w:rPr>
      <w:color w:val="5FB878"/>
    </w:rPr>
  </w:style>
  <w:style w:type="character" w:customStyle="1" w:styleId="39">
    <w:name w:val="nth-of-type(6)"/>
    <w:basedOn w:val="19"/>
    <w:autoRedefine/>
    <w:qFormat/>
    <w:uiPriority w:val="0"/>
  </w:style>
  <w:style w:type="character" w:customStyle="1" w:styleId="40">
    <w:name w:val="nth-of-type(6)1"/>
    <w:basedOn w:val="19"/>
    <w:qFormat/>
    <w:uiPriority w:val="0"/>
  </w:style>
  <w:style w:type="character" w:customStyle="1" w:styleId="41">
    <w:name w:val="layui-this4"/>
    <w:basedOn w:val="19"/>
    <w:autoRedefine/>
    <w:qFormat/>
    <w:uiPriority w:val="0"/>
    <w:rPr>
      <w:bdr w:val="single" w:color="EEEEEE" w:sz="6" w:space="0"/>
      <w:shd w:val="clear" w:fill="FFFFFF"/>
    </w:rPr>
  </w:style>
  <w:style w:type="character" w:customStyle="1" w:styleId="42">
    <w:name w:val="nth-of-type(13)"/>
    <w:basedOn w:val="19"/>
    <w:qFormat/>
    <w:uiPriority w:val="0"/>
  </w:style>
  <w:style w:type="character" w:customStyle="1" w:styleId="43">
    <w:name w:val="nth-of-type(13)1"/>
    <w:basedOn w:val="19"/>
    <w:qFormat/>
    <w:uiPriority w:val="0"/>
  </w:style>
  <w:style w:type="character" w:customStyle="1" w:styleId="44">
    <w:name w:val="nth-of-type(10)"/>
    <w:basedOn w:val="19"/>
    <w:autoRedefine/>
    <w:qFormat/>
    <w:uiPriority w:val="0"/>
  </w:style>
  <w:style w:type="character" w:customStyle="1" w:styleId="45">
    <w:name w:val="nth-of-type(5)"/>
    <w:basedOn w:val="19"/>
    <w:autoRedefine/>
    <w:qFormat/>
    <w:uiPriority w:val="0"/>
  </w:style>
  <w:style w:type="character" w:customStyle="1" w:styleId="46">
    <w:name w:val="nth-of-type(3)"/>
    <w:basedOn w:val="19"/>
    <w:autoRedefine/>
    <w:qFormat/>
    <w:uiPriority w:val="0"/>
  </w:style>
  <w:style w:type="character" w:customStyle="1" w:styleId="47">
    <w:name w:val="nth-of-type(3)1"/>
    <w:basedOn w:val="19"/>
    <w:autoRedefine/>
    <w:qFormat/>
    <w:uiPriority w:val="0"/>
  </w:style>
  <w:style w:type="character" w:customStyle="1" w:styleId="48">
    <w:name w:val="layui-laypage-curr"/>
    <w:basedOn w:val="19"/>
    <w:autoRedefine/>
    <w:qFormat/>
    <w:uiPriority w:val="0"/>
  </w:style>
  <w:style w:type="character" w:customStyle="1" w:styleId="49">
    <w:name w:val="nth-of-type(1)"/>
    <w:basedOn w:val="19"/>
    <w:autoRedefine/>
    <w:qFormat/>
    <w:uiPriority w:val="0"/>
  </w:style>
  <w:style w:type="character" w:customStyle="1" w:styleId="50">
    <w:name w:val="nth-of-type(1)1"/>
    <w:basedOn w:val="19"/>
    <w:autoRedefine/>
    <w:qFormat/>
    <w:uiPriority w:val="0"/>
  </w:style>
  <w:style w:type="character" w:customStyle="1" w:styleId="51">
    <w:name w:val="nth-of-type(2)"/>
    <w:basedOn w:val="19"/>
    <w:autoRedefine/>
    <w:qFormat/>
    <w:uiPriority w:val="0"/>
  </w:style>
  <w:style w:type="character" w:customStyle="1" w:styleId="52">
    <w:name w:val="nth-of-type(11)"/>
    <w:basedOn w:val="19"/>
    <w:autoRedefine/>
    <w:qFormat/>
    <w:uiPriority w:val="0"/>
  </w:style>
  <w:style w:type="character" w:customStyle="1" w:styleId="53">
    <w:name w:val="first-child"/>
    <w:basedOn w:val="19"/>
    <w:autoRedefine/>
    <w:qFormat/>
    <w:uiPriority w:val="0"/>
  </w:style>
  <w:style w:type="character" w:customStyle="1" w:styleId="54">
    <w:name w:val="nth-of-type(16)"/>
    <w:basedOn w:val="19"/>
    <w:autoRedefine/>
    <w:qFormat/>
    <w:uiPriority w:val="0"/>
  </w:style>
  <w:style w:type="character" w:customStyle="1" w:styleId="55">
    <w:name w:val="nth-of-type(16)1"/>
    <w:basedOn w:val="19"/>
    <w:autoRedefine/>
    <w:qFormat/>
    <w:uiPriority w:val="0"/>
  </w:style>
  <w:style w:type="character" w:customStyle="1" w:styleId="56">
    <w:name w:val="nth-of-type(7)"/>
    <w:basedOn w:val="19"/>
    <w:autoRedefine/>
    <w:qFormat/>
    <w:uiPriority w:val="0"/>
  </w:style>
  <w:style w:type="character" w:customStyle="1" w:styleId="57">
    <w:name w:val="nth-of-type(7)1"/>
    <w:basedOn w:val="19"/>
    <w:autoRedefine/>
    <w:qFormat/>
    <w:uiPriority w:val="0"/>
  </w:style>
  <w:style w:type="character" w:customStyle="1" w:styleId="58">
    <w:name w:val="nth-of-type(4)"/>
    <w:basedOn w:val="19"/>
    <w:autoRedefine/>
    <w:qFormat/>
    <w:uiPriority w:val="0"/>
  </w:style>
  <w:style w:type="character" w:customStyle="1" w:styleId="59">
    <w:name w:val="nth-of-type(4)1"/>
    <w:basedOn w:val="19"/>
    <w:autoRedefine/>
    <w:qFormat/>
    <w:uiPriority w:val="0"/>
  </w:style>
  <w:style w:type="character" w:customStyle="1" w:styleId="60">
    <w:name w:val="nth-of-type(8)"/>
    <w:basedOn w:val="19"/>
    <w:autoRedefine/>
    <w:qFormat/>
    <w:uiPriority w:val="0"/>
  </w:style>
  <w:style w:type="character" w:customStyle="1" w:styleId="61">
    <w:name w:val="nth-of-type(8)1"/>
    <w:basedOn w:val="19"/>
    <w:autoRedefine/>
    <w:qFormat/>
    <w:uiPriority w:val="0"/>
  </w:style>
  <w:style w:type="character" w:customStyle="1" w:styleId="62">
    <w:name w:val="nth-of-type(9)"/>
    <w:basedOn w:val="19"/>
    <w:autoRedefine/>
    <w:qFormat/>
    <w:uiPriority w:val="0"/>
  </w:style>
  <w:style w:type="character" w:customStyle="1" w:styleId="63">
    <w:name w:val="nth-of-type(9)1"/>
    <w:basedOn w:val="19"/>
    <w:autoRedefine/>
    <w:qFormat/>
    <w:uiPriority w:val="0"/>
  </w:style>
  <w:style w:type="character" w:customStyle="1" w:styleId="64">
    <w:name w:val="nth-of-type(12)"/>
    <w:basedOn w:val="19"/>
    <w:autoRedefine/>
    <w:qFormat/>
    <w:uiPriority w:val="0"/>
  </w:style>
  <w:style w:type="character" w:customStyle="1" w:styleId="65">
    <w:name w:val="nth-of-type(12)1"/>
    <w:basedOn w:val="19"/>
    <w:autoRedefine/>
    <w:qFormat/>
    <w:uiPriority w:val="0"/>
  </w:style>
  <w:style w:type="character" w:customStyle="1" w:styleId="66">
    <w:name w:val="nth-of-type(14)"/>
    <w:basedOn w:val="19"/>
    <w:autoRedefine/>
    <w:qFormat/>
    <w:uiPriority w:val="0"/>
  </w:style>
  <w:style w:type="character" w:customStyle="1" w:styleId="67">
    <w:name w:val="nth-of-type(14)1"/>
    <w:basedOn w:val="19"/>
    <w:autoRedefine/>
    <w:qFormat/>
    <w:uiPriority w:val="0"/>
  </w:style>
  <w:style w:type="character" w:customStyle="1" w:styleId="68">
    <w:name w:val="nth-of-type(15)"/>
    <w:basedOn w:val="19"/>
    <w:autoRedefine/>
    <w:qFormat/>
    <w:uiPriority w:val="0"/>
  </w:style>
  <w:style w:type="character" w:customStyle="1" w:styleId="69">
    <w:name w:val="nth-of-type(15)1"/>
    <w:basedOn w:val="19"/>
    <w:autoRedefine/>
    <w:qFormat/>
    <w:uiPriority w:val="0"/>
  </w:style>
  <w:style w:type="character" w:customStyle="1" w:styleId="70">
    <w:name w:val="nth-of-type(17)"/>
    <w:basedOn w:val="19"/>
    <w:autoRedefine/>
    <w:qFormat/>
    <w:uiPriority w:val="0"/>
  </w:style>
  <w:style w:type="character" w:customStyle="1" w:styleId="71">
    <w:name w:val="nth-of-type(17)1"/>
    <w:basedOn w:val="19"/>
    <w:autoRedefine/>
    <w:qFormat/>
    <w:uiPriority w:val="0"/>
  </w:style>
  <w:style w:type="character" w:customStyle="1" w:styleId="72">
    <w:name w:val="nth-of-type(18)"/>
    <w:basedOn w:val="19"/>
    <w:autoRedefine/>
    <w:qFormat/>
    <w:uiPriority w:val="0"/>
  </w:style>
  <w:style w:type="character" w:customStyle="1" w:styleId="73">
    <w:name w:val="nth-of-type(18)1"/>
    <w:basedOn w:val="19"/>
    <w:autoRedefine/>
    <w:qFormat/>
    <w:uiPriority w:val="0"/>
  </w:style>
  <w:style w:type="character" w:customStyle="1" w:styleId="74">
    <w:name w:val="nth-of-type(19)"/>
    <w:basedOn w:val="19"/>
    <w:autoRedefine/>
    <w:qFormat/>
    <w:uiPriority w:val="0"/>
  </w:style>
  <w:style w:type="character" w:customStyle="1" w:styleId="75">
    <w:name w:val="nth-of-type(19)1"/>
    <w:basedOn w:val="19"/>
    <w:autoRedefine/>
    <w:qFormat/>
    <w:uiPriority w:val="0"/>
  </w:style>
  <w:style w:type="character" w:customStyle="1" w:styleId="76">
    <w:name w:val="NormalCharacter"/>
    <w:autoRedefine/>
    <w:qFormat/>
    <w:uiPriority w:val="0"/>
  </w:style>
  <w:style w:type="paragraph" w:styleId="77">
    <w:name w:val="No Spacing"/>
    <w:autoRedefine/>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24501</Words>
  <Characters>26265</Characters>
  <Lines>0</Lines>
  <Paragraphs>0</Paragraphs>
  <TotalTime>24</TotalTime>
  <ScaleCrop>false</ScaleCrop>
  <LinksUpToDate>false</LinksUpToDate>
  <CharactersWithSpaces>27128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2022-08-03T07:11:00Z</dcterms:created>
  <dc:creator>Administrator</dc:creator>
  <cp:lastModifiedBy>zchh1118</cp:lastModifiedBy>
  <cp:lastPrinted>2023-04-12T01:05:00Z</cp:lastPrinted>
  <dcterms:modified xsi:type="dcterms:W3CDTF">2024-01-02T08:36:44Z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F33A32E9E2554818A80D87C253291DF5</vt:lpwstr>
  </property>
</Properties>
</file>