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cs="宋体"/>
          <w:b/>
          <w:bCs/>
          <w:sz w:val="56"/>
          <w:szCs w:val="56"/>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highlight w:val="none"/>
        </w:rPr>
      </w:pPr>
      <w:r>
        <w:rPr>
          <w:rFonts w:hint="eastAsia" w:ascii="宋体" w:hAnsi="宋体" w:cs="宋体"/>
          <w:b/>
          <w:bCs/>
          <w:sz w:val="56"/>
          <w:szCs w:val="56"/>
          <w:highlight w:val="none"/>
          <w:lang w:eastAsia="zh-CN"/>
        </w:rPr>
        <w:t>2023-2024年度垃圾分类指导员项目（第一包）</w:t>
      </w:r>
    </w:p>
    <w:p>
      <w:pPr>
        <w:jc w:val="both"/>
        <w:rPr>
          <w:rFonts w:hint="eastAsia" w:ascii="宋体" w:hAnsi="宋体" w:eastAsia="宋体" w:cs="宋体"/>
          <w:b/>
          <w:bCs/>
          <w:sz w:val="60"/>
          <w:szCs w:val="60"/>
        </w:rPr>
      </w:pPr>
    </w:p>
    <w:p>
      <w:pPr>
        <w:jc w:val="center"/>
        <w:rPr>
          <w:rFonts w:hint="eastAsia" w:ascii="宋体" w:hAnsi="宋体" w:eastAsia="宋体" w:cs="宋体"/>
          <w:b/>
          <w:bCs/>
          <w:sz w:val="56"/>
          <w:szCs w:val="56"/>
          <w:lang w:val="en-US" w:eastAsia="zh-CN"/>
        </w:rPr>
      </w:pPr>
      <w:r>
        <w:rPr>
          <w:rFonts w:hint="eastAsia" w:ascii="宋体" w:hAnsi="宋体" w:eastAsia="宋体" w:cs="宋体"/>
          <w:b/>
          <w:bCs/>
          <w:sz w:val="56"/>
          <w:szCs w:val="56"/>
          <w:lang w:val="en-US" w:eastAsia="zh-CN"/>
        </w:rPr>
        <w:t>公开招标</w:t>
      </w:r>
    </w:p>
    <w:p>
      <w:pPr>
        <w:jc w:val="center"/>
        <w:rPr>
          <w:rFonts w:hint="eastAsia" w:ascii="宋体" w:hAnsi="宋体" w:eastAsia="宋体" w:cs="宋体"/>
          <w:b/>
          <w:bCs/>
          <w:sz w:val="60"/>
          <w:szCs w:val="60"/>
        </w:rPr>
      </w:pPr>
    </w:p>
    <w:p>
      <w:pPr>
        <w:pStyle w:val="2"/>
        <w:rPr>
          <w:rFonts w:hint="eastAsia" w:ascii="宋体" w:hAnsi="宋体" w:eastAsia="宋体" w:cs="宋体"/>
          <w:b/>
          <w:bCs/>
          <w:sz w:val="60"/>
          <w:szCs w:val="60"/>
        </w:rPr>
      </w:pPr>
    </w:p>
    <w:p>
      <w:pPr>
        <w:pStyle w:val="2"/>
        <w:rPr>
          <w:rFonts w:hint="eastAsia" w:ascii="宋体" w:hAnsi="宋体" w:eastAsia="宋体" w:cs="宋体"/>
          <w:b/>
          <w:bCs/>
          <w:sz w:val="60"/>
          <w:szCs w:val="60"/>
        </w:rPr>
      </w:pPr>
    </w:p>
    <w:p>
      <w:pPr>
        <w:pStyle w:val="2"/>
        <w:rPr>
          <w:rFonts w:hint="eastAsia" w:ascii="宋体" w:hAnsi="宋体" w:eastAsia="宋体" w:cs="宋体"/>
          <w:b/>
          <w:bCs/>
          <w:sz w:val="60"/>
          <w:szCs w:val="60"/>
        </w:rPr>
      </w:pPr>
    </w:p>
    <w:p>
      <w:pPr>
        <w:pStyle w:val="2"/>
        <w:rPr>
          <w:rFonts w:hint="eastAsia" w:ascii="宋体" w:hAnsi="宋体" w:eastAsia="宋体" w:cs="宋体"/>
          <w:b/>
          <w:bCs/>
          <w:sz w:val="60"/>
          <w:szCs w:val="60"/>
        </w:rPr>
      </w:pPr>
    </w:p>
    <w:p>
      <w:pPr>
        <w:pStyle w:val="7"/>
        <w:ind w:left="0" w:leftChars="0" w:firstLine="0" w:firstLineChars="0"/>
        <w:rPr>
          <w:rFonts w:hint="eastAsia" w:ascii="宋体" w:hAnsi="宋体" w:eastAsia="宋体" w:cs="宋体"/>
          <w:sz w:val="60"/>
          <w:szCs w:val="60"/>
        </w:rPr>
      </w:pPr>
    </w:p>
    <w:p>
      <w:pPr>
        <w:pStyle w:val="7"/>
        <w:ind w:left="0" w:leftChars="0" w:firstLine="0" w:firstLineChars="0"/>
        <w:rPr>
          <w:rFonts w:hint="eastAsia" w:ascii="宋体" w:hAnsi="宋体" w:eastAsia="宋体" w:cs="宋体"/>
          <w:sz w:val="60"/>
          <w:szCs w:val="60"/>
        </w:rPr>
      </w:pPr>
    </w:p>
    <w:p>
      <w:pPr>
        <w:tabs>
          <w:tab w:val="left" w:pos="3240"/>
          <w:tab w:val="left" w:pos="3420"/>
        </w:tabs>
        <w:spacing w:line="360" w:lineRule="auto"/>
        <w:ind w:right="-193" w:rightChars="-92"/>
        <w:jc w:val="left"/>
        <w:rPr>
          <w:rFonts w:hint="eastAsia" w:ascii="宋体" w:hAnsi="宋体" w:eastAsia="宋体" w:cs="宋体"/>
          <w:bCs/>
          <w:sz w:val="36"/>
          <w:szCs w:val="36"/>
          <w:highlight w:val="yellow"/>
          <w:lang w:eastAsia="zh-CN"/>
        </w:rPr>
      </w:pPr>
      <w:r>
        <w:rPr>
          <w:rFonts w:hint="eastAsia" w:ascii="宋体" w:hAnsi="宋体" w:eastAsia="宋体" w:cs="宋体"/>
          <w:bCs/>
          <w:sz w:val="36"/>
          <w:szCs w:val="36"/>
        </w:rPr>
        <w:t>项目名称：</w:t>
      </w:r>
      <w:r>
        <w:rPr>
          <w:rFonts w:hint="eastAsia" w:ascii="宋体" w:hAnsi="宋体" w:cs="宋体"/>
          <w:bCs/>
          <w:sz w:val="36"/>
          <w:szCs w:val="36"/>
          <w:highlight w:val="none"/>
          <w:lang w:eastAsia="zh-CN"/>
        </w:rPr>
        <w:t>2023-2024年度垃圾分类指导员项目</w:t>
      </w:r>
    </w:p>
    <w:p>
      <w:pPr>
        <w:tabs>
          <w:tab w:val="left" w:pos="3240"/>
          <w:tab w:val="left" w:pos="3420"/>
        </w:tabs>
        <w:spacing w:line="360" w:lineRule="auto"/>
        <w:ind w:left="2948" w:leftChars="0" w:hanging="2948" w:hangingChars="819"/>
        <w:jc w:val="left"/>
        <w:rPr>
          <w:rFonts w:hint="eastAsia" w:ascii="宋体" w:hAnsi="宋体" w:eastAsia="宋体" w:cs="宋体"/>
          <w:bCs/>
          <w:sz w:val="36"/>
          <w:szCs w:val="36"/>
          <w:highlight w:val="none"/>
          <w:lang w:eastAsia="zh-CN"/>
        </w:rPr>
      </w:pPr>
      <w:r>
        <w:rPr>
          <w:rFonts w:hint="eastAsia" w:ascii="宋体" w:hAnsi="宋体" w:eastAsia="宋体" w:cs="宋体"/>
          <w:bCs/>
          <w:sz w:val="36"/>
          <w:szCs w:val="36"/>
          <w:highlight w:val="none"/>
        </w:rPr>
        <w:t>项目编号：</w:t>
      </w:r>
      <w:r>
        <w:rPr>
          <w:rFonts w:hint="eastAsia" w:ascii="宋体" w:hAnsi="宋体" w:cs="宋体"/>
          <w:bCs/>
          <w:sz w:val="36"/>
          <w:szCs w:val="36"/>
          <w:highlight w:val="none"/>
          <w:lang w:eastAsia="zh-CN"/>
        </w:rPr>
        <w:t>11011523210200013837-XM001</w:t>
      </w:r>
    </w:p>
    <w:p>
      <w:pPr>
        <w:tabs>
          <w:tab w:val="left" w:pos="3240"/>
          <w:tab w:val="left" w:pos="3420"/>
        </w:tabs>
        <w:spacing w:line="360" w:lineRule="auto"/>
        <w:ind w:left="2948" w:leftChars="0" w:hanging="2948" w:hangingChars="819"/>
        <w:jc w:val="left"/>
        <w:rPr>
          <w:rFonts w:hint="eastAsia" w:ascii="宋体" w:hAnsi="宋体" w:eastAsia="宋体" w:cs="宋体"/>
          <w:bCs/>
          <w:sz w:val="36"/>
          <w:szCs w:val="36"/>
          <w:lang w:eastAsia="zh-CN"/>
        </w:rPr>
      </w:pPr>
      <w:r>
        <w:rPr>
          <w:rFonts w:hint="eastAsia" w:ascii="宋体" w:hAnsi="宋体" w:eastAsia="宋体" w:cs="宋体"/>
          <w:bCs/>
          <w:sz w:val="36"/>
          <w:szCs w:val="36"/>
        </w:rPr>
        <w:t>采 购 人：</w:t>
      </w:r>
      <w:r>
        <w:rPr>
          <w:rFonts w:hint="eastAsia" w:ascii="宋体" w:hAnsi="宋体" w:cs="宋体"/>
          <w:bCs/>
          <w:sz w:val="36"/>
          <w:szCs w:val="36"/>
          <w:lang w:eastAsia="zh-CN"/>
        </w:rPr>
        <w:t>北京市大兴区亦庄镇人民政府</w:t>
      </w:r>
    </w:p>
    <w:p>
      <w:pPr>
        <w:tabs>
          <w:tab w:val="left" w:pos="3240"/>
          <w:tab w:val="left" w:pos="3420"/>
        </w:tabs>
        <w:spacing w:line="360" w:lineRule="auto"/>
        <w:ind w:left="2948" w:leftChars="0" w:hanging="2948" w:hangingChars="819"/>
        <w:jc w:val="left"/>
        <w:rPr>
          <w:rFonts w:hint="eastAsia" w:ascii="宋体" w:hAnsi="宋体" w:eastAsia="宋体" w:cs="宋体"/>
          <w:bCs/>
          <w:sz w:val="36"/>
          <w:szCs w:val="36"/>
        </w:rPr>
      </w:pPr>
      <w:r>
        <w:rPr>
          <w:rFonts w:hint="eastAsia" w:ascii="宋体" w:hAnsi="宋体" w:eastAsia="宋体" w:cs="宋体"/>
          <w:bCs/>
          <w:sz w:val="36"/>
          <w:szCs w:val="36"/>
        </w:rPr>
        <w:t xml:space="preserve">采购代理机构：北京中兴天诚招标代理有限公司 </w:t>
      </w:r>
    </w:p>
    <w:p>
      <w:pPr>
        <w:spacing w:line="360" w:lineRule="auto"/>
        <w:rPr>
          <w:rFonts w:hint="eastAsia" w:ascii="宋体" w:hAnsi="宋体" w:eastAsia="宋体" w:cs="宋体"/>
          <w:b/>
          <w:sz w:val="72"/>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start="1"/>
          <w:cols w:space="720" w:num="1"/>
          <w:titlePg/>
          <w:docGrid w:linePitch="462" w:charSpace="0"/>
        </w:sectPr>
      </w:pPr>
    </w:p>
    <w:p>
      <w:pPr>
        <w:spacing w:line="360" w:lineRule="auto"/>
        <w:jc w:val="center"/>
        <w:outlineLvl w:val="0"/>
        <w:rPr>
          <w:rFonts w:hint="eastAsia" w:ascii="宋体" w:hAnsi="宋体" w:eastAsia="宋体" w:cs="宋体"/>
          <w:b/>
          <w:sz w:val="36"/>
          <w:szCs w:val="36"/>
        </w:rPr>
      </w:pPr>
      <w:bookmarkStart w:id="0" w:name="_Toc99301418"/>
      <w:r>
        <w:rPr>
          <w:rFonts w:hint="eastAsia" w:ascii="宋体" w:hAnsi="宋体" w:eastAsia="宋体" w:cs="宋体"/>
          <w:b/>
          <w:sz w:val="36"/>
          <w:szCs w:val="36"/>
        </w:rPr>
        <w:t>目      录</w:t>
      </w:r>
      <w:bookmarkEnd w:id="0"/>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pStyle w:val="33"/>
        <w:rPr>
          <w:rFonts w:hint="eastAsia" w:ascii="宋体" w:hAnsi="宋体" w:eastAsia="宋体" w:cs="宋体"/>
          <w:b w:val="0"/>
          <w:sz w:val="21"/>
          <w:szCs w:val="22"/>
        </w:rPr>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p>
    <w:p>
      <w:pPr>
        <w:pStyle w:val="33"/>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"_Toc99301419" </w:instrText>
      </w:r>
      <w:r>
        <w:rPr>
          <w:rFonts w:hint="eastAsia" w:ascii="宋体" w:hAnsi="宋体" w:eastAsia="宋体" w:cs="宋体"/>
        </w:rPr>
        <w:fldChar w:fldCharType="separate"/>
      </w:r>
      <w:r>
        <w:rPr>
          <w:rStyle w:val="56"/>
          <w:rFonts w:hint="eastAsia" w:ascii="宋体" w:hAnsi="宋体" w:eastAsia="宋体" w:cs="宋体"/>
        </w:rPr>
        <w:t>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_Toc99301419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fldChar w:fldCharType="end"/>
      </w:r>
    </w:p>
    <w:p>
      <w:pPr>
        <w:pStyle w:val="33"/>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"_Toc99301420" </w:instrText>
      </w:r>
      <w:r>
        <w:rPr>
          <w:rFonts w:hint="eastAsia" w:ascii="宋体" w:hAnsi="宋体" w:eastAsia="宋体" w:cs="宋体"/>
        </w:rPr>
        <w:fldChar w:fldCharType="separate"/>
      </w:r>
      <w:r>
        <w:rPr>
          <w:rStyle w:val="56"/>
          <w:rFonts w:hint="eastAsia" w:ascii="宋体" w:hAnsi="宋体" w:eastAsia="宋体" w:cs="宋体"/>
        </w:rPr>
        <w:t>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_Toc99301420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rPr>
        <w:fldChar w:fldCharType="end"/>
      </w:r>
    </w:p>
    <w:p>
      <w:pPr>
        <w:pStyle w:val="33"/>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"_Toc99301421" </w:instrText>
      </w:r>
      <w:r>
        <w:rPr>
          <w:rFonts w:hint="eastAsia" w:ascii="宋体" w:hAnsi="宋体" w:eastAsia="宋体" w:cs="宋体"/>
        </w:rPr>
        <w:fldChar w:fldCharType="separate"/>
      </w:r>
      <w:r>
        <w:rPr>
          <w:rStyle w:val="56"/>
          <w:rFonts w:hint="eastAsia" w:ascii="宋体" w:hAnsi="宋体" w:eastAsia="宋体" w:cs="宋体"/>
        </w:rPr>
        <w:t>第三章   资格审查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_Toc99301421 \h </w:instrText>
      </w:r>
      <w:r>
        <w:rPr>
          <w:rFonts w:hint="eastAsia" w:ascii="宋体" w:hAnsi="宋体" w:eastAsia="宋体" w:cs="宋体"/>
        </w:rPr>
        <w:fldChar w:fldCharType="separate"/>
      </w:r>
      <w:r>
        <w:rPr>
          <w:rFonts w:hint="eastAsia" w:ascii="宋体" w:hAnsi="宋体" w:eastAsia="宋体" w:cs="宋体"/>
        </w:rPr>
        <w:t>18</w:t>
      </w:r>
      <w:r>
        <w:rPr>
          <w:rFonts w:hint="eastAsia" w:ascii="宋体" w:hAnsi="宋体" w:eastAsia="宋体" w:cs="宋体"/>
        </w:rPr>
        <w:fldChar w:fldCharType="end"/>
      </w:r>
      <w:r>
        <w:rPr>
          <w:rFonts w:hint="eastAsia" w:ascii="宋体" w:hAnsi="宋体" w:eastAsia="宋体" w:cs="宋体"/>
        </w:rPr>
        <w:fldChar w:fldCharType="end"/>
      </w:r>
    </w:p>
    <w:p>
      <w:pPr>
        <w:pStyle w:val="33"/>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"_Toc99301423" </w:instrText>
      </w:r>
      <w:r>
        <w:rPr>
          <w:rFonts w:hint="eastAsia" w:ascii="宋体" w:hAnsi="宋体" w:eastAsia="宋体" w:cs="宋体"/>
        </w:rPr>
        <w:fldChar w:fldCharType="separate"/>
      </w:r>
      <w:r>
        <w:rPr>
          <w:rStyle w:val="56"/>
          <w:rFonts w:hint="eastAsia" w:ascii="宋体" w:hAnsi="宋体" w:eastAsia="宋体" w:cs="宋体"/>
        </w:rPr>
        <w:t>第四章   评标程序、评标方法和评标标准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_Toc99301423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rPr>
        <w:fldChar w:fldCharType="end"/>
      </w:r>
    </w:p>
    <w:p>
      <w:pPr>
        <w:pStyle w:val="33"/>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"_Toc99301424" </w:instrText>
      </w:r>
      <w:r>
        <w:rPr>
          <w:rFonts w:hint="eastAsia" w:ascii="宋体" w:hAnsi="宋体" w:eastAsia="宋体" w:cs="宋体"/>
        </w:rPr>
        <w:fldChar w:fldCharType="separate"/>
      </w:r>
      <w:r>
        <w:rPr>
          <w:rStyle w:val="56"/>
          <w:rFonts w:hint="eastAsia" w:ascii="宋体" w:hAnsi="宋体" w:eastAsia="宋体" w:cs="宋体"/>
        </w:rPr>
        <w:t>第五章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_Toc99301424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rPr>
        <w:fldChar w:fldCharType="end"/>
      </w:r>
    </w:p>
    <w:p>
      <w:pPr>
        <w:pStyle w:val="33"/>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"_Toc99301425" </w:instrText>
      </w:r>
      <w:r>
        <w:rPr>
          <w:rFonts w:hint="eastAsia" w:ascii="宋体" w:hAnsi="宋体" w:eastAsia="宋体" w:cs="宋体"/>
        </w:rPr>
        <w:fldChar w:fldCharType="separate"/>
      </w:r>
      <w:r>
        <w:rPr>
          <w:rStyle w:val="56"/>
          <w:rFonts w:hint="eastAsia" w:ascii="宋体" w:hAnsi="宋体" w:eastAsia="宋体" w:cs="宋体"/>
        </w:rPr>
        <w:t>第六章   拟签订的合同文本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_Toc99301425 \h </w:instrText>
      </w:r>
      <w:r>
        <w:rPr>
          <w:rFonts w:hint="eastAsia" w:ascii="宋体" w:hAnsi="宋体" w:eastAsia="宋体" w:cs="宋体"/>
        </w:rPr>
        <w:fldChar w:fldCharType="separate"/>
      </w:r>
      <w:r>
        <w:rPr>
          <w:rFonts w:hint="eastAsia" w:ascii="宋体" w:hAnsi="宋体" w:eastAsia="宋体" w:cs="宋体"/>
        </w:rPr>
        <w:t>28</w:t>
      </w:r>
      <w:r>
        <w:rPr>
          <w:rFonts w:hint="eastAsia" w:ascii="宋体" w:hAnsi="宋体" w:eastAsia="宋体" w:cs="宋体"/>
        </w:rPr>
        <w:fldChar w:fldCharType="end"/>
      </w:r>
      <w:r>
        <w:rPr>
          <w:rFonts w:hint="eastAsia" w:ascii="宋体" w:hAnsi="宋体" w:eastAsia="宋体" w:cs="宋体"/>
        </w:rPr>
        <w:fldChar w:fldCharType="end"/>
      </w:r>
    </w:p>
    <w:p>
      <w:pPr>
        <w:pStyle w:val="33"/>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"_Toc99301426" </w:instrText>
      </w:r>
      <w:r>
        <w:rPr>
          <w:rFonts w:hint="eastAsia" w:ascii="宋体" w:hAnsi="宋体" w:eastAsia="宋体" w:cs="宋体"/>
        </w:rPr>
        <w:fldChar w:fldCharType="separate"/>
      </w:r>
      <w:r>
        <w:rPr>
          <w:rStyle w:val="56"/>
          <w:rFonts w:hint="eastAsia" w:ascii="宋体" w:hAnsi="宋体" w:eastAsia="宋体" w:cs="宋体"/>
        </w:rPr>
        <w:t>第七章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_Toc99301426 \h </w:instrText>
      </w:r>
      <w:r>
        <w:rPr>
          <w:rFonts w:hint="eastAsia" w:ascii="宋体" w:hAnsi="宋体" w:eastAsia="宋体" w:cs="宋体"/>
        </w:rPr>
        <w:fldChar w:fldCharType="separate"/>
      </w:r>
      <w:r>
        <w:rPr>
          <w:rFonts w:hint="eastAsia" w:ascii="宋体" w:hAnsi="宋体" w:eastAsia="宋体" w:cs="宋体"/>
        </w:rPr>
        <w:t>36</w:t>
      </w:r>
      <w:r>
        <w:rPr>
          <w:rFonts w:hint="eastAsia" w:ascii="宋体" w:hAnsi="宋体" w:eastAsia="宋体" w:cs="宋体"/>
        </w:rPr>
        <w:fldChar w:fldCharType="end"/>
      </w:r>
      <w:r>
        <w:rPr>
          <w:rFonts w:hint="eastAsia" w:ascii="宋体" w:hAnsi="宋体" w:eastAsia="宋体" w:cs="宋体"/>
        </w:rPr>
        <w:fldChar w:fldCharType="end"/>
      </w:r>
    </w:p>
    <w:p>
      <w:pPr>
        <w:pStyle w:val="33"/>
        <w:spacing w:line="360" w:lineRule="auto"/>
        <w:rPr>
          <w:rFonts w:hint="eastAsia" w:ascii="宋体" w:hAnsi="宋体" w:eastAsia="宋体" w:cs="宋体"/>
          <w:b w:val="0"/>
        </w:rPr>
      </w:pPr>
      <w:r>
        <w:rPr>
          <w:rFonts w:hint="eastAsia" w:ascii="宋体" w:hAnsi="宋体" w:eastAsia="宋体" w:cs="宋体"/>
          <w:b w:val="0"/>
        </w:rPr>
        <w:fldChar w:fldCharType="end"/>
      </w:r>
    </w:p>
    <w:p>
      <w:pPr>
        <w:spacing w:line="360" w:lineRule="auto"/>
        <w:jc w:val="center"/>
        <w:outlineLvl w:val="0"/>
        <w:rPr>
          <w:rFonts w:hint="eastAsia" w:ascii="宋体" w:hAnsi="宋体" w:eastAsia="宋体" w:cs="宋体"/>
          <w:b/>
          <w:sz w:val="36"/>
          <w:szCs w:val="36"/>
        </w:rPr>
      </w:pPr>
      <w:r>
        <w:rPr>
          <w:rFonts w:hint="eastAsia" w:ascii="宋体" w:hAnsi="宋体" w:eastAsia="宋体" w:cs="宋体"/>
          <w:sz w:val="24"/>
        </w:rPr>
        <w:br w:type="page"/>
      </w:r>
      <w:bookmarkStart w:id="1" w:name="_Toc99301419"/>
      <w:r>
        <w:rPr>
          <w:rFonts w:hint="eastAsia" w:ascii="宋体" w:hAnsi="宋体" w:eastAsia="宋体" w:cs="宋体"/>
          <w:b/>
          <w:sz w:val="36"/>
          <w:szCs w:val="36"/>
        </w:rPr>
        <w:t>第一章   投标邀请</w:t>
      </w:r>
      <w:bookmarkEnd w:id="1"/>
    </w:p>
    <w:p>
      <w:pPr>
        <w:pStyle w:val="5"/>
        <w:pageBreakBefore w:val="0"/>
        <w:kinsoku/>
        <w:wordWrap/>
        <w:overflowPunct/>
        <w:topLinePunct w:val="0"/>
        <w:bidi w:val="0"/>
        <w:spacing w:before="0" w:line="450" w:lineRule="exact"/>
        <w:jc w:val="left"/>
        <w:textAlignment w:val="auto"/>
        <w:rPr>
          <w:rFonts w:hint="eastAsia" w:ascii="宋体" w:hAnsi="宋体" w:eastAsia="宋体" w:cs="宋体"/>
          <w:sz w:val="24"/>
          <w:szCs w:val="24"/>
        </w:rPr>
      </w:pPr>
      <w:bookmarkStart w:id="2" w:name="_Toc28359002"/>
      <w:bookmarkStart w:id="3" w:name="_Toc35393621"/>
      <w:bookmarkStart w:id="4" w:name="_Toc28359079"/>
      <w:bookmarkStart w:id="5" w:name="_Toc35393790"/>
      <w:bookmarkStart w:id="6" w:name="_Hlk24379207"/>
      <w:r>
        <w:rPr>
          <w:rFonts w:hint="eastAsia" w:ascii="宋体" w:hAnsi="宋体" w:eastAsia="宋体" w:cs="宋体"/>
          <w:sz w:val="24"/>
          <w:szCs w:val="24"/>
        </w:rPr>
        <w:t>一、项目基本情况</w:t>
      </w:r>
      <w:bookmarkEnd w:id="2"/>
      <w:bookmarkEnd w:id="3"/>
      <w:bookmarkEnd w:id="4"/>
      <w:bookmarkEnd w:id="5"/>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1.项目编号：</w:t>
      </w:r>
      <w:r>
        <w:rPr>
          <w:rFonts w:hint="eastAsia" w:ascii="宋体" w:hAnsi="宋体" w:cs="宋体"/>
          <w:sz w:val="24"/>
          <w:highlight w:val="none"/>
          <w:lang w:eastAsia="zh-CN"/>
        </w:rPr>
        <w:t>11011523210200013837-XM001</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2.项目名称：</w:t>
      </w:r>
      <w:r>
        <w:rPr>
          <w:rFonts w:hint="eastAsia" w:ascii="宋体" w:hAnsi="宋体" w:cs="宋体"/>
          <w:sz w:val="24"/>
          <w:highlight w:val="none"/>
          <w:lang w:eastAsia="zh-CN"/>
        </w:rPr>
        <w:t>2023-2024年度垃圾分类指导员项目</w:t>
      </w:r>
    </w:p>
    <w:bookmarkEnd w:id="6"/>
    <w:p>
      <w:pPr>
        <w:pageBreakBefore w:val="0"/>
        <w:kinsoku/>
        <w:wordWrap/>
        <w:overflowPunct/>
        <w:topLinePunct w:val="0"/>
        <w:bidi w:val="0"/>
        <w:spacing w:line="450" w:lineRule="exact"/>
        <w:ind w:firstLine="480" w:firstLineChars="200"/>
        <w:textAlignment w:val="auto"/>
        <w:rPr>
          <w:rFonts w:hint="eastAsia" w:ascii="宋体" w:hAnsi="宋体" w:cs="宋体"/>
          <w:sz w:val="24"/>
          <w:lang w:val="en-US" w:eastAsia="zh-CN"/>
        </w:rPr>
      </w:pPr>
      <w:r>
        <w:rPr>
          <w:rFonts w:hint="eastAsia" w:ascii="宋体" w:hAnsi="宋体" w:eastAsia="宋体" w:cs="宋体"/>
          <w:sz w:val="24"/>
        </w:rPr>
        <w:t>3.项目预算金额：</w:t>
      </w:r>
      <w:r>
        <w:rPr>
          <w:rFonts w:hint="eastAsia" w:ascii="宋体" w:hAnsi="宋体" w:eastAsia="宋体" w:cs="宋体"/>
          <w:kern w:val="2"/>
          <w:sz w:val="24"/>
          <w:szCs w:val="24"/>
          <w:u w:val="single"/>
          <w:lang w:val="en-US" w:eastAsia="zh-CN" w:bidi="ar-SA"/>
        </w:rPr>
        <w:t>100.632</w:t>
      </w:r>
      <w:r>
        <w:rPr>
          <w:rFonts w:hint="eastAsia" w:ascii="宋体" w:hAnsi="宋体" w:eastAsia="宋体" w:cs="宋体"/>
          <w:sz w:val="24"/>
        </w:rPr>
        <w:t>万元、项目最高限价（如有）：</w:t>
      </w:r>
      <w:r>
        <w:rPr>
          <w:rFonts w:hint="eastAsia" w:ascii="宋体" w:hAnsi="宋体" w:cs="宋体"/>
          <w:sz w:val="24"/>
          <w:u w:val="single"/>
          <w:lang w:val="en-US" w:eastAsia="zh-CN"/>
        </w:rPr>
        <w:t xml:space="preserve">  /  </w:t>
      </w:r>
      <w:r>
        <w:rPr>
          <w:rFonts w:hint="eastAsia" w:ascii="宋体" w:hAnsi="宋体" w:eastAsia="宋体" w:cs="宋体"/>
          <w:sz w:val="24"/>
        </w:rPr>
        <w:t>万元</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4.采购需求：</w:t>
      </w:r>
    </w:p>
    <w:p>
      <w:pPr>
        <w:pageBreakBefore w:val="0"/>
        <w:numPr>
          <w:ilvl w:val="0"/>
          <w:numId w:val="0"/>
        </w:numPr>
        <w:kinsoku/>
        <w:wordWrap/>
        <w:overflowPunct/>
        <w:topLinePunct w:val="0"/>
        <w:bidi w:val="0"/>
        <w:spacing w:line="450" w:lineRule="exact"/>
        <w:ind w:firstLine="720" w:firstLineChars="3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为</w:t>
      </w:r>
      <w:r>
        <w:rPr>
          <w:rFonts w:hint="eastAsia" w:ascii="宋体" w:hAnsi="宋体" w:eastAsia="宋体" w:cs="宋体"/>
          <w:sz w:val="24"/>
          <w:szCs w:val="24"/>
          <w:lang w:val="en-US" w:eastAsia="zh-CN"/>
        </w:rPr>
        <w:t>贵园片区回迁房13个自然小区8386户</w:t>
      </w:r>
      <w:r>
        <w:rPr>
          <w:rFonts w:hint="eastAsia" w:ascii="宋体" w:hAnsi="宋体" w:cs="宋体"/>
          <w:sz w:val="24"/>
          <w:szCs w:val="24"/>
          <w:lang w:val="en-US" w:eastAsia="zh-CN"/>
        </w:rPr>
        <w:t>开展</w:t>
      </w:r>
      <w:r>
        <w:rPr>
          <w:rFonts w:hint="eastAsia" w:ascii="宋体" w:hAnsi="宋体" w:eastAsia="宋体" w:cs="宋体"/>
          <w:sz w:val="24"/>
          <w:szCs w:val="24"/>
          <w:lang w:val="en-US" w:eastAsia="zh-CN"/>
        </w:rPr>
        <w:t>垃圾分类指导员专业指导垃圾分类工作。</w:t>
      </w:r>
      <w:r>
        <w:rPr>
          <w:rFonts w:hint="eastAsia"/>
          <w:sz w:val="24"/>
          <w:szCs w:val="24"/>
          <w:lang w:val="en-US" w:eastAsia="zh-CN"/>
        </w:rPr>
        <w:t>每月每个单位发表一篇市级媒体文章。</w:t>
      </w:r>
    </w:p>
    <w:p>
      <w:pPr>
        <w:pageBreakBefore w:val="0"/>
        <w:numPr>
          <w:ilvl w:val="0"/>
          <w:numId w:val="0"/>
        </w:numPr>
        <w:kinsoku/>
        <w:wordWrap/>
        <w:overflowPunct/>
        <w:topLinePunct w:val="0"/>
        <w:bidi w:val="0"/>
        <w:spacing w:line="450" w:lineRule="exact"/>
        <w:ind w:firstLine="480" w:firstLineChars="200"/>
        <w:textAlignment w:val="auto"/>
        <w:rPr>
          <w:rFonts w:hint="eastAsia" w:ascii="宋体" w:hAnsi="宋体" w:eastAsia="宋体" w:cs="宋体"/>
          <w:color w:val="FF0000"/>
          <w:sz w:val="24"/>
        </w:rPr>
      </w:pPr>
      <w:r>
        <w:rPr>
          <w:rFonts w:hint="eastAsia" w:ascii="宋体" w:hAnsi="宋体" w:cs="宋体"/>
          <w:sz w:val="24"/>
          <w:lang w:val="en-US" w:eastAsia="zh-CN"/>
        </w:rPr>
        <w:t>5.</w:t>
      </w:r>
      <w:r>
        <w:rPr>
          <w:rFonts w:hint="eastAsia" w:ascii="宋体" w:hAnsi="宋体" w:cs="宋体"/>
          <w:sz w:val="24"/>
          <w:szCs w:val="24"/>
        </w:rPr>
        <w:t>服务期：</w:t>
      </w:r>
      <w:r>
        <w:rPr>
          <w:rFonts w:hint="eastAsia" w:ascii="宋体" w:hAnsi="宋体" w:cs="宋体"/>
          <w:sz w:val="24"/>
          <w:szCs w:val="24"/>
          <w:highlight w:val="none"/>
        </w:rPr>
        <w:t>一年</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6.本项目是否接受联合体投标：□是  </w:t>
      </w:r>
      <w:r>
        <w:rPr>
          <w:rFonts w:hint="eastAsia" w:ascii="宋体" w:hAnsi="宋体" w:eastAsia="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rPr>
        <w:t>否。</w:t>
      </w:r>
    </w:p>
    <w:p>
      <w:pPr>
        <w:pStyle w:val="5"/>
        <w:pageBreakBefore w:val="0"/>
        <w:kinsoku/>
        <w:wordWrap/>
        <w:overflowPunct/>
        <w:topLinePunct w:val="0"/>
        <w:bidi w:val="0"/>
        <w:spacing w:before="0" w:line="450" w:lineRule="exact"/>
        <w:jc w:val="left"/>
        <w:textAlignment w:val="auto"/>
        <w:rPr>
          <w:rFonts w:hint="eastAsia" w:ascii="宋体" w:hAnsi="宋体" w:eastAsia="宋体" w:cs="宋体"/>
          <w:sz w:val="24"/>
          <w:szCs w:val="24"/>
        </w:rPr>
      </w:pPr>
      <w:bookmarkStart w:id="7" w:name="_Toc35393791"/>
      <w:bookmarkStart w:id="8" w:name="_Toc28359080"/>
      <w:bookmarkStart w:id="9" w:name="_Toc35393622"/>
      <w:bookmarkStart w:id="10" w:name="_Toc28359003"/>
      <w:r>
        <w:rPr>
          <w:rFonts w:hint="eastAsia" w:ascii="宋体" w:hAnsi="宋体" w:eastAsia="宋体" w:cs="宋体"/>
          <w:sz w:val="24"/>
          <w:szCs w:val="24"/>
        </w:rPr>
        <w:t>二、申请人的资格要求（须同时满足）</w:t>
      </w:r>
      <w:bookmarkEnd w:id="7"/>
      <w:bookmarkEnd w:id="8"/>
      <w:bookmarkEnd w:id="9"/>
      <w:bookmarkEnd w:id="10"/>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1.满足《中华人民共和国政府采购法》第二十二条规定；</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bookmarkStart w:id="11" w:name="_Toc28359004"/>
      <w:bookmarkStart w:id="12" w:name="_Toc28359081"/>
      <w:r>
        <w:rPr>
          <w:rFonts w:hint="eastAsia" w:ascii="宋体" w:hAnsi="宋体" w:eastAsia="宋体" w:cs="宋体"/>
          <w:sz w:val="24"/>
        </w:rPr>
        <w:t>2.落实政府采购政策需满足的资格要求：</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2.1 中小企业政策</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highlight w:val="none"/>
        </w:rPr>
      </w:pPr>
      <w:r>
        <w:rPr>
          <w:rFonts w:hint="eastAsia" w:ascii="宋体" w:hAnsi="宋体" w:cs="宋体"/>
          <w:sz w:val="24"/>
          <w:highlight w:val="none"/>
          <w:lang w:eastAsia="zh-CN"/>
        </w:rPr>
        <w:t>□</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本项目不专门面向中小企业预留采购份额。</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本项目专门面向  </w:t>
      </w:r>
      <w:r>
        <w:rPr>
          <w:rFonts w:hint="eastAsia" w:ascii="宋体" w:hAnsi="宋体" w:cs="宋体"/>
          <w:sz w:val="24"/>
          <w:highlight w:val="none"/>
          <w:lang w:eastAsia="zh-CN"/>
        </w:rPr>
        <w:t>☑</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中小 </w:t>
      </w:r>
      <w:r>
        <w:rPr>
          <w:rFonts w:hint="eastAsia" w:ascii="宋体" w:hAnsi="宋体" w:cs="宋体"/>
          <w:sz w:val="24"/>
          <w:highlight w:val="none"/>
          <w:lang w:eastAsia="zh-CN"/>
        </w:rPr>
        <w:t>☑</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小微企业  采购。即：提供的货物全部由符合政策要求的中小/小微企业制造、服务全部由符合政策要求的中小/小微企业承接。</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highlight w:val="none"/>
        </w:rPr>
        <w:t>□本项目预留部分采购项目预算专门面向中</w:t>
      </w:r>
      <w:r>
        <w:rPr>
          <w:rFonts w:hint="eastAsia" w:ascii="宋体" w:hAnsi="宋体" w:eastAsia="宋体" w:cs="宋体"/>
          <w:sz w:val="24"/>
        </w:rPr>
        <w:t>小企业采购。对于预留份额，提供的货物由符合政策要求的中小企业制造、服务由符合政策要求的中小企业承接。预留份额通过以下措施进行：__________________。</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2.2 其它落实政府采购政策的资格要求（如有）：</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（1）投标人必须符合《中华人民共和国政府采购法》第二十二条之规定；</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（2）落实政府采购政策需满足的资格要求：是否专门面向中小企业或小型、微型企业、监狱企业或残疾人福利性单位采</w:t>
      </w:r>
      <w:r>
        <w:rPr>
          <w:rFonts w:hint="eastAsia" w:ascii="宋体" w:hAnsi="宋体" w:eastAsia="宋体" w:cs="宋体"/>
          <w:sz w:val="24"/>
          <w:highlight w:val="none"/>
        </w:rPr>
        <w:t>购：</w:t>
      </w:r>
      <w:r>
        <w:rPr>
          <w:rFonts w:hint="eastAsia" w:ascii="宋体" w:hAnsi="宋体" w:cs="宋体"/>
          <w:sz w:val="24"/>
          <w:highlight w:val="none"/>
          <w:lang w:eastAsia="zh-CN"/>
        </w:rPr>
        <w:t>是</w:t>
      </w:r>
      <w:r>
        <w:rPr>
          <w:rFonts w:hint="eastAsia" w:ascii="宋体" w:hAnsi="宋体" w:eastAsia="宋体" w:cs="宋体"/>
          <w:sz w:val="24"/>
          <w:highlight w:val="none"/>
        </w:rPr>
        <w:t>；</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（3）供应商必须为未被列入信用中国网站(www.creditchina.gov.cn) </w:t>
      </w:r>
      <w:r>
        <w:rPr>
          <w:rFonts w:hint="eastAsia" w:ascii="宋体" w:hAnsi="宋体" w:cs="宋体"/>
          <w:sz w:val="24"/>
          <w:lang w:eastAsia="zh-CN"/>
        </w:rPr>
        <w:t>重大税收违法失信主体</w:t>
      </w:r>
      <w:r>
        <w:rPr>
          <w:rFonts w:hint="eastAsia" w:ascii="宋体" w:hAnsi="宋体" w:eastAsia="宋体" w:cs="宋体"/>
          <w:sz w:val="24"/>
        </w:rPr>
        <w:t>、中国执行信息公开网（http://zxgk.court.gov.cn/shixin/）失信被执行人、中国政府采购网(www.ccgp.gov.cn)</w:t>
      </w:r>
      <w:r>
        <w:rPr>
          <w:rFonts w:hint="eastAsia" w:ascii="宋体" w:hAnsi="宋体" w:cs="宋体"/>
          <w:sz w:val="24"/>
          <w:lang w:eastAsia="zh-CN"/>
        </w:rPr>
        <w:t>政府采购严重违法失信行为信息记录</w:t>
      </w:r>
      <w:r>
        <w:rPr>
          <w:rFonts w:hint="eastAsia" w:ascii="宋体" w:hAnsi="宋体" w:eastAsia="宋体" w:cs="宋体"/>
          <w:sz w:val="24"/>
        </w:rPr>
        <w:t>；</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（4）单位负责人为同一人或者存在直接控股、管理关系的不同供应商，不得同时参加本项目的投标活动；</w:t>
      </w:r>
    </w:p>
    <w:p>
      <w:pPr>
        <w:pageBreakBefore w:val="0"/>
        <w:tabs>
          <w:tab w:val="left" w:pos="900"/>
          <w:tab w:val="left" w:pos="1134"/>
          <w:tab w:val="left" w:pos="1589"/>
          <w:tab w:val="left" w:pos="5521"/>
        </w:tabs>
        <w:kinsoku/>
        <w:wordWrap/>
        <w:overflowPunct/>
        <w:topLinePunct w:val="0"/>
        <w:bidi w:val="0"/>
        <w:snapToGrid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5</w:t>
      </w:r>
      <w:r>
        <w:rPr>
          <w:rFonts w:hint="eastAsia" w:ascii="宋体" w:hAnsi="宋体" w:eastAsia="宋体" w:cs="宋体"/>
          <w:sz w:val="24"/>
        </w:rPr>
        <w:t>）本项目不允许转包，不接受联合体投标。</w:t>
      </w:r>
    </w:p>
    <w:p>
      <w:pPr>
        <w:pageBreakBefore w:val="0"/>
        <w:tabs>
          <w:tab w:val="left" w:pos="900"/>
          <w:tab w:val="left" w:pos="1134"/>
          <w:tab w:val="left" w:pos="1589"/>
          <w:tab w:val="left" w:pos="5521"/>
        </w:tabs>
        <w:kinsoku/>
        <w:wordWrap/>
        <w:overflowPunct/>
        <w:topLinePunct w:val="0"/>
        <w:bidi w:val="0"/>
        <w:snapToGrid w:val="0"/>
        <w:spacing w:line="45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rPr>
        <w:t>3.本项目的特定资格要求：</w:t>
      </w:r>
      <w:r>
        <w:rPr>
          <w:rFonts w:hint="eastAsia" w:ascii="宋体" w:hAnsi="宋体" w:eastAsia="宋体" w:cs="宋体"/>
          <w:sz w:val="24"/>
          <w:lang w:val="en-US" w:eastAsia="zh-CN"/>
        </w:rPr>
        <w:t>无。</w:t>
      </w:r>
    </w:p>
    <w:p>
      <w:pPr>
        <w:pageBreakBefore w:val="0"/>
        <w:tabs>
          <w:tab w:val="left" w:pos="900"/>
          <w:tab w:val="left" w:pos="1134"/>
          <w:tab w:val="left" w:pos="1589"/>
          <w:tab w:val="left" w:pos="5521"/>
        </w:tabs>
        <w:kinsoku/>
        <w:wordWrap/>
        <w:overflowPunct/>
        <w:topLinePunct w:val="0"/>
        <w:bidi w:val="0"/>
        <w:snapToGrid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3.1本项目是否接受分支机构参与投标：□是   </w:t>
      </w:r>
      <w:r>
        <w:rPr>
          <w:rFonts w:hint="eastAsia" w:ascii="宋体" w:hAnsi="宋体" w:eastAsia="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rPr>
        <w:t>否；</w:t>
      </w:r>
    </w:p>
    <w:p>
      <w:pPr>
        <w:pageBreakBefore w:val="0"/>
        <w:tabs>
          <w:tab w:val="left" w:pos="900"/>
          <w:tab w:val="left" w:pos="1134"/>
          <w:tab w:val="left" w:pos="1589"/>
          <w:tab w:val="left" w:pos="5521"/>
        </w:tabs>
        <w:kinsoku/>
        <w:wordWrap/>
        <w:overflowPunct/>
        <w:topLinePunct w:val="0"/>
        <w:bidi w:val="0"/>
        <w:snapToGrid w:val="0"/>
        <w:spacing w:line="45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3.2本项目是否属于政府购买服务：</w:t>
      </w:r>
    </w:p>
    <w:p>
      <w:pPr>
        <w:pageBreakBefore w:val="0"/>
        <w:tabs>
          <w:tab w:val="left" w:pos="900"/>
          <w:tab w:val="left" w:pos="1134"/>
          <w:tab w:val="left" w:pos="1589"/>
          <w:tab w:val="left" w:pos="5521"/>
        </w:tabs>
        <w:kinsoku/>
        <w:wordWrap/>
        <w:overflowPunct/>
        <w:topLinePunct w:val="0"/>
        <w:bidi w:val="0"/>
        <w:snapToGrid w:val="0"/>
        <w:spacing w:line="450" w:lineRule="exact"/>
        <w:ind w:left="991" w:leftChars="472" w:firstLine="2"/>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rPr>
        <w:t>否</w:t>
      </w:r>
    </w:p>
    <w:p>
      <w:pPr>
        <w:pageBreakBefore w:val="0"/>
        <w:tabs>
          <w:tab w:val="left" w:pos="900"/>
          <w:tab w:val="left" w:pos="1134"/>
          <w:tab w:val="left" w:pos="1589"/>
          <w:tab w:val="left" w:pos="5521"/>
        </w:tabs>
        <w:kinsoku/>
        <w:wordWrap/>
        <w:overflowPunct/>
        <w:topLinePunct w:val="0"/>
        <w:bidi w:val="0"/>
        <w:snapToGrid w:val="0"/>
        <w:spacing w:line="450" w:lineRule="exact"/>
        <w:ind w:left="991" w:leftChars="472" w:firstLine="2"/>
        <w:textAlignment w:val="auto"/>
        <w:rPr>
          <w:rFonts w:hint="eastAsia" w:ascii="宋体" w:hAnsi="宋体" w:eastAsia="宋体" w:cs="宋体"/>
          <w:sz w:val="24"/>
        </w:rPr>
      </w:pPr>
      <w:r>
        <w:rPr>
          <w:rFonts w:hint="eastAsia" w:ascii="宋体" w:hAnsi="宋体" w:eastAsia="宋体" w:cs="宋体"/>
          <w:sz w:val="24"/>
        </w:rPr>
        <w:t>□是，公益一类事业单位、使用事业编制且由财政拨款保障的群团组织，不得作为承接主体；</w:t>
      </w:r>
    </w:p>
    <w:bookmarkEnd w:id="11"/>
    <w:bookmarkEnd w:id="12"/>
    <w:p>
      <w:pPr>
        <w:pStyle w:val="5"/>
        <w:pageBreakBefore w:val="0"/>
        <w:widowControl/>
        <w:kinsoku/>
        <w:wordWrap/>
        <w:overflowPunct/>
        <w:topLinePunct w:val="0"/>
        <w:bidi w:val="0"/>
        <w:spacing w:before="0" w:line="450" w:lineRule="exact"/>
        <w:jc w:val="left"/>
        <w:textAlignment w:val="auto"/>
        <w:rPr>
          <w:rFonts w:hint="eastAsia" w:ascii="宋体" w:hAnsi="宋体" w:eastAsia="宋体" w:cs="宋体"/>
          <w:sz w:val="24"/>
          <w:szCs w:val="24"/>
          <w:highlight w:val="none"/>
        </w:rPr>
      </w:pPr>
      <w:bookmarkStart w:id="13" w:name="_Toc35393623"/>
      <w:bookmarkStart w:id="14" w:name="_Toc35393792"/>
      <w:r>
        <w:rPr>
          <w:rFonts w:hint="eastAsia" w:ascii="宋体" w:hAnsi="宋体" w:eastAsia="宋体" w:cs="宋体"/>
          <w:sz w:val="24"/>
          <w:szCs w:val="24"/>
        </w:rPr>
        <w:t>三、</w:t>
      </w:r>
      <w:r>
        <w:rPr>
          <w:rFonts w:hint="eastAsia" w:ascii="宋体" w:hAnsi="宋体" w:eastAsia="宋体" w:cs="宋体"/>
          <w:sz w:val="24"/>
          <w:szCs w:val="24"/>
          <w:highlight w:val="none"/>
        </w:rPr>
        <w:t>获取招标文件</w:t>
      </w:r>
      <w:bookmarkEnd w:id="13"/>
      <w:bookmarkEnd w:id="14"/>
    </w:p>
    <w:p>
      <w:pPr>
        <w:pageBreakBefore w:val="0"/>
        <w:kinsoku/>
        <w:wordWrap/>
        <w:overflowPunct/>
        <w:topLinePunct w:val="0"/>
        <w:bidi w:val="0"/>
        <w:adjustRightInd w:val="0"/>
        <w:snapToGrid w:val="0"/>
        <w:spacing w:line="450" w:lineRule="exact"/>
        <w:ind w:firstLine="480" w:firstLineChars="200"/>
        <w:textAlignment w:val="auto"/>
        <w:rPr>
          <w:rFonts w:hint="eastAsia" w:ascii="宋体" w:hAnsi="宋体" w:eastAsia="宋体" w:cs="宋体"/>
          <w:sz w:val="24"/>
          <w:lang w:bidi="ar"/>
        </w:rPr>
      </w:pPr>
      <w:r>
        <w:rPr>
          <w:rFonts w:hint="eastAsia" w:ascii="宋体" w:hAnsi="宋体" w:eastAsia="宋体" w:cs="宋体"/>
          <w:sz w:val="24"/>
          <w:lang w:bidi="ar"/>
        </w:rPr>
        <w:t>1.时间</w:t>
      </w:r>
      <w:r>
        <w:rPr>
          <w:rFonts w:hint="eastAsia" w:ascii="宋体" w:hAnsi="宋体" w:eastAsia="宋体" w:cs="宋体"/>
          <w:sz w:val="24"/>
          <w:highlight w:val="none"/>
          <w:lang w:bidi="ar"/>
        </w:rPr>
        <w:t>：</w:t>
      </w:r>
      <w:r>
        <w:rPr>
          <w:rFonts w:hint="eastAsia" w:ascii="宋体" w:hAnsi="宋体" w:cs="宋体"/>
          <w:sz w:val="24"/>
          <w:highlight w:val="none"/>
          <w:lang w:val="en-US" w:eastAsia="zh-CN" w:bidi="ar"/>
        </w:rPr>
        <w:t>2023</w:t>
      </w:r>
      <w:r>
        <w:rPr>
          <w:rFonts w:hint="eastAsia" w:ascii="宋体" w:hAnsi="宋体" w:eastAsia="宋体" w:cs="宋体"/>
          <w:sz w:val="24"/>
          <w:highlight w:val="none"/>
          <w:lang w:bidi="ar"/>
        </w:rPr>
        <w:t>年</w:t>
      </w:r>
      <w:r>
        <w:rPr>
          <w:rFonts w:hint="eastAsia" w:ascii="宋体" w:hAnsi="宋体" w:cs="宋体"/>
          <w:sz w:val="24"/>
          <w:highlight w:val="none"/>
          <w:lang w:val="en-US" w:eastAsia="zh-CN" w:bidi="ar"/>
        </w:rPr>
        <w:t>11</w:t>
      </w:r>
      <w:r>
        <w:rPr>
          <w:rFonts w:hint="eastAsia" w:ascii="宋体" w:hAnsi="宋体" w:eastAsia="宋体" w:cs="宋体"/>
          <w:sz w:val="24"/>
          <w:highlight w:val="none"/>
          <w:lang w:bidi="ar"/>
        </w:rPr>
        <w:t>月</w:t>
      </w:r>
      <w:r>
        <w:rPr>
          <w:rFonts w:hint="eastAsia" w:ascii="宋体" w:hAnsi="宋体" w:cs="宋体"/>
          <w:sz w:val="24"/>
          <w:highlight w:val="none"/>
          <w:lang w:val="en-US" w:eastAsia="zh-CN" w:bidi="ar"/>
        </w:rPr>
        <w:t>07</w:t>
      </w:r>
      <w:r>
        <w:rPr>
          <w:rFonts w:hint="eastAsia" w:ascii="宋体" w:hAnsi="宋体" w:eastAsia="宋体" w:cs="宋体"/>
          <w:sz w:val="24"/>
          <w:highlight w:val="none"/>
          <w:lang w:bidi="ar"/>
        </w:rPr>
        <w:t>日至</w:t>
      </w:r>
      <w:r>
        <w:rPr>
          <w:rFonts w:hint="eastAsia" w:ascii="宋体" w:hAnsi="宋体" w:cs="宋体"/>
          <w:sz w:val="24"/>
          <w:highlight w:val="none"/>
          <w:lang w:val="en-US" w:eastAsia="zh-CN" w:bidi="ar"/>
        </w:rPr>
        <w:t>2023</w:t>
      </w:r>
      <w:r>
        <w:rPr>
          <w:rFonts w:hint="eastAsia" w:ascii="宋体" w:hAnsi="宋体" w:eastAsia="宋体" w:cs="宋体"/>
          <w:sz w:val="24"/>
          <w:highlight w:val="none"/>
          <w:lang w:bidi="ar"/>
        </w:rPr>
        <w:t>年</w:t>
      </w:r>
      <w:r>
        <w:rPr>
          <w:rFonts w:hint="eastAsia" w:ascii="宋体" w:hAnsi="宋体" w:cs="宋体"/>
          <w:sz w:val="24"/>
          <w:highlight w:val="none"/>
          <w:lang w:val="en-US" w:eastAsia="zh-CN" w:bidi="ar"/>
        </w:rPr>
        <w:t>11</w:t>
      </w:r>
      <w:r>
        <w:rPr>
          <w:rFonts w:hint="eastAsia" w:ascii="宋体" w:hAnsi="宋体" w:eastAsia="宋体" w:cs="宋体"/>
          <w:sz w:val="24"/>
          <w:highlight w:val="none"/>
          <w:lang w:bidi="ar"/>
        </w:rPr>
        <w:t>月</w:t>
      </w:r>
      <w:r>
        <w:rPr>
          <w:rFonts w:hint="eastAsia" w:ascii="宋体" w:hAnsi="宋体" w:cs="宋体"/>
          <w:sz w:val="24"/>
          <w:highlight w:val="none"/>
          <w:lang w:val="en-US" w:eastAsia="zh-CN" w:bidi="ar"/>
        </w:rPr>
        <w:t>13</w:t>
      </w:r>
      <w:r>
        <w:rPr>
          <w:rFonts w:hint="eastAsia" w:ascii="宋体" w:hAnsi="宋体" w:eastAsia="宋体" w:cs="宋体"/>
          <w:sz w:val="24"/>
          <w:highlight w:val="none"/>
          <w:lang w:bidi="ar"/>
        </w:rPr>
        <w:t>日</w:t>
      </w:r>
      <w:r>
        <w:rPr>
          <w:rFonts w:hint="eastAsia" w:ascii="宋体" w:hAnsi="宋体" w:eastAsia="宋体" w:cs="宋体"/>
          <w:sz w:val="24"/>
          <w:lang w:bidi="ar"/>
        </w:rPr>
        <w:t>，每天上午</w:t>
      </w:r>
      <w:r>
        <w:rPr>
          <w:rFonts w:hint="eastAsia" w:ascii="宋体" w:hAnsi="宋体" w:cs="宋体"/>
          <w:sz w:val="24"/>
          <w:lang w:val="en-US" w:eastAsia="zh-CN" w:bidi="ar"/>
        </w:rPr>
        <w:t>09:00</w:t>
      </w:r>
      <w:r>
        <w:rPr>
          <w:rFonts w:hint="eastAsia" w:ascii="宋体" w:hAnsi="宋体" w:eastAsia="宋体" w:cs="宋体"/>
          <w:sz w:val="24"/>
          <w:lang w:bidi="ar"/>
        </w:rPr>
        <w:t>至</w:t>
      </w:r>
      <w:r>
        <w:rPr>
          <w:rFonts w:hint="eastAsia" w:ascii="宋体" w:hAnsi="宋体" w:cs="宋体"/>
          <w:sz w:val="24"/>
          <w:lang w:val="en-US" w:eastAsia="zh-CN" w:bidi="ar"/>
        </w:rPr>
        <w:t>11:00</w:t>
      </w:r>
      <w:r>
        <w:rPr>
          <w:rFonts w:hint="eastAsia" w:ascii="宋体" w:hAnsi="宋体" w:eastAsia="宋体" w:cs="宋体"/>
          <w:sz w:val="24"/>
          <w:lang w:bidi="ar"/>
        </w:rPr>
        <w:t>，下午</w:t>
      </w:r>
      <w:r>
        <w:rPr>
          <w:rFonts w:hint="eastAsia" w:ascii="宋体" w:hAnsi="宋体" w:cs="宋体"/>
          <w:sz w:val="24"/>
          <w:lang w:val="en-US" w:eastAsia="zh-CN" w:bidi="ar"/>
        </w:rPr>
        <w:t>14:00</w:t>
      </w:r>
      <w:r>
        <w:rPr>
          <w:rFonts w:hint="eastAsia" w:ascii="宋体" w:hAnsi="宋体" w:eastAsia="宋体" w:cs="宋体"/>
          <w:sz w:val="24"/>
          <w:lang w:bidi="ar"/>
        </w:rPr>
        <w:t>至</w:t>
      </w:r>
      <w:r>
        <w:rPr>
          <w:rFonts w:hint="eastAsia" w:ascii="宋体" w:hAnsi="宋体" w:cs="宋体"/>
          <w:sz w:val="24"/>
          <w:lang w:val="en-US" w:eastAsia="zh-CN" w:bidi="ar"/>
        </w:rPr>
        <w:t>16:00</w:t>
      </w:r>
      <w:r>
        <w:rPr>
          <w:rFonts w:hint="eastAsia" w:ascii="宋体" w:hAnsi="宋体" w:eastAsia="宋体" w:cs="宋体"/>
          <w:sz w:val="24"/>
          <w:lang w:bidi="ar"/>
        </w:rPr>
        <w:t>（北京时间，法定节假日除外）。</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lang w:bidi="ar"/>
        </w:rPr>
        <w:t>2.地点：</w:t>
      </w:r>
      <w:r>
        <w:rPr>
          <w:rFonts w:hint="eastAsia" w:ascii="宋体" w:hAnsi="宋体" w:eastAsia="宋体" w:cs="宋体"/>
          <w:color w:val="auto"/>
          <w:sz w:val="24"/>
          <w:lang w:bidi="ar"/>
        </w:rPr>
        <w:t>北京市政府采购电子交易平台(http://zbcg-bjzc.zhongcy.com/bjczj-portal-site/index.html#/home）</w:t>
      </w:r>
    </w:p>
    <w:p>
      <w:pPr>
        <w:keepNext w:val="0"/>
        <w:keepLines w:val="0"/>
        <w:pageBreakBefore w:val="0"/>
        <w:widowControl w:val="0"/>
        <w:kinsoku/>
        <w:wordWrap/>
        <w:overflowPunct/>
        <w:topLinePunct w:val="0"/>
        <w:autoSpaceDE/>
        <w:autoSpaceDN/>
        <w:bidi w:val="0"/>
        <w:spacing w:line="440" w:lineRule="exact"/>
        <w:ind w:firstLine="420"/>
        <w:textAlignment w:val="auto"/>
        <w:rPr>
          <w:rFonts w:hint="eastAsia" w:ascii="宋体" w:hAnsi="宋体" w:eastAsia="宋体" w:cs="宋体"/>
          <w:sz w:val="24"/>
        </w:rPr>
      </w:pPr>
      <w:r>
        <w:rPr>
          <w:rFonts w:hint="eastAsia" w:ascii="宋体" w:hAnsi="宋体" w:eastAsia="宋体" w:cs="宋体"/>
          <w:sz w:val="24"/>
          <w:lang w:bidi="ar"/>
        </w:rPr>
        <w:t>3.方式：</w:t>
      </w:r>
      <w:r>
        <w:rPr>
          <w:rFonts w:hint="eastAsia" w:ascii="宋体" w:hAnsi="宋体" w:eastAsia="宋体" w:cs="宋体"/>
          <w:color w:val="auto"/>
          <w:sz w:val="24"/>
          <w:lang w:bidi="ar"/>
        </w:rPr>
        <w:t>凡有意参加本项目的潜在供应商，在北京市政府采购电子交易平台(http://zbcg-bjzc.zhongcy.com/bjczj-portal-site/index.html#/home），按操作流程进行新用户注册和CA证书绑定并进行主体注册（北京市政府采购电子交易平台联系方式：CA数字证书服务热线010-58515511，技术支持服务热线010-86483801），以上平台均需按照操作提示关注招标项目及下载招标文件，如不按照提示操作将可能影响招投标活动。</w:t>
      </w:r>
    </w:p>
    <w:p>
      <w:pPr>
        <w:pStyle w:val="5"/>
        <w:pageBreakBefore w:val="0"/>
        <w:widowControl/>
        <w:kinsoku/>
        <w:wordWrap/>
        <w:overflowPunct/>
        <w:topLinePunct w:val="0"/>
        <w:bidi w:val="0"/>
        <w:spacing w:before="0" w:line="450" w:lineRule="exact"/>
        <w:jc w:val="left"/>
        <w:textAlignment w:val="auto"/>
        <w:rPr>
          <w:rFonts w:hint="eastAsia" w:ascii="宋体" w:hAnsi="宋体" w:eastAsia="宋体" w:cs="宋体"/>
          <w:sz w:val="24"/>
          <w:szCs w:val="24"/>
        </w:rPr>
      </w:pPr>
      <w:bookmarkStart w:id="15" w:name="_Toc28359005"/>
      <w:bookmarkStart w:id="16" w:name="_Toc28359082"/>
      <w:bookmarkStart w:id="17" w:name="_Toc35393624"/>
      <w:bookmarkStart w:id="18" w:name="_Toc35393793"/>
      <w:r>
        <w:rPr>
          <w:rFonts w:hint="eastAsia" w:ascii="宋体" w:hAnsi="宋体" w:eastAsia="宋体" w:cs="宋体"/>
          <w:sz w:val="24"/>
          <w:szCs w:val="24"/>
        </w:rPr>
        <w:t>四、</w:t>
      </w:r>
      <w:r>
        <w:rPr>
          <w:rFonts w:hint="eastAsia" w:ascii="宋体" w:hAnsi="宋体" w:eastAsia="宋体" w:cs="宋体"/>
          <w:sz w:val="24"/>
          <w:szCs w:val="24"/>
          <w:highlight w:val="none"/>
        </w:rPr>
        <w:t>提交投标文件</w:t>
      </w:r>
      <w:bookmarkEnd w:id="15"/>
      <w:bookmarkEnd w:id="16"/>
      <w:r>
        <w:rPr>
          <w:rFonts w:hint="eastAsia" w:ascii="宋体" w:hAnsi="宋体" w:eastAsia="宋体" w:cs="宋体"/>
          <w:sz w:val="24"/>
          <w:szCs w:val="24"/>
          <w:highlight w:val="none"/>
        </w:rPr>
        <w:t>截止时间、开标时间和地点</w:t>
      </w:r>
      <w:bookmarkEnd w:id="17"/>
      <w:bookmarkEnd w:id="18"/>
    </w:p>
    <w:p>
      <w:pPr>
        <w:pageBreakBefore w:val="0"/>
        <w:kinsoku/>
        <w:wordWrap/>
        <w:overflowPunct/>
        <w:topLinePunct w:val="0"/>
        <w:bidi w:val="0"/>
        <w:spacing w:line="450" w:lineRule="exact"/>
        <w:ind w:firstLine="480" w:firstLineChars="200"/>
        <w:textAlignment w:val="auto"/>
        <w:rPr>
          <w:rFonts w:hint="eastAsia" w:ascii="宋体" w:hAnsi="宋体" w:eastAsia="宋体" w:cs="宋体"/>
          <w:bCs/>
          <w:sz w:val="24"/>
          <w:u w:val="single"/>
        </w:rPr>
      </w:pPr>
      <w:r>
        <w:rPr>
          <w:rFonts w:hint="eastAsia" w:ascii="宋体" w:hAnsi="宋体" w:eastAsia="宋体" w:cs="宋体"/>
          <w:sz w:val="24"/>
          <w:lang w:bidi="ar"/>
        </w:rPr>
        <w:t>投标截止时间、开标时间：</w:t>
      </w:r>
      <w:r>
        <w:rPr>
          <w:rFonts w:hint="eastAsia" w:ascii="宋体" w:hAnsi="宋体" w:cs="宋体"/>
          <w:sz w:val="24"/>
          <w:highlight w:val="none"/>
          <w:lang w:val="en-US" w:eastAsia="zh-CN" w:bidi="ar"/>
        </w:rPr>
        <w:t>2023</w:t>
      </w:r>
      <w:r>
        <w:rPr>
          <w:rFonts w:hint="eastAsia" w:ascii="宋体" w:hAnsi="宋体" w:eastAsia="宋体" w:cs="宋体"/>
          <w:sz w:val="24"/>
          <w:highlight w:val="none"/>
          <w:lang w:bidi="ar"/>
        </w:rPr>
        <w:t>年</w:t>
      </w:r>
      <w:r>
        <w:rPr>
          <w:rFonts w:hint="eastAsia" w:ascii="宋体" w:hAnsi="宋体" w:cs="宋体"/>
          <w:sz w:val="24"/>
          <w:highlight w:val="none"/>
          <w:lang w:val="en-US" w:eastAsia="zh-CN" w:bidi="ar"/>
        </w:rPr>
        <w:t>11</w:t>
      </w:r>
      <w:r>
        <w:rPr>
          <w:rFonts w:hint="eastAsia" w:ascii="宋体" w:hAnsi="宋体" w:eastAsia="宋体" w:cs="宋体"/>
          <w:sz w:val="24"/>
          <w:highlight w:val="none"/>
          <w:lang w:bidi="ar"/>
        </w:rPr>
        <w:t>月</w:t>
      </w:r>
      <w:r>
        <w:rPr>
          <w:rFonts w:hint="eastAsia" w:ascii="宋体" w:hAnsi="宋体" w:cs="宋体"/>
          <w:sz w:val="24"/>
          <w:highlight w:val="none"/>
          <w:lang w:val="en-US" w:eastAsia="zh-CN" w:bidi="ar"/>
        </w:rPr>
        <w:t>27</w:t>
      </w:r>
      <w:r>
        <w:rPr>
          <w:rFonts w:hint="eastAsia" w:ascii="宋体" w:hAnsi="宋体" w:eastAsia="宋体" w:cs="宋体"/>
          <w:sz w:val="24"/>
          <w:highlight w:val="none"/>
          <w:lang w:bidi="ar"/>
        </w:rPr>
        <w:t>日</w:t>
      </w:r>
      <w:r>
        <w:rPr>
          <w:rFonts w:hint="eastAsia" w:ascii="宋体" w:hAnsi="宋体" w:cs="宋体"/>
          <w:sz w:val="24"/>
          <w:highlight w:val="none"/>
          <w:lang w:val="en-US" w:eastAsia="zh-CN" w:bidi="ar"/>
        </w:rPr>
        <w:t>09</w:t>
      </w:r>
      <w:r>
        <w:rPr>
          <w:rFonts w:hint="eastAsia" w:ascii="宋体" w:hAnsi="宋体" w:eastAsia="宋体" w:cs="宋体"/>
          <w:sz w:val="24"/>
          <w:highlight w:val="none"/>
          <w:lang w:bidi="ar"/>
        </w:rPr>
        <w:t>点</w:t>
      </w:r>
      <w:r>
        <w:rPr>
          <w:rFonts w:hint="eastAsia" w:ascii="宋体" w:hAnsi="宋体" w:cs="宋体"/>
          <w:sz w:val="24"/>
          <w:highlight w:val="none"/>
          <w:lang w:val="en-US" w:eastAsia="zh-CN" w:bidi="ar"/>
        </w:rPr>
        <w:t>30</w:t>
      </w:r>
      <w:r>
        <w:rPr>
          <w:rFonts w:hint="eastAsia" w:ascii="宋体" w:hAnsi="宋体" w:eastAsia="宋体" w:cs="宋体"/>
          <w:sz w:val="24"/>
          <w:highlight w:val="none"/>
          <w:lang w:bidi="ar"/>
        </w:rPr>
        <w:t>分</w:t>
      </w:r>
      <w:r>
        <w:rPr>
          <w:rFonts w:hint="eastAsia" w:ascii="宋体" w:hAnsi="宋体" w:eastAsia="宋体" w:cs="宋体"/>
          <w:bCs/>
          <w:sz w:val="24"/>
          <w:lang w:bidi="ar"/>
        </w:rPr>
        <w:t>（北京时间）</w:t>
      </w:r>
      <w:r>
        <w:rPr>
          <w:rFonts w:hint="eastAsia" w:ascii="宋体" w:hAnsi="宋体" w:eastAsia="宋体" w:cs="宋体"/>
          <w:iCs/>
          <w:sz w:val="24"/>
          <w:lang w:bidi="ar"/>
        </w:rPr>
        <w:t>。</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lang w:val="zh-TW" w:bidi="ar"/>
        </w:rPr>
      </w:pPr>
      <w:r>
        <w:rPr>
          <w:rFonts w:hint="eastAsia" w:ascii="宋体" w:hAnsi="宋体" w:eastAsia="宋体" w:cs="宋体"/>
          <w:sz w:val="24"/>
          <w:lang w:bidi="ar"/>
        </w:rPr>
        <w:t>地点：</w:t>
      </w:r>
      <w:r>
        <w:rPr>
          <w:rFonts w:hint="eastAsia" w:ascii="宋体" w:hAnsi="宋体" w:eastAsia="宋体" w:cs="宋体"/>
          <w:color w:val="auto"/>
          <w:sz w:val="24"/>
          <w:lang w:bidi="ar"/>
        </w:rPr>
        <w:t>北京市大兴区清城北区27号楼B座1507室</w:t>
      </w:r>
      <w:r>
        <w:rPr>
          <w:rFonts w:hint="eastAsia" w:ascii="宋体" w:hAnsi="宋体" w:eastAsia="宋体" w:cs="宋体"/>
          <w:color w:val="auto"/>
          <w:sz w:val="24"/>
          <w:lang w:val="zh-TW" w:bidi="ar"/>
        </w:rPr>
        <w:t>。</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bCs/>
          <w:sz w:val="24"/>
          <w:u w:val="single"/>
        </w:rPr>
      </w:pPr>
    </w:p>
    <w:p>
      <w:pPr>
        <w:pStyle w:val="5"/>
        <w:pageBreakBefore w:val="0"/>
        <w:kinsoku/>
        <w:wordWrap/>
        <w:overflowPunct/>
        <w:topLinePunct w:val="0"/>
        <w:bidi w:val="0"/>
        <w:spacing w:before="0" w:line="450" w:lineRule="exact"/>
        <w:jc w:val="left"/>
        <w:textAlignment w:val="auto"/>
        <w:rPr>
          <w:rFonts w:hint="eastAsia" w:ascii="宋体" w:hAnsi="宋体" w:eastAsia="宋体" w:cs="宋体"/>
          <w:sz w:val="24"/>
          <w:szCs w:val="24"/>
        </w:rPr>
      </w:pPr>
      <w:bookmarkStart w:id="19" w:name="_Toc35393625"/>
      <w:bookmarkStart w:id="20" w:name="_Toc35393794"/>
      <w:bookmarkStart w:id="21" w:name="_Toc28359084"/>
      <w:bookmarkStart w:id="22" w:name="_Toc28359007"/>
      <w:r>
        <w:rPr>
          <w:rFonts w:hint="eastAsia" w:ascii="宋体" w:hAnsi="宋体" w:eastAsia="宋体" w:cs="宋体"/>
          <w:sz w:val="24"/>
          <w:szCs w:val="24"/>
        </w:rPr>
        <w:t>五、公告期限</w:t>
      </w:r>
      <w:bookmarkEnd w:id="19"/>
      <w:bookmarkEnd w:id="20"/>
      <w:bookmarkEnd w:id="21"/>
      <w:bookmarkEnd w:id="22"/>
    </w:p>
    <w:p>
      <w:pPr>
        <w:pageBreakBefore w:val="0"/>
        <w:kinsoku/>
        <w:wordWrap/>
        <w:overflowPunct/>
        <w:topLinePunct w:val="0"/>
        <w:bidi w:val="0"/>
        <w:spacing w:line="450" w:lineRule="exact"/>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自本公告发布之日起5个工作日。</w:t>
      </w:r>
    </w:p>
    <w:p>
      <w:pPr>
        <w:pageBreakBefore w:val="0"/>
        <w:kinsoku/>
        <w:wordWrap/>
        <w:overflowPunct/>
        <w:topLinePunct w:val="0"/>
        <w:bidi w:val="0"/>
        <w:spacing w:line="450" w:lineRule="exact"/>
        <w:ind w:firstLine="480" w:firstLineChars="200"/>
        <w:textAlignment w:val="auto"/>
        <w:rPr>
          <w:rFonts w:hint="eastAsia" w:ascii="宋体" w:hAnsi="宋体" w:eastAsia="宋体" w:cs="宋体"/>
          <w:kern w:val="0"/>
          <w:sz w:val="24"/>
        </w:rPr>
      </w:pPr>
    </w:p>
    <w:p>
      <w:pPr>
        <w:pStyle w:val="5"/>
        <w:pageBreakBefore w:val="0"/>
        <w:kinsoku/>
        <w:wordWrap/>
        <w:overflowPunct/>
        <w:topLinePunct w:val="0"/>
        <w:bidi w:val="0"/>
        <w:spacing w:before="0" w:line="450" w:lineRule="exact"/>
        <w:jc w:val="left"/>
        <w:textAlignment w:val="auto"/>
        <w:rPr>
          <w:rFonts w:hint="eastAsia" w:ascii="宋体" w:hAnsi="宋体" w:eastAsia="宋体" w:cs="宋体"/>
          <w:sz w:val="24"/>
          <w:szCs w:val="24"/>
        </w:rPr>
      </w:pPr>
      <w:bookmarkStart w:id="23" w:name="_Toc35393795"/>
      <w:bookmarkStart w:id="24" w:name="_Toc35393626"/>
      <w:r>
        <w:rPr>
          <w:rFonts w:hint="eastAsia" w:ascii="宋体" w:hAnsi="宋体" w:eastAsia="宋体" w:cs="宋体"/>
          <w:sz w:val="24"/>
          <w:szCs w:val="24"/>
        </w:rPr>
        <w:t>六、其他补充事宜</w:t>
      </w:r>
      <w:bookmarkEnd w:id="23"/>
      <w:bookmarkEnd w:id="24"/>
    </w:p>
    <w:p>
      <w:pPr>
        <w:pageBreakBefore w:val="0"/>
        <w:kinsoku/>
        <w:wordWrap/>
        <w:overflowPunct/>
        <w:topLinePunct w:val="0"/>
        <w:bidi w:val="0"/>
        <w:spacing w:line="450" w:lineRule="exact"/>
        <w:ind w:firstLine="480" w:firstLineChars="200"/>
        <w:textAlignment w:val="auto"/>
        <w:rPr>
          <w:rFonts w:hint="eastAsia" w:ascii="宋体" w:hAnsi="宋体" w:eastAsia="宋体" w:cs="宋体"/>
          <w:sz w:val="24"/>
          <w:lang w:bidi="ar"/>
        </w:rPr>
      </w:pPr>
      <w:r>
        <w:rPr>
          <w:rFonts w:hint="eastAsia" w:ascii="宋体" w:hAnsi="宋体" w:eastAsia="宋体" w:cs="宋体"/>
          <w:sz w:val="24"/>
        </w:rPr>
        <w:t>1.本项目需要落实的政府采购政策：</w:t>
      </w:r>
      <w:r>
        <w:rPr>
          <w:rFonts w:hint="eastAsia" w:ascii="宋体" w:hAnsi="宋体" w:eastAsia="宋体" w:cs="宋体"/>
          <w:sz w:val="24"/>
          <w:lang w:bidi="ar"/>
        </w:rPr>
        <w:t>符合《中华人民共和国政府采购法》（主席令第68号）、《中华人民共和国政府采购法实施条例》（中华人民共和国国务院令第658号）、《政府采购货物和服务招标投标管理办法》（财政部令第87号）、《关于中国环境标志产品政府采购实施的意见》（财库[2006]90号）、《国务院办公厅关于建立政府强制采购节能产品制度的通知》（国办发【2007】51号）、《关于开展政府采购信用担保试点工作的通知》（财库【2011】124号）、《政府采购促进中小企业发展管理办法》（财库﹝2020﹞46 号）、《财政部、司法部关于政府采购支持监狱企业发展有关问题的通知》（财库【2014】68号）等相关条例和国家相关法律法规规定。</w:t>
      </w:r>
    </w:p>
    <w:p>
      <w:pPr>
        <w:pStyle w:val="5"/>
        <w:pageBreakBefore w:val="0"/>
        <w:kinsoku/>
        <w:wordWrap/>
        <w:overflowPunct/>
        <w:topLinePunct w:val="0"/>
        <w:bidi w:val="0"/>
        <w:spacing w:before="0" w:line="450" w:lineRule="exact"/>
        <w:jc w:val="left"/>
        <w:textAlignment w:val="auto"/>
        <w:rPr>
          <w:rFonts w:hint="eastAsia" w:ascii="宋体" w:hAnsi="宋体" w:eastAsia="宋体" w:cs="宋体"/>
          <w:sz w:val="24"/>
          <w:szCs w:val="24"/>
        </w:rPr>
      </w:pPr>
      <w:bookmarkStart w:id="25" w:name="_Toc35393627"/>
      <w:bookmarkStart w:id="26" w:name="_Toc28359008"/>
      <w:bookmarkStart w:id="27" w:name="_Toc28359085"/>
      <w:bookmarkStart w:id="28" w:name="_Toc35393796"/>
      <w:r>
        <w:rPr>
          <w:rFonts w:hint="eastAsia" w:ascii="宋体" w:hAnsi="宋体" w:eastAsia="宋体" w:cs="宋体"/>
          <w:sz w:val="24"/>
          <w:szCs w:val="24"/>
        </w:rPr>
        <w:t>七、对本次招标提出询问，请按以下方式联系。</w:t>
      </w:r>
      <w:bookmarkEnd w:id="25"/>
      <w:bookmarkEnd w:id="26"/>
      <w:bookmarkEnd w:id="27"/>
      <w:bookmarkEnd w:id="28"/>
    </w:p>
    <w:p>
      <w:pPr>
        <w:pageBreakBefore w:val="0"/>
        <w:widowControl/>
        <w:kinsoku/>
        <w:wordWrap/>
        <w:overflowPunct/>
        <w:topLinePunct w:val="0"/>
        <w:bidi w:val="0"/>
        <w:spacing w:line="450" w:lineRule="exact"/>
        <w:jc w:val="left"/>
        <w:textAlignment w:val="auto"/>
        <w:rPr>
          <w:rFonts w:hint="eastAsia" w:ascii="宋体" w:hAnsi="宋体" w:eastAsia="宋体" w:cs="宋体"/>
          <w:b/>
          <w:sz w:val="24"/>
        </w:rPr>
      </w:pPr>
      <w:r>
        <w:rPr>
          <w:rFonts w:hint="eastAsia" w:ascii="宋体" w:hAnsi="宋体" w:eastAsia="宋体" w:cs="宋体"/>
          <w:sz w:val="24"/>
        </w:rPr>
        <w:t>　　　</w:t>
      </w:r>
      <w:r>
        <w:rPr>
          <w:rFonts w:hint="eastAsia" w:ascii="宋体" w:hAnsi="宋体" w:eastAsia="宋体" w:cs="宋体"/>
          <w:b/>
          <w:sz w:val="24"/>
        </w:rPr>
        <w:t>1.采购人信息</w:t>
      </w:r>
    </w:p>
    <w:p>
      <w:pPr>
        <w:pageBreakBefore w:val="0"/>
        <w:widowControl/>
        <w:kinsoku/>
        <w:wordWrap/>
        <w:overflowPunct/>
        <w:topLinePunct w:val="0"/>
        <w:bidi w:val="0"/>
        <w:spacing w:line="450" w:lineRule="exact"/>
        <w:ind w:firstLine="720" w:firstLineChars="300"/>
        <w:jc w:val="left"/>
        <w:textAlignment w:val="auto"/>
        <w:rPr>
          <w:rFonts w:ascii="宋体" w:hAnsi="宋体" w:cs="宋体"/>
          <w:sz w:val="24"/>
          <w:szCs w:val="24"/>
        </w:rPr>
      </w:pPr>
      <w:bookmarkStart w:id="29" w:name="_Toc28359009"/>
      <w:bookmarkStart w:id="30" w:name="_Toc28359086"/>
      <w:r>
        <w:rPr>
          <w:rFonts w:ascii="宋体" w:hAnsi="宋体" w:cs="宋体"/>
          <w:sz w:val="24"/>
          <w:szCs w:val="24"/>
        </w:rPr>
        <w:t>名称：</w:t>
      </w:r>
      <w:r>
        <w:rPr>
          <w:rFonts w:hint="eastAsia" w:ascii="宋体" w:hAnsi="宋体" w:cs="宋体"/>
          <w:sz w:val="24"/>
          <w:szCs w:val="24"/>
        </w:rPr>
        <w:t>北京市大兴区亦庄镇人民政府</w:t>
      </w:r>
    </w:p>
    <w:p>
      <w:pPr>
        <w:pageBreakBefore w:val="0"/>
        <w:widowControl/>
        <w:kinsoku/>
        <w:wordWrap/>
        <w:overflowPunct/>
        <w:topLinePunct w:val="0"/>
        <w:bidi w:val="0"/>
        <w:spacing w:line="450" w:lineRule="exact"/>
        <w:ind w:firstLine="720" w:firstLineChars="300"/>
        <w:jc w:val="left"/>
        <w:textAlignment w:val="auto"/>
        <w:rPr>
          <w:rFonts w:ascii="宋体" w:hAnsi="宋体" w:cs="宋体"/>
          <w:sz w:val="24"/>
          <w:szCs w:val="24"/>
        </w:rPr>
      </w:pPr>
      <w:r>
        <w:rPr>
          <w:rFonts w:ascii="宋体" w:hAnsi="宋体" w:cs="宋体"/>
          <w:sz w:val="24"/>
          <w:szCs w:val="24"/>
        </w:rPr>
        <w:t>地址：</w:t>
      </w:r>
      <w:r>
        <w:rPr>
          <w:rFonts w:hint="eastAsia" w:ascii="宋体" w:hAnsi="宋体"/>
          <w:sz w:val="24"/>
          <w:szCs w:val="24"/>
        </w:rPr>
        <w:t>北京市大兴区北环西路8号</w:t>
      </w:r>
    </w:p>
    <w:p>
      <w:pPr>
        <w:pageBreakBefore w:val="0"/>
        <w:kinsoku/>
        <w:wordWrap/>
        <w:overflowPunct/>
        <w:topLinePunct w:val="0"/>
        <w:bidi w:val="0"/>
        <w:spacing w:line="450" w:lineRule="exact"/>
        <w:ind w:firstLine="720" w:firstLineChars="300"/>
        <w:jc w:val="left"/>
        <w:textAlignment w:val="auto"/>
        <w:rPr>
          <w:rFonts w:hint="eastAsia" w:ascii="宋体" w:hAnsi="宋体"/>
          <w:sz w:val="24"/>
          <w:szCs w:val="24"/>
        </w:rPr>
      </w:pPr>
      <w:r>
        <w:rPr>
          <w:rFonts w:ascii="宋体" w:hAnsi="宋体" w:cs="宋体"/>
          <w:sz w:val="24"/>
          <w:szCs w:val="24"/>
        </w:rPr>
        <w:t>联系人及联系</w:t>
      </w:r>
      <w:r>
        <w:rPr>
          <w:rFonts w:ascii="宋体" w:hAnsi="宋体"/>
          <w:sz w:val="24"/>
          <w:szCs w:val="24"/>
        </w:rPr>
        <w:t>方式</w:t>
      </w:r>
      <w:r>
        <w:rPr>
          <w:rFonts w:hint="eastAsia" w:ascii="宋体" w:hAnsi="宋体"/>
          <w:sz w:val="24"/>
          <w:szCs w:val="24"/>
        </w:rPr>
        <w:t>：李</w:t>
      </w:r>
      <w:r>
        <w:rPr>
          <w:rFonts w:ascii="宋体" w:hAnsi="宋体"/>
          <w:sz w:val="24"/>
          <w:szCs w:val="24"/>
        </w:rPr>
        <w:t>主任010-6788</w:t>
      </w:r>
      <w:r>
        <w:rPr>
          <w:rFonts w:hint="eastAsia" w:ascii="宋体" w:hAnsi="宋体"/>
          <w:sz w:val="24"/>
          <w:szCs w:val="24"/>
        </w:rPr>
        <w:t>5758</w:t>
      </w:r>
    </w:p>
    <w:p>
      <w:pPr>
        <w:pageBreakBefore w:val="0"/>
        <w:kinsoku/>
        <w:wordWrap/>
        <w:overflowPunct/>
        <w:topLinePunct w:val="0"/>
        <w:bidi w:val="0"/>
        <w:spacing w:line="450" w:lineRule="exact"/>
        <w:ind w:left="1080" w:leftChars="371" w:hanging="301" w:hangingChars="125"/>
        <w:jc w:val="left"/>
        <w:textAlignment w:val="auto"/>
        <w:rPr>
          <w:rFonts w:hint="eastAsia" w:ascii="宋体" w:hAnsi="宋体" w:eastAsia="宋体" w:cs="宋体"/>
          <w:b/>
          <w:sz w:val="24"/>
        </w:rPr>
      </w:pPr>
      <w:r>
        <w:rPr>
          <w:rFonts w:hint="eastAsia" w:ascii="宋体" w:hAnsi="宋体" w:eastAsia="宋体" w:cs="宋体"/>
          <w:b/>
          <w:sz w:val="24"/>
        </w:rPr>
        <w:t>2.采购代理机构信息</w:t>
      </w:r>
      <w:bookmarkEnd w:id="29"/>
      <w:bookmarkEnd w:id="30"/>
    </w:p>
    <w:p>
      <w:pPr>
        <w:pageBreakBefore w:val="0"/>
        <w:widowControl/>
        <w:kinsoku/>
        <w:wordWrap/>
        <w:overflowPunct/>
        <w:topLinePunct w:val="0"/>
        <w:bidi w:val="0"/>
        <w:spacing w:line="450" w:lineRule="exact"/>
        <w:ind w:firstLine="720" w:firstLineChars="300"/>
        <w:jc w:val="left"/>
        <w:textAlignment w:val="auto"/>
        <w:rPr>
          <w:rFonts w:hint="eastAsia" w:ascii="宋体" w:hAnsi="宋体" w:eastAsia="宋体" w:cs="宋体"/>
          <w:sz w:val="24"/>
          <w:szCs w:val="24"/>
        </w:rPr>
      </w:pPr>
      <w:bookmarkStart w:id="31" w:name="_Toc28359010"/>
      <w:bookmarkStart w:id="32" w:name="_Toc28359087"/>
      <w:r>
        <w:rPr>
          <w:rFonts w:hint="eastAsia" w:ascii="宋体" w:hAnsi="宋体" w:eastAsia="宋体" w:cs="宋体"/>
          <w:sz w:val="24"/>
          <w:szCs w:val="24"/>
        </w:rPr>
        <w:t>名    称：北京中兴天诚招标代理有限公司</w:t>
      </w:r>
    </w:p>
    <w:p>
      <w:pPr>
        <w:pageBreakBefore w:val="0"/>
        <w:widowControl/>
        <w:kinsoku/>
        <w:wordWrap/>
        <w:overflowPunct/>
        <w:topLinePunct w:val="0"/>
        <w:bidi w:val="0"/>
        <w:spacing w:line="450" w:lineRule="exact"/>
        <w:ind w:firstLine="720" w:firstLineChars="300"/>
        <w:jc w:val="left"/>
        <w:textAlignment w:val="auto"/>
        <w:rPr>
          <w:rFonts w:hint="eastAsia" w:ascii="宋体" w:hAnsi="宋体" w:eastAsia="宋体" w:cs="宋体"/>
          <w:sz w:val="24"/>
          <w:szCs w:val="24"/>
        </w:rPr>
      </w:pPr>
      <w:r>
        <w:rPr>
          <w:rFonts w:hint="eastAsia" w:ascii="宋体" w:hAnsi="宋体" w:eastAsia="宋体" w:cs="宋体"/>
          <w:sz w:val="24"/>
          <w:szCs w:val="24"/>
        </w:rPr>
        <w:t>地    址：北京市大兴区清城北区27号楼B座1507室</w:t>
      </w:r>
    </w:p>
    <w:p>
      <w:pPr>
        <w:pageBreakBefore w:val="0"/>
        <w:widowControl/>
        <w:kinsoku/>
        <w:wordWrap/>
        <w:overflowPunct/>
        <w:topLinePunct w:val="0"/>
        <w:bidi w:val="0"/>
        <w:spacing w:line="450" w:lineRule="exact"/>
        <w:ind w:firstLine="720" w:firstLineChars="300"/>
        <w:jc w:val="left"/>
        <w:textAlignment w:val="auto"/>
        <w:rPr>
          <w:rFonts w:hint="eastAsia" w:ascii="宋体" w:hAnsi="宋体" w:eastAsia="宋体" w:cs="宋体"/>
          <w:sz w:val="24"/>
          <w:szCs w:val="24"/>
        </w:rPr>
      </w:pPr>
      <w:r>
        <w:rPr>
          <w:rFonts w:hint="eastAsia" w:ascii="宋体" w:hAnsi="宋体" w:eastAsia="宋体" w:cs="宋体"/>
          <w:sz w:val="24"/>
          <w:szCs w:val="24"/>
        </w:rPr>
        <w:t>联系方式：010-69256812</w:t>
      </w:r>
    </w:p>
    <w:p>
      <w:pPr>
        <w:pageBreakBefore w:val="0"/>
        <w:kinsoku/>
        <w:wordWrap/>
        <w:overflowPunct/>
        <w:topLinePunct w:val="0"/>
        <w:bidi w:val="0"/>
        <w:spacing w:line="450" w:lineRule="exact"/>
        <w:ind w:firstLine="723" w:firstLineChars="300"/>
        <w:textAlignment w:val="auto"/>
        <w:rPr>
          <w:rFonts w:hint="eastAsia" w:ascii="宋体" w:hAnsi="宋体" w:eastAsia="宋体" w:cs="宋体"/>
          <w:b/>
          <w:sz w:val="24"/>
          <w:u w:val="single"/>
        </w:rPr>
      </w:pPr>
      <w:r>
        <w:rPr>
          <w:rFonts w:hint="eastAsia" w:ascii="宋体" w:hAnsi="宋体" w:eastAsia="宋体" w:cs="宋体"/>
          <w:b/>
          <w:sz w:val="24"/>
        </w:rPr>
        <w:t>3.项目联系方式</w:t>
      </w:r>
      <w:bookmarkEnd w:id="31"/>
      <w:bookmarkEnd w:id="32"/>
    </w:p>
    <w:p>
      <w:pPr>
        <w:pageBreakBefore w:val="0"/>
        <w:widowControl/>
        <w:kinsoku/>
        <w:wordWrap/>
        <w:overflowPunct/>
        <w:topLinePunct w:val="0"/>
        <w:bidi w:val="0"/>
        <w:spacing w:line="450" w:lineRule="exact"/>
        <w:ind w:firstLine="720" w:firstLineChars="3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val="en-US" w:eastAsia="zh-CN"/>
        </w:rPr>
        <w:t>张先生</w:t>
      </w:r>
    </w:p>
    <w:p>
      <w:pPr>
        <w:pageBreakBefore w:val="0"/>
        <w:widowControl/>
        <w:kinsoku/>
        <w:wordWrap/>
        <w:overflowPunct/>
        <w:topLinePunct w:val="0"/>
        <w:bidi w:val="0"/>
        <w:spacing w:line="450" w:lineRule="exact"/>
        <w:ind w:firstLine="720" w:firstLineChars="300"/>
        <w:jc w:val="left"/>
        <w:textAlignment w:val="auto"/>
        <w:rPr>
          <w:rFonts w:hint="eastAsia" w:ascii="宋体" w:hAnsi="宋体" w:eastAsia="宋体" w:cs="宋体"/>
          <w:sz w:val="24"/>
          <w:szCs w:val="24"/>
        </w:rPr>
      </w:pPr>
      <w:r>
        <w:rPr>
          <w:rFonts w:hint="eastAsia" w:ascii="宋体" w:hAnsi="宋体" w:eastAsia="宋体" w:cs="宋体"/>
          <w:sz w:val="24"/>
          <w:szCs w:val="24"/>
        </w:rPr>
        <w:t>电      话：010-69256812</w:t>
      </w:r>
    </w:p>
    <w:p>
      <w:pPr>
        <w:pStyle w:val="26"/>
        <w:spacing w:line="360" w:lineRule="auto"/>
        <w:jc w:val="center"/>
        <w:rPr>
          <w:rFonts w:hint="eastAsia" w:ascii="宋体" w:hAnsi="宋体" w:eastAsia="宋体" w:cs="宋体"/>
          <w:b/>
          <w:sz w:val="32"/>
          <w:szCs w:val="32"/>
        </w:rPr>
      </w:pPr>
      <w:r>
        <w:rPr>
          <w:rFonts w:hint="eastAsia" w:ascii="宋体" w:hAnsi="宋体" w:eastAsia="宋体" w:cs="宋体"/>
          <w:sz w:val="24"/>
        </w:rPr>
        <w:br w:type="page"/>
      </w:r>
      <w:bookmarkStart w:id="33" w:name="_Toc264969275"/>
      <w:bookmarkStart w:id="34" w:name="_Toc195842950"/>
      <w:bookmarkStart w:id="35" w:name="_Toc99301420"/>
      <w:bookmarkStart w:id="36" w:name="_Toc127151777"/>
      <w:bookmarkStart w:id="37" w:name="_Toc150774783"/>
      <w:bookmarkStart w:id="38" w:name="_Toc265228423"/>
      <w:bookmarkStart w:id="39" w:name="_Toc226965856"/>
      <w:bookmarkStart w:id="40" w:name="_Toc127161488"/>
      <w:bookmarkStart w:id="41" w:name="_Toc305158928"/>
      <w:bookmarkStart w:id="42" w:name="_Toc512937850"/>
      <w:bookmarkStart w:id="43" w:name="_Toc305158854"/>
      <w:bookmarkStart w:id="44" w:name="_Toc353825548"/>
      <w:bookmarkStart w:id="45" w:name="_Toc353873938"/>
      <w:r>
        <w:rPr>
          <w:rFonts w:hint="eastAsia" w:ascii="宋体" w:hAnsi="宋体" w:eastAsia="宋体" w:cs="宋体"/>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5"/>
        <w:tabs>
          <w:tab w:val="center" w:pos="4592"/>
          <w:tab w:val="left" w:pos="7860"/>
        </w:tabs>
        <w:spacing w:before="0" w:line="360" w:lineRule="auto"/>
        <w:rPr>
          <w:rFonts w:hint="eastAsia" w:ascii="宋体" w:hAnsi="宋体" w:eastAsia="宋体" w:cs="宋体"/>
          <w:sz w:val="28"/>
        </w:rPr>
      </w:pPr>
      <w:bookmarkStart w:id="46" w:name="_Toc151193761"/>
      <w:bookmarkStart w:id="47" w:name="_Toc226965709"/>
      <w:bookmarkStart w:id="48" w:name="_Toc226965792"/>
      <w:bookmarkStart w:id="49" w:name="_Toc150774724"/>
      <w:bookmarkStart w:id="50" w:name="_Toc151193617"/>
      <w:bookmarkStart w:id="51" w:name="_Toc150774619"/>
      <w:bookmarkStart w:id="52" w:name="_Toc164229360"/>
      <w:bookmarkStart w:id="53" w:name="_Toc164608633"/>
      <w:bookmarkStart w:id="54" w:name="_Toc127151519"/>
      <w:bookmarkStart w:id="55" w:name="_Toc226337215"/>
      <w:bookmarkStart w:id="56" w:name="_Toc151190146"/>
      <w:bookmarkStart w:id="57" w:name="_Toc127161433"/>
      <w:bookmarkStart w:id="58" w:name="_Toc151193689"/>
      <w:bookmarkStart w:id="59" w:name="_Toc127151720"/>
      <w:bookmarkStart w:id="60" w:name="_Toc151193907"/>
      <w:bookmarkStart w:id="61" w:name="_Toc150509270"/>
      <w:bookmarkStart w:id="62" w:name="_Toc164229214"/>
      <w:bookmarkStart w:id="63" w:name="_Toc520356144"/>
      <w:bookmarkStart w:id="64" w:name="_Toc150480757"/>
      <w:bookmarkStart w:id="65" w:name="_Toc142311021"/>
      <w:bookmarkStart w:id="66" w:name="_Toc149720812"/>
      <w:bookmarkStart w:id="67" w:name="_Toc195842884"/>
      <w:bookmarkStart w:id="68" w:name="_Toc226309763"/>
      <w:bookmarkStart w:id="69" w:name="_Toc164608788"/>
      <w:bookmarkStart w:id="70" w:name="_Toc164351613"/>
      <w:bookmarkStart w:id="71" w:name="_Toc151193833"/>
      <w:r>
        <w:rPr>
          <w:rFonts w:hint="eastAsia" w:ascii="宋体" w:hAnsi="宋体" w:eastAsia="宋体" w:cs="宋体"/>
          <w:sz w:val="28"/>
        </w:rPr>
        <w:t>投标人须知资料表</w:t>
      </w:r>
    </w:p>
    <w:p>
      <w:pPr>
        <w:jc w:val="center"/>
        <w:rPr>
          <w:rFonts w:hint="eastAsia" w:ascii="宋体" w:hAnsi="宋体" w:eastAsia="宋体" w:cs="宋体"/>
          <w:b/>
          <w:sz w:val="28"/>
          <w:szCs w:val="28"/>
        </w:rPr>
      </w:pPr>
    </w:p>
    <w:p>
      <w:pPr>
        <w:spacing w:line="360" w:lineRule="auto"/>
        <w:ind w:firstLine="480"/>
        <w:rPr>
          <w:rFonts w:hint="eastAsia" w:ascii="宋体" w:hAnsi="宋体" w:eastAsia="宋体" w:cs="宋体"/>
          <w:sz w:val="24"/>
        </w:rPr>
      </w:pPr>
      <w:r>
        <w:rPr>
          <w:rFonts w:hint="eastAsia" w:ascii="宋体" w:hAnsi="宋体" w:eastAsia="宋体" w:cs="宋体"/>
          <w:sz w:val="24"/>
        </w:rPr>
        <w:t>本表是对投标人须知的具体补充和修改，如有矛盾，均以本资料表为准。标记</w:t>
      </w:r>
      <w:r>
        <w:rPr>
          <w:rFonts w:hint="eastAsia" w:ascii="宋体" w:hAnsi="宋体" w:eastAsia="宋体" w:cs="宋体"/>
          <w:color w:val="000000"/>
          <w:sz w:val="24"/>
        </w:rPr>
        <w:t>“</w:t>
      </w:r>
      <w:r>
        <w:rPr>
          <w:rFonts w:hint="eastAsia" w:ascii="宋体" w:hAnsi="宋体" w:eastAsia="宋体" w:cs="宋体"/>
          <w:b/>
          <w:color w:val="000000"/>
          <w:sz w:val="24"/>
        </w:rPr>
        <w:t>■</w:t>
      </w:r>
      <w:r>
        <w:rPr>
          <w:rFonts w:hint="eastAsia" w:ascii="宋体" w:hAnsi="宋体" w:eastAsia="宋体" w:cs="宋体"/>
          <w:color w:val="000000"/>
          <w:sz w:val="24"/>
        </w:rPr>
        <w:t>”</w:t>
      </w:r>
      <w:r>
        <w:rPr>
          <w:rFonts w:hint="eastAsia" w:ascii="宋体" w:hAnsi="宋体" w:eastAsia="宋体" w:cs="宋体"/>
          <w:sz w:val="24"/>
        </w:rPr>
        <w:t>的选项意为适用于本项目，标记“□”的选项意为不适用于本项目。</w:t>
      </w:r>
    </w:p>
    <w:tbl>
      <w:tblPr>
        <w:tblStyle w:val="45"/>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88" w:type="dxa"/>
            <w:noWrap w:val="0"/>
            <w:vAlign w:val="center"/>
          </w:tcPr>
          <w:p>
            <w:pPr>
              <w:jc w:val="center"/>
              <w:rPr>
                <w:rFonts w:hint="eastAsia" w:ascii="宋体" w:hAnsi="宋体" w:eastAsia="宋体" w:cs="宋体"/>
                <w:b/>
                <w:bCs/>
                <w:sz w:val="24"/>
              </w:rPr>
            </w:pPr>
            <w:r>
              <w:rPr>
                <w:rFonts w:hint="eastAsia" w:ascii="宋体" w:hAnsi="宋体" w:eastAsia="宋体" w:cs="宋体"/>
                <w:b/>
                <w:sz w:val="24"/>
              </w:rPr>
              <w:t>条款号</w:t>
            </w:r>
          </w:p>
        </w:tc>
        <w:tc>
          <w:tcPr>
            <w:tcW w:w="1701" w:type="dxa"/>
            <w:noWrap w:val="0"/>
            <w:vAlign w:val="center"/>
          </w:tcPr>
          <w:p>
            <w:pPr>
              <w:jc w:val="center"/>
              <w:rPr>
                <w:rFonts w:hint="eastAsia" w:ascii="宋体" w:hAnsi="宋体" w:eastAsia="宋体" w:cs="宋体"/>
                <w:b/>
                <w:bCs/>
                <w:sz w:val="24"/>
              </w:rPr>
            </w:pPr>
            <w:r>
              <w:rPr>
                <w:rFonts w:hint="eastAsia" w:ascii="宋体" w:hAnsi="宋体" w:eastAsia="宋体" w:cs="宋体"/>
                <w:b/>
                <w:bCs/>
                <w:sz w:val="24"/>
              </w:rPr>
              <w:t>条目</w:t>
            </w:r>
          </w:p>
        </w:tc>
        <w:tc>
          <w:tcPr>
            <w:tcW w:w="7540" w:type="dxa"/>
            <w:noWrap w:val="0"/>
            <w:vAlign w:val="center"/>
          </w:tcPr>
          <w:p>
            <w:pPr>
              <w:jc w:val="center"/>
              <w:rPr>
                <w:rFonts w:hint="eastAsia" w:ascii="宋体" w:hAnsi="宋体" w:eastAsia="宋体" w:cs="宋体"/>
                <w:b/>
                <w:bCs/>
                <w:sz w:val="24"/>
              </w:rPr>
            </w:pPr>
            <w:r>
              <w:rPr>
                <w:rFonts w:hint="eastAsia" w:ascii="宋体" w:hAnsi="宋体" w:eastAsia="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项目属性</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项目属性：</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服务</w:t>
            </w:r>
          </w:p>
          <w:p>
            <w:pPr>
              <w:jc w:val="left"/>
              <w:rPr>
                <w:rFonts w:hint="eastAsia" w:ascii="宋体" w:hAnsi="宋体" w:eastAsia="宋体" w:cs="宋体"/>
                <w:sz w:val="24"/>
                <w:u w:val="single"/>
              </w:rPr>
            </w:pPr>
            <w:r>
              <w:rPr>
                <w:rFonts w:hint="eastAsia" w:ascii="宋体" w:hAnsi="宋体" w:eastAsia="宋体" w:cs="宋体"/>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科研仪器设备</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是否属于科研仪器设备采购项目：</w:t>
            </w:r>
          </w:p>
          <w:p>
            <w:pPr>
              <w:jc w:val="left"/>
              <w:rPr>
                <w:rFonts w:hint="eastAsia" w:ascii="宋体" w:hAnsi="宋体" w:eastAsia="宋体" w:cs="宋体"/>
                <w:sz w:val="24"/>
              </w:rPr>
            </w:pPr>
            <w:r>
              <w:rPr>
                <w:rFonts w:hint="eastAsia" w:ascii="宋体" w:hAnsi="宋体" w:eastAsia="宋体" w:cs="宋体"/>
                <w:sz w:val="24"/>
              </w:rPr>
              <w:t>□是</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核心产品</w:t>
            </w:r>
          </w:p>
        </w:tc>
        <w:tc>
          <w:tcPr>
            <w:tcW w:w="7540" w:type="dxa"/>
            <w:noWrap w:val="0"/>
            <w:vAlign w:val="center"/>
          </w:tcPr>
          <w:p>
            <w:pPr>
              <w:pStyle w:val="26"/>
              <w:adjustRightInd w:val="0"/>
              <w:snapToGrid w:val="0"/>
              <w:rPr>
                <w:rFonts w:hint="eastAsia" w:ascii="宋体" w:hAnsi="宋体" w:eastAsia="宋体" w:cs="宋体"/>
                <w:sz w:val="24"/>
                <w:szCs w:val="24"/>
              </w:rPr>
            </w:pPr>
            <w:r>
              <w:rPr>
                <w:rFonts w:hint="eastAsia" w:ascii="宋体" w:hAnsi="宋体" w:eastAsia="宋体" w:cs="宋体"/>
                <w:b/>
                <w:color w:val="000000"/>
                <w:sz w:val="24"/>
              </w:rPr>
              <w:t>■</w:t>
            </w:r>
            <w:r>
              <w:rPr>
                <w:rFonts w:hint="eastAsia" w:ascii="宋体" w:hAnsi="宋体" w:eastAsia="宋体" w:cs="宋体"/>
                <w:sz w:val="24"/>
                <w:szCs w:val="24"/>
              </w:rPr>
              <w:t>关于核心产品本项目不适用。</w:t>
            </w:r>
          </w:p>
          <w:p>
            <w:pPr>
              <w:pStyle w:val="26"/>
              <w:adjustRightInd w:val="0"/>
              <w:snapToGrid w:val="0"/>
              <w:rPr>
                <w:rFonts w:hint="eastAsia" w:ascii="宋体" w:hAnsi="宋体" w:eastAsia="宋体" w:cs="宋体"/>
                <w:sz w:val="24"/>
                <w:szCs w:val="24"/>
              </w:rPr>
            </w:pPr>
            <w:r>
              <w:rPr>
                <w:rFonts w:hint="eastAsia" w:ascii="宋体" w:hAnsi="宋体" w:eastAsia="宋体" w:cs="宋体"/>
                <w:sz w:val="24"/>
                <w:szCs w:val="24"/>
              </w:rPr>
              <w:t>□本项目__包为单一产品采购项目。</w:t>
            </w:r>
          </w:p>
          <w:p>
            <w:pPr>
              <w:jc w:val="left"/>
              <w:rPr>
                <w:rFonts w:hint="eastAsia" w:ascii="宋体" w:hAnsi="宋体" w:eastAsia="宋体" w:cs="宋体"/>
                <w:sz w:val="24"/>
              </w:rPr>
            </w:pPr>
            <w:r>
              <w:rPr>
                <w:rFonts w:hint="eastAsia" w:ascii="宋体" w:hAnsi="宋体" w:eastAsia="宋体" w:cs="宋体"/>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restart"/>
            <w:noWrap w:val="0"/>
            <w:vAlign w:val="center"/>
          </w:tcPr>
          <w:p>
            <w:pPr>
              <w:pStyle w:val="2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现场考察</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不组织</w:t>
            </w:r>
          </w:p>
          <w:p>
            <w:pPr>
              <w:jc w:val="left"/>
              <w:rPr>
                <w:rFonts w:hint="eastAsia" w:ascii="宋体" w:hAnsi="宋体" w:eastAsia="宋体" w:cs="宋体"/>
                <w:bCs/>
                <w:sz w:val="24"/>
              </w:rPr>
            </w:pPr>
            <w:r>
              <w:rPr>
                <w:rFonts w:hint="eastAsia" w:ascii="宋体" w:hAnsi="宋体" w:eastAsia="宋体" w:cs="宋体"/>
                <w:sz w:val="24"/>
              </w:rPr>
              <w:t>□组织，考察时间：__年_月_日_</w:t>
            </w:r>
            <w:r>
              <w:rPr>
                <w:rFonts w:hint="eastAsia" w:ascii="宋体" w:hAnsi="宋体" w:eastAsia="宋体" w:cs="宋体"/>
                <w:bCs/>
                <w:sz w:val="24"/>
              </w:rPr>
              <w:t>点</w:t>
            </w:r>
            <w:r>
              <w:rPr>
                <w:rFonts w:hint="eastAsia" w:ascii="宋体" w:hAnsi="宋体" w:eastAsia="宋体" w:cs="宋体"/>
                <w:sz w:val="24"/>
              </w:rPr>
              <w:t>_</w:t>
            </w:r>
            <w:r>
              <w:rPr>
                <w:rFonts w:hint="eastAsia" w:ascii="宋体" w:hAnsi="宋体" w:eastAsia="宋体" w:cs="宋体"/>
                <w:bCs/>
                <w:sz w:val="24"/>
              </w:rPr>
              <w:t>分</w:t>
            </w:r>
          </w:p>
          <w:p>
            <w:pPr>
              <w:pStyle w:val="26"/>
              <w:adjustRightInd w:val="0"/>
              <w:snapToGrid w:val="0"/>
              <w:rPr>
                <w:rFonts w:hint="eastAsia" w:ascii="宋体" w:hAnsi="宋体" w:eastAsia="宋体" w:cs="宋体"/>
                <w:sz w:val="24"/>
                <w:szCs w:val="24"/>
              </w:rPr>
            </w:pPr>
            <w:r>
              <w:rPr>
                <w:rFonts w:hint="eastAsia" w:ascii="宋体" w:hAnsi="宋体" w:eastAsia="宋体" w:cs="宋体"/>
                <w:sz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continue"/>
            <w:noWrap w:val="0"/>
            <w:vAlign w:val="center"/>
          </w:tcPr>
          <w:p>
            <w:pPr>
              <w:pStyle w:val="26"/>
              <w:adjustRightInd w:val="0"/>
              <w:snapToGrid w:val="0"/>
              <w:jc w:val="center"/>
              <w:rPr>
                <w:rFonts w:hint="eastAsia" w:ascii="宋体" w:hAnsi="宋体" w:eastAsia="宋体" w:cs="宋体"/>
                <w:sz w:val="24"/>
                <w:szCs w:val="24"/>
              </w:rPr>
            </w:pP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开标前答疑会</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不召开</w:t>
            </w:r>
          </w:p>
          <w:p>
            <w:pPr>
              <w:jc w:val="left"/>
              <w:rPr>
                <w:rFonts w:hint="eastAsia" w:ascii="宋体" w:hAnsi="宋体" w:eastAsia="宋体" w:cs="宋体"/>
                <w:sz w:val="24"/>
              </w:rPr>
            </w:pPr>
            <w:r>
              <w:rPr>
                <w:rFonts w:hint="eastAsia" w:ascii="宋体" w:hAnsi="宋体" w:eastAsia="宋体" w:cs="宋体"/>
                <w:sz w:val="24"/>
              </w:rPr>
              <w:t>□召开，召开时间：__年_月_日_</w:t>
            </w:r>
            <w:r>
              <w:rPr>
                <w:rFonts w:hint="eastAsia" w:ascii="宋体" w:hAnsi="宋体" w:eastAsia="宋体" w:cs="宋体"/>
                <w:bCs/>
                <w:sz w:val="24"/>
              </w:rPr>
              <w:t>点</w:t>
            </w:r>
            <w:r>
              <w:rPr>
                <w:rFonts w:hint="eastAsia" w:ascii="宋体" w:hAnsi="宋体" w:eastAsia="宋体" w:cs="宋体"/>
                <w:sz w:val="24"/>
              </w:rPr>
              <w:t>_</w:t>
            </w:r>
            <w:r>
              <w:rPr>
                <w:rFonts w:hint="eastAsia" w:ascii="宋体" w:hAnsi="宋体" w:eastAsia="宋体" w:cs="宋体"/>
                <w:bCs/>
                <w:sz w:val="24"/>
              </w:rPr>
              <w:t>分</w:t>
            </w:r>
          </w:p>
          <w:p>
            <w:pPr>
              <w:jc w:val="left"/>
              <w:rPr>
                <w:rFonts w:hint="eastAsia" w:ascii="宋体" w:hAnsi="宋体" w:eastAsia="宋体" w:cs="宋体"/>
                <w:sz w:val="24"/>
              </w:rPr>
            </w:pPr>
            <w:r>
              <w:rPr>
                <w:rFonts w:hint="eastAsia" w:ascii="宋体" w:hAnsi="宋体" w:eastAsia="宋体" w:cs="宋体"/>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2" w:hRule="atLeast"/>
          <w:jc w:val="center"/>
        </w:trPr>
        <w:tc>
          <w:tcPr>
            <w:tcW w:w="988" w:type="dxa"/>
            <w:noWrap w:val="0"/>
            <w:vAlign w:val="center"/>
          </w:tcPr>
          <w:p>
            <w:pPr>
              <w:pStyle w:val="26"/>
              <w:adjustRightInd w:val="0"/>
              <w:snapToGrid w:val="0"/>
              <w:jc w:val="center"/>
              <w:rPr>
                <w:rFonts w:hint="default" w:ascii="宋体" w:hAnsi="宋体" w:eastAsia="宋体" w:cs="宋体"/>
                <w:sz w:val="24"/>
                <w:szCs w:val="24"/>
                <w:lang w:val="en-US" w:eastAsia="zh-CN"/>
              </w:rPr>
            </w:pPr>
            <w:r>
              <w:rPr>
                <w:rFonts w:hint="eastAsia" w:hAnsi="宋体" w:cs="宋体"/>
                <w:sz w:val="24"/>
                <w:szCs w:val="24"/>
                <w:lang w:val="en-US" w:eastAsia="zh-CN"/>
              </w:rPr>
              <w:t>5.2.5</w:t>
            </w:r>
          </w:p>
        </w:tc>
        <w:tc>
          <w:tcPr>
            <w:tcW w:w="1701" w:type="dxa"/>
            <w:noWrap w:val="0"/>
            <w:vAlign w:val="center"/>
          </w:tcPr>
          <w:p>
            <w:pPr>
              <w:jc w:val="center"/>
              <w:rPr>
                <w:rFonts w:hint="eastAsia" w:ascii="宋体" w:hAnsi="宋体" w:eastAsia="宋体" w:cs="宋体"/>
                <w:sz w:val="24"/>
              </w:rPr>
            </w:pPr>
            <w:r>
              <w:rPr>
                <w:sz w:val="24"/>
              </w:rPr>
              <w:t>标的所属行业</w:t>
            </w:r>
          </w:p>
        </w:tc>
        <w:tc>
          <w:tcPr>
            <w:tcW w:w="7540" w:type="dxa"/>
            <w:noWrap w:val="0"/>
            <w:vAlign w:val="center"/>
          </w:tcPr>
          <w:p>
            <w:pPr>
              <w:jc w:val="left"/>
              <w:rPr>
                <w:sz w:val="24"/>
              </w:rPr>
            </w:pPr>
            <w:r>
              <w:rPr>
                <w:sz w:val="24"/>
              </w:rPr>
              <w:t>本项目采购标的对应的中小企业划分标准所属行业：</w:t>
            </w:r>
          </w:p>
          <w:tbl>
            <w:tblPr>
              <w:tblStyle w:val="45"/>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2"/>
              <w:gridCol w:w="3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882" w:type="dxa"/>
                  <w:tcBorders>
                    <w:top w:val="single" w:color="auto" w:sz="4" w:space="0"/>
                    <w:left w:val="single" w:color="auto" w:sz="4" w:space="0"/>
                    <w:bottom w:val="single" w:color="auto" w:sz="4" w:space="0"/>
                    <w:right w:val="single" w:color="auto" w:sz="4" w:space="0"/>
                  </w:tcBorders>
                  <w:noWrap w:val="0"/>
                  <w:vAlign w:val="center"/>
                </w:tcPr>
                <w:p>
                  <w:pPr>
                    <w:jc w:val="center"/>
                    <w:rPr>
                      <w:bCs/>
                      <w:sz w:val="24"/>
                    </w:rPr>
                  </w:pPr>
                  <w:r>
                    <w:rPr>
                      <w:bCs/>
                      <w:sz w:val="24"/>
                    </w:rPr>
                    <w:t>标的名称</w:t>
                  </w:r>
                </w:p>
              </w:tc>
              <w:tc>
                <w:tcPr>
                  <w:tcW w:w="3432" w:type="dxa"/>
                  <w:tcBorders>
                    <w:top w:val="single" w:color="auto" w:sz="4" w:space="0"/>
                    <w:left w:val="single" w:color="auto" w:sz="4" w:space="0"/>
                    <w:bottom w:val="single" w:color="auto" w:sz="4" w:space="0"/>
                    <w:right w:val="single" w:color="auto" w:sz="4" w:space="0"/>
                  </w:tcBorders>
                  <w:noWrap w:val="0"/>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882" w:type="dxa"/>
                  <w:tcBorders>
                    <w:top w:val="single" w:color="auto" w:sz="4" w:space="0"/>
                    <w:left w:val="single" w:color="auto" w:sz="4" w:space="0"/>
                    <w:bottom w:val="single" w:color="auto" w:sz="4" w:space="0"/>
                    <w:right w:val="single" w:color="auto" w:sz="4" w:space="0"/>
                  </w:tcBorders>
                  <w:noWrap w:val="0"/>
                  <w:vAlign w:val="center"/>
                </w:tcPr>
                <w:p>
                  <w:pPr>
                    <w:jc w:val="center"/>
                    <w:rPr>
                      <w:bCs/>
                      <w:sz w:val="24"/>
                    </w:rPr>
                  </w:pPr>
                </w:p>
              </w:tc>
              <w:tc>
                <w:tcPr>
                  <w:tcW w:w="34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eastAsia="宋体"/>
                      <w:kern w:val="0"/>
                      <w:sz w:val="24"/>
                      <w:lang w:val="en-US" w:eastAsia="zh-CN"/>
                    </w:rPr>
                  </w:pPr>
                  <w:r>
                    <w:rPr>
                      <w:rFonts w:hint="eastAsia"/>
                      <w:kern w:val="0"/>
                      <w:sz w:val="24"/>
                      <w:lang w:val="en-US" w:eastAsia="zh-CN"/>
                    </w:rPr>
                    <w:t>服务业</w:t>
                  </w:r>
                </w:p>
              </w:tc>
            </w:tr>
          </w:tbl>
          <w:p>
            <w:pPr>
              <w:jc w:val="left"/>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988" w:type="dxa"/>
            <w:noWrap w:val="0"/>
            <w:vAlign w:val="center"/>
          </w:tcPr>
          <w:p>
            <w:pPr>
              <w:pStyle w:val="2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11.2</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投标报价</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投标报价的特殊规定：</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pPr>
              <w:jc w:val="left"/>
              <w:rPr>
                <w:rFonts w:hint="eastAsia" w:ascii="宋体" w:hAnsi="宋体" w:eastAsia="宋体" w:cs="宋体"/>
                <w:sz w:val="24"/>
              </w:rPr>
            </w:pPr>
            <w:r>
              <w:rPr>
                <w:rFonts w:hint="eastAsia" w:ascii="宋体" w:hAnsi="宋体" w:eastAsia="宋体" w:cs="宋体"/>
                <w:sz w:val="24"/>
              </w:rP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7" w:hRule="atLeast"/>
          <w:jc w:val="center"/>
        </w:trPr>
        <w:tc>
          <w:tcPr>
            <w:tcW w:w="988" w:type="dxa"/>
            <w:noWrap w:val="0"/>
            <w:vAlign w:val="center"/>
          </w:tcPr>
          <w:p>
            <w:pPr>
              <w:pStyle w:val="2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投标保证金</w:t>
            </w:r>
          </w:p>
        </w:tc>
        <w:tc>
          <w:tcPr>
            <w:tcW w:w="7540" w:type="dxa"/>
            <w:noWrap w:val="0"/>
            <w:vAlign w:val="center"/>
          </w:tcPr>
          <w:p>
            <w:pPr>
              <w:pStyle w:val="26"/>
              <w:adjustRightInd w:val="0"/>
              <w:snapToGrid w:val="0"/>
              <w:rPr>
                <w:rFonts w:hint="eastAsia" w:ascii="宋体" w:hAnsi="宋体" w:eastAsia="宋体" w:cs="宋体"/>
                <w:sz w:val="24"/>
                <w:szCs w:val="24"/>
                <w:highlight w:val="none"/>
                <w:lang w:val="en-US" w:eastAsia="zh-CN"/>
              </w:rPr>
            </w:pPr>
            <w:r>
              <w:rPr>
                <w:rFonts w:hint="eastAsia" w:ascii="宋体" w:hAnsi="宋体" w:eastAsia="宋体" w:cs="宋体"/>
                <w:sz w:val="24"/>
                <w:szCs w:val="24"/>
              </w:rPr>
              <w:t>投标保证金金额：</w:t>
            </w:r>
            <w:r>
              <w:rPr>
                <w:rFonts w:hint="eastAsia" w:hAnsi="宋体" w:cs="宋体"/>
                <w:sz w:val="24"/>
                <w:szCs w:val="24"/>
                <w:highlight w:val="none"/>
                <w:lang w:val="en-US" w:eastAsia="zh-CN"/>
              </w:rPr>
              <w:t>壹万元整</w:t>
            </w:r>
          </w:p>
          <w:p>
            <w:pPr>
              <w:pStyle w:val="26"/>
              <w:adjustRightInd w:val="0"/>
              <w:snapToGrid w:val="0"/>
              <w:rPr>
                <w:rFonts w:hint="eastAsia" w:ascii="宋体" w:hAnsi="宋体" w:eastAsia="宋体" w:cs="宋体"/>
                <w:sz w:val="24"/>
                <w:szCs w:val="24"/>
              </w:rPr>
            </w:pPr>
            <w:r>
              <w:rPr>
                <w:rFonts w:hint="eastAsia" w:ascii="宋体" w:hAnsi="宋体" w:eastAsia="宋体" w:cs="宋体"/>
                <w:sz w:val="24"/>
                <w:szCs w:val="24"/>
              </w:rPr>
              <w:t>投标保证金收受人信息：</w:t>
            </w:r>
          </w:p>
          <w:p>
            <w:pPr>
              <w:jc w:val="left"/>
              <w:rPr>
                <w:rFonts w:hint="eastAsia" w:ascii="宋体" w:hAnsi="宋体" w:eastAsia="宋体" w:cs="宋体"/>
                <w:b w:val="0"/>
                <w:bCs/>
                <w:color w:val="auto"/>
                <w:sz w:val="24"/>
                <w:lang w:val="zh-CN"/>
              </w:rPr>
            </w:pPr>
            <w:r>
              <w:rPr>
                <w:rFonts w:hint="eastAsia" w:ascii="宋体" w:hAnsi="宋体" w:eastAsia="宋体" w:cs="宋体"/>
                <w:b w:val="0"/>
                <w:bCs/>
                <w:color w:val="auto"/>
                <w:sz w:val="24"/>
                <w:lang w:val="zh-CN"/>
              </w:rPr>
              <w:t>户    名：北京中兴天诚招标代理有限公司</w:t>
            </w:r>
          </w:p>
          <w:p>
            <w:pPr>
              <w:jc w:val="left"/>
              <w:rPr>
                <w:rFonts w:hint="eastAsia" w:ascii="宋体" w:hAnsi="宋体" w:eastAsia="宋体" w:cs="宋体"/>
                <w:b w:val="0"/>
                <w:bCs/>
                <w:color w:val="auto"/>
                <w:sz w:val="24"/>
                <w:lang w:val="zh-CN"/>
              </w:rPr>
            </w:pPr>
            <w:r>
              <w:rPr>
                <w:rFonts w:hint="eastAsia" w:ascii="宋体" w:hAnsi="宋体" w:eastAsia="宋体" w:cs="宋体"/>
                <w:b w:val="0"/>
                <w:bCs/>
                <w:color w:val="auto"/>
                <w:sz w:val="24"/>
                <w:lang w:val="zh-CN"/>
              </w:rPr>
              <w:t>开 户 行：中国建设银行北京市大兴滨河支行</w:t>
            </w:r>
          </w:p>
          <w:p>
            <w:pPr>
              <w:pStyle w:val="26"/>
              <w:adjustRightInd w:val="0"/>
              <w:snapToGrid w:val="0"/>
              <w:rPr>
                <w:rFonts w:hint="eastAsia" w:ascii="宋体" w:hAnsi="宋体" w:eastAsia="宋体" w:cs="宋体"/>
                <w:sz w:val="24"/>
              </w:rPr>
            </w:pPr>
            <w:r>
              <w:rPr>
                <w:rFonts w:hint="eastAsia" w:ascii="宋体" w:hAnsi="宋体" w:eastAsia="宋体" w:cs="宋体"/>
                <w:b w:val="0"/>
                <w:bCs/>
                <w:color w:val="auto"/>
                <w:sz w:val="24"/>
                <w:lang w:val="zh-CN"/>
              </w:rPr>
              <w:t>帐    号：1100 1009 0010 5300 1621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13.1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投标有效期</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自提交投标文件的截止之日起算</w:t>
            </w:r>
            <w:r>
              <w:rPr>
                <w:rFonts w:hint="eastAsia" w:ascii="宋体" w:hAnsi="宋体" w:cs="宋体"/>
                <w:sz w:val="24"/>
                <w:u w:val="single"/>
                <w:lang w:val="en-US" w:eastAsia="zh-CN"/>
              </w:rPr>
              <w:t xml:space="preserve">  90  </w:t>
            </w:r>
            <w:r>
              <w:rPr>
                <w:rFonts w:hint="eastAsia" w:ascii="宋体" w:hAnsi="宋体" w:eastAsia="宋体" w:cs="宋体"/>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确定中标人</w:t>
            </w:r>
          </w:p>
        </w:tc>
        <w:tc>
          <w:tcPr>
            <w:tcW w:w="7540" w:type="dxa"/>
            <w:noWrap w:val="0"/>
            <w:vAlign w:val="center"/>
          </w:tcPr>
          <w:p>
            <w:pPr>
              <w:pStyle w:val="26"/>
              <w:adjustRightInd w:val="0"/>
              <w:snapToGrid w:val="0"/>
              <w:rPr>
                <w:rFonts w:hint="eastAsia" w:ascii="宋体" w:hAnsi="宋体" w:eastAsia="宋体" w:cs="宋体"/>
                <w:sz w:val="24"/>
              </w:rPr>
            </w:pPr>
            <w:r>
              <w:rPr>
                <w:rFonts w:hint="eastAsia" w:ascii="宋体" w:hAnsi="宋体" w:eastAsia="宋体" w:cs="宋体"/>
                <w:sz w:val="24"/>
              </w:rPr>
              <w:t>中标候选人并列的，采购人是否委托评标委员会确定中标人：</w:t>
            </w:r>
          </w:p>
          <w:p>
            <w:pPr>
              <w:pStyle w:val="26"/>
              <w:adjustRightInd w:val="0"/>
              <w:snapToGrid w:val="0"/>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否</w:t>
            </w:r>
          </w:p>
          <w:p>
            <w:pPr>
              <w:pStyle w:val="26"/>
              <w:adjustRightInd w:val="0"/>
              <w:snapToGrid w:val="0"/>
              <w:rPr>
                <w:rFonts w:hint="eastAsia" w:ascii="宋体" w:hAnsi="宋体" w:eastAsia="宋体" w:cs="宋体"/>
                <w:sz w:val="24"/>
              </w:rPr>
            </w:pPr>
            <w:r>
              <w:rPr>
                <w:rFonts w:hint="eastAsia" w:ascii="宋体" w:hAnsi="宋体" w:eastAsia="宋体" w:cs="宋体"/>
                <w:sz w:val="24"/>
              </w:rPr>
              <w:t>□是</w:t>
            </w:r>
          </w:p>
          <w:p>
            <w:pPr>
              <w:pStyle w:val="26"/>
              <w:adjustRightInd w:val="0"/>
              <w:snapToGrid w:val="0"/>
              <w:rPr>
                <w:rFonts w:hint="eastAsia" w:ascii="宋体" w:hAnsi="宋体" w:eastAsia="宋体" w:cs="宋体"/>
              </w:rPr>
            </w:pPr>
            <w:r>
              <w:rPr>
                <w:rFonts w:hint="eastAsia" w:ascii="宋体" w:hAnsi="宋体" w:eastAsia="宋体" w:cs="宋体"/>
                <w:sz w:val="24"/>
              </w:rPr>
              <w:t>中标候选人并列的，按照以下方式确定中标人：</w:t>
            </w:r>
            <w:r>
              <w:rPr>
                <w:rFonts w:hint="eastAsia" w:ascii="宋体" w:hAnsi="宋体" w:eastAsia="宋体" w:cs="宋体"/>
              </w:rPr>
              <w:t xml:space="preserve"> </w:t>
            </w:r>
          </w:p>
          <w:p>
            <w:pPr>
              <w:pStyle w:val="26"/>
              <w:adjustRightInd w:val="0"/>
              <w:snapToGrid w:val="0"/>
              <w:rPr>
                <w:rFonts w:hint="eastAsia" w:ascii="宋体" w:hAnsi="宋体" w:eastAsia="宋体" w:cs="宋体"/>
                <w:sz w:val="24"/>
              </w:rPr>
            </w:pPr>
            <w:r>
              <w:rPr>
                <w:rFonts w:hint="eastAsia" w:hAnsi="宋体" w:cs="宋体"/>
                <w:sz w:val="24"/>
                <w:lang w:eastAsia="zh-CN"/>
              </w:rPr>
              <w:t>☑</w:t>
            </w:r>
            <w:r>
              <w:rPr>
                <w:rFonts w:hint="eastAsia" w:hAnsi="宋体" w:cs="宋体"/>
                <w:sz w:val="24"/>
                <w:lang w:val="en-US" w:eastAsia="zh-CN"/>
              </w:rPr>
              <w:t xml:space="preserve"> </w:t>
            </w:r>
            <w:r>
              <w:rPr>
                <w:rFonts w:hint="eastAsia" w:ascii="宋体" w:hAnsi="宋体" w:eastAsia="宋体" w:cs="宋体"/>
                <w:sz w:val="24"/>
              </w:rPr>
              <w:t>得分且投标报价均相同的，以</w:t>
            </w:r>
            <w:r>
              <w:rPr>
                <w:rFonts w:hint="eastAsia" w:hAnsi="宋体" w:cs="宋体"/>
                <w:sz w:val="24"/>
                <w:u w:val="single"/>
                <w:lang w:val="en-US" w:eastAsia="zh-CN"/>
              </w:rPr>
              <w:t xml:space="preserve"> 技术部分 </w:t>
            </w:r>
            <w:r>
              <w:rPr>
                <w:rFonts w:hint="eastAsia" w:ascii="宋体" w:hAnsi="宋体" w:eastAsia="宋体" w:cs="宋体"/>
                <w:sz w:val="24"/>
              </w:rPr>
              <w:t>得分高者为中标人</w:t>
            </w:r>
          </w:p>
          <w:p>
            <w:pPr>
              <w:jc w:val="left"/>
              <w:rPr>
                <w:rFonts w:hint="eastAsia" w:ascii="宋体" w:hAnsi="宋体" w:eastAsia="宋体" w:cs="宋体"/>
                <w:sz w:val="24"/>
                <w:u w:val="single"/>
              </w:rPr>
            </w:pPr>
            <w:r>
              <w:rPr>
                <w:rFonts w:hint="eastAsia" w:ascii="宋体" w:hAnsi="宋体" w:eastAsia="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25.5</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分包</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不允许</w:t>
            </w:r>
          </w:p>
          <w:p>
            <w:pPr>
              <w:jc w:val="left"/>
              <w:rPr>
                <w:rFonts w:hint="eastAsia" w:ascii="宋体" w:hAnsi="宋体" w:eastAsia="宋体" w:cs="宋体"/>
                <w:sz w:val="24"/>
              </w:rPr>
            </w:pPr>
            <w:r>
              <w:rPr>
                <w:rFonts w:hint="eastAsia" w:ascii="宋体" w:hAnsi="宋体" w:eastAsia="宋体" w:cs="宋体"/>
                <w:sz w:val="24"/>
              </w:rPr>
              <w:t>□允许，具体要求：</w:t>
            </w:r>
          </w:p>
          <w:p>
            <w:pPr>
              <w:jc w:val="left"/>
              <w:rPr>
                <w:rFonts w:hint="eastAsia" w:ascii="宋体" w:hAnsi="宋体" w:eastAsia="宋体" w:cs="宋体"/>
                <w:sz w:val="24"/>
              </w:rPr>
            </w:pPr>
            <w:r>
              <w:rPr>
                <w:rFonts w:hint="eastAsia" w:ascii="宋体" w:hAnsi="宋体" w:eastAsia="宋体" w:cs="宋体"/>
                <w:sz w:val="24"/>
              </w:rPr>
              <w:t>（1）可以分包履行的具体内容：_____；</w:t>
            </w:r>
          </w:p>
          <w:p>
            <w:pPr>
              <w:jc w:val="left"/>
              <w:rPr>
                <w:rFonts w:hint="eastAsia" w:ascii="宋体" w:hAnsi="宋体" w:eastAsia="宋体" w:cs="宋体"/>
                <w:sz w:val="24"/>
              </w:rPr>
            </w:pPr>
            <w:r>
              <w:rPr>
                <w:rFonts w:hint="eastAsia" w:ascii="宋体" w:hAnsi="宋体" w:eastAsia="宋体" w:cs="宋体"/>
                <w:sz w:val="24"/>
              </w:rPr>
              <w:t>（2）允许分包的金额或者比例：_____；</w:t>
            </w:r>
          </w:p>
          <w:p>
            <w:pPr>
              <w:jc w:val="left"/>
              <w:rPr>
                <w:rFonts w:hint="eastAsia" w:ascii="宋体" w:hAnsi="宋体" w:eastAsia="宋体" w:cs="宋体"/>
                <w:sz w:val="24"/>
                <w:u w:val="single"/>
              </w:rPr>
            </w:pPr>
            <w:r>
              <w:rPr>
                <w:rFonts w:hint="eastAsia" w:ascii="宋体" w:hAnsi="宋体" w:eastAsia="宋体" w:cs="宋体"/>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26.1.1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询问</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询问送达形式：</w:t>
            </w:r>
            <w:r>
              <w:rPr>
                <w:rFonts w:hint="eastAsia" w:ascii="宋体" w:hAnsi="宋体"/>
                <w:sz w:val="24"/>
                <w:u w:val="single"/>
              </w:rPr>
              <w:t>电话、书面、现场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26.3</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联系方式</w:t>
            </w:r>
          </w:p>
        </w:tc>
        <w:tc>
          <w:tcPr>
            <w:tcW w:w="7540" w:type="dxa"/>
            <w:noWrap w:val="0"/>
            <w:vAlign w:val="center"/>
          </w:tcPr>
          <w:p>
            <w:pPr>
              <w:jc w:val="left"/>
              <w:rPr>
                <w:rFonts w:hint="eastAsia" w:ascii="宋体" w:hAnsi="宋体" w:eastAsia="宋体" w:cs="宋体"/>
                <w:color w:val="auto"/>
                <w:sz w:val="24"/>
              </w:rPr>
            </w:pPr>
            <w:r>
              <w:rPr>
                <w:rFonts w:hint="eastAsia" w:ascii="宋体" w:hAnsi="宋体" w:eastAsia="宋体" w:cs="宋体"/>
                <w:color w:val="auto"/>
                <w:sz w:val="24"/>
              </w:rPr>
              <w:t>接收询问和质疑的联系方式</w:t>
            </w:r>
          </w:p>
          <w:p>
            <w:pPr>
              <w:jc w:val="left"/>
              <w:rPr>
                <w:rFonts w:hint="eastAsia" w:ascii="宋体" w:hAnsi="宋体" w:eastAsia="宋体" w:cs="宋体"/>
                <w:color w:val="auto"/>
                <w:sz w:val="24"/>
              </w:rPr>
            </w:pPr>
            <w:r>
              <w:rPr>
                <w:rFonts w:hint="eastAsia" w:ascii="宋体" w:hAnsi="宋体" w:eastAsia="宋体" w:cs="宋体"/>
                <w:color w:val="auto"/>
                <w:sz w:val="24"/>
              </w:rPr>
              <w:t>联系部门：</w:t>
            </w:r>
            <w:r>
              <w:rPr>
                <w:rFonts w:hint="eastAsia" w:ascii="宋体" w:hAnsi="宋体" w:eastAsia="宋体" w:cs="宋体"/>
                <w:color w:val="auto"/>
                <w:kern w:val="0"/>
                <w:sz w:val="24"/>
                <w:u w:val="single"/>
              </w:rPr>
              <w:t>北京中兴天诚招标代理有限公司</w:t>
            </w:r>
            <w:r>
              <w:rPr>
                <w:rFonts w:hint="eastAsia" w:ascii="宋体" w:hAnsi="宋体" w:eastAsia="宋体" w:cs="宋体"/>
                <w:color w:val="auto"/>
                <w:sz w:val="24"/>
              </w:rPr>
              <w:t>；</w:t>
            </w:r>
          </w:p>
          <w:p>
            <w:pPr>
              <w:jc w:val="left"/>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color w:val="auto"/>
                <w:sz w:val="24"/>
                <w:u w:val="single"/>
              </w:rPr>
              <w:t>010-69256812</w:t>
            </w:r>
            <w:r>
              <w:rPr>
                <w:rFonts w:hint="eastAsia" w:ascii="宋体" w:hAnsi="宋体" w:eastAsia="宋体" w:cs="宋体"/>
                <w:color w:val="auto"/>
                <w:sz w:val="24"/>
              </w:rPr>
              <w:t>；</w:t>
            </w:r>
          </w:p>
          <w:p>
            <w:pPr>
              <w:jc w:val="left"/>
              <w:rPr>
                <w:rFonts w:hint="eastAsia" w:ascii="宋体" w:hAnsi="宋体" w:eastAsia="宋体" w:cs="宋体"/>
                <w:sz w:val="24"/>
              </w:rPr>
            </w:pPr>
            <w:r>
              <w:rPr>
                <w:rFonts w:hint="eastAsia" w:ascii="宋体" w:hAnsi="宋体" w:eastAsia="宋体" w:cs="宋体"/>
                <w:color w:val="auto"/>
                <w:sz w:val="24"/>
              </w:rPr>
              <w:t>通讯地址：</w:t>
            </w:r>
            <w:r>
              <w:rPr>
                <w:rFonts w:hint="eastAsia" w:ascii="宋体" w:hAnsi="宋体" w:eastAsia="宋体" w:cs="宋体"/>
                <w:color w:val="auto"/>
                <w:sz w:val="24"/>
                <w:u w:val="single"/>
              </w:rPr>
              <w:t>北京市大兴区清城北区27号B座1507室</w:t>
            </w:r>
            <w:r>
              <w:rPr>
                <w:rFonts w:hint="eastAsia" w:ascii="宋体" w:hAnsi="宋体" w:eastAsia="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pPr>
              <w:pStyle w:val="2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eastAsia="宋体" w:cs="宋体"/>
                <w:sz w:val="24"/>
              </w:rPr>
            </w:pPr>
            <w:r>
              <w:rPr>
                <w:rFonts w:hint="eastAsia" w:ascii="宋体" w:hAnsi="宋体" w:eastAsia="宋体" w:cs="宋体"/>
                <w:sz w:val="24"/>
              </w:rPr>
              <w:t>收费对象：</w:t>
            </w:r>
          </w:p>
          <w:p>
            <w:pPr>
              <w:jc w:val="left"/>
              <w:rPr>
                <w:rFonts w:hint="eastAsia" w:ascii="宋体" w:hAnsi="宋体" w:eastAsia="宋体" w:cs="宋体"/>
                <w:color w:val="auto"/>
                <w:sz w:val="24"/>
              </w:rPr>
            </w:pPr>
            <w:r>
              <w:rPr>
                <w:rFonts w:hint="eastAsia" w:ascii="宋体" w:hAnsi="宋体" w:eastAsia="宋体" w:cs="宋体"/>
                <w:color w:val="auto"/>
                <w:sz w:val="24"/>
              </w:rPr>
              <w:t>□采购人</w:t>
            </w:r>
          </w:p>
          <w:p>
            <w:pPr>
              <w:jc w:val="left"/>
              <w:rPr>
                <w:rFonts w:hint="eastAsia" w:ascii="宋体" w:hAnsi="宋体" w:eastAsia="宋体" w:cs="宋体"/>
                <w:color w:val="auto"/>
                <w:sz w:val="24"/>
              </w:rPr>
            </w:pPr>
            <w:r>
              <w:rPr>
                <w:rFonts w:hint="eastAsia" w:ascii="宋体" w:hAnsi="宋体" w:eastAsia="宋体" w:cs="宋体"/>
                <w:b/>
                <w:color w:val="000000"/>
                <w:sz w:val="24"/>
              </w:rPr>
              <w:t>■</w:t>
            </w:r>
            <w:r>
              <w:rPr>
                <w:rFonts w:hint="eastAsia" w:ascii="宋体" w:hAnsi="宋体" w:eastAsia="宋体" w:cs="宋体"/>
                <w:color w:val="auto"/>
                <w:sz w:val="24"/>
              </w:rPr>
              <w:t>中标人</w:t>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收费标准：参照《招标代理服务收费管理暂行办法》（计价格﹝2002﹞ 1980 号）规定的招标代理服务收费标准上浮20%收取，以中标总价为基数按差额定率累进法计算；</w:t>
            </w:r>
          </w:p>
          <w:p>
            <w:pPr>
              <w:jc w:val="left"/>
              <w:rPr>
                <w:rFonts w:hint="eastAsia" w:ascii="宋体" w:hAnsi="宋体" w:eastAsia="宋体" w:cs="宋体"/>
                <w:sz w:val="24"/>
              </w:rPr>
            </w:pPr>
            <w:r>
              <w:rPr>
                <w:rFonts w:hint="eastAsia" w:ascii="宋体" w:hAnsi="宋体" w:eastAsia="宋体" w:cs="宋体"/>
                <w:color w:val="auto"/>
                <w:sz w:val="24"/>
                <w:highlight w:val="none"/>
              </w:rPr>
              <w:t>缴纳时间：中标人领取中标通知书时以电汇方式一次性支付全款。</w:t>
            </w:r>
          </w:p>
        </w:tc>
      </w:tr>
    </w:tbl>
    <w:p>
      <w:pPr>
        <w:tabs>
          <w:tab w:val="left" w:pos="5580"/>
        </w:tabs>
        <w:adjustRightInd w:val="0"/>
        <w:spacing w:line="360" w:lineRule="auto"/>
        <w:jc w:val="distribute"/>
        <w:rPr>
          <w:rFonts w:hint="eastAsia" w:ascii="宋体" w:hAnsi="宋体" w:eastAsia="宋体" w:cs="宋体"/>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rFonts w:hint="eastAsia" w:ascii="宋体" w:hAnsi="宋体" w:eastAsia="宋体" w:cs="宋体"/>
          <w:b/>
          <w:sz w:val="28"/>
          <w:szCs w:val="28"/>
        </w:rPr>
      </w:pPr>
      <w:bookmarkStart w:id="72" w:name="_Toc226965790"/>
      <w:bookmarkStart w:id="73" w:name="_Toc353873662"/>
      <w:bookmarkStart w:id="74" w:name="_Toc142311019"/>
      <w:bookmarkStart w:id="75" w:name="_Toc305158785"/>
      <w:bookmarkStart w:id="76" w:name="_Toc127151517"/>
      <w:bookmarkStart w:id="77" w:name="_Toc265228355"/>
      <w:bookmarkStart w:id="78" w:name="_Toc353825542"/>
      <w:bookmarkStart w:id="79" w:name="_Toc264969207"/>
      <w:bookmarkStart w:id="80" w:name="_Toc150774722"/>
      <w:bookmarkStart w:id="81" w:name="_Toc353873932"/>
      <w:bookmarkStart w:id="82" w:name="_Toc226337213"/>
      <w:bookmarkStart w:id="83" w:name="_Toc305158859"/>
      <w:bookmarkStart w:id="84" w:name="_Toc150480755"/>
      <w:bookmarkStart w:id="85" w:name="_Toc195842882"/>
      <w:r>
        <w:rPr>
          <w:rFonts w:hint="eastAsia" w:ascii="宋体" w:hAnsi="宋体" w:eastAsia="宋体" w:cs="宋体"/>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5"/>
        <w:tabs>
          <w:tab w:val="center" w:pos="4592"/>
          <w:tab w:val="left" w:pos="7860"/>
        </w:tabs>
        <w:spacing w:before="0" w:line="360" w:lineRule="auto"/>
        <w:jc w:val="left"/>
        <w:rPr>
          <w:rFonts w:hint="eastAsia" w:ascii="宋体" w:hAnsi="宋体" w:eastAsia="宋体" w:cs="宋体"/>
          <w:sz w:val="28"/>
        </w:rPr>
      </w:pPr>
      <w:bookmarkStart w:id="86" w:name="_Toc127151518"/>
      <w:bookmarkStart w:id="87" w:name="_Toc520356143"/>
      <w:r>
        <w:rPr>
          <w:rFonts w:hint="eastAsia" w:ascii="宋体" w:hAnsi="宋体" w:eastAsia="宋体" w:cs="宋体"/>
          <w:sz w:val="28"/>
        </w:rPr>
        <w:tab/>
      </w:r>
      <w:bookmarkStart w:id="88" w:name="_Toc150774723"/>
      <w:bookmarkStart w:id="89" w:name="_Toc305158860"/>
      <w:bookmarkStart w:id="90" w:name="_Toc264969208"/>
      <w:bookmarkStart w:id="91" w:name="_Toc142311020"/>
      <w:bookmarkStart w:id="92" w:name="_Toc151193616"/>
      <w:bookmarkStart w:id="93" w:name="_Toc150480756"/>
      <w:bookmarkStart w:id="94" w:name="_Toc151190145"/>
      <w:bookmarkStart w:id="95" w:name="_Toc305158786"/>
      <w:bookmarkStart w:id="96" w:name="_Toc265228356"/>
      <w:bookmarkStart w:id="97" w:name="_Toc226309762"/>
      <w:bookmarkStart w:id="98" w:name="_Toc151193906"/>
      <w:bookmarkStart w:id="99" w:name="_Toc150774618"/>
      <w:bookmarkStart w:id="100" w:name="_Toc151193760"/>
      <w:bookmarkStart w:id="101" w:name="_Toc226337214"/>
      <w:bookmarkStart w:id="102" w:name="_Toc195842883"/>
      <w:bookmarkStart w:id="103" w:name="_Toc151193832"/>
      <w:bookmarkStart w:id="104" w:name="_Toc151193688"/>
      <w:bookmarkStart w:id="105" w:name="_Toc226965708"/>
      <w:bookmarkStart w:id="106" w:name="_Toc150509269"/>
      <w:bookmarkStart w:id="107" w:name="_Toc226965791"/>
      <w:r>
        <w:rPr>
          <w:rFonts w:hint="eastAsia" w:ascii="宋体" w:hAnsi="宋体" w:eastAsia="宋体" w:cs="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hint="eastAsia" w:ascii="宋体" w:hAnsi="宋体" w:eastAsia="宋体" w:cs="宋体"/>
          <w:sz w:val="28"/>
        </w:rPr>
        <w:tab/>
      </w:r>
    </w:p>
    <w:p>
      <w:pPr>
        <w:numPr>
          <w:ilvl w:val="0"/>
          <w:numId w:val="8"/>
        </w:numPr>
        <w:tabs>
          <w:tab w:val="left" w:pos="360"/>
          <w:tab w:val="clear" w:pos="900"/>
        </w:tabs>
        <w:snapToGrid w:val="0"/>
        <w:spacing w:line="360" w:lineRule="auto"/>
        <w:ind w:left="357" w:hanging="357"/>
        <w:outlineLvl w:val="1"/>
        <w:rPr>
          <w:rFonts w:hint="eastAsia" w:ascii="宋体" w:hAnsi="宋体" w:eastAsia="宋体" w:cs="宋体"/>
          <w:sz w:val="24"/>
        </w:rPr>
      </w:pPr>
      <w:bookmarkStart w:id="108" w:name="_Toc265228357"/>
      <w:bookmarkStart w:id="109" w:name="_Toc305158787"/>
      <w:bookmarkStart w:id="110" w:name="_Toc305158861"/>
      <w:bookmarkStart w:id="111" w:name="_Toc264969209"/>
      <w:r>
        <w:rPr>
          <w:rFonts w:hint="eastAsia" w:ascii="宋体" w:hAnsi="宋体" w:eastAsia="宋体" w:cs="宋体"/>
          <w:sz w:val="24"/>
        </w:rPr>
        <w:t>采购人、采购代理机构、投标人</w:t>
      </w:r>
      <w:bookmarkEnd w:id="108"/>
      <w:bookmarkEnd w:id="109"/>
      <w:bookmarkEnd w:id="110"/>
      <w:bookmarkEnd w:id="111"/>
      <w:r>
        <w:rPr>
          <w:rFonts w:hint="eastAsia" w:ascii="宋体" w:hAnsi="宋体" w:eastAsia="宋体" w:cs="宋体"/>
          <w:sz w:val="24"/>
        </w:rPr>
        <w:t>、联合体</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hint="eastAsia" w:ascii="宋体" w:hAnsi="宋体" w:eastAsia="宋体" w:cs="宋体"/>
          <w:sz w:val="24"/>
        </w:rPr>
      </w:pPr>
      <w:bookmarkStart w:id="112" w:name="_Toc127151520"/>
      <w:bookmarkStart w:id="113" w:name="_Toc151193834"/>
      <w:bookmarkStart w:id="114" w:name="_Toc264969210"/>
      <w:bookmarkStart w:id="115" w:name="_Toc142311022"/>
      <w:bookmarkStart w:id="116" w:name="_Toc127161434"/>
      <w:bookmarkStart w:id="117" w:name="_Toc151193690"/>
      <w:bookmarkStart w:id="118" w:name="_Toc151193618"/>
      <w:bookmarkStart w:id="119" w:name="_Toc226965793"/>
      <w:bookmarkStart w:id="120" w:name="_Toc164229361"/>
      <w:bookmarkStart w:id="121" w:name="_Toc164608789"/>
      <w:bookmarkStart w:id="122" w:name="_Toc150480758"/>
      <w:bookmarkStart w:id="123" w:name="_Toc164608634"/>
      <w:bookmarkStart w:id="124" w:name="_Toc226965710"/>
      <w:bookmarkStart w:id="125" w:name="_Toc164351614"/>
      <w:bookmarkStart w:id="126" w:name="_Toc151193762"/>
      <w:bookmarkStart w:id="127" w:name="_Toc150774725"/>
      <w:bookmarkStart w:id="128" w:name="_Toc164229215"/>
      <w:bookmarkStart w:id="129" w:name="_Toc150509271"/>
      <w:bookmarkStart w:id="130" w:name="_Toc265228358"/>
      <w:bookmarkStart w:id="131" w:name="_Toc149720813"/>
      <w:bookmarkStart w:id="132" w:name="_Toc151193908"/>
      <w:bookmarkStart w:id="133" w:name="_Toc127151721"/>
      <w:bookmarkStart w:id="134" w:name="_Toc305158788"/>
      <w:bookmarkStart w:id="135" w:name="_Toc151190147"/>
      <w:bookmarkStart w:id="136" w:name="_Toc305158862"/>
      <w:bookmarkStart w:id="137" w:name="_Toc226337216"/>
      <w:bookmarkStart w:id="138" w:name="_Toc195842885"/>
      <w:bookmarkStart w:id="139" w:name="_Toc150774620"/>
      <w:bookmarkStart w:id="140" w:name="_Toc226309764"/>
      <w:r>
        <w:rPr>
          <w:rFonts w:hint="eastAsia" w:ascii="宋体" w:hAnsi="宋体" w:eastAsia="宋体" w:cs="宋体"/>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eastAsia" w:ascii="宋体" w:hAnsi="宋体" w:eastAsia="宋体" w:cs="宋体"/>
          <w:sz w:val="24"/>
        </w:rPr>
        <w:t>、项目属性、科研仪器设备采购、核心产品</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项目属性见《投标人须知资料表》。</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核心产品见《投标人须知资料表》。</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现场考察、开标前答疑会</w:t>
      </w:r>
    </w:p>
    <w:p>
      <w:pPr>
        <w:numPr>
          <w:ilvl w:val="1"/>
          <w:numId w:val="8"/>
        </w:numPr>
        <w:tabs>
          <w:tab w:val="left" w:pos="1080"/>
          <w:tab w:val="left" w:pos="2014"/>
        </w:tabs>
        <w:snapToGrid w:val="0"/>
        <w:spacing w:line="360" w:lineRule="auto"/>
        <w:ind w:left="1080" w:hanging="720"/>
        <w:rPr>
          <w:rFonts w:hint="eastAsia" w:ascii="宋体" w:hAnsi="宋体" w:eastAsia="宋体" w:cs="宋体"/>
          <w:sz w:val="28"/>
        </w:rPr>
      </w:pPr>
      <w:r>
        <w:rPr>
          <w:rFonts w:hint="eastAsia" w:ascii="宋体" w:hAnsi="宋体" w:eastAsia="宋体" w:cs="宋体"/>
          <w:sz w:val="24"/>
        </w:rPr>
        <w:t>若《投标人须知资料表》中规定了组织现场考察、召开开标前答疑会，则投标人应按要求在规定的时间和地点参加。</w:t>
      </w:r>
      <w:bookmarkStart w:id="141" w:name="_Toc151193910"/>
      <w:bookmarkStart w:id="142" w:name="_Toc151193620"/>
      <w:bookmarkStart w:id="143" w:name="_Toc150509273"/>
      <w:bookmarkStart w:id="144" w:name="_Toc150774727"/>
      <w:bookmarkStart w:id="145" w:name="_Toc520356146"/>
      <w:bookmarkStart w:id="146" w:name="_Toc151190149"/>
      <w:bookmarkStart w:id="147" w:name="_Toc265228360"/>
      <w:bookmarkStart w:id="148" w:name="_Toc305158790"/>
      <w:bookmarkStart w:id="149" w:name="_Toc142311024"/>
      <w:bookmarkStart w:id="150" w:name="_Toc226337218"/>
      <w:bookmarkStart w:id="151" w:name="_Toc150774622"/>
      <w:bookmarkStart w:id="152" w:name="_Toc195842887"/>
      <w:bookmarkStart w:id="153" w:name="_Toc264969212"/>
      <w:bookmarkStart w:id="154" w:name="_Toc150480760"/>
      <w:bookmarkStart w:id="155" w:name="_Toc127151522"/>
      <w:bookmarkStart w:id="156" w:name="_Toc151193764"/>
      <w:bookmarkStart w:id="157" w:name="_Toc226965712"/>
      <w:bookmarkStart w:id="158" w:name="_Toc151193692"/>
      <w:bookmarkStart w:id="159" w:name="_Toc305158864"/>
      <w:bookmarkStart w:id="160" w:name="_Toc226309766"/>
      <w:bookmarkStart w:id="161" w:name="_Toc151193836"/>
      <w:bookmarkStart w:id="162" w:name="_Toc226965795"/>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样品</w:t>
      </w:r>
      <w:r>
        <w:rPr>
          <w:rFonts w:hint="eastAsia" w:ascii="宋体" w:hAnsi="宋体" w:cs="宋体"/>
          <w:sz w:val="24"/>
          <w:lang w:eastAsia="zh-CN"/>
        </w:rPr>
        <w:t>（</w:t>
      </w:r>
      <w:r>
        <w:rPr>
          <w:rFonts w:hint="eastAsia" w:ascii="宋体" w:hAnsi="宋体" w:cs="宋体"/>
          <w:sz w:val="24"/>
          <w:lang w:val="en-US" w:eastAsia="zh-CN"/>
        </w:rPr>
        <w:t>本项目不适用</w:t>
      </w:r>
      <w:r>
        <w:rPr>
          <w:rFonts w:hint="eastAsia" w:ascii="宋体" w:hAnsi="宋体" w:cs="宋体"/>
          <w:sz w:val="24"/>
          <w:lang w:eastAsia="zh-CN"/>
        </w:rPr>
        <w:t>）</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政府采购政策（包括但不限于下列具体政策要求）</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进口产品</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本项目是否接受进口产品见第五章《采购需求》。</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中小企业定义：</w:t>
      </w:r>
    </w:p>
    <w:p>
      <w:pPr>
        <w:pStyle w:val="156"/>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56"/>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56"/>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56"/>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56"/>
        <w:numPr>
          <w:ilvl w:val="0"/>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56"/>
        <w:numPr>
          <w:ilvl w:val="1"/>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56"/>
        <w:numPr>
          <w:ilvl w:val="1"/>
          <w:numId w:val="9"/>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56"/>
        <w:numPr>
          <w:ilvl w:val="2"/>
          <w:numId w:val="9"/>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color w:val="000000"/>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残疾人福利单位定义：享受政府采购支持政策的残疾人福利性单位应当同时满足以下条件：</w:t>
      </w:r>
    </w:p>
    <w:p>
      <w:pPr>
        <w:pStyle w:val="156"/>
        <w:numPr>
          <w:ilvl w:val="2"/>
          <w:numId w:val="9"/>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156"/>
        <w:numPr>
          <w:ilvl w:val="2"/>
          <w:numId w:val="9"/>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本项目是否专门面向中小企业预留采购份额见第一章《投标邀请》。</w:t>
      </w:r>
    </w:p>
    <w:p>
      <w:pPr>
        <w:numPr>
          <w:ilvl w:val="2"/>
          <w:numId w:val="8"/>
        </w:numPr>
        <w:snapToGrid w:val="0"/>
        <w:spacing w:line="360" w:lineRule="auto"/>
        <w:rPr>
          <w:rFonts w:hint="eastAsia" w:ascii="宋体" w:hAnsi="宋体" w:eastAsia="宋体" w:cs="宋体"/>
          <w:sz w:val="24"/>
        </w:rPr>
      </w:pPr>
      <w:r>
        <w:rPr>
          <w:sz w:val="24"/>
        </w:rPr>
        <w:t>采购标的对应的中小企业划分标准所属行业见《投标人须知资料表》。</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非政府强制采购的节能产品或环境标志产品，依据品目清单和认证证书实施政府优先采购。优先采购的具体规定见第四章《评标方法和评标标准》（如涉及）。</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支持乡村产业振兴管理</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信息安全产品</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所投产品属于《关于调整信息安全产品强制性认证实施要求的公告》（2009 年第33 号）范围的，采购经国家认证的信息安全产品，</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推广使用低挥发性有机化合物（VOCs）</w:t>
      </w:r>
    </w:p>
    <w:p>
      <w:pPr>
        <w:numPr>
          <w:ilvl w:val="2"/>
          <w:numId w:val="8"/>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；属于推荐性标准的，优先采购，具体见第四章《评标方法和评标标准》。</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投标费用</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eastAsia" w:ascii="宋体" w:hAnsi="宋体" w:eastAsia="宋体" w:cs="宋体"/>
          <w:sz w:val="28"/>
        </w:rPr>
      </w:pPr>
      <w:bookmarkStart w:id="163" w:name="_1.8_计量单位"/>
      <w:bookmarkEnd w:id="163"/>
    </w:p>
    <w:p>
      <w:pPr>
        <w:pStyle w:val="5"/>
        <w:spacing w:before="0" w:line="360" w:lineRule="auto"/>
        <w:rPr>
          <w:rFonts w:hint="eastAsia" w:ascii="宋体" w:hAnsi="宋体" w:eastAsia="宋体" w:cs="宋体"/>
          <w:sz w:val="28"/>
        </w:rPr>
      </w:pPr>
      <w:r>
        <w:rPr>
          <w:rFonts w:hint="eastAsia" w:ascii="宋体" w:hAnsi="宋体" w:eastAsia="宋体" w:cs="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164" w:name="_Toc164351617"/>
      <w:bookmarkStart w:id="165" w:name="_Toc142311025"/>
      <w:bookmarkStart w:id="166" w:name="_Toc127151724"/>
      <w:bookmarkStart w:id="167" w:name="_Toc150774623"/>
      <w:bookmarkStart w:id="168" w:name="_Toc151193911"/>
      <w:bookmarkStart w:id="169" w:name="_Toc520356147"/>
      <w:bookmarkStart w:id="170" w:name="_Toc226965713"/>
      <w:bookmarkStart w:id="171" w:name="_Toc151193693"/>
      <w:bookmarkStart w:id="172" w:name="_Toc150509274"/>
      <w:bookmarkStart w:id="173" w:name="_Toc226337219"/>
      <w:bookmarkStart w:id="174" w:name="_Toc164608792"/>
      <w:bookmarkStart w:id="175" w:name="_Toc127161437"/>
      <w:bookmarkStart w:id="176" w:name="_Toc151190150"/>
      <w:bookmarkStart w:id="177" w:name="_Toc226309767"/>
      <w:bookmarkStart w:id="178" w:name="_Toc151193837"/>
      <w:bookmarkStart w:id="179" w:name="_Toc150774728"/>
      <w:bookmarkStart w:id="180" w:name="_Toc164229218"/>
      <w:bookmarkStart w:id="181" w:name="_Toc305158865"/>
      <w:bookmarkStart w:id="182" w:name="_Toc195842888"/>
      <w:bookmarkStart w:id="183" w:name="_Toc305158791"/>
      <w:bookmarkStart w:id="184" w:name="_Toc265228361"/>
      <w:bookmarkStart w:id="185" w:name="_Toc151193621"/>
      <w:bookmarkStart w:id="186" w:name="_Toc127151523"/>
      <w:bookmarkStart w:id="187" w:name="_Toc164608637"/>
      <w:bookmarkStart w:id="188" w:name="_Toc226965796"/>
      <w:bookmarkStart w:id="189" w:name="_Toc164229364"/>
      <w:bookmarkStart w:id="190" w:name="_Toc150480761"/>
      <w:bookmarkStart w:id="191" w:name="_Toc149720816"/>
      <w:bookmarkStart w:id="192" w:name="_Toc264969213"/>
      <w:bookmarkStart w:id="193" w:name="_Toc151193765"/>
      <w:r>
        <w:rPr>
          <w:rFonts w:hint="eastAsia" w:ascii="宋体" w:hAnsi="宋体" w:eastAsia="宋体" w:cs="宋体"/>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hint="eastAsia" w:ascii="宋体" w:hAnsi="宋体" w:eastAsia="宋体" w:cs="宋体"/>
          <w:sz w:val="24"/>
        </w:rPr>
        <w:t>成</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招标文件包括以下部分：</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投标邀请</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投标人须知</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资格审查</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评标程序、评标方法和评标标准</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拟签订的合同文本</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投标文件格式</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投标无效</w:t>
      </w:r>
      <w:r>
        <w:rPr>
          <w:rFonts w:hint="eastAsia" w:ascii="宋体" w:hAnsi="宋体" w:eastAsia="宋体" w:cs="宋体"/>
          <w:sz w:val="24"/>
        </w:rPr>
        <w:t>。</w:t>
      </w:r>
    </w:p>
    <w:p>
      <w:pPr>
        <w:numPr>
          <w:ilvl w:val="0"/>
          <w:numId w:val="8"/>
        </w:numPr>
        <w:tabs>
          <w:tab w:val="left" w:pos="1080"/>
          <w:tab w:val="left" w:pos="2014"/>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对招标文件的澄清或修改</w:t>
      </w:r>
    </w:p>
    <w:p>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hint="eastAsia" w:ascii="宋体" w:hAnsi="宋体" w:eastAsia="宋体" w:cs="宋体"/>
          <w:sz w:val="28"/>
        </w:rPr>
      </w:pPr>
      <w:bookmarkStart w:id="194" w:name="_Toc516367020"/>
      <w:bookmarkStart w:id="195" w:name="_Toc151193624"/>
      <w:bookmarkStart w:id="196" w:name="_Toc150774626"/>
      <w:bookmarkStart w:id="197" w:name="_Toc151193914"/>
      <w:bookmarkStart w:id="198" w:name="_Toc127151526"/>
      <w:bookmarkStart w:id="199" w:name="_Toc151190153"/>
      <w:bookmarkStart w:id="200" w:name="_Toc226965799"/>
      <w:bookmarkStart w:id="201" w:name="_Toc151193840"/>
      <w:bookmarkStart w:id="202" w:name="_Toc150480764"/>
      <w:bookmarkStart w:id="203" w:name="_Toc151193696"/>
      <w:bookmarkStart w:id="204" w:name="_Toc195842891"/>
      <w:bookmarkStart w:id="205" w:name="_Toc305158868"/>
      <w:bookmarkStart w:id="206" w:name="_Toc226309770"/>
      <w:bookmarkStart w:id="207" w:name="_Toc150774731"/>
      <w:bookmarkStart w:id="208" w:name="_Toc520356150"/>
      <w:bookmarkStart w:id="209" w:name="_Toc265228364"/>
      <w:bookmarkStart w:id="210" w:name="_Toc151193768"/>
      <w:bookmarkStart w:id="211" w:name="_Toc226337222"/>
      <w:bookmarkStart w:id="212" w:name="_Toc226965716"/>
      <w:bookmarkStart w:id="213" w:name="_Toc264969216"/>
      <w:bookmarkStart w:id="214" w:name="_Toc305158794"/>
      <w:bookmarkStart w:id="215" w:name="_Toc142311028"/>
      <w:bookmarkStart w:id="216" w:name="_Toc150509277"/>
    </w:p>
    <w:p>
      <w:pPr>
        <w:pStyle w:val="5"/>
        <w:spacing w:before="0" w:line="360" w:lineRule="auto"/>
        <w:rPr>
          <w:rFonts w:hint="eastAsia" w:ascii="宋体" w:hAnsi="宋体" w:eastAsia="宋体" w:cs="宋体"/>
          <w:sz w:val="28"/>
        </w:rPr>
      </w:pPr>
      <w:r>
        <w:rPr>
          <w:rFonts w:hint="eastAsia" w:ascii="宋体" w:hAnsi="宋体" w:eastAsia="宋体" w:cs="宋体"/>
          <w:sz w:val="28"/>
        </w:rPr>
        <w:t>三   投标文件</w:t>
      </w:r>
      <w:bookmarkEnd w:id="194"/>
      <w:r>
        <w:rPr>
          <w:rFonts w:hint="eastAsia" w:ascii="宋体" w:hAnsi="宋体" w:eastAsia="宋体" w:cs="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17" w:name="_Toc164608796"/>
      <w:bookmarkStart w:id="218" w:name="_Toc164229368"/>
      <w:bookmarkStart w:id="219" w:name="_Toc127151527"/>
      <w:bookmarkStart w:id="220" w:name="_Toc226965800"/>
      <w:bookmarkStart w:id="221" w:name="_Toc516367021"/>
      <w:bookmarkStart w:id="222" w:name="_Toc150509278"/>
      <w:bookmarkStart w:id="223" w:name="_Toc151193915"/>
      <w:bookmarkStart w:id="224" w:name="_Toc164229222"/>
      <w:bookmarkStart w:id="225" w:name="_Toc149720820"/>
      <w:bookmarkStart w:id="226" w:name="_Toc305158869"/>
      <w:bookmarkStart w:id="227" w:name="_Toc127161441"/>
      <w:bookmarkStart w:id="228" w:name="_Toc226337223"/>
      <w:bookmarkStart w:id="229" w:name="_Toc151193625"/>
      <w:bookmarkStart w:id="230" w:name="_Toc151193841"/>
      <w:bookmarkStart w:id="231" w:name="_Toc142311029"/>
      <w:bookmarkStart w:id="232" w:name="_Toc164351621"/>
      <w:bookmarkStart w:id="233" w:name="_Toc127151728"/>
      <w:bookmarkStart w:id="234" w:name="_Toc226965717"/>
      <w:bookmarkStart w:id="235" w:name="_Toc151193697"/>
      <w:bookmarkStart w:id="236" w:name="_Toc150774627"/>
      <w:bookmarkStart w:id="237" w:name="_Toc150480765"/>
      <w:bookmarkStart w:id="238" w:name="_Toc265228365"/>
      <w:bookmarkStart w:id="239" w:name="_Toc150774732"/>
      <w:bookmarkStart w:id="240" w:name="_Toc164608641"/>
      <w:bookmarkStart w:id="241" w:name="_Toc520356151"/>
      <w:bookmarkStart w:id="242" w:name="_Toc195842892"/>
      <w:bookmarkStart w:id="243" w:name="_Toc305158795"/>
      <w:bookmarkStart w:id="244" w:name="_Toc226309771"/>
      <w:bookmarkStart w:id="245" w:name="_Toc151193769"/>
      <w:bookmarkStart w:id="246" w:name="_Toc151190154"/>
      <w:bookmarkStart w:id="247" w:name="_Toc264969217"/>
      <w:r>
        <w:rPr>
          <w:rFonts w:hint="eastAsia" w:ascii="宋体" w:hAnsi="宋体" w:eastAsia="宋体" w:cs="宋体"/>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hint="eastAsia" w:ascii="宋体" w:hAnsi="宋体" w:eastAsia="宋体" w:cs="宋体"/>
          <w:sz w:val="24"/>
        </w:rPr>
        <w:t>及投标语言</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无效投标</w:t>
      </w:r>
      <w:r>
        <w:rPr>
          <w:rFonts w:hint="eastAsia" w:ascii="宋体" w:hAnsi="宋体" w:eastAsia="宋体" w:cs="宋体"/>
          <w:sz w:val="24"/>
        </w:rPr>
        <w:t>。</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48" w:name="_Ref467306195"/>
      <w:bookmarkStart w:id="249" w:name="_Toc516367022"/>
      <w:bookmarkStart w:id="250" w:name="_Ref467306676"/>
      <w:bookmarkStart w:id="251" w:name="_Toc520356152"/>
      <w:bookmarkStart w:id="252" w:name="_Toc151193626"/>
      <w:bookmarkStart w:id="253" w:name="_Toc150774628"/>
      <w:bookmarkStart w:id="254" w:name="_Toc164229223"/>
      <w:bookmarkStart w:id="255" w:name="_Toc164351622"/>
      <w:bookmarkStart w:id="256" w:name="_Toc150480766"/>
      <w:bookmarkStart w:id="257" w:name="_Toc150509279"/>
      <w:bookmarkStart w:id="258" w:name="_Toc164608797"/>
      <w:bookmarkStart w:id="259" w:name="_Toc164608642"/>
      <w:bookmarkStart w:id="260" w:name="_Toc226337224"/>
      <w:bookmarkStart w:id="261" w:name="_Toc151193842"/>
      <w:bookmarkStart w:id="262" w:name="_Toc151190155"/>
      <w:bookmarkStart w:id="263" w:name="_Toc150774733"/>
      <w:bookmarkStart w:id="264" w:name="_Toc226965718"/>
      <w:bookmarkStart w:id="265" w:name="_Toc151193916"/>
      <w:bookmarkStart w:id="266" w:name="_Toc305158796"/>
      <w:bookmarkStart w:id="267" w:name="_Toc226965801"/>
      <w:bookmarkStart w:id="268" w:name="_Toc149720821"/>
      <w:bookmarkStart w:id="269" w:name="_Toc264969218"/>
      <w:bookmarkStart w:id="270" w:name="_Toc127151729"/>
      <w:bookmarkStart w:id="271" w:name="_Toc142311030"/>
      <w:bookmarkStart w:id="272" w:name="_Toc195842893"/>
      <w:bookmarkStart w:id="273" w:name="_Toc151193770"/>
      <w:bookmarkStart w:id="274" w:name="_Toc127151528"/>
      <w:bookmarkStart w:id="275" w:name="_Toc265228366"/>
      <w:bookmarkStart w:id="276" w:name="_Toc226309772"/>
      <w:bookmarkStart w:id="277" w:name="_Toc164229369"/>
      <w:bookmarkStart w:id="278" w:name="_Toc305158870"/>
      <w:bookmarkStart w:id="279" w:name="_Toc127161442"/>
      <w:bookmarkStart w:id="280" w:name="_Toc151193698"/>
      <w:r>
        <w:rPr>
          <w:rFonts w:hint="eastAsia" w:ascii="宋体" w:hAnsi="宋体" w:eastAsia="宋体" w:cs="宋体"/>
          <w:sz w:val="24"/>
        </w:rPr>
        <w:t>投标文件</w:t>
      </w:r>
      <w:bookmarkEnd w:id="248"/>
      <w:bookmarkEnd w:id="249"/>
      <w:bookmarkEnd w:id="250"/>
      <w:r>
        <w:rPr>
          <w:rFonts w:hint="eastAsia" w:ascii="宋体" w:hAnsi="宋体" w:eastAsia="宋体" w:cs="宋体"/>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bookmarkStart w:id="281" w:name="_Ref467052588"/>
      <w:r>
        <w:rPr>
          <w:rFonts w:hint="eastAsia" w:ascii="宋体" w:hAnsi="宋体" w:eastAsia="宋体" w:cs="宋体"/>
          <w:sz w:val="24"/>
        </w:rPr>
        <w:t>投标人应当按照招标文件的要求编制投标文件。投标文件的部分格式要求，见第七章《投标文件格式》。</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对于招标文件中标记了“实质性格式”文件的，</w:t>
      </w:r>
      <w:r>
        <w:rPr>
          <w:rFonts w:hint="eastAsia" w:ascii="宋体" w:hAnsi="宋体" w:eastAsia="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投标人认为应附的其他材料。</w:t>
      </w:r>
      <w:bookmarkEnd w:id="281"/>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282" w:name="_Toc520356155"/>
      <w:bookmarkStart w:id="283" w:name="_Toc151193918"/>
      <w:bookmarkStart w:id="284" w:name="_Toc151193844"/>
      <w:bookmarkStart w:id="285" w:name="_Toc151190157"/>
      <w:bookmarkStart w:id="286" w:name="_Toc149720823"/>
      <w:bookmarkStart w:id="287" w:name="_Toc127151731"/>
      <w:bookmarkStart w:id="288" w:name="_Toc150774630"/>
      <w:bookmarkStart w:id="289" w:name="_Toc164229225"/>
      <w:bookmarkStart w:id="290" w:name="_Toc127151530"/>
      <w:bookmarkStart w:id="291" w:name="_Toc151193700"/>
      <w:bookmarkStart w:id="292" w:name="_Toc195842895"/>
      <w:bookmarkStart w:id="293" w:name="_Toc150509281"/>
      <w:bookmarkStart w:id="294" w:name="_Toc127161444"/>
      <w:bookmarkStart w:id="295" w:name="_Toc164608799"/>
      <w:bookmarkStart w:id="296" w:name="_Toc150774735"/>
      <w:bookmarkStart w:id="297" w:name="_Toc150480768"/>
      <w:bookmarkStart w:id="298" w:name="_Toc142311032"/>
      <w:bookmarkStart w:id="299" w:name="_Toc164608644"/>
      <w:bookmarkStart w:id="300" w:name="_Toc164351624"/>
      <w:bookmarkStart w:id="301" w:name="_Toc151193772"/>
      <w:bookmarkStart w:id="302" w:name="_Toc151193628"/>
      <w:bookmarkStart w:id="303" w:name="_Toc164229371"/>
      <w:r>
        <w:rPr>
          <w:rFonts w:hint="eastAsia" w:ascii="宋体" w:hAnsi="宋体" w:eastAsia="宋体" w:cs="宋体"/>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所有投标均以人民币报价。</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投标人不能提供任何有选择性或可调整的报价，否则其</w:t>
      </w:r>
      <w:r>
        <w:rPr>
          <w:rFonts w:hint="eastAsia" w:ascii="宋体" w:hAnsi="宋体" w:eastAsia="宋体" w:cs="宋体"/>
          <w:b/>
          <w:sz w:val="24"/>
        </w:rPr>
        <w:t>投标无效</w:t>
      </w:r>
      <w:r>
        <w:rPr>
          <w:rFonts w:hint="eastAsia" w:ascii="宋体" w:hAnsi="宋体" w:eastAsia="宋体" w:cs="宋体"/>
          <w:sz w:val="24"/>
        </w:rPr>
        <w:t>。</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304" w:name="_Toc151190158"/>
      <w:bookmarkStart w:id="305" w:name="_Toc151193773"/>
      <w:bookmarkStart w:id="306" w:name="_Toc150774631"/>
      <w:bookmarkStart w:id="307" w:name="_Toc195842896"/>
      <w:bookmarkStart w:id="308" w:name="_Toc127151732"/>
      <w:bookmarkStart w:id="309" w:name="_Toc305158873"/>
      <w:bookmarkStart w:id="310" w:name="_Toc149720824"/>
      <w:bookmarkStart w:id="311" w:name="_Toc151193919"/>
      <w:bookmarkStart w:id="312" w:name="_Toc127161445"/>
      <w:bookmarkStart w:id="313" w:name="_Toc164229372"/>
      <w:bookmarkStart w:id="314" w:name="_Toc520356156"/>
      <w:bookmarkStart w:id="315" w:name="_Toc265228369"/>
      <w:bookmarkStart w:id="316" w:name="_Toc151193629"/>
      <w:bookmarkStart w:id="317" w:name="_Toc164608645"/>
      <w:bookmarkStart w:id="318" w:name="_Toc151193845"/>
      <w:bookmarkStart w:id="319" w:name="_Toc226965804"/>
      <w:bookmarkStart w:id="320" w:name="_Toc150480769"/>
      <w:bookmarkStart w:id="321" w:name="_Toc305158799"/>
      <w:bookmarkStart w:id="322" w:name="_Toc226965721"/>
      <w:bookmarkStart w:id="323" w:name="_Toc151193701"/>
      <w:bookmarkStart w:id="324" w:name="_Toc226337227"/>
      <w:bookmarkStart w:id="325" w:name="_Toc226309775"/>
      <w:bookmarkStart w:id="326" w:name="_Toc164229226"/>
      <w:bookmarkStart w:id="327" w:name="_Toc150774736"/>
      <w:bookmarkStart w:id="328" w:name="_Ref467306513"/>
      <w:bookmarkStart w:id="329" w:name="_Toc164608800"/>
      <w:bookmarkStart w:id="330" w:name="_Toc164351625"/>
      <w:bookmarkStart w:id="331" w:name="_Toc142311033"/>
      <w:bookmarkStart w:id="332" w:name="_Toc150509282"/>
      <w:bookmarkStart w:id="333" w:name="_Toc264969221"/>
      <w:bookmarkStart w:id="334" w:name="_Toc127151531"/>
      <w:r>
        <w:rPr>
          <w:rFonts w:hint="eastAsia" w:ascii="宋体" w:hAnsi="宋体" w:eastAsia="宋体" w:cs="宋体"/>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bookmarkStart w:id="335" w:name="_Ref467306302"/>
      <w:r>
        <w:rPr>
          <w:rFonts w:hint="eastAsia" w:ascii="宋体" w:hAnsi="宋体" w:eastAsia="宋体" w:cs="宋体"/>
          <w:sz w:val="24"/>
        </w:rPr>
        <w:t>投标人应按《投标人须知资料表》中规定的金额及要求交纳投标保证金</w:t>
      </w:r>
      <w:bookmarkEnd w:id="335"/>
      <w:r>
        <w:rPr>
          <w:rFonts w:hint="eastAsia" w:ascii="宋体" w:hAnsi="宋体" w:eastAsia="宋体" w:cs="宋体"/>
          <w:sz w:val="24"/>
        </w:rPr>
        <w:t>，并作为其投标的一部分。</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eastAsia="宋体" w:cs="宋体"/>
          <w:b/>
          <w:sz w:val="24"/>
        </w:rPr>
        <w:t>投标无效</w:t>
      </w:r>
      <w:r>
        <w:rPr>
          <w:rFonts w:hint="eastAsia" w:ascii="宋体" w:hAnsi="宋体" w:eastAsia="宋体" w:cs="宋体"/>
          <w:sz w:val="24"/>
        </w:rPr>
        <w:t>。</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投标保证金（保函）有效期同投标有效期。</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中标人的投标保证金，自采购合同签订之日起5个工作日内退还中标人；</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未中标投标人的投标保证金，自中标通知书发出之日起5个工作日内退还未中标人；</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有下列情形之一的，采购人或采购代理机构可以不予退还投标保证金：</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投标有效期内投标人撤销投标文件的；</w:t>
      </w:r>
    </w:p>
    <w:p>
      <w:pPr>
        <w:numPr>
          <w:ilvl w:val="2"/>
          <w:numId w:val="8"/>
        </w:numPr>
        <w:tabs>
          <w:tab w:val="left" w:pos="900"/>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《投标人须知资料表》中规定的其他情形。</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336" w:name="_Toc164229227"/>
      <w:bookmarkStart w:id="337" w:name="_Toc264969222"/>
      <w:bookmarkStart w:id="338" w:name="_Toc164229373"/>
      <w:bookmarkStart w:id="339" w:name="_Toc127151532"/>
      <w:bookmarkStart w:id="340" w:name="_Toc226309776"/>
      <w:bookmarkStart w:id="341" w:name="_Toc142311034"/>
      <w:bookmarkStart w:id="342" w:name="_Toc150480770"/>
      <w:bookmarkStart w:id="343" w:name="_Toc151193920"/>
      <w:bookmarkStart w:id="344" w:name="_Toc305158800"/>
      <w:bookmarkStart w:id="345" w:name="_Toc150509283"/>
      <w:bookmarkStart w:id="346" w:name="_Toc164608801"/>
      <w:bookmarkStart w:id="347" w:name="_Toc151190159"/>
      <w:bookmarkStart w:id="348" w:name="_Toc195842897"/>
      <w:bookmarkStart w:id="349" w:name="_Toc226337228"/>
      <w:bookmarkStart w:id="350" w:name="_Toc151193774"/>
      <w:bookmarkStart w:id="351" w:name="_Toc127161446"/>
      <w:bookmarkStart w:id="352" w:name="_Toc520356157"/>
      <w:bookmarkStart w:id="353" w:name="_Toc164608646"/>
      <w:bookmarkStart w:id="354" w:name="_Toc305158874"/>
      <w:bookmarkStart w:id="355" w:name="_Toc149720825"/>
      <w:bookmarkStart w:id="356" w:name="_Toc150774632"/>
      <w:bookmarkStart w:id="357" w:name="_Toc150774737"/>
      <w:bookmarkStart w:id="358" w:name="_Toc151193702"/>
      <w:bookmarkStart w:id="359" w:name="_Toc151193630"/>
      <w:bookmarkStart w:id="360" w:name="_Toc127151733"/>
      <w:bookmarkStart w:id="361" w:name="_Toc226965805"/>
      <w:bookmarkStart w:id="362" w:name="_Toc226965722"/>
      <w:bookmarkStart w:id="363" w:name="_Toc265228370"/>
      <w:bookmarkStart w:id="364" w:name="_Toc164351626"/>
      <w:bookmarkStart w:id="365" w:name="_Toc151193846"/>
      <w:r>
        <w:rPr>
          <w:rFonts w:hint="eastAsia" w:ascii="宋体" w:hAnsi="宋体" w:eastAsia="宋体" w:cs="宋体"/>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投标文件应在本招标文件《投标人须知资料表》中规定的投标有效期内保持有效，投标有效期少于招标文件规定期限的，其</w:t>
      </w:r>
      <w:r>
        <w:rPr>
          <w:rFonts w:hint="eastAsia" w:ascii="宋体" w:hAnsi="宋体" w:eastAsia="宋体" w:cs="宋体"/>
          <w:b/>
          <w:sz w:val="24"/>
        </w:rPr>
        <w:t>投标无效</w:t>
      </w:r>
      <w:r>
        <w:rPr>
          <w:rFonts w:hint="eastAsia" w:ascii="宋体" w:hAnsi="宋体" w:eastAsia="宋体" w:cs="宋体"/>
          <w:sz w:val="24"/>
        </w:rPr>
        <w:t>。</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366" w:name="_Toc264969223"/>
      <w:bookmarkStart w:id="367" w:name="_Toc151193775"/>
      <w:bookmarkStart w:id="368" w:name="_Toc150774738"/>
      <w:bookmarkStart w:id="369" w:name="_Toc151193847"/>
      <w:bookmarkStart w:id="370" w:name="_Toc305158801"/>
      <w:bookmarkStart w:id="371" w:name="_Toc305158875"/>
      <w:bookmarkStart w:id="372" w:name="_Toc520356158"/>
      <w:bookmarkStart w:id="373" w:name="_Toc149720826"/>
      <w:bookmarkStart w:id="374" w:name="_Toc142311035"/>
      <w:bookmarkStart w:id="375" w:name="_Toc226309777"/>
      <w:bookmarkStart w:id="376" w:name="_Toc151193703"/>
      <w:bookmarkStart w:id="377" w:name="_Toc150509284"/>
      <w:bookmarkStart w:id="378" w:name="_Toc164608802"/>
      <w:bookmarkStart w:id="379" w:name="_Toc226965806"/>
      <w:bookmarkStart w:id="380" w:name="_Toc150774633"/>
      <w:bookmarkStart w:id="381" w:name="_Toc150480771"/>
      <w:bookmarkStart w:id="382" w:name="_Toc226965723"/>
      <w:bookmarkStart w:id="383" w:name="_Toc164229228"/>
      <w:bookmarkStart w:id="384" w:name="_Toc127151533"/>
      <w:bookmarkStart w:id="385" w:name="_Toc127151734"/>
      <w:bookmarkStart w:id="386" w:name="_Toc195842898"/>
      <w:bookmarkStart w:id="387" w:name="_Toc151190160"/>
      <w:bookmarkStart w:id="388" w:name="_Toc127161447"/>
      <w:bookmarkStart w:id="389" w:name="_Toc265228371"/>
      <w:bookmarkStart w:id="390" w:name="_Toc164229374"/>
      <w:bookmarkStart w:id="391" w:name="_Toc151193921"/>
      <w:bookmarkStart w:id="392" w:name="_Toc164351627"/>
      <w:bookmarkStart w:id="393" w:name="_Toc226337229"/>
      <w:bookmarkStart w:id="394" w:name="_Toc151193631"/>
      <w:bookmarkStart w:id="395" w:name="_Toc164608647"/>
      <w:r>
        <w:rPr>
          <w:rFonts w:hint="eastAsia" w:ascii="宋体" w:hAnsi="宋体" w:eastAsia="宋体" w:cs="宋体"/>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hint="eastAsia" w:ascii="宋体" w:hAnsi="宋体" w:eastAsia="宋体" w:cs="宋体"/>
          <w:sz w:val="24"/>
        </w:rPr>
        <w:t>、盖章</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bookmarkStart w:id="396" w:name="_Toc265228372"/>
      <w:bookmarkStart w:id="397" w:name="_Toc151193704"/>
      <w:bookmarkStart w:id="398" w:name="_Toc151193848"/>
      <w:bookmarkStart w:id="399" w:name="_Toc150509285"/>
      <w:bookmarkStart w:id="400" w:name="_Toc226309778"/>
      <w:bookmarkStart w:id="401" w:name="_Toc150774739"/>
      <w:bookmarkStart w:id="402" w:name="_Toc151193632"/>
      <w:bookmarkStart w:id="403" w:name="_Toc150480772"/>
      <w:bookmarkStart w:id="404" w:name="_Toc127151534"/>
      <w:bookmarkStart w:id="405" w:name="_Toc305158876"/>
      <w:bookmarkStart w:id="406" w:name="_Toc305158802"/>
      <w:bookmarkStart w:id="407" w:name="_Toc520356159"/>
      <w:bookmarkStart w:id="408" w:name="_Toc150774634"/>
      <w:bookmarkStart w:id="409" w:name="_Toc142311036"/>
      <w:bookmarkStart w:id="410" w:name="_Toc151190161"/>
      <w:bookmarkStart w:id="411" w:name="_Toc264969224"/>
      <w:bookmarkStart w:id="412" w:name="_Toc226337230"/>
      <w:bookmarkStart w:id="413" w:name="_Toc151193776"/>
      <w:bookmarkStart w:id="414" w:name="_Toc195842899"/>
      <w:bookmarkStart w:id="415" w:name="_Toc151193922"/>
      <w:bookmarkStart w:id="416" w:name="_Toc226965807"/>
      <w:bookmarkStart w:id="417" w:name="_Toc226965724"/>
      <w:r>
        <w:rPr>
          <w:rFonts w:hint="eastAsia" w:ascii="宋体" w:hAnsi="宋体" w:eastAsia="宋体" w:cs="宋体"/>
          <w:color w:val="000000"/>
          <w:sz w:val="24"/>
          <w:highlight w:val="none"/>
        </w:rPr>
        <w:t>投标文件应根据招标文件的要求制作，签署、盖章和内容应完整，如有遗漏，后果由投标人负责</w:t>
      </w:r>
      <w:r>
        <w:rPr>
          <w:rFonts w:hint="eastAsia" w:ascii="宋体" w:hAnsi="宋体" w:eastAsia="宋体" w:cs="宋体"/>
          <w:color w:val="auto"/>
          <w:sz w:val="24"/>
          <w:highlight w:val="none"/>
          <w:lang w:val="en-US" w:eastAsia="zh-CN"/>
        </w:rPr>
        <w:t>。</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000000"/>
          <w:sz w:val="24"/>
          <w:highlight w:val="none"/>
        </w:rPr>
        <w:t>投标文件的正本和副本均需打印或用不褪色、不变质的墨水书写，并由投标人的法定代表人或其授权代表在规定签章处签字或盖章。</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文件的副本可采用正本的复印件。</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任何行间插字、涂改和增删，必须由</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文件签字人签字或盖章后才有效</w:t>
      </w:r>
      <w:r>
        <w:rPr>
          <w:rFonts w:hint="eastAsia" w:ascii="宋体" w:hAnsi="宋体" w:eastAsia="宋体" w:cs="宋体"/>
          <w:color w:val="auto"/>
          <w:sz w:val="24"/>
          <w:highlight w:val="none"/>
          <w:lang w:eastAsia="zh-CN"/>
        </w:rPr>
        <w:t>。</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文件因字迹潦草或表达不清所引起的后果由供应商负责。</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文件必须胶装成册，避免使用中出现开装情况。</w:t>
      </w:r>
    </w:p>
    <w:p>
      <w:pPr>
        <w:pStyle w:val="7"/>
        <w:rPr>
          <w:rFonts w:hint="eastAsia"/>
        </w:rPr>
      </w:pPr>
    </w:p>
    <w:p>
      <w:pPr>
        <w:pStyle w:val="5"/>
        <w:spacing w:before="0" w:line="360" w:lineRule="auto"/>
        <w:rPr>
          <w:rFonts w:hint="eastAsia" w:ascii="宋体" w:hAnsi="宋体" w:eastAsia="宋体" w:cs="宋体"/>
          <w:sz w:val="28"/>
        </w:rPr>
      </w:pPr>
      <w:r>
        <w:rPr>
          <w:rFonts w:hint="eastAsia" w:ascii="宋体" w:hAnsi="宋体" w:eastAsia="宋体" w:cs="宋体"/>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418" w:name="_Toc226965725"/>
      <w:bookmarkStart w:id="419" w:name="_Toc305158803"/>
      <w:bookmarkStart w:id="420" w:name="_Toc151190162"/>
      <w:bookmarkStart w:id="421" w:name="_Toc164229230"/>
      <w:bookmarkStart w:id="422" w:name="_Toc265228373"/>
      <w:bookmarkStart w:id="423" w:name="_Toc142311037"/>
      <w:bookmarkStart w:id="424" w:name="_Toc164608649"/>
      <w:bookmarkStart w:id="425" w:name="_Toc226965808"/>
      <w:bookmarkStart w:id="426" w:name="_Toc164608804"/>
      <w:bookmarkStart w:id="427" w:name="_Toc226337231"/>
      <w:bookmarkStart w:id="428" w:name="_Toc164351629"/>
      <w:bookmarkStart w:id="429" w:name="_Toc264969225"/>
      <w:bookmarkStart w:id="430" w:name="_Toc151193633"/>
      <w:bookmarkStart w:id="431" w:name="_Toc226309779"/>
      <w:bookmarkStart w:id="432" w:name="_Toc151193705"/>
      <w:bookmarkStart w:id="433" w:name="_Toc150509286"/>
      <w:bookmarkStart w:id="434" w:name="_Toc195842900"/>
      <w:bookmarkStart w:id="435" w:name="_Toc151193777"/>
      <w:bookmarkStart w:id="436" w:name="_Toc151193849"/>
      <w:bookmarkStart w:id="437" w:name="_Toc127151736"/>
      <w:bookmarkStart w:id="438" w:name="_Toc305158877"/>
      <w:bookmarkStart w:id="439" w:name="_Toc127151535"/>
      <w:bookmarkStart w:id="440" w:name="_Toc150480773"/>
      <w:bookmarkStart w:id="441" w:name="_Toc520356160"/>
      <w:bookmarkStart w:id="442" w:name="_Toc149720828"/>
      <w:bookmarkStart w:id="443" w:name="_Toc127161449"/>
      <w:bookmarkStart w:id="444" w:name="_Toc164229376"/>
      <w:bookmarkStart w:id="445" w:name="_Toc150774635"/>
      <w:bookmarkStart w:id="446" w:name="_Toc150774740"/>
      <w:bookmarkStart w:id="447" w:name="_Toc151193923"/>
      <w:r>
        <w:rPr>
          <w:rFonts w:hint="eastAsia" w:ascii="宋体" w:hAnsi="宋体" w:eastAsia="宋体" w:cs="宋体"/>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Fonts w:hint="eastAsia" w:ascii="宋体" w:hAnsi="宋体" w:eastAsia="宋体" w:cs="宋体"/>
          <w:sz w:val="24"/>
        </w:rPr>
        <w:t>提交</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bookmarkStart w:id="448" w:name="_Toc226965809"/>
      <w:bookmarkStart w:id="449" w:name="_Toc127151536"/>
      <w:bookmarkStart w:id="450" w:name="_Toc164608805"/>
      <w:bookmarkStart w:id="451" w:name="_Toc264969226"/>
      <w:bookmarkStart w:id="452" w:name="_Toc305158804"/>
      <w:bookmarkStart w:id="453" w:name="_Toc164229231"/>
      <w:bookmarkStart w:id="454" w:name="_Toc150509287"/>
      <w:bookmarkStart w:id="455" w:name="_Toc127151737"/>
      <w:bookmarkStart w:id="456" w:name="_Toc520356161"/>
      <w:bookmarkStart w:id="457" w:name="_Toc150480774"/>
      <w:bookmarkStart w:id="458" w:name="_Toc150774636"/>
      <w:bookmarkStart w:id="459" w:name="_Toc151190163"/>
      <w:bookmarkStart w:id="460" w:name="_Toc149720829"/>
      <w:bookmarkStart w:id="461" w:name="_Toc142311038"/>
      <w:bookmarkStart w:id="462" w:name="_Toc265228374"/>
      <w:bookmarkStart w:id="463" w:name="_Toc226965726"/>
      <w:bookmarkStart w:id="464" w:name="_Toc151193924"/>
      <w:bookmarkStart w:id="465" w:name="_Toc164608650"/>
      <w:bookmarkStart w:id="466" w:name="_Toc164229377"/>
      <w:bookmarkStart w:id="467" w:name="_Toc226309780"/>
      <w:bookmarkStart w:id="468" w:name="_Toc226337232"/>
      <w:bookmarkStart w:id="469" w:name="_Toc151193634"/>
      <w:bookmarkStart w:id="470" w:name="_Toc127161450"/>
      <w:bookmarkStart w:id="471" w:name="_Toc151193706"/>
      <w:bookmarkStart w:id="472" w:name="_Toc150774741"/>
      <w:bookmarkStart w:id="473" w:name="_Toc151193778"/>
      <w:bookmarkStart w:id="474" w:name="_Toc151193850"/>
      <w:bookmarkStart w:id="475" w:name="_Toc305158878"/>
      <w:bookmarkStart w:id="476" w:name="_Toc195842901"/>
      <w:bookmarkStart w:id="477" w:name="_Toc164351630"/>
      <w:r>
        <w:rPr>
          <w:rFonts w:hint="eastAsia" w:ascii="宋体" w:hAnsi="宋体" w:eastAsia="宋体" w:cs="宋体"/>
          <w:color w:val="auto"/>
          <w:sz w:val="24"/>
          <w:highlight w:val="none"/>
        </w:rPr>
        <w:t>本项目采用电子化与线下相结合交易方式。</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投标时，供应商准备</w:t>
      </w:r>
      <w:r>
        <w:rPr>
          <w:rFonts w:hint="eastAsia" w:ascii="宋体" w:hAnsi="宋体" w:eastAsia="宋体" w:cs="宋体"/>
          <w:color w:val="auto"/>
          <w:sz w:val="24"/>
          <w:highlight w:val="none"/>
          <w:lang w:val="en-US" w:eastAsia="zh-CN"/>
        </w:rPr>
        <w:t>纸质</w:t>
      </w:r>
      <w:r>
        <w:rPr>
          <w:rFonts w:hint="eastAsia" w:ascii="宋体" w:hAnsi="宋体" w:eastAsia="宋体" w:cs="宋体"/>
          <w:color w:val="auto"/>
          <w:sz w:val="24"/>
          <w:highlight w:val="none"/>
        </w:rPr>
        <w:t>投标文件正本（1份）、副本（</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份）</w:t>
      </w:r>
      <w:r>
        <w:rPr>
          <w:rFonts w:hint="eastAsia" w:ascii="宋体" w:hAnsi="宋体" w:eastAsia="宋体" w:cs="宋体"/>
          <w:color w:val="auto"/>
          <w:sz w:val="24"/>
          <w:highlight w:val="none"/>
          <w:lang w:val="en-US" w:eastAsia="zh-CN"/>
        </w:rPr>
        <w:t>，并</w:t>
      </w:r>
      <w:r>
        <w:rPr>
          <w:rFonts w:hint="eastAsia" w:ascii="宋体" w:hAnsi="宋体" w:eastAsia="宋体" w:cs="宋体"/>
          <w:color w:val="auto"/>
          <w:sz w:val="24"/>
          <w:highlight w:val="none"/>
        </w:rPr>
        <w:t>将</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文件正本和所有的副本分开密封装在单独的信封中，且在信封正面标明“正本”“副本”字样。</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供应商应将 “开标一览表”单独密封，并在信封上标明“开标一览表”字样，在投标时单独递交。</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供应商应将</w:t>
      </w:r>
      <w:r>
        <w:rPr>
          <w:rFonts w:hint="eastAsia" w:ascii="宋体" w:hAnsi="宋体" w:eastAsia="宋体" w:cs="宋体"/>
          <w:color w:val="auto"/>
          <w:sz w:val="24"/>
          <w:highlight w:val="none"/>
          <w:lang w:val="en-US" w:eastAsia="zh-CN"/>
        </w:rPr>
        <w:t>“保证金退还说明”单独</w:t>
      </w:r>
      <w:r>
        <w:rPr>
          <w:rFonts w:hint="eastAsia" w:ascii="宋体" w:hAnsi="宋体" w:eastAsia="宋体" w:cs="宋体"/>
          <w:color w:val="auto"/>
          <w:sz w:val="24"/>
          <w:highlight w:val="none"/>
        </w:rPr>
        <w:t>密封，并在信封上标明</w:t>
      </w:r>
      <w:r>
        <w:rPr>
          <w:rFonts w:hint="eastAsia" w:ascii="宋体" w:hAnsi="宋体" w:eastAsia="宋体" w:cs="宋体"/>
          <w:color w:val="auto"/>
          <w:sz w:val="24"/>
          <w:highlight w:val="none"/>
          <w:lang w:val="en-US" w:eastAsia="zh-CN"/>
        </w:rPr>
        <w:t>“保证金退还说明”</w:t>
      </w:r>
      <w:r>
        <w:rPr>
          <w:rFonts w:hint="eastAsia" w:ascii="宋体" w:hAnsi="宋体" w:eastAsia="宋体" w:cs="宋体"/>
          <w:color w:val="auto"/>
          <w:sz w:val="24"/>
          <w:highlight w:val="none"/>
        </w:rPr>
        <w:t>字样，在应答时单独递交。</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投标U盘一份，U盘内容包括：WORD 或 WPS 格式《投标文件》1 份、PDF 格式《投标文件》1 份（须与正本内容一致）。</w:t>
      </w:r>
    </w:p>
    <w:p>
      <w:pPr>
        <w:pStyle w:val="2"/>
        <w:rPr>
          <w:rFonts w:ascii="宋体" w:hAnsi="宋体" w:cs="宋体"/>
          <w:sz w:val="24"/>
          <w:highlight w:val="none"/>
        </w:rPr>
      </w:pPr>
      <w:r>
        <w:rPr>
          <w:rFonts w:hint="eastAsia" w:ascii="宋体" w:hAnsi="宋体" w:eastAsia="宋体" w:cs="宋体"/>
          <w:b/>
          <w:bCs/>
          <w:color w:val="000000"/>
          <w:sz w:val="24"/>
          <w:szCs w:val="24"/>
          <w:highlight w:val="none"/>
          <w:u w:val="single"/>
        </w:rPr>
        <w:t>投标人在开标时须携带法定代表人（或委托代理人）身份证（原件及复印件加盖公章）、授权委托书（加盖公章）。如投标人未按要求提交，则视为该投标人的投标文件未实质性响应投标文件要求，该投标人的投标文件将作为无效投标处理。</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宋体" w:hAnsi="宋体" w:eastAsia="宋体" w:cs="宋体"/>
          <w:sz w:val="24"/>
        </w:rPr>
        <w:t>时间</w:t>
      </w:r>
    </w:p>
    <w:p>
      <w:pPr>
        <w:pStyle w:val="15"/>
        <w:spacing w:line="360" w:lineRule="auto"/>
        <w:rPr>
          <w:rFonts w:hint="eastAsia"/>
        </w:rPr>
      </w:pPr>
      <w:r>
        <w:rPr>
          <w:rFonts w:hint="eastAsia" w:ascii="宋体" w:hAnsi="宋体" w:eastAsia="宋体" w:cs="宋体"/>
          <w:color w:val="auto"/>
          <w:sz w:val="24"/>
          <w:highlight w:val="none"/>
        </w:rPr>
        <w:t>投标人应在招标文件要求提交投标文件截止时间前，将投标文件提交至</w:t>
      </w:r>
      <w:r>
        <w:rPr>
          <w:rFonts w:hint="eastAsia" w:ascii="宋体" w:hAnsi="宋体" w:eastAsia="宋体" w:cs="宋体"/>
          <w:color w:val="auto"/>
          <w:kern w:val="0"/>
          <w:sz w:val="24"/>
          <w:szCs w:val="24"/>
          <w:highlight w:val="none"/>
          <w:lang w:val="en-US" w:eastAsia="zh-CN"/>
        </w:rPr>
        <w:t>开标地点</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478" w:name="_Toc150774637"/>
      <w:bookmarkStart w:id="479" w:name="_Toc226309781"/>
      <w:bookmarkStart w:id="480" w:name="_Toc151190164"/>
      <w:bookmarkStart w:id="481" w:name="_Toc150774742"/>
      <w:bookmarkStart w:id="482" w:name="_Toc151193707"/>
      <w:bookmarkStart w:id="483" w:name="_Toc520356162"/>
      <w:bookmarkStart w:id="484" w:name="_Toc226965727"/>
      <w:bookmarkStart w:id="485" w:name="_Toc265228375"/>
      <w:bookmarkStart w:id="486" w:name="_Toc164229378"/>
      <w:bookmarkStart w:id="487" w:name="_Toc150480775"/>
      <w:bookmarkStart w:id="488" w:name="_Toc151193925"/>
      <w:bookmarkStart w:id="489" w:name="_Toc127151537"/>
      <w:bookmarkStart w:id="490" w:name="_Toc305158805"/>
      <w:bookmarkStart w:id="491" w:name="_Toc151193851"/>
      <w:bookmarkStart w:id="492" w:name="_Toc127151738"/>
      <w:bookmarkStart w:id="493" w:name="_Toc164608806"/>
      <w:bookmarkStart w:id="494" w:name="_Toc151193635"/>
      <w:bookmarkStart w:id="495" w:name="_Toc164229232"/>
      <w:bookmarkStart w:id="496" w:name="_Toc142311039"/>
      <w:bookmarkStart w:id="497" w:name="_Toc127161451"/>
      <w:bookmarkStart w:id="498" w:name="_Toc226965810"/>
      <w:bookmarkStart w:id="499" w:name="_Toc264969227"/>
      <w:bookmarkStart w:id="500" w:name="_Toc151193779"/>
      <w:bookmarkStart w:id="501" w:name="_Toc305158879"/>
      <w:bookmarkStart w:id="502" w:name="_Toc195842902"/>
      <w:bookmarkStart w:id="503" w:name="_Toc149720830"/>
      <w:bookmarkStart w:id="504" w:name="_Toc164608651"/>
      <w:bookmarkStart w:id="505" w:name="_Toc226337233"/>
      <w:bookmarkStart w:id="506" w:name="_Toc164351631"/>
      <w:bookmarkStart w:id="507" w:name="_Toc150509288"/>
      <w:r>
        <w:rPr>
          <w:rFonts w:hint="eastAsia" w:ascii="宋体" w:hAnsi="宋体" w:eastAsia="宋体" w:cs="宋体"/>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eastAsia="宋体" w:cs="宋体"/>
          <w:color w:val="auto"/>
          <w:sz w:val="24"/>
          <w:highlight w:val="none"/>
        </w:rPr>
        <w:t>在投标截止时间之后，投标人不得对其递交的投标文件做任何修改或撤回投标。</w:t>
      </w:r>
    </w:p>
    <w:p>
      <w:pPr>
        <w:spacing w:line="360" w:lineRule="auto"/>
        <w:rPr>
          <w:rFonts w:hint="eastAsia" w:ascii="宋体" w:hAnsi="宋体" w:eastAsia="宋体" w:cs="宋体"/>
          <w:sz w:val="24"/>
        </w:rPr>
      </w:pPr>
    </w:p>
    <w:p>
      <w:pPr>
        <w:pStyle w:val="5"/>
        <w:spacing w:before="0" w:line="360" w:lineRule="auto"/>
        <w:rPr>
          <w:rFonts w:hint="eastAsia" w:ascii="宋体" w:hAnsi="宋体" w:eastAsia="宋体" w:cs="宋体"/>
          <w:sz w:val="28"/>
        </w:rPr>
      </w:pPr>
      <w:bookmarkStart w:id="508" w:name="_Toc226309782"/>
      <w:bookmarkStart w:id="509" w:name="_Toc226965728"/>
      <w:bookmarkStart w:id="510" w:name="_Toc151193780"/>
      <w:bookmarkStart w:id="511" w:name="_Toc305158806"/>
      <w:bookmarkStart w:id="512" w:name="_Toc150480776"/>
      <w:bookmarkStart w:id="513" w:name="_Toc142311040"/>
      <w:bookmarkStart w:id="514" w:name="_Toc520356163"/>
      <w:bookmarkStart w:id="515" w:name="_Toc264969228"/>
      <w:bookmarkStart w:id="516" w:name="_Toc151193708"/>
      <w:bookmarkStart w:id="517" w:name="_Toc150774638"/>
      <w:bookmarkStart w:id="518" w:name="_Toc265228376"/>
      <w:bookmarkStart w:id="519" w:name="_Toc151193926"/>
      <w:bookmarkStart w:id="520" w:name="_Toc150509289"/>
      <w:bookmarkStart w:id="521" w:name="_Toc151193636"/>
      <w:bookmarkStart w:id="522" w:name="_Toc150774743"/>
      <w:bookmarkStart w:id="523" w:name="_Toc305158880"/>
      <w:bookmarkStart w:id="524" w:name="_Toc151193852"/>
      <w:bookmarkStart w:id="525" w:name="_Toc127151538"/>
      <w:bookmarkStart w:id="526" w:name="_Toc195842903"/>
      <w:bookmarkStart w:id="527" w:name="_Toc226337234"/>
      <w:bookmarkStart w:id="528" w:name="_Toc151190165"/>
      <w:bookmarkStart w:id="529" w:name="_Toc226965811"/>
      <w:r>
        <w:rPr>
          <w:rFonts w:hint="eastAsia" w:ascii="宋体" w:hAnsi="宋体" w:eastAsia="宋体" w:cs="宋体"/>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530" w:name="_Toc127151539"/>
      <w:bookmarkStart w:id="531" w:name="_Toc164229380"/>
      <w:bookmarkStart w:id="532" w:name="_Toc226965812"/>
      <w:bookmarkStart w:id="533" w:name="_Toc142311041"/>
      <w:bookmarkStart w:id="534" w:name="_Toc164351633"/>
      <w:bookmarkStart w:id="535" w:name="_Toc150774744"/>
      <w:bookmarkStart w:id="536" w:name="_Toc150480777"/>
      <w:bookmarkStart w:id="537" w:name="_Toc127151740"/>
      <w:bookmarkStart w:id="538" w:name="_Toc151193853"/>
      <w:bookmarkStart w:id="539" w:name="_Toc226965729"/>
      <w:bookmarkStart w:id="540" w:name="_Toc164229234"/>
      <w:bookmarkStart w:id="541" w:name="_Toc151190166"/>
      <w:bookmarkStart w:id="542" w:name="_Toc265228377"/>
      <w:bookmarkStart w:id="543" w:name="_Toc149720832"/>
      <w:bookmarkStart w:id="544" w:name="_Toc195842904"/>
      <w:bookmarkStart w:id="545" w:name="_Toc151193781"/>
      <w:bookmarkStart w:id="546" w:name="_Toc226337235"/>
      <w:bookmarkStart w:id="547" w:name="_Toc226309783"/>
      <w:bookmarkStart w:id="548" w:name="_Toc264969229"/>
      <w:bookmarkStart w:id="549" w:name="_Toc150774639"/>
      <w:bookmarkStart w:id="550" w:name="_Toc151193709"/>
      <w:bookmarkStart w:id="551" w:name="_Toc151193927"/>
      <w:bookmarkStart w:id="552" w:name="_Toc164608653"/>
      <w:bookmarkStart w:id="553" w:name="_Toc150509290"/>
      <w:bookmarkStart w:id="554" w:name="_Toc305158881"/>
      <w:bookmarkStart w:id="555" w:name="_Toc305158807"/>
      <w:bookmarkStart w:id="556" w:name="_Toc164608808"/>
      <w:bookmarkStart w:id="557" w:name="_Toc127161453"/>
      <w:bookmarkStart w:id="558" w:name="_Toc151193637"/>
      <w:bookmarkStart w:id="559" w:name="_Toc520356164"/>
      <w:r>
        <w:rPr>
          <w:rFonts w:hint="eastAsia" w:ascii="宋体" w:hAnsi="宋体" w:eastAsia="宋体" w:cs="宋体"/>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000000"/>
          <w:sz w:val="24"/>
          <w:highlight w:val="none"/>
        </w:rPr>
        <w:t>开标时，招标代理机构可以申请监督机构也可由投标人代表对投标文件的密封情况进行检查。经确认无误后，由招标工作人员将投标人单独递交的“投标一览表”当众拆封，并由唱标人员按照招标文件规定的内容进行宣读</w:t>
      </w:r>
      <w:r>
        <w:rPr>
          <w:rFonts w:hint="eastAsia" w:ascii="宋体" w:hAnsi="宋体" w:eastAsia="宋体" w:cs="宋体"/>
          <w:color w:val="auto"/>
          <w:sz w:val="24"/>
          <w:highlight w:val="none"/>
        </w:rPr>
        <w:t>。</w:t>
      </w:r>
    </w:p>
    <w:p>
      <w:pPr>
        <w:numPr>
          <w:ilvl w:val="1"/>
          <w:numId w:val="8"/>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pStyle w:val="15"/>
        <w:spacing w:line="360" w:lineRule="auto"/>
        <w:ind w:firstLine="720" w:firstLineChars="300"/>
        <w:rPr>
          <w:rFonts w:hint="eastAsia"/>
        </w:rPr>
      </w:pPr>
      <w:r>
        <w:rPr>
          <w:rFonts w:hint="eastAsia" w:ascii="宋体" w:hAnsi="宋体" w:eastAsia="宋体" w:cs="宋体"/>
          <w:color w:val="auto"/>
          <w:sz w:val="24"/>
          <w:highlight w:val="none"/>
        </w:rPr>
        <w:t>投标人不足3家的，不予开标。</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560" w:name="_Toc520356165"/>
      <w:r>
        <w:rPr>
          <w:rFonts w:hint="eastAsia" w:ascii="宋体" w:hAnsi="宋体" w:eastAsia="宋体" w:cs="宋体"/>
          <w:sz w:val="24"/>
        </w:rPr>
        <w:t>资格审查</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见第三章《资格审查》。</w:t>
      </w:r>
    </w:p>
    <w:bookmarkEnd w:id="560"/>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561" w:name="_Toc151193928"/>
      <w:bookmarkStart w:id="562" w:name="_Toc149720833"/>
      <w:bookmarkStart w:id="563" w:name="_Toc151193782"/>
      <w:bookmarkStart w:id="564" w:name="_Toc127151741"/>
      <w:bookmarkStart w:id="565" w:name="_Toc305158808"/>
      <w:bookmarkStart w:id="566" w:name="_Toc164608809"/>
      <w:bookmarkStart w:id="567" w:name="_Toc164229381"/>
      <w:bookmarkStart w:id="568" w:name="_Toc127151540"/>
      <w:bookmarkStart w:id="569" w:name="_Toc150480778"/>
      <w:bookmarkStart w:id="570" w:name="_Toc127161454"/>
      <w:bookmarkStart w:id="571" w:name="_Toc150774745"/>
      <w:bookmarkStart w:id="572" w:name="_Toc151193638"/>
      <w:bookmarkStart w:id="573" w:name="_Toc164229235"/>
      <w:bookmarkStart w:id="574" w:name="_Toc142311042"/>
      <w:bookmarkStart w:id="575" w:name="_Toc151193710"/>
      <w:bookmarkStart w:id="576" w:name="_Toc150509291"/>
      <w:bookmarkStart w:id="577" w:name="_Toc151190167"/>
      <w:bookmarkStart w:id="578" w:name="_Toc226965813"/>
      <w:bookmarkStart w:id="579" w:name="_Toc164351634"/>
      <w:bookmarkStart w:id="580" w:name="_Toc164608654"/>
      <w:bookmarkStart w:id="581" w:name="_Toc195842905"/>
      <w:bookmarkStart w:id="582" w:name="_Toc226337236"/>
      <w:bookmarkStart w:id="583" w:name="_Toc226309784"/>
      <w:bookmarkStart w:id="584" w:name="_Toc305158882"/>
      <w:bookmarkStart w:id="585" w:name="_Toc226965730"/>
      <w:bookmarkStart w:id="586" w:name="_Toc264969230"/>
      <w:bookmarkStart w:id="587" w:name="_Toc151193854"/>
      <w:bookmarkStart w:id="588" w:name="_Toc265228378"/>
      <w:bookmarkStart w:id="589" w:name="_Toc150774640"/>
      <w:r>
        <w:rPr>
          <w:rFonts w:hint="eastAsia" w:ascii="宋体" w:hAnsi="宋体" w:eastAsia="宋体" w:cs="宋体"/>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评标委员会根据政府采购有关规定和本次招标采购项目的特点进行组建，并负责具体评标事务，独立履行职责。</w:t>
      </w:r>
      <w:bookmarkStart w:id="590" w:name="_Toc520356166"/>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0"/>
      <w:bookmarkStart w:id="591" w:name="_Toc520356169"/>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评标程序、评标方法和评标标准</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见第四章《评标程序、评标方法和评标标准》。</w:t>
      </w:r>
    </w:p>
    <w:p>
      <w:pPr>
        <w:tabs>
          <w:tab w:val="left" w:pos="360"/>
          <w:tab w:val="left" w:pos="1080"/>
        </w:tabs>
        <w:snapToGrid w:val="0"/>
        <w:spacing w:line="360" w:lineRule="auto"/>
        <w:ind w:left="1080"/>
        <w:rPr>
          <w:rFonts w:hint="eastAsia" w:ascii="宋体" w:hAnsi="宋体" w:eastAsia="宋体" w:cs="宋体"/>
          <w:sz w:val="24"/>
        </w:rPr>
      </w:pPr>
    </w:p>
    <w:p>
      <w:pPr>
        <w:pStyle w:val="5"/>
        <w:spacing w:before="0" w:line="360" w:lineRule="auto"/>
        <w:rPr>
          <w:rFonts w:hint="eastAsia" w:ascii="宋体" w:hAnsi="宋体" w:eastAsia="宋体" w:cs="宋体"/>
          <w:sz w:val="28"/>
        </w:rPr>
      </w:pPr>
      <w:bookmarkStart w:id="592" w:name="_Toc265228383"/>
      <w:bookmarkStart w:id="593" w:name="_Toc226965818"/>
      <w:bookmarkStart w:id="594" w:name="_Toc226309789"/>
      <w:bookmarkStart w:id="595" w:name="_Toc151193933"/>
      <w:bookmarkStart w:id="596" w:name="_Toc151193715"/>
      <w:bookmarkStart w:id="597" w:name="_Toc150509296"/>
      <w:bookmarkStart w:id="598" w:name="_Toc151193643"/>
      <w:bookmarkStart w:id="599" w:name="_Toc127151545"/>
      <w:bookmarkStart w:id="600" w:name="_Toc150480783"/>
      <w:bookmarkStart w:id="601" w:name="_Toc150774645"/>
      <w:bookmarkStart w:id="602" w:name="_Toc151190172"/>
      <w:bookmarkStart w:id="603" w:name="_Toc264969235"/>
      <w:bookmarkStart w:id="604" w:name="_Toc305158887"/>
      <w:bookmarkStart w:id="605" w:name="_Toc142311047"/>
      <w:bookmarkStart w:id="606" w:name="_Toc151193859"/>
      <w:bookmarkStart w:id="607" w:name="_Toc195842910"/>
      <w:bookmarkStart w:id="608" w:name="_Toc305158813"/>
      <w:bookmarkStart w:id="609" w:name="_Toc226337241"/>
      <w:bookmarkStart w:id="610" w:name="_Toc151193787"/>
      <w:bookmarkStart w:id="611" w:name="_Toc150774750"/>
      <w:bookmarkStart w:id="612" w:name="_Toc226965735"/>
      <w:r>
        <w:rPr>
          <w:rFonts w:hint="eastAsia" w:ascii="宋体" w:hAnsi="宋体" w:eastAsia="宋体" w:cs="宋体"/>
          <w:sz w:val="28"/>
        </w:rPr>
        <w:t xml:space="preserve">六   </w:t>
      </w:r>
      <w:bookmarkEnd w:id="591"/>
      <w:r>
        <w:rPr>
          <w:rFonts w:hint="eastAsia" w:ascii="宋体" w:hAnsi="宋体" w:eastAsia="宋体" w:cs="宋体"/>
          <w:sz w:val="28"/>
        </w:rPr>
        <w:t>确定中标</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Start w:id="613" w:name="_Toc151190174"/>
      <w:bookmarkStart w:id="614" w:name="_Toc164608816"/>
      <w:bookmarkStart w:id="615" w:name="_Toc151193645"/>
      <w:bookmarkStart w:id="616" w:name="_Toc305158889"/>
      <w:bookmarkStart w:id="617" w:name="_Toc127151547"/>
      <w:bookmarkStart w:id="618" w:name="_Toc127151748"/>
      <w:bookmarkStart w:id="619" w:name="_Toc164351641"/>
      <w:bookmarkStart w:id="620" w:name="_Toc150774647"/>
      <w:bookmarkStart w:id="621" w:name="_Toc151193861"/>
      <w:bookmarkStart w:id="622" w:name="_Toc151193789"/>
      <w:bookmarkStart w:id="623" w:name="_Toc150774752"/>
      <w:bookmarkStart w:id="624" w:name="_Toc265228385"/>
      <w:bookmarkStart w:id="625" w:name="_Toc226309791"/>
      <w:bookmarkStart w:id="626" w:name="_Toc226965820"/>
      <w:bookmarkStart w:id="627" w:name="_Toc164608661"/>
      <w:bookmarkStart w:id="628" w:name="_Toc264969237"/>
      <w:bookmarkStart w:id="629" w:name="_Toc195842912"/>
      <w:bookmarkStart w:id="630" w:name="_Toc164229242"/>
      <w:bookmarkStart w:id="631" w:name="_Toc142311049"/>
      <w:bookmarkStart w:id="632" w:name="_Toc151193717"/>
      <w:bookmarkStart w:id="633" w:name="_Toc150480785"/>
      <w:bookmarkStart w:id="634" w:name="_Toc305158815"/>
      <w:bookmarkStart w:id="635" w:name="_Toc164229388"/>
      <w:bookmarkStart w:id="636" w:name="_Toc149720840"/>
      <w:bookmarkStart w:id="637" w:name="_Toc226337243"/>
      <w:bookmarkStart w:id="638" w:name="_Toc150509298"/>
      <w:bookmarkStart w:id="639" w:name="_Toc226965737"/>
      <w:bookmarkStart w:id="640" w:name="_Toc151193935"/>
      <w:bookmarkStart w:id="641" w:name="_Toc127161461"/>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642" w:name="_Toc305158817"/>
      <w:bookmarkStart w:id="643" w:name="_Toc305158891"/>
      <w:bookmarkStart w:id="644" w:name="_Toc150774649"/>
      <w:bookmarkStart w:id="645" w:name="_Toc226309793"/>
      <w:bookmarkStart w:id="646" w:name="_Toc195842914"/>
      <w:bookmarkStart w:id="647" w:name="_Toc151193647"/>
      <w:bookmarkStart w:id="648" w:name="_Toc164351643"/>
      <w:bookmarkStart w:id="649" w:name="_Toc226965739"/>
      <w:bookmarkStart w:id="650" w:name="_Toc264969239"/>
      <w:bookmarkStart w:id="651" w:name="_Toc226337245"/>
      <w:bookmarkStart w:id="652" w:name="_Toc151193937"/>
      <w:bookmarkStart w:id="653" w:name="_Toc151193791"/>
      <w:bookmarkStart w:id="654" w:name="_Toc151190176"/>
      <w:bookmarkStart w:id="655" w:name="_Toc164229390"/>
      <w:bookmarkStart w:id="656" w:name="_Toc164229244"/>
      <w:bookmarkStart w:id="657" w:name="_Toc226965822"/>
      <w:bookmarkStart w:id="658" w:name="_Toc164608818"/>
      <w:bookmarkStart w:id="659" w:name="_Toc127151750"/>
      <w:bookmarkStart w:id="660" w:name="_Toc149720842"/>
      <w:bookmarkStart w:id="661" w:name="_Toc127151549"/>
      <w:bookmarkStart w:id="662" w:name="_Toc265228387"/>
      <w:bookmarkStart w:id="663" w:name="_Toc150480787"/>
      <w:bookmarkStart w:id="664" w:name="_Toc151193719"/>
      <w:bookmarkStart w:id="665" w:name="_Toc164608663"/>
      <w:bookmarkStart w:id="666" w:name="_Toc150774754"/>
      <w:bookmarkStart w:id="667" w:name="_Toc142311051"/>
      <w:bookmarkStart w:id="668" w:name="_Toc150509300"/>
      <w:bookmarkStart w:id="669" w:name="_Toc151193863"/>
      <w:bookmarkStart w:id="670" w:name="_Toc127161463"/>
      <w:bookmarkStart w:id="671" w:name="_Ref467306425"/>
      <w:bookmarkStart w:id="672" w:name="_Ref467307090"/>
      <w:bookmarkStart w:id="673" w:name="_Toc520356176"/>
      <w:r>
        <w:rPr>
          <w:rFonts w:hint="eastAsia" w:ascii="宋体" w:hAnsi="宋体" w:eastAsia="宋体" w:cs="宋体"/>
          <w:sz w:val="24"/>
        </w:rPr>
        <w:t>中标公告与中标通知书</w:t>
      </w:r>
      <w:bookmarkEnd w:id="642"/>
      <w:bookmarkEnd w:id="643"/>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采购人或采购代理机构自中标人确定之日起2个工作日内，</w:t>
      </w:r>
      <w:r>
        <w:rPr>
          <w:rFonts w:hint="eastAsia" w:ascii="宋体" w:hAnsi="宋体" w:eastAsia="宋体" w:cs="宋体"/>
          <w:color w:val="000000"/>
          <w:kern w:val="0"/>
          <w:sz w:val="24"/>
        </w:rPr>
        <w:t>在北京市政府采购网公告中标结果</w:t>
      </w:r>
      <w:r>
        <w:rPr>
          <w:rFonts w:hint="eastAsia" w:ascii="宋体" w:hAnsi="宋体" w:eastAsia="宋体" w:cs="宋体"/>
          <w:sz w:val="24"/>
        </w:rPr>
        <w:t>，同时向中标人发出中标通知书，中标公告期限为1个工作日。</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废标</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在招标采购中，出现下列情形之一的，应予废标：</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符合专业条件的供应商或者对招标文件作实质响应的供应商不足三家的；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投标人的报价均超过了采购预算，采购人不能支付的；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因重大变故，采购任务取消的。</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废标后，采购人将废标理由通知所有投标人。</w:t>
      </w:r>
    </w:p>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Pr>
        <w:numPr>
          <w:ilvl w:val="0"/>
          <w:numId w:val="8"/>
        </w:numPr>
        <w:tabs>
          <w:tab w:val="left" w:pos="360"/>
        </w:tabs>
        <w:snapToGrid w:val="0"/>
        <w:spacing w:line="360" w:lineRule="auto"/>
        <w:ind w:left="357" w:hanging="357"/>
        <w:outlineLvl w:val="1"/>
        <w:rPr>
          <w:rFonts w:hint="eastAsia" w:ascii="宋体" w:hAnsi="宋体" w:eastAsia="宋体" w:cs="宋体"/>
          <w:sz w:val="24"/>
        </w:rPr>
      </w:pPr>
      <w:bookmarkStart w:id="674" w:name="_Toc127151550"/>
      <w:bookmarkStart w:id="675" w:name="_Toc151193792"/>
      <w:bookmarkStart w:id="676" w:name="_Ref467306377"/>
      <w:bookmarkStart w:id="677" w:name="_Toc151190177"/>
      <w:bookmarkStart w:id="678" w:name="_Toc164608664"/>
      <w:bookmarkStart w:id="679" w:name="_Toc264969240"/>
      <w:bookmarkStart w:id="680" w:name="_Toc164229245"/>
      <w:bookmarkStart w:id="681" w:name="_Toc305158892"/>
      <w:bookmarkStart w:id="682" w:name="_Toc226965823"/>
      <w:bookmarkStart w:id="683" w:name="_Toc305158818"/>
      <w:bookmarkStart w:id="684" w:name="_Toc164229391"/>
      <w:bookmarkStart w:id="685" w:name="_Toc164608819"/>
      <w:bookmarkStart w:id="686" w:name="_Toc520356175"/>
      <w:bookmarkStart w:id="687" w:name="_Toc150774650"/>
      <w:bookmarkStart w:id="688" w:name="_Ref467307062"/>
      <w:bookmarkStart w:id="689" w:name="_Toc151193720"/>
      <w:bookmarkStart w:id="690" w:name="_Toc226309794"/>
      <w:bookmarkStart w:id="691" w:name="_Toc151193938"/>
      <w:bookmarkStart w:id="692" w:name="_Toc195842915"/>
      <w:bookmarkStart w:id="693" w:name="_Toc150480788"/>
      <w:bookmarkStart w:id="694" w:name="_Toc127151751"/>
      <w:bookmarkStart w:id="695" w:name="_Toc226965740"/>
      <w:bookmarkStart w:id="696" w:name="_Toc142311052"/>
      <w:bookmarkStart w:id="697" w:name="_Toc265228388"/>
      <w:bookmarkStart w:id="698" w:name="_Toc150509301"/>
      <w:bookmarkStart w:id="699" w:name="_Toc150774755"/>
      <w:bookmarkStart w:id="700" w:name="_Ref467307204"/>
      <w:bookmarkStart w:id="701" w:name="_Toc226337246"/>
      <w:bookmarkStart w:id="702" w:name="_Toc164351644"/>
      <w:bookmarkStart w:id="703" w:name="_Toc151193648"/>
      <w:bookmarkStart w:id="704" w:name="_Ref467306978"/>
      <w:bookmarkStart w:id="705" w:name="_Toc127161464"/>
      <w:bookmarkStart w:id="706" w:name="_Toc151193864"/>
      <w:bookmarkStart w:id="707" w:name="_Toc149720843"/>
      <w:r>
        <w:rPr>
          <w:rFonts w:hint="eastAsia" w:ascii="宋体" w:hAnsi="宋体" w:eastAsia="宋体" w:cs="宋体"/>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w:t>
      </w:r>
      <w:r>
        <w:rPr>
          <w:rFonts w:hint="eastAsia" w:ascii="宋体" w:hAnsi="宋体" w:eastAsia="宋体" w:cs="宋体"/>
          <w:sz w:val="24"/>
        </w:rPr>
        <w:t>否则</w:t>
      </w:r>
      <w:r>
        <w:rPr>
          <w:rFonts w:hint="eastAsia" w:ascii="宋体" w:hAnsi="宋体" w:eastAsia="宋体" w:cs="宋体"/>
          <w:b/>
          <w:sz w:val="24"/>
        </w:rPr>
        <w:t>投标无效</w:t>
      </w:r>
      <w:r>
        <w:rPr>
          <w:rFonts w:hint="eastAsia" w:ascii="宋体" w:hAnsi="宋体" w:eastAsia="宋体" w:cs="宋体"/>
          <w:sz w:val="24"/>
        </w:rPr>
        <w:t>。中标人就采购项目和分包项目向采购人负责，分包供应商就分包项目承担责任。</w:t>
      </w:r>
    </w:p>
    <w:bookmarkEnd w:id="671"/>
    <w:bookmarkEnd w:id="672"/>
    <w:bookmarkEnd w:id="673"/>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询问与质疑</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询问</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质疑</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rFonts w:hint="eastAsia" w:ascii="宋体" w:hAnsi="宋体" w:eastAsia="宋体" w:cs="宋体"/>
          <w:sz w:val="24"/>
        </w:rPr>
      </w:pPr>
      <w:r>
        <w:rPr>
          <w:rFonts w:hint="eastAsia" w:ascii="宋体" w:hAnsi="宋体" w:eastAsia="宋体" w:cs="宋体"/>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代理费</w:t>
      </w:r>
    </w:p>
    <w:p>
      <w:pPr>
        <w:numPr>
          <w:ilvl w:val="1"/>
          <w:numId w:val="8"/>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收费对象、收费标准及缴纳时间见《投标人须知资料表》。由中标人支付的，中标人须一次性向采购代理机构缴纳代理费。</w:t>
      </w:r>
    </w:p>
    <w:p>
      <w:pPr>
        <w:spacing w:line="360" w:lineRule="auto"/>
        <w:jc w:val="center"/>
        <w:outlineLvl w:val="0"/>
        <w:rPr>
          <w:rFonts w:hint="eastAsia" w:ascii="宋体" w:hAnsi="宋体" w:eastAsia="宋体" w:cs="宋体"/>
          <w:b/>
          <w:sz w:val="36"/>
          <w:szCs w:val="36"/>
        </w:rPr>
      </w:pPr>
      <w:bookmarkStart w:id="708" w:name="_Toc353873664"/>
      <w:bookmarkStart w:id="709" w:name="_Toc305158896"/>
      <w:bookmarkStart w:id="710" w:name="_Toc142311056"/>
      <w:bookmarkStart w:id="711" w:name="_Toc264969244"/>
      <w:bookmarkStart w:id="712" w:name="_Toc150774759"/>
      <w:bookmarkStart w:id="713" w:name="_Toc127151554"/>
      <w:bookmarkStart w:id="714" w:name="_Toc305158822"/>
      <w:bookmarkStart w:id="715" w:name="_Toc226965827"/>
      <w:bookmarkStart w:id="716" w:name="_Toc353873934"/>
      <w:bookmarkStart w:id="717" w:name="_Toc353825544"/>
      <w:bookmarkStart w:id="718" w:name="_Toc226337250"/>
      <w:bookmarkStart w:id="719" w:name="_Toc265228392"/>
      <w:bookmarkStart w:id="720" w:name="_Toc150480792"/>
      <w:bookmarkStart w:id="721" w:name="_Toc99301421"/>
      <w:r>
        <w:rPr>
          <w:rFonts w:hint="eastAsia" w:ascii="宋体" w:hAnsi="宋体" w:eastAsia="宋体" w:cs="宋体"/>
          <w:b/>
          <w:sz w:val="36"/>
          <w:szCs w:val="36"/>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rFonts w:hint="eastAsia" w:ascii="宋体" w:hAnsi="宋体" w:eastAsia="宋体" w:cs="宋体"/>
          <w:b/>
          <w:sz w:val="36"/>
          <w:szCs w:val="36"/>
        </w:rPr>
        <w:t>资格审查</w:t>
      </w:r>
      <w:bookmarkEnd w:id="721"/>
      <w:bookmarkStart w:id="722" w:name="_Toc487900382"/>
    </w:p>
    <w:p>
      <w:pPr>
        <w:tabs>
          <w:tab w:val="left" w:pos="360"/>
          <w:tab w:val="left" w:pos="900"/>
        </w:tabs>
        <w:snapToGrid w:val="0"/>
        <w:spacing w:line="360" w:lineRule="auto"/>
        <w:jc w:val="center"/>
        <w:outlineLvl w:val="1"/>
        <w:rPr>
          <w:rFonts w:hint="eastAsia" w:ascii="宋体" w:hAnsi="宋体" w:eastAsia="宋体" w:cs="宋体"/>
          <w:b/>
          <w:sz w:val="24"/>
        </w:rPr>
      </w:pPr>
      <w:bookmarkStart w:id="723" w:name="_Toc99301422"/>
      <w:r>
        <w:rPr>
          <w:rFonts w:hint="eastAsia" w:ascii="宋体" w:hAnsi="宋体" w:eastAsia="宋体" w:cs="宋体"/>
          <w:b/>
          <w:sz w:val="24"/>
        </w:rPr>
        <w:t>一、资格审查程序</w:t>
      </w:r>
      <w:bookmarkEnd w:id="723"/>
    </w:p>
    <w:p>
      <w:pPr>
        <w:numPr>
          <w:ilvl w:val="0"/>
          <w:numId w:val="11"/>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投标人《资格证明文件》有任何一项不符合《资格审查要求》的，资格审查不合格，其</w:t>
      </w:r>
      <w:r>
        <w:rPr>
          <w:rFonts w:hint="eastAsia" w:ascii="宋体" w:hAnsi="宋体" w:eastAsia="宋体" w:cs="宋体"/>
          <w:b/>
          <w:sz w:val="24"/>
        </w:rPr>
        <w:t>投标无效</w:t>
      </w:r>
      <w:r>
        <w:rPr>
          <w:rFonts w:hint="eastAsia" w:ascii="宋体" w:hAnsi="宋体" w:eastAsia="宋体" w:cs="宋体"/>
          <w:sz w:val="24"/>
        </w:rPr>
        <w:t>。</w:t>
      </w:r>
    </w:p>
    <w:p>
      <w:pPr>
        <w:numPr>
          <w:ilvl w:val="0"/>
          <w:numId w:val="11"/>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资格审查合格的投标人不足3家的，不进行评标。</w:t>
      </w:r>
    </w:p>
    <w:p>
      <w:pPr>
        <w:widowControl/>
        <w:jc w:val="left"/>
        <w:rPr>
          <w:rFonts w:hint="eastAsia" w:ascii="宋体" w:hAnsi="宋体" w:eastAsia="宋体" w:cs="宋体"/>
          <w:sz w:val="24"/>
        </w:rPr>
      </w:pPr>
    </w:p>
    <w:p>
      <w:pPr>
        <w:tabs>
          <w:tab w:val="left" w:pos="360"/>
          <w:tab w:val="left" w:pos="900"/>
        </w:tabs>
        <w:snapToGrid w:val="0"/>
        <w:spacing w:line="360" w:lineRule="auto"/>
        <w:jc w:val="center"/>
        <w:outlineLvl w:val="1"/>
        <w:rPr>
          <w:rFonts w:hint="eastAsia" w:ascii="宋体" w:hAnsi="宋体" w:eastAsia="宋体" w:cs="宋体"/>
          <w:b/>
          <w:sz w:val="24"/>
        </w:rPr>
      </w:pPr>
      <w:r>
        <w:rPr>
          <w:rFonts w:hint="eastAsia" w:ascii="宋体" w:hAnsi="宋体" w:eastAsia="宋体" w:cs="宋体"/>
          <w:b/>
          <w:sz w:val="24"/>
        </w:rPr>
        <w:t>二、资格审查要求</w:t>
      </w:r>
    </w:p>
    <w:tbl>
      <w:tblPr>
        <w:tblStyle w:val="4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blHeader/>
        </w:trPr>
        <w:tc>
          <w:tcPr>
            <w:tcW w:w="845" w:type="dxa"/>
            <w:noWrap w:val="0"/>
            <w:vAlign w:val="center"/>
          </w:tcPr>
          <w:p>
            <w:pPr>
              <w:tabs>
                <w:tab w:val="left" w:pos="1080"/>
              </w:tabs>
              <w:snapToGrid w:val="0"/>
              <w:jc w:val="center"/>
              <w:rPr>
                <w:rFonts w:hint="eastAsia" w:ascii="宋体" w:hAnsi="宋体" w:eastAsia="宋体" w:cs="宋体"/>
                <w:b/>
                <w:sz w:val="24"/>
              </w:rPr>
            </w:pPr>
            <w:bookmarkStart w:id="724" w:name="_Hlt487972895"/>
            <w:bookmarkEnd w:id="724"/>
            <w:r>
              <w:rPr>
                <w:rFonts w:hint="eastAsia" w:ascii="宋体" w:hAnsi="宋体" w:eastAsia="宋体" w:cs="宋体"/>
                <w:b/>
                <w:sz w:val="24"/>
              </w:rPr>
              <w:t>序号</w:t>
            </w:r>
          </w:p>
        </w:tc>
        <w:tc>
          <w:tcPr>
            <w:tcW w:w="1982" w:type="dxa"/>
            <w:noWrap w:val="0"/>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审查因素</w:t>
            </w:r>
          </w:p>
        </w:tc>
        <w:tc>
          <w:tcPr>
            <w:tcW w:w="4822" w:type="dxa"/>
            <w:noWrap w:val="0"/>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审查内容</w:t>
            </w:r>
          </w:p>
        </w:tc>
        <w:tc>
          <w:tcPr>
            <w:tcW w:w="1639" w:type="dxa"/>
            <w:noWrap w:val="0"/>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1</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sz w:val="24"/>
                <w:szCs w:val="24"/>
              </w:rPr>
              <w:t>企业营业执照</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sz w:val="24"/>
                <w:szCs w:val="24"/>
              </w:rPr>
              <w:t>具备有效的企业法人营业执照</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sz w:val="24"/>
                <w:szCs w:val="24"/>
              </w:rPr>
              <w:t>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2</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投标人资格声明书</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提供了符合招标文件要求的《投标人资格声明书》</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lang w:val="en-US" w:eastAsia="zh-CN"/>
              </w:rPr>
            </w:pPr>
            <w:r>
              <w:rPr>
                <w:rFonts w:hint="eastAsia" w:ascii="宋体" w:hAnsi="宋体" w:cs="宋体"/>
                <w:sz w:val="24"/>
                <w:lang w:val="en-US" w:eastAsia="zh-CN"/>
              </w:rPr>
              <w:t>3</w:t>
            </w:r>
          </w:p>
        </w:tc>
        <w:tc>
          <w:tcPr>
            <w:tcW w:w="1982" w:type="dxa"/>
            <w:noWrap w:val="0"/>
            <w:vAlign w:val="center"/>
          </w:tcPr>
          <w:p>
            <w:pPr>
              <w:tabs>
                <w:tab w:val="left" w:pos="1080"/>
              </w:tabs>
              <w:snapToGrid w:val="0"/>
              <w:rPr>
                <w:rFonts w:hint="eastAsia" w:ascii="宋体" w:hAnsi="宋体" w:eastAsia="宋体" w:cs="宋体"/>
                <w:sz w:val="24"/>
              </w:rPr>
            </w:pPr>
            <w:r>
              <w:rPr>
                <w:sz w:val="24"/>
              </w:rPr>
              <w:t>中小企业声明函</w:t>
            </w:r>
          </w:p>
        </w:tc>
        <w:tc>
          <w:tcPr>
            <w:tcW w:w="4822" w:type="dxa"/>
            <w:noWrap w:val="0"/>
            <w:vAlign w:val="center"/>
          </w:tcPr>
          <w:p>
            <w:pPr>
              <w:tabs>
                <w:tab w:val="left" w:pos="1080"/>
              </w:tabs>
              <w:snapToGrid w:val="0"/>
              <w:rPr>
                <w:rFonts w:hint="eastAsia" w:ascii="宋体" w:hAnsi="宋体" w:eastAsia="宋体" w:cs="宋体"/>
                <w:sz w:val="24"/>
                <w:lang w:val="en-US" w:eastAsia="zh-CN"/>
              </w:rPr>
            </w:pPr>
            <w:r>
              <w:rPr>
                <w:rFonts w:hint="eastAsia" w:ascii="宋体" w:hAnsi="宋体" w:cs="宋体"/>
                <w:sz w:val="24"/>
                <w:lang w:val="en-US" w:eastAsia="zh-CN"/>
              </w:rPr>
              <w:t>提供</w:t>
            </w:r>
            <w:r>
              <w:rPr>
                <w:sz w:val="24"/>
              </w:rPr>
              <w:t>中小企业声明函</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lang w:eastAsia="zh-CN"/>
              </w:rPr>
            </w:pPr>
            <w:r>
              <w:rPr>
                <w:rFonts w:hint="eastAsia" w:ascii="宋体" w:hAnsi="宋体" w:cs="宋体"/>
                <w:sz w:val="24"/>
                <w:lang w:val="en-US" w:eastAsia="zh-CN"/>
              </w:rPr>
              <w:t>4</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投标人信用记录</w:t>
            </w:r>
          </w:p>
        </w:tc>
        <w:tc>
          <w:tcPr>
            <w:tcW w:w="4822" w:type="dxa"/>
            <w:noWrap w:val="0"/>
            <w:vAlign w:val="center"/>
          </w:tcPr>
          <w:p>
            <w:pPr>
              <w:tabs>
                <w:tab w:val="left" w:pos="1080"/>
              </w:tabs>
              <w:snapToGrid w:val="0"/>
              <w:rPr>
                <w:rFonts w:hint="eastAsia" w:ascii="宋体" w:hAnsi="宋体" w:eastAsia="宋体" w:cs="宋体"/>
                <w:sz w:val="24"/>
                <w:lang w:eastAsia="zh-CN"/>
              </w:rPr>
            </w:pPr>
            <w:r>
              <w:rPr>
                <w:rFonts w:hint="eastAsia" w:ascii="宋体" w:hAnsi="宋体" w:eastAsia="宋体" w:cs="宋体"/>
                <w:sz w:val="24"/>
              </w:rPr>
              <w:t xml:space="preserve">供应商必须为未被列入信用中国网站(www.creditchina.gov.cn) </w:t>
            </w:r>
            <w:r>
              <w:rPr>
                <w:rFonts w:hint="eastAsia" w:ascii="宋体" w:hAnsi="宋体" w:cs="宋体"/>
                <w:sz w:val="24"/>
                <w:lang w:eastAsia="zh-CN"/>
              </w:rPr>
              <w:t>重大税收违法失信主体</w:t>
            </w:r>
            <w:r>
              <w:rPr>
                <w:rFonts w:hint="eastAsia" w:ascii="宋体" w:hAnsi="宋体" w:eastAsia="宋体" w:cs="宋体"/>
                <w:sz w:val="24"/>
              </w:rPr>
              <w:t>、中国执行信息公开网（http://zxgk.court.gov.cn/shixin/）失信被执行人、中国政府采购网(www.ccgp.gov.cn)</w:t>
            </w:r>
            <w:r>
              <w:rPr>
                <w:rFonts w:hint="eastAsia" w:ascii="宋体" w:hAnsi="宋体" w:cs="宋体"/>
                <w:sz w:val="24"/>
                <w:lang w:eastAsia="zh-CN"/>
              </w:rPr>
              <w:t>政府采购严重违法失信行为信息记录</w:t>
            </w:r>
          </w:p>
        </w:tc>
        <w:tc>
          <w:tcPr>
            <w:tcW w:w="1639" w:type="dxa"/>
            <w:noWrap w:val="0"/>
            <w:vAlign w:val="center"/>
          </w:tcPr>
          <w:p>
            <w:pPr>
              <w:tabs>
                <w:tab w:val="left" w:pos="1080"/>
              </w:tabs>
              <w:snapToGrid w:val="0"/>
              <w:rPr>
                <w:rFonts w:hint="default" w:ascii="宋体" w:hAnsi="宋体" w:eastAsia="宋体" w:cs="宋体"/>
                <w:sz w:val="24"/>
                <w:lang w:val="en-US" w:eastAsia="zh-CN"/>
              </w:rPr>
            </w:pPr>
            <w:r>
              <w:rPr>
                <w:rFonts w:hint="eastAsia" w:ascii="宋体" w:hAnsi="宋体" w:cs="宋体"/>
                <w:sz w:val="24"/>
                <w:lang w:val="en-US" w:eastAsia="zh-CN"/>
              </w:rPr>
              <w:t>网页截图加盖公章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lang w:eastAsia="zh-CN"/>
              </w:rPr>
            </w:pPr>
            <w:r>
              <w:rPr>
                <w:rFonts w:hint="eastAsia" w:ascii="宋体" w:hAnsi="宋体" w:cs="宋体"/>
                <w:sz w:val="24"/>
                <w:lang w:val="en-US" w:eastAsia="zh-CN"/>
              </w:rPr>
              <w:t>5</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投标保证金</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color w:val="000000"/>
                <w:kern w:val="0"/>
                <w:sz w:val="24"/>
              </w:rPr>
              <w:t>按照招标文件的规定提交投标保证金</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cs="宋体"/>
                <w:sz w:val="24"/>
                <w:lang w:val="en-US" w:eastAsia="zh-CN"/>
              </w:rPr>
              <w:t>凭证复印件加盖公章</w:t>
            </w:r>
          </w:p>
        </w:tc>
        <w:bookmarkStart w:id="725" w:name="_Hlt487900425"/>
        <w:bookmarkStart w:id="726" w:name="_Hlt522424701"/>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bookmarkEnd w:id="725"/>
      <w:bookmarkEnd w:id="726"/>
    </w:tbl>
    <w:p>
      <w:pPr>
        <w:widowControl/>
        <w:jc w:val="left"/>
        <w:rPr>
          <w:rFonts w:hint="eastAsia" w:ascii="宋体" w:hAnsi="宋体" w:eastAsia="宋体" w:cs="宋体"/>
          <w:sz w:val="24"/>
        </w:rPr>
      </w:pPr>
      <w:bookmarkStart w:id="727" w:name="_Toc353825550"/>
      <w:bookmarkStart w:id="728" w:name="_Toc226965858"/>
      <w:bookmarkStart w:id="729" w:name="_Toc127161490"/>
      <w:bookmarkStart w:id="730" w:name="_Toc353873940"/>
      <w:bookmarkStart w:id="731" w:name="_Toc127151779"/>
      <w:r>
        <w:rPr>
          <w:rFonts w:hint="eastAsia" w:ascii="宋体" w:hAnsi="宋体" w:eastAsia="宋体" w:cs="宋体"/>
          <w:sz w:val="24"/>
        </w:rPr>
        <w:br w:type="page"/>
      </w:r>
    </w:p>
    <w:p>
      <w:pPr>
        <w:spacing w:line="360" w:lineRule="auto"/>
        <w:jc w:val="center"/>
        <w:outlineLvl w:val="0"/>
        <w:rPr>
          <w:rFonts w:hint="eastAsia" w:ascii="宋体" w:hAnsi="宋体" w:eastAsia="宋体" w:cs="宋体"/>
          <w:b/>
          <w:sz w:val="36"/>
          <w:szCs w:val="36"/>
        </w:rPr>
      </w:pPr>
      <w:bookmarkStart w:id="732" w:name="_Toc99301423"/>
      <w:r>
        <w:rPr>
          <w:rFonts w:hint="eastAsia" w:ascii="宋体" w:hAnsi="宋体" w:eastAsia="宋体" w:cs="宋体"/>
          <w:b/>
          <w:sz w:val="36"/>
          <w:szCs w:val="36"/>
        </w:rPr>
        <w:t xml:space="preserve">第四章   </w:t>
      </w:r>
      <w:bookmarkEnd w:id="727"/>
      <w:bookmarkEnd w:id="728"/>
      <w:bookmarkEnd w:id="729"/>
      <w:bookmarkEnd w:id="730"/>
      <w:bookmarkEnd w:id="731"/>
      <w:bookmarkStart w:id="733" w:name="_Hlt164229061"/>
      <w:bookmarkEnd w:id="733"/>
      <w:r>
        <w:rPr>
          <w:rFonts w:hint="eastAsia" w:ascii="宋体" w:hAnsi="宋体" w:eastAsia="宋体" w:cs="宋体"/>
          <w:b/>
          <w:sz w:val="36"/>
          <w:szCs w:val="36"/>
        </w:rPr>
        <w:t>评标程序、评标方法和评标标准</w:t>
      </w:r>
      <w:bookmarkEnd w:id="732"/>
    </w:p>
    <w:p>
      <w:pPr>
        <w:tabs>
          <w:tab w:val="left" w:pos="360"/>
          <w:tab w:val="left" w:pos="900"/>
        </w:tabs>
        <w:snapToGrid w:val="0"/>
        <w:spacing w:line="360" w:lineRule="auto"/>
        <w:jc w:val="center"/>
        <w:outlineLvl w:val="1"/>
        <w:rPr>
          <w:rFonts w:hint="eastAsia" w:ascii="宋体" w:hAnsi="宋体" w:eastAsia="宋体" w:cs="宋体"/>
          <w:b/>
        </w:rPr>
      </w:pPr>
      <w:r>
        <w:rPr>
          <w:rFonts w:hint="eastAsia" w:ascii="宋体" w:hAnsi="宋体" w:eastAsia="宋体" w:cs="宋体"/>
          <w:b/>
          <w:sz w:val="24"/>
        </w:rPr>
        <w:t>一、评标方法</w:t>
      </w:r>
    </w:p>
    <w:p>
      <w:pPr>
        <w:numPr>
          <w:ilvl w:val="0"/>
          <w:numId w:val="12"/>
        </w:numPr>
        <w:tabs>
          <w:tab w:val="left" w:pos="360"/>
        </w:tabs>
        <w:snapToGrid w:val="0"/>
        <w:spacing w:line="360" w:lineRule="auto"/>
        <w:outlineLvl w:val="1"/>
        <w:rPr>
          <w:rFonts w:hint="eastAsia" w:ascii="宋体" w:hAnsi="宋体" w:eastAsia="宋体" w:cs="宋体"/>
          <w:sz w:val="24"/>
        </w:rPr>
      </w:pPr>
      <w:bookmarkStart w:id="734" w:name="_Toc164608655"/>
      <w:bookmarkStart w:id="735" w:name="_Toc164229382"/>
      <w:bookmarkStart w:id="736" w:name="_Toc195842906"/>
      <w:bookmarkStart w:id="737" w:name="_Toc142311043"/>
      <w:bookmarkStart w:id="738" w:name="_Toc150509292"/>
      <w:bookmarkStart w:id="739" w:name="_Toc226965731"/>
      <w:bookmarkStart w:id="740" w:name="_Toc226965814"/>
      <w:bookmarkStart w:id="741" w:name="_Toc150774746"/>
      <w:bookmarkStart w:id="742" w:name="_Toc305158883"/>
      <w:bookmarkStart w:id="743" w:name="_Toc151193711"/>
      <w:bookmarkStart w:id="744" w:name="_Toc151193929"/>
      <w:bookmarkStart w:id="745" w:name="_Toc264969231"/>
      <w:bookmarkStart w:id="746" w:name="_Toc150480779"/>
      <w:bookmarkStart w:id="747" w:name="_Toc164608810"/>
      <w:bookmarkStart w:id="748" w:name="_Toc127151742"/>
      <w:bookmarkStart w:id="749" w:name="_Toc164229236"/>
      <w:bookmarkStart w:id="750" w:name="_Toc226309785"/>
      <w:bookmarkStart w:id="751" w:name="_Toc127151541"/>
      <w:bookmarkStart w:id="752" w:name="_Toc149720834"/>
      <w:bookmarkStart w:id="753" w:name="_Toc305158809"/>
      <w:bookmarkStart w:id="754" w:name="_Toc151193855"/>
      <w:bookmarkStart w:id="755" w:name="_Toc127161455"/>
      <w:bookmarkStart w:id="756" w:name="_Toc151193639"/>
      <w:bookmarkStart w:id="757" w:name="_Toc150774641"/>
      <w:bookmarkStart w:id="758" w:name="_Toc151193783"/>
      <w:bookmarkStart w:id="759" w:name="_Toc265228379"/>
      <w:bookmarkStart w:id="760" w:name="_Toc164351635"/>
      <w:bookmarkStart w:id="761" w:name="_Toc226337237"/>
      <w:bookmarkStart w:id="762" w:name="_Toc151190168"/>
      <w:bookmarkStart w:id="763" w:name="_Toc353825551"/>
      <w:bookmarkStart w:id="764" w:name="_Toc353873941"/>
      <w:bookmarkStart w:id="765" w:name="_Toc305158823"/>
      <w:bookmarkStart w:id="766" w:name="_Toc150774760"/>
      <w:bookmarkStart w:id="767" w:name="_Toc264969245"/>
      <w:bookmarkStart w:id="768" w:name="_Toc353873935"/>
      <w:bookmarkStart w:id="769" w:name="_Toc265228393"/>
      <w:bookmarkStart w:id="770" w:name="_Toc142311057"/>
      <w:bookmarkStart w:id="771" w:name="_Toc195842920"/>
      <w:bookmarkStart w:id="772" w:name="_Toc127151555"/>
      <w:bookmarkStart w:id="773" w:name="_Toc226965828"/>
      <w:bookmarkStart w:id="774" w:name="_Toc305158897"/>
      <w:bookmarkStart w:id="775" w:name="_Toc226337251"/>
      <w:bookmarkStart w:id="776" w:name="_Toc353873665"/>
      <w:bookmarkStart w:id="777" w:name="_Toc150480793"/>
      <w:bookmarkStart w:id="778" w:name="_Toc353825545"/>
      <w:r>
        <w:rPr>
          <w:rFonts w:hint="eastAsia" w:ascii="宋体" w:hAnsi="宋体" w:eastAsia="宋体" w:cs="宋体"/>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评标委员会对资格审查合格的投标人的投标文件进行符合性审查，以确定其是否满足招标文件的实质性要求。</w:t>
      </w:r>
      <w:bookmarkStart w:id="779" w:name="_Toc520356167"/>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9"/>
      <w:r>
        <w:rPr>
          <w:rFonts w:hint="eastAsia" w:ascii="宋体" w:hAnsi="宋体" w:eastAsia="宋体" w:cs="宋体"/>
          <w:sz w:val="24"/>
        </w:rPr>
        <w:t>要求的，</w:t>
      </w:r>
      <w:r>
        <w:rPr>
          <w:rFonts w:hint="eastAsia" w:ascii="宋体" w:hAnsi="宋体" w:eastAsia="宋体" w:cs="宋体"/>
          <w:b/>
          <w:sz w:val="24"/>
        </w:rPr>
        <w:t>投标无效</w:t>
      </w:r>
      <w:r>
        <w:rPr>
          <w:rFonts w:hint="eastAsia" w:ascii="宋体" w:hAnsi="宋体" w:eastAsia="宋体" w:cs="宋体"/>
          <w:sz w:val="24"/>
        </w:rPr>
        <w:t>。</w:t>
      </w:r>
    </w:p>
    <w:p>
      <w:pPr>
        <w:tabs>
          <w:tab w:val="left" w:pos="900"/>
          <w:tab w:val="left" w:pos="1080"/>
          <w:tab w:val="left" w:pos="1589"/>
        </w:tabs>
        <w:snapToGrid w:val="0"/>
        <w:spacing w:line="360" w:lineRule="auto"/>
        <w:ind w:leftChars="-170" w:hanging="357" w:hangingChars="148"/>
        <w:jc w:val="center"/>
        <w:rPr>
          <w:rFonts w:hint="eastAsia" w:ascii="宋体" w:hAnsi="宋体" w:eastAsia="宋体" w:cs="宋体"/>
          <w:b/>
          <w:color w:val="000000"/>
          <w:sz w:val="24"/>
        </w:rPr>
      </w:pPr>
      <w:r>
        <w:rPr>
          <w:rFonts w:hint="eastAsia" w:ascii="宋体" w:hAnsi="宋体" w:eastAsia="宋体" w:cs="宋体"/>
          <w:b/>
          <w:sz w:val="24"/>
        </w:rPr>
        <w:t>符合性审查要求</w:t>
      </w:r>
    </w:p>
    <w:tbl>
      <w:tblPr>
        <w:tblStyle w:val="45"/>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812"/>
        <w:gridCol w:w="6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746" w:type="dxa"/>
            <w:noWrap w:val="0"/>
            <w:vAlign w:val="center"/>
          </w:tcPr>
          <w:p>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序号</w:t>
            </w:r>
          </w:p>
        </w:tc>
        <w:tc>
          <w:tcPr>
            <w:tcW w:w="1812" w:type="dxa"/>
            <w:noWrap w:val="0"/>
            <w:vAlign w:val="center"/>
          </w:tcPr>
          <w:p>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审查因素</w:t>
            </w:r>
          </w:p>
        </w:tc>
        <w:tc>
          <w:tcPr>
            <w:tcW w:w="6730" w:type="dxa"/>
            <w:noWrap w:val="0"/>
            <w:vAlign w:val="center"/>
          </w:tcPr>
          <w:p>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授权委托书</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2</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投标报价</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cs="宋体"/>
                <w:color w:val="000000"/>
                <w:kern w:val="0"/>
                <w:sz w:val="24"/>
              </w:rPr>
              <w:t>投标报价未超过招标文件中规定的项目/采购包预算金额或者项目/采购包最高限价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3</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报价唯一性</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投标文件未</w:t>
            </w:r>
            <w:r>
              <w:rPr>
                <w:rFonts w:hint="eastAsia" w:ascii="宋体" w:hAnsi="宋体" w:eastAsia="宋体" w:cs="宋体"/>
                <w:sz w:val="24"/>
              </w:rPr>
              <w:t>出现可选择性或可调整的报价（招标文件另有规定的除外）</w:t>
            </w:r>
            <w:r>
              <w:rPr>
                <w:rFonts w:hint="eastAsia" w:ascii="宋体" w:hAnsi="宋体" w:eastAsia="宋体" w:cs="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4</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投标有效期</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5</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签署、盖章</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6</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附加条件</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7</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其他无效情形</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sz w:val="24"/>
              </w:rPr>
              <w:t>投标人、投标文件不存在不符合法律、法规和招标文件规定的其他无效情形。</w:t>
            </w:r>
          </w:p>
        </w:tc>
      </w:tr>
    </w:tbl>
    <w:p>
      <w:pPr>
        <w:numPr>
          <w:ilvl w:val="0"/>
          <w:numId w:val="13"/>
        </w:numPr>
        <w:tabs>
          <w:tab w:val="left" w:pos="1080"/>
          <w:tab w:val="left" w:pos="1589"/>
        </w:tabs>
        <w:snapToGrid w:val="0"/>
        <w:spacing w:line="360" w:lineRule="auto"/>
        <w:rPr>
          <w:rFonts w:hint="eastAsia" w:ascii="宋体" w:hAnsi="宋体" w:eastAsia="宋体" w:cs="宋体"/>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投标文件有关事项的澄清或者说明</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cs="宋体"/>
          <w:b/>
          <w:sz w:val="24"/>
        </w:rPr>
        <w:t>无效投标处理</w:t>
      </w:r>
      <w:r>
        <w:rPr>
          <w:rFonts w:hint="eastAsia" w:ascii="宋体" w:hAnsi="宋体" w:eastAsia="宋体" w:cs="宋体"/>
          <w:sz w:val="24"/>
        </w:rPr>
        <w:t>。</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eastAsia="宋体" w:cs="宋体"/>
          <w:b/>
          <w:sz w:val="24"/>
        </w:rPr>
        <w:t>投标无效</w:t>
      </w:r>
      <w:r>
        <w:rPr>
          <w:rFonts w:hint="eastAsia" w:ascii="宋体" w:hAnsi="宋体" w:eastAsia="宋体" w:cs="宋体"/>
          <w:sz w:val="24"/>
        </w:rPr>
        <w:t>。</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招标文件对于报价修正是否另有规定：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eastAsia="宋体" w:cs="宋体"/>
          <w:sz w:val="24"/>
          <w:u w:val="single"/>
        </w:rPr>
      </w:pPr>
      <w:r>
        <w:rPr>
          <w:rFonts w:hint="eastAsia" w:ascii="宋体" w:hAnsi="宋体" w:cs="宋体"/>
          <w:sz w:val="24"/>
          <w:lang w:eastAsia="zh-CN"/>
        </w:rPr>
        <w:t>□</w:t>
      </w:r>
      <w:r>
        <w:rPr>
          <w:rFonts w:hint="eastAsia" w:ascii="宋体" w:hAnsi="宋体" w:eastAsia="宋体" w:cs="宋体"/>
          <w:sz w:val="24"/>
        </w:rPr>
        <w:t>有，具体规定为：______________</w:t>
      </w:r>
    </w:p>
    <w:p>
      <w:p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cs="宋体"/>
          <w:sz w:val="24"/>
          <w:lang w:eastAsia="zh-CN"/>
        </w:rPr>
        <w:t>☑</w:t>
      </w:r>
      <w:r>
        <w:rPr>
          <w:rFonts w:hint="eastAsia" w:ascii="宋体" w:hAnsi="宋体" w:cs="宋体"/>
          <w:sz w:val="24"/>
          <w:lang w:val="en-US" w:eastAsia="zh-CN"/>
        </w:rPr>
        <w:t xml:space="preserve"> </w:t>
      </w:r>
      <w:r>
        <w:rPr>
          <w:rFonts w:hint="eastAsia" w:ascii="宋体" w:hAnsi="宋体" w:eastAsia="宋体" w:cs="宋体"/>
          <w:sz w:val="24"/>
        </w:rPr>
        <w:t>无，按下述2.4.2-2.4.7项规定修正。</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大写金额和小写金额不一致的，以大写金额为准；</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同时出现两种以上不一致的，按照前款规定的顺序修正。修正后的报价经投标人书面确认后产生约束力，投标人不确认的，其</w:t>
      </w:r>
      <w:r>
        <w:rPr>
          <w:rFonts w:hint="eastAsia" w:ascii="宋体" w:hAnsi="宋体" w:eastAsia="宋体" w:cs="宋体"/>
          <w:b/>
          <w:sz w:val="24"/>
        </w:rPr>
        <w:t>投标无效</w:t>
      </w:r>
      <w:r>
        <w:rPr>
          <w:rFonts w:hint="eastAsia" w:ascii="宋体" w:hAnsi="宋体" w:eastAsia="宋体" w:cs="宋体"/>
          <w:sz w:val="24"/>
        </w:rPr>
        <w:t>。</w:t>
      </w:r>
    </w:p>
    <w:p>
      <w:pPr>
        <w:numPr>
          <w:ilvl w:val="1"/>
          <w:numId w:val="12"/>
        </w:numPr>
        <w:tabs>
          <w:tab w:val="left" w:pos="1080"/>
        </w:tabs>
        <w:snapToGrid w:val="0"/>
        <w:spacing w:line="360" w:lineRule="auto"/>
        <w:ind w:left="1077" w:hanging="720"/>
        <w:rPr>
          <w:sz w:val="24"/>
        </w:rPr>
      </w:pPr>
      <w:r>
        <w:rPr>
          <w:rFonts w:hint="eastAsia" w:ascii="宋体" w:hAnsi="宋体" w:eastAsia="宋体" w:cs="宋体"/>
          <w:sz w:val="24"/>
        </w:rPr>
        <w:t>落实政府采购政策的价格调整：</w:t>
      </w:r>
      <w:r>
        <w:rPr>
          <w:sz w:val="24"/>
        </w:rPr>
        <w:t>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lang w:val="en-US" w:eastAsia="zh-CN"/>
        </w:rPr>
        <w:t xml:space="preserve">    </w:t>
      </w:r>
      <w:r>
        <w:rPr>
          <w:sz w:val="24"/>
        </w:rPr>
        <w:t>%的扣除，用扣除后的价格参加评审。</w:t>
      </w:r>
    </w:p>
    <w:p>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lang w:val="en-US" w:eastAsia="zh-CN"/>
        </w:rPr>
        <w:t xml:space="preserve">   </w:t>
      </w:r>
      <w:r>
        <w:rPr>
          <w:sz w:val="24"/>
        </w:rPr>
        <w:t>%的扣除，用扣除后的价格参加评审。</w:t>
      </w:r>
    </w:p>
    <w:p>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2"/>
        </w:numPr>
        <w:tabs>
          <w:tab w:val="left" w:pos="1080"/>
          <w:tab w:val="left" w:pos="1589"/>
          <w:tab w:val="left" w:pos="2014"/>
          <w:tab w:val="clear" w:pos="1980"/>
        </w:tabs>
        <w:snapToGrid w:val="0"/>
        <w:spacing w:line="360" w:lineRule="auto"/>
        <w:ind w:left="2035"/>
        <w:rPr>
          <w:rFonts w:hint="eastAsia" w:ascii="宋体" w:hAnsi="宋体" w:eastAsia="宋体" w:cs="宋体"/>
          <w:sz w:val="24"/>
        </w:rPr>
      </w:pPr>
      <w:r>
        <w:rPr>
          <w:sz w:val="24"/>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投标文件的比较和评价</w:t>
      </w:r>
      <w:bookmarkEnd w:id="763"/>
      <w:bookmarkEnd w:id="764"/>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评标方法和评标标准</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本项目采用的评标方法为：</w:t>
      </w:r>
    </w:p>
    <w:p>
      <w:pPr>
        <w:tabs>
          <w:tab w:val="left" w:pos="900"/>
          <w:tab w:val="left" w:pos="1589"/>
          <w:tab w:val="left" w:pos="1701"/>
        </w:tabs>
        <w:snapToGrid w:val="0"/>
        <w:spacing w:line="360" w:lineRule="auto"/>
        <w:ind w:left="1985"/>
        <w:rPr>
          <w:rFonts w:hint="eastAsia" w:ascii="宋体" w:hAnsi="宋体" w:eastAsia="宋体" w:cs="宋体"/>
          <w:sz w:val="24"/>
        </w:rPr>
      </w:pPr>
      <w:r>
        <w:rPr>
          <w:rFonts w:hint="eastAsia" w:ascii="宋体" w:hAnsi="宋体" w:cs="宋体"/>
          <w:sz w:val="24"/>
          <w:lang w:eastAsia="zh-CN"/>
        </w:rPr>
        <w:t>☑</w:t>
      </w:r>
      <w:r>
        <w:rPr>
          <w:rFonts w:hint="eastAsia" w:ascii="宋体" w:hAnsi="宋体" w:cs="宋体"/>
          <w:sz w:val="24"/>
          <w:lang w:val="en-US" w:eastAsia="zh-CN"/>
        </w:rPr>
        <w:t xml:space="preserve"> </w:t>
      </w:r>
      <w:r>
        <w:rPr>
          <w:rFonts w:hint="eastAsia" w:ascii="宋体" w:hAnsi="宋体" w:eastAsia="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eastAsia" w:ascii="宋体" w:hAnsi="宋体" w:eastAsia="宋体" w:cs="宋体"/>
          <w:sz w:val="24"/>
        </w:rPr>
      </w:pPr>
      <w:r>
        <w:rPr>
          <w:rFonts w:hint="eastAsia" w:ascii="宋体" w:hAnsi="宋体" w:eastAsia="宋体" w:cs="宋体"/>
          <w:sz w:val="24"/>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投标无效</w:t>
      </w:r>
      <w:r>
        <w:rPr>
          <w:rFonts w:hint="eastAsia" w:ascii="宋体" w:hAnsi="宋体" w:eastAsia="宋体" w:cs="宋体"/>
          <w:sz w:val="24"/>
        </w:rPr>
        <w:t>。</w:t>
      </w:r>
    </w:p>
    <w:p>
      <w:p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□随机抽取</w:t>
      </w:r>
    </w:p>
    <w:p>
      <w:pPr>
        <w:tabs>
          <w:tab w:val="left" w:pos="1080"/>
          <w:tab w:val="left" w:pos="1589"/>
          <w:tab w:val="left" w:pos="2035"/>
        </w:tabs>
        <w:snapToGrid w:val="0"/>
        <w:spacing w:line="360" w:lineRule="auto"/>
        <w:ind w:left="2035"/>
        <w:rPr>
          <w:rFonts w:hint="eastAsia" w:ascii="宋体" w:hAnsi="宋体" w:eastAsia="宋体" w:cs="宋体"/>
          <w:sz w:val="24"/>
          <w:u w:val="single"/>
        </w:rPr>
      </w:pPr>
      <w:r>
        <w:rPr>
          <w:rFonts w:hint="eastAsia" w:ascii="宋体" w:hAnsi="宋体" w:eastAsia="宋体" w:cs="宋体"/>
          <w:sz w:val="24"/>
        </w:rPr>
        <w:t>□其他方式，具体要求：_____</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非政府强制采购的节能产品或环境标志产品，依据品目清单和认证证书实施政府优先采购。优先采购的具体规定（如涉及）_____。</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关于无线局域网认证产品政府采购清单中的产品，优先采购的具体规定（如涉及）_____。</w:t>
      </w:r>
    </w:p>
    <w:p>
      <w:pPr>
        <w:numPr>
          <w:ilvl w:val="0"/>
          <w:numId w:val="12"/>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确定</w:t>
      </w:r>
      <w:bookmarkStart w:id="780" w:name="_Toc127151546"/>
      <w:bookmarkStart w:id="781" w:name="_Toc150509297"/>
      <w:bookmarkStart w:id="782" w:name="_Toc149720839"/>
      <w:bookmarkStart w:id="783" w:name="_Toc226337242"/>
      <w:bookmarkStart w:id="784" w:name="_Toc151193860"/>
      <w:bookmarkStart w:id="785" w:name="_Toc150774646"/>
      <w:bookmarkStart w:id="786" w:name="_Toc264969236"/>
      <w:bookmarkStart w:id="787" w:name="_Toc164229241"/>
      <w:bookmarkStart w:id="788" w:name="_Toc164229387"/>
      <w:bookmarkStart w:id="789" w:name="_Toc151193644"/>
      <w:bookmarkStart w:id="790" w:name="_Toc127151747"/>
      <w:bookmarkStart w:id="791" w:name="_Toc151190173"/>
      <w:bookmarkStart w:id="792" w:name="_Toc164608660"/>
      <w:bookmarkStart w:id="793" w:name="_Toc164608815"/>
      <w:bookmarkStart w:id="794" w:name="_Ref467307010"/>
      <w:bookmarkStart w:id="795" w:name="_Toc265228384"/>
      <w:bookmarkStart w:id="796" w:name="_Toc305158814"/>
      <w:bookmarkStart w:id="797" w:name="_Toc226965819"/>
      <w:bookmarkStart w:id="798" w:name="_Toc164351640"/>
      <w:bookmarkStart w:id="799" w:name="_Toc226309790"/>
      <w:bookmarkStart w:id="800" w:name="_Toc142311048"/>
      <w:bookmarkStart w:id="801" w:name="_Toc151193788"/>
      <w:bookmarkStart w:id="802" w:name="_Toc127161460"/>
      <w:bookmarkStart w:id="803" w:name="_Toc151193934"/>
      <w:bookmarkStart w:id="804" w:name="_Toc195842911"/>
      <w:bookmarkStart w:id="805" w:name="_Toc150774751"/>
      <w:bookmarkStart w:id="806" w:name="_Toc150480784"/>
      <w:bookmarkStart w:id="807" w:name="_Toc520356170"/>
      <w:bookmarkStart w:id="808" w:name="_Toc305158888"/>
      <w:bookmarkStart w:id="809" w:name="_Toc226965736"/>
      <w:bookmarkStart w:id="810" w:name="_Toc151193716"/>
      <w:r>
        <w:rPr>
          <w:rFonts w:hint="eastAsia" w:ascii="宋体" w:hAnsi="宋体" w:eastAsia="宋体" w:cs="宋体"/>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6"/>
        <w:tabs>
          <w:tab w:val="left" w:pos="900"/>
          <w:tab w:val="left" w:pos="2127"/>
        </w:tabs>
        <w:adjustRightInd w:val="0"/>
        <w:snapToGrid w:val="0"/>
        <w:spacing w:line="360" w:lineRule="auto"/>
        <w:ind w:left="993" w:firstLine="136" w:firstLineChars="57"/>
        <w:rPr>
          <w:rFonts w:hint="eastAsia" w:ascii="宋体" w:hAnsi="宋体" w:eastAsia="宋体" w:cs="宋体"/>
          <w:sz w:val="24"/>
          <w:szCs w:val="24"/>
        </w:rPr>
      </w:pPr>
      <w:r>
        <w:rPr>
          <w:rFonts w:hint="eastAsia" w:ascii="宋体" w:hAnsi="宋体" w:eastAsia="宋体" w:cs="宋体"/>
          <w:sz w:val="24"/>
          <w:szCs w:val="24"/>
        </w:rPr>
        <w:t>□随机抽取</w:t>
      </w:r>
    </w:p>
    <w:p>
      <w:pPr>
        <w:pStyle w:val="26"/>
        <w:tabs>
          <w:tab w:val="left" w:pos="900"/>
          <w:tab w:val="left" w:pos="2127"/>
        </w:tabs>
        <w:adjustRightInd w:val="0"/>
        <w:snapToGrid w:val="0"/>
        <w:spacing w:line="360" w:lineRule="auto"/>
        <w:ind w:left="993" w:firstLine="136" w:firstLineChars="57"/>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其他方式，具体要求：按投标报价由低到高顺序排列</w:t>
      </w:r>
      <w:r>
        <w:rPr>
          <w:rFonts w:hint="eastAsia" w:hAnsi="宋体" w:cs="宋体"/>
          <w:sz w:val="24"/>
          <w:szCs w:val="24"/>
          <w:lang w:eastAsia="zh-CN"/>
        </w:rPr>
        <w:t>。</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评标委员会要对评分汇总情况进行复核，特别是对排名第一的、报价最低的、投标或响应文件被认定为无效的情形进行重点复核。</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评标委员会将根据各投标人的评标排序，依次推荐本项目（各采购包）的中标候选人，起草并签署评标报告。本项目（各采购包）评标委员会共（各）推荐</w:t>
      </w:r>
      <w:r>
        <w:rPr>
          <w:rFonts w:hint="eastAsia" w:ascii="宋体" w:hAnsi="宋体" w:cs="宋体"/>
          <w:sz w:val="24"/>
          <w:lang w:val="en-US" w:eastAsia="zh-CN"/>
        </w:rPr>
        <w:t>3</w:t>
      </w:r>
      <w:r>
        <w:rPr>
          <w:rFonts w:hint="eastAsia" w:ascii="宋体" w:hAnsi="宋体" w:eastAsia="宋体" w:cs="宋体"/>
          <w:sz w:val="24"/>
        </w:rPr>
        <w:t>名中标候选人。</w:t>
      </w:r>
    </w:p>
    <w:p>
      <w:pPr>
        <w:numPr>
          <w:ilvl w:val="0"/>
          <w:numId w:val="12"/>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报告违法行为</w:t>
      </w:r>
    </w:p>
    <w:p>
      <w:pPr>
        <w:numPr>
          <w:ilvl w:val="1"/>
          <w:numId w:val="12"/>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评标委员会在评标过程中发现投标人有行贿、提供虚假材料或者串通等违法行为时，有向采购人、采购代理机构或者有关部门报告的职责。</w:t>
      </w:r>
    </w:p>
    <w:p>
      <w:pPr>
        <w:widowControl/>
        <w:jc w:val="left"/>
        <w:rPr>
          <w:rFonts w:hint="eastAsia" w:ascii="宋体" w:hAnsi="宋体" w:eastAsia="宋体" w:cs="宋体"/>
          <w:b/>
          <w:sz w:val="24"/>
        </w:rPr>
      </w:pPr>
      <w:r>
        <w:rPr>
          <w:rFonts w:hint="eastAsia" w:ascii="宋体" w:hAnsi="宋体" w:eastAsia="宋体" w:cs="宋体"/>
          <w:b/>
          <w:sz w:val="24"/>
        </w:rPr>
        <w:br w:type="page"/>
      </w:r>
    </w:p>
    <w:p>
      <w:pPr>
        <w:tabs>
          <w:tab w:val="left" w:pos="360"/>
          <w:tab w:val="left" w:pos="900"/>
        </w:tabs>
        <w:snapToGrid w:val="0"/>
        <w:spacing w:line="360" w:lineRule="auto"/>
        <w:jc w:val="center"/>
        <w:outlineLvl w:val="1"/>
      </w:pPr>
      <w:r>
        <w:rPr>
          <w:rFonts w:hint="eastAsia" w:ascii="宋体" w:hAnsi="宋体" w:eastAsia="宋体" w:cs="宋体"/>
          <w:b/>
          <w:sz w:val="24"/>
        </w:rPr>
        <w:t>二、</w:t>
      </w:r>
      <w:r>
        <w:rPr>
          <w:rFonts w:hint="eastAsia" w:ascii="宋体" w:hAnsi="宋体" w:eastAsia="宋体" w:cs="宋体"/>
          <w:b/>
          <w:sz w:val="24"/>
          <w:highlight w:val="none"/>
        </w:rPr>
        <w:t>评标标准</w:t>
      </w:r>
      <w:bookmarkStart w:id="811" w:name="_Toc436593545"/>
      <w:bookmarkEnd w:id="811"/>
      <w:bookmarkStart w:id="812" w:name="_Toc526761603"/>
      <w:bookmarkEnd w:id="812"/>
      <w:bookmarkStart w:id="813" w:name="_Toc436649973"/>
      <w:bookmarkEnd w:id="813"/>
      <w:bookmarkStart w:id="814" w:name="_Toc436649989"/>
      <w:bookmarkEnd w:id="814"/>
      <w:bookmarkStart w:id="815" w:name="_Toc436593561"/>
      <w:bookmarkEnd w:id="815"/>
    </w:p>
    <w:p>
      <w:pPr>
        <w:rPr>
          <w:rFonts w:ascii="宋体" w:hAnsi="宋体"/>
          <w:sz w:val="24"/>
        </w:rPr>
      </w:pPr>
      <w:bookmarkStart w:id="816" w:name="_Toc436593562"/>
      <w:bookmarkEnd w:id="816"/>
      <w:bookmarkStart w:id="817" w:name="_Toc436649990"/>
      <w:bookmarkEnd w:id="817"/>
    </w:p>
    <w:p>
      <w:pPr>
        <w:pStyle w:val="7"/>
        <w:numPr>
          <w:ilvl w:val="0"/>
          <w:numId w:val="0"/>
        </w:numPr>
        <w:ind w:leftChars="0"/>
      </w:pPr>
      <w:bookmarkStart w:id="818" w:name="_Toc436650005"/>
      <w:bookmarkEnd w:id="818"/>
      <w:bookmarkStart w:id="819" w:name="_Toc436593577"/>
      <w:bookmarkEnd w:id="819"/>
    </w:p>
    <w:tbl>
      <w:tblPr>
        <w:tblStyle w:val="45"/>
        <w:tblW w:w="9211"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3"/>
        <w:gridCol w:w="1390"/>
        <w:gridCol w:w="1093"/>
        <w:gridCol w:w="2566"/>
        <w:gridCol w:w="2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trPr>
        <w:tc>
          <w:tcPr>
            <w:tcW w:w="1283" w:type="dxa"/>
            <w:noWrap w:val="0"/>
            <w:vAlign w:val="center"/>
          </w:tcPr>
          <w:p>
            <w:pPr>
              <w:spacing w:line="360" w:lineRule="auto"/>
              <w:rPr>
                <w:rFonts w:hint="eastAsia" w:ascii="宋体" w:hAnsi="宋体" w:eastAsia="宋体" w:cs="宋体"/>
                <w:sz w:val="24"/>
                <w:szCs w:val="24"/>
                <w:highlight w:val="none"/>
              </w:rPr>
            </w:pPr>
            <w:bookmarkStart w:id="820" w:name="_Toc436593578"/>
            <w:bookmarkEnd w:id="820"/>
            <w:bookmarkStart w:id="821" w:name="_Toc436650006"/>
            <w:bookmarkEnd w:id="821"/>
            <w:r>
              <w:rPr>
                <w:rFonts w:hint="eastAsia" w:ascii="宋体" w:hAnsi="宋体" w:eastAsia="宋体" w:cs="宋体"/>
                <w:sz w:val="24"/>
                <w:szCs w:val="24"/>
                <w:highlight w:val="none"/>
              </w:rPr>
              <w:t>评审内容</w:t>
            </w:r>
          </w:p>
        </w:tc>
        <w:tc>
          <w:tcPr>
            <w:tcW w:w="1390" w:type="dxa"/>
            <w:noWrap w:val="0"/>
            <w:vAlign w:val="center"/>
          </w:tcPr>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细目</w:t>
            </w:r>
          </w:p>
        </w:tc>
        <w:tc>
          <w:tcPr>
            <w:tcW w:w="1093" w:type="dxa"/>
            <w:noWrap w:val="0"/>
            <w:vAlign w:val="center"/>
          </w:tcPr>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2566" w:type="dxa"/>
            <w:noWrap w:val="0"/>
            <w:vAlign w:val="center"/>
          </w:tcPr>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评分标准</w:t>
            </w:r>
          </w:p>
        </w:tc>
        <w:tc>
          <w:tcPr>
            <w:tcW w:w="2879" w:type="dxa"/>
            <w:noWrap w:val="0"/>
            <w:vAlign w:val="center"/>
          </w:tcPr>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扣分细则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3" w:hRule="atLeast"/>
        </w:trPr>
        <w:tc>
          <w:tcPr>
            <w:tcW w:w="1283" w:type="dxa"/>
            <w:noWrap w:val="0"/>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价格部分</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10分</w:t>
            </w:r>
          </w:p>
        </w:tc>
        <w:tc>
          <w:tcPr>
            <w:tcW w:w="1390" w:type="dxa"/>
            <w:noWrap w:val="0"/>
            <w:vAlign w:val="center"/>
          </w:tcPr>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p>
        </w:tc>
        <w:tc>
          <w:tcPr>
            <w:tcW w:w="1093" w:type="dxa"/>
            <w:noWrap w:val="0"/>
            <w:vAlign w:val="center"/>
          </w:tcPr>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2566" w:type="dxa"/>
            <w:noWrap w:val="0"/>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即满足招标文件要求且最终报价最低的报价为评标基准价，其价格分为满分。</w:t>
            </w:r>
          </w:p>
        </w:tc>
        <w:tc>
          <w:tcPr>
            <w:tcW w:w="2879" w:type="dxa"/>
            <w:noWrap w:val="0"/>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报价得分=（评标基准价 / 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283" w:type="dxa"/>
            <w:vMerge w:val="restart"/>
            <w:noWrap w:val="0"/>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技术部分</w:t>
            </w:r>
          </w:p>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80</w:t>
            </w:r>
            <w:r>
              <w:rPr>
                <w:rFonts w:hint="eastAsia" w:ascii="宋体" w:hAnsi="宋体" w:eastAsia="宋体" w:cs="宋体"/>
                <w:sz w:val="24"/>
                <w:szCs w:val="24"/>
                <w:highlight w:val="none"/>
              </w:rPr>
              <w:t>分</w:t>
            </w: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组织架构</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15</w:t>
            </w:r>
          </w:p>
        </w:tc>
        <w:tc>
          <w:tcPr>
            <w:tcW w:w="5445" w:type="dxa"/>
            <w:gridSpan w:val="2"/>
            <w:noWrap w:val="0"/>
            <w:vAlign w:val="center"/>
          </w:tcPr>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组织架构及职责分工明确合理，最完整15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较完整12分，一般得9分，较差得6分，无得0分。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283" w:type="dxa"/>
            <w:vMerge w:val="continue"/>
            <w:noWrap w:val="0"/>
            <w:vAlign w:val="center"/>
          </w:tcPr>
          <w:p>
            <w:pPr>
              <w:spacing w:line="360" w:lineRule="auto"/>
              <w:ind w:firstLine="240" w:firstLineChars="100"/>
              <w:rPr>
                <w:rFonts w:hint="eastAsia" w:ascii="宋体" w:hAnsi="宋体" w:eastAsia="宋体" w:cs="宋体"/>
                <w:sz w:val="24"/>
                <w:szCs w:val="24"/>
                <w:highlight w:val="none"/>
                <w:lang w:val="en-US" w:eastAsia="zh-CN"/>
              </w:rPr>
            </w:pP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整体设想及策划</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5445" w:type="dxa"/>
            <w:gridSpan w:val="2"/>
            <w:noWrap w:val="0"/>
            <w:vAlign w:val="center"/>
          </w:tcPr>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评委根据投标人提供针对本项目的整体设想、策划分析及为此制定的管理体制、管理目标、管理措施、各项预案及保证措施是否合理、全面、可行，最完整15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较完整12分，一般得9分，较差得6分，无得0分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283" w:type="dxa"/>
            <w:vMerge w:val="continue"/>
            <w:noWrap w:val="0"/>
            <w:vAlign w:val="center"/>
          </w:tcPr>
          <w:p>
            <w:pPr>
              <w:spacing w:line="360" w:lineRule="auto"/>
              <w:ind w:firstLine="240" w:firstLineChars="100"/>
              <w:rPr>
                <w:rFonts w:hint="eastAsia" w:ascii="宋体" w:hAnsi="宋体" w:eastAsia="宋体" w:cs="宋体"/>
                <w:sz w:val="24"/>
                <w:szCs w:val="24"/>
                <w:highlight w:val="none"/>
                <w:lang w:val="en-US" w:eastAsia="zh-CN"/>
              </w:rPr>
            </w:pP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日常管理方案及措施</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5445" w:type="dxa"/>
            <w:gridSpan w:val="2"/>
            <w:noWrap w:val="0"/>
            <w:vAlign w:val="center"/>
          </w:tcPr>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评委根据投标人提供针对本项目所报的日常管理方案、正常运用各项保证措施及与甲方协调等管理方案的可行性情况，最完整15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较完整12分，一般得9分，较差得6分，无得0分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283" w:type="dxa"/>
            <w:vMerge w:val="continue"/>
            <w:noWrap w:val="0"/>
            <w:vAlign w:val="center"/>
          </w:tcPr>
          <w:p>
            <w:pPr>
              <w:spacing w:line="360" w:lineRule="auto"/>
              <w:ind w:firstLine="240" w:firstLineChars="100"/>
              <w:rPr>
                <w:rFonts w:hint="eastAsia" w:ascii="宋体" w:hAnsi="宋体" w:eastAsia="宋体" w:cs="宋体"/>
                <w:sz w:val="24"/>
                <w:szCs w:val="24"/>
                <w:highlight w:val="none"/>
                <w:lang w:val="en-US" w:eastAsia="zh-CN"/>
              </w:rPr>
            </w:pP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人员配置方案</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5445" w:type="dxa"/>
            <w:gridSpan w:val="2"/>
            <w:noWrap w:val="0"/>
            <w:vAlign w:val="center"/>
          </w:tcPr>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评委根据投标人提供针对本项目所报的人员配置、工作计划、管理方式等是否合理、全面、可行，最完整得15分较完整12分，一般得9分，较差得6分，无得0分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283" w:type="dxa"/>
            <w:vMerge w:val="continue"/>
            <w:noWrap w:val="0"/>
            <w:vAlign w:val="center"/>
          </w:tcPr>
          <w:p>
            <w:pPr>
              <w:spacing w:line="360" w:lineRule="auto"/>
              <w:ind w:firstLine="240" w:firstLineChars="100"/>
              <w:rPr>
                <w:rFonts w:hint="eastAsia" w:ascii="宋体" w:hAnsi="宋体" w:eastAsia="宋体" w:cs="宋体"/>
                <w:sz w:val="24"/>
                <w:szCs w:val="24"/>
                <w:highlight w:val="none"/>
                <w:lang w:val="en-US" w:eastAsia="zh-CN"/>
              </w:rPr>
            </w:pP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培训与监督考核方案</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5445" w:type="dxa"/>
            <w:gridSpan w:val="2"/>
            <w:noWrap w:val="0"/>
            <w:vAlign w:val="center"/>
          </w:tcPr>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评委根据投标人所针对本项目提供的人员培训与监督考核方案是否合理、全面、可行最完整10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较完整8分，一般得5分，较差得2分，无得0分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283" w:type="dxa"/>
            <w:vMerge w:val="continue"/>
            <w:noWrap w:val="0"/>
            <w:vAlign w:val="center"/>
          </w:tcPr>
          <w:p>
            <w:pPr>
              <w:spacing w:line="360" w:lineRule="auto"/>
              <w:ind w:firstLine="240" w:firstLineChars="100"/>
              <w:rPr>
                <w:rFonts w:hint="eastAsia" w:ascii="宋体" w:hAnsi="宋体" w:eastAsia="宋体" w:cs="宋体"/>
                <w:sz w:val="24"/>
                <w:szCs w:val="24"/>
                <w:highlight w:val="none"/>
                <w:lang w:val="en-US" w:eastAsia="zh-CN"/>
              </w:rPr>
            </w:pP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管理应急服务预案</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5445" w:type="dxa"/>
            <w:gridSpan w:val="2"/>
            <w:noWrap w:val="0"/>
            <w:vAlign w:val="center"/>
          </w:tcPr>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评委根据投标人所针对本项目管理的应急服务预案是否合理、全面、可行，最完整10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较完整8分，一般得5分，较差得2分，无得0分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 w:hRule="atLeast"/>
        </w:trPr>
        <w:tc>
          <w:tcPr>
            <w:tcW w:w="1283" w:type="dxa"/>
            <w:vMerge w:val="restart"/>
            <w:noWrap w:val="0"/>
            <w:vAlign w:val="center"/>
          </w:tcPr>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商务部分</w:t>
            </w:r>
          </w:p>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r>
              <w:rPr>
                <w:rFonts w:hint="eastAsia" w:ascii="宋体" w:hAnsi="宋体" w:eastAsia="宋体" w:cs="宋体"/>
                <w:sz w:val="24"/>
                <w:szCs w:val="24"/>
                <w:highlight w:val="none"/>
              </w:rPr>
              <w:br w:type="textWrapping"/>
            </w:r>
          </w:p>
        </w:tc>
        <w:tc>
          <w:tcPr>
            <w:tcW w:w="1390" w:type="dxa"/>
            <w:noWrap w:val="0"/>
            <w:vAlign w:val="center"/>
          </w:tcPr>
          <w:p>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企业综合实力</w:t>
            </w:r>
          </w:p>
        </w:tc>
        <w:tc>
          <w:tcPr>
            <w:tcW w:w="1093" w:type="dxa"/>
            <w:noWrap w:val="0"/>
            <w:vAlign w:val="center"/>
          </w:tcPr>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5445" w:type="dxa"/>
            <w:gridSpan w:val="2"/>
            <w:noWrap w:val="0"/>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综合考虑投标人信誉、经营状况、技术状况、履约能力等（好</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分、一般</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 w:hRule="atLeast"/>
        </w:trPr>
        <w:tc>
          <w:tcPr>
            <w:tcW w:w="1283" w:type="dxa"/>
            <w:vMerge w:val="continue"/>
            <w:noWrap w:val="0"/>
            <w:vAlign w:val="center"/>
          </w:tcPr>
          <w:p>
            <w:pPr>
              <w:spacing w:line="360" w:lineRule="auto"/>
              <w:rPr>
                <w:rFonts w:hint="eastAsia" w:ascii="宋体" w:hAnsi="宋体" w:eastAsia="宋体" w:cs="宋体"/>
                <w:sz w:val="24"/>
                <w:szCs w:val="24"/>
                <w:highlight w:val="none"/>
              </w:rPr>
            </w:pPr>
          </w:p>
        </w:tc>
        <w:tc>
          <w:tcPr>
            <w:tcW w:w="1390" w:type="dxa"/>
            <w:noWrap w:val="0"/>
            <w:vAlign w:val="center"/>
          </w:tcPr>
          <w:p>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业绩</w:t>
            </w:r>
          </w:p>
        </w:tc>
        <w:tc>
          <w:tcPr>
            <w:tcW w:w="1093" w:type="dxa"/>
            <w:noWrap w:val="0"/>
            <w:vAlign w:val="center"/>
          </w:tcPr>
          <w:p>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p>
        </w:tc>
        <w:tc>
          <w:tcPr>
            <w:tcW w:w="5445" w:type="dxa"/>
            <w:gridSpan w:val="2"/>
            <w:noWrap w:val="0"/>
            <w:vAlign w:val="center"/>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投标人提供近 3 年内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2020年11月至今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的项目业绩。（需提供合同复印件加盖公章）提供一项得 </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 最高得</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p>
        </w:tc>
      </w:tr>
    </w:tbl>
    <w:p>
      <w:pPr>
        <w:rPr>
          <w:rFonts w:ascii="宋体" w:hAnsi="宋体"/>
          <w:sz w:val="24"/>
        </w:rPr>
      </w:pPr>
    </w:p>
    <w:p>
      <w:pPr>
        <w:spacing w:line="360" w:lineRule="auto"/>
        <w:jc w:val="center"/>
        <w:outlineLvl w:val="0"/>
        <w:rPr>
          <w:rFonts w:hint="eastAsia" w:ascii="宋体" w:hAnsi="宋体" w:eastAsia="宋体" w:cs="宋体"/>
          <w:b/>
          <w:sz w:val="36"/>
          <w:szCs w:val="36"/>
        </w:rPr>
        <w:sectPr>
          <w:footerReference r:id="rId14" w:type="default"/>
          <w:pgSz w:w="11907" w:h="16840"/>
          <w:pgMar w:top="1418" w:right="1134" w:bottom="1418" w:left="1701" w:header="851" w:footer="851" w:gutter="0"/>
          <w:cols w:space="720" w:num="1"/>
          <w:docGrid w:linePitch="462" w:charSpace="0"/>
        </w:sectPr>
      </w:pPr>
      <w:bookmarkStart w:id="822" w:name="_Toc99301424"/>
    </w:p>
    <w:p>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 xml:space="preserve">第五章   </w:t>
      </w:r>
      <w:r>
        <w:rPr>
          <w:rFonts w:hint="eastAsia" w:ascii="宋体" w:hAnsi="宋体" w:eastAsia="宋体" w:cs="宋体"/>
          <w:b/>
          <w:sz w:val="36"/>
          <w:szCs w:val="36"/>
          <w:highlight w:val="none"/>
        </w:rPr>
        <w:t>采购需求</w:t>
      </w:r>
      <w:bookmarkEnd w:id="822"/>
    </w:p>
    <w:p>
      <w:pPr>
        <w:spacing w:line="360" w:lineRule="auto"/>
        <w:outlineLvl w:val="0"/>
        <w:rPr>
          <w:rFonts w:ascii="宋体" w:hAnsi="宋体" w:cs="仿宋_GB2312"/>
          <w:b/>
          <w:bCs/>
          <w:sz w:val="24"/>
          <w:szCs w:val="24"/>
        </w:rPr>
      </w:pPr>
      <w:r>
        <w:rPr>
          <w:rFonts w:hint="eastAsia" w:ascii="宋体" w:hAnsi="宋体" w:cs="仿宋_GB2312"/>
          <w:b/>
          <w:bCs/>
          <w:sz w:val="24"/>
          <w:szCs w:val="24"/>
        </w:rPr>
        <w:t>一、垃圾分类指导服务范围</w:t>
      </w:r>
    </w:p>
    <w:p>
      <w:pPr>
        <w:pStyle w:val="7"/>
        <w:spacing w:line="360" w:lineRule="auto"/>
        <w:rPr>
          <w:rFonts w:hint="eastAsia" w:eastAsia="宋体"/>
          <w:lang w:eastAsia="zh-CN"/>
        </w:rPr>
      </w:pPr>
      <w:r>
        <w:rPr>
          <w:rFonts w:hint="eastAsia"/>
        </w:rPr>
        <w:t>贵园片区回迁房13个自然小区8386户</w:t>
      </w:r>
      <w:r>
        <w:rPr>
          <w:rFonts w:hint="eastAsia"/>
          <w:lang w:eastAsia="zh-CN"/>
        </w:rPr>
        <w:t>。</w:t>
      </w:r>
    </w:p>
    <w:p>
      <w:pPr>
        <w:spacing w:line="360" w:lineRule="auto"/>
        <w:outlineLvl w:val="0"/>
        <w:rPr>
          <w:rFonts w:ascii="宋体" w:hAnsi="宋体" w:cs="仿宋_GB2312"/>
          <w:b/>
          <w:bCs/>
          <w:sz w:val="24"/>
          <w:szCs w:val="24"/>
          <w:highlight w:val="none"/>
        </w:rPr>
      </w:pPr>
      <w:r>
        <w:rPr>
          <w:rFonts w:hint="eastAsia" w:ascii="宋体" w:hAnsi="宋体" w:cs="仿宋_GB2312"/>
          <w:b/>
          <w:bCs/>
          <w:sz w:val="24"/>
          <w:szCs w:val="24"/>
          <w:highlight w:val="none"/>
        </w:rPr>
        <w:t>二、服务要求</w:t>
      </w:r>
    </w:p>
    <w:p>
      <w:pPr>
        <w:spacing w:line="360" w:lineRule="auto"/>
        <w:outlineLvl w:val="0"/>
        <w:rPr>
          <w:rFonts w:ascii="宋体" w:hAnsi="宋体"/>
          <w:sz w:val="24"/>
        </w:rPr>
      </w:pPr>
      <w:r>
        <w:rPr>
          <w:rFonts w:hint="eastAsia" w:ascii="宋体" w:hAnsi="宋体"/>
          <w:sz w:val="24"/>
        </w:rPr>
        <w:t>（1）</w:t>
      </w:r>
      <w:r>
        <w:rPr>
          <w:rFonts w:hint="eastAsia" w:ascii="宋体" w:hAnsi="宋体"/>
          <w:sz w:val="24"/>
        </w:rPr>
        <w:tab/>
      </w:r>
      <w:r>
        <w:rPr>
          <w:rFonts w:hint="eastAsia" w:ascii="宋体" w:hAnsi="宋体"/>
          <w:sz w:val="24"/>
        </w:rPr>
        <w:t>乙方指派垃圾分类指导员向甲方提供垃圾分类指导服务，保证所服务的小区垃圾分类纯净；</w:t>
      </w:r>
    </w:p>
    <w:p>
      <w:pPr>
        <w:spacing w:line="360" w:lineRule="auto"/>
        <w:outlineLvl w:val="0"/>
        <w:rPr>
          <w:rFonts w:ascii="宋体" w:hAnsi="宋体"/>
          <w:sz w:val="24"/>
        </w:rPr>
      </w:pPr>
      <w:r>
        <w:rPr>
          <w:rFonts w:hint="eastAsia" w:ascii="宋体" w:hAnsi="宋体"/>
          <w:sz w:val="24"/>
        </w:rPr>
        <w:t>（2）</w:t>
      </w:r>
      <w:r>
        <w:rPr>
          <w:rFonts w:hint="eastAsia" w:ascii="宋体" w:hAnsi="宋体"/>
          <w:sz w:val="24"/>
        </w:rPr>
        <w:tab/>
      </w:r>
      <w:r>
        <w:rPr>
          <w:rFonts w:hint="eastAsia" w:ascii="宋体" w:hAnsi="宋体"/>
          <w:sz w:val="24"/>
        </w:rPr>
        <w:t>乙方保证每个自然小区均有垃圾分类指导员；</w:t>
      </w:r>
    </w:p>
    <w:p>
      <w:pPr>
        <w:spacing w:line="360" w:lineRule="auto"/>
        <w:outlineLvl w:val="0"/>
        <w:rPr>
          <w:rFonts w:ascii="宋体" w:hAnsi="宋体"/>
          <w:sz w:val="24"/>
        </w:rPr>
      </w:pPr>
      <w:r>
        <w:rPr>
          <w:rFonts w:hint="eastAsia" w:ascii="宋体" w:hAnsi="宋体"/>
          <w:sz w:val="24"/>
        </w:rPr>
        <w:t>（3）</w:t>
      </w:r>
      <w:r>
        <w:rPr>
          <w:rFonts w:hint="eastAsia" w:ascii="宋体" w:hAnsi="宋体"/>
          <w:sz w:val="24"/>
        </w:rPr>
        <w:tab/>
      </w:r>
      <w:r>
        <w:rPr>
          <w:rFonts w:hint="eastAsia" w:ascii="宋体" w:hAnsi="宋体"/>
          <w:sz w:val="24"/>
        </w:rPr>
        <w:t>乙方保证定时对垃圾分类指导员进行培训，并且保证在工作时间内使用文明用语，不得发生任何冲突；</w:t>
      </w:r>
    </w:p>
    <w:p>
      <w:pPr>
        <w:spacing w:line="360" w:lineRule="auto"/>
        <w:outlineLvl w:val="0"/>
        <w:rPr>
          <w:rFonts w:ascii="宋体" w:hAnsi="宋体"/>
          <w:sz w:val="24"/>
        </w:rPr>
      </w:pPr>
      <w:r>
        <w:rPr>
          <w:rFonts w:hint="eastAsia" w:ascii="宋体" w:hAnsi="宋体"/>
          <w:sz w:val="24"/>
        </w:rPr>
        <w:t>（4）</w:t>
      </w:r>
      <w:r>
        <w:rPr>
          <w:rFonts w:hint="eastAsia" w:ascii="宋体" w:hAnsi="宋体"/>
          <w:sz w:val="24"/>
        </w:rPr>
        <w:tab/>
      </w:r>
      <w:r>
        <w:rPr>
          <w:rFonts w:hint="eastAsia" w:ascii="宋体" w:hAnsi="宋体"/>
          <w:sz w:val="24"/>
        </w:rPr>
        <w:t>乙方保证所服务的小区在投递时间段内（早7点至9点，下午18点-20点，随市区两级投递时间段发生变化而更改）所有桶站有专人值守，并负责居民的刷卡积分任务；</w:t>
      </w:r>
    </w:p>
    <w:p>
      <w:pPr>
        <w:spacing w:line="360" w:lineRule="auto"/>
        <w:outlineLvl w:val="0"/>
        <w:rPr>
          <w:rFonts w:ascii="宋体" w:hAnsi="宋体"/>
          <w:sz w:val="24"/>
        </w:rPr>
      </w:pPr>
      <w:r>
        <w:rPr>
          <w:rFonts w:hint="eastAsia" w:ascii="宋体" w:hAnsi="宋体"/>
          <w:sz w:val="24"/>
        </w:rPr>
        <w:t>（5）</w:t>
      </w:r>
      <w:r>
        <w:rPr>
          <w:rFonts w:hint="eastAsia" w:ascii="宋体" w:hAnsi="宋体"/>
          <w:sz w:val="24"/>
        </w:rPr>
        <w:tab/>
      </w:r>
      <w:r>
        <w:rPr>
          <w:rFonts w:hint="eastAsia" w:ascii="宋体" w:hAnsi="宋体"/>
          <w:sz w:val="24"/>
        </w:rPr>
        <w:t>乙方负责垃圾桶的干净整洁，确保垃圾桶站周围环境整洁；</w:t>
      </w:r>
    </w:p>
    <w:p>
      <w:pPr>
        <w:spacing w:line="360" w:lineRule="auto"/>
        <w:outlineLvl w:val="0"/>
        <w:rPr>
          <w:rFonts w:ascii="宋体" w:hAnsi="宋体"/>
          <w:sz w:val="24"/>
        </w:rPr>
      </w:pPr>
      <w:r>
        <w:rPr>
          <w:rFonts w:hint="eastAsia" w:ascii="宋体" w:hAnsi="宋体"/>
          <w:sz w:val="24"/>
        </w:rPr>
        <w:t>（6）</w:t>
      </w:r>
      <w:r>
        <w:rPr>
          <w:rFonts w:hint="eastAsia" w:ascii="宋体" w:hAnsi="宋体"/>
          <w:sz w:val="24"/>
        </w:rPr>
        <w:tab/>
      </w:r>
      <w:r>
        <w:rPr>
          <w:rFonts w:hint="eastAsia" w:ascii="宋体" w:hAnsi="宋体"/>
          <w:sz w:val="24"/>
        </w:rPr>
        <w:t>乙方确保垃圾桶没有满溢的情况发生；</w:t>
      </w:r>
    </w:p>
    <w:p>
      <w:pPr>
        <w:spacing w:line="360" w:lineRule="auto"/>
        <w:outlineLvl w:val="0"/>
        <w:rPr>
          <w:rFonts w:ascii="宋体" w:hAnsi="宋体"/>
          <w:sz w:val="24"/>
        </w:rPr>
      </w:pPr>
      <w:r>
        <w:rPr>
          <w:rFonts w:hint="eastAsia" w:ascii="宋体" w:hAnsi="宋体"/>
          <w:sz w:val="24"/>
        </w:rPr>
        <w:t>（7）</w:t>
      </w:r>
      <w:r>
        <w:rPr>
          <w:rFonts w:hint="eastAsia" w:ascii="宋体" w:hAnsi="宋体"/>
          <w:sz w:val="24"/>
        </w:rPr>
        <w:tab/>
      </w:r>
      <w:r>
        <w:rPr>
          <w:rFonts w:hint="eastAsia" w:ascii="宋体" w:hAnsi="宋体"/>
          <w:sz w:val="24"/>
        </w:rPr>
        <w:t>乙方在分拣过程中要尽到宣传垃圾分类的责任；</w:t>
      </w:r>
    </w:p>
    <w:p>
      <w:pPr>
        <w:spacing w:line="360" w:lineRule="auto"/>
        <w:outlineLvl w:val="0"/>
        <w:rPr>
          <w:rFonts w:ascii="宋体" w:hAnsi="宋体"/>
          <w:sz w:val="24"/>
        </w:rPr>
      </w:pPr>
      <w:r>
        <w:rPr>
          <w:rFonts w:hint="eastAsia" w:ascii="宋体" w:hAnsi="宋体"/>
          <w:sz w:val="24"/>
        </w:rPr>
        <w:t>（8）</w:t>
      </w:r>
      <w:r>
        <w:rPr>
          <w:rFonts w:hint="eastAsia" w:ascii="宋体" w:hAnsi="宋体"/>
          <w:sz w:val="24"/>
        </w:rPr>
        <w:tab/>
      </w:r>
      <w:r>
        <w:rPr>
          <w:rFonts w:hint="eastAsia" w:ascii="宋体" w:hAnsi="宋体"/>
          <w:sz w:val="24"/>
        </w:rPr>
        <w:t>乙方员工在上班过程中要佩戴明显的垃圾分类标识；</w:t>
      </w:r>
    </w:p>
    <w:p>
      <w:pPr>
        <w:spacing w:line="360" w:lineRule="auto"/>
        <w:outlineLvl w:val="0"/>
        <w:rPr>
          <w:rFonts w:ascii="宋体" w:hAnsi="宋体"/>
          <w:sz w:val="24"/>
        </w:rPr>
      </w:pPr>
      <w:r>
        <w:rPr>
          <w:rFonts w:hint="eastAsia" w:ascii="宋体" w:hAnsi="宋体"/>
          <w:sz w:val="24"/>
        </w:rPr>
        <w:t>（9）</w:t>
      </w:r>
      <w:r>
        <w:rPr>
          <w:rFonts w:hint="eastAsia" w:ascii="宋体" w:hAnsi="宋体"/>
          <w:sz w:val="24"/>
        </w:rPr>
        <w:tab/>
      </w:r>
      <w:r>
        <w:rPr>
          <w:rFonts w:hint="eastAsia" w:ascii="宋体" w:hAnsi="宋体"/>
          <w:sz w:val="24"/>
        </w:rPr>
        <w:t>负责对居民进行垃圾分类指导，引导居民自住正确分类、正确投放；</w:t>
      </w:r>
    </w:p>
    <w:p>
      <w:pPr>
        <w:spacing w:line="360" w:lineRule="auto"/>
        <w:outlineLvl w:val="0"/>
        <w:rPr>
          <w:rFonts w:ascii="宋体" w:hAnsi="宋体"/>
          <w:sz w:val="24"/>
        </w:rPr>
      </w:pPr>
      <w:r>
        <w:rPr>
          <w:rFonts w:hint="eastAsia" w:ascii="宋体" w:hAnsi="宋体"/>
          <w:sz w:val="24"/>
        </w:rPr>
        <w:t>（10）</w:t>
      </w:r>
      <w:r>
        <w:rPr>
          <w:rFonts w:hint="eastAsia" w:ascii="宋体" w:hAnsi="宋体"/>
          <w:sz w:val="24"/>
        </w:rPr>
        <w:tab/>
      </w:r>
      <w:r>
        <w:rPr>
          <w:rFonts w:hint="eastAsia" w:ascii="宋体" w:hAnsi="宋体"/>
          <w:sz w:val="24"/>
        </w:rPr>
        <w:t>负责对分类不到位的垃圾进行二次分拣，保障分拣后其他垃圾桶内厨余垃圾残留不超过5%、低值可回收物残留不超过5%，厨余垃圾桶内纯净度达95%、禁止掺杂医疗、危废垃圾，垃圾桶内不得出现积水或渗沥液；</w:t>
      </w:r>
    </w:p>
    <w:p>
      <w:pPr>
        <w:spacing w:line="360" w:lineRule="auto"/>
        <w:outlineLvl w:val="0"/>
        <w:rPr>
          <w:rFonts w:ascii="宋体" w:hAnsi="宋体"/>
          <w:sz w:val="24"/>
        </w:rPr>
      </w:pPr>
      <w:r>
        <w:rPr>
          <w:rFonts w:hint="eastAsia" w:ascii="宋体" w:hAnsi="宋体"/>
          <w:sz w:val="24"/>
        </w:rPr>
        <w:t>（11）</w:t>
      </w:r>
      <w:r>
        <w:rPr>
          <w:rFonts w:hint="eastAsia" w:ascii="宋体" w:hAnsi="宋体"/>
          <w:sz w:val="24"/>
        </w:rPr>
        <w:tab/>
      </w:r>
      <w:r>
        <w:rPr>
          <w:rFonts w:hint="eastAsia" w:ascii="宋体" w:hAnsi="宋体"/>
          <w:sz w:val="24"/>
        </w:rPr>
        <w:t>每天对垃圾分类桶站设施进行保洁，确保垃圾分类桶、桶站外观、桶站周边干净整洁；</w:t>
      </w:r>
    </w:p>
    <w:p>
      <w:pPr>
        <w:spacing w:line="360" w:lineRule="auto"/>
        <w:outlineLvl w:val="0"/>
        <w:rPr>
          <w:rFonts w:ascii="宋体" w:hAnsi="宋体"/>
          <w:sz w:val="24"/>
        </w:rPr>
      </w:pPr>
      <w:r>
        <w:rPr>
          <w:rFonts w:hint="eastAsia" w:ascii="宋体" w:hAnsi="宋体"/>
          <w:sz w:val="24"/>
        </w:rPr>
        <w:t>（12）</w:t>
      </w:r>
      <w:r>
        <w:rPr>
          <w:rFonts w:hint="eastAsia" w:ascii="宋体" w:hAnsi="宋体"/>
          <w:sz w:val="24"/>
        </w:rPr>
        <w:tab/>
      </w:r>
      <w:r>
        <w:rPr>
          <w:rFonts w:hint="eastAsia" w:ascii="宋体" w:hAnsi="宋体"/>
          <w:sz w:val="24"/>
        </w:rPr>
        <w:t>严格按照环卫部门收运时间完成桶站垃圾分类工作，将桶放置在收运点位，收运完成后及时放回原位。</w:t>
      </w:r>
    </w:p>
    <w:p>
      <w:pPr>
        <w:spacing w:line="360" w:lineRule="auto"/>
        <w:outlineLvl w:val="0"/>
        <w:rPr>
          <w:rFonts w:ascii="宋体" w:hAnsi="宋体"/>
          <w:sz w:val="24"/>
        </w:rPr>
      </w:pPr>
      <w:r>
        <w:rPr>
          <w:rFonts w:hint="eastAsia" w:ascii="宋体" w:hAnsi="宋体"/>
          <w:sz w:val="24"/>
        </w:rPr>
        <w:t>（13）</w:t>
      </w:r>
      <w:r>
        <w:rPr>
          <w:rFonts w:hint="eastAsia" w:ascii="宋体" w:hAnsi="宋体"/>
          <w:sz w:val="24"/>
        </w:rPr>
        <w:tab/>
      </w:r>
      <w:r>
        <w:rPr>
          <w:rFonts w:hint="eastAsia" w:ascii="宋体" w:hAnsi="宋体"/>
          <w:sz w:val="24"/>
        </w:rPr>
        <w:t>根据市、区要求聘用桶前值守人员，应为受过专业垃圾分类知识、技能培训，具备良好职业道德素质，身体健康的人员；</w:t>
      </w:r>
    </w:p>
    <w:p>
      <w:pPr>
        <w:spacing w:line="360" w:lineRule="auto"/>
        <w:outlineLvl w:val="0"/>
        <w:rPr>
          <w:rFonts w:ascii="宋体" w:hAnsi="宋体"/>
          <w:sz w:val="24"/>
        </w:rPr>
      </w:pPr>
      <w:r>
        <w:rPr>
          <w:rFonts w:hint="eastAsia" w:ascii="宋体" w:hAnsi="宋体"/>
          <w:sz w:val="24"/>
        </w:rPr>
        <w:t>（14）</w:t>
      </w:r>
      <w:r>
        <w:rPr>
          <w:rFonts w:hint="eastAsia" w:ascii="宋体" w:hAnsi="宋体"/>
          <w:sz w:val="24"/>
        </w:rPr>
        <w:tab/>
      </w:r>
      <w:r>
        <w:rPr>
          <w:rFonts w:hint="eastAsia" w:ascii="宋体" w:hAnsi="宋体"/>
          <w:sz w:val="24"/>
        </w:rPr>
        <w:t>上岗期间应统一着装或佩戴绿袖标、胸卡，不得干与垃圾分类无关的事情，不得脱岗、空岗；</w:t>
      </w:r>
    </w:p>
    <w:p>
      <w:pPr>
        <w:spacing w:line="360" w:lineRule="auto"/>
        <w:outlineLvl w:val="0"/>
        <w:rPr>
          <w:rFonts w:ascii="宋体" w:hAnsi="宋体"/>
          <w:sz w:val="24"/>
        </w:rPr>
      </w:pPr>
      <w:r>
        <w:rPr>
          <w:rFonts w:hint="eastAsia" w:ascii="宋体" w:hAnsi="宋体"/>
          <w:sz w:val="24"/>
        </w:rPr>
        <w:t>（15）</w:t>
      </w:r>
      <w:r>
        <w:rPr>
          <w:rFonts w:hint="eastAsia" w:ascii="宋体" w:hAnsi="宋体"/>
          <w:sz w:val="24"/>
        </w:rPr>
        <w:tab/>
      </w:r>
      <w:r>
        <w:rPr>
          <w:rFonts w:hint="eastAsia" w:ascii="宋体" w:hAnsi="宋体"/>
          <w:sz w:val="24"/>
        </w:rPr>
        <w:t>积极配合属地亦庄镇政府做好“常态化社区居民垃圾分类垃圾减量”宣传培训活动，做好桶前宣传指导、入户走访、调查、专题宣传工作；</w:t>
      </w:r>
    </w:p>
    <w:p>
      <w:pPr>
        <w:spacing w:line="360" w:lineRule="auto"/>
        <w:outlineLvl w:val="0"/>
        <w:rPr>
          <w:rFonts w:ascii="宋体" w:hAnsi="宋体"/>
          <w:sz w:val="24"/>
        </w:rPr>
      </w:pPr>
      <w:r>
        <w:rPr>
          <w:rFonts w:hint="eastAsia" w:ascii="宋体" w:hAnsi="宋体"/>
          <w:sz w:val="24"/>
        </w:rPr>
        <w:t>（16）</w:t>
      </w:r>
      <w:r>
        <w:rPr>
          <w:rFonts w:hint="eastAsia" w:ascii="宋体" w:hAnsi="宋体"/>
          <w:sz w:val="24"/>
        </w:rPr>
        <w:tab/>
      </w:r>
      <w:r>
        <w:rPr>
          <w:rFonts w:hint="eastAsia" w:ascii="宋体" w:hAnsi="宋体"/>
          <w:sz w:val="24"/>
        </w:rPr>
        <w:t>乙方制定年度宣传培训方案，每季度覆盖每个社区1次，每周报送工作、宣传、培训、检查等信息（附照片）1篇；</w:t>
      </w:r>
    </w:p>
    <w:p>
      <w:pPr>
        <w:spacing w:line="360" w:lineRule="auto"/>
        <w:outlineLvl w:val="0"/>
        <w:rPr>
          <w:rFonts w:ascii="宋体" w:hAnsi="宋体"/>
          <w:sz w:val="24"/>
        </w:rPr>
      </w:pPr>
      <w:r>
        <w:rPr>
          <w:rFonts w:hint="eastAsia" w:ascii="宋体" w:hAnsi="宋体"/>
          <w:sz w:val="24"/>
        </w:rPr>
        <w:t>（17）</w:t>
      </w:r>
      <w:r>
        <w:rPr>
          <w:rFonts w:hint="eastAsia" w:ascii="宋体" w:hAnsi="宋体"/>
          <w:sz w:val="24"/>
        </w:rPr>
        <w:tab/>
      </w:r>
      <w:r>
        <w:rPr>
          <w:rFonts w:hint="eastAsia" w:ascii="宋体" w:hAnsi="宋体"/>
          <w:sz w:val="24"/>
        </w:rPr>
        <w:t>根据巡查、检查情况，开展分类指导员、桶前值守人员等专项业务培训、整改培训。</w:t>
      </w:r>
    </w:p>
    <w:p>
      <w:pPr>
        <w:spacing w:line="360" w:lineRule="auto"/>
        <w:outlineLvl w:val="0"/>
        <w:rPr>
          <w:rFonts w:ascii="宋体" w:hAnsi="宋体"/>
          <w:sz w:val="24"/>
        </w:rPr>
      </w:pPr>
      <w:r>
        <w:rPr>
          <w:rFonts w:hint="eastAsia" w:ascii="宋体" w:hAnsi="宋体"/>
          <w:sz w:val="24"/>
        </w:rPr>
        <w:t>（18）</w:t>
      </w:r>
      <w:r>
        <w:rPr>
          <w:rFonts w:hint="eastAsia" w:ascii="宋体" w:hAnsi="宋体"/>
          <w:sz w:val="24"/>
        </w:rPr>
        <w:tab/>
      </w:r>
      <w:r>
        <w:rPr>
          <w:rFonts w:hint="eastAsia" w:ascii="宋体" w:hAnsi="宋体"/>
          <w:sz w:val="24"/>
        </w:rPr>
        <w:t>甲方及任何相关主管部门有权对乙方的服务质量进行检查、考核。在检查中发现任何问题，每发现一次扣除服务费用1000元，直至扣完为止。如扣除的金额超过服务费总额的50%，甲方有权解除本合同，不支付任何服务费用，并要求乙方赔偿由此给甲方造成的全部损失。</w:t>
      </w:r>
    </w:p>
    <w:p>
      <w:pPr>
        <w:spacing w:line="360" w:lineRule="auto"/>
        <w:outlineLvl w:val="0"/>
        <w:rPr>
          <w:rFonts w:hint="eastAsia" w:ascii="宋体" w:hAnsi="宋体"/>
          <w:sz w:val="24"/>
        </w:rPr>
      </w:pPr>
      <w:r>
        <w:rPr>
          <w:rFonts w:hint="eastAsia" w:ascii="宋体" w:hAnsi="宋体"/>
          <w:sz w:val="24"/>
        </w:rPr>
        <w:t>（19）</w:t>
      </w:r>
      <w:r>
        <w:rPr>
          <w:rFonts w:hint="eastAsia" w:ascii="宋体" w:hAnsi="宋体"/>
          <w:sz w:val="24"/>
        </w:rPr>
        <w:tab/>
      </w:r>
      <w:r>
        <w:rPr>
          <w:rFonts w:hint="eastAsia" w:ascii="宋体" w:hAnsi="宋体"/>
          <w:sz w:val="24"/>
        </w:rPr>
        <w:t>乙方员工在分拣过程中所用的手套、夹子等相应的工具由乙方自行配备;</w:t>
      </w:r>
    </w:p>
    <w:p>
      <w:pPr>
        <w:pStyle w:val="2"/>
        <w:spacing w:line="360" w:lineRule="auto"/>
        <w:ind w:left="0" w:leftChars="0" w:firstLine="0" w:firstLineChars="0"/>
        <w:rPr>
          <w:rFonts w:hint="eastAsia" w:eastAsia="宋体"/>
          <w:highlight w:val="yellow"/>
          <w:lang w:eastAsia="zh-CN"/>
        </w:rPr>
      </w:pPr>
      <w:r>
        <w:rPr>
          <w:rFonts w:hint="eastAsia" w:ascii="宋体" w:hAnsi="宋体"/>
          <w:sz w:val="24"/>
          <w:lang w:eastAsia="zh-CN"/>
        </w:rPr>
        <w:t>（</w:t>
      </w:r>
      <w:r>
        <w:rPr>
          <w:rFonts w:hint="eastAsia" w:ascii="宋体" w:hAnsi="宋体"/>
          <w:sz w:val="24"/>
          <w:lang w:val="en-US" w:eastAsia="zh-CN"/>
        </w:rPr>
        <w:t>20</w:t>
      </w:r>
      <w:r>
        <w:rPr>
          <w:rFonts w:hint="eastAsia" w:ascii="宋体" w:hAnsi="宋体"/>
          <w:sz w:val="24"/>
          <w:lang w:eastAsia="zh-CN"/>
        </w:rPr>
        <w:t>）</w:t>
      </w:r>
      <w:r>
        <w:rPr>
          <w:rFonts w:hint="eastAsia"/>
          <w:highlight w:val="none"/>
          <w:lang w:val="en-US" w:eastAsia="zh-CN"/>
        </w:rPr>
        <w:t>每月每个单位发表一篇市级媒体文章</w:t>
      </w:r>
    </w:p>
    <w:p>
      <w:pPr>
        <w:pStyle w:val="7"/>
        <w:spacing w:line="360" w:lineRule="auto"/>
        <w:rPr>
          <w:rFonts w:hint="eastAsia"/>
          <w:lang w:val="en-US" w:eastAsia="zh-CN"/>
        </w:rPr>
      </w:pPr>
    </w:p>
    <w:p>
      <w:pPr>
        <w:pStyle w:val="7"/>
        <w:spacing w:line="360" w:lineRule="auto"/>
        <w:ind w:left="0" w:leftChars="0" w:firstLine="0" w:firstLineChars="0"/>
        <w:rPr>
          <w:rFonts w:hint="eastAsia"/>
          <w:lang w:val="en-US" w:eastAsia="zh-CN"/>
        </w:rPr>
      </w:pPr>
    </w:p>
    <w:p>
      <w:pPr>
        <w:spacing w:line="360" w:lineRule="auto"/>
        <w:jc w:val="center"/>
        <w:outlineLvl w:val="0"/>
        <w:rPr>
          <w:rFonts w:hint="eastAsia" w:ascii="宋体" w:hAnsi="宋体" w:eastAsia="宋体" w:cs="宋体"/>
          <w:b/>
          <w:sz w:val="36"/>
          <w:szCs w:val="36"/>
        </w:rPr>
      </w:pPr>
      <w:bookmarkStart w:id="823" w:name="_Toc99301425"/>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第六章   拟签订的合同文本</w:t>
      </w:r>
      <w:bookmarkEnd w:id="823"/>
    </w:p>
    <w:p>
      <w:pPr>
        <w:spacing w:line="360" w:lineRule="auto"/>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（此合同仅供参考。以最终采购人与中标供应商签定的合同条款为准，</w:t>
      </w:r>
    </w:p>
    <w:p>
      <w:pPr>
        <w:spacing w:line="360" w:lineRule="auto"/>
        <w:ind w:firstLine="723"/>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最终签定合同的主要条款不能与招标文件有冲突）</w:t>
      </w:r>
    </w:p>
    <w:p>
      <w:pPr>
        <w:pStyle w:val="26"/>
        <w:ind w:firstLine="3120" w:firstLineChars="1300"/>
        <w:rPr>
          <w:rFonts w:hAnsi="宋体" w:cs="Arial"/>
          <w:color w:val="000000"/>
          <w:sz w:val="24"/>
        </w:rPr>
      </w:pPr>
    </w:p>
    <w:p>
      <w:pPr>
        <w:pStyle w:val="26"/>
        <w:ind w:firstLine="3120" w:firstLineChars="1300"/>
        <w:rPr>
          <w:rFonts w:hAnsi="宋体" w:cs="Arial"/>
          <w:color w:val="000000"/>
          <w:sz w:val="24"/>
        </w:rPr>
      </w:pPr>
    </w:p>
    <w:p>
      <w:pPr>
        <w:pStyle w:val="26"/>
        <w:ind w:firstLine="3120" w:firstLineChars="1300"/>
        <w:rPr>
          <w:rFonts w:hAnsi="宋体" w:cs="Arial"/>
          <w:color w:val="000000"/>
          <w:sz w:val="24"/>
        </w:rPr>
      </w:pPr>
    </w:p>
    <w:p>
      <w:pPr>
        <w:pStyle w:val="26"/>
        <w:ind w:firstLine="3120" w:firstLineChars="1300"/>
        <w:jc w:val="both"/>
        <w:rPr>
          <w:rFonts w:hAnsi="宋体" w:cs="Arial"/>
          <w:color w:val="000000"/>
          <w:sz w:val="24"/>
        </w:rPr>
      </w:pPr>
      <w:r>
        <w:rPr>
          <w:rFonts w:hAnsi="宋体" w:cs="Arial"/>
          <w:color w:val="000000"/>
          <w:sz w:val="24"/>
        </w:rPr>
        <w:t xml:space="preserve">合同编号：        </w:t>
      </w:r>
    </w:p>
    <w:p>
      <w:pPr>
        <w:pStyle w:val="26"/>
        <w:jc w:val="center"/>
        <w:rPr>
          <w:rFonts w:hAnsi="宋体" w:cs="Arial"/>
          <w:b/>
          <w:bCs/>
          <w:color w:val="000000"/>
          <w:sz w:val="32"/>
          <w:szCs w:val="32"/>
        </w:rPr>
      </w:pPr>
    </w:p>
    <w:p>
      <w:pPr>
        <w:pStyle w:val="26"/>
        <w:jc w:val="center"/>
        <w:rPr>
          <w:rFonts w:hAnsi="宋体" w:cs="Arial"/>
          <w:b/>
          <w:bCs/>
          <w:color w:val="000000"/>
          <w:sz w:val="32"/>
          <w:szCs w:val="32"/>
        </w:rPr>
      </w:pPr>
    </w:p>
    <w:p>
      <w:pPr>
        <w:pStyle w:val="26"/>
        <w:jc w:val="center"/>
        <w:rPr>
          <w:rFonts w:hAnsi="宋体" w:cs="Arial"/>
          <w:b/>
          <w:bCs/>
          <w:color w:val="000000"/>
          <w:sz w:val="32"/>
          <w:szCs w:val="32"/>
        </w:rPr>
      </w:pPr>
    </w:p>
    <w:p>
      <w:pPr>
        <w:spacing w:before="120" w:line="22" w:lineRule="atLeast"/>
        <w:ind w:left="960"/>
        <w:rPr>
          <w:rFonts w:ascii="宋体" w:hAnsi="宋体" w:cs="Arial"/>
          <w:color w:val="000000"/>
          <w:sz w:val="24"/>
        </w:rPr>
      </w:pPr>
      <w:r>
        <w:rPr>
          <w:rFonts w:ascii="宋体" w:hAnsi="宋体" w:cs="Arial"/>
          <w:color w:val="000000"/>
          <w:sz w:val="24"/>
        </w:rPr>
        <w:t>项目名称：</w:t>
      </w:r>
      <w:r>
        <w:rPr>
          <w:rFonts w:ascii="宋体" w:hAnsi="宋体" w:cs="Arial"/>
          <w:color w:val="000000"/>
          <w:sz w:val="24"/>
          <w:u w:val="single"/>
        </w:rPr>
        <w:t xml:space="preserve">                                    </w:t>
      </w:r>
    </w:p>
    <w:p>
      <w:pPr>
        <w:spacing w:before="120" w:line="22" w:lineRule="atLeast"/>
        <w:ind w:left="960"/>
        <w:rPr>
          <w:rFonts w:ascii="宋体" w:hAnsi="宋体" w:cs="Arial"/>
          <w:color w:val="000000"/>
          <w:sz w:val="24"/>
        </w:rPr>
      </w:pPr>
    </w:p>
    <w:p>
      <w:pPr>
        <w:spacing w:before="120" w:line="22" w:lineRule="atLeast"/>
        <w:ind w:left="960"/>
        <w:rPr>
          <w:rFonts w:ascii="宋体" w:hAnsi="宋体" w:cs="Arial"/>
          <w:color w:val="000000"/>
          <w:sz w:val="24"/>
          <w:u w:val="single"/>
        </w:rPr>
      </w:pPr>
      <w:r>
        <w:rPr>
          <w:rFonts w:hint="eastAsia" w:ascii="宋体" w:hAnsi="宋体" w:cs="Arial"/>
          <w:color w:val="000000"/>
          <w:sz w:val="24"/>
        </w:rPr>
        <w:t>服务</w:t>
      </w:r>
      <w:r>
        <w:rPr>
          <w:rFonts w:ascii="宋体" w:hAnsi="宋体" w:cs="Arial"/>
          <w:color w:val="000000"/>
          <w:sz w:val="24"/>
        </w:rPr>
        <w:t>名称：</w:t>
      </w:r>
      <w:r>
        <w:rPr>
          <w:rFonts w:ascii="宋体" w:hAnsi="宋体" w:cs="Arial"/>
          <w:color w:val="000000"/>
          <w:sz w:val="24"/>
          <w:u w:val="single"/>
        </w:rPr>
        <w:t xml:space="preserve">                                    </w:t>
      </w:r>
    </w:p>
    <w:p>
      <w:pPr>
        <w:pStyle w:val="26"/>
        <w:jc w:val="center"/>
        <w:rPr>
          <w:rFonts w:hAnsi="宋体" w:cs="Arial"/>
          <w:b/>
          <w:bCs/>
          <w:color w:val="000000"/>
          <w:sz w:val="32"/>
          <w:szCs w:val="32"/>
        </w:rPr>
      </w:pPr>
    </w:p>
    <w:p>
      <w:pPr>
        <w:pStyle w:val="26"/>
        <w:jc w:val="center"/>
        <w:rPr>
          <w:rFonts w:hAnsi="宋体" w:cs="Arial"/>
          <w:b/>
          <w:bCs/>
          <w:color w:val="000000"/>
          <w:sz w:val="32"/>
          <w:szCs w:val="32"/>
        </w:rPr>
      </w:pPr>
    </w:p>
    <w:p>
      <w:pPr>
        <w:pStyle w:val="26"/>
        <w:jc w:val="center"/>
        <w:rPr>
          <w:rFonts w:hAnsi="宋体" w:cs="Arial"/>
          <w:b/>
          <w:bCs/>
          <w:color w:val="000000"/>
          <w:sz w:val="32"/>
          <w:szCs w:val="32"/>
        </w:rPr>
      </w:pPr>
    </w:p>
    <w:p>
      <w:pPr>
        <w:spacing w:before="120" w:line="22" w:lineRule="atLeast"/>
        <w:ind w:left="960"/>
        <w:rPr>
          <w:rFonts w:ascii="宋体" w:hAnsi="宋体" w:cs="Arial"/>
          <w:color w:val="000000"/>
          <w:sz w:val="24"/>
        </w:rPr>
      </w:pPr>
      <w:r>
        <w:rPr>
          <w:rFonts w:ascii="宋体" w:hAnsi="宋体" w:cs="Arial"/>
          <w:color w:val="000000"/>
          <w:sz w:val="24"/>
        </w:rPr>
        <w:t>买　　方：</w:t>
      </w:r>
      <w:r>
        <w:rPr>
          <w:rFonts w:ascii="宋体" w:hAnsi="宋体" w:cs="Arial"/>
          <w:color w:val="000000"/>
          <w:sz w:val="24"/>
          <w:u w:val="single"/>
        </w:rPr>
        <w:t xml:space="preserve">                                    </w:t>
      </w:r>
    </w:p>
    <w:p>
      <w:pPr>
        <w:pStyle w:val="26"/>
        <w:jc w:val="center"/>
        <w:rPr>
          <w:rFonts w:hAnsi="宋体" w:cs="Arial"/>
          <w:b/>
          <w:bCs/>
          <w:color w:val="000000"/>
          <w:sz w:val="32"/>
          <w:szCs w:val="32"/>
        </w:rPr>
      </w:pPr>
    </w:p>
    <w:p>
      <w:pPr>
        <w:spacing w:before="120" w:line="22" w:lineRule="atLeast"/>
        <w:ind w:left="960"/>
        <w:rPr>
          <w:rFonts w:ascii="宋体" w:hAnsi="宋体" w:cs="Arial"/>
          <w:color w:val="000000"/>
          <w:sz w:val="24"/>
          <w:u w:val="single"/>
        </w:rPr>
      </w:pPr>
      <w:r>
        <w:rPr>
          <w:rFonts w:ascii="宋体" w:hAnsi="宋体" w:cs="Arial"/>
          <w:color w:val="000000"/>
          <w:sz w:val="24"/>
        </w:rPr>
        <w:t>卖　　方：</w:t>
      </w:r>
      <w:r>
        <w:rPr>
          <w:rFonts w:ascii="宋体" w:hAnsi="宋体" w:cs="Arial"/>
          <w:color w:val="000000"/>
          <w:sz w:val="24"/>
          <w:u w:val="single"/>
        </w:rPr>
        <w:t xml:space="preserve">                                    </w:t>
      </w:r>
    </w:p>
    <w:p>
      <w:pPr>
        <w:pStyle w:val="26"/>
        <w:jc w:val="center"/>
        <w:rPr>
          <w:rFonts w:hAnsi="宋体" w:cs="Arial"/>
          <w:b/>
          <w:bCs/>
          <w:color w:val="000000"/>
          <w:sz w:val="32"/>
          <w:szCs w:val="32"/>
        </w:rPr>
      </w:pPr>
    </w:p>
    <w:p>
      <w:pPr>
        <w:spacing w:before="120" w:line="22" w:lineRule="atLeast"/>
        <w:ind w:left="540" w:firstLine="420"/>
        <w:rPr>
          <w:rFonts w:ascii="宋体" w:hAnsi="宋体" w:cs="Arial"/>
          <w:color w:val="000000"/>
          <w:sz w:val="24"/>
          <w:u w:val="single"/>
        </w:rPr>
      </w:pPr>
      <w:r>
        <w:rPr>
          <w:rFonts w:ascii="宋体" w:hAnsi="宋体" w:cs="Arial"/>
          <w:color w:val="000000"/>
          <w:sz w:val="24"/>
        </w:rPr>
        <w:t>签署日期：</w:t>
      </w:r>
      <w:r>
        <w:rPr>
          <w:rFonts w:ascii="宋体" w:hAnsi="宋体" w:cs="Arial"/>
          <w:color w:val="000000"/>
          <w:sz w:val="24"/>
          <w:u w:val="single"/>
        </w:rPr>
        <w:t>　　　　　　　　　　　　　　　　　　</w:t>
      </w:r>
    </w:p>
    <w:p>
      <w:pPr>
        <w:pStyle w:val="26"/>
        <w:jc w:val="center"/>
        <w:rPr>
          <w:rFonts w:hAnsi="宋体" w:cs="Arial"/>
          <w:b/>
          <w:bCs/>
          <w:color w:val="000000"/>
          <w:sz w:val="32"/>
          <w:szCs w:val="32"/>
        </w:rPr>
        <w:sectPr>
          <w:pgSz w:w="11906" w:h="16838"/>
          <w:pgMar w:top="1440" w:right="1800" w:bottom="1440" w:left="1800" w:header="851" w:footer="992" w:gutter="0"/>
          <w:cols w:space="720" w:num="1"/>
          <w:docGrid w:type="lines" w:linePitch="312" w:charSpace="0"/>
        </w:sectPr>
      </w:pPr>
    </w:p>
    <w:p>
      <w:pPr>
        <w:spacing w:line="360" w:lineRule="auto"/>
        <w:ind w:left="995" w:hanging="995"/>
        <w:jc w:val="center"/>
        <w:rPr>
          <w:rFonts w:ascii="宋体" w:hAnsi="宋体"/>
          <w:b/>
          <w:sz w:val="24"/>
        </w:rPr>
      </w:pPr>
      <w:r>
        <w:rPr>
          <w:rFonts w:ascii="宋体" w:hAnsi="宋体"/>
          <w:b/>
          <w:sz w:val="28"/>
          <w:szCs w:val="28"/>
        </w:rPr>
        <w:t>合同书</w:t>
      </w:r>
    </w:p>
    <w:p>
      <w:pPr>
        <w:spacing w:line="360" w:lineRule="auto"/>
        <w:jc w:val="center"/>
        <w:rPr>
          <w:rFonts w:ascii="宋体" w:hAnsi="宋体"/>
          <w:b/>
          <w:sz w:val="18"/>
          <w:szCs w:val="18"/>
        </w:rPr>
      </w:pP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rPr>
          <w:rFonts w:ascii="宋体" w:hAnsi="宋体"/>
          <w:sz w:val="24"/>
        </w:rPr>
      </w:pPr>
      <w:r>
        <w:rPr>
          <w:rFonts w:ascii="宋体" w:hAnsi="宋体"/>
          <w:sz w:val="24"/>
          <w:u w:val="single"/>
        </w:rPr>
        <w:t>　　　</w:t>
      </w:r>
      <w:r>
        <w:rPr>
          <w:rFonts w:ascii="宋体" w:hAnsi="宋体"/>
          <w:sz w:val="24"/>
        </w:rPr>
        <w:t>(</w:t>
      </w:r>
      <w:r>
        <w:rPr>
          <w:rFonts w:hint="eastAsia" w:ascii="宋体" w:hAnsi="宋体"/>
          <w:sz w:val="24"/>
        </w:rPr>
        <w:t>甲方</w:t>
      </w:r>
      <w:r>
        <w:rPr>
          <w:rFonts w:ascii="宋体" w:hAnsi="宋体"/>
          <w:sz w:val="24"/>
        </w:rPr>
        <w:t>)</w:t>
      </w:r>
      <w:r>
        <w:rPr>
          <w:rFonts w:ascii="宋体" w:hAnsi="宋体"/>
          <w:sz w:val="24"/>
          <w:u w:val="single"/>
        </w:rPr>
        <w:t>　　　　　　</w:t>
      </w:r>
      <w:r>
        <w:rPr>
          <w:rFonts w:ascii="宋体" w:hAnsi="宋体"/>
          <w:sz w:val="24"/>
        </w:rPr>
        <w:t>(项目名称)中所需</w:t>
      </w:r>
      <w:r>
        <w:rPr>
          <w:rFonts w:ascii="宋体" w:hAnsi="宋体"/>
          <w:sz w:val="24"/>
          <w:u w:val="single"/>
        </w:rPr>
        <w:t>　　　　　　　</w:t>
      </w:r>
      <w:r>
        <w:rPr>
          <w:rFonts w:ascii="宋体" w:hAnsi="宋体"/>
          <w:sz w:val="24"/>
        </w:rPr>
        <w:t>(</w:t>
      </w:r>
      <w:r>
        <w:rPr>
          <w:rFonts w:hint="eastAsia" w:ascii="宋体" w:hAnsi="宋体"/>
          <w:sz w:val="24"/>
        </w:rPr>
        <w:t>服务</w:t>
      </w:r>
      <w:r>
        <w:rPr>
          <w:rFonts w:ascii="宋体" w:hAnsi="宋体"/>
          <w:sz w:val="24"/>
        </w:rPr>
        <w:t>名称)经(招标机构)以</w:t>
      </w:r>
      <w:r>
        <w:rPr>
          <w:rFonts w:ascii="宋体" w:hAnsi="宋体"/>
          <w:sz w:val="24"/>
          <w:u w:val="single"/>
        </w:rPr>
        <w:t>　　　　　　　</w:t>
      </w:r>
      <w:r>
        <w:rPr>
          <w:rFonts w:ascii="宋体" w:hAnsi="宋体"/>
          <w:sz w:val="24"/>
        </w:rPr>
        <w:t>号</w:t>
      </w:r>
      <w:r>
        <w:rPr>
          <w:rFonts w:hint="eastAsia" w:ascii="宋体" w:hAnsi="宋体"/>
          <w:sz w:val="24"/>
        </w:rPr>
        <w:t>招标</w:t>
      </w:r>
      <w:r>
        <w:rPr>
          <w:rFonts w:ascii="宋体" w:hAnsi="宋体"/>
          <w:sz w:val="24"/>
        </w:rPr>
        <w:t>文件在国内</w:t>
      </w:r>
      <w:r>
        <w:rPr>
          <w:rFonts w:ascii="宋体" w:hAnsi="宋体"/>
          <w:sz w:val="24"/>
          <w:u w:val="single"/>
        </w:rPr>
        <w:t>　　　　</w:t>
      </w:r>
      <w:r>
        <w:rPr>
          <w:rFonts w:hint="eastAsia" w:ascii="宋体" w:hAnsi="宋体"/>
          <w:sz w:val="24"/>
        </w:rPr>
        <w:t>进行公开招标商</w:t>
      </w:r>
      <w:r>
        <w:rPr>
          <w:rFonts w:ascii="宋体" w:hAnsi="宋体"/>
          <w:sz w:val="24"/>
        </w:rPr>
        <w:t>。经</w:t>
      </w:r>
      <w:r>
        <w:rPr>
          <w:rFonts w:hint="eastAsia" w:ascii="宋体" w:hAnsi="宋体"/>
          <w:sz w:val="24"/>
        </w:rPr>
        <w:t>评审小组</w:t>
      </w:r>
      <w:r>
        <w:rPr>
          <w:rFonts w:ascii="宋体" w:hAnsi="宋体"/>
          <w:sz w:val="24"/>
        </w:rPr>
        <w:t>评定，</w:t>
      </w:r>
      <w:r>
        <w:rPr>
          <w:rFonts w:ascii="宋体" w:hAnsi="宋体"/>
          <w:sz w:val="24"/>
          <w:u w:val="single"/>
        </w:rPr>
        <w:t>　　　　　</w:t>
      </w:r>
      <w:r>
        <w:rPr>
          <w:rFonts w:ascii="宋体" w:hAnsi="宋体"/>
          <w:sz w:val="24"/>
        </w:rPr>
        <w:t xml:space="preserve"> (</w:t>
      </w:r>
      <w:r>
        <w:rPr>
          <w:rFonts w:hint="eastAsia" w:ascii="宋体" w:hAnsi="宋体"/>
          <w:sz w:val="24"/>
        </w:rPr>
        <w:t>乙方</w:t>
      </w:r>
      <w:r>
        <w:rPr>
          <w:rFonts w:ascii="宋体" w:hAnsi="宋体"/>
          <w:sz w:val="24"/>
        </w:rPr>
        <w:t>)为</w:t>
      </w:r>
      <w:r>
        <w:rPr>
          <w:rFonts w:hint="eastAsia" w:ascii="宋体" w:hAnsi="宋体"/>
          <w:sz w:val="24"/>
        </w:rPr>
        <w:t>成中标供应商</w:t>
      </w:r>
      <w:r>
        <w:rPr>
          <w:rFonts w:ascii="宋体" w:hAnsi="宋体"/>
          <w:sz w:val="24"/>
        </w:rPr>
        <w:t>。</w:t>
      </w:r>
      <w:r>
        <w:rPr>
          <w:rFonts w:hint="eastAsia" w:ascii="宋体" w:hAnsi="宋体"/>
          <w:sz w:val="24"/>
        </w:rPr>
        <w:t>甲</w:t>
      </w:r>
      <w:r>
        <w:rPr>
          <w:rFonts w:ascii="宋体" w:hAnsi="宋体"/>
          <w:sz w:val="24"/>
        </w:rPr>
        <w:t>、</w:t>
      </w:r>
      <w:r>
        <w:rPr>
          <w:rFonts w:hint="eastAsia" w:ascii="宋体" w:hAnsi="宋体"/>
          <w:sz w:val="24"/>
        </w:rPr>
        <w:t>乙</w:t>
      </w:r>
      <w:r>
        <w:rPr>
          <w:rFonts w:ascii="宋体" w:hAnsi="宋体"/>
          <w:sz w:val="24"/>
        </w:rPr>
        <w:t>双方同意按照下面的条款和条件，签署本合同。</w:t>
      </w:r>
    </w:p>
    <w:p>
      <w:pPr>
        <w:keepNext w:val="0"/>
        <w:keepLines w:val="0"/>
        <w:pageBreakBefore w:val="0"/>
        <w:widowControl w:val="0"/>
        <w:kinsoku/>
        <w:wordWrap/>
        <w:overflowPunct/>
        <w:topLinePunct w:val="0"/>
        <w:autoSpaceDE/>
        <w:autoSpaceDN/>
        <w:bidi w:val="0"/>
        <w:adjustRightInd/>
        <w:snapToGrid/>
        <w:spacing w:line="480" w:lineRule="auto"/>
        <w:ind w:left="567" w:hanging="567"/>
        <w:textAlignment w:val="auto"/>
        <w:rPr>
          <w:rFonts w:ascii="宋体" w:hAnsi="宋体"/>
          <w:sz w:val="24"/>
        </w:rPr>
      </w:pPr>
      <w:bookmarkStart w:id="824" w:name="_Toc28699415"/>
      <w:bookmarkEnd w:id="824"/>
      <w:bookmarkStart w:id="825" w:name="_Toc6329631"/>
      <w:bookmarkEnd w:id="825"/>
      <w:r>
        <w:rPr>
          <w:rFonts w:ascii="宋体" w:hAnsi="宋体"/>
          <w:sz w:val="24"/>
        </w:rPr>
        <w:t>1</w:t>
      </w:r>
      <w:r>
        <w:rPr>
          <w:rFonts w:ascii="宋体" w:hAnsi="宋体"/>
          <w:sz w:val="24"/>
          <w:szCs w:val="24"/>
        </w:rPr>
        <w:t>．</w:t>
      </w:r>
      <w:r>
        <w:rPr>
          <w:rFonts w:ascii="宋体" w:hAnsi="宋体"/>
          <w:sz w:val="24"/>
        </w:rPr>
        <w:t>合同文件</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r>
        <w:rPr>
          <w:rFonts w:ascii="宋体" w:hAnsi="宋体"/>
          <w:sz w:val="24"/>
        </w:rPr>
        <w:t>下列文件构成本合同的组成部分，应该认为是一个整体，彼此相互解释，相互补充。为便于解释，组成合同的多个文件的优先支配地位的次序如下：</w:t>
      </w:r>
    </w:p>
    <w:p>
      <w:pPr>
        <w:keepNext w:val="0"/>
        <w:keepLines w:val="0"/>
        <w:pageBreakBefore w:val="0"/>
        <w:widowControl w:val="0"/>
        <w:kinsoku/>
        <w:wordWrap/>
        <w:overflowPunct/>
        <w:topLinePunct w:val="0"/>
        <w:autoSpaceDE/>
        <w:autoSpaceDN/>
        <w:bidi w:val="0"/>
        <w:adjustRightInd/>
        <w:snapToGrid/>
        <w:spacing w:line="480" w:lineRule="auto"/>
        <w:ind w:firstLine="540"/>
        <w:textAlignment w:val="auto"/>
        <w:rPr>
          <w:rFonts w:ascii="宋体" w:hAnsi="宋体"/>
          <w:sz w:val="24"/>
        </w:rPr>
      </w:pPr>
      <w:r>
        <w:rPr>
          <w:rFonts w:ascii="宋体" w:hAnsi="宋体"/>
          <w:sz w:val="24"/>
        </w:rPr>
        <w:t>a.</w:t>
      </w:r>
      <w:r>
        <w:rPr>
          <w:rFonts w:ascii="宋体" w:hAnsi="宋体"/>
          <w:sz w:val="24"/>
        </w:rPr>
        <w:tab/>
      </w:r>
      <w:r>
        <w:rPr>
          <w:rFonts w:ascii="宋体" w:hAnsi="宋体"/>
          <w:sz w:val="24"/>
        </w:rPr>
        <w:t>本合同书　</w:t>
      </w:r>
    </w:p>
    <w:p>
      <w:pPr>
        <w:keepNext w:val="0"/>
        <w:keepLines w:val="0"/>
        <w:pageBreakBefore w:val="0"/>
        <w:widowControl w:val="0"/>
        <w:kinsoku/>
        <w:wordWrap/>
        <w:overflowPunct/>
        <w:topLinePunct w:val="0"/>
        <w:autoSpaceDE/>
        <w:autoSpaceDN/>
        <w:bidi w:val="0"/>
        <w:adjustRightInd/>
        <w:snapToGrid/>
        <w:spacing w:line="480" w:lineRule="auto"/>
        <w:ind w:firstLine="540"/>
        <w:textAlignment w:val="auto"/>
        <w:rPr>
          <w:rFonts w:ascii="宋体" w:hAnsi="宋体"/>
          <w:sz w:val="24"/>
        </w:rPr>
      </w:pPr>
      <w:r>
        <w:rPr>
          <w:rFonts w:ascii="宋体" w:hAnsi="宋体"/>
          <w:sz w:val="24"/>
        </w:rPr>
        <w:t>b.</w:t>
      </w:r>
      <w:r>
        <w:rPr>
          <w:rFonts w:ascii="宋体" w:hAnsi="宋体"/>
          <w:sz w:val="24"/>
        </w:rPr>
        <w:tab/>
      </w:r>
      <w:r>
        <w:rPr>
          <w:rFonts w:hint="eastAsia" w:ascii="宋体" w:hAnsi="宋体"/>
          <w:sz w:val="24"/>
        </w:rPr>
        <w:t>中标</w:t>
      </w:r>
      <w:r>
        <w:rPr>
          <w:rFonts w:ascii="宋体" w:hAnsi="宋体"/>
          <w:sz w:val="24"/>
        </w:rPr>
        <w:t>通知书</w:t>
      </w:r>
    </w:p>
    <w:p>
      <w:pPr>
        <w:keepNext w:val="0"/>
        <w:keepLines w:val="0"/>
        <w:pageBreakBefore w:val="0"/>
        <w:widowControl w:val="0"/>
        <w:kinsoku/>
        <w:wordWrap/>
        <w:overflowPunct/>
        <w:topLinePunct w:val="0"/>
        <w:autoSpaceDE/>
        <w:autoSpaceDN/>
        <w:bidi w:val="0"/>
        <w:adjustRightInd/>
        <w:snapToGrid/>
        <w:spacing w:line="480" w:lineRule="auto"/>
        <w:ind w:firstLine="540"/>
        <w:textAlignment w:val="auto"/>
        <w:rPr>
          <w:rFonts w:ascii="宋体" w:hAnsi="宋体"/>
          <w:sz w:val="24"/>
        </w:rPr>
      </w:pPr>
      <w:r>
        <w:rPr>
          <w:rFonts w:ascii="宋体" w:hAnsi="宋体"/>
          <w:sz w:val="24"/>
        </w:rPr>
        <w:t>c.</w:t>
      </w:r>
      <w:r>
        <w:rPr>
          <w:rFonts w:ascii="宋体" w:hAnsi="宋体"/>
          <w:sz w:val="24"/>
        </w:rPr>
        <w:tab/>
      </w:r>
      <w:r>
        <w:rPr>
          <w:rFonts w:ascii="宋体" w:hAnsi="宋体"/>
          <w:sz w:val="24"/>
        </w:rPr>
        <w:t>合同条款</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p>
    <w:p>
      <w:pPr>
        <w:keepNext w:val="0"/>
        <w:keepLines w:val="0"/>
        <w:pageBreakBefore w:val="0"/>
        <w:widowControl w:val="0"/>
        <w:kinsoku/>
        <w:wordWrap/>
        <w:overflowPunct/>
        <w:topLinePunct w:val="0"/>
        <w:autoSpaceDE/>
        <w:autoSpaceDN/>
        <w:bidi w:val="0"/>
        <w:adjustRightInd/>
        <w:snapToGrid/>
        <w:spacing w:line="480" w:lineRule="auto"/>
        <w:ind w:firstLine="540"/>
        <w:textAlignment w:val="auto"/>
        <w:rPr>
          <w:rFonts w:ascii="宋体" w:hAnsi="宋体"/>
          <w:sz w:val="24"/>
        </w:rPr>
      </w:pPr>
      <w:r>
        <w:rPr>
          <w:rFonts w:ascii="宋体" w:hAnsi="宋体"/>
          <w:sz w:val="24"/>
        </w:rPr>
        <w:t>d.</w:t>
      </w:r>
      <w:r>
        <w:rPr>
          <w:rFonts w:ascii="宋体" w:hAnsi="宋体"/>
          <w:sz w:val="24"/>
        </w:rPr>
        <w:tab/>
      </w:r>
      <w:r>
        <w:rPr>
          <w:rFonts w:ascii="宋体" w:hAnsi="宋体"/>
          <w:sz w:val="24"/>
        </w:rPr>
        <w:t>投标文件</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(含澄清文件)</w:t>
      </w:r>
    </w:p>
    <w:p>
      <w:pPr>
        <w:keepNext w:val="0"/>
        <w:keepLines w:val="0"/>
        <w:pageBreakBefore w:val="0"/>
        <w:widowControl w:val="0"/>
        <w:kinsoku/>
        <w:wordWrap/>
        <w:overflowPunct/>
        <w:topLinePunct w:val="0"/>
        <w:autoSpaceDE/>
        <w:autoSpaceDN/>
        <w:bidi w:val="0"/>
        <w:adjustRightInd/>
        <w:snapToGrid/>
        <w:spacing w:line="480" w:lineRule="auto"/>
        <w:ind w:firstLine="540"/>
        <w:textAlignment w:val="auto"/>
        <w:rPr>
          <w:rFonts w:ascii="宋体" w:hAnsi="宋体"/>
          <w:sz w:val="24"/>
        </w:rPr>
      </w:pPr>
      <w:r>
        <w:rPr>
          <w:rFonts w:ascii="宋体" w:hAnsi="宋体"/>
          <w:sz w:val="24"/>
        </w:rPr>
        <w:t>e.</w:t>
      </w:r>
      <w:r>
        <w:rPr>
          <w:rFonts w:ascii="宋体" w:hAnsi="宋体"/>
          <w:sz w:val="24"/>
        </w:rPr>
        <w:tab/>
      </w:r>
      <w:r>
        <w:rPr>
          <w:rFonts w:hint="eastAsia" w:ascii="宋体" w:hAnsi="宋体"/>
          <w:sz w:val="24"/>
        </w:rPr>
        <w:t>招标</w:t>
      </w:r>
      <w:r>
        <w:rPr>
          <w:rFonts w:ascii="宋体" w:hAnsi="宋体"/>
          <w:sz w:val="24"/>
        </w:rPr>
        <w:t>文件</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(含</w:t>
      </w:r>
      <w:r>
        <w:rPr>
          <w:rFonts w:hint="eastAsia" w:ascii="宋体" w:hAnsi="宋体"/>
          <w:sz w:val="24"/>
        </w:rPr>
        <w:t>招标</w:t>
      </w:r>
      <w:r>
        <w:rPr>
          <w:rFonts w:ascii="宋体" w:hAnsi="宋体"/>
          <w:sz w:val="24"/>
        </w:rPr>
        <w:t>文件补充通知)</w:t>
      </w:r>
    </w:p>
    <w:p>
      <w:pPr>
        <w:keepNext w:val="0"/>
        <w:keepLines w:val="0"/>
        <w:pageBreakBefore w:val="0"/>
        <w:widowControl w:val="0"/>
        <w:kinsoku/>
        <w:wordWrap/>
        <w:overflowPunct/>
        <w:topLinePunct w:val="0"/>
        <w:autoSpaceDE/>
        <w:autoSpaceDN/>
        <w:bidi w:val="0"/>
        <w:adjustRightInd/>
        <w:snapToGrid/>
        <w:spacing w:line="480" w:lineRule="auto"/>
        <w:ind w:left="567" w:hanging="567"/>
        <w:textAlignment w:val="auto"/>
        <w:rPr>
          <w:rFonts w:ascii="宋体" w:hAnsi="宋体"/>
          <w:sz w:val="24"/>
        </w:rPr>
      </w:pPr>
      <w:bookmarkStart w:id="826" w:name="_Toc28699416"/>
      <w:bookmarkEnd w:id="826"/>
      <w:bookmarkStart w:id="827" w:name="_Toc6329632"/>
      <w:bookmarkEnd w:id="827"/>
      <w:r>
        <w:rPr>
          <w:rFonts w:ascii="宋体" w:hAnsi="宋体"/>
          <w:sz w:val="24"/>
        </w:rPr>
        <w:t>2</w:t>
      </w:r>
      <w:r>
        <w:rPr>
          <w:rFonts w:ascii="宋体" w:hAnsi="宋体"/>
          <w:sz w:val="24"/>
          <w:szCs w:val="24"/>
        </w:rPr>
        <w:t>．</w:t>
      </w:r>
      <w:r>
        <w:rPr>
          <w:rFonts w:hint="eastAsia" w:ascii="宋体" w:hAnsi="宋体"/>
          <w:sz w:val="24"/>
          <w:szCs w:val="24"/>
        </w:rPr>
        <w:t>合同标的</w:t>
      </w:r>
    </w:p>
    <w:p>
      <w:pPr>
        <w:keepNext w:val="0"/>
        <w:keepLines w:val="0"/>
        <w:pageBreakBefore w:val="0"/>
        <w:widowControl w:val="0"/>
        <w:kinsoku/>
        <w:wordWrap/>
        <w:overflowPunct/>
        <w:topLinePunct w:val="0"/>
        <w:autoSpaceDE/>
        <w:autoSpaceDN/>
        <w:bidi w:val="0"/>
        <w:adjustRightInd/>
        <w:snapToGrid/>
        <w:spacing w:line="480" w:lineRule="auto"/>
        <w:ind w:firstLine="454"/>
        <w:textAlignment w:val="auto"/>
        <w:rPr>
          <w:rFonts w:ascii="宋体" w:hAnsi="宋体"/>
          <w:sz w:val="24"/>
        </w:rPr>
      </w:pPr>
      <w:r>
        <w:rPr>
          <w:rFonts w:ascii="宋体" w:hAnsi="宋体"/>
          <w:sz w:val="24"/>
        </w:rPr>
        <w:t>本合同</w:t>
      </w:r>
      <w:r>
        <w:rPr>
          <w:rFonts w:hint="eastAsia" w:ascii="宋体" w:hAnsi="宋体"/>
          <w:sz w:val="24"/>
        </w:rPr>
        <w:t>标的名称</w:t>
      </w:r>
      <w:r>
        <w:rPr>
          <w:rFonts w:ascii="宋体" w:hAnsi="宋体"/>
          <w:sz w:val="24"/>
        </w:rPr>
        <w:t>：</w:t>
      </w:r>
      <w:r>
        <w:rPr>
          <w:rFonts w:ascii="宋体" w:hAnsi="宋体"/>
          <w:sz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left="567" w:hanging="567"/>
        <w:textAlignment w:val="auto"/>
        <w:rPr>
          <w:rFonts w:ascii="宋体" w:hAnsi="宋体"/>
          <w:sz w:val="24"/>
        </w:rPr>
      </w:pPr>
      <w:bookmarkStart w:id="828" w:name="_Toc6329633"/>
      <w:bookmarkEnd w:id="828"/>
      <w:bookmarkStart w:id="829" w:name="_Toc28699417"/>
      <w:bookmarkEnd w:id="829"/>
      <w:r>
        <w:rPr>
          <w:rFonts w:ascii="宋体" w:hAnsi="宋体"/>
          <w:sz w:val="24"/>
        </w:rPr>
        <w:t>3</w:t>
      </w:r>
      <w:r>
        <w:rPr>
          <w:rFonts w:ascii="宋体" w:hAnsi="宋体"/>
          <w:sz w:val="24"/>
          <w:szCs w:val="24"/>
        </w:rPr>
        <w:t>．</w:t>
      </w:r>
      <w:r>
        <w:rPr>
          <w:rFonts w:ascii="宋体" w:hAnsi="宋体"/>
          <w:sz w:val="24"/>
        </w:rPr>
        <w:t>合同</w:t>
      </w:r>
      <w:r>
        <w:rPr>
          <w:rFonts w:hint="eastAsia" w:ascii="宋体" w:hAnsi="宋体"/>
          <w:sz w:val="24"/>
        </w:rPr>
        <w:t>总价</w:t>
      </w:r>
    </w:p>
    <w:p>
      <w:pPr>
        <w:keepNext w:val="0"/>
        <w:keepLines w:val="0"/>
        <w:pageBreakBefore w:val="0"/>
        <w:widowControl w:val="0"/>
        <w:kinsoku/>
        <w:wordWrap/>
        <w:overflowPunct/>
        <w:topLinePunct w:val="0"/>
        <w:autoSpaceDE/>
        <w:autoSpaceDN/>
        <w:bidi w:val="0"/>
        <w:adjustRightInd/>
        <w:snapToGrid/>
        <w:spacing w:line="480" w:lineRule="auto"/>
        <w:ind w:firstLine="454"/>
        <w:textAlignment w:val="auto"/>
        <w:rPr>
          <w:rFonts w:ascii="宋体" w:hAnsi="宋体"/>
          <w:sz w:val="24"/>
        </w:rPr>
      </w:pPr>
      <w:r>
        <w:rPr>
          <w:rFonts w:ascii="宋体" w:hAnsi="宋体"/>
          <w:sz w:val="24"/>
        </w:rPr>
        <w:t>合同</w:t>
      </w:r>
      <w:r>
        <w:rPr>
          <w:rFonts w:hint="eastAsia" w:ascii="宋体" w:hAnsi="宋体"/>
          <w:sz w:val="24"/>
        </w:rPr>
        <w:t>总</w:t>
      </w:r>
      <w:r>
        <w:rPr>
          <w:rFonts w:ascii="宋体" w:hAnsi="宋体"/>
          <w:sz w:val="24"/>
        </w:rPr>
        <w:t>价：</w:t>
      </w:r>
      <w:r>
        <w:rPr>
          <w:rFonts w:ascii="宋体" w:hAnsi="宋体"/>
          <w:sz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firstLine="454"/>
        <w:textAlignment w:val="auto"/>
        <w:rPr>
          <w:rFonts w:ascii="宋体" w:hAnsi="宋体"/>
          <w:sz w:val="24"/>
          <w:u w:val="single"/>
        </w:rPr>
      </w:pPr>
      <w:r>
        <w:rPr>
          <w:rFonts w:ascii="宋体" w:hAnsi="宋体"/>
          <w:sz w:val="24"/>
        </w:rPr>
        <w:t>分项价格：</w:t>
      </w:r>
      <w:r>
        <w:rPr>
          <w:rFonts w:ascii="宋体" w:hAnsi="宋体"/>
          <w:sz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left="567" w:hanging="567"/>
        <w:textAlignment w:val="auto"/>
        <w:rPr>
          <w:rFonts w:ascii="宋体" w:hAnsi="宋体"/>
          <w:sz w:val="24"/>
        </w:rPr>
      </w:pPr>
      <w:bookmarkStart w:id="830" w:name="_Toc28699418"/>
      <w:bookmarkEnd w:id="830"/>
      <w:bookmarkStart w:id="831" w:name="_Toc6329634"/>
      <w:bookmarkEnd w:id="831"/>
      <w:r>
        <w:rPr>
          <w:rFonts w:ascii="宋体" w:hAnsi="宋体"/>
          <w:sz w:val="24"/>
        </w:rPr>
        <w:t>4</w:t>
      </w:r>
      <w:r>
        <w:rPr>
          <w:rFonts w:ascii="宋体" w:hAnsi="宋体"/>
          <w:sz w:val="24"/>
          <w:szCs w:val="24"/>
        </w:rPr>
        <w:t>．</w:t>
      </w:r>
      <w:r>
        <w:rPr>
          <w:rFonts w:ascii="宋体" w:hAnsi="宋体"/>
          <w:sz w:val="24"/>
        </w:rPr>
        <w:t>付款方式</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r>
        <w:rPr>
          <w:rFonts w:ascii="宋体" w:hAnsi="宋体"/>
          <w:sz w:val="24"/>
        </w:rPr>
        <w:t>本合同的付款方式为：</w:t>
      </w:r>
      <w:r>
        <w:rPr>
          <w:rFonts w:ascii="宋体" w:hAnsi="宋体"/>
          <w:sz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left="567" w:hanging="567"/>
        <w:textAlignment w:val="auto"/>
        <w:rPr>
          <w:rFonts w:ascii="宋体" w:hAnsi="宋体"/>
          <w:sz w:val="24"/>
        </w:rPr>
      </w:pPr>
      <w:bookmarkStart w:id="832" w:name="_Toc28699419"/>
      <w:bookmarkEnd w:id="832"/>
      <w:bookmarkStart w:id="833" w:name="_Toc6329635"/>
      <w:bookmarkEnd w:id="833"/>
      <w:r>
        <w:rPr>
          <w:rFonts w:ascii="宋体" w:hAnsi="宋体"/>
          <w:sz w:val="24"/>
        </w:rPr>
        <w:t>5</w:t>
      </w:r>
      <w:r>
        <w:rPr>
          <w:rFonts w:ascii="宋体" w:hAnsi="宋体"/>
          <w:sz w:val="24"/>
          <w:szCs w:val="24"/>
        </w:rPr>
        <w:t>．</w:t>
      </w:r>
      <w:r>
        <w:rPr>
          <w:rFonts w:ascii="宋体" w:hAnsi="宋体"/>
          <w:sz w:val="24"/>
        </w:rPr>
        <w:t>本合同</w:t>
      </w:r>
      <w:r>
        <w:rPr>
          <w:rFonts w:hint="eastAsia" w:ascii="宋体" w:hAnsi="宋体"/>
          <w:sz w:val="24"/>
        </w:rPr>
        <w:t>服务期限</w:t>
      </w:r>
      <w:r>
        <w:rPr>
          <w:rFonts w:ascii="宋体" w:hAnsi="宋体"/>
          <w:sz w:val="24"/>
        </w:rPr>
        <w:t>及</w:t>
      </w:r>
      <w:r>
        <w:rPr>
          <w:rFonts w:hint="eastAsia" w:ascii="宋体" w:hAnsi="宋体"/>
          <w:sz w:val="24"/>
        </w:rPr>
        <w:t>服务</w:t>
      </w:r>
      <w:r>
        <w:rPr>
          <w:rFonts w:ascii="宋体" w:hAnsi="宋体"/>
          <w:sz w:val="24"/>
        </w:rPr>
        <w:t>地点</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r>
        <w:rPr>
          <w:rFonts w:hint="eastAsia" w:ascii="宋体" w:hAnsi="宋体"/>
          <w:sz w:val="24"/>
        </w:rPr>
        <w:t>服务期限</w:t>
      </w:r>
      <w:r>
        <w:rPr>
          <w:rFonts w:ascii="宋体" w:hAnsi="宋体"/>
          <w:sz w:val="24"/>
        </w:rPr>
        <w:t>：</w:t>
      </w:r>
      <w:r>
        <w:rPr>
          <w:rFonts w:ascii="宋体" w:hAnsi="宋体"/>
          <w:sz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r>
        <w:rPr>
          <w:rFonts w:hint="eastAsia" w:ascii="宋体" w:hAnsi="宋体"/>
          <w:sz w:val="24"/>
        </w:rPr>
        <w:t>服务</w:t>
      </w:r>
      <w:r>
        <w:rPr>
          <w:rFonts w:ascii="宋体" w:hAnsi="宋体"/>
          <w:sz w:val="24"/>
        </w:rPr>
        <w:t>地点：</w:t>
      </w:r>
      <w:r>
        <w:rPr>
          <w:rFonts w:ascii="宋体" w:hAnsi="宋体"/>
          <w:sz w:val="24"/>
          <w:u w:val="single"/>
        </w:rPr>
        <w:t>　　　　　　　　　　　　　　　　</w:t>
      </w:r>
    </w:p>
    <w:p>
      <w:pPr>
        <w:keepNext w:val="0"/>
        <w:keepLines w:val="0"/>
        <w:pageBreakBefore w:val="0"/>
        <w:widowControl w:val="0"/>
        <w:kinsoku/>
        <w:wordWrap/>
        <w:overflowPunct/>
        <w:topLinePunct w:val="0"/>
        <w:autoSpaceDE/>
        <w:autoSpaceDN/>
        <w:bidi w:val="0"/>
        <w:adjustRightInd/>
        <w:snapToGrid/>
        <w:spacing w:line="480" w:lineRule="auto"/>
        <w:ind w:left="567" w:hanging="567"/>
        <w:textAlignment w:val="auto"/>
        <w:rPr>
          <w:rFonts w:ascii="宋体" w:hAnsi="宋体"/>
          <w:sz w:val="24"/>
        </w:rPr>
      </w:pPr>
      <w:bookmarkStart w:id="834" w:name="_Toc28699420"/>
      <w:bookmarkEnd w:id="834"/>
      <w:bookmarkStart w:id="835" w:name="_Toc6329636"/>
      <w:bookmarkEnd w:id="835"/>
      <w:r>
        <w:rPr>
          <w:rFonts w:ascii="宋体" w:hAnsi="宋体"/>
          <w:sz w:val="24"/>
        </w:rPr>
        <w:t>6</w:t>
      </w:r>
      <w:r>
        <w:rPr>
          <w:rFonts w:ascii="宋体" w:hAnsi="宋体"/>
          <w:sz w:val="24"/>
          <w:szCs w:val="24"/>
        </w:rPr>
        <w:t>．</w:t>
      </w:r>
      <w:r>
        <w:rPr>
          <w:rFonts w:ascii="宋体" w:hAnsi="宋体"/>
          <w:sz w:val="24"/>
        </w:rPr>
        <w:t>合同的生效</w:t>
      </w:r>
    </w:p>
    <w:p>
      <w:pPr>
        <w:keepNext w:val="0"/>
        <w:keepLines w:val="0"/>
        <w:pageBreakBefore w:val="0"/>
        <w:widowControl w:val="0"/>
        <w:kinsoku/>
        <w:wordWrap/>
        <w:overflowPunct/>
        <w:topLinePunct w:val="0"/>
        <w:autoSpaceDE/>
        <w:autoSpaceDN/>
        <w:bidi w:val="0"/>
        <w:adjustRightInd/>
        <w:snapToGrid/>
        <w:spacing w:line="480" w:lineRule="auto"/>
        <w:ind w:firstLine="454"/>
        <w:textAlignment w:val="auto"/>
        <w:rPr>
          <w:rFonts w:ascii="宋体" w:hAnsi="宋体"/>
          <w:sz w:val="24"/>
        </w:rPr>
      </w:pPr>
      <w:r>
        <w:rPr>
          <w:rFonts w:ascii="宋体" w:hAnsi="宋体"/>
          <w:sz w:val="24"/>
        </w:rPr>
        <w:t>本合同经双方法定代表人或授权代表签字并加盖公章后生效。</w:t>
      </w:r>
    </w:p>
    <w:p>
      <w:pPr>
        <w:keepNext w:val="0"/>
        <w:keepLines w:val="0"/>
        <w:pageBreakBefore w:val="0"/>
        <w:widowControl w:val="0"/>
        <w:kinsoku/>
        <w:wordWrap/>
        <w:overflowPunct/>
        <w:topLinePunct w:val="0"/>
        <w:autoSpaceDE/>
        <w:autoSpaceDN/>
        <w:bidi w:val="0"/>
        <w:adjustRightInd/>
        <w:snapToGrid/>
        <w:spacing w:line="480" w:lineRule="auto"/>
        <w:ind w:firstLine="454"/>
        <w:textAlignment w:val="auto"/>
        <w:rPr>
          <w:rFonts w:ascii="宋体" w:hAnsi="宋体"/>
          <w:sz w:val="24"/>
        </w:rPr>
      </w:pPr>
    </w:p>
    <w:p>
      <w:pPr>
        <w:keepNext w:val="0"/>
        <w:keepLines w:val="0"/>
        <w:pageBreakBefore w:val="0"/>
        <w:widowControl w:val="0"/>
        <w:kinsoku/>
        <w:wordWrap/>
        <w:overflowPunct/>
        <w:topLinePunct w:val="0"/>
        <w:autoSpaceDE/>
        <w:autoSpaceDN/>
        <w:bidi w:val="0"/>
        <w:adjustRightInd/>
        <w:snapToGrid/>
        <w:spacing w:line="480" w:lineRule="auto"/>
        <w:ind w:firstLine="454"/>
        <w:textAlignment w:val="auto"/>
        <w:rPr>
          <w:rFonts w:ascii="宋体" w:hAnsi="宋体"/>
          <w:sz w:val="24"/>
        </w:rPr>
      </w:pP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u w:val="single"/>
        </w:rPr>
      </w:pPr>
      <w:r>
        <w:rPr>
          <w:rFonts w:hint="eastAsia" w:ascii="宋体" w:hAnsi="宋体"/>
          <w:sz w:val="24"/>
        </w:rPr>
        <w:t>甲</w:t>
      </w:r>
      <w:r>
        <w:rPr>
          <w:rFonts w:ascii="宋体" w:hAnsi="宋体"/>
          <w:sz w:val="24"/>
        </w:rPr>
        <w:t>　方（盖章）：</w:t>
      </w:r>
      <w:r>
        <w:rPr>
          <w:rFonts w:ascii="宋体" w:hAnsi="宋体"/>
          <w:sz w:val="24"/>
        </w:rPr>
        <w:tab/>
      </w:r>
      <w:r>
        <w:rPr>
          <w:rFonts w:hint="eastAsia" w:ascii="宋体" w:hAnsi="宋体"/>
          <w:sz w:val="24"/>
        </w:rPr>
        <w:t xml:space="preserve">                乙</w:t>
      </w:r>
      <w:r>
        <w:rPr>
          <w:rFonts w:ascii="宋体" w:hAnsi="宋体"/>
          <w:sz w:val="24"/>
        </w:rPr>
        <w:t>　方（盖章）：</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sz w:val="24"/>
        </w:rPr>
      </w:pP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r>
        <w:rPr>
          <w:rFonts w:ascii="宋体" w:hAnsi="宋体"/>
          <w:sz w:val="24"/>
        </w:rPr>
        <w:t>年　月　日　　　　　　　　　　　年　月　日</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rPr>
      </w:pPr>
      <w:r>
        <w:rPr>
          <w:rFonts w:ascii="宋体" w:hAnsi="宋体"/>
          <w:sz w:val="24"/>
        </w:rPr>
        <w:t>法定代表人或法定代表人或</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宋体" w:hAnsi="宋体"/>
          <w:sz w:val="24"/>
          <w:u w:val="single"/>
        </w:rPr>
      </w:pPr>
      <w:r>
        <w:rPr>
          <w:rFonts w:ascii="宋体" w:hAnsi="宋体"/>
          <w:sz w:val="24"/>
        </w:rPr>
        <w:t>授权代表(签字)：</w:t>
      </w:r>
      <w:r>
        <w:rPr>
          <w:rFonts w:ascii="宋体" w:hAnsi="宋体"/>
          <w:sz w:val="24"/>
        </w:rPr>
        <w:tab/>
      </w:r>
      <w:r>
        <w:rPr>
          <w:rFonts w:ascii="宋体" w:hAnsi="宋体"/>
          <w:sz w:val="24"/>
        </w:rPr>
        <w:tab/>
      </w:r>
      <w:r>
        <w:rPr>
          <w:rFonts w:ascii="宋体" w:hAnsi="宋体"/>
          <w:sz w:val="24"/>
        </w:rPr>
        <w:tab/>
      </w:r>
      <w:r>
        <w:rPr>
          <w:rFonts w:hint="eastAsia" w:ascii="宋体" w:hAnsi="宋体"/>
          <w:sz w:val="24"/>
          <w:lang w:val="en-US" w:eastAsia="zh-CN"/>
        </w:rPr>
        <w:t xml:space="preserve">          </w:t>
      </w:r>
      <w:r>
        <w:rPr>
          <w:rFonts w:ascii="宋体" w:hAnsi="宋体"/>
          <w:sz w:val="24"/>
        </w:rPr>
        <w:t>授权代表(签字)：</w:t>
      </w:r>
    </w:p>
    <w:p>
      <w:pPr>
        <w:spacing w:line="360" w:lineRule="auto"/>
        <w:ind w:firstLine="480"/>
        <w:rPr>
          <w:rFonts w:ascii="宋体" w:hAnsi="宋体"/>
          <w:sz w:val="24"/>
          <w:u w:val="single"/>
        </w:rPr>
      </w:pPr>
    </w:p>
    <w:p>
      <w:pPr>
        <w:spacing w:line="360" w:lineRule="auto"/>
        <w:ind w:firstLine="480"/>
        <w:rPr>
          <w:rFonts w:ascii="宋体" w:hAnsi="宋体"/>
          <w:sz w:val="24"/>
          <w:u w:val="single"/>
        </w:rPr>
      </w:pPr>
      <w:r>
        <w:rPr>
          <w:rFonts w:ascii="宋体" w:hAnsi="宋体"/>
          <w:sz w:val="24"/>
        </w:rPr>
        <w:t>地　　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sz w:val="24"/>
        </w:rPr>
        <w:t>地　　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ind w:firstLine="480"/>
        <w:rPr>
          <w:rFonts w:ascii="宋体" w:hAnsi="宋体"/>
          <w:sz w:val="24"/>
          <w:u w:val="single"/>
        </w:rPr>
      </w:pPr>
    </w:p>
    <w:p>
      <w:pPr>
        <w:spacing w:line="360" w:lineRule="auto"/>
        <w:ind w:firstLine="480"/>
        <w:rPr>
          <w:rFonts w:ascii="宋体" w:hAnsi="宋体"/>
          <w:sz w:val="24"/>
          <w:u w:val="single"/>
        </w:rPr>
      </w:pPr>
      <w:r>
        <w:rPr>
          <w:rFonts w:ascii="宋体" w:hAnsi="宋体"/>
          <w:sz w:val="24"/>
        </w:rPr>
        <w:t>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sz w:val="24"/>
        </w:rPr>
        <w:t>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ind w:firstLine="480"/>
        <w:rPr>
          <w:rFonts w:ascii="宋体" w:hAnsi="宋体"/>
          <w:sz w:val="24"/>
          <w:u w:val="single"/>
        </w:rPr>
      </w:pPr>
    </w:p>
    <w:p>
      <w:pPr>
        <w:spacing w:line="360" w:lineRule="auto"/>
        <w:ind w:firstLine="480"/>
        <w:rPr>
          <w:rFonts w:ascii="宋体" w:hAnsi="宋体"/>
          <w:sz w:val="24"/>
          <w:u w:val="single"/>
        </w:rPr>
      </w:pPr>
      <w:r>
        <w:rPr>
          <w:rFonts w:ascii="宋体" w:hAnsi="宋体"/>
          <w:sz w:val="24"/>
        </w:rPr>
        <w:t>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sz w:val="24"/>
        </w:rPr>
        <w:t>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ind w:firstLine="480"/>
        <w:rPr>
          <w:rFonts w:ascii="宋体" w:hAnsi="宋体"/>
          <w:sz w:val="24"/>
          <w:u w:val="single"/>
        </w:rPr>
      </w:pPr>
    </w:p>
    <w:p>
      <w:pPr>
        <w:spacing w:line="360" w:lineRule="auto"/>
        <w:ind w:firstLine="480"/>
        <w:rPr>
          <w:rFonts w:ascii="宋体" w:hAnsi="宋体"/>
          <w:sz w:val="24"/>
          <w:u w:val="single"/>
        </w:rPr>
      </w:pPr>
      <w:r>
        <w:rPr>
          <w:rFonts w:ascii="宋体" w:hAnsi="宋体"/>
          <w:sz w:val="24"/>
        </w:rPr>
        <w:t>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sz w:val="24"/>
        </w:rPr>
        <w:t>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ind w:firstLine="480"/>
        <w:rPr>
          <w:rFonts w:ascii="宋体" w:hAnsi="宋体"/>
          <w:sz w:val="24"/>
          <w:u w:val="single"/>
        </w:rPr>
      </w:pPr>
    </w:p>
    <w:p>
      <w:pPr>
        <w:spacing w:line="360" w:lineRule="auto"/>
        <w:ind w:firstLine="480"/>
        <w:rPr>
          <w:rFonts w:ascii="宋体" w:hAnsi="宋体"/>
          <w:b/>
          <w:bCs/>
          <w:sz w:val="24"/>
        </w:rPr>
      </w:pPr>
      <w:r>
        <w:rPr>
          <w:rFonts w:ascii="宋体" w:hAnsi="宋体"/>
          <w:sz w:val="24"/>
        </w:rPr>
        <w:t>账　　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sz w:val="24"/>
        </w:rPr>
        <w:t>账　　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ectPr>
          <w:pgSz w:w="11906" w:h="16838"/>
          <w:pgMar w:top="1440" w:right="1800" w:bottom="1440" w:left="1800" w:header="851" w:footer="992" w:gutter="0"/>
          <w:cols w:space="720" w:num="1"/>
          <w:docGrid w:type="lines" w:linePitch="312" w:charSpace="0"/>
        </w:sectPr>
      </w:pPr>
    </w:p>
    <w:p>
      <w:pPr>
        <w:spacing w:line="360" w:lineRule="auto"/>
        <w:ind w:left="425"/>
        <w:jc w:val="center"/>
        <w:rPr>
          <w:rFonts w:ascii="宋体" w:hAnsi="宋体"/>
          <w:sz w:val="28"/>
          <w:szCs w:val="28"/>
        </w:rPr>
      </w:pPr>
      <w:r>
        <w:rPr>
          <w:rFonts w:hint="eastAsia" w:ascii="宋体" w:hAnsi="宋体"/>
          <w:sz w:val="28"/>
          <w:szCs w:val="28"/>
        </w:rPr>
        <w:t>合同特殊条款</w:t>
      </w:r>
    </w:p>
    <w:p>
      <w:pPr>
        <w:spacing w:line="360" w:lineRule="auto"/>
        <w:ind w:firstLine="480"/>
        <w:rPr>
          <w:rFonts w:ascii="宋体" w:hAnsi="宋体"/>
          <w:sz w:val="24"/>
        </w:rPr>
      </w:pPr>
      <w:bookmarkStart w:id="836" w:name="_Toc87063337"/>
      <w:bookmarkEnd w:id="836"/>
      <w:bookmarkStart w:id="837" w:name="_Toc163893419"/>
      <w:bookmarkEnd w:id="837"/>
      <w:bookmarkStart w:id="838" w:name="_Toc73427817"/>
      <w:bookmarkEnd w:id="838"/>
      <w:bookmarkStart w:id="839" w:name="_Toc399769489"/>
      <w:bookmarkEnd w:id="839"/>
      <w:r>
        <w:rPr>
          <w:rFonts w:ascii="宋体" w:hAnsi="宋体"/>
          <w:sz w:val="24"/>
        </w:rPr>
        <w:t>合同特殊条款是合同一般条款的补充和修改。如果两者之间有抵触，应以特殊条款为准。</w:t>
      </w:r>
    </w:p>
    <w:p>
      <w:pPr>
        <w:spacing w:line="360" w:lineRule="auto"/>
        <w:rPr>
          <w:rFonts w:ascii="宋体" w:hAnsi="宋体"/>
          <w:sz w:val="24"/>
        </w:rPr>
      </w:pPr>
      <w:r>
        <w:rPr>
          <w:rFonts w:ascii="宋体" w:hAnsi="宋体"/>
          <w:sz w:val="24"/>
        </w:rPr>
        <w:t>一、定义</w:t>
      </w:r>
    </w:p>
    <w:p>
      <w:pPr>
        <w:spacing w:line="360" w:lineRule="auto"/>
        <w:rPr>
          <w:rFonts w:ascii="宋体" w:hAnsi="宋体"/>
          <w:sz w:val="24"/>
        </w:rPr>
      </w:pPr>
      <w:r>
        <w:rPr>
          <w:rFonts w:ascii="宋体" w:hAnsi="宋体"/>
          <w:sz w:val="24"/>
        </w:rPr>
        <w:t>1．甲方：系指与</w:t>
      </w:r>
      <w:r>
        <w:rPr>
          <w:rFonts w:hint="eastAsia" w:ascii="宋体" w:hAnsi="宋体"/>
          <w:sz w:val="24"/>
        </w:rPr>
        <w:t>中标供应商</w:t>
      </w:r>
      <w:r>
        <w:rPr>
          <w:rFonts w:ascii="宋体" w:hAnsi="宋体"/>
          <w:sz w:val="24"/>
        </w:rPr>
        <w:t>签署合同的单位。</w:t>
      </w:r>
    </w:p>
    <w:p>
      <w:pPr>
        <w:spacing w:line="360" w:lineRule="auto"/>
        <w:rPr>
          <w:rFonts w:ascii="宋体" w:hAnsi="宋体"/>
          <w:sz w:val="24"/>
        </w:rPr>
      </w:pPr>
      <w:r>
        <w:rPr>
          <w:rFonts w:ascii="宋体" w:hAnsi="宋体"/>
          <w:sz w:val="24"/>
        </w:rPr>
        <w:t>本合同甲方系指：</w:t>
      </w:r>
      <w:r>
        <w:rPr>
          <w:rFonts w:hint="eastAsia" w:ascii="宋体" w:hAnsi="宋体"/>
          <w:sz w:val="24"/>
        </w:rPr>
        <w:t>***</w:t>
      </w:r>
      <w:r>
        <w:rPr>
          <w:rFonts w:ascii="宋体" w:hAnsi="宋体"/>
          <w:sz w:val="24"/>
        </w:rPr>
        <w:t>。</w:t>
      </w:r>
    </w:p>
    <w:p>
      <w:pPr>
        <w:spacing w:line="360" w:lineRule="auto"/>
        <w:rPr>
          <w:rFonts w:ascii="宋体" w:hAnsi="宋体"/>
          <w:sz w:val="24"/>
        </w:rPr>
      </w:pPr>
      <w:r>
        <w:rPr>
          <w:rFonts w:ascii="宋体" w:hAnsi="宋体"/>
          <w:sz w:val="24"/>
        </w:rPr>
        <w:t>2．乙方：系指根据合同约定提供相关服务的</w:t>
      </w:r>
      <w:r>
        <w:rPr>
          <w:rFonts w:hint="eastAsia" w:ascii="宋体" w:hAnsi="宋体"/>
          <w:sz w:val="24"/>
        </w:rPr>
        <w:t>中标供应商。</w:t>
      </w:r>
    </w:p>
    <w:p>
      <w:pPr>
        <w:spacing w:line="360" w:lineRule="auto"/>
        <w:rPr>
          <w:rFonts w:ascii="宋体" w:hAnsi="宋体"/>
          <w:sz w:val="24"/>
        </w:rPr>
      </w:pPr>
      <w:r>
        <w:rPr>
          <w:rFonts w:ascii="宋体" w:hAnsi="宋体"/>
          <w:sz w:val="24"/>
        </w:rPr>
        <w:t>本合同乙方指：</w:t>
      </w:r>
    </w:p>
    <w:p>
      <w:pPr>
        <w:spacing w:line="360" w:lineRule="auto"/>
        <w:rPr>
          <w:rFonts w:ascii="宋体" w:hAnsi="宋体"/>
          <w:sz w:val="24"/>
        </w:rPr>
      </w:pPr>
      <w:r>
        <w:rPr>
          <w:rFonts w:ascii="宋体" w:hAnsi="宋体"/>
          <w:sz w:val="24"/>
        </w:rPr>
        <w:t>3．“合同”系指甲乙双方签署的、合同格式中载明的甲乙双方所达成的协议，包括所有的附件、附录和构成合同的其它文件。</w:t>
      </w:r>
    </w:p>
    <w:p>
      <w:pPr>
        <w:spacing w:line="360" w:lineRule="auto"/>
        <w:rPr>
          <w:rFonts w:ascii="宋体" w:hAnsi="宋体"/>
          <w:sz w:val="24"/>
        </w:rPr>
      </w:pPr>
      <w:r>
        <w:rPr>
          <w:rFonts w:ascii="宋体" w:hAnsi="宋体"/>
          <w:sz w:val="24"/>
        </w:rPr>
        <w:t>4．“合同价”系指根据财政最终审定及拨付金额，乙方在完全履行合同义务后甲方应付给乙方的价格。</w:t>
      </w:r>
    </w:p>
    <w:p>
      <w:pPr>
        <w:spacing w:line="360" w:lineRule="auto"/>
        <w:rPr>
          <w:rFonts w:ascii="宋体" w:hAnsi="宋体"/>
          <w:sz w:val="24"/>
        </w:rPr>
      </w:pPr>
      <w:r>
        <w:rPr>
          <w:rFonts w:ascii="宋体" w:hAnsi="宋体"/>
          <w:sz w:val="24"/>
        </w:rPr>
        <w:t>二、主要服务内容：</w:t>
      </w:r>
    </w:p>
    <w:p>
      <w:pPr>
        <w:spacing w:line="360" w:lineRule="auto"/>
        <w:rPr>
          <w:rFonts w:ascii="宋体" w:hAnsi="宋体"/>
          <w:sz w:val="24"/>
        </w:rPr>
      </w:pPr>
      <w:r>
        <w:rPr>
          <w:rFonts w:hint="eastAsia" w:ascii="宋体" w:hAnsi="宋体"/>
          <w:sz w:val="24"/>
        </w:rPr>
        <w:t>***；</w:t>
      </w:r>
    </w:p>
    <w:p>
      <w:pPr>
        <w:spacing w:line="360" w:lineRule="auto"/>
        <w:rPr>
          <w:rFonts w:ascii="宋体" w:hAnsi="宋体"/>
          <w:sz w:val="24"/>
          <w:u w:val="single"/>
        </w:rPr>
      </w:pPr>
      <w:r>
        <w:rPr>
          <w:rFonts w:hint="eastAsia" w:ascii="宋体" w:hAnsi="宋体"/>
          <w:sz w:val="24"/>
        </w:rPr>
        <w:t>6、其他：</w:t>
      </w:r>
    </w:p>
    <w:p>
      <w:pPr>
        <w:spacing w:line="360" w:lineRule="auto"/>
        <w:rPr>
          <w:rFonts w:ascii="宋体" w:hAnsi="宋体"/>
          <w:sz w:val="24"/>
          <w:u w:val="single"/>
        </w:rPr>
      </w:pPr>
      <w:r>
        <w:rPr>
          <w:rFonts w:ascii="宋体" w:hAnsi="宋体"/>
          <w:sz w:val="24"/>
        </w:rPr>
        <w:t>三、本合同项下的服务期限为：</w:t>
      </w:r>
      <w:r>
        <w:rPr>
          <w:rFonts w:ascii="宋体" w:hAnsi="宋体"/>
          <w:sz w:val="24"/>
          <w:u w:val="single"/>
        </w:rPr>
        <w:t>自合同签订之日起至年月</w:t>
      </w:r>
    </w:p>
    <w:p>
      <w:pPr>
        <w:spacing w:line="360" w:lineRule="auto"/>
        <w:rPr>
          <w:rFonts w:ascii="宋体" w:hAnsi="宋体"/>
          <w:sz w:val="24"/>
        </w:rPr>
      </w:pPr>
      <w:r>
        <w:rPr>
          <w:rFonts w:ascii="宋体" w:hAnsi="宋体"/>
          <w:sz w:val="24"/>
        </w:rPr>
        <w:t>四、付款条件：</w:t>
      </w:r>
      <w:r>
        <w:rPr>
          <w:rFonts w:hint="eastAsia" w:ascii="宋体" w:hAnsi="宋体"/>
          <w:sz w:val="24"/>
        </w:rPr>
        <w:t>按投标人方履行服务的具体情况，对照合同及招标文件规定的标准及国家现行或强制标准、以及考核细则进行检验和考核后，由甲方按季度支付。。</w:t>
      </w:r>
    </w:p>
    <w:p>
      <w:pPr>
        <w:spacing w:line="360" w:lineRule="auto"/>
        <w:rPr>
          <w:rFonts w:ascii="宋体" w:hAnsi="宋体"/>
          <w:sz w:val="24"/>
        </w:rPr>
      </w:pPr>
      <w:r>
        <w:rPr>
          <w:rFonts w:ascii="宋体" w:hAnsi="宋体"/>
          <w:sz w:val="24"/>
        </w:rPr>
        <w:t>五、监督与审核：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w:t>
      </w:r>
    </w:p>
    <w:p>
      <w:pPr>
        <w:spacing w:line="360" w:lineRule="auto"/>
        <w:rPr>
          <w:rFonts w:ascii="宋体" w:hAnsi="宋体"/>
          <w:sz w:val="24"/>
        </w:rPr>
      </w:pPr>
      <w:r>
        <w:rPr>
          <w:rFonts w:ascii="宋体" w:hAnsi="宋体"/>
          <w:sz w:val="24"/>
        </w:rPr>
        <w:t>六、其他约定：</w:t>
      </w:r>
    </w:p>
    <w:p>
      <w:pPr>
        <w:spacing w:line="360" w:lineRule="auto"/>
        <w:rPr>
          <w:rFonts w:ascii="宋体" w:hAnsi="宋体"/>
          <w:sz w:val="24"/>
        </w:rPr>
      </w:pPr>
      <w:r>
        <w:rPr>
          <w:rFonts w:ascii="宋体" w:hAnsi="宋体"/>
          <w:sz w:val="24"/>
        </w:rPr>
        <w:t>1．乙方的上述服务提供实施过程受甲方监督；</w:t>
      </w:r>
    </w:p>
    <w:p>
      <w:pPr>
        <w:spacing w:line="360" w:lineRule="auto"/>
        <w:rPr>
          <w:rFonts w:ascii="宋体" w:hAnsi="宋体"/>
          <w:sz w:val="24"/>
        </w:rPr>
      </w:pPr>
      <w:r>
        <w:rPr>
          <w:rFonts w:ascii="宋体" w:hAnsi="宋体"/>
          <w:sz w:val="24"/>
        </w:rPr>
        <w:t>2．其他本合同未详细列明，但根据甲方签订本合同的目的，明显属于乙方服务范围的工作；</w:t>
      </w:r>
    </w:p>
    <w:p>
      <w:pPr>
        <w:spacing w:line="360" w:lineRule="auto"/>
        <w:rPr>
          <w:rFonts w:ascii="宋体" w:hAnsi="宋体"/>
          <w:sz w:val="24"/>
        </w:rPr>
      </w:pPr>
      <w:r>
        <w:rPr>
          <w:rFonts w:hint="eastAsia" w:ascii="宋体" w:hAnsi="宋体"/>
          <w:sz w:val="24"/>
        </w:rPr>
        <w:t>3</w:t>
      </w:r>
      <w:r>
        <w:rPr>
          <w:rFonts w:ascii="宋体" w:hAnsi="宋体"/>
          <w:sz w:val="24"/>
        </w:rPr>
        <w:t>．乙方应当在所承办的系列活动中履行相应的安全责任及义务，并对活动的安全承担最终责任。</w:t>
      </w:r>
    </w:p>
    <w:p>
      <w:pPr>
        <w:spacing w:line="360" w:lineRule="auto"/>
        <w:outlineLvl w:val="0"/>
        <w:rPr>
          <w:rFonts w:ascii="宋体" w:hAnsi="宋体"/>
          <w:b/>
          <w:sz w:val="24"/>
        </w:rPr>
      </w:pPr>
      <w:r>
        <w:rPr>
          <w:rFonts w:hint="eastAsia" w:ascii="宋体" w:hAnsi="宋体"/>
          <w:sz w:val="24"/>
        </w:rPr>
        <w:t>4. 因乙方</w:t>
      </w:r>
      <w:r>
        <w:rPr>
          <w:rFonts w:ascii="宋体" w:hAnsi="宋体"/>
          <w:sz w:val="24"/>
        </w:rPr>
        <w:t>（</w:t>
      </w:r>
      <w:r>
        <w:rPr>
          <w:rFonts w:hint="eastAsia" w:ascii="宋体" w:hAnsi="宋体"/>
          <w:sz w:val="24"/>
        </w:rPr>
        <w:t>中标供应商</w:t>
      </w:r>
      <w:r>
        <w:rPr>
          <w:rFonts w:ascii="宋体" w:hAnsi="宋体"/>
          <w:sz w:val="24"/>
        </w:rPr>
        <w:t>）</w:t>
      </w:r>
      <w:r>
        <w:rPr>
          <w:rFonts w:hint="eastAsia" w:ascii="宋体" w:hAnsi="宋体"/>
          <w:sz w:val="24"/>
        </w:rPr>
        <w:t>过错</w:t>
      </w:r>
      <w:r>
        <w:rPr>
          <w:rFonts w:ascii="宋体" w:hAnsi="宋体"/>
          <w:sz w:val="24"/>
        </w:rPr>
        <w:t>导致</w:t>
      </w:r>
      <w:r>
        <w:rPr>
          <w:rFonts w:hint="eastAsia" w:ascii="宋体" w:hAnsi="宋体"/>
          <w:sz w:val="24"/>
        </w:rPr>
        <w:t>学生利益</w:t>
      </w:r>
      <w:r>
        <w:rPr>
          <w:rFonts w:ascii="宋体" w:hAnsi="宋体"/>
          <w:sz w:val="24"/>
        </w:rPr>
        <w:t>重大损失或产生恶劣影响，甲方有权单方终止合同，并依法追究乙方的法律责任。</w:t>
      </w:r>
      <w:bookmarkStart w:id="840" w:name="_Toc444782395"/>
      <w:bookmarkEnd w:id="840"/>
      <w:bookmarkStart w:id="841" w:name="_Toc505692585"/>
      <w:bookmarkEnd w:id="841"/>
    </w:p>
    <w:p>
      <w:pPr>
        <w:spacing w:line="360" w:lineRule="auto"/>
        <w:ind w:firstLine="3640" w:firstLineChars="1300"/>
        <w:rPr>
          <w:rFonts w:ascii="宋体" w:hAnsi="宋体"/>
          <w:sz w:val="28"/>
          <w:szCs w:val="28"/>
        </w:rPr>
      </w:pPr>
      <w:bookmarkStart w:id="842" w:name="_Toc28699414"/>
      <w:bookmarkEnd w:id="842"/>
      <w:bookmarkStart w:id="843" w:name="_Toc6329630"/>
      <w:bookmarkEnd w:id="843"/>
    </w:p>
    <w:p>
      <w:pPr>
        <w:spacing w:line="360" w:lineRule="auto"/>
        <w:ind w:firstLine="3640" w:firstLineChars="1300"/>
        <w:rPr>
          <w:rFonts w:ascii="宋体" w:hAnsi="宋体"/>
          <w:sz w:val="28"/>
          <w:szCs w:val="28"/>
        </w:rPr>
      </w:pPr>
      <w:r>
        <w:rPr>
          <w:rFonts w:ascii="宋体" w:hAnsi="宋体"/>
          <w:sz w:val="28"/>
          <w:szCs w:val="28"/>
        </w:rPr>
        <w:t>合同一般条款</w:t>
      </w:r>
    </w:p>
    <w:p>
      <w:pPr>
        <w:tabs>
          <w:tab w:val="left" w:pos="8600"/>
          <w:tab w:val="left" w:pos="10605"/>
        </w:tabs>
        <w:spacing w:line="360" w:lineRule="auto"/>
        <w:ind w:left="-315" w:right="281" w:firstLine="145"/>
        <w:outlineLvl w:val="0"/>
        <w:rPr>
          <w:rFonts w:ascii="宋体" w:hAnsi="宋体"/>
          <w:b/>
          <w:bCs/>
          <w:sz w:val="24"/>
        </w:rPr>
      </w:pPr>
      <w:r>
        <w:rPr>
          <w:rFonts w:ascii="宋体" w:hAnsi="宋体"/>
          <w:b/>
          <w:bCs/>
          <w:sz w:val="24"/>
        </w:rPr>
        <w:t>1、定义</w:t>
      </w:r>
    </w:p>
    <w:p>
      <w:pPr>
        <w:tabs>
          <w:tab w:val="left" w:pos="360"/>
          <w:tab w:val="left" w:pos="1080"/>
          <w:tab w:val="left" w:pos="8600"/>
          <w:tab w:val="left" w:pos="10605"/>
        </w:tabs>
        <w:spacing w:line="360" w:lineRule="auto"/>
        <w:ind w:left="-315" w:right="17" w:firstLine="144"/>
        <w:rPr>
          <w:rFonts w:ascii="宋体" w:hAnsi="宋体"/>
          <w:sz w:val="24"/>
        </w:rPr>
      </w:pPr>
      <w:r>
        <w:rPr>
          <w:rFonts w:ascii="宋体" w:hAnsi="宋体"/>
          <w:sz w:val="24"/>
        </w:rPr>
        <w:t>本合同下列术语应解释为：</w:t>
      </w:r>
    </w:p>
    <w:p>
      <w:pPr>
        <w:tabs>
          <w:tab w:val="left" w:pos="360"/>
          <w:tab w:val="left" w:pos="1080"/>
          <w:tab w:val="left" w:pos="8600"/>
          <w:tab w:val="left" w:pos="10605"/>
        </w:tabs>
        <w:spacing w:line="360" w:lineRule="auto"/>
        <w:ind w:left="-315" w:right="17" w:firstLine="264"/>
        <w:rPr>
          <w:rFonts w:ascii="宋体" w:hAnsi="宋体"/>
          <w:sz w:val="24"/>
        </w:rPr>
      </w:pPr>
      <w:r>
        <w:rPr>
          <w:rFonts w:ascii="宋体" w:hAnsi="宋体"/>
          <w:sz w:val="24"/>
        </w:rPr>
        <w:t>1.1 “合同”系指甲乙双方签署的、合同格式中载明的甲乙双方所达成的协议，包括所有的附件、附录和上述文件所提到的构成合同的所有文件。</w:t>
      </w:r>
    </w:p>
    <w:p>
      <w:pPr>
        <w:tabs>
          <w:tab w:val="left" w:pos="360"/>
          <w:tab w:val="left" w:pos="1080"/>
          <w:tab w:val="left" w:pos="8600"/>
          <w:tab w:val="left" w:pos="10605"/>
        </w:tabs>
        <w:spacing w:line="360" w:lineRule="auto"/>
        <w:ind w:left="-315" w:right="17" w:firstLine="264"/>
        <w:rPr>
          <w:rFonts w:ascii="宋体" w:hAnsi="宋体"/>
          <w:sz w:val="24"/>
        </w:rPr>
      </w:pPr>
      <w:r>
        <w:rPr>
          <w:rFonts w:ascii="宋体" w:hAnsi="宋体"/>
          <w:sz w:val="24"/>
        </w:rPr>
        <w:t>1.2 “合同总价”系指根据合同规定乙方在正确地完全履行合同义务后甲方应支付给乙方的价格。</w:t>
      </w:r>
    </w:p>
    <w:p>
      <w:pPr>
        <w:tabs>
          <w:tab w:val="left" w:pos="360"/>
          <w:tab w:val="left" w:pos="1080"/>
          <w:tab w:val="left" w:pos="8600"/>
          <w:tab w:val="left" w:pos="10605"/>
        </w:tabs>
        <w:spacing w:line="360" w:lineRule="auto"/>
        <w:ind w:left="-315" w:right="17" w:firstLine="264"/>
        <w:rPr>
          <w:rFonts w:ascii="宋体" w:hAnsi="宋体"/>
          <w:sz w:val="24"/>
        </w:rPr>
      </w:pPr>
      <w:r>
        <w:rPr>
          <w:rFonts w:ascii="宋体" w:hAnsi="宋体"/>
          <w:sz w:val="24"/>
        </w:rPr>
        <w:t>1.3.1 “服务”系指根据合同规定乙方承担的有关服务，如合同中规定乙方应承担的义务。</w:t>
      </w:r>
    </w:p>
    <w:p>
      <w:pPr>
        <w:tabs>
          <w:tab w:val="left" w:pos="360"/>
          <w:tab w:val="left" w:pos="1080"/>
          <w:tab w:val="left" w:pos="8600"/>
          <w:tab w:val="left" w:pos="10605"/>
        </w:tabs>
        <w:spacing w:line="360" w:lineRule="auto"/>
        <w:ind w:left="-315" w:right="17" w:firstLine="264"/>
        <w:rPr>
          <w:rFonts w:ascii="宋体" w:hAnsi="宋体"/>
          <w:sz w:val="24"/>
        </w:rPr>
      </w:pPr>
      <w:r>
        <w:rPr>
          <w:rFonts w:ascii="宋体" w:hAnsi="宋体"/>
          <w:sz w:val="24"/>
        </w:rPr>
        <w:t>1.3.2 “货物”系指乙方根据合同约定须向甲方提供的一切设备、机械、仪表、备件，包括工具、手册等其它相关资料。</w:t>
      </w:r>
    </w:p>
    <w:p>
      <w:pPr>
        <w:tabs>
          <w:tab w:val="left" w:pos="360"/>
          <w:tab w:val="left" w:pos="1080"/>
          <w:tab w:val="left" w:pos="8600"/>
          <w:tab w:val="left" w:pos="10605"/>
        </w:tabs>
        <w:spacing w:line="360" w:lineRule="auto"/>
        <w:ind w:right="17"/>
        <w:rPr>
          <w:rFonts w:ascii="宋体" w:hAnsi="宋体"/>
          <w:sz w:val="24"/>
        </w:rPr>
      </w:pPr>
      <w:r>
        <w:rPr>
          <w:rFonts w:ascii="宋体" w:hAnsi="宋体"/>
          <w:sz w:val="24"/>
        </w:rPr>
        <w:t>1.4“甲方”系指在合同特殊条款中指明的购买服务的单位。</w:t>
      </w:r>
    </w:p>
    <w:p>
      <w:pPr>
        <w:tabs>
          <w:tab w:val="left" w:pos="360"/>
          <w:tab w:val="left" w:pos="1080"/>
          <w:tab w:val="left" w:pos="8600"/>
          <w:tab w:val="left" w:pos="10605"/>
        </w:tabs>
        <w:spacing w:line="360" w:lineRule="auto"/>
        <w:ind w:left="-315" w:right="17" w:firstLine="314"/>
        <w:rPr>
          <w:rFonts w:ascii="宋体" w:hAnsi="宋体"/>
          <w:sz w:val="24"/>
        </w:rPr>
      </w:pPr>
      <w:r>
        <w:rPr>
          <w:rFonts w:ascii="宋体" w:hAnsi="宋体"/>
          <w:sz w:val="24"/>
        </w:rPr>
        <w:t>1.5 “乙方”系指在合同特殊条款中指明的提供本合同项下服务和货物的公司或其它实体。</w:t>
      </w:r>
    </w:p>
    <w:p>
      <w:pPr>
        <w:tabs>
          <w:tab w:val="left" w:pos="360"/>
          <w:tab w:val="left" w:pos="1080"/>
          <w:tab w:val="left" w:pos="8600"/>
          <w:tab w:val="left" w:pos="10605"/>
        </w:tabs>
        <w:spacing w:line="360" w:lineRule="auto"/>
        <w:ind w:left="-315" w:right="281" w:firstLine="384"/>
        <w:rPr>
          <w:rFonts w:ascii="宋体" w:hAnsi="宋体"/>
          <w:sz w:val="24"/>
        </w:rPr>
      </w:pPr>
      <w:r>
        <w:rPr>
          <w:rFonts w:ascii="宋体" w:hAnsi="宋体"/>
          <w:sz w:val="24"/>
        </w:rPr>
        <w:t>1.6 “项目现场”指的是：采购人指定地点。</w:t>
      </w:r>
    </w:p>
    <w:p>
      <w:pPr>
        <w:spacing w:line="360" w:lineRule="auto"/>
        <w:ind w:hanging="210"/>
        <w:rPr>
          <w:rFonts w:ascii="宋体" w:hAnsi="宋体"/>
          <w:b/>
          <w:sz w:val="24"/>
        </w:rPr>
      </w:pPr>
      <w:r>
        <w:rPr>
          <w:rFonts w:ascii="宋体" w:hAnsi="宋体"/>
          <w:b/>
          <w:bCs/>
          <w:sz w:val="24"/>
        </w:rPr>
        <w:t>2</w:t>
      </w:r>
      <w:r>
        <w:rPr>
          <w:rFonts w:ascii="宋体" w:hAnsi="宋体"/>
          <w:b/>
          <w:sz w:val="24"/>
        </w:rPr>
        <w:t>、</w:t>
      </w:r>
      <w:r>
        <w:rPr>
          <w:rFonts w:hint="eastAsia" w:ascii="宋体" w:hAnsi="宋体"/>
          <w:b/>
          <w:sz w:val="24"/>
        </w:rPr>
        <w:t>服务期限</w:t>
      </w:r>
    </w:p>
    <w:p>
      <w:pPr>
        <w:spacing w:line="360" w:lineRule="auto"/>
        <w:ind w:left="-1" w:hanging="209"/>
        <w:outlineLvl w:val="0"/>
        <w:rPr>
          <w:rFonts w:ascii="宋体" w:hAnsi="宋体"/>
          <w:sz w:val="24"/>
        </w:rPr>
      </w:pPr>
      <w:r>
        <w:rPr>
          <w:rFonts w:ascii="宋体" w:hAnsi="宋体"/>
          <w:sz w:val="24"/>
        </w:rPr>
        <w:t xml:space="preserve">    2.1  </w:t>
      </w:r>
      <w:r>
        <w:rPr>
          <w:rFonts w:hint="eastAsia" w:ascii="宋体" w:hAnsi="宋体"/>
          <w:sz w:val="24"/>
        </w:rPr>
        <w:t>服务期限</w:t>
      </w:r>
      <w:r>
        <w:rPr>
          <w:rFonts w:ascii="宋体" w:hAnsi="宋体"/>
          <w:sz w:val="24"/>
        </w:rPr>
        <w:t>：在“合同特殊条款”中有规定。</w:t>
      </w:r>
    </w:p>
    <w:p>
      <w:pPr>
        <w:spacing w:line="360" w:lineRule="auto"/>
        <w:ind w:hanging="210"/>
        <w:rPr>
          <w:rFonts w:ascii="宋体" w:hAnsi="宋体"/>
          <w:b/>
          <w:sz w:val="24"/>
        </w:rPr>
      </w:pPr>
      <w:r>
        <w:rPr>
          <w:rFonts w:ascii="宋体" w:hAnsi="宋体"/>
          <w:b/>
          <w:bCs/>
          <w:sz w:val="24"/>
        </w:rPr>
        <w:t>3、</w:t>
      </w:r>
      <w:r>
        <w:rPr>
          <w:rFonts w:ascii="宋体" w:hAnsi="宋体"/>
          <w:b/>
          <w:sz w:val="24"/>
        </w:rPr>
        <w:t>标准</w:t>
      </w:r>
    </w:p>
    <w:p>
      <w:pPr>
        <w:spacing w:line="360" w:lineRule="auto"/>
        <w:ind w:firstLine="240"/>
        <w:rPr>
          <w:rFonts w:ascii="宋体" w:hAnsi="宋体"/>
          <w:sz w:val="24"/>
        </w:rPr>
      </w:pPr>
      <w:r>
        <w:rPr>
          <w:rFonts w:ascii="宋体" w:hAnsi="宋体"/>
          <w:sz w:val="24"/>
        </w:rPr>
        <w:t>3.1本合同下交付的服务应符合国内有关机构的发布的最新版本的技术标准或相关文件规定。</w:t>
      </w:r>
    </w:p>
    <w:p>
      <w:pPr>
        <w:spacing w:line="360" w:lineRule="auto"/>
        <w:ind w:firstLine="240"/>
        <w:outlineLvl w:val="0"/>
        <w:rPr>
          <w:rFonts w:ascii="宋体" w:hAnsi="宋体"/>
          <w:sz w:val="24"/>
        </w:rPr>
      </w:pPr>
      <w:r>
        <w:rPr>
          <w:rFonts w:ascii="宋体" w:hAnsi="宋体"/>
          <w:sz w:val="24"/>
        </w:rPr>
        <w:t>3.2 计量单位均采用中华人民共和国法定计量单位。</w:t>
      </w:r>
    </w:p>
    <w:p>
      <w:pPr>
        <w:tabs>
          <w:tab w:val="left" w:pos="8600"/>
          <w:tab w:val="left" w:pos="10605"/>
        </w:tabs>
        <w:spacing w:line="360" w:lineRule="auto"/>
        <w:ind w:left="-315" w:right="281" w:firstLine="104"/>
        <w:rPr>
          <w:rFonts w:ascii="宋体" w:hAnsi="宋体"/>
          <w:b/>
          <w:bCs/>
          <w:sz w:val="24"/>
        </w:rPr>
      </w:pPr>
      <w:r>
        <w:rPr>
          <w:rFonts w:ascii="宋体" w:hAnsi="宋体"/>
          <w:b/>
          <w:bCs/>
          <w:sz w:val="24"/>
        </w:rPr>
        <w:t>4、付款</w:t>
      </w:r>
    </w:p>
    <w:p>
      <w:pPr>
        <w:tabs>
          <w:tab w:val="left" w:pos="360"/>
          <w:tab w:val="left" w:pos="7900"/>
          <w:tab w:val="left" w:pos="8600"/>
          <w:tab w:val="left" w:pos="10605"/>
        </w:tabs>
        <w:spacing w:line="360" w:lineRule="auto"/>
        <w:ind w:right="281" w:firstLine="240"/>
        <w:rPr>
          <w:rFonts w:ascii="宋体" w:hAnsi="宋体"/>
          <w:sz w:val="24"/>
        </w:rPr>
      </w:pPr>
      <w:r>
        <w:rPr>
          <w:rFonts w:ascii="宋体" w:hAnsi="宋体"/>
          <w:sz w:val="24"/>
        </w:rPr>
        <w:t>4.1本合同项下的付款方法和条件在“合同特殊条款”中有规定。</w:t>
      </w:r>
    </w:p>
    <w:p>
      <w:pPr>
        <w:tabs>
          <w:tab w:val="left" w:pos="7900"/>
          <w:tab w:val="left" w:pos="8600"/>
          <w:tab w:val="left" w:pos="10605"/>
        </w:tabs>
        <w:spacing w:line="360" w:lineRule="auto"/>
        <w:ind w:left="-315" w:right="281" w:firstLine="145"/>
        <w:outlineLvl w:val="0"/>
        <w:rPr>
          <w:rFonts w:ascii="宋体" w:hAnsi="宋体"/>
          <w:b/>
          <w:bCs/>
          <w:sz w:val="24"/>
        </w:rPr>
      </w:pPr>
      <w:r>
        <w:rPr>
          <w:rFonts w:ascii="宋体" w:hAnsi="宋体"/>
          <w:b/>
          <w:bCs/>
          <w:sz w:val="24"/>
        </w:rPr>
        <w:t>5、价格</w:t>
      </w:r>
    </w:p>
    <w:p>
      <w:pPr>
        <w:tabs>
          <w:tab w:val="left" w:pos="7900"/>
          <w:tab w:val="left" w:pos="8600"/>
          <w:tab w:val="left" w:pos="10605"/>
        </w:tabs>
        <w:spacing w:line="360" w:lineRule="auto"/>
        <w:ind w:left="-315" w:right="281" w:firstLine="144"/>
        <w:rPr>
          <w:rFonts w:ascii="宋体" w:hAnsi="宋体"/>
          <w:sz w:val="24"/>
        </w:rPr>
      </w:pPr>
      <w:r>
        <w:rPr>
          <w:rFonts w:ascii="宋体" w:hAnsi="宋体"/>
          <w:sz w:val="24"/>
        </w:rPr>
        <w:t xml:space="preserve">   5.1  合同总价</w:t>
      </w:r>
      <w:r>
        <w:rPr>
          <w:rFonts w:hint="eastAsia" w:ascii="宋体" w:hAnsi="宋体"/>
          <w:sz w:val="24"/>
        </w:rPr>
        <w:t>：</w:t>
      </w:r>
      <w:r>
        <w:rPr>
          <w:rFonts w:ascii="宋体" w:hAnsi="宋体"/>
          <w:sz w:val="24"/>
        </w:rPr>
        <w:t>人民币元。</w:t>
      </w:r>
    </w:p>
    <w:p>
      <w:pPr>
        <w:tabs>
          <w:tab w:val="left" w:pos="8600"/>
          <w:tab w:val="left" w:pos="10605"/>
        </w:tabs>
        <w:spacing w:line="360" w:lineRule="auto"/>
        <w:ind w:left="-315" w:right="281" w:firstLine="145"/>
        <w:rPr>
          <w:rFonts w:ascii="宋体" w:hAnsi="宋体"/>
          <w:b/>
          <w:bCs/>
          <w:sz w:val="24"/>
        </w:rPr>
      </w:pPr>
      <w:r>
        <w:rPr>
          <w:rFonts w:ascii="宋体" w:hAnsi="宋体"/>
          <w:b/>
          <w:bCs/>
          <w:sz w:val="24"/>
        </w:rPr>
        <w:t>6、服务质量保证</w:t>
      </w:r>
    </w:p>
    <w:p>
      <w:pPr>
        <w:widowControl/>
        <w:spacing w:line="360" w:lineRule="auto"/>
        <w:ind w:firstLine="240"/>
        <w:jc w:val="left"/>
        <w:rPr>
          <w:rFonts w:ascii="宋体" w:hAnsi="宋体"/>
          <w:bCs/>
          <w:sz w:val="24"/>
        </w:rPr>
      </w:pPr>
      <w:r>
        <w:rPr>
          <w:rFonts w:ascii="宋体" w:hAnsi="宋体"/>
          <w:sz w:val="24"/>
        </w:rPr>
        <w:t xml:space="preserve">6.1 </w:t>
      </w:r>
      <w:r>
        <w:rPr>
          <w:rFonts w:ascii="宋体" w:hAnsi="宋体"/>
          <w:bCs/>
          <w:sz w:val="24"/>
        </w:rPr>
        <w:t>乙方应提供优质服务，保证服务质量，且不能低于合同规定的范围和种类。甲方将定期或不定期的对乙方提供的服务实行动态跟踪、检查。</w:t>
      </w:r>
    </w:p>
    <w:p>
      <w:pPr>
        <w:widowControl/>
        <w:spacing w:line="360" w:lineRule="auto"/>
        <w:ind w:firstLine="240"/>
        <w:jc w:val="left"/>
        <w:rPr>
          <w:rFonts w:ascii="宋体" w:hAnsi="宋体"/>
          <w:bCs/>
          <w:sz w:val="24"/>
        </w:rPr>
      </w:pPr>
      <w:r>
        <w:rPr>
          <w:rFonts w:ascii="宋体" w:hAnsi="宋体"/>
          <w:bCs/>
          <w:sz w:val="24"/>
        </w:rPr>
        <w:t>6.2乙方在收到甲方或使用单位关于服务质量问题，应按照招标文件的服务要求响应时间迅速查处并答复。</w:t>
      </w:r>
    </w:p>
    <w:p>
      <w:pPr>
        <w:widowControl/>
        <w:spacing w:line="360" w:lineRule="auto"/>
        <w:ind w:firstLine="240"/>
        <w:jc w:val="left"/>
        <w:rPr>
          <w:rFonts w:ascii="宋体" w:hAnsi="宋体"/>
          <w:bCs/>
          <w:sz w:val="24"/>
        </w:rPr>
      </w:pPr>
      <w:r>
        <w:rPr>
          <w:rFonts w:ascii="宋体" w:hAnsi="宋体"/>
          <w:bCs/>
          <w:sz w:val="24"/>
        </w:rPr>
        <w:t>6.3如果乙方在收到通知三天后没有弥补缺陷，甲方或使用单位可采取必要的补救措施，但风险和费用将由乙方承担。</w:t>
      </w:r>
    </w:p>
    <w:p>
      <w:pPr>
        <w:tabs>
          <w:tab w:val="left" w:pos="8600"/>
          <w:tab w:val="left" w:pos="10605"/>
        </w:tabs>
        <w:spacing w:line="360" w:lineRule="auto"/>
        <w:ind w:right="281" w:hanging="210"/>
        <w:outlineLvl w:val="0"/>
        <w:rPr>
          <w:rFonts w:ascii="宋体" w:hAnsi="宋体"/>
          <w:b/>
          <w:sz w:val="24"/>
        </w:rPr>
      </w:pPr>
      <w:r>
        <w:rPr>
          <w:rFonts w:ascii="宋体" w:hAnsi="宋体"/>
          <w:b/>
          <w:sz w:val="24"/>
        </w:rPr>
        <w:t>7、转让</w:t>
      </w:r>
    </w:p>
    <w:p>
      <w:pPr>
        <w:tabs>
          <w:tab w:val="left" w:pos="8600"/>
          <w:tab w:val="left" w:pos="10605"/>
        </w:tabs>
        <w:spacing w:line="360" w:lineRule="auto"/>
        <w:ind w:left="-147" w:right="17" w:firstLine="348"/>
        <w:rPr>
          <w:rFonts w:ascii="宋体" w:hAnsi="宋体"/>
          <w:bCs/>
          <w:spacing w:val="-4"/>
          <w:sz w:val="24"/>
        </w:rPr>
      </w:pPr>
      <w:r>
        <w:rPr>
          <w:rFonts w:ascii="宋体" w:hAnsi="宋体"/>
          <w:bCs/>
          <w:spacing w:val="-4"/>
          <w:sz w:val="24"/>
        </w:rPr>
        <w:t>除甲方书面同意外，乙方不得将自己应履行的全部或部分合同义务转给第三方。</w:t>
      </w:r>
    </w:p>
    <w:p>
      <w:pPr>
        <w:spacing w:line="360" w:lineRule="auto"/>
        <w:ind w:left="600" w:hanging="810"/>
        <w:outlineLvl w:val="0"/>
        <w:rPr>
          <w:rFonts w:ascii="宋体" w:hAnsi="宋体"/>
          <w:b/>
          <w:sz w:val="24"/>
        </w:rPr>
      </w:pPr>
      <w:r>
        <w:rPr>
          <w:rFonts w:ascii="宋体" w:hAnsi="宋体"/>
          <w:b/>
          <w:sz w:val="24"/>
        </w:rPr>
        <w:t>8、乙方履约延误</w:t>
      </w:r>
    </w:p>
    <w:p>
      <w:pPr>
        <w:spacing w:line="360" w:lineRule="auto"/>
        <w:ind w:left="600" w:hanging="480"/>
        <w:rPr>
          <w:rFonts w:ascii="宋体" w:hAnsi="宋体"/>
          <w:sz w:val="24"/>
        </w:rPr>
      </w:pPr>
      <w:r>
        <w:rPr>
          <w:rFonts w:ascii="宋体" w:hAnsi="宋体"/>
          <w:sz w:val="24"/>
        </w:rPr>
        <w:t>8.1 乙方应按照招标文件中规定的时间内提供服务。</w:t>
      </w:r>
    </w:p>
    <w:p>
      <w:pPr>
        <w:spacing w:line="360" w:lineRule="auto"/>
        <w:ind w:left="-105" w:firstLine="221"/>
        <w:rPr>
          <w:rFonts w:ascii="宋体" w:hAnsi="宋体"/>
          <w:sz w:val="24"/>
        </w:rPr>
      </w:pPr>
      <w:r>
        <w:rPr>
          <w:rFonts w:ascii="宋体" w:hAnsi="宋体"/>
          <w:sz w:val="24"/>
        </w:rPr>
        <w:t>8.2 在履行合同过程中，如果乙方遇到妨碍按时提供服务的情况时，应及时以书面形式将拖延的事实、可能拖延的时间和原因通知甲方。甲方在收到乙方通知后，应尽快对情况进行评价，并确定是否同意推迟提供服务时间以及是否收取误期赔偿费。延期应通过修改合同的方式由双方认可。</w:t>
      </w:r>
    </w:p>
    <w:p>
      <w:pPr>
        <w:spacing w:line="360" w:lineRule="auto"/>
        <w:ind w:left="-105" w:firstLine="221"/>
        <w:rPr>
          <w:rFonts w:ascii="宋体" w:hAnsi="宋体"/>
          <w:sz w:val="24"/>
        </w:rPr>
      </w:pPr>
      <w:r>
        <w:rPr>
          <w:rFonts w:ascii="宋体" w:hAnsi="宋体"/>
          <w:sz w:val="24"/>
        </w:rPr>
        <w:t>8.3 除了合同条款第10条的情况外，除非拖延是根据合同条款第8.2条的规定取得同意而不收取误期赔偿费之外，乙方不能按合同规定时间准时提供服务，将按合同条款第8条的规定被收取误期赔偿费。</w:t>
      </w:r>
    </w:p>
    <w:p>
      <w:pPr>
        <w:tabs>
          <w:tab w:val="left" w:pos="8600"/>
          <w:tab w:val="left" w:pos="10605"/>
        </w:tabs>
        <w:spacing w:line="360" w:lineRule="auto"/>
        <w:ind w:left="-315" w:right="281" w:firstLine="145"/>
        <w:rPr>
          <w:rFonts w:ascii="宋体" w:hAnsi="宋体"/>
          <w:b/>
          <w:bCs/>
          <w:sz w:val="24"/>
        </w:rPr>
      </w:pPr>
      <w:r>
        <w:rPr>
          <w:rFonts w:ascii="宋体" w:hAnsi="宋体"/>
          <w:b/>
          <w:bCs/>
          <w:sz w:val="24"/>
        </w:rPr>
        <w:t>9、误期赔偿费</w:t>
      </w:r>
    </w:p>
    <w:p>
      <w:pPr>
        <w:tabs>
          <w:tab w:val="left" w:pos="8600"/>
          <w:tab w:val="left" w:pos="10605"/>
        </w:tabs>
        <w:spacing w:line="360" w:lineRule="auto"/>
        <w:ind w:left="-76" w:right="281" w:firstLine="300"/>
        <w:rPr>
          <w:rFonts w:ascii="宋体" w:hAnsi="宋体"/>
          <w:sz w:val="24"/>
        </w:rPr>
      </w:pPr>
      <w:r>
        <w:rPr>
          <w:rFonts w:ascii="宋体" w:hAnsi="宋体"/>
          <w:sz w:val="24"/>
        </w:rPr>
        <w:t>除了本合同第10条所规定的不可抗力事故外，如果乙方不能按合同规定时间准时提供服务，甲方在不影响合同项下的其它补救措施的情况下, 可从合同价款中扣除误期赔偿费。每延误一天的赔偿费按迟交服务或未提供服务的服务费用的0.5%计收。误期赔偿费的最高限额为合同总价的5%。一旦达到误期赔偿费的最高限额，甲方有权无需乙方同意终止合同。</w:t>
      </w:r>
    </w:p>
    <w:p>
      <w:pPr>
        <w:tabs>
          <w:tab w:val="left" w:pos="8600"/>
          <w:tab w:val="left" w:pos="10605"/>
        </w:tabs>
        <w:spacing w:line="360" w:lineRule="auto"/>
        <w:ind w:left="-315" w:right="281" w:firstLine="145"/>
        <w:outlineLvl w:val="0"/>
        <w:rPr>
          <w:rFonts w:ascii="宋体" w:hAnsi="宋体"/>
          <w:b/>
          <w:bCs/>
          <w:sz w:val="24"/>
        </w:rPr>
      </w:pPr>
      <w:r>
        <w:rPr>
          <w:rFonts w:ascii="宋体" w:hAnsi="宋体"/>
          <w:b/>
          <w:bCs/>
          <w:sz w:val="24"/>
        </w:rPr>
        <w:t>10、不可抗力</w:t>
      </w:r>
    </w:p>
    <w:p>
      <w:pPr>
        <w:spacing w:line="360" w:lineRule="auto"/>
        <w:ind w:left="1" w:firstLine="103"/>
        <w:rPr>
          <w:rFonts w:ascii="宋体" w:hAnsi="宋体"/>
          <w:sz w:val="24"/>
        </w:rPr>
      </w:pPr>
      <w:r>
        <w:rPr>
          <w:rFonts w:ascii="宋体" w:hAnsi="宋体"/>
          <w:sz w:val="24"/>
        </w:rPr>
        <w:t>10.1 签约双方任何一方由于不可抗力事件的影响而不能执行合同时，履行合同的期限应予延长，其延长的期限应相当于事件所影响的时间。不可抗力事件系指买卖双方在缔结合同时所不能预见的，并且它的发生及其后果是无法避免和无法克服的事件，诸如主管部门对项目的政策或技术要求发生变化，或发生战争、严重火灾、洪水、台风、地震等。</w:t>
      </w:r>
    </w:p>
    <w:p>
      <w:pPr>
        <w:spacing w:line="360" w:lineRule="auto"/>
        <w:ind w:left="1" w:firstLine="120"/>
        <w:rPr>
          <w:rFonts w:ascii="宋体" w:hAnsi="宋体"/>
          <w:sz w:val="24"/>
        </w:rPr>
      </w:pPr>
      <w:r>
        <w:rPr>
          <w:rFonts w:ascii="宋体" w:hAnsi="宋体"/>
          <w:sz w:val="24"/>
        </w:rPr>
        <w:t>10.2 受影响一方应在不可抗力事件发生后尽快用书面形式通知对方，并于不可抗力事件发生后十四（14）天内将有关当局出具的证明文件用特快专递或挂号信寄给对方审阅确认。一旦不可抗力事件的影响持续一百二十天（120）天以上，双方应通过友好协商在合理的时间内达成进一步履行合同的协议。</w:t>
      </w:r>
    </w:p>
    <w:p>
      <w:pPr>
        <w:spacing w:line="360" w:lineRule="auto"/>
        <w:ind w:left="1" w:firstLine="120"/>
        <w:rPr>
          <w:rFonts w:ascii="宋体" w:hAnsi="宋体"/>
          <w:sz w:val="24"/>
        </w:rPr>
      </w:pPr>
      <w:r>
        <w:rPr>
          <w:rFonts w:ascii="宋体" w:hAnsi="宋体"/>
          <w:sz w:val="24"/>
        </w:rPr>
        <w:t>10.3 因合同一方迟延履行合同后发生不可抗力的，不能免除迟延履行方的相应责任。</w:t>
      </w:r>
    </w:p>
    <w:p>
      <w:pPr>
        <w:tabs>
          <w:tab w:val="left" w:pos="8600"/>
          <w:tab w:val="left" w:pos="10605"/>
        </w:tabs>
        <w:spacing w:line="360" w:lineRule="auto"/>
        <w:ind w:left="-315" w:right="281" w:firstLine="145"/>
        <w:outlineLvl w:val="0"/>
        <w:rPr>
          <w:rFonts w:ascii="宋体" w:hAnsi="宋体"/>
          <w:b/>
          <w:bCs/>
          <w:sz w:val="24"/>
        </w:rPr>
      </w:pPr>
      <w:r>
        <w:rPr>
          <w:rFonts w:ascii="宋体" w:hAnsi="宋体"/>
          <w:b/>
          <w:bCs/>
          <w:sz w:val="24"/>
        </w:rPr>
        <w:t>11、税和关税（如适用）</w:t>
      </w:r>
    </w:p>
    <w:p>
      <w:pPr>
        <w:tabs>
          <w:tab w:val="left" w:pos="8600"/>
          <w:tab w:val="left" w:pos="10605"/>
        </w:tabs>
        <w:spacing w:line="360" w:lineRule="auto"/>
        <w:ind w:right="281" w:firstLine="209"/>
        <w:rPr>
          <w:rFonts w:ascii="宋体" w:hAnsi="宋体"/>
          <w:sz w:val="24"/>
        </w:rPr>
      </w:pPr>
      <w:r>
        <w:rPr>
          <w:rFonts w:ascii="宋体" w:hAnsi="宋体"/>
          <w:sz w:val="24"/>
        </w:rPr>
        <w:t>11.1  中国政府根据现行税法对甲方征收的与本合同有关的一切税费均应由甲方负担。</w:t>
      </w:r>
    </w:p>
    <w:p>
      <w:pPr>
        <w:tabs>
          <w:tab w:val="left" w:pos="8600"/>
          <w:tab w:val="left" w:pos="10605"/>
        </w:tabs>
        <w:spacing w:line="360" w:lineRule="auto"/>
        <w:ind w:left="44" w:right="281" w:firstLine="166"/>
        <w:rPr>
          <w:rFonts w:ascii="宋体" w:hAnsi="宋体"/>
          <w:sz w:val="24"/>
        </w:rPr>
      </w:pPr>
      <w:r>
        <w:rPr>
          <w:rFonts w:ascii="宋体" w:hAnsi="宋体"/>
          <w:sz w:val="24"/>
        </w:rPr>
        <w:t>11.2  中国政府根据中国现行税法对乙方征收的与本合同有关的一切税费由乙方负担。</w:t>
      </w:r>
    </w:p>
    <w:p>
      <w:pPr>
        <w:tabs>
          <w:tab w:val="left" w:pos="8600"/>
          <w:tab w:val="left" w:pos="10605"/>
        </w:tabs>
        <w:spacing w:line="360" w:lineRule="auto"/>
        <w:ind w:left="-315" w:right="281" w:firstLine="104"/>
        <w:rPr>
          <w:rFonts w:ascii="宋体" w:hAnsi="宋体"/>
          <w:b/>
          <w:sz w:val="24"/>
        </w:rPr>
      </w:pPr>
      <w:r>
        <w:rPr>
          <w:rFonts w:ascii="宋体" w:hAnsi="宋体"/>
          <w:b/>
          <w:bCs/>
          <w:sz w:val="24"/>
        </w:rPr>
        <w:t>12、</w:t>
      </w:r>
      <w:r>
        <w:rPr>
          <w:rFonts w:ascii="宋体" w:hAnsi="宋体"/>
          <w:b/>
          <w:sz w:val="24"/>
        </w:rPr>
        <w:t>争议的解决</w:t>
      </w:r>
    </w:p>
    <w:p>
      <w:pPr>
        <w:tabs>
          <w:tab w:val="left" w:pos="8600"/>
        </w:tabs>
        <w:spacing w:line="360" w:lineRule="auto"/>
        <w:ind w:left="357" w:right="281" w:hanging="149"/>
        <w:rPr>
          <w:rFonts w:ascii="宋体" w:hAnsi="宋体"/>
          <w:sz w:val="24"/>
        </w:rPr>
      </w:pPr>
      <w:r>
        <w:rPr>
          <w:rFonts w:ascii="宋体" w:hAnsi="宋体"/>
          <w:sz w:val="24"/>
        </w:rPr>
        <w:t>12.1合同实施或与合同有关的一切争端应通过双方友好协商解决。如果友好协商不能解决，任何一方当事人可以向甲方所在地人民法院提起诉讼。</w:t>
      </w:r>
    </w:p>
    <w:p>
      <w:pPr>
        <w:tabs>
          <w:tab w:val="left" w:pos="8600"/>
        </w:tabs>
        <w:spacing w:line="360" w:lineRule="auto"/>
        <w:ind w:right="281" w:firstLine="240"/>
        <w:rPr>
          <w:rFonts w:ascii="宋体" w:hAnsi="宋体"/>
          <w:sz w:val="24"/>
        </w:rPr>
      </w:pPr>
      <w:r>
        <w:rPr>
          <w:rFonts w:ascii="宋体" w:hAnsi="宋体"/>
          <w:sz w:val="24"/>
        </w:rPr>
        <w:t>12.2  在诉讼期间，除正在进行诉讼的部分外，本合同其他部分应继续执行。</w:t>
      </w:r>
    </w:p>
    <w:p>
      <w:pPr>
        <w:tabs>
          <w:tab w:val="left" w:pos="8600"/>
          <w:tab w:val="left" w:pos="10605"/>
        </w:tabs>
        <w:spacing w:line="360" w:lineRule="auto"/>
        <w:ind w:left="-315" w:right="281" w:firstLine="145"/>
        <w:rPr>
          <w:rFonts w:ascii="宋体" w:hAnsi="宋体"/>
          <w:b/>
          <w:bCs/>
          <w:sz w:val="24"/>
        </w:rPr>
      </w:pPr>
      <w:r>
        <w:rPr>
          <w:rFonts w:ascii="宋体" w:hAnsi="宋体"/>
          <w:b/>
          <w:bCs/>
          <w:sz w:val="24"/>
        </w:rPr>
        <w:t>13、违约终止合同</w:t>
      </w:r>
    </w:p>
    <w:p>
      <w:pPr>
        <w:tabs>
          <w:tab w:val="left" w:pos="8100"/>
          <w:tab w:val="left" w:pos="8600"/>
          <w:tab w:val="left" w:pos="10605"/>
        </w:tabs>
        <w:spacing w:line="360" w:lineRule="auto"/>
        <w:ind w:left="787" w:right="281" w:hanging="600"/>
        <w:rPr>
          <w:rFonts w:ascii="宋体" w:hAnsi="宋体"/>
          <w:sz w:val="24"/>
        </w:rPr>
      </w:pPr>
      <w:r>
        <w:rPr>
          <w:rFonts w:ascii="宋体" w:hAnsi="宋体"/>
          <w:sz w:val="24"/>
        </w:rPr>
        <w:t>13.1  在甲方对乙方违约而采取的任何补救措施不受影响的情况下，甲方可向乙方发出书面违约通知书，提出终止部分或全部合同：</w:t>
      </w:r>
    </w:p>
    <w:p>
      <w:pPr>
        <w:tabs>
          <w:tab w:val="left" w:pos="8100"/>
          <w:tab w:val="left" w:pos="8600"/>
          <w:tab w:val="left" w:pos="10605"/>
        </w:tabs>
        <w:spacing w:line="360" w:lineRule="auto"/>
        <w:ind w:left="109" w:right="281" w:firstLine="120"/>
        <w:rPr>
          <w:rFonts w:ascii="宋体" w:hAnsi="宋体"/>
          <w:sz w:val="24"/>
        </w:rPr>
      </w:pPr>
      <w:r>
        <w:rPr>
          <w:rFonts w:ascii="宋体" w:hAnsi="宋体"/>
          <w:sz w:val="24"/>
        </w:rPr>
        <w:t>13.1.1如果乙方未能在合同规定的限期或甲方同意延长的限期内提供部分或全部服务；</w:t>
      </w:r>
    </w:p>
    <w:p>
      <w:pPr>
        <w:tabs>
          <w:tab w:val="left" w:pos="1920"/>
          <w:tab w:val="left" w:pos="8100"/>
          <w:tab w:val="left" w:pos="8600"/>
          <w:tab w:val="left" w:pos="10605"/>
        </w:tabs>
        <w:spacing w:line="360" w:lineRule="auto"/>
        <w:ind w:right="281" w:firstLine="240"/>
        <w:rPr>
          <w:rFonts w:ascii="宋体" w:hAnsi="宋体"/>
          <w:sz w:val="24"/>
        </w:rPr>
      </w:pPr>
      <w:r>
        <w:rPr>
          <w:rFonts w:ascii="宋体" w:hAnsi="宋体"/>
          <w:sz w:val="24"/>
        </w:rPr>
        <w:t>13.1.2如果乙方未能履行合同规定的其它任何义务。</w:t>
      </w:r>
    </w:p>
    <w:p>
      <w:pPr>
        <w:tabs>
          <w:tab w:val="left" w:pos="8100"/>
          <w:tab w:val="left" w:pos="8600"/>
          <w:tab w:val="left" w:pos="10605"/>
        </w:tabs>
        <w:spacing w:line="360" w:lineRule="auto"/>
        <w:ind w:right="281" w:firstLine="209"/>
        <w:rPr>
          <w:rFonts w:ascii="宋体" w:hAnsi="宋体"/>
          <w:sz w:val="24"/>
        </w:rPr>
      </w:pPr>
      <w:r>
        <w:rPr>
          <w:rFonts w:ascii="宋体" w:hAnsi="宋体"/>
          <w:sz w:val="24"/>
        </w:rPr>
        <w:t>13.2  如果甲方根据上述第13.1条的规定，终止了全部或部分合同，甲方可以依其认为适当的条件和方法购买与未交服务类似的服务，乙方应对购买类似服务所超出的那部分费用负责。但是，乙方应继续执行合同中未终止的部分。</w:t>
      </w:r>
    </w:p>
    <w:p>
      <w:pPr>
        <w:tabs>
          <w:tab w:val="left" w:pos="8100"/>
          <w:tab w:val="left" w:pos="8600"/>
          <w:tab w:val="left" w:pos="10605"/>
        </w:tabs>
        <w:spacing w:line="360" w:lineRule="auto"/>
        <w:ind w:left="-315" w:right="281" w:firstLine="145"/>
        <w:rPr>
          <w:rFonts w:ascii="宋体" w:hAnsi="宋体"/>
          <w:b/>
          <w:bCs/>
          <w:sz w:val="24"/>
        </w:rPr>
      </w:pPr>
      <w:r>
        <w:rPr>
          <w:rFonts w:ascii="宋体" w:hAnsi="宋体"/>
          <w:b/>
          <w:bCs/>
          <w:sz w:val="24"/>
        </w:rPr>
        <w:t>14、破产终止合同</w:t>
      </w:r>
    </w:p>
    <w:p>
      <w:pPr>
        <w:tabs>
          <w:tab w:val="left" w:pos="8100"/>
          <w:tab w:val="left" w:pos="8600"/>
          <w:tab w:val="left" w:pos="10605"/>
        </w:tabs>
        <w:spacing w:line="360" w:lineRule="auto"/>
        <w:ind w:right="281" w:firstLine="209"/>
        <w:rPr>
          <w:rFonts w:ascii="宋体" w:hAnsi="宋体"/>
          <w:sz w:val="24"/>
        </w:rPr>
      </w:pPr>
      <w:r>
        <w:rPr>
          <w:rFonts w:ascii="宋体" w:hAnsi="宋体"/>
          <w:sz w:val="24"/>
        </w:rPr>
        <w:t>14.1  如果乙方破产或无清偿能力，甲方可在任何时候以书面形式通知乙方，终止合同而不给乙方补偿，该终止合同将不损害或影响甲方已经采取或将要采取的任何行动或补救措施的权力。</w:t>
      </w:r>
    </w:p>
    <w:p>
      <w:pPr>
        <w:tabs>
          <w:tab w:val="left" w:pos="8100"/>
          <w:tab w:val="left" w:pos="8600"/>
          <w:tab w:val="left" w:pos="10605"/>
        </w:tabs>
        <w:spacing w:line="360" w:lineRule="auto"/>
        <w:ind w:left="-315" w:right="281" w:firstLine="145"/>
        <w:outlineLvl w:val="0"/>
        <w:rPr>
          <w:rFonts w:ascii="宋体" w:hAnsi="宋体"/>
          <w:b/>
          <w:bCs/>
          <w:sz w:val="24"/>
        </w:rPr>
      </w:pPr>
      <w:r>
        <w:rPr>
          <w:rFonts w:ascii="宋体" w:hAnsi="宋体"/>
          <w:b/>
          <w:bCs/>
          <w:sz w:val="24"/>
        </w:rPr>
        <w:t>15、合同修改</w:t>
      </w:r>
    </w:p>
    <w:p>
      <w:pPr>
        <w:tabs>
          <w:tab w:val="left" w:pos="8100"/>
          <w:tab w:val="left" w:pos="8600"/>
          <w:tab w:val="left" w:pos="10605"/>
        </w:tabs>
        <w:spacing w:line="360" w:lineRule="auto"/>
        <w:ind w:left="-315" w:right="281" w:firstLine="384"/>
        <w:rPr>
          <w:rFonts w:ascii="宋体" w:hAnsi="宋体"/>
          <w:sz w:val="24"/>
        </w:rPr>
      </w:pPr>
      <w:r>
        <w:rPr>
          <w:rFonts w:ascii="宋体" w:hAnsi="宋体"/>
          <w:sz w:val="24"/>
        </w:rPr>
        <w:t>15.1  任何对合同条件的变更或修改均须双方签订书面的修改书。</w:t>
      </w:r>
    </w:p>
    <w:p>
      <w:pPr>
        <w:tabs>
          <w:tab w:val="left" w:pos="8100"/>
          <w:tab w:val="left" w:pos="8600"/>
          <w:tab w:val="left" w:pos="10605"/>
        </w:tabs>
        <w:spacing w:line="360" w:lineRule="auto"/>
        <w:ind w:left="-315" w:right="281" w:firstLine="145"/>
        <w:rPr>
          <w:rFonts w:ascii="宋体" w:hAnsi="宋体"/>
          <w:b/>
          <w:sz w:val="24"/>
        </w:rPr>
      </w:pPr>
      <w:r>
        <w:rPr>
          <w:rFonts w:ascii="宋体" w:hAnsi="宋体"/>
          <w:b/>
          <w:sz w:val="24"/>
        </w:rPr>
        <w:t>16、通知</w:t>
      </w:r>
    </w:p>
    <w:p>
      <w:pPr>
        <w:tabs>
          <w:tab w:val="left" w:pos="8100"/>
          <w:tab w:val="left" w:pos="8600"/>
          <w:tab w:val="left" w:pos="10605"/>
        </w:tabs>
        <w:spacing w:line="360" w:lineRule="auto"/>
        <w:ind w:right="281" w:firstLine="103"/>
        <w:outlineLvl w:val="0"/>
        <w:rPr>
          <w:rFonts w:ascii="宋体" w:hAnsi="宋体"/>
          <w:sz w:val="24"/>
        </w:rPr>
      </w:pPr>
      <w:r>
        <w:rPr>
          <w:rFonts w:ascii="宋体" w:hAnsi="宋体"/>
          <w:sz w:val="24"/>
        </w:rPr>
        <w:t>16.1  本合同任何一方给另一方的通知，都应以书面或电传/传真/电报的方式发送，而另一方应以书面形式确认并发送到对方明确的地址。</w:t>
      </w:r>
    </w:p>
    <w:p>
      <w:pPr>
        <w:tabs>
          <w:tab w:val="left" w:pos="8100"/>
          <w:tab w:val="left" w:pos="8600"/>
          <w:tab w:val="left" w:pos="10605"/>
        </w:tabs>
        <w:spacing w:line="360" w:lineRule="auto"/>
        <w:ind w:left="-315" w:right="281" w:firstLine="145"/>
        <w:rPr>
          <w:rFonts w:ascii="宋体" w:hAnsi="宋体"/>
          <w:b/>
          <w:sz w:val="24"/>
        </w:rPr>
      </w:pPr>
      <w:r>
        <w:rPr>
          <w:rFonts w:ascii="宋体" w:hAnsi="宋体"/>
          <w:b/>
          <w:sz w:val="24"/>
        </w:rPr>
        <w:t>17、计量单位</w:t>
      </w:r>
    </w:p>
    <w:p>
      <w:pPr>
        <w:tabs>
          <w:tab w:val="left" w:pos="8100"/>
          <w:tab w:val="left" w:pos="8600"/>
          <w:tab w:val="left" w:pos="10605"/>
        </w:tabs>
        <w:spacing w:line="360" w:lineRule="auto"/>
        <w:ind w:left="-315" w:right="281" w:firstLine="384"/>
        <w:outlineLvl w:val="0"/>
        <w:rPr>
          <w:rFonts w:ascii="宋体" w:hAnsi="宋体"/>
          <w:sz w:val="24"/>
        </w:rPr>
      </w:pPr>
      <w:r>
        <w:rPr>
          <w:rFonts w:ascii="宋体" w:hAnsi="宋体"/>
          <w:sz w:val="24"/>
        </w:rPr>
        <w:t>17.1  除技术规范中另有规定外，计量单位均使用国家法定计量单位。</w:t>
      </w:r>
    </w:p>
    <w:p>
      <w:pPr>
        <w:tabs>
          <w:tab w:val="left" w:pos="8100"/>
          <w:tab w:val="left" w:pos="8600"/>
          <w:tab w:val="left" w:pos="10605"/>
        </w:tabs>
        <w:spacing w:line="360" w:lineRule="auto"/>
        <w:ind w:left="-315" w:right="281" w:firstLine="145"/>
        <w:rPr>
          <w:rFonts w:ascii="宋体" w:hAnsi="宋体"/>
          <w:b/>
          <w:bCs/>
          <w:sz w:val="24"/>
        </w:rPr>
      </w:pPr>
      <w:r>
        <w:rPr>
          <w:rFonts w:ascii="宋体" w:hAnsi="宋体"/>
          <w:b/>
          <w:bCs/>
          <w:sz w:val="24"/>
        </w:rPr>
        <w:t>18、适用法律</w:t>
      </w:r>
    </w:p>
    <w:p>
      <w:pPr>
        <w:tabs>
          <w:tab w:val="left" w:pos="8100"/>
          <w:tab w:val="left" w:pos="8600"/>
          <w:tab w:val="left" w:pos="10605"/>
        </w:tabs>
        <w:spacing w:line="360" w:lineRule="auto"/>
        <w:ind w:left="-315" w:right="281" w:firstLine="384"/>
        <w:outlineLvl w:val="0"/>
        <w:rPr>
          <w:rFonts w:ascii="宋体" w:hAnsi="宋体"/>
          <w:sz w:val="24"/>
        </w:rPr>
      </w:pPr>
      <w:r>
        <w:rPr>
          <w:rFonts w:ascii="宋体" w:hAnsi="宋体"/>
          <w:sz w:val="24"/>
        </w:rPr>
        <w:t>18.1  本合同按照中国法律进行解释。</w:t>
      </w:r>
      <w:bookmarkStart w:id="844" w:name="_Toc413078149"/>
      <w:bookmarkEnd w:id="844"/>
      <w:bookmarkStart w:id="845" w:name="_Toc163893444"/>
      <w:bookmarkEnd w:id="845"/>
    </w:p>
    <w:p>
      <w:pPr>
        <w:tabs>
          <w:tab w:val="left" w:pos="8100"/>
          <w:tab w:val="left" w:pos="8600"/>
          <w:tab w:val="left" w:pos="10605"/>
        </w:tabs>
        <w:spacing w:line="360" w:lineRule="auto"/>
        <w:ind w:left="-315" w:right="281" w:firstLine="145"/>
        <w:rPr>
          <w:rFonts w:ascii="宋体" w:hAnsi="宋体"/>
          <w:b/>
          <w:bCs/>
          <w:sz w:val="24"/>
        </w:rPr>
      </w:pPr>
      <w:r>
        <w:rPr>
          <w:rFonts w:ascii="宋体" w:hAnsi="宋体"/>
          <w:b/>
          <w:bCs/>
          <w:sz w:val="24"/>
        </w:rPr>
        <w:t>19、履约保证金</w:t>
      </w:r>
    </w:p>
    <w:p>
      <w:pPr>
        <w:spacing w:line="360" w:lineRule="auto"/>
        <w:outlineLvl w:val="0"/>
        <w:rPr>
          <w:rFonts w:ascii="宋体" w:hAnsi="宋体"/>
          <w:sz w:val="24"/>
        </w:rPr>
      </w:pPr>
      <w:r>
        <w:rPr>
          <w:rFonts w:ascii="宋体" w:hAnsi="宋体"/>
          <w:sz w:val="24"/>
        </w:rPr>
        <w:t>19.</w:t>
      </w:r>
      <w:r>
        <w:rPr>
          <w:rFonts w:hint="eastAsia" w:ascii="宋体" w:hAnsi="宋体"/>
          <w:sz w:val="24"/>
        </w:rPr>
        <w:t>1</w:t>
      </w:r>
      <w:r>
        <w:rPr>
          <w:rFonts w:ascii="宋体" w:hAnsi="宋体"/>
          <w:sz w:val="24"/>
        </w:rPr>
        <w:t>　　履约保证金用于补偿甲方因乙方不能履行其合同义务而蒙受的损失。</w:t>
      </w:r>
    </w:p>
    <w:p>
      <w:pPr>
        <w:spacing w:line="360" w:lineRule="auto"/>
        <w:outlineLvl w:val="0"/>
        <w:rPr>
          <w:rFonts w:ascii="宋体" w:hAnsi="宋体"/>
          <w:sz w:val="24"/>
        </w:rPr>
      </w:pPr>
      <w:r>
        <w:rPr>
          <w:rFonts w:ascii="宋体" w:hAnsi="宋体"/>
          <w:sz w:val="24"/>
        </w:rPr>
        <w:t>19.</w:t>
      </w:r>
      <w:r>
        <w:rPr>
          <w:rFonts w:hint="eastAsia" w:ascii="宋体" w:hAnsi="宋体"/>
          <w:sz w:val="24"/>
        </w:rPr>
        <w:t>2</w:t>
      </w:r>
      <w:r>
        <w:rPr>
          <w:rFonts w:ascii="宋体" w:hAnsi="宋体"/>
          <w:sz w:val="24"/>
        </w:rPr>
        <w:t>　　履约保证金应使用本合同货币，按下述方式之一提交：</w:t>
      </w:r>
    </w:p>
    <w:p>
      <w:pPr>
        <w:spacing w:line="360" w:lineRule="auto"/>
        <w:ind w:left="958"/>
        <w:rPr>
          <w:rFonts w:ascii="宋体" w:hAnsi="宋体"/>
          <w:sz w:val="24"/>
        </w:rPr>
      </w:pPr>
      <w:r>
        <w:rPr>
          <w:rFonts w:ascii="宋体" w:hAnsi="宋体"/>
          <w:sz w:val="24"/>
        </w:rPr>
        <w:t>1) 甲方可接受的在中华人民共和国注册和营业的银行，按招标文件提供的保函格式，或其他甲方可接受的格式。</w:t>
      </w:r>
    </w:p>
    <w:p>
      <w:pPr>
        <w:spacing w:line="360" w:lineRule="auto"/>
        <w:ind w:left="958"/>
        <w:rPr>
          <w:rFonts w:ascii="宋体" w:hAnsi="宋体"/>
          <w:sz w:val="24"/>
        </w:rPr>
      </w:pPr>
      <w:r>
        <w:rPr>
          <w:rFonts w:ascii="宋体" w:hAnsi="宋体"/>
          <w:sz w:val="24"/>
        </w:rPr>
        <w:t>2) 支票、汇票、本票、网上银行支付、金融机构或担保机构出具的保函等非现金形式。</w:t>
      </w:r>
    </w:p>
    <w:p>
      <w:pPr>
        <w:spacing w:line="360" w:lineRule="auto"/>
        <w:ind w:left="960" w:hanging="960"/>
        <w:rPr>
          <w:rFonts w:ascii="宋体" w:hAnsi="宋体"/>
          <w:sz w:val="24"/>
        </w:rPr>
      </w:pPr>
      <w:r>
        <w:rPr>
          <w:rFonts w:ascii="宋体" w:hAnsi="宋体"/>
          <w:sz w:val="24"/>
        </w:rPr>
        <w:t>19.</w:t>
      </w:r>
      <w:r>
        <w:rPr>
          <w:rFonts w:hint="eastAsia" w:ascii="宋体" w:hAnsi="宋体"/>
          <w:sz w:val="24"/>
        </w:rPr>
        <w:t>3</w:t>
      </w:r>
      <w:r>
        <w:rPr>
          <w:rFonts w:ascii="宋体" w:hAnsi="宋体"/>
          <w:sz w:val="24"/>
        </w:rPr>
        <w:t>　　如果乙方未能按合同规定履行其义务，甲方有权从履约保证金中取得补偿。项目结束且评估合格后30日内，如果乙方提供服务没有质量问题，或发生质量问题已经得到乙方妥善解决，满足合同要求的，甲方将把履约保证金无息退还乙方。</w:t>
      </w:r>
    </w:p>
    <w:p>
      <w:pPr>
        <w:tabs>
          <w:tab w:val="left" w:pos="8100"/>
          <w:tab w:val="left" w:pos="8600"/>
          <w:tab w:val="left" w:pos="10605"/>
        </w:tabs>
        <w:spacing w:line="360" w:lineRule="auto"/>
        <w:ind w:left="-315" w:right="281" w:firstLine="145"/>
        <w:rPr>
          <w:rFonts w:ascii="宋体" w:hAnsi="宋体"/>
          <w:b/>
          <w:bCs/>
          <w:sz w:val="24"/>
        </w:rPr>
      </w:pPr>
      <w:r>
        <w:rPr>
          <w:rFonts w:ascii="宋体" w:hAnsi="宋体"/>
          <w:b/>
          <w:bCs/>
          <w:sz w:val="24"/>
        </w:rPr>
        <w:t>20、合同生效及其它</w:t>
      </w:r>
    </w:p>
    <w:p>
      <w:pPr>
        <w:spacing w:line="360" w:lineRule="auto"/>
        <w:ind w:left="600" w:hanging="480"/>
        <w:rPr>
          <w:rFonts w:ascii="宋体" w:hAnsi="宋体"/>
          <w:sz w:val="24"/>
        </w:rPr>
      </w:pPr>
      <w:r>
        <w:rPr>
          <w:rFonts w:ascii="宋体" w:hAnsi="宋体"/>
          <w:sz w:val="24"/>
        </w:rPr>
        <w:t>20.1 本合同应在双方签字并加盖双方公章后生效。</w:t>
      </w:r>
    </w:p>
    <w:p>
      <w:pPr>
        <w:spacing w:line="360" w:lineRule="auto"/>
        <w:ind w:left="600" w:hanging="480"/>
        <w:rPr>
          <w:rFonts w:ascii="宋体" w:hAnsi="宋体"/>
          <w:sz w:val="24"/>
        </w:rPr>
      </w:pPr>
      <w:r>
        <w:rPr>
          <w:rFonts w:ascii="宋体" w:hAnsi="宋体"/>
          <w:sz w:val="24"/>
        </w:rPr>
        <w:t>20.2 下述合同附件为本合同不可分割的部分并与本合同具有同等效力：</w:t>
      </w:r>
    </w:p>
    <w:p>
      <w:pPr>
        <w:spacing w:line="360" w:lineRule="auto"/>
        <w:ind w:left="105" w:firstLine="480"/>
        <w:rPr>
          <w:rFonts w:ascii="宋体" w:hAnsi="宋体"/>
          <w:sz w:val="24"/>
        </w:rPr>
      </w:pPr>
      <w:r>
        <w:rPr>
          <w:rFonts w:ascii="宋体" w:hAnsi="宋体"/>
          <w:sz w:val="24"/>
        </w:rPr>
        <w:t>1）服务范围及分项价格表；</w:t>
      </w:r>
    </w:p>
    <w:p>
      <w:pPr>
        <w:spacing w:line="360" w:lineRule="auto"/>
        <w:ind w:left="105" w:firstLine="480"/>
        <w:rPr>
          <w:rFonts w:ascii="宋体" w:hAnsi="宋体"/>
          <w:sz w:val="24"/>
        </w:rPr>
      </w:pPr>
      <w:r>
        <w:rPr>
          <w:rFonts w:ascii="宋体" w:hAnsi="宋体"/>
          <w:sz w:val="24"/>
        </w:rPr>
        <w:t>2）服务要求及其他要求；</w:t>
      </w:r>
    </w:p>
    <w:p>
      <w:pPr>
        <w:spacing w:line="360" w:lineRule="auto"/>
        <w:ind w:firstLine="600"/>
        <w:rPr>
          <w:rFonts w:ascii="宋体" w:hAnsi="宋体"/>
          <w:b/>
          <w:bCs/>
          <w:sz w:val="24"/>
        </w:rPr>
      </w:pPr>
      <w:r>
        <w:rPr>
          <w:rFonts w:ascii="宋体" w:hAnsi="宋体"/>
          <w:sz w:val="24"/>
        </w:rPr>
        <w:t>3）招标文件、</w:t>
      </w:r>
      <w:r>
        <w:rPr>
          <w:rFonts w:hint="eastAsia" w:ascii="宋体" w:hAnsi="宋体"/>
          <w:sz w:val="24"/>
        </w:rPr>
        <w:t>投标文件</w:t>
      </w:r>
      <w:r>
        <w:rPr>
          <w:rFonts w:ascii="宋体" w:hAnsi="宋体"/>
          <w:sz w:val="24"/>
        </w:rPr>
        <w:t>、中标通知书。</w:t>
      </w:r>
    </w:p>
    <w:p>
      <w:pPr>
        <w:pStyle w:val="7"/>
        <w:ind w:left="0" w:leftChars="0" w:firstLine="0" w:firstLineChars="0"/>
      </w:pPr>
    </w:p>
    <w:p>
      <w:pPr>
        <w:pStyle w:val="20"/>
        <w:rPr>
          <w:rFonts w:hint="eastAsia"/>
        </w:rPr>
      </w:pPr>
    </w:p>
    <w:p>
      <w:pPr>
        <w:pStyle w:val="21"/>
        <w:rPr>
          <w:rFonts w:hint="eastAsia"/>
        </w:rPr>
      </w:pPr>
    </w:p>
    <w:p>
      <w:pPr>
        <w:pStyle w:val="21"/>
        <w:rPr>
          <w:rFonts w:hint="eastAsia"/>
        </w:rPr>
      </w:pPr>
    </w:p>
    <w:p>
      <w:pPr>
        <w:pStyle w:val="21"/>
        <w:rPr>
          <w:rFonts w:hint="eastAsia"/>
        </w:rPr>
      </w:pPr>
    </w:p>
    <w:p>
      <w:pPr>
        <w:pStyle w:val="21"/>
        <w:rPr>
          <w:rFonts w:hint="eastAsia"/>
        </w:rPr>
      </w:pPr>
    </w:p>
    <w:p>
      <w:pPr>
        <w:pStyle w:val="21"/>
        <w:rPr>
          <w:rFonts w:hint="eastAsia"/>
        </w:rPr>
      </w:pPr>
    </w:p>
    <w:p>
      <w:pPr>
        <w:pStyle w:val="21"/>
        <w:rPr>
          <w:rFonts w:hint="eastAsia"/>
        </w:rPr>
      </w:pPr>
    </w:p>
    <w:p>
      <w:pPr>
        <w:pStyle w:val="21"/>
        <w:rPr>
          <w:rFonts w:hint="eastAsia"/>
        </w:rPr>
      </w:pPr>
    </w:p>
    <w:p>
      <w:pPr>
        <w:tabs>
          <w:tab w:val="left" w:pos="900"/>
          <w:tab w:val="left" w:pos="1080"/>
        </w:tabs>
        <w:snapToGrid w:val="0"/>
        <w:spacing w:line="360" w:lineRule="auto"/>
        <w:rPr>
          <w:rFonts w:hint="eastAsia" w:ascii="宋体" w:hAnsi="宋体" w:eastAsia="宋体" w:cs="宋体"/>
          <w:kern w:val="0"/>
          <w:sz w:val="18"/>
          <w:szCs w:val="18"/>
        </w:rPr>
      </w:pPr>
    </w:p>
    <w:p>
      <w:pPr>
        <w:spacing w:line="360" w:lineRule="auto"/>
        <w:jc w:val="center"/>
        <w:outlineLvl w:val="0"/>
        <w:rPr>
          <w:rFonts w:hint="eastAsia" w:ascii="宋体" w:hAnsi="宋体" w:eastAsia="宋体" w:cs="宋体"/>
          <w:b/>
          <w:sz w:val="36"/>
          <w:szCs w:val="36"/>
        </w:rPr>
      </w:pPr>
      <w:bookmarkStart w:id="846" w:name="_Toc6329629"/>
      <w:bookmarkEnd w:id="846"/>
      <w:bookmarkStart w:id="847" w:name="_Toc28699413"/>
      <w:bookmarkEnd w:id="847"/>
      <w:bookmarkStart w:id="848" w:name="_Toc99301426"/>
      <w:r>
        <w:rPr>
          <w:rFonts w:hint="eastAsia" w:ascii="宋体" w:hAnsi="宋体" w:eastAsia="宋体" w:cs="宋体"/>
          <w:b/>
          <w:sz w:val="36"/>
          <w:szCs w:val="36"/>
        </w:rPr>
        <w:t>第七章   投标文件格式</w:t>
      </w:r>
      <w:bookmarkEnd w:id="848"/>
    </w:p>
    <w:p>
      <w:pPr>
        <w:tabs>
          <w:tab w:val="left" w:pos="900"/>
          <w:tab w:val="left" w:pos="1980"/>
        </w:tabs>
        <w:snapToGrid w:val="0"/>
        <w:spacing w:line="360" w:lineRule="auto"/>
        <w:ind w:left="142"/>
        <w:rPr>
          <w:rFonts w:hint="eastAsia" w:ascii="宋体" w:hAnsi="宋体" w:eastAsia="宋体" w:cs="宋体"/>
          <w:b/>
          <w:sz w:val="24"/>
        </w:rPr>
      </w:pPr>
    </w:p>
    <w:p>
      <w:pPr>
        <w:tabs>
          <w:tab w:val="left" w:pos="900"/>
          <w:tab w:val="left" w:pos="1980"/>
        </w:tabs>
        <w:snapToGrid w:val="0"/>
        <w:spacing w:line="360" w:lineRule="auto"/>
        <w:ind w:left="142"/>
        <w:rPr>
          <w:rFonts w:hint="eastAsia" w:ascii="宋体" w:hAnsi="宋体" w:eastAsia="宋体" w:cs="宋体"/>
          <w:b/>
          <w:sz w:val="24"/>
        </w:rPr>
      </w:pP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b/>
          <w:sz w:val="24"/>
        </w:rPr>
        <w:t>投标人编制文件须知</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eastAsia="宋体" w:cs="宋体"/>
          <w:kern w:val="0"/>
          <w:sz w:val="24"/>
        </w:rPr>
      </w:pPr>
      <w:r>
        <w:rPr>
          <w:rFonts w:hint="eastAsia" w:ascii="宋体" w:hAnsi="宋体" w:eastAsia="宋体" w:cs="宋体"/>
          <w:sz w:val="24"/>
        </w:rPr>
        <w:t>2、</w:t>
      </w:r>
      <w:r>
        <w:rPr>
          <w:rFonts w:hint="eastAsia" w:ascii="宋体" w:hAnsi="宋体" w:eastAsia="宋体" w:cs="宋体"/>
          <w:kern w:val="0"/>
          <w:sz w:val="24"/>
        </w:rPr>
        <w:t>对于招标文件中标记了“实质性格式”文件的，</w:t>
      </w:r>
      <w:r>
        <w:rPr>
          <w:rFonts w:hint="eastAsia" w:ascii="宋体" w:hAnsi="宋体" w:eastAsia="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kern w:val="0"/>
          <w:sz w:val="24"/>
        </w:rPr>
        <w:t>。未标记“实质性格式”的文件和招标文件未提供格式的内容，可由投标人自行编写。</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3、全部声明和问题的回答及所附材料必须是真实的、准确的和完整的。</w:t>
      </w:r>
    </w:p>
    <w:p>
      <w:pPr>
        <w:widowControl/>
        <w:jc w:val="left"/>
        <w:rPr>
          <w:rFonts w:hint="eastAsia" w:ascii="宋体" w:hAnsi="宋体" w:eastAsia="宋体" w:cs="宋体"/>
          <w:sz w:val="24"/>
        </w:rPr>
      </w:pPr>
      <w:r>
        <w:rPr>
          <w:rFonts w:hint="eastAsia" w:ascii="宋体" w:hAnsi="宋体" w:eastAsia="宋体" w:cs="宋体"/>
          <w:sz w:val="24"/>
        </w:rPr>
        <w:br w:type="page"/>
      </w:r>
    </w:p>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Pr>
        <w:rPr>
          <w:rFonts w:hint="eastAsia" w:ascii="宋体" w:hAnsi="宋体" w:eastAsia="宋体" w:cs="宋体"/>
          <w:b/>
          <w:spacing w:val="20"/>
          <w:szCs w:val="21"/>
        </w:rPr>
      </w:pPr>
    </w:p>
    <w:p>
      <w:pPr>
        <w:pStyle w:val="2"/>
        <w:rPr>
          <w:rFonts w:hint="eastAsia"/>
        </w:rPr>
      </w:pPr>
    </w:p>
    <w:p>
      <w:pPr>
        <w:rPr>
          <w:rFonts w:hint="eastAsia" w:ascii="宋体" w:hAnsi="宋体" w:eastAsia="宋体" w:cs="宋体"/>
          <w:b/>
          <w:sz w:val="24"/>
        </w:rPr>
      </w:pPr>
      <w:r>
        <w:rPr>
          <w:rFonts w:hint="eastAsia" w:ascii="宋体" w:hAnsi="宋体" w:eastAsia="宋体" w:cs="宋体"/>
          <w:b/>
          <w:spacing w:val="20"/>
          <w:sz w:val="24"/>
        </w:rPr>
        <w:t>投标文件</w:t>
      </w:r>
      <w:r>
        <w:rPr>
          <w:rFonts w:hint="eastAsia" w:ascii="宋体" w:hAnsi="宋体" w:eastAsia="宋体" w:cs="宋体"/>
          <w:b/>
          <w:sz w:val="24"/>
        </w:rPr>
        <w:t>封面（非实质性格式）</w:t>
      </w:r>
    </w:p>
    <w:p>
      <w:pPr>
        <w:jc w:val="center"/>
        <w:rPr>
          <w:rFonts w:hint="eastAsia" w:ascii="宋体" w:hAnsi="宋体" w:eastAsia="宋体" w:cs="宋体"/>
          <w:szCs w:val="21"/>
        </w:rPr>
      </w:pP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投 标 文 件</w:t>
      </w:r>
    </w:p>
    <w:p>
      <w:pPr>
        <w:jc w:val="center"/>
        <w:rPr>
          <w:rFonts w:hint="eastAsia" w:ascii="宋体" w:hAnsi="宋体" w:eastAsia="宋体" w:cs="宋体"/>
          <w:b/>
          <w:spacing w:val="60"/>
          <w:sz w:val="52"/>
          <w:szCs w:val="52"/>
        </w:rPr>
      </w:pPr>
    </w:p>
    <w:p>
      <w:pPr>
        <w:ind w:firstLine="542" w:firstLineChars="150"/>
        <w:rPr>
          <w:rFonts w:hint="eastAsia" w:ascii="宋体" w:hAnsi="宋体" w:eastAsia="宋体" w:cs="宋体"/>
          <w:b/>
          <w:spacing w:val="20"/>
          <w:sz w:val="32"/>
          <w:szCs w:val="32"/>
        </w:rPr>
      </w:pPr>
    </w:p>
    <w:p>
      <w:pPr>
        <w:ind w:firstLine="542" w:firstLineChars="150"/>
        <w:rPr>
          <w:rFonts w:hint="eastAsia" w:ascii="宋体" w:hAnsi="宋体" w:eastAsia="宋体" w:cs="宋体"/>
          <w:b/>
          <w:spacing w:val="20"/>
          <w:sz w:val="32"/>
          <w:szCs w:val="32"/>
        </w:rPr>
      </w:pPr>
    </w:p>
    <w:p>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项目名称:</w:t>
      </w:r>
    </w:p>
    <w:p>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项目编号：</w:t>
      </w:r>
    </w:p>
    <w:p>
      <w:pPr>
        <w:ind w:firstLine="542" w:firstLineChars="150"/>
        <w:rPr>
          <w:rFonts w:hint="eastAsia" w:ascii="宋体" w:hAnsi="宋体" w:eastAsia="宋体" w:cs="宋体"/>
          <w:b/>
          <w:spacing w:val="20"/>
          <w:sz w:val="32"/>
          <w:szCs w:val="32"/>
          <w:lang w:val="en-US" w:eastAsia="zh-CN"/>
        </w:rPr>
      </w:pPr>
      <w:r>
        <w:rPr>
          <w:rFonts w:hint="eastAsia" w:ascii="宋体" w:hAnsi="宋体" w:cs="宋体"/>
          <w:b/>
          <w:spacing w:val="20"/>
          <w:sz w:val="32"/>
          <w:szCs w:val="32"/>
          <w:lang w:val="en-US" w:eastAsia="zh-CN"/>
        </w:rPr>
        <w:t>分包号：</w:t>
      </w:r>
    </w:p>
    <w:p>
      <w:pPr>
        <w:ind w:firstLine="542" w:firstLineChars="150"/>
        <w:rPr>
          <w:rFonts w:hint="eastAsia" w:ascii="宋体" w:hAnsi="宋体" w:eastAsia="宋体" w:cs="宋体"/>
          <w:b/>
          <w:spacing w:val="20"/>
          <w:sz w:val="32"/>
          <w:szCs w:val="32"/>
        </w:rPr>
      </w:pPr>
    </w:p>
    <w:p>
      <w:pPr>
        <w:jc w:val="center"/>
        <w:rPr>
          <w:rFonts w:hint="eastAsia" w:ascii="宋体" w:hAnsi="宋体" w:eastAsia="宋体" w:cs="宋体"/>
          <w:b/>
          <w:sz w:val="32"/>
          <w:szCs w:val="32"/>
        </w:rPr>
      </w:pPr>
    </w:p>
    <w:p>
      <w:pPr>
        <w:jc w:val="center"/>
        <w:rPr>
          <w:rFonts w:hint="eastAsia" w:ascii="宋体" w:hAnsi="宋体" w:eastAsia="宋体" w:cs="宋体"/>
          <w:b/>
          <w:sz w:val="32"/>
          <w:szCs w:val="32"/>
        </w:rPr>
      </w:pPr>
    </w:p>
    <w:p>
      <w:pPr>
        <w:jc w:val="center"/>
        <w:rPr>
          <w:rFonts w:hint="eastAsia" w:ascii="宋体" w:hAnsi="宋体" w:eastAsia="宋体" w:cs="宋体"/>
          <w:b/>
          <w:sz w:val="32"/>
          <w:szCs w:val="32"/>
        </w:rPr>
      </w:pPr>
    </w:p>
    <w:p>
      <w:pPr>
        <w:jc w:val="center"/>
        <w:rPr>
          <w:rFonts w:hint="eastAsia" w:ascii="宋体" w:hAnsi="宋体" w:eastAsia="宋体" w:cs="宋体"/>
          <w:b/>
          <w:spacing w:val="20"/>
          <w:sz w:val="32"/>
          <w:szCs w:val="32"/>
        </w:rPr>
      </w:pPr>
    </w:p>
    <w:p>
      <w:pPr>
        <w:jc w:val="center"/>
        <w:rPr>
          <w:rFonts w:hint="eastAsia" w:ascii="宋体" w:hAnsi="宋体" w:eastAsia="宋体" w:cs="宋体"/>
          <w:b/>
          <w:spacing w:val="20"/>
          <w:sz w:val="32"/>
          <w:szCs w:val="32"/>
        </w:rPr>
      </w:pPr>
    </w:p>
    <w:p>
      <w:pPr>
        <w:jc w:val="center"/>
        <w:rPr>
          <w:rFonts w:hint="eastAsia" w:ascii="宋体" w:hAnsi="宋体" w:eastAsia="宋体" w:cs="宋体"/>
          <w:b/>
          <w:spacing w:val="20"/>
          <w:sz w:val="32"/>
          <w:szCs w:val="32"/>
        </w:rPr>
      </w:pPr>
    </w:p>
    <w:p>
      <w:pPr>
        <w:spacing w:line="360" w:lineRule="auto"/>
        <w:ind w:firstLine="361" w:firstLineChars="100"/>
        <w:jc w:val="left"/>
        <w:rPr>
          <w:rFonts w:hint="eastAsia" w:ascii="宋体" w:hAnsi="宋体" w:eastAsia="宋体" w:cs="宋体"/>
          <w:b/>
          <w:spacing w:val="20"/>
          <w:sz w:val="32"/>
          <w:szCs w:val="32"/>
        </w:rPr>
      </w:pPr>
      <w:r>
        <w:rPr>
          <w:rFonts w:hint="eastAsia" w:ascii="宋体" w:hAnsi="宋体" w:eastAsia="宋体" w:cs="宋体"/>
          <w:b/>
          <w:spacing w:val="20"/>
          <w:sz w:val="32"/>
          <w:szCs w:val="32"/>
        </w:rPr>
        <w:t>投标人名称：</w:t>
      </w:r>
    </w:p>
    <w:p>
      <w:pPr>
        <w:jc w:val="center"/>
        <w:rPr>
          <w:rFonts w:hint="eastAsia" w:ascii="宋体" w:hAnsi="宋体" w:eastAsia="宋体" w:cs="宋体"/>
          <w:b/>
          <w:sz w:val="32"/>
          <w:szCs w:val="32"/>
        </w:rPr>
      </w:pPr>
    </w:p>
    <w:p>
      <w:pPr>
        <w:spacing w:line="360" w:lineRule="auto"/>
        <w:outlineLvl w:val="2"/>
        <w:rPr>
          <w:rFonts w:hint="eastAsia" w:ascii="宋体" w:hAnsi="宋体" w:eastAsia="宋体" w:cs="宋体"/>
          <w:color w:val="000000"/>
          <w:sz w:val="24"/>
          <w:szCs w:val="20"/>
        </w:rPr>
      </w:pPr>
      <w:r>
        <w:rPr>
          <w:rFonts w:hint="eastAsia" w:ascii="宋体" w:hAnsi="宋体" w:eastAsia="宋体" w:cs="宋体"/>
          <w:b/>
          <w:spacing w:val="20"/>
          <w:sz w:val="32"/>
          <w:szCs w:val="32"/>
        </w:rPr>
        <w:br w:type="page"/>
      </w:r>
      <w:r>
        <w:rPr>
          <w:rFonts w:hint="eastAsia" w:ascii="宋体" w:hAnsi="宋体" w:eastAsia="宋体" w:cs="宋体"/>
          <w:color w:val="000000"/>
          <w:sz w:val="24"/>
          <w:szCs w:val="20"/>
        </w:rPr>
        <w:t xml:space="preserve">1 </w:t>
      </w:r>
      <w:r>
        <w:rPr>
          <w:rFonts w:hint="eastAsia" w:ascii="宋体" w:hAnsi="宋体" w:eastAsia="宋体" w:cs="宋体"/>
          <w:sz w:val="24"/>
        </w:rPr>
        <w:t>满足《中华人民共和国政府采购法》第二十二条规定及法律法规的其他规定</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1-1营业执照等证明文件</w:t>
      </w:r>
    </w:p>
    <w:p>
      <w:pPr>
        <w:tabs>
          <w:tab w:val="left" w:pos="1080"/>
        </w:tabs>
        <w:snapToGrid w:val="0"/>
        <w:rPr>
          <w:rFonts w:hint="eastAsia" w:ascii="宋体" w:hAnsi="宋体" w:eastAsia="宋体" w:cs="宋体"/>
          <w:sz w:val="24"/>
        </w:rPr>
      </w:pPr>
    </w:p>
    <w:p>
      <w:pPr>
        <w:widowControl/>
        <w:jc w:val="left"/>
        <w:rPr>
          <w:rFonts w:hint="eastAsia" w:ascii="宋体" w:hAnsi="宋体" w:eastAsia="宋体" w:cs="宋体"/>
          <w:b w:val="0"/>
          <w:bCs/>
          <w:color w:val="000000"/>
          <w:u w:val="none"/>
        </w:rPr>
      </w:pPr>
      <w:r>
        <w:rPr>
          <w:rFonts w:hint="eastAsia" w:ascii="宋体" w:hAnsi="宋体" w:eastAsia="宋体" w:cs="宋体"/>
          <w:color w:val="000000"/>
          <w:sz w:val="24"/>
        </w:rPr>
        <w:br w:type="page"/>
      </w:r>
      <w:r>
        <w:rPr>
          <w:rFonts w:hint="eastAsia" w:ascii="宋体" w:hAnsi="宋体" w:eastAsia="宋体" w:cs="宋体"/>
          <w:b w:val="0"/>
          <w:color w:val="000000"/>
          <w:u w:val="none"/>
        </w:rPr>
        <w:t>1-2 投标人资格声明书（实质性格式）</w:t>
      </w:r>
    </w:p>
    <w:p>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投标人资格声明书</w:t>
      </w:r>
    </w:p>
    <w:p>
      <w:pPr>
        <w:tabs>
          <w:tab w:val="left" w:pos="5580"/>
        </w:tabs>
        <w:spacing w:line="360" w:lineRule="auto"/>
        <w:rPr>
          <w:rFonts w:hint="eastAsia" w:ascii="宋体" w:hAnsi="宋体" w:eastAsia="宋体" w:cs="宋体"/>
          <w:sz w:val="24"/>
        </w:rPr>
      </w:pP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采购人或采购代理机构</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在参与本次项目投标中，我单位承诺：</w:t>
      </w:r>
    </w:p>
    <w:p>
      <w:pPr>
        <w:numPr>
          <w:ilvl w:val="0"/>
          <w:numId w:val="14"/>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具有良好的商业信誉和健全的财务会计制度；</w:t>
      </w:r>
    </w:p>
    <w:p>
      <w:pPr>
        <w:numPr>
          <w:ilvl w:val="0"/>
          <w:numId w:val="14"/>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具有履行合同所必需的设备和专业技术能力；</w:t>
      </w:r>
    </w:p>
    <w:p>
      <w:pPr>
        <w:numPr>
          <w:ilvl w:val="0"/>
          <w:numId w:val="14"/>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有依法缴纳税收和社会保障资金的良好记录；</w:t>
      </w:r>
    </w:p>
    <w:p>
      <w:pPr>
        <w:numPr>
          <w:ilvl w:val="0"/>
          <w:numId w:val="14"/>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我单位不存在为采购项目提供整体设计、规范编制或者项目管理、监理、检测等服务后，再参加该采购项目的其他采购活动的情形（单一来源采购项目除外）；</w:t>
      </w:r>
    </w:p>
    <w:p>
      <w:pPr>
        <w:numPr>
          <w:ilvl w:val="0"/>
          <w:numId w:val="14"/>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与我单位存在“单位负责人为同一人或者存在直接控股、管理关系”的其他法人单位信息如下（如有，不论其是否参加同一合同项下的政府采购活动均须填写）：</w:t>
      </w:r>
    </w:p>
    <w:tbl>
      <w:tblPr>
        <w:tblStyle w:val="45"/>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序号</w:t>
            </w:r>
          </w:p>
        </w:tc>
        <w:tc>
          <w:tcPr>
            <w:tcW w:w="4574" w:type="dxa"/>
            <w:noWrap w:val="0"/>
            <w:vAlign w:val="center"/>
          </w:tcPr>
          <w:p>
            <w:pPr>
              <w:jc w:val="center"/>
              <w:rPr>
                <w:rFonts w:hint="eastAsia" w:ascii="宋体" w:hAnsi="宋体" w:eastAsia="宋体" w:cs="宋体"/>
                <w:sz w:val="24"/>
              </w:rPr>
            </w:pPr>
            <w:r>
              <w:rPr>
                <w:rFonts w:hint="eastAsia" w:ascii="宋体" w:hAnsi="宋体" w:eastAsia="宋体" w:cs="宋体"/>
                <w:sz w:val="24"/>
              </w:rPr>
              <w:t>单位名称</w:t>
            </w:r>
          </w:p>
        </w:tc>
        <w:tc>
          <w:tcPr>
            <w:tcW w:w="2976" w:type="dxa"/>
            <w:noWrap w:val="0"/>
            <w:vAlign w:val="center"/>
          </w:tcPr>
          <w:p>
            <w:pPr>
              <w:jc w:val="center"/>
              <w:rPr>
                <w:rFonts w:hint="eastAsia" w:ascii="宋体" w:hAnsi="宋体" w:eastAsia="宋体" w:cs="宋体"/>
                <w:sz w:val="24"/>
              </w:rPr>
            </w:pPr>
            <w:r>
              <w:rPr>
                <w:rFonts w:hint="eastAsia" w:ascii="宋体" w:hAnsi="宋体" w:eastAsia="宋体" w:cs="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1</w:t>
            </w:r>
          </w:p>
        </w:tc>
        <w:tc>
          <w:tcPr>
            <w:tcW w:w="4574" w:type="dxa"/>
            <w:noWrap w:val="0"/>
            <w:vAlign w:val="center"/>
          </w:tcPr>
          <w:p>
            <w:pPr>
              <w:jc w:val="center"/>
              <w:rPr>
                <w:rFonts w:hint="eastAsia" w:ascii="宋体" w:hAnsi="宋体" w:eastAsia="宋体" w:cs="宋体"/>
                <w:sz w:val="24"/>
              </w:rPr>
            </w:pPr>
          </w:p>
        </w:tc>
        <w:tc>
          <w:tcPr>
            <w:tcW w:w="2976" w:type="dxa"/>
            <w:noWrap w:val="0"/>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2</w:t>
            </w:r>
          </w:p>
        </w:tc>
        <w:tc>
          <w:tcPr>
            <w:tcW w:w="4574" w:type="dxa"/>
            <w:noWrap w:val="0"/>
            <w:vAlign w:val="center"/>
          </w:tcPr>
          <w:p>
            <w:pPr>
              <w:jc w:val="center"/>
              <w:rPr>
                <w:rFonts w:hint="eastAsia" w:ascii="宋体" w:hAnsi="宋体" w:eastAsia="宋体" w:cs="宋体"/>
                <w:sz w:val="24"/>
              </w:rPr>
            </w:pPr>
          </w:p>
        </w:tc>
        <w:tc>
          <w:tcPr>
            <w:tcW w:w="2976" w:type="dxa"/>
            <w:noWrap w:val="0"/>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w:t>
            </w:r>
          </w:p>
        </w:tc>
        <w:tc>
          <w:tcPr>
            <w:tcW w:w="4574" w:type="dxa"/>
            <w:noWrap w:val="0"/>
            <w:vAlign w:val="center"/>
          </w:tcPr>
          <w:p>
            <w:pPr>
              <w:jc w:val="center"/>
              <w:rPr>
                <w:rFonts w:hint="eastAsia" w:ascii="宋体" w:hAnsi="宋体" w:eastAsia="宋体" w:cs="宋体"/>
                <w:sz w:val="24"/>
              </w:rPr>
            </w:pPr>
          </w:p>
        </w:tc>
        <w:tc>
          <w:tcPr>
            <w:tcW w:w="2976" w:type="dxa"/>
            <w:noWrap w:val="0"/>
            <w:vAlign w:val="center"/>
          </w:tcPr>
          <w:p>
            <w:pPr>
              <w:jc w:val="center"/>
              <w:rPr>
                <w:rFonts w:hint="eastAsia" w:ascii="宋体" w:hAnsi="宋体" w:eastAsia="宋体" w:cs="宋体"/>
                <w:sz w:val="24"/>
              </w:rPr>
            </w:pPr>
          </w:p>
        </w:tc>
      </w:tr>
    </w:tbl>
    <w:p>
      <w:pPr>
        <w:rPr>
          <w:rFonts w:hint="eastAsia" w:ascii="宋体" w:hAnsi="宋体" w:eastAsia="宋体" w:cs="宋体"/>
        </w:rPr>
      </w:pPr>
    </w:p>
    <w:p>
      <w:pPr>
        <w:ind w:firstLine="480" w:firstLineChars="200"/>
        <w:rPr>
          <w:rFonts w:hint="eastAsia" w:ascii="宋体" w:hAnsi="宋体" w:eastAsia="宋体" w:cs="宋体"/>
          <w:sz w:val="24"/>
          <w:szCs w:val="22"/>
        </w:rPr>
      </w:pPr>
      <w:r>
        <w:rPr>
          <w:rFonts w:hint="eastAsia" w:ascii="宋体" w:hAnsi="宋体" w:eastAsia="宋体" w:cs="宋体"/>
          <w:sz w:val="24"/>
        </w:rPr>
        <w:t>上述声明真实有效，否则我方负全部责任。</w:t>
      </w:r>
    </w:p>
    <w:p>
      <w:pPr>
        <w:spacing w:line="360" w:lineRule="auto"/>
        <w:rPr>
          <w:rFonts w:hint="eastAsia" w:ascii="宋体" w:hAnsi="宋体" w:eastAsia="宋体" w:cs="宋体"/>
          <w:sz w:val="24"/>
        </w:rPr>
      </w:pPr>
    </w:p>
    <w:p>
      <w:pPr>
        <w:autoSpaceDE w:val="0"/>
        <w:autoSpaceDN w:val="0"/>
        <w:adjustRightInd w:val="0"/>
        <w:snapToGrid w:val="0"/>
        <w:spacing w:before="25" w:after="25" w:line="360" w:lineRule="auto"/>
        <w:jc w:val="right"/>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pPr>
        <w:spacing w:line="360" w:lineRule="auto"/>
        <w:ind w:right="360" w:firstLine="480"/>
        <w:jc w:val="right"/>
        <w:rPr>
          <w:rFonts w:hint="eastAsia" w:ascii="宋体" w:hAnsi="宋体" w:eastAsia="宋体" w:cs="宋体"/>
          <w:sz w:val="24"/>
        </w:rPr>
      </w:pPr>
      <w:r>
        <w:rPr>
          <w:rFonts w:hint="eastAsia" w:ascii="宋体" w:hAnsi="宋体" w:eastAsia="宋体" w:cs="宋体"/>
          <w:color w:val="000000"/>
          <w:sz w:val="24"/>
          <w:szCs w:val="20"/>
        </w:rPr>
        <w:t xml:space="preserve">日期：_____年______月______日   </w:t>
      </w:r>
    </w:p>
    <w:p>
      <w:pPr>
        <w:spacing w:line="360" w:lineRule="auto"/>
        <w:rPr>
          <w:rFonts w:hint="eastAsia" w:ascii="宋体" w:hAnsi="宋体" w:eastAsia="宋体" w:cs="宋体"/>
          <w:sz w:val="24"/>
        </w:rPr>
      </w:pPr>
      <w:r>
        <w:rPr>
          <w:rFonts w:hint="eastAsia" w:ascii="宋体" w:hAnsi="宋体" w:eastAsia="宋体" w:cs="宋体"/>
          <w:sz w:val="24"/>
        </w:rPr>
        <w:t>说明：供应商承诺不实的，依据《政府采购法》第七十七条“提供虚假材料谋取中标、成交的”有关规定予以处理。</w:t>
      </w:r>
    </w:p>
    <w:p>
      <w:pPr>
        <w:tabs>
          <w:tab w:val="left" w:pos="5580"/>
        </w:tabs>
        <w:spacing w:line="360" w:lineRule="auto"/>
        <w:rPr>
          <w:rFonts w:hint="eastAsia" w:ascii="宋体" w:hAnsi="宋体" w:eastAsia="宋体" w:cs="宋体"/>
          <w:sz w:val="24"/>
        </w:rPr>
        <w:sectPr>
          <w:pgSz w:w="11907" w:h="16840"/>
          <w:pgMar w:top="1418" w:right="1134" w:bottom="1418" w:left="1701" w:header="851" w:footer="851" w:gutter="0"/>
          <w:cols w:space="720" w:num="1"/>
          <w:docGrid w:linePitch="462" w:charSpace="0"/>
        </w:sectPr>
      </w:pP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 落实政府采购政策需满足的资格要求（如有）</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2-1中小企业声明函</w:t>
      </w: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w:t>
      </w:r>
      <w:r>
        <w:rPr>
          <w:rFonts w:hint="eastAsia"/>
          <w:sz w:val="24"/>
        </w:rPr>
        <w:t>资格证明文件部分</w:t>
      </w:r>
      <w:r>
        <w:rPr>
          <w:sz w:val="24"/>
        </w:rPr>
        <w:t>无需提供《中小企业声明函》。</w:t>
      </w:r>
    </w:p>
    <w:p>
      <w:pPr>
        <w:tabs>
          <w:tab w:val="left" w:pos="5580"/>
        </w:tabs>
        <w:spacing w:line="360" w:lineRule="auto"/>
        <w:rPr>
          <w:sz w:val="24"/>
        </w:rPr>
      </w:pPr>
      <w:r>
        <w:rPr>
          <w:sz w:val="24"/>
        </w:rPr>
        <w:t>（2）如本项目（包）专门面向中小/小微企业采购，须提供《中小企业声明函》</w:t>
      </w:r>
      <w:r>
        <w:rPr>
          <w:color w:val="000000"/>
          <w:sz w:val="24"/>
          <w:szCs w:val="20"/>
        </w:rPr>
        <w:t>（实质性格式）</w:t>
      </w:r>
      <w:r>
        <w:rPr>
          <w:sz w:val="24"/>
        </w:rPr>
        <w:t>。</w:t>
      </w:r>
    </w:p>
    <w:p>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rFonts w:hint="eastAsia"/>
          <w:sz w:val="24"/>
        </w:rPr>
        <w:t>（4）其他</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tabs>
          <w:tab w:val="left" w:pos="5580"/>
        </w:tabs>
        <w:spacing w:line="360" w:lineRule="auto"/>
        <w:ind w:firstLine="480" w:firstLineChars="200"/>
        <w:rPr>
          <w:rFonts w:hint="eastAsia" w:ascii="宋体" w:hAnsi="宋体" w:eastAsia="宋体" w:cs="宋体"/>
          <w:sz w:val="24"/>
        </w:rPr>
      </w:pPr>
    </w:p>
    <w:p>
      <w:pPr>
        <w:widowControl/>
        <w:jc w:val="left"/>
        <w:rPr>
          <w:rFonts w:hint="eastAsia" w:ascii="宋体" w:hAnsi="宋体" w:eastAsia="宋体" w:cs="宋体"/>
          <w:sz w:val="24"/>
        </w:rPr>
      </w:pPr>
      <w:r>
        <w:rPr>
          <w:rFonts w:hint="eastAsia" w:ascii="宋体" w:hAnsi="宋体" w:eastAsia="宋体" w:cs="宋体"/>
          <w:sz w:val="24"/>
        </w:rPr>
        <w:br w:type="page"/>
      </w:r>
    </w:p>
    <w:p>
      <w:pPr>
        <w:spacing w:before="240" w:beforeLines="100" w:after="240" w:afterLines="100"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中小企业声明函（工程、服务）格式</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1.</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w:t>
      </w:r>
      <w:r>
        <w:rPr>
          <w:spacing w:val="6"/>
          <w:sz w:val="24"/>
          <w:u w:val="single"/>
        </w:rPr>
        <w:t>采购文件中明确的所属行业</w:t>
      </w:r>
      <w:r>
        <w:rPr>
          <w:rFonts w:hint="eastAsia" w:ascii="宋体" w:hAnsi="宋体" w:eastAsia="宋体" w:cs="宋体"/>
          <w:spacing w:val="6"/>
          <w:sz w:val="24"/>
          <w:u w:val="single"/>
        </w:rPr>
        <w:t>）</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w:t>
      </w:r>
      <w:r>
        <w:rPr>
          <w:rFonts w:hint="eastAsia" w:ascii="宋体" w:hAnsi="宋体" w:eastAsia="宋体" w:cs="宋体"/>
          <w:spacing w:val="6"/>
          <w:sz w:val="24"/>
          <w:vertAlign w:val="superscript"/>
        </w:rPr>
        <w:t>1</w:t>
      </w:r>
      <w:r>
        <w:rPr>
          <w:rFonts w:hint="eastAsia" w:ascii="宋体" w:hAnsi="宋体" w:eastAsia="宋体" w:cs="宋体"/>
          <w:spacing w:val="6"/>
          <w:sz w:val="24"/>
        </w:rPr>
        <w:t>，属于（中型企业、小型企业、微型企业）；</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2.</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w:t>
      </w:r>
      <w:r>
        <w:rPr>
          <w:spacing w:val="6"/>
          <w:sz w:val="24"/>
          <w:u w:val="single"/>
        </w:rPr>
        <w:t>采购文件中明确的所属行业</w:t>
      </w:r>
      <w:r>
        <w:rPr>
          <w:rFonts w:hint="eastAsia" w:ascii="宋体" w:hAnsi="宋体" w:eastAsia="宋体" w:cs="宋体"/>
          <w:spacing w:val="6"/>
          <w:sz w:val="24"/>
          <w:u w:val="single"/>
        </w:rPr>
        <w:t>）</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，从业人员______人，营业收入为______万元，资产总额为______万元，属于</w:t>
      </w:r>
      <w:r>
        <w:rPr>
          <w:rFonts w:hint="eastAsia" w:ascii="宋体" w:hAnsi="宋体" w:eastAsia="宋体" w:cs="宋体"/>
          <w:spacing w:val="6"/>
          <w:sz w:val="24"/>
          <w:u w:val="single"/>
        </w:rPr>
        <w:t>（中型企业、小型企业、微型企业）</w:t>
      </w:r>
      <w:r>
        <w:rPr>
          <w:rFonts w:hint="eastAsia" w:ascii="宋体" w:hAnsi="宋体" w:eastAsia="宋体" w:cs="宋体"/>
          <w:spacing w:val="6"/>
          <w:sz w:val="24"/>
        </w:rPr>
        <w:t>；</w:t>
      </w:r>
    </w:p>
    <w:p>
      <w:pPr>
        <w:spacing w:line="360" w:lineRule="auto"/>
        <w:ind w:firstLine="504"/>
        <w:rPr>
          <w:rFonts w:hint="eastAsia" w:ascii="宋体" w:hAnsi="宋体" w:eastAsia="宋体" w:cs="宋体"/>
          <w:spacing w:val="6"/>
          <w:sz w:val="24"/>
        </w:rPr>
      </w:pP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以上企业，不属于大企业的分支机构，不存在控股股东为大企业的情形，也不存在与大企业的负责人为同一人的情形。</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本企业对上述声明内容的真实性负责。如有虚假，将依法承担相应责任。</w:t>
      </w:r>
    </w:p>
    <w:p>
      <w:pPr>
        <w:spacing w:line="360" w:lineRule="auto"/>
        <w:ind w:right="360" w:firstLine="480"/>
        <w:jc w:val="right"/>
        <w:rPr>
          <w:rFonts w:hint="eastAsia" w:ascii="宋体" w:hAnsi="宋体" w:eastAsia="宋体" w:cs="宋体"/>
          <w:color w:val="000000"/>
          <w:sz w:val="24"/>
        </w:rPr>
      </w:pPr>
    </w:p>
    <w:p>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企业名称（盖章）：________</w:t>
      </w:r>
    </w:p>
    <w:p>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日 期：________</w:t>
      </w:r>
    </w:p>
    <w:p>
      <w:pPr>
        <w:adjustRightInd w:val="0"/>
        <w:snapToGrid w:val="0"/>
        <w:jc w:val="left"/>
        <w:rPr>
          <w:rFonts w:hint="eastAsia" w:ascii="宋体" w:hAnsi="宋体" w:eastAsia="宋体" w:cs="宋体"/>
          <w:color w:val="000000"/>
          <w:sz w:val="24"/>
          <w:szCs w:val="21"/>
        </w:rPr>
      </w:pPr>
    </w:p>
    <w:p>
      <w:pPr>
        <w:adjustRightInd w:val="0"/>
        <w:snapToGrid w:val="0"/>
        <w:jc w:val="left"/>
        <w:rPr>
          <w:rFonts w:hint="eastAsia" w:ascii="宋体" w:hAnsi="宋体" w:eastAsia="宋体" w:cs="宋体"/>
          <w:color w:val="000000"/>
          <w:sz w:val="24"/>
          <w:szCs w:val="21"/>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noWrap w:val="0"/>
            <w:vAlign w:val="top"/>
          </w:tcPr>
          <w:p>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vertAlign w:val="superscript"/>
              </w:rPr>
              <w:t>1</w:t>
            </w:r>
            <w:r>
              <w:rPr>
                <w:rFonts w:hint="eastAsia" w:ascii="宋体" w:hAnsi="宋体" w:eastAsia="宋体" w:cs="宋体"/>
                <w:color w:val="000000"/>
                <w:szCs w:val="21"/>
              </w:rPr>
              <w:t>从业人员、营业收入、资产总额填报上一年度数据，无上一年度数据的新成立企业可不填报。</w:t>
            </w:r>
          </w:p>
        </w:tc>
      </w:tr>
    </w:tbl>
    <w:p>
      <w:pPr>
        <w:adjustRightInd w:val="0"/>
        <w:snapToGrid w:val="0"/>
        <w:jc w:val="left"/>
        <w:rPr>
          <w:rFonts w:hint="eastAsia" w:ascii="宋体" w:hAnsi="宋体" w:eastAsia="宋体" w:cs="宋体"/>
          <w:color w:val="000000"/>
          <w:szCs w:val="21"/>
          <w:vertAlign w:val="superscript"/>
        </w:rPr>
      </w:pPr>
    </w:p>
    <w:p>
      <w:pPr>
        <w:spacing w:line="360" w:lineRule="auto"/>
        <w:ind w:right="360" w:firstLine="480"/>
        <w:jc w:val="right"/>
        <w:rPr>
          <w:rFonts w:hint="eastAsia" w:ascii="宋体" w:hAnsi="宋体" w:eastAsia="宋体" w:cs="宋体"/>
          <w:color w:val="000000"/>
          <w:sz w:val="24"/>
        </w:rPr>
      </w:pPr>
    </w:p>
    <w:p>
      <w:pPr>
        <w:spacing w:line="360" w:lineRule="auto"/>
        <w:ind w:right="360" w:firstLine="480"/>
        <w:jc w:val="right"/>
        <w:rPr>
          <w:rFonts w:hint="eastAsia" w:ascii="宋体" w:hAnsi="宋体" w:eastAsia="宋体" w:cs="宋体"/>
          <w:color w:val="000000"/>
          <w:sz w:val="24"/>
        </w:rPr>
      </w:pP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before="240" w:beforeLines="100" w:after="240" w:afterLines="10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残疾人福利性单位声明函格式</w:t>
      </w:r>
      <w:r>
        <w:rPr>
          <w:rFonts w:hint="eastAsia" w:ascii="宋体" w:hAnsi="宋体" w:eastAsia="宋体" w:cs="宋体"/>
          <w:b/>
          <w:color w:val="000000"/>
          <w:sz w:val="36"/>
          <w:szCs w:val="36"/>
        </w:rPr>
        <w:t xml:space="preserve">       </w:t>
      </w:r>
    </w:p>
    <w:p>
      <w:pPr>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 141</w:t>
      </w:r>
      <w:r>
        <w:rPr>
          <w:rFonts w:hint="eastAsia" w:ascii="宋体" w:hAnsi="宋体" w:eastAsia="宋体" w:cs="宋体"/>
          <w:spacing w:val="6"/>
          <w:sz w:val="24"/>
        </w:rPr>
        <w:t>号）的规定，本单位</w:t>
      </w:r>
      <w:r>
        <w:rPr>
          <w:rFonts w:hint="eastAsia" w:ascii="宋体" w:hAnsi="宋体" w:eastAsia="宋体" w:cs="宋体"/>
          <w:b/>
          <w:sz w:val="24"/>
        </w:rPr>
        <w:t>（请进行勾选）</w:t>
      </w:r>
      <w:r>
        <w:rPr>
          <w:rFonts w:hint="eastAsia" w:ascii="宋体" w:hAnsi="宋体" w:eastAsia="宋体" w:cs="宋体"/>
          <w:spacing w:val="6"/>
          <w:sz w:val="24"/>
        </w:rPr>
        <w:t>：</w:t>
      </w:r>
    </w:p>
    <w:p>
      <w:pPr>
        <w:spacing w:line="588" w:lineRule="exact"/>
        <w:ind w:firstLine="482"/>
        <w:rPr>
          <w:rFonts w:hint="eastAsia" w:ascii="宋体" w:hAnsi="宋体" w:eastAsia="宋体" w:cs="宋体"/>
          <w:b/>
          <w:spacing w:val="6"/>
          <w:sz w:val="24"/>
        </w:rPr>
      </w:pPr>
      <w:r>
        <w:rPr>
          <w:rFonts w:hint="eastAsia" w:ascii="宋体" w:hAnsi="宋体" w:eastAsia="宋体" w:cs="宋体"/>
          <w:b/>
          <w:sz w:val="24"/>
        </w:rPr>
        <w:t>□</w:t>
      </w:r>
      <w:r>
        <w:rPr>
          <w:rFonts w:hint="eastAsia" w:ascii="宋体" w:hAnsi="宋体" w:eastAsia="宋体" w:cs="宋体"/>
          <w:b/>
          <w:spacing w:val="6"/>
          <w:sz w:val="24"/>
        </w:rPr>
        <w:t>不属于符合条件的残疾人福利性单位。</w:t>
      </w:r>
    </w:p>
    <w:p>
      <w:pPr>
        <w:spacing w:line="588" w:lineRule="exact"/>
        <w:ind w:firstLine="482"/>
        <w:rPr>
          <w:rFonts w:hint="eastAsia" w:ascii="宋体" w:hAnsi="宋体" w:eastAsia="宋体" w:cs="宋体"/>
          <w:spacing w:val="6"/>
          <w:sz w:val="24"/>
        </w:rPr>
      </w:pPr>
      <w:r>
        <w:rPr>
          <w:rFonts w:hint="eastAsia" w:ascii="宋体" w:hAnsi="宋体" w:eastAsia="宋体" w:cs="宋体"/>
          <w:b/>
          <w:sz w:val="24"/>
        </w:rPr>
        <w:t>□</w:t>
      </w:r>
      <w:r>
        <w:rPr>
          <w:rFonts w:hint="eastAsia" w:ascii="宋体" w:hAnsi="宋体" w:eastAsia="宋体" w:cs="宋体"/>
          <w:b/>
          <w:spacing w:val="6"/>
          <w:sz w:val="24"/>
        </w:rPr>
        <w:t>属于符合条件的残疾人福利性单位，</w:t>
      </w:r>
      <w:r>
        <w:rPr>
          <w:rFonts w:hint="eastAsia" w:ascii="宋体" w:hAnsi="宋体" w:eastAsia="宋体" w:cs="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hint="eastAsia" w:ascii="宋体" w:hAnsi="宋体" w:eastAsia="宋体" w:cs="宋体"/>
          <w:spacing w:val="6"/>
          <w:sz w:val="24"/>
        </w:rPr>
      </w:pPr>
      <w:r>
        <w:rPr>
          <w:rFonts w:hint="eastAsia" w:ascii="宋体" w:hAnsi="宋体" w:eastAsia="宋体" w:cs="宋体"/>
          <w:b/>
          <w:spacing w:val="6"/>
          <w:sz w:val="24"/>
        </w:rPr>
        <w:t>本单位对上述声明的真实性负责。如有虚假，将依法承担相应责任。</w:t>
      </w:r>
    </w:p>
    <w:p>
      <w:pPr>
        <w:spacing w:line="588" w:lineRule="exact"/>
        <w:ind w:firstLine="504" w:firstLineChars="200"/>
        <w:rPr>
          <w:rFonts w:hint="eastAsia" w:ascii="宋体" w:hAnsi="宋体" w:eastAsia="宋体" w:cs="宋体"/>
          <w:spacing w:val="6"/>
          <w:sz w:val="24"/>
        </w:rPr>
      </w:pPr>
    </w:p>
    <w:p>
      <w:pPr>
        <w:spacing w:line="588" w:lineRule="exact"/>
        <w:ind w:firstLine="504" w:firstLineChars="200"/>
        <w:rPr>
          <w:rFonts w:hint="eastAsia" w:ascii="宋体" w:hAnsi="宋体" w:eastAsia="宋体" w:cs="宋体"/>
          <w:spacing w:val="6"/>
          <w:sz w:val="24"/>
        </w:rPr>
      </w:pPr>
    </w:p>
    <w:p>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单位名称（盖章）：</w:t>
      </w:r>
    </w:p>
    <w:p>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日  期：</w:t>
      </w: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w:t>
      </w:r>
      <w:r>
        <w:rPr>
          <w:rFonts w:hint="eastAsia" w:ascii="宋体" w:hAnsi="宋体" w:cs="宋体"/>
          <w:color w:val="000000"/>
          <w:sz w:val="24"/>
          <w:szCs w:val="20"/>
          <w:lang w:val="en-US" w:eastAsia="zh-CN"/>
        </w:rPr>
        <w:t>2</w:t>
      </w:r>
      <w:r>
        <w:rPr>
          <w:rFonts w:hint="eastAsia" w:ascii="宋体" w:hAnsi="宋体" w:eastAsia="宋体" w:cs="宋体"/>
          <w:color w:val="000000"/>
          <w:sz w:val="24"/>
          <w:szCs w:val="20"/>
        </w:rPr>
        <w:t xml:space="preserve"> </w:t>
      </w:r>
      <w:r>
        <w:rPr>
          <w:rFonts w:hint="eastAsia" w:ascii="宋体" w:hAnsi="宋体" w:eastAsia="宋体" w:cs="宋体"/>
          <w:sz w:val="24"/>
        </w:rPr>
        <w:t>其它落实政府采购政策的资格要求</w:t>
      </w:r>
      <w:r>
        <w:rPr>
          <w:rFonts w:hint="eastAsia" w:ascii="宋体" w:hAnsi="宋体" w:eastAsia="宋体" w:cs="宋体"/>
          <w:color w:val="000000"/>
          <w:sz w:val="24"/>
          <w:szCs w:val="20"/>
        </w:rPr>
        <w:t>（如有）</w:t>
      </w:r>
    </w:p>
    <w:p>
      <w:pPr>
        <w:widowControl/>
        <w:jc w:val="left"/>
        <w:rPr>
          <w:rFonts w:hint="eastAsia" w:ascii="宋体" w:hAnsi="宋体" w:eastAsia="宋体" w:cs="宋体"/>
          <w:sz w:val="24"/>
        </w:rPr>
      </w:pPr>
    </w:p>
    <w:p>
      <w:pPr>
        <w:widowControl/>
        <w:jc w:val="left"/>
        <w:rPr>
          <w:rFonts w:hint="eastAsia" w:ascii="宋体" w:hAnsi="宋体" w:eastAsia="宋体" w:cs="宋体"/>
          <w:sz w:val="24"/>
        </w:rPr>
      </w:pPr>
      <w:r>
        <w:rPr>
          <w:rFonts w:hint="eastAsia" w:ascii="宋体" w:hAnsi="宋体" w:eastAsia="宋体" w:cs="宋体"/>
          <w:sz w:val="24"/>
        </w:rPr>
        <w:br w:type="page"/>
      </w:r>
    </w:p>
    <w:p>
      <w:pPr>
        <w:spacing w:line="360" w:lineRule="auto"/>
        <w:outlineLvl w:val="2"/>
        <w:rPr>
          <w:rFonts w:hint="eastAsia" w:ascii="宋体" w:hAnsi="宋体" w:eastAsia="宋体" w:cs="宋体"/>
          <w:color w:val="000000"/>
          <w:sz w:val="24"/>
          <w:szCs w:val="20"/>
        </w:rPr>
      </w:pPr>
      <w:bookmarkStart w:id="849" w:name="_Hlt520355504"/>
      <w:bookmarkEnd w:id="849"/>
      <w:bookmarkStart w:id="850" w:name="_Hlt520274393"/>
      <w:bookmarkEnd w:id="850"/>
      <w:bookmarkStart w:id="851" w:name="_Hlt520343000"/>
      <w:bookmarkEnd w:id="851"/>
      <w:bookmarkStart w:id="852" w:name="_Hlt520271212"/>
      <w:bookmarkEnd w:id="852"/>
      <w:bookmarkStart w:id="853" w:name="_Hlt520343392"/>
      <w:bookmarkEnd w:id="853"/>
      <w:bookmarkStart w:id="854" w:name="_Hlt520350918"/>
      <w:bookmarkEnd w:id="854"/>
      <w:bookmarkStart w:id="855" w:name="_Hlt520274121"/>
      <w:bookmarkEnd w:id="855"/>
      <w:bookmarkStart w:id="856" w:name="_Hlt520274065"/>
      <w:bookmarkEnd w:id="856"/>
      <w:bookmarkStart w:id="857" w:name="_Hlt520273711"/>
      <w:bookmarkEnd w:id="857"/>
      <w:bookmarkStart w:id="858" w:name="_Hlt520274407"/>
      <w:bookmarkEnd w:id="858"/>
      <w:bookmarkStart w:id="859" w:name="_Ref467988698"/>
      <w:bookmarkStart w:id="860" w:name="_Toc480942349"/>
      <w:bookmarkStart w:id="861" w:name="_Toc142311058"/>
      <w:bookmarkStart w:id="862" w:name="_Toc150774761"/>
      <w:bookmarkStart w:id="863" w:name="_Toc226309800"/>
      <w:bookmarkStart w:id="864" w:name="_Toc150480794"/>
      <w:bookmarkStart w:id="865" w:name="_Toc520356217"/>
      <w:bookmarkStart w:id="866" w:name="_Toc226965829"/>
      <w:bookmarkStart w:id="867" w:name="_Toc127151556"/>
      <w:bookmarkStart w:id="868" w:name="_Toc226337252"/>
      <w:bookmarkStart w:id="869" w:name="_Toc226965746"/>
      <w:bookmarkStart w:id="870" w:name="_Toc195842921"/>
      <w:r>
        <w:rPr>
          <w:rFonts w:hint="eastAsia" w:ascii="宋体" w:hAnsi="宋体" w:cs="宋体"/>
          <w:color w:val="000000"/>
          <w:sz w:val="24"/>
          <w:lang w:val="en-US" w:eastAsia="zh-CN"/>
        </w:rPr>
        <w:t>3</w:t>
      </w:r>
      <w:r>
        <w:rPr>
          <w:rFonts w:hint="eastAsia" w:ascii="宋体" w:hAnsi="宋体" w:eastAsia="宋体" w:cs="宋体"/>
          <w:color w:val="000000"/>
          <w:sz w:val="24"/>
          <w:szCs w:val="20"/>
        </w:rPr>
        <w:t xml:space="preserve">  </w:t>
      </w:r>
      <w:r>
        <w:rPr>
          <w:rFonts w:hint="eastAsia" w:ascii="宋体" w:hAnsi="宋体" w:eastAsia="宋体" w:cs="宋体"/>
          <w:color w:val="000000"/>
          <w:sz w:val="24"/>
        </w:rPr>
        <w:t>投标</w:t>
      </w:r>
      <w:bookmarkEnd w:id="859"/>
      <w:bookmarkEnd w:id="860"/>
      <w:r>
        <w:rPr>
          <w:rFonts w:hint="eastAsia" w:ascii="宋体" w:hAnsi="宋体" w:eastAsia="宋体" w:cs="宋体"/>
          <w:color w:val="000000"/>
          <w:sz w:val="24"/>
        </w:rPr>
        <w:t>书</w:t>
      </w:r>
      <w:bookmarkEnd w:id="861"/>
      <w:bookmarkEnd w:id="862"/>
      <w:bookmarkEnd w:id="863"/>
      <w:bookmarkEnd w:id="864"/>
      <w:bookmarkEnd w:id="865"/>
      <w:bookmarkEnd w:id="866"/>
      <w:bookmarkEnd w:id="867"/>
      <w:bookmarkEnd w:id="868"/>
      <w:bookmarkEnd w:id="869"/>
      <w:bookmarkEnd w:id="870"/>
      <w:r>
        <w:rPr>
          <w:rFonts w:hint="eastAsia" w:ascii="宋体" w:hAnsi="宋体" w:eastAsia="宋体" w:cs="宋体"/>
          <w:color w:val="000000"/>
          <w:sz w:val="24"/>
          <w:szCs w:val="20"/>
        </w:rPr>
        <w:t>（实质性格式）</w:t>
      </w:r>
    </w:p>
    <w:p>
      <w:pPr>
        <w:tabs>
          <w:tab w:val="left" w:pos="5580"/>
        </w:tabs>
        <w:spacing w:line="360" w:lineRule="auto"/>
        <w:rPr>
          <w:rFonts w:hint="eastAsia" w:ascii="宋体" w:hAnsi="宋体" w:eastAsia="宋体" w:cs="宋体"/>
          <w:color w:val="000000"/>
          <w:sz w:val="24"/>
        </w:rPr>
      </w:pPr>
    </w:p>
    <w:p>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投标书</w:t>
      </w:r>
    </w:p>
    <w:p>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pPr>
        <w:tabs>
          <w:tab w:val="left" w:pos="5580"/>
        </w:tabs>
        <w:spacing w:line="360" w:lineRule="auto"/>
        <w:rPr>
          <w:rFonts w:hint="eastAsia" w:ascii="宋体" w:hAnsi="宋体" w:eastAsia="宋体" w:cs="宋体"/>
          <w:color w:val="000000"/>
          <w:sz w:val="24"/>
          <w:szCs w:val="20"/>
        </w:rPr>
      </w:pPr>
    </w:p>
    <w:p>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我方参加你方就___________（项目名称，项目编号/包号）组织的招标活动，并对此项目进行投标。</w:t>
      </w:r>
    </w:p>
    <w:p>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1. 我方</w:t>
      </w:r>
      <w:r>
        <w:rPr>
          <w:rFonts w:hint="eastAsia" w:ascii="宋体" w:hAnsi="宋体" w:eastAsia="宋体" w:cs="宋体"/>
          <w:color w:val="000000"/>
          <w:sz w:val="24"/>
        </w:rPr>
        <w:t>已详细审查全部招标文件</w:t>
      </w:r>
      <w:r>
        <w:rPr>
          <w:rFonts w:hint="eastAsia" w:ascii="宋体" w:hAnsi="宋体" w:eastAsia="宋体" w:cs="宋体"/>
          <w:color w:val="000000"/>
          <w:sz w:val="24"/>
          <w:szCs w:val="20"/>
        </w:rPr>
        <w:t>，自愿参与投标并承诺如下：</w:t>
      </w:r>
    </w:p>
    <w:p>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（1）本投标有效期为自提交投标文件的截止之日起</w:t>
      </w:r>
      <w:r>
        <w:rPr>
          <w:rFonts w:hint="eastAsia" w:ascii="宋体" w:hAnsi="宋体" w:eastAsia="宋体" w:cs="宋体"/>
          <w:color w:val="000000"/>
          <w:sz w:val="24"/>
          <w:szCs w:val="20"/>
          <w:u w:val="single"/>
          <w:lang w:val="en-US" w:eastAsia="zh-CN"/>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color w:val="000000"/>
          <w:sz w:val="24"/>
          <w:szCs w:val="20"/>
        </w:rPr>
        <w:t>个日历日。</w:t>
      </w:r>
    </w:p>
    <w:p>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（2）除合同条款及采购需求偏离表列出的偏离外，我方响应招标文件的全部要求。</w:t>
      </w:r>
    </w:p>
    <w:p>
      <w:pPr>
        <w:tabs>
          <w:tab w:val="left" w:pos="5580"/>
        </w:tabs>
        <w:spacing w:line="360" w:lineRule="auto"/>
        <w:ind w:firstLine="420" w:firstLineChars="175"/>
        <w:rPr>
          <w:rFonts w:hint="eastAsia" w:ascii="宋体" w:hAnsi="宋体" w:eastAsia="宋体" w:cs="宋体"/>
          <w:color w:val="000000"/>
          <w:sz w:val="24"/>
          <w:szCs w:val="20"/>
        </w:rPr>
      </w:pPr>
      <w:r>
        <w:rPr>
          <w:rFonts w:hint="eastAsia" w:ascii="宋体" w:hAnsi="宋体" w:eastAsia="宋体" w:cs="宋体"/>
          <w:color w:val="000000"/>
          <w:sz w:val="24"/>
          <w:szCs w:val="20"/>
        </w:rPr>
        <w:t>（3）我方已提供的全部文件资料是真实、准确的，并对此承担一切法律后果。</w:t>
      </w:r>
    </w:p>
    <w:p>
      <w:pPr>
        <w:tabs>
          <w:tab w:val="left" w:pos="5580"/>
        </w:tabs>
        <w:spacing w:line="360" w:lineRule="auto"/>
        <w:ind w:firstLine="420" w:firstLineChars="175"/>
        <w:rPr>
          <w:rFonts w:hint="eastAsia" w:ascii="宋体" w:hAnsi="宋体" w:eastAsia="宋体" w:cs="宋体"/>
          <w:color w:val="000000"/>
          <w:sz w:val="24"/>
        </w:rPr>
      </w:pPr>
      <w:r>
        <w:rPr>
          <w:rFonts w:hint="eastAsia" w:ascii="宋体" w:hAnsi="宋体" w:eastAsia="宋体" w:cs="宋体"/>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rFonts w:hint="eastAsia" w:ascii="宋体" w:hAnsi="宋体" w:eastAsia="宋体" w:cs="宋体"/>
          <w:color w:val="000000"/>
          <w:sz w:val="24"/>
        </w:rPr>
      </w:pPr>
      <w:r>
        <w:rPr>
          <w:rFonts w:hint="eastAsia" w:ascii="宋体" w:hAnsi="宋体" w:eastAsia="宋体" w:cs="宋体"/>
          <w:color w:val="000000"/>
          <w:sz w:val="24"/>
        </w:rPr>
        <w:t>2. 其他补充条款（如有）：</w:t>
      </w:r>
      <w:r>
        <w:rPr>
          <w:rFonts w:hint="eastAsia" w:ascii="宋体" w:hAnsi="宋体" w:eastAsia="宋体" w:cs="宋体"/>
          <w:color w:val="000000"/>
          <w:sz w:val="24"/>
          <w:szCs w:val="20"/>
        </w:rPr>
        <w:t>___________</w:t>
      </w:r>
      <w:r>
        <w:rPr>
          <w:rFonts w:hint="eastAsia" w:ascii="宋体" w:hAnsi="宋体" w:eastAsia="宋体" w:cs="宋体"/>
          <w:color w:val="000000"/>
          <w:sz w:val="24"/>
        </w:rPr>
        <w:t>。</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与本投标有关的一切正式往来信函请寄：</w:t>
      </w:r>
    </w:p>
    <w:p>
      <w:pPr>
        <w:tabs>
          <w:tab w:val="left" w:pos="5580"/>
        </w:tabs>
        <w:spacing w:line="360" w:lineRule="auto"/>
        <w:ind w:left="420"/>
        <w:rPr>
          <w:rFonts w:hint="eastAsia" w:ascii="宋体" w:hAnsi="宋体" w:eastAsia="宋体" w:cs="宋体"/>
          <w:color w:val="000000"/>
          <w:sz w:val="24"/>
          <w:szCs w:val="20"/>
        </w:rPr>
      </w:pP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地址_________________________     传真____________________________</w:t>
      </w: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电话_________________________     电子函件________________________</w:t>
      </w:r>
    </w:p>
    <w:p>
      <w:pPr>
        <w:tabs>
          <w:tab w:val="left" w:pos="5580"/>
        </w:tabs>
        <w:spacing w:line="360" w:lineRule="auto"/>
        <w:ind w:left="420"/>
        <w:rPr>
          <w:rFonts w:hint="eastAsia" w:ascii="宋体" w:hAnsi="宋体" w:eastAsia="宋体" w:cs="宋体"/>
          <w:color w:val="000000"/>
          <w:sz w:val="24"/>
          <w:szCs w:val="20"/>
        </w:rPr>
      </w:pP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投标人名称（加盖公章） ___________</w:t>
      </w: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日期：_____年______月______日    </w:t>
      </w:r>
    </w:p>
    <w:p>
      <w:pPr>
        <w:tabs>
          <w:tab w:val="left" w:pos="5580"/>
        </w:tabs>
        <w:spacing w:line="360" w:lineRule="auto"/>
        <w:ind w:left="420"/>
        <w:rPr>
          <w:rFonts w:hint="eastAsia" w:ascii="宋体" w:hAnsi="宋体" w:eastAsia="宋体" w:cs="宋体"/>
          <w:color w:val="000000"/>
          <w:sz w:val="24"/>
          <w:szCs w:val="20"/>
          <w:u w:val="single"/>
        </w:rPr>
      </w:pPr>
    </w:p>
    <w:p>
      <w:pPr>
        <w:widowControl/>
        <w:jc w:val="left"/>
        <w:rPr>
          <w:rFonts w:hint="eastAsia" w:ascii="宋体" w:hAnsi="宋体" w:eastAsia="宋体" w:cs="宋体"/>
          <w:color w:val="000000"/>
          <w:sz w:val="24"/>
        </w:rPr>
      </w:pPr>
      <w:bookmarkStart w:id="871" w:name="_Hlt520355938"/>
      <w:bookmarkEnd w:id="871"/>
      <w:bookmarkStart w:id="872" w:name="_Hlt520356243"/>
      <w:bookmarkEnd w:id="872"/>
      <w:bookmarkStart w:id="873" w:name="_Toc195842922"/>
      <w:bookmarkStart w:id="874" w:name="_Toc150774762"/>
      <w:bookmarkStart w:id="875" w:name="_Toc264969247"/>
      <w:bookmarkStart w:id="876" w:name="_Toc150480795"/>
      <w:bookmarkStart w:id="877" w:name="_Toc226965830"/>
      <w:bookmarkStart w:id="878" w:name="_Toc265228395"/>
      <w:bookmarkStart w:id="879" w:name="_Toc226309801"/>
      <w:bookmarkStart w:id="880" w:name="_Toc305158899"/>
      <w:bookmarkStart w:id="881" w:name="_Toc480942350"/>
      <w:bookmarkStart w:id="882" w:name="_Toc226965747"/>
      <w:bookmarkStart w:id="883" w:name="_Ref467988705"/>
      <w:bookmarkStart w:id="884" w:name="_Toc305158825"/>
      <w:bookmarkStart w:id="885" w:name="_Toc142311059"/>
      <w:bookmarkStart w:id="886" w:name="_Toc520356218"/>
      <w:bookmarkStart w:id="887" w:name="_Toc127151557"/>
      <w:bookmarkStart w:id="888" w:name="_Toc226337253"/>
      <w:r>
        <w:rPr>
          <w:rFonts w:hint="eastAsia" w:ascii="宋体" w:hAnsi="宋体" w:eastAsia="宋体" w:cs="宋体"/>
          <w:color w:val="000000"/>
          <w:sz w:val="24"/>
        </w:rPr>
        <w:br w:type="page"/>
      </w:r>
    </w:p>
    <w:p>
      <w:pPr>
        <w:spacing w:line="360" w:lineRule="auto"/>
        <w:outlineLvl w:val="2"/>
        <w:rPr>
          <w:rFonts w:hint="eastAsia" w:ascii="宋体" w:hAnsi="宋体" w:eastAsia="宋体" w:cs="宋体"/>
          <w:color w:val="000000"/>
          <w:sz w:val="24"/>
        </w:rPr>
      </w:pPr>
      <w:r>
        <w:rPr>
          <w:rFonts w:hint="eastAsia" w:ascii="宋体" w:hAnsi="宋体" w:cs="宋体"/>
          <w:color w:val="000000"/>
          <w:sz w:val="24"/>
          <w:lang w:val="en-US" w:eastAsia="zh-CN"/>
        </w:rPr>
        <w:t>4</w:t>
      </w:r>
      <w:r>
        <w:rPr>
          <w:rFonts w:hint="eastAsia" w:ascii="宋体" w:hAnsi="宋体" w:eastAsia="宋体" w:cs="宋体"/>
          <w:color w:val="000000"/>
          <w:sz w:val="24"/>
        </w:rPr>
        <w:t xml:space="preserve">  授权委托书（实质性格式）</w:t>
      </w:r>
    </w:p>
    <w:p>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授权委托书</w:t>
      </w:r>
    </w:p>
    <w:p>
      <w:pPr>
        <w:spacing w:line="360" w:lineRule="auto"/>
        <w:ind w:firstLine="420"/>
        <w:rPr>
          <w:rFonts w:hint="eastAsia" w:ascii="宋体" w:hAnsi="宋体" w:eastAsia="宋体" w:cs="宋体"/>
          <w:color w:val="000000"/>
          <w:sz w:val="24"/>
          <w:szCs w:val="20"/>
        </w:rPr>
      </w:pP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本人</w:t>
      </w:r>
      <w:r>
        <w:rPr>
          <w:rFonts w:hint="eastAsia" w:ascii="宋体" w:hAnsi="宋体" w:eastAsia="宋体" w:cs="宋体"/>
          <w:color w:val="000000"/>
          <w:sz w:val="24"/>
          <w:lang w:val="zh-CN"/>
        </w:rPr>
        <w:t>_______</w:t>
      </w:r>
      <w:r>
        <w:rPr>
          <w:rFonts w:hint="eastAsia" w:ascii="宋体" w:hAnsi="宋体" w:eastAsia="宋体" w:cs="宋体"/>
          <w:color w:val="000000"/>
          <w:sz w:val="24"/>
          <w:szCs w:val="20"/>
        </w:rPr>
        <w:t>（姓名）系</w:t>
      </w:r>
      <w:r>
        <w:rPr>
          <w:rFonts w:hint="eastAsia" w:ascii="宋体" w:hAnsi="宋体" w:eastAsia="宋体" w:cs="宋体"/>
          <w:color w:val="000000"/>
          <w:sz w:val="24"/>
          <w:lang w:val="zh-CN"/>
        </w:rPr>
        <w:t>________________</w:t>
      </w:r>
      <w:r>
        <w:rPr>
          <w:rFonts w:hint="eastAsia" w:ascii="宋体" w:hAnsi="宋体" w:eastAsia="宋体" w:cs="宋体"/>
          <w:color w:val="000000"/>
          <w:sz w:val="24"/>
          <w:szCs w:val="20"/>
        </w:rPr>
        <w:t>（投标人名称）的法定代表人（单位负责人），现委托</w:t>
      </w:r>
      <w:r>
        <w:rPr>
          <w:rFonts w:hint="eastAsia" w:ascii="宋体" w:hAnsi="宋体" w:eastAsia="宋体" w:cs="宋体"/>
          <w:color w:val="000000"/>
          <w:sz w:val="24"/>
          <w:lang w:val="zh-CN"/>
        </w:rPr>
        <w:t>_______</w:t>
      </w:r>
      <w:r>
        <w:rPr>
          <w:rFonts w:hint="eastAsia" w:ascii="宋体" w:hAnsi="宋体" w:eastAsia="宋体" w:cs="宋体"/>
          <w:color w:val="000000"/>
          <w:sz w:val="24"/>
          <w:szCs w:val="20"/>
        </w:rPr>
        <w:t>（姓名）为我方代理人。代理人根据授权，以我方名义签署、澄清确认、递交、撤回、修改</w:t>
      </w:r>
      <w:r>
        <w:rPr>
          <w:rFonts w:hint="eastAsia" w:ascii="宋体" w:hAnsi="宋体" w:eastAsia="宋体" w:cs="宋体"/>
          <w:color w:val="000000"/>
          <w:sz w:val="24"/>
          <w:lang w:val="zh-CN"/>
        </w:rPr>
        <w:t>________________</w:t>
      </w:r>
      <w:r>
        <w:rPr>
          <w:rFonts w:hint="eastAsia" w:ascii="宋体" w:hAnsi="宋体" w:eastAsia="宋体" w:cs="宋体"/>
          <w:color w:val="000000"/>
          <w:sz w:val="24"/>
          <w:szCs w:val="20"/>
        </w:rPr>
        <w:t>（项目名称）响应文件和处理有关事宜，其法律后果由我方承担。</w:t>
      </w: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委托期限：自本授权委托书签署之日起至响应有效期届满之日止。</w:t>
      </w: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代理人无转委托权。</w:t>
      </w:r>
      <w:r>
        <w:rPr>
          <w:rFonts w:hint="eastAsia" w:ascii="宋体" w:hAnsi="宋体" w:eastAsia="宋体" w:cs="宋体"/>
          <w:color w:val="000000"/>
          <w:sz w:val="24"/>
          <w:szCs w:val="20"/>
        </w:rPr>
        <w:cr/>
      </w:r>
    </w:p>
    <w:p>
      <w:pPr>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：________________</w:t>
      </w:r>
    </w:p>
    <w:p>
      <w:pPr>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法定代表人（单位负责人）（签字</w:t>
      </w:r>
      <w:r>
        <w:rPr>
          <w:rFonts w:hint="eastAsia" w:ascii="宋体" w:hAnsi="宋体" w:eastAsia="宋体" w:cs="宋体"/>
          <w:color w:val="000000"/>
          <w:sz w:val="24"/>
          <w:szCs w:val="20"/>
          <w:lang w:val="en-US" w:eastAsia="zh-CN"/>
        </w:rPr>
        <w:t>或盖章</w:t>
      </w:r>
      <w:r>
        <w:rPr>
          <w:rFonts w:hint="eastAsia" w:ascii="宋体" w:hAnsi="宋体" w:eastAsia="宋体" w:cs="宋体"/>
          <w:color w:val="000000"/>
          <w:sz w:val="24"/>
          <w:szCs w:val="20"/>
        </w:rPr>
        <w:t>）：</w:t>
      </w:r>
      <w:r>
        <w:rPr>
          <w:rFonts w:hint="eastAsia" w:ascii="宋体" w:hAnsi="宋体" w:eastAsia="宋体" w:cs="宋体"/>
          <w:color w:val="000000"/>
          <w:sz w:val="24"/>
          <w:lang w:val="zh-CN"/>
        </w:rPr>
        <w:t>________________</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委托代理人（</w:t>
      </w:r>
      <w:r>
        <w:rPr>
          <w:rFonts w:hint="eastAsia" w:ascii="宋体" w:hAnsi="宋体" w:eastAsia="宋体" w:cs="宋体"/>
          <w:color w:val="000000"/>
          <w:sz w:val="24"/>
          <w:szCs w:val="20"/>
        </w:rPr>
        <w:t>签字</w:t>
      </w:r>
      <w:r>
        <w:rPr>
          <w:rFonts w:hint="eastAsia" w:ascii="宋体" w:hAnsi="宋体" w:eastAsia="宋体" w:cs="宋体"/>
          <w:color w:val="000000"/>
          <w:sz w:val="24"/>
          <w:szCs w:val="20"/>
          <w:lang w:val="en-US" w:eastAsia="zh-CN"/>
        </w:rPr>
        <w:t>或盖章</w:t>
      </w:r>
      <w:r>
        <w:rPr>
          <w:rFonts w:hint="eastAsia" w:ascii="宋体" w:hAnsi="宋体" w:eastAsia="宋体" w:cs="宋体"/>
          <w:color w:val="000000"/>
          <w:sz w:val="24"/>
        </w:rPr>
        <w:t>）：</w:t>
      </w:r>
      <w:r>
        <w:rPr>
          <w:rFonts w:hint="eastAsia" w:ascii="宋体" w:hAnsi="宋体" w:eastAsia="宋体" w:cs="宋体"/>
          <w:color w:val="000000"/>
          <w:sz w:val="24"/>
          <w:lang w:val="zh-CN"/>
        </w:rPr>
        <w:t>________________</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                      </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日期：_____年______月______日</w:t>
      </w:r>
    </w:p>
    <w:p>
      <w:pPr>
        <w:tabs>
          <w:tab w:val="left" w:pos="5580"/>
        </w:tabs>
        <w:spacing w:line="360" w:lineRule="auto"/>
        <w:ind w:firstLine="480" w:firstLineChars="200"/>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法定代表人（单位负责人）有效期内的身份证</w:t>
      </w:r>
      <w:r>
        <w:rPr>
          <w:rFonts w:hint="eastAsia" w:ascii="宋体" w:hAnsi="宋体" w:eastAsia="宋体" w:cs="宋体"/>
          <w:b/>
          <w:color w:val="000000"/>
          <w:sz w:val="24"/>
          <w:szCs w:val="20"/>
        </w:rPr>
        <w:t>正反面</w:t>
      </w:r>
      <w:r>
        <w:rPr>
          <w:rFonts w:hint="eastAsia" w:ascii="宋体" w:hAnsi="宋体" w:eastAsia="宋体" w:cs="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r>
    </w:tbl>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委托代理人有效期内的身份证</w:t>
      </w:r>
      <w:r>
        <w:rPr>
          <w:rFonts w:hint="eastAsia" w:ascii="宋体" w:hAnsi="宋体" w:eastAsia="宋体" w:cs="宋体"/>
          <w:b/>
          <w:color w:val="000000"/>
          <w:sz w:val="24"/>
          <w:szCs w:val="20"/>
        </w:rPr>
        <w:t>正反面</w:t>
      </w:r>
      <w:r>
        <w:rPr>
          <w:rFonts w:hint="eastAsia" w:ascii="宋体" w:hAnsi="宋体" w:eastAsia="宋体" w:cs="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r>
    </w:tbl>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说明：</w:t>
      </w:r>
    </w:p>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1.若供应商为事业单位或其他组织或分支机构（仅当招标文件注明允许分支机构投标的），则法定代表人（单位负责人）处的签署人可为单位负责人。</w:t>
      </w:r>
    </w:p>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2.若投标文件中签字之处均为法定代表人（单位负责人）本人签署，则可不提供本《授权委托书》，但须提供《法定代表人（单位负责人）身份证明》（实质性格式）。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hint="eastAsia" w:ascii="宋体" w:hAnsi="宋体" w:eastAsia="宋体" w:cs="宋体"/>
          <w:color w:val="000000"/>
          <w:sz w:val="30"/>
          <w:szCs w:val="30"/>
        </w:rPr>
      </w:pPr>
      <w:r>
        <w:rPr>
          <w:rFonts w:hint="eastAsia" w:ascii="宋体" w:hAnsi="宋体" w:eastAsia="宋体" w:cs="宋体"/>
          <w:color w:val="000000"/>
          <w:sz w:val="24"/>
          <w:szCs w:val="20"/>
        </w:rPr>
        <w:t>3.供应商为自然人的情形，可不提供本《授权委托书》。</w:t>
      </w:r>
      <w:r>
        <w:rPr>
          <w:rFonts w:hint="eastAsia" w:ascii="宋体" w:hAnsi="宋体" w:eastAsia="宋体" w:cs="宋体"/>
          <w:color w:val="000000"/>
          <w:sz w:val="30"/>
          <w:szCs w:val="30"/>
        </w:rPr>
        <w:br w:type="page"/>
      </w:r>
    </w:p>
    <w:p>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附：法定代表人（单位负责人）身份证明</w:t>
      </w:r>
    </w:p>
    <w:p>
      <w:pPr>
        <w:kinsoku w:val="0"/>
        <w:overflowPunct w:val="0"/>
        <w:spacing w:line="200" w:lineRule="exact"/>
        <w:rPr>
          <w:rFonts w:hint="eastAsia" w:ascii="宋体" w:hAnsi="宋体" w:eastAsia="宋体" w:cs="宋体"/>
          <w:sz w:val="20"/>
          <w:szCs w:val="20"/>
        </w:rPr>
      </w:pPr>
    </w:p>
    <w:p>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pPr>
        <w:pStyle w:val="20"/>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rPr>
      </w:pPr>
      <w:r>
        <w:rPr>
          <w:rFonts w:hint="eastAsia" w:ascii="宋体" w:hAnsi="宋体" w:eastAsia="宋体" w:cs="宋体"/>
        </w:rPr>
        <w:t>兹证明，</w:t>
      </w:r>
    </w:p>
    <w:p>
      <w:pPr>
        <w:pStyle w:val="20"/>
        <w:tabs>
          <w:tab w:val="left" w:pos="1690"/>
          <w:tab w:val="left" w:pos="3400"/>
          <w:tab w:val="left" w:pos="5110"/>
          <w:tab w:val="left" w:pos="6821"/>
        </w:tabs>
        <w:kinsoku w:val="0"/>
        <w:overflowPunct w:val="0"/>
        <w:spacing w:line="335" w:lineRule="exact"/>
        <w:rPr>
          <w:rFonts w:hint="eastAsia" w:ascii="宋体" w:hAnsi="宋体" w:eastAsia="宋体" w:cs="宋体"/>
        </w:rPr>
      </w:pPr>
      <w:r>
        <w:rPr>
          <w:rFonts w:hint="eastAsia" w:ascii="宋体" w:hAnsi="宋体" w:eastAsia="宋体" w:cs="宋体"/>
        </w:rPr>
        <w:t>姓名：____性别：____年龄：____职务：____</w:t>
      </w:r>
    </w:p>
    <w:p>
      <w:pPr>
        <w:pStyle w:val="20"/>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20"/>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rPr>
      </w:pPr>
      <w:r>
        <w:rPr>
          <w:rFonts w:hint="eastAsia" w:ascii="宋体" w:hAnsi="宋体" w:eastAsia="宋体" w:cs="宋体"/>
        </w:rPr>
        <w:t>系</w:t>
      </w:r>
      <w:r>
        <w:rPr>
          <w:rFonts w:hint="eastAsia" w:ascii="宋体" w:hAnsi="宋体" w:eastAsia="宋体" w:cs="宋体"/>
          <w:u w:val="single"/>
        </w:rPr>
        <w:tab/>
      </w:r>
      <w:r>
        <w:rPr>
          <w:rFonts w:hint="eastAsia" w:ascii="宋体" w:hAnsi="宋体" w:eastAsia="宋体" w:cs="宋体"/>
        </w:rPr>
        <w:t>（投标人名称）的法定代表人（单位负责人）。</w:t>
      </w:r>
    </w:p>
    <w:p>
      <w:pPr>
        <w:pStyle w:val="20"/>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20"/>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20"/>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20"/>
        <w:kinsoku w:val="0"/>
        <w:overflowPunct w:val="0"/>
        <w:spacing w:line="583" w:lineRule="auto"/>
        <w:ind w:right="-46"/>
        <w:rPr>
          <w:rFonts w:hint="eastAsia" w:ascii="宋体" w:hAnsi="宋体" w:eastAsia="宋体" w:cs="宋体"/>
          <w:spacing w:val="-3"/>
        </w:rPr>
      </w:pPr>
      <w:r>
        <w:rPr>
          <w:rFonts w:hint="eastAsia" w:ascii="宋体" w:hAnsi="宋体" w:eastAsia="宋体" w:cs="宋体"/>
        </w:rPr>
        <w:t>附：</w:t>
      </w:r>
      <w:r>
        <w:rPr>
          <w:rFonts w:hint="eastAsia" w:ascii="宋体" w:hAnsi="宋体" w:eastAsia="宋体" w:cs="宋体"/>
          <w:spacing w:val="-3"/>
        </w:rPr>
        <w:t>法</w:t>
      </w:r>
      <w:r>
        <w:rPr>
          <w:rFonts w:hint="eastAsia" w:ascii="宋体" w:hAnsi="宋体" w:eastAsia="宋体" w:cs="宋体"/>
        </w:rPr>
        <w:t>定</w:t>
      </w:r>
      <w:r>
        <w:rPr>
          <w:rFonts w:hint="eastAsia" w:ascii="宋体" w:hAnsi="宋体" w:eastAsia="宋体" w:cs="宋体"/>
          <w:spacing w:val="-3"/>
        </w:rPr>
        <w:t>代</w:t>
      </w:r>
      <w:r>
        <w:rPr>
          <w:rFonts w:hint="eastAsia" w:ascii="宋体" w:hAnsi="宋体" w:eastAsia="宋体" w:cs="宋体"/>
        </w:rPr>
        <w:t>表</w:t>
      </w:r>
      <w:r>
        <w:rPr>
          <w:rFonts w:hint="eastAsia" w:ascii="宋体" w:hAnsi="宋体" w:eastAsia="宋体" w:cs="宋体"/>
          <w:spacing w:val="-3"/>
        </w:rPr>
        <w:t>人</w:t>
      </w:r>
      <w:r>
        <w:rPr>
          <w:rFonts w:hint="eastAsia" w:ascii="宋体" w:hAnsi="宋体" w:eastAsia="宋体" w:cs="宋体"/>
        </w:rPr>
        <w:t>（</w:t>
      </w:r>
      <w:r>
        <w:rPr>
          <w:rFonts w:hint="eastAsia" w:ascii="宋体" w:hAnsi="宋体" w:eastAsia="宋体" w:cs="宋体"/>
          <w:spacing w:val="-3"/>
        </w:rPr>
        <w:t>单</w:t>
      </w:r>
      <w:r>
        <w:rPr>
          <w:rFonts w:hint="eastAsia" w:ascii="宋体" w:hAnsi="宋体" w:eastAsia="宋体" w:cs="宋体"/>
        </w:rPr>
        <w:t>位</w:t>
      </w:r>
      <w:r>
        <w:rPr>
          <w:rFonts w:hint="eastAsia" w:ascii="宋体" w:hAnsi="宋体" w:eastAsia="宋体" w:cs="宋体"/>
          <w:spacing w:val="-3"/>
        </w:rPr>
        <w:t>负</w:t>
      </w:r>
      <w:r>
        <w:rPr>
          <w:rFonts w:hint="eastAsia" w:ascii="宋体" w:hAnsi="宋体" w:eastAsia="宋体" w:cs="宋体"/>
        </w:rPr>
        <w:t>责人</w:t>
      </w:r>
      <w:r>
        <w:rPr>
          <w:rFonts w:hint="eastAsia" w:ascii="宋体" w:hAnsi="宋体" w:eastAsia="宋体" w:cs="宋体"/>
          <w:spacing w:val="-3"/>
        </w:rPr>
        <w:t>）有效期内的身份证正反面电子件。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r>
    </w:tbl>
    <w:p>
      <w:pPr>
        <w:pStyle w:val="20"/>
        <w:kinsoku w:val="0"/>
        <w:overflowPunct w:val="0"/>
        <w:spacing w:line="583" w:lineRule="auto"/>
        <w:ind w:right="4305"/>
        <w:rPr>
          <w:rFonts w:hint="eastAsia" w:ascii="宋体" w:hAnsi="宋体" w:eastAsia="宋体" w:cs="宋体"/>
          <w:spacing w:val="-3"/>
        </w:rPr>
      </w:pPr>
    </w:p>
    <w:p>
      <w:pPr>
        <w:pStyle w:val="20"/>
        <w:kinsoku w:val="0"/>
        <w:overflowPunct w:val="0"/>
        <w:spacing w:line="583" w:lineRule="auto"/>
        <w:ind w:right="4305"/>
        <w:rPr>
          <w:rFonts w:hint="eastAsia" w:ascii="宋体" w:hAnsi="宋体" w:eastAsia="宋体" w:cs="宋体"/>
          <w:spacing w:val="-3"/>
        </w:rPr>
      </w:pP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：________________</w:t>
      </w:r>
    </w:p>
    <w:p>
      <w:pPr>
        <w:pStyle w:val="20"/>
        <w:kinsoku w:val="0"/>
        <w:overflowPunct w:val="0"/>
        <w:spacing w:line="583" w:lineRule="auto"/>
        <w:ind w:right="95"/>
        <w:rPr>
          <w:rFonts w:hint="eastAsia" w:ascii="宋体" w:hAnsi="宋体" w:eastAsia="宋体" w:cs="宋体"/>
          <w:spacing w:val="-3"/>
        </w:rPr>
      </w:pPr>
      <w:r>
        <w:rPr>
          <w:rFonts w:hint="eastAsia" w:ascii="宋体" w:hAnsi="宋体" w:eastAsia="宋体" w:cs="宋体"/>
          <w:spacing w:val="-3"/>
        </w:rPr>
        <w:t>法定代表人（</w:t>
      </w:r>
      <w:r>
        <w:rPr>
          <w:rFonts w:hint="eastAsia" w:ascii="宋体" w:hAnsi="宋体" w:eastAsia="宋体" w:cs="宋体"/>
        </w:rPr>
        <w:t>单位负责人</w:t>
      </w:r>
      <w:r>
        <w:rPr>
          <w:rFonts w:hint="eastAsia" w:ascii="宋体" w:hAnsi="宋体" w:eastAsia="宋体" w:cs="宋体"/>
          <w:spacing w:val="-3"/>
        </w:rPr>
        <w:t>）（</w:t>
      </w:r>
      <w:r>
        <w:rPr>
          <w:rFonts w:hint="eastAsia" w:ascii="宋体" w:hAnsi="宋体" w:eastAsia="宋体" w:cs="宋体"/>
          <w:color w:val="000000"/>
          <w:sz w:val="24"/>
          <w:szCs w:val="20"/>
        </w:rPr>
        <w:t>签字</w:t>
      </w:r>
      <w:r>
        <w:rPr>
          <w:rFonts w:hint="eastAsia" w:ascii="宋体" w:hAnsi="宋体" w:eastAsia="宋体" w:cs="宋体"/>
          <w:color w:val="000000"/>
          <w:sz w:val="24"/>
          <w:szCs w:val="20"/>
          <w:lang w:val="en-US" w:eastAsia="zh-CN"/>
        </w:rPr>
        <w:t>或盖章</w:t>
      </w:r>
      <w:r>
        <w:rPr>
          <w:rFonts w:hint="eastAsia" w:ascii="宋体" w:hAnsi="宋体" w:eastAsia="宋体" w:cs="宋体"/>
          <w:spacing w:val="-3"/>
        </w:rPr>
        <w:t>）：_______</w:t>
      </w:r>
    </w:p>
    <w:p>
      <w:pPr>
        <w:autoSpaceDE w:val="0"/>
        <w:autoSpaceDN w:val="0"/>
        <w:adjustRightInd w:val="0"/>
        <w:snapToGrid w:val="0"/>
        <w:spacing w:line="360" w:lineRule="auto"/>
        <w:rPr>
          <w:rFonts w:hint="eastAsia" w:ascii="宋体" w:hAnsi="宋体" w:eastAsia="宋体" w:cs="宋体"/>
          <w:color w:val="000000"/>
          <w:sz w:val="24"/>
        </w:rPr>
      </w:pP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日期：_____年______月______日</w:t>
      </w:r>
    </w:p>
    <w:p>
      <w:pPr>
        <w:widowControl/>
        <w:jc w:val="left"/>
        <w:rPr>
          <w:rFonts w:hint="eastAsia" w:ascii="宋体" w:hAnsi="宋体" w:eastAsia="宋体" w:cs="宋体"/>
          <w:i/>
          <w:color w:val="000000"/>
          <w:sz w:val="24"/>
          <w:szCs w:val="20"/>
          <w:u w:val="single"/>
        </w:rPr>
      </w:pP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line="360" w:lineRule="auto"/>
        <w:outlineLvl w:val="2"/>
        <w:rPr>
          <w:rFonts w:hint="eastAsia" w:ascii="宋体" w:hAnsi="宋体" w:eastAsia="宋体" w:cs="宋体"/>
          <w:color w:val="000000"/>
          <w:sz w:val="24"/>
          <w:szCs w:val="20"/>
        </w:rPr>
      </w:pPr>
      <w:r>
        <w:rPr>
          <w:rFonts w:hint="eastAsia" w:ascii="宋体" w:hAnsi="宋体" w:cs="宋体"/>
          <w:color w:val="000000"/>
          <w:sz w:val="24"/>
          <w:szCs w:val="20"/>
          <w:lang w:val="en-US" w:eastAsia="zh-CN"/>
        </w:rPr>
        <w:t>5</w:t>
      </w:r>
      <w:r>
        <w:rPr>
          <w:rFonts w:hint="eastAsia" w:ascii="宋体" w:hAnsi="宋体" w:eastAsia="宋体" w:cs="宋体"/>
          <w:color w:val="000000"/>
          <w:sz w:val="24"/>
          <w:szCs w:val="20"/>
        </w:rPr>
        <w:t xml:space="preserve">  开标一览表</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rPr>
          <w:rFonts w:hint="eastAsia" w:ascii="宋体" w:hAnsi="宋体" w:eastAsia="宋体" w:cs="宋体"/>
          <w:color w:val="000000"/>
          <w:sz w:val="24"/>
          <w:szCs w:val="20"/>
        </w:rPr>
        <w:t>（实质性格式）</w:t>
      </w:r>
    </w:p>
    <w:p>
      <w:pPr>
        <w:spacing w:line="360" w:lineRule="exact"/>
        <w:jc w:val="center"/>
        <w:rPr>
          <w:rFonts w:hint="eastAsia" w:ascii="宋体" w:hAnsi="宋体" w:eastAsia="宋体" w:cs="宋体"/>
          <w:b/>
          <w:color w:val="000000"/>
          <w:sz w:val="36"/>
          <w:szCs w:val="36"/>
        </w:rPr>
      </w:pPr>
      <w:bookmarkStart w:id="889" w:name="_Toc305158900"/>
      <w:bookmarkStart w:id="890" w:name="_Toc226337254"/>
      <w:bookmarkStart w:id="891" w:name="_Toc305158826"/>
      <w:bookmarkStart w:id="892" w:name="_Toc264969248"/>
      <w:bookmarkStart w:id="893" w:name="_Toc164608672"/>
      <w:bookmarkStart w:id="894" w:name="_Toc226309802"/>
      <w:bookmarkStart w:id="895" w:name="_Toc226965831"/>
      <w:bookmarkStart w:id="896" w:name="_Toc195842923"/>
      <w:bookmarkStart w:id="897" w:name="_Toc265228396"/>
      <w:bookmarkStart w:id="898" w:name="_Toc226965748"/>
      <w:bookmarkStart w:id="899" w:name="_Toc164608827"/>
      <w:r>
        <w:rPr>
          <w:rFonts w:hint="eastAsia" w:ascii="宋体" w:hAnsi="宋体" w:eastAsia="宋体" w:cs="宋体"/>
          <w:b/>
          <w:color w:val="000000"/>
          <w:sz w:val="36"/>
          <w:szCs w:val="36"/>
        </w:rPr>
        <w:t>开标一览表</w:t>
      </w:r>
      <w:bookmarkEnd w:id="889"/>
      <w:bookmarkEnd w:id="890"/>
      <w:bookmarkEnd w:id="891"/>
      <w:bookmarkEnd w:id="892"/>
      <w:bookmarkEnd w:id="893"/>
      <w:bookmarkEnd w:id="894"/>
      <w:bookmarkEnd w:id="895"/>
      <w:bookmarkEnd w:id="896"/>
      <w:bookmarkEnd w:id="897"/>
      <w:bookmarkEnd w:id="898"/>
      <w:bookmarkEnd w:id="899"/>
    </w:p>
    <w:p>
      <w:pPr>
        <w:tabs>
          <w:tab w:val="left" w:pos="1800"/>
          <w:tab w:val="left" w:pos="5580"/>
        </w:tabs>
        <w:spacing w:line="360" w:lineRule="auto"/>
        <w:jc w:val="left"/>
        <w:rPr>
          <w:rFonts w:hint="eastAsia" w:ascii="宋体" w:hAnsi="宋体" w:eastAsia="宋体" w:cs="宋体"/>
          <w:i/>
          <w:color w:val="FF0000"/>
          <w:sz w:val="24"/>
        </w:rPr>
      </w:pPr>
    </w:p>
    <w:p>
      <w:pPr>
        <w:tabs>
          <w:tab w:val="left" w:pos="1800"/>
          <w:tab w:val="left" w:pos="5580"/>
        </w:tabs>
        <w:spacing w:line="360" w:lineRule="auto"/>
        <w:ind w:firstLine="240" w:firstLineChars="100"/>
        <w:jc w:val="left"/>
        <w:rPr>
          <w:rFonts w:hint="default" w:ascii="宋体" w:hAnsi="宋体" w:eastAsia="宋体" w:cs="宋体"/>
          <w:color w:val="000000"/>
          <w:sz w:val="24"/>
          <w:lang w:val="en-US" w:eastAsia="zh-CN"/>
        </w:rPr>
      </w:pPr>
      <w:r>
        <w:rPr>
          <w:rFonts w:hint="eastAsia" w:ascii="宋体" w:hAnsi="宋体" w:eastAsia="宋体" w:cs="宋体"/>
          <w:color w:val="000000"/>
          <w:sz w:val="24"/>
        </w:rPr>
        <w:t>项目名称：</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default" w:ascii="宋体" w:hAnsi="宋体" w:eastAsia="宋体" w:cs="宋体"/>
          <w:color w:val="000000"/>
          <w:sz w:val="24"/>
          <w:u w:val="single"/>
          <w:lang w:val="en-US" w:eastAsia="zh-CN"/>
        </w:rPr>
      </w:pPr>
      <w:r>
        <w:rPr>
          <w:rFonts w:hint="eastAsia" w:ascii="宋体" w:hAnsi="宋体" w:cs="宋体"/>
          <w:color w:val="000000"/>
          <w:sz w:val="24"/>
          <w:lang w:val="en-US" w:eastAsia="zh-CN"/>
        </w:rPr>
        <w:t>分包号</w:t>
      </w:r>
      <w:r>
        <w:rPr>
          <w:rFonts w:hint="eastAsia" w:ascii="宋体" w:hAnsi="宋体" w:eastAsia="宋体" w:cs="宋体"/>
          <w:color w:val="000000"/>
          <w:sz w:val="24"/>
        </w:rPr>
        <w:t>：</w:t>
      </w:r>
      <w:r>
        <w:rPr>
          <w:rFonts w:hint="eastAsia" w:ascii="宋体" w:hAnsi="宋体" w:eastAsia="宋体" w:cs="宋体"/>
          <w:color w:val="000000"/>
          <w:sz w:val="24"/>
          <w:u w:val="single"/>
          <w:lang w:val="en-US" w:eastAsia="zh-CN"/>
        </w:rPr>
        <w:t xml:space="preserve">                 </w:t>
      </w:r>
    </w:p>
    <w:tbl>
      <w:tblPr>
        <w:tblStyle w:val="45"/>
        <w:tblW w:w="88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55"/>
        <w:gridCol w:w="2730"/>
        <w:gridCol w:w="258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185" w:hRule="atLeast"/>
          <w:jc w:val="center"/>
        </w:trPr>
        <w:tc>
          <w:tcPr>
            <w:tcW w:w="2155" w:type="dxa"/>
            <w:noWrap w:val="0"/>
            <w:vAlign w:val="center"/>
          </w:tcPr>
          <w:p>
            <w:pPr>
              <w:tabs>
                <w:tab w:val="left" w:pos="5580"/>
              </w:tabs>
              <w:jc w:val="center"/>
              <w:rPr>
                <w:rFonts w:ascii="宋体" w:hAnsi="宋体" w:cs="宋体"/>
                <w:b/>
                <w:sz w:val="24"/>
              </w:rPr>
            </w:pPr>
            <w:r>
              <w:rPr>
                <w:rFonts w:hint="eastAsia" w:ascii="宋体" w:hAnsi="宋体" w:cs="宋体"/>
                <w:b/>
                <w:sz w:val="24"/>
              </w:rPr>
              <w:t>投标人名称</w:t>
            </w:r>
          </w:p>
        </w:tc>
        <w:tc>
          <w:tcPr>
            <w:tcW w:w="2730" w:type="dxa"/>
            <w:noWrap w:val="0"/>
            <w:vAlign w:val="center"/>
          </w:tcPr>
          <w:p>
            <w:pPr>
              <w:tabs>
                <w:tab w:val="left" w:pos="5580"/>
              </w:tabs>
              <w:jc w:val="center"/>
              <w:rPr>
                <w:rFonts w:ascii="宋体" w:hAnsi="宋体" w:cs="宋体"/>
              </w:rPr>
            </w:pPr>
            <w:r>
              <w:rPr>
                <w:rFonts w:hint="eastAsia" w:ascii="宋体" w:hAnsi="宋体" w:cs="宋体"/>
                <w:b/>
                <w:bCs/>
                <w:sz w:val="24"/>
                <w:szCs w:val="32"/>
              </w:rPr>
              <w:t>投标报价</w:t>
            </w:r>
          </w:p>
        </w:tc>
        <w:tc>
          <w:tcPr>
            <w:tcW w:w="2580" w:type="dxa"/>
            <w:noWrap w:val="0"/>
            <w:vAlign w:val="center"/>
          </w:tcPr>
          <w:p>
            <w:pPr>
              <w:tabs>
                <w:tab w:val="left" w:pos="5580"/>
              </w:tabs>
              <w:jc w:val="center"/>
              <w:rPr>
                <w:rFonts w:hint="eastAsia" w:ascii="宋体" w:hAnsi="宋体" w:eastAsia="宋体" w:cs="宋体"/>
                <w:b/>
                <w:sz w:val="24"/>
                <w:lang w:eastAsia="zh-CN"/>
              </w:rPr>
            </w:pPr>
            <w:r>
              <w:rPr>
                <w:rFonts w:hint="eastAsia" w:ascii="宋体" w:hAnsi="宋体" w:cs="宋体"/>
                <w:b/>
                <w:bCs/>
                <w:sz w:val="24"/>
                <w:lang w:val="en-US" w:eastAsia="zh-CN"/>
              </w:rPr>
              <w:t>服务期</w:t>
            </w:r>
          </w:p>
        </w:tc>
        <w:tc>
          <w:tcPr>
            <w:tcW w:w="1417" w:type="dxa"/>
            <w:noWrap w:val="0"/>
            <w:vAlign w:val="center"/>
          </w:tcPr>
          <w:p>
            <w:pPr>
              <w:tabs>
                <w:tab w:val="left" w:pos="5580"/>
              </w:tabs>
              <w:jc w:val="center"/>
              <w:rPr>
                <w:rFonts w:ascii="宋体" w:hAnsi="宋体" w:cs="宋体"/>
                <w:b/>
                <w:sz w:val="24"/>
              </w:rPr>
            </w:pPr>
            <w:bookmarkStart w:id="939" w:name="_GoBack"/>
            <w:r>
              <w:rPr>
                <w:rFonts w:hint="eastAsia" w:ascii="宋体" w:hAnsi="宋体" w:cs="宋体"/>
                <w:b/>
                <w:sz w:val="24"/>
              </w:rPr>
              <w:t>备注</w:t>
            </w:r>
            <w:bookmarkEnd w:id="9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70" w:hRule="atLeast"/>
          <w:jc w:val="center"/>
        </w:trPr>
        <w:tc>
          <w:tcPr>
            <w:tcW w:w="2155" w:type="dxa"/>
            <w:vMerge w:val="restart"/>
            <w:noWrap w:val="0"/>
            <w:vAlign w:val="center"/>
          </w:tcPr>
          <w:p>
            <w:pPr>
              <w:tabs>
                <w:tab w:val="left" w:pos="5580"/>
              </w:tabs>
              <w:jc w:val="center"/>
              <w:rPr>
                <w:rFonts w:ascii="宋体" w:hAnsi="宋体" w:cs="宋体"/>
                <w:sz w:val="24"/>
              </w:rPr>
            </w:pPr>
          </w:p>
        </w:tc>
        <w:tc>
          <w:tcPr>
            <w:tcW w:w="2730" w:type="dxa"/>
            <w:noWrap w:val="0"/>
            <w:vAlign w:val="center"/>
          </w:tcPr>
          <w:p>
            <w:pPr>
              <w:tabs>
                <w:tab w:val="left" w:pos="5580"/>
              </w:tabs>
              <w:jc w:val="left"/>
              <w:rPr>
                <w:rFonts w:ascii="宋体" w:hAnsi="宋体" w:cs="宋体"/>
                <w:sz w:val="24"/>
              </w:rPr>
            </w:pPr>
            <w:r>
              <w:rPr>
                <w:rFonts w:hint="eastAsia" w:ascii="宋体" w:hAnsi="宋体" w:cs="宋体"/>
                <w:sz w:val="24"/>
              </w:rPr>
              <w:t>大写：</w:t>
            </w:r>
          </w:p>
        </w:tc>
        <w:tc>
          <w:tcPr>
            <w:tcW w:w="2580" w:type="dxa"/>
            <w:vMerge w:val="restart"/>
            <w:noWrap w:val="0"/>
            <w:vAlign w:val="center"/>
          </w:tcPr>
          <w:p>
            <w:pPr>
              <w:tabs>
                <w:tab w:val="left" w:pos="5580"/>
              </w:tabs>
              <w:jc w:val="center"/>
              <w:rPr>
                <w:rFonts w:ascii="宋体" w:hAnsi="宋体" w:cs="宋体"/>
                <w:sz w:val="24"/>
              </w:rPr>
            </w:pPr>
          </w:p>
        </w:tc>
        <w:tc>
          <w:tcPr>
            <w:tcW w:w="1417" w:type="dxa"/>
            <w:vMerge w:val="restart"/>
            <w:noWrap w:val="0"/>
            <w:vAlign w:val="center"/>
          </w:tcPr>
          <w:p>
            <w:pPr>
              <w:tabs>
                <w:tab w:val="left" w:pos="5580"/>
              </w:tabs>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70" w:hRule="atLeast"/>
          <w:jc w:val="center"/>
        </w:trPr>
        <w:tc>
          <w:tcPr>
            <w:tcW w:w="2155" w:type="dxa"/>
            <w:vMerge w:val="continue"/>
            <w:noWrap w:val="0"/>
            <w:vAlign w:val="center"/>
          </w:tcPr>
          <w:p>
            <w:pPr>
              <w:tabs>
                <w:tab w:val="left" w:pos="5580"/>
              </w:tabs>
              <w:jc w:val="center"/>
            </w:pPr>
          </w:p>
        </w:tc>
        <w:tc>
          <w:tcPr>
            <w:tcW w:w="2730" w:type="dxa"/>
            <w:noWrap w:val="0"/>
            <w:vAlign w:val="center"/>
          </w:tcPr>
          <w:p>
            <w:pPr>
              <w:tabs>
                <w:tab w:val="left" w:pos="5580"/>
              </w:tabs>
              <w:jc w:val="left"/>
              <w:rPr>
                <w:rFonts w:ascii="宋体" w:hAnsi="宋体" w:cs="宋体"/>
                <w:sz w:val="24"/>
              </w:rPr>
            </w:pPr>
            <w:r>
              <w:rPr>
                <w:rFonts w:hint="eastAsia" w:ascii="宋体" w:hAnsi="宋体" w:cs="宋体"/>
                <w:sz w:val="24"/>
              </w:rPr>
              <w:t>小写：</w:t>
            </w:r>
          </w:p>
        </w:tc>
        <w:tc>
          <w:tcPr>
            <w:tcW w:w="2580" w:type="dxa"/>
            <w:vMerge w:val="continue"/>
            <w:noWrap w:val="0"/>
            <w:vAlign w:val="center"/>
          </w:tcPr>
          <w:p>
            <w:pPr>
              <w:tabs>
                <w:tab w:val="left" w:pos="5580"/>
              </w:tabs>
              <w:jc w:val="center"/>
              <w:rPr>
                <w:rFonts w:ascii="宋体" w:hAnsi="宋体" w:cs="宋体"/>
                <w:sz w:val="24"/>
              </w:rPr>
            </w:pPr>
          </w:p>
        </w:tc>
        <w:tc>
          <w:tcPr>
            <w:tcW w:w="1417" w:type="dxa"/>
            <w:vMerge w:val="continue"/>
            <w:noWrap w:val="0"/>
            <w:vAlign w:val="center"/>
          </w:tcPr>
          <w:p>
            <w:pPr>
              <w:tabs>
                <w:tab w:val="left" w:pos="5580"/>
              </w:tabs>
              <w:jc w:val="center"/>
              <w:rPr>
                <w:rFonts w:ascii="宋体" w:hAnsi="宋体" w:cs="宋体"/>
                <w:sz w:val="24"/>
              </w:rPr>
            </w:pPr>
          </w:p>
        </w:tc>
      </w:tr>
    </w:tbl>
    <w:p>
      <w:pPr>
        <w:autoSpaceDE w:val="0"/>
        <w:autoSpaceDN w:val="0"/>
        <w:adjustRightInd w:val="0"/>
        <w:jc w:val="left"/>
        <w:rPr>
          <w:rFonts w:hint="eastAsia" w:ascii="宋体" w:hAnsi="宋体" w:eastAsia="宋体" w:cs="宋体"/>
          <w:color w:val="000000"/>
          <w:kern w:val="0"/>
          <w:sz w:val="24"/>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widowControl/>
        <w:jc w:val="left"/>
        <w:rPr>
          <w:rFonts w:hint="eastAsia" w:ascii="宋体" w:hAnsi="宋体" w:eastAsia="宋体" w:cs="宋体"/>
          <w:color w:val="000000"/>
          <w:sz w:val="24"/>
          <w:szCs w:val="20"/>
        </w:rPr>
      </w:pPr>
      <w:bookmarkStart w:id="900" w:name="_Toc150480796"/>
      <w:bookmarkStart w:id="901" w:name="_Toc305158827"/>
      <w:bookmarkStart w:id="902" w:name="_Toc226309803"/>
      <w:bookmarkStart w:id="903" w:name="_Toc195842924"/>
      <w:bookmarkStart w:id="904" w:name="_Toc142311060"/>
      <w:bookmarkStart w:id="905" w:name="_Toc127151558"/>
      <w:bookmarkStart w:id="906" w:name="_Toc226965832"/>
      <w:bookmarkStart w:id="907" w:name="_Toc265228397"/>
      <w:bookmarkStart w:id="908" w:name="_Toc226337255"/>
      <w:bookmarkStart w:id="909" w:name="_Toc226965749"/>
      <w:bookmarkStart w:id="910" w:name="_Toc150774763"/>
      <w:bookmarkStart w:id="911" w:name="_Toc305158901"/>
      <w:bookmarkStart w:id="912" w:name="_Toc264969249"/>
    </w:p>
    <w:p>
      <w:pPr>
        <w:widowControl/>
        <w:jc w:val="left"/>
        <w:rPr>
          <w:rFonts w:hint="eastAsia" w:ascii="宋体" w:hAnsi="宋体" w:eastAsia="宋体" w:cs="宋体"/>
          <w:color w:val="000000"/>
          <w:sz w:val="24"/>
          <w:szCs w:val="20"/>
        </w:rPr>
      </w:pPr>
    </w:p>
    <w:p>
      <w:pPr>
        <w:widowControl/>
        <w:jc w:val="left"/>
        <w:rPr>
          <w:rFonts w:hint="eastAsia" w:ascii="宋体" w:hAnsi="宋体" w:eastAsia="宋体" w:cs="宋体"/>
          <w:color w:val="000000"/>
          <w:sz w:val="24"/>
          <w:szCs w:val="20"/>
        </w:rPr>
      </w:pPr>
    </w:p>
    <w:p>
      <w:pPr>
        <w:widowControl/>
        <w:jc w:val="left"/>
        <w:rPr>
          <w:rFonts w:hint="eastAsia" w:ascii="宋体" w:hAnsi="宋体" w:eastAsia="宋体" w:cs="宋体"/>
          <w:color w:val="000000"/>
          <w:sz w:val="24"/>
          <w:szCs w:val="20"/>
        </w:rPr>
      </w:pPr>
    </w:p>
    <w:p>
      <w:pPr>
        <w:widowControl/>
        <w:jc w:val="left"/>
        <w:rPr>
          <w:rFonts w:hint="eastAsia" w:ascii="宋体" w:hAnsi="宋体" w:eastAsia="宋体" w:cs="宋体"/>
          <w:color w:val="000000"/>
          <w:sz w:val="24"/>
          <w:szCs w:val="20"/>
        </w:rPr>
      </w:pPr>
    </w:p>
    <w:p>
      <w:pPr>
        <w:pStyle w:val="7"/>
        <w:ind w:firstLine="0"/>
        <w:rPr>
          <w:rFonts w:ascii="宋体" w:hAnsi="宋体" w:cs="宋体"/>
          <w:sz w:val="24"/>
          <w:szCs w:val="24"/>
        </w:rPr>
      </w:pPr>
      <w:r>
        <w:rPr>
          <w:rFonts w:ascii="宋体" w:hAnsi="宋体" w:cs="宋体"/>
          <w:sz w:val="24"/>
          <w:szCs w:val="24"/>
        </w:rPr>
        <w:t>注：此表应再</w:t>
      </w:r>
      <w:r>
        <w:rPr>
          <w:rFonts w:hint="eastAsia" w:hAnsi="宋体" w:cs="宋体"/>
          <w:sz w:val="24"/>
          <w:szCs w:val="24"/>
          <w:lang w:val="en-US" w:eastAsia="zh-CN"/>
        </w:rPr>
        <w:t>单独</w:t>
      </w:r>
      <w:r>
        <w:rPr>
          <w:rFonts w:ascii="宋体" w:hAnsi="宋体" w:cs="宋体"/>
          <w:sz w:val="24"/>
          <w:szCs w:val="24"/>
        </w:rPr>
        <w:t>密封一份并于投标时单独递交。</w:t>
      </w: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bookmarkEnd w:id="900"/>
    <w:bookmarkEnd w:id="901"/>
    <w:bookmarkEnd w:id="902"/>
    <w:bookmarkEnd w:id="903"/>
    <w:bookmarkEnd w:id="904"/>
    <w:bookmarkEnd w:id="905"/>
    <w:bookmarkEnd w:id="906"/>
    <w:bookmarkEnd w:id="907"/>
    <w:bookmarkEnd w:id="908"/>
    <w:bookmarkEnd w:id="909"/>
    <w:bookmarkEnd w:id="910"/>
    <w:bookmarkEnd w:id="911"/>
    <w:bookmarkEnd w:id="912"/>
    <w:p>
      <w:pPr>
        <w:spacing w:line="360" w:lineRule="auto"/>
        <w:outlineLvl w:val="2"/>
        <w:rPr>
          <w:rFonts w:hint="eastAsia" w:ascii="宋体" w:hAnsi="宋体" w:eastAsia="宋体" w:cs="宋体"/>
          <w:color w:val="000000"/>
          <w:sz w:val="24"/>
          <w:szCs w:val="20"/>
        </w:rPr>
      </w:pPr>
      <w:bookmarkStart w:id="913" w:name="_Toc226965752"/>
      <w:bookmarkStart w:id="914" w:name="_Toc305158830"/>
      <w:bookmarkStart w:id="915" w:name="_Toc226337258"/>
      <w:bookmarkStart w:id="916" w:name="_Toc150774765"/>
      <w:bookmarkStart w:id="917" w:name="_Toc142311062"/>
      <w:bookmarkStart w:id="918" w:name="_Toc265228400"/>
      <w:bookmarkStart w:id="919" w:name="_Toc264969252"/>
      <w:bookmarkStart w:id="920" w:name="_Toc127151562"/>
      <w:bookmarkStart w:id="921" w:name="_Toc305158904"/>
      <w:bookmarkStart w:id="922" w:name="_Toc195842927"/>
      <w:bookmarkStart w:id="923" w:name="_Toc150480798"/>
      <w:bookmarkStart w:id="924" w:name="_Toc226965835"/>
      <w:bookmarkStart w:id="925" w:name="_Toc226309806"/>
      <w:bookmarkStart w:id="926" w:name="_Toc264969251"/>
      <w:bookmarkStart w:id="927" w:name="_Toc305158829"/>
      <w:bookmarkStart w:id="928" w:name="_Toc226965834"/>
      <w:bookmarkStart w:id="929" w:name="_Toc226309805"/>
      <w:bookmarkStart w:id="930" w:name="_Toc195842926"/>
      <w:bookmarkStart w:id="931" w:name="_Toc305158903"/>
      <w:bookmarkStart w:id="932" w:name="_Toc142311061"/>
      <w:bookmarkStart w:id="933" w:name="_Toc150774764"/>
      <w:bookmarkStart w:id="934" w:name="_Toc150480797"/>
      <w:bookmarkStart w:id="935" w:name="_Toc265228399"/>
      <w:bookmarkStart w:id="936" w:name="_Toc226337257"/>
      <w:bookmarkStart w:id="937" w:name="_Toc127151561"/>
      <w:bookmarkStart w:id="938" w:name="_Toc226965751"/>
      <w:r>
        <w:rPr>
          <w:rFonts w:hint="eastAsia" w:ascii="宋体" w:hAnsi="宋体" w:cs="宋体"/>
          <w:color w:val="000000"/>
          <w:sz w:val="24"/>
          <w:szCs w:val="20"/>
          <w:lang w:val="en-US" w:eastAsia="zh-CN"/>
        </w:rPr>
        <w:t>6</w:t>
      </w:r>
      <w:r>
        <w:rPr>
          <w:rFonts w:hint="eastAsia" w:ascii="宋体" w:hAnsi="宋体" w:eastAsia="宋体" w:cs="宋体"/>
          <w:color w:val="000000"/>
          <w:sz w:val="24"/>
          <w:szCs w:val="20"/>
        </w:rPr>
        <w:t xml:space="preserve">  合同条款偏离表</w:t>
      </w:r>
      <w:bookmarkEnd w:id="913"/>
      <w:bookmarkEnd w:id="914"/>
      <w:bookmarkEnd w:id="915"/>
      <w:bookmarkEnd w:id="916"/>
      <w:bookmarkEnd w:id="917"/>
      <w:bookmarkEnd w:id="918"/>
      <w:bookmarkEnd w:id="919"/>
      <w:bookmarkEnd w:id="920"/>
      <w:bookmarkEnd w:id="921"/>
      <w:bookmarkEnd w:id="922"/>
      <w:bookmarkEnd w:id="923"/>
      <w:bookmarkEnd w:id="924"/>
      <w:bookmarkEnd w:id="925"/>
      <w:r>
        <w:rPr>
          <w:rFonts w:hint="eastAsia" w:ascii="宋体" w:hAnsi="宋体" w:eastAsia="宋体" w:cs="宋体"/>
          <w:color w:val="000000"/>
          <w:sz w:val="24"/>
          <w:szCs w:val="20"/>
        </w:rPr>
        <w:t>（实质性格式）</w:t>
      </w:r>
    </w:p>
    <w:p>
      <w:pPr>
        <w:spacing w:line="360" w:lineRule="auto"/>
        <w:rPr>
          <w:rFonts w:hint="eastAsia" w:ascii="宋体" w:hAnsi="宋体" w:eastAsia="宋体" w:cs="宋体"/>
          <w:color w:val="000000"/>
          <w:sz w:val="24"/>
          <w:szCs w:val="20"/>
        </w:rPr>
      </w:pPr>
    </w:p>
    <w:p>
      <w:pPr>
        <w:tabs>
          <w:tab w:val="left" w:pos="2775"/>
          <w:tab w:val="center" w:pos="4153"/>
        </w:tabs>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合同条款偏离表</w:t>
      </w:r>
    </w:p>
    <w:p>
      <w:pPr>
        <w:spacing w:line="360" w:lineRule="auto"/>
        <w:rPr>
          <w:rFonts w:hint="eastAsia" w:ascii="宋体" w:hAnsi="宋体" w:eastAsia="宋体" w:cs="宋体"/>
          <w:color w:val="000000"/>
          <w:sz w:val="24"/>
          <w:szCs w:val="20"/>
        </w:rPr>
      </w:pPr>
    </w:p>
    <w:p>
      <w:pPr>
        <w:tabs>
          <w:tab w:val="left" w:pos="1800"/>
          <w:tab w:val="left" w:pos="5580"/>
        </w:tabs>
        <w:spacing w:line="360" w:lineRule="auto"/>
        <w:ind w:firstLine="240" w:firstLineChars="100"/>
        <w:jc w:val="left"/>
        <w:rPr>
          <w:rFonts w:hint="default" w:ascii="宋体" w:hAnsi="宋体" w:eastAsia="宋体" w:cs="宋体"/>
          <w:color w:val="000000"/>
          <w:sz w:val="24"/>
          <w:lang w:val="en-US" w:eastAsia="zh-CN"/>
        </w:rPr>
      </w:pPr>
      <w:r>
        <w:rPr>
          <w:rFonts w:hint="eastAsia" w:ascii="宋体" w:hAnsi="宋体" w:eastAsia="宋体" w:cs="宋体"/>
          <w:color w:val="000000"/>
          <w:sz w:val="24"/>
        </w:rPr>
        <w:t>项目名称：</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cs="宋体"/>
          <w:color w:val="000000"/>
          <w:sz w:val="24"/>
          <w:lang w:val="en-US" w:eastAsia="zh-CN"/>
        </w:rPr>
        <w:t>分包号</w:t>
      </w:r>
      <w:r>
        <w:rPr>
          <w:rFonts w:hint="eastAsia" w:ascii="宋体" w:hAnsi="宋体" w:eastAsia="宋体" w:cs="宋体"/>
          <w:color w:val="000000"/>
          <w:sz w:val="24"/>
        </w:rPr>
        <w:t>：</w:t>
      </w:r>
      <w:r>
        <w:rPr>
          <w:rFonts w:hint="eastAsia" w:ascii="宋体" w:hAnsi="宋体" w:eastAsia="宋体" w:cs="宋体"/>
          <w:color w:val="000000"/>
          <w:sz w:val="24"/>
          <w:u w:val="single"/>
          <w:lang w:val="en-US" w:eastAsia="zh-CN"/>
        </w:rPr>
        <w:t xml:space="preserve">                 </w:t>
      </w:r>
    </w:p>
    <w:p>
      <w:pPr>
        <w:pStyle w:val="7"/>
        <w:rPr>
          <w:rFonts w:hint="eastAsia"/>
        </w:rPr>
      </w:pPr>
    </w:p>
    <w:tbl>
      <w:tblPr>
        <w:tblStyle w:val="45"/>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288" w:type="dxa"/>
            <w:gridSpan w:val="6"/>
            <w:noWrap w:val="0"/>
            <w:vAlign w:val="center"/>
          </w:tcPr>
          <w:p>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对本项目合同条款的偏离情况（请进行勾选）：</w:t>
            </w:r>
          </w:p>
          <w:p>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□无偏离</w:t>
            </w:r>
            <w:r>
              <w:rPr>
                <w:rFonts w:hint="eastAsia" w:ascii="宋体" w:hAnsi="宋体" w:eastAsia="宋体" w:cs="宋体"/>
                <w:color w:val="000000"/>
                <w:sz w:val="24"/>
              </w:rPr>
              <w:t>（</w:t>
            </w:r>
            <w:r>
              <w:rPr>
                <w:rFonts w:hint="eastAsia" w:ascii="宋体" w:hAnsi="宋体" w:eastAsia="宋体" w:cs="宋体"/>
                <w:color w:val="000000"/>
                <w:sz w:val="24"/>
                <w:szCs w:val="21"/>
              </w:rPr>
              <w:t>如无偏离，仅勾选无偏离即可</w:t>
            </w:r>
            <w:r>
              <w:rPr>
                <w:rFonts w:hint="eastAsia" w:ascii="宋体" w:hAnsi="宋体" w:eastAsia="宋体" w:cs="宋体"/>
                <w:color w:val="000000"/>
                <w:sz w:val="24"/>
              </w:rPr>
              <w:t>）</w:t>
            </w:r>
          </w:p>
          <w:p>
            <w:pPr>
              <w:adjustRightInd w:val="0"/>
              <w:snapToGrid w:val="0"/>
              <w:jc w:val="left"/>
              <w:rPr>
                <w:rFonts w:hint="eastAsia" w:ascii="宋体" w:hAnsi="宋体" w:eastAsia="宋体" w:cs="宋体"/>
                <w:color w:val="000000"/>
                <w:sz w:val="24"/>
              </w:rPr>
            </w:pPr>
            <w:r>
              <w:rPr>
                <w:rFonts w:hint="eastAsia" w:ascii="宋体" w:hAnsi="宋体" w:eastAsia="宋体" w:cs="宋体"/>
                <w:b/>
                <w:color w:val="000000"/>
                <w:sz w:val="24"/>
              </w:rPr>
              <w:t>□有偏离</w:t>
            </w:r>
            <w:r>
              <w:rPr>
                <w:rFonts w:hint="eastAsia" w:ascii="宋体" w:hAnsi="宋体" w:eastAsia="宋体" w:cs="宋体"/>
                <w:color w:val="000000"/>
                <w:sz w:val="24"/>
              </w:rPr>
              <w:t>（</w:t>
            </w:r>
            <w:r>
              <w:rPr>
                <w:rFonts w:hint="eastAsia" w:ascii="宋体" w:hAnsi="宋体" w:eastAsia="宋体" w:cs="宋体"/>
                <w:color w:val="000000"/>
                <w:sz w:val="24"/>
                <w:szCs w:val="21"/>
              </w:rPr>
              <w:t>如有偏离，</w:t>
            </w:r>
            <w:r>
              <w:rPr>
                <w:rFonts w:hint="eastAsia" w:ascii="宋体" w:hAnsi="宋体" w:eastAsia="宋体" w:cs="宋体"/>
                <w:color w:val="000000"/>
                <w:sz w:val="24"/>
              </w:rPr>
              <w:t>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291"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条目号（页码）</w:t>
            </w:r>
          </w:p>
        </w:tc>
        <w:tc>
          <w:tcPr>
            <w:tcW w:w="1981"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要求</w:t>
            </w:r>
          </w:p>
        </w:tc>
        <w:tc>
          <w:tcPr>
            <w:tcW w:w="1982"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投标文件内容</w:t>
            </w:r>
          </w:p>
        </w:tc>
        <w:tc>
          <w:tcPr>
            <w:tcW w:w="2424"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782"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bl>
    <w:p>
      <w:pPr>
        <w:tabs>
          <w:tab w:val="left" w:pos="1800"/>
          <w:tab w:val="left" w:pos="5580"/>
        </w:tabs>
        <w:jc w:val="left"/>
        <w:rPr>
          <w:rFonts w:hint="eastAsia" w:ascii="宋体" w:hAnsi="宋体" w:eastAsia="宋体" w:cs="宋体"/>
          <w:color w:val="000000"/>
          <w:sz w:val="24"/>
        </w:rPr>
      </w:pP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对合同条款中的所有要求，除本表所列明的所有偏离外，均视作供应商已对之理解和响应。</w:t>
      </w: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 “偏离情况”列应</w:t>
      </w:r>
      <w:r>
        <w:rPr>
          <w:rFonts w:hint="eastAsia" w:ascii="宋体" w:hAnsi="宋体" w:eastAsia="宋体" w:cs="宋体"/>
          <w:color w:val="000000"/>
          <w:sz w:val="24"/>
        </w:rPr>
        <w:t>据实</w:t>
      </w:r>
      <w:r>
        <w:rPr>
          <w:rFonts w:hint="eastAsia" w:ascii="宋体" w:hAnsi="宋体" w:eastAsia="宋体" w:cs="宋体"/>
          <w:sz w:val="24"/>
        </w:rPr>
        <w:t>填写“</w:t>
      </w:r>
      <w:r>
        <w:rPr>
          <w:rFonts w:hint="eastAsia" w:ascii="宋体" w:hAnsi="宋体" w:eastAsia="宋体" w:cs="宋体"/>
          <w:sz w:val="24"/>
          <w:lang w:val="en-US" w:eastAsia="zh-CN"/>
        </w:rPr>
        <w:t>无</w:t>
      </w:r>
      <w:r>
        <w:rPr>
          <w:rFonts w:hint="eastAsia" w:ascii="宋体" w:hAnsi="宋体" w:eastAsia="宋体" w:cs="宋体"/>
          <w:sz w:val="24"/>
        </w:rPr>
        <w:t>偏离”</w:t>
      </w:r>
      <w:r>
        <w:rPr>
          <w:rFonts w:hint="eastAsia" w:ascii="宋体" w:hAnsi="宋体" w:eastAsia="宋体" w:cs="宋体"/>
          <w:sz w:val="24"/>
          <w:lang w:eastAsia="zh-CN"/>
        </w:rPr>
        <w:t>、</w:t>
      </w:r>
      <w:r>
        <w:rPr>
          <w:rFonts w:hint="eastAsia" w:ascii="宋体" w:hAnsi="宋体" w:eastAsia="宋体" w:cs="宋体"/>
          <w:sz w:val="24"/>
        </w:rPr>
        <w:t>“正偏离”或“负偏离”。</w:t>
      </w:r>
    </w:p>
    <w:p>
      <w:pPr>
        <w:spacing w:line="360" w:lineRule="auto"/>
        <w:rPr>
          <w:rFonts w:hint="eastAsia" w:ascii="宋体" w:hAnsi="宋体" w:eastAsia="宋体" w:cs="宋体"/>
          <w:color w:val="000000"/>
          <w:sz w:val="24"/>
          <w:szCs w:val="20"/>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r>
        <w:rPr>
          <w:rFonts w:hint="eastAsia" w:ascii="宋体" w:hAnsi="宋体" w:cs="宋体"/>
          <w:color w:val="000000"/>
          <w:sz w:val="24"/>
          <w:szCs w:val="20"/>
          <w:lang w:val="en-US" w:eastAsia="zh-CN"/>
        </w:rPr>
        <w:t>7</w:t>
      </w:r>
      <w:r>
        <w:rPr>
          <w:rFonts w:hint="eastAsia" w:ascii="宋体" w:hAnsi="宋体" w:eastAsia="宋体" w:cs="宋体"/>
          <w:color w:val="000000"/>
          <w:sz w:val="24"/>
          <w:szCs w:val="20"/>
        </w:rPr>
        <w:t xml:space="preserve">  </w:t>
      </w:r>
      <w:bookmarkEnd w:id="926"/>
      <w:bookmarkEnd w:id="927"/>
      <w:bookmarkEnd w:id="928"/>
      <w:bookmarkEnd w:id="929"/>
      <w:bookmarkEnd w:id="930"/>
      <w:bookmarkEnd w:id="931"/>
      <w:bookmarkEnd w:id="932"/>
      <w:bookmarkEnd w:id="933"/>
      <w:bookmarkEnd w:id="934"/>
      <w:bookmarkEnd w:id="935"/>
      <w:bookmarkEnd w:id="936"/>
      <w:bookmarkEnd w:id="937"/>
      <w:bookmarkEnd w:id="938"/>
      <w:r>
        <w:rPr>
          <w:rFonts w:hint="eastAsia" w:ascii="宋体" w:hAnsi="宋体" w:eastAsia="宋体" w:cs="宋体"/>
          <w:color w:val="000000"/>
          <w:sz w:val="24"/>
          <w:szCs w:val="20"/>
        </w:rPr>
        <w:t>采购需求偏离表（实质性格式）</w:t>
      </w:r>
    </w:p>
    <w:p>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采购需求偏离表</w:t>
      </w:r>
    </w:p>
    <w:p>
      <w:pPr>
        <w:tabs>
          <w:tab w:val="left" w:pos="1800"/>
          <w:tab w:val="left" w:pos="5580"/>
        </w:tabs>
        <w:spacing w:line="360" w:lineRule="auto"/>
        <w:ind w:firstLine="240" w:firstLineChars="100"/>
        <w:jc w:val="left"/>
        <w:rPr>
          <w:rFonts w:hint="default" w:ascii="宋体" w:hAnsi="宋体" w:eastAsia="宋体" w:cs="宋体"/>
          <w:color w:val="000000"/>
          <w:sz w:val="24"/>
          <w:lang w:val="en-US" w:eastAsia="zh-CN"/>
        </w:rPr>
      </w:pPr>
      <w:r>
        <w:rPr>
          <w:rFonts w:hint="eastAsia" w:ascii="宋体" w:hAnsi="宋体" w:eastAsia="宋体" w:cs="宋体"/>
          <w:color w:val="000000"/>
          <w:sz w:val="24"/>
        </w:rPr>
        <w:t>项目名称：</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default" w:ascii="宋体" w:hAnsi="宋体" w:eastAsia="宋体" w:cs="宋体"/>
          <w:color w:val="000000"/>
          <w:sz w:val="24"/>
          <w:u w:val="single"/>
          <w:lang w:val="en-US" w:eastAsia="zh-CN"/>
        </w:rPr>
      </w:pPr>
      <w:r>
        <w:rPr>
          <w:rFonts w:hint="eastAsia" w:ascii="宋体" w:hAnsi="宋体" w:cs="宋体"/>
          <w:color w:val="000000"/>
          <w:sz w:val="24"/>
          <w:lang w:val="en-US" w:eastAsia="zh-CN"/>
        </w:rPr>
        <w:t>分包号</w:t>
      </w:r>
      <w:r>
        <w:rPr>
          <w:rFonts w:hint="eastAsia" w:ascii="宋体" w:hAnsi="宋体" w:eastAsia="宋体" w:cs="宋体"/>
          <w:color w:val="000000"/>
          <w:sz w:val="24"/>
        </w:rPr>
        <w:t>：</w:t>
      </w:r>
      <w:r>
        <w:rPr>
          <w:rFonts w:hint="eastAsia" w:ascii="宋体" w:hAnsi="宋体" w:eastAsia="宋体" w:cs="宋体"/>
          <w:color w:val="000000"/>
          <w:sz w:val="24"/>
          <w:u w:val="single"/>
          <w:lang w:val="en-US" w:eastAsia="zh-CN"/>
        </w:rPr>
        <w:t xml:space="preserve">                 </w:t>
      </w:r>
    </w:p>
    <w:p>
      <w:pPr>
        <w:pStyle w:val="7"/>
        <w:rPr>
          <w:rFonts w:hint="eastAsia"/>
        </w:rPr>
      </w:pPr>
    </w:p>
    <w:tbl>
      <w:tblPr>
        <w:tblStyle w:val="45"/>
        <w:tblW w:w="96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482"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招标文件条目号(页码)</w:t>
            </w:r>
          </w:p>
        </w:tc>
        <w:tc>
          <w:tcPr>
            <w:tcW w:w="2384"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招标文件要求</w:t>
            </w:r>
          </w:p>
        </w:tc>
        <w:tc>
          <w:tcPr>
            <w:tcW w:w="2126"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投标响应内容</w:t>
            </w:r>
          </w:p>
        </w:tc>
        <w:tc>
          <w:tcPr>
            <w:tcW w:w="1875"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1009"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bl>
    <w:p>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p>
    <w:p>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对招标文件中的所有商务、技术要求，除本表所列明的所有偏离外，均视作供应商已对之理解和响应。此表中若无任何文字说明，内容为空白，</w:t>
      </w:r>
      <w:r>
        <w:rPr>
          <w:rFonts w:hint="eastAsia" w:ascii="宋体" w:hAnsi="宋体" w:eastAsia="宋体" w:cs="宋体"/>
          <w:b/>
          <w:sz w:val="24"/>
        </w:rPr>
        <w:t>投标无效。</w:t>
      </w: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2.“偏离情况”列应</w:t>
      </w:r>
      <w:r>
        <w:rPr>
          <w:rFonts w:hint="eastAsia" w:ascii="宋体" w:hAnsi="宋体" w:eastAsia="宋体" w:cs="宋体"/>
          <w:color w:val="000000"/>
          <w:sz w:val="24"/>
        </w:rPr>
        <w:t>据实</w:t>
      </w:r>
      <w:r>
        <w:rPr>
          <w:rFonts w:hint="eastAsia" w:ascii="宋体" w:hAnsi="宋体" w:eastAsia="宋体" w:cs="宋体"/>
          <w:sz w:val="24"/>
        </w:rPr>
        <w:t>填写“</w:t>
      </w:r>
      <w:r>
        <w:rPr>
          <w:rFonts w:hint="eastAsia" w:ascii="宋体" w:hAnsi="宋体" w:eastAsia="宋体" w:cs="宋体"/>
          <w:sz w:val="24"/>
          <w:lang w:val="en-US" w:eastAsia="zh-CN"/>
        </w:rPr>
        <w:t>无</w:t>
      </w:r>
      <w:r>
        <w:rPr>
          <w:rFonts w:hint="eastAsia" w:ascii="宋体" w:hAnsi="宋体" w:eastAsia="宋体" w:cs="宋体"/>
          <w:sz w:val="24"/>
        </w:rPr>
        <w:t>偏离”</w:t>
      </w:r>
      <w:r>
        <w:rPr>
          <w:rFonts w:hint="eastAsia" w:ascii="宋体" w:hAnsi="宋体" w:eastAsia="宋体" w:cs="宋体"/>
          <w:sz w:val="24"/>
          <w:lang w:eastAsia="zh-CN"/>
        </w:rPr>
        <w:t>、</w:t>
      </w:r>
      <w:r>
        <w:rPr>
          <w:rFonts w:hint="eastAsia" w:ascii="宋体" w:hAnsi="宋体" w:eastAsia="宋体" w:cs="宋体"/>
          <w:sz w:val="24"/>
        </w:rPr>
        <w:t>“正偏离”或“负偏离”。</w:t>
      </w:r>
    </w:p>
    <w:p>
      <w:pPr>
        <w:tabs>
          <w:tab w:val="left" w:pos="1800"/>
          <w:tab w:val="left" w:pos="5580"/>
        </w:tabs>
        <w:jc w:val="left"/>
        <w:rPr>
          <w:rFonts w:hint="eastAsia" w:ascii="宋体" w:hAnsi="宋体" w:eastAsia="宋体" w:cs="宋体"/>
          <w:sz w:val="24"/>
        </w:rPr>
      </w:pPr>
    </w:p>
    <w:p>
      <w:pPr>
        <w:tabs>
          <w:tab w:val="left" w:pos="1800"/>
          <w:tab w:val="left" w:pos="5580"/>
        </w:tabs>
        <w:jc w:val="left"/>
        <w:rPr>
          <w:rFonts w:hint="eastAsia" w:ascii="宋体" w:hAnsi="宋体" w:eastAsia="宋体" w:cs="宋体"/>
          <w:color w:val="000000"/>
          <w:sz w:val="24"/>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line="360" w:lineRule="auto"/>
        <w:outlineLvl w:val="2"/>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8  保证金退还说明</w:t>
      </w:r>
    </w:p>
    <w:p>
      <w:pPr>
        <w:spacing w:line="360" w:lineRule="auto"/>
        <w:outlineLvl w:val="2"/>
        <w:rPr>
          <w:rFonts w:hint="eastAsia" w:ascii="宋体" w:hAnsi="宋体" w:cs="宋体"/>
          <w:color w:val="000000"/>
          <w:szCs w:val="20"/>
          <w:lang w:val="en-US" w:eastAsia="zh-CN"/>
        </w:rPr>
      </w:pPr>
    </w:p>
    <w:p>
      <w:pPr>
        <w:spacing w:line="360" w:lineRule="auto"/>
        <w:rPr>
          <w:rFonts w:ascii="宋体" w:hAnsi="宋体"/>
          <w:color w:val="000000"/>
          <w:sz w:val="24"/>
        </w:rPr>
      </w:pPr>
      <w:r>
        <w:rPr>
          <w:rFonts w:hint="eastAsia" w:ascii="宋体" w:hAnsi="宋体"/>
          <w:color w:val="000000"/>
          <w:sz w:val="24"/>
        </w:rPr>
        <w:t>致：北京中兴天诚招标代理有限公司</w:t>
      </w:r>
    </w:p>
    <w:p>
      <w:pPr>
        <w:spacing w:line="360" w:lineRule="auto"/>
        <w:ind w:firstLine="566" w:firstLineChars="236"/>
        <w:rPr>
          <w:rFonts w:ascii="宋体" w:hAnsi="宋体"/>
          <w:color w:val="000000"/>
          <w:sz w:val="24"/>
        </w:rPr>
      </w:pPr>
      <w:r>
        <w:rPr>
          <w:rFonts w:hint="eastAsia" w:ascii="宋体" w:hAnsi="宋体"/>
          <w:color w:val="000000"/>
          <w:sz w:val="24"/>
        </w:rPr>
        <w:t>我方为</w:t>
      </w:r>
      <w:r>
        <w:rPr>
          <w:rFonts w:hint="eastAsia" w:ascii="宋体" w:hAnsi="宋体"/>
          <w:color w:val="000000"/>
          <w:sz w:val="24"/>
          <w:u w:val="single"/>
        </w:rPr>
        <w:t xml:space="preserve"> （项目名称）（项目编号）</w:t>
      </w:r>
      <w:r>
        <w:rPr>
          <w:rFonts w:hint="eastAsia" w:ascii="宋体" w:hAnsi="宋体"/>
          <w:color w:val="000000"/>
          <w:sz w:val="24"/>
          <w:u w:val="single"/>
          <w:lang w:eastAsia="zh-CN"/>
        </w:rPr>
        <w:t>（</w:t>
      </w:r>
      <w:r>
        <w:rPr>
          <w:rFonts w:hint="eastAsia" w:ascii="宋体" w:hAnsi="宋体"/>
          <w:color w:val="000000"/>
          <w:sz w:val="24"/>
          <w:u w:val="single"/>
          <w:lang w:val="en-US" w:eastAsia="zh-CN"/>
        </w:rPr>
        <w:t>分包号</w:t>
      </w:r>
      <w:r>
        <w:rPr>
          <w:rFonts w:hint="eastAsia" w:ascii="宋体" w:hAnsi="宋体"/>
          <w:color w:val="000000"/>
          <w:sz w:val="24"/>
          <w:u w:val="single"/>
          <w:lang w:eastAsia="zh-CN"/>
        </w:rPr>
        <w:t>）</w:t>
      </w:r>
      <w:r>
        <w:rPr>
          <w:rFonts w:hint="eastAsia" w:ascii="宋体" w:hAnsi="宋体"/>
          <w:color w:val="000000"/>
          <w:sz w:val="24"/>
        </w:rPr>
        <w:t>的投标项目所提交的投标保证金</w:t>
      </w:r>
      <w:r>
        <w:rPr>
          <w:rFonts w:hint="eastAsia" w:ascii="宋体" w:hAnsi="宋体"/>
          <w:color w:val="000000"/>
          <w:sz w:val="24"/>
          <w:u w:val="single"/>
        </w:rPr>
        <w:t>（大写金额）</w:t>
      </w:r>
      <w:r>
        <w:rPr>
          <w:rFonts w:hint="eastAsia" w:ascii="宋体" w:hAnsi="宋体"/>
          <w:color w:val="000000"/>
          <w:sz w:val="24"/>
        </w:rPr>
        <w:t>元，请贵公司退还至以下帐户：</w:t>
      </w:r>
    </w:p>
    <w:p>
      <w:pPr>
        <w:spacing w:line="360" w:lineRule="auto"/>
        <w:ind w:left="718" w:leftChars="342" w:firstLine="420"/>
        <w:rPr>
          <w:rFonts w:ascii="宋体" w:hAnsi="宋体"/>
          <w:color w:val="000000"/>
          <w:sz w:val="24"/>
        </w:rPr>
      </w:pPr>
    </w:p>
    <w:tbl>
      <w:tblPr>
        <w:tblStyle w:val="45"/>
        <w:tblW w:w="9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020"/>
        <w:gridCol w:w="3372"/>
        <w:gridCol w:w="1398"/>
        <w:gridCol w:w="1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8" w:hRule="atLeast"/>
        </w:trPr>
        <w:tc>
          <w:tcPr>
            <w:tcW w:w="1118" w:type="dxa"/>
            <w:vMerge w:val="restart"/>
            <w:noWrap w:val="0"/>
            <w:textDirection w:val="tbRlV"/>
            <w:vAlign w:val="center"/>
          </w:tcPr>
          <w:p>
            <w:pPr>
              <w:spacing w:line="360" w:lineRule="auto"/>
              <w:ind w:left="113" w:right="113"/>
              <w:jc w:val="center"/>
              <w:rPr>
                <w:rFonts w:ascii="宋体" w:hAnsi="宋体"/>
                <w:color w:val="000000"/>
                <w:sz w:val="24"/>
              </w:rPr>
            </w:pPr>
            <w:r>
              <w:rPr>
                <w:rFonts w:hint="eastAsia" w:ascii="宋体" w:hAnsi="宋体"/>
                <w:color w:val="000000"/>
                <w:sz w:val="24"/>
              </w:rPr>
              <w:t>收 款 单 位</w:t>
            </w:r>
          </w:p>
        </w:tc>
        <w:tc>
          <w:tcPr>
            <w:tcW w:w="2020" w:type="dxa"/>
            <w:noWrap w:val="0"/>
            <w:vAlign w:val="center"/>
          </w:tcPr>
          <w:p>
            <w:pPr>
              <w:spacing w:line="360" w:lineRule="auto"/>
              <w:jc w:val="center"/>
              <w:rPr>
                <w:rFonts w:ascii="宋体" w:hAnsi="宋体"/>
                <w:color w:val="000000"/>
                <w:sz w:val="24"/>
              </w:rPr>
            </w:pPr>
            <w:r>
              <w:rPr>
                <w:rFonts w:hint="eastAsia" w:ascii="宋体" w:hAnsi="宋体"/>
                <w:color w:val="000000"/>
                <w:sz w:val="24"/>
              </w:rPr>
              <w:t>收款单位名称</w:t>
            </w:r>
          </w:p>
        </w:tc>
        <w:tc>
          <w:tcPr>
            <w:tcW w:w="6766" w:type="dxa"/>
            <w:gridSpan w:val="3"/>
            <w:noWrap w:val="0"/>
            <w:vAlign w:val="center"/>
          </w:tcPr>
          <w:p>
            <w:pPr>
              <w:spacing w:line="360" w:lineRule="auto"/>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8" w:hRule="atLeast"/>
        </w:trPr>
        <w:tc>
          <w:tcPr>
            <w:tcW w:w="1118" w:type="dxa"/>
            <w:vMerge w:val="continue"/>
            <w:noWrap w:val="0"/>
            <w:vAlign w:val="center"/>
          </w:tcPr>
          <w:p>
            <w:pPr>
              <w:spacing w:line="360" w:lineRule="auto"/>
              <w:jc w:val="center"/>
              <w:rPr>
                <w:rFonts w:ascii="宋体" w:hAnsi="宋体"/>
                <w:color w:val="000000"/>
                <w:sz w:val="24"/>
              </w:rPr>
            </w:pPr>
          </w:p>
        </w:tc>
        <w:tc>
          <w:tcPr>
            <w:tcW w:w="2020" w:type="dxa"/>
            <w:noWrap w:val="0"/>
            <w:vAlign w:val="center"/>
          </w:tcPr>
          <w:p>
            <w:pPr>
              <w:spacing w:line="360" w:lineRule="auto"/>
              <w:jc w:val="center"/>
              <w:rPr>
                <w:rFonts w:ascii="宋体" w:hAnsi="宋体"/>
                <w:color w:val="000000"/>
                <w:sz w:val="24"/>
              </w:rPr>
            </w:pPr>
            <w:r>
              <w:rPr>
                <w:rFonts w:hint="eastAsia" w:ascii="宋体" w:hAnsi="宋体"/>
                <w:color w:val="000000"/>
                <w:sz w:val="24"/>
              </w:rPr>
              <w:t>收款单位地址</w:t>
            </w:r>
          </w:p>
        </w:tc>
        <w:tc>
          <w:tcPr>
            <w:tcW w:w="6766" w:type="dxa"/>
            <w:gridSpan w:val="3"/>
            <w:noWrap w:val="0"/>
            <w:vAlign w:val="center"/>
          </w:tcPr>
          <w:p>
            <w:pPr>
              <w:spacing w:line="360" w:lineRule="auto"/>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8" w:hRule="atLeast"/>
        </w:trPr>
        <w:tc>
          <w:tcPr>
            <w:tcW w:w="1118" w:type="dxa"/>
            <w:vMerge w:val="continue"/>
            <w:noWrap w:val="0"/>
            <w:vAlign w:val="center"/>
          </w:tcPr>
          <w:p>
            <w:pPr>
              <w:spacing w:line="360" w:lineRule="auto"/>
              <w:jc w:val="center"/>
              <w:rPr>
                <w:rFonts w:ascii="宋体" w:hAnsi="宋体"/>
                <w:color w:val="000000"/>
                <w:sz w:val="24"/>
              </w:rPr>
            </w:pPr>
          </w:p>
        </w:tc>
        <w:tc>
          <w:tcPr>
            <w:tcW w:w="2020" w:type="dxa"/>
            <w:noWrap w:val="0"/>
            <w:vAlign w:val="center"/>
          </w:tcPr>
          <w:p>
            <w:pPr>
              <w:spacing w:line="360" w:lineRule="auto"/>
              <w:jc w:val="center"/>
              <w:rPr>
                <w:rFonts w:ascii="宋体" w:hAnsi="宋体"/>
                <w:color w:val="000000"/>
                <w:sz w:val="24"/>
              </w:rPr>
            </w:pPr>
            <w:r>
              <w:rPr>
                <w:rFonts w:hint="eastAsia" w:ascii="宋体" w:hAnsi="宋体"/>
                <w:color w:val="000000"/>
                <w:sz w:val="24"/>
              </w:rPr>
              <w:t>开户银行</w:t>
            </w:r>
            <w:r>
              <w:rPr>
                <w:rFonts w:hint="eastAsia" w:ascii="宋体" w:hAnsi="宋体"/>
                <w:color w:val="000000"/>
                <w:sz w:val="24"/>
              </w:rPr>
              <w:br w:type="textWrapping"/>
            </w:r>
            <w:r>
              <w:rPr>
                <w:rFonts w:hint="eastAsia" w:ascii="宋体" w:hAnsi="宋体"/>
                <w:color w:val="000000"/>
                <w:sz w:val="24"/>
              </w:rPr>
              <w:t>（含汇入地点）</w:t>
            </w:r>
          </w:p>
        </w:tc>
        <w:tc>
          <w:tcPr>
            <w:tcW w:w="3372" w:type="dxa"/>
            <w:noWrap w:val="0"/>
            <w:vAlign w:val="center"/>
          </w:tcPr>
          <w:p>
            <w:pPr>
              <w:spacing w:line="360" w:lineRule="auto"/>
              <w:jc w:val="center"/>
              <w:rPr>
                <w:rFonts w:ascii="宋体" w:hAnsi="宋体"/>
                <w:color w:val="000000"/>
                <w:sz w:val="24"/>
              </w:rPr>
            </w:pPr>
          </w:p>
        </w:tc>
        <w:tc>
          <w:tcPr>
            <w:tcW w:w="1398" w:type="dxa"/>
            <w:noWrap w:val="0"/>
            <w:vAlign w:val="center"/>
          </w:tcPr>
          <w:p>
            <w:pPr>
              <w:spacing w:line="360" w:lineRule="auto"/>
              <w:jc w:val="center"/>
              <w:rPr>
                <w:rFonts w:ascii="宋体" w:hAnsi="宋体"/>
                <w:color w:val="000000"/>
                <w:sz w:val="24"/>
              </w:rPr>
            </w:pPr>
            <w:r>
              <w:rPr>
                <w:rFonts w:hint="eastAsia" w:ascii="宋体" w:hAnsi="宋体"/>
                <w:color w:val="000000"/>
                <w:sz w:val="24"/>
              </w:rPr>
              <w:t>联系人</w:t>
            </w:r>
          </w:p>
        </w:tc>
        <w:tc>
          <w:tcPr>
            <w:tcW w:w="1996" w:type="dxa"/>
            <w:noWrap w:val="0"/>
            <w:vAlign w:val="center"/>
          </w:tcPr>
          <w:p>
            <w:pPr>
              <w:spacing w:line="360" w:lineRule="auto"/>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8" w:hRule="atLeast"/>
        </w:trPr>
        <w:tc>
          <w:tcPr>
            <w:tcW w:w="1118" w:type="dxa"/>
            <w:vMerge w:val="continue"/>
            <w:noWrap w:val="0"/>
            <w:vAlign w:val="center"/>
          </w:tcPr>
          <w:p>
            <w:pPr>
              <w:spacing w:line="360" w:lineRule="auto"/>
              <w:jc w:val="center"/>
              <w:rPr>
                <w:rFonts w:ascii="宋体" w:hAnsi="宋体"/>
                <w:color w:val="000000"/>
                <w:sz w:val="24"/>
              </w:rPr>
            </w:pPr>
          </w:p>
        </w:tc>
        <w:tc>
          <w:tcPr>
            <w:tcW w:w="2020" w:type="dxa"/>
            <w:noWrap w:val="0"/>
            <w:vAlign w:val="center"/>
          </w:tcPr>
          <w:p>
            <w:pPr>
              <w:spacing w:line="360" w:lineRule="auto"/>
              <w:jc w:val="center"/>
              <w:rPr>
                <w:rFonts w:ascii="宋体" w:hAnsi="宋体"/>
                <w:color w:val="000000"/>
                <w:sz w:val="24"/>
              </w:rPr>
            </w:pPr>
            <w:r>
              <w:rPr>
                <w:rFonts w:hint="eastAsia" w:ascii="宋体" w:hAnsi="宋体"/>
                <w:color w:val="000000"/>
                <w:sz w:val="24"/>
              </w:rPr>
              <w:t>帐    号</w:t>
            </w:r>
          </w:p>
        </w:tc>
        <w:tc>
          <w:tcPr>
            <w:tcW w:w="3372" w:type="dxa"/>
            <w:noWrap w:val="0"/>
            <w:vAlign w:val="center"/>
          </w:tcPr>
          <w:p>
            <w:pPr>
              <w:spacing w:line="360" w:lineRule="auto"/>
              <w:jc w:val="center"/>
              <w:rPr>
                <w:rFonts w:ascii="宋体" w:hAnsi="宋体"/>
                <w:color w:val="000000"/>
                <w:sz w:val="24"/>
              </w:rPr>
            </w:pPr>
          </w:p>
        </w:tc>
        <w:tc>
          <w:tcPr>
            <w:tcW w:w="1398" w:type="dxa"/>
            <w:noWrap w:val="0"/>
            <w:vAlign w:val="center"/>
          </w:tcPr>
          <w:p>
            <w:pPr>
              <w:spacing w:line="360" w:lineRule="auto"/>
              <w:jc w:val="center"/>
              <w:rPr>
                <w:rFonts w:ascii="宋体" w:hAnsi="宋体"/>
                <w:color w:val="000000"/>
                <w:sz w:val="24"/>
              </w:rPr>
            </w:pPr>
            <w:r>
              <w:rPr>
                <w:rFonts w:hint="eastAsia" w:ascii="宋体" w:hAnsi="宋体"/>
                <w:color w:val="000000"/>
                <w:sz w:val="24"/>
              </w:rPr>
              <w:t>联系电话</w:t>
            </w:r>
          </w:p>
        </w:tc>
        <w:tc>
          <w:tcPr>
            <w:tcW w:w="1996" w:type="dxa"/>
            <w:noWrap w:val="0"/>
            <w:vAlign w:val="center"/>
          </w:tcPr>
          <w:p>
            <w:pPr>
              <w:spacing w:line="360" w:lineRule="auto"/>
              <w:jc w:val="center"/>
              <w:rPr>
                <w:rFonts w:ascii="宋体" w:hAnsi="宋体"/>
                <w:color w:val="000000"/>
                <w:sz w:val="24"/>
              </w:rPr>
            </w:pPr>
          </w:p>
        </w:tc>
      </w:tr>
    </w:tbl>
    <w:p>
      <w:pPr>
        <w:spacing w:line="360" w:lineRule="auto"/>
        <w:ind w:firstLine="480" w:firstLineChars="200"/>
        <w:rPr>
          <w:rFonts w:ascii="宋体" w:hAnsi="宋体"/>
          <w:color w:val="000000"/>
          <w:sz w:val="24"/>
        </w:rPr>
      </w:pPr>
    </w:p>
    <w:p>
      <w:pPr>
        <w:spacing w:line="360" w:lineRule="auto"/>
        <w:ind w:firstLine="480" w:firstLineChars="200"/>
        <w:rPr>
          <w:rFonts w:ascii="宋体" w:hAnsi="宋体"/>
          <w:color w:val="000000"/>
          <w:sz w:val="24"/>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pStyle w:val="7"/>
        <w:ind w:firstLine="0"/>
        <w:rPr>
          <w:rFonts w:ascii="宋体" w:hAnsi="宋体" w:cs="宋体"/>
          <w:sz w:val="24"/>
          <w:szCs w:val="24"/>
        </w:rPr>
      </w:pPr>
      <w:r>
        <w:rPr>
          <w:rFonts w:ascii="宋体" w:hAnsi="宋体" w:cs="宋体"/>
          <w:sz w:val="24"/>
          <w:szCs w:val="24"/>
        </w:rPr>
        <w:t>注：1、此表应再</w:t>
      </w:r>
      <w:r>
        <w:rPr>
          <w:rFonts w:hint="eastAsia" w:hAnsi="宋体" w:cs="宋体"/>
          <w:sz w:val="24"/>
          <w:szCs w:val="24"/>
          <w:lang w:val="en-US" w:eastAsia="zh-CN"/>
        </w:rPr>
        <w:t>单独</w:t>
      </w:r>
      <w:r>
        <w:rPr>
          <w:rFonts w:ascii="宋体" w:hAnsi="宋体" w:cs="宋体"/>
          <w:sz w:val="24"/>
          <w:szCs w:val="24"/>
        </w:rPr>
        <w:t>密封一份并于投标时单独递交。</w:t>
      </w:r>
    </w:p>
    <w:p>
      <w:pPr>
        <w:spacing w:line="360" w:lineRule="auto"/>
        <w:ind w:firstLine="480" w:firstLineChars="200"/>
        <w:outlineLvl w:val="2"/>
        <w:rPr>
          <w:rFonts w:hint="eastAsia" w:ascii="宋体" w:hAnsi="宋体" w:eastAsia="宋体" w:cs="宋体"/>
          <w:color w:val="000000"/>
          <w:sz w:val="24"/>
          <w:szCs w:val="20"/>
        </w:rPr>
      </w:pPr>
      <w:r>
        <w:rPr>
          <w:rFonts w:hint="eastAsia" w:ascii="宋体" w:hAnsi="宋体" w:cs="宋体"/>
          <w:color w:val="000000"/>
          <w:sz w:val="24"/>
          <w:lang w:val="en-US" w:eastAsia="zh-CN"/>
        </w:rPr>
        <w:t>2、</w:t>
      </w:r>
      <w:r>
        <w:rPr>
          <w:rFonts w:hint="eastAsia" w:ascii="宋体" w:hAnsi="宋体" w:eastAsia="宋体" w:cs="宋体"/>
          <w:color w:val="000000"/>
          <w:sz w:val="24"/>
        </w:rPr>
        <w:t>后附交纳投标保证金转账单的复印件（加盖公章）</w:t>
      </w:r>
      <w:r>
        <w:rPr>
          <w:rFonts w:hint="eastAsia" w:ascii="宋体" w:hAnsi="宋体" w:eastAsia="宋体" w:cs="宋体"/>
          <w:color w:val="000000"/>
          <w:sz w:val="24"/>
          <w:szCs w:val="20"/>
        </w:rPr>
        <w:br w:type="page"/>
      </w: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 xml:space="preserve">  招标文件要求提供或投标人认为应附的其他材料</w:t>
      </w:r>
    </w:p>
    <w:p>
      <w:pPr>
        <w:pStyle w:val="2"/>
        <w:ind w:left="0" w:leftChars="0" w:firstLine="0" w:firstLineChars="0"/>
        <w:rPr>
          <w:rFonts w:hint="eastAsia"/>
        </w:rPr>
      </w:pPr>
    </w:p>
    <w:sectPr>
      <w:footerReference r:id="rId15" w:type="default"/>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altName w:val="Yu Gothic UI"/>
    <w:panose1 w:val="020B0502020202020204"/>
    <w:charset w:val="00"/>
    <w:family w:val="swiss"/>
    <w:pitch w:val="default"/>
    <w:sig w:usb0="00000000" w:usb1="00000000" w:usb2="00000000" w:usb3="00000000" w:csb0="2000009F" w:csb1="DFD70000"/>
  </w:font>
  <w:font w:name="楷体_GB2312">
    <w:altName w:val="楷体"/>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y="1"/>
      <w:ind w:right="360"/>
      <w:rPr>
        <w:rStyle w:val="50"/>
      </w:rPr>
    </w:pPr>
  </w:p>
  <w:p>
    <w:pPr>
      <w:pStyle w:val="31"/>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0"/>
      </w:rPr>
    </w:pPr>
    <w:r>
      <w:fldChar w:fldCharType="begin"/>
    </w:r>
    <w:r>
      <w:rPr>
        <w:rStyle w:val="50"/>
      </w:rPr>
      <w:instrText xml:space="preserve">PAGE  </w:instrText>
    </w:r>
    <w:r>
      <w:fldChar w:fldCharType="end"/>
    </w:r>
  </w:p>
  <w:p>
    <w:pPr>
      <w:pStyle w:val="3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0"/>
      </w:rPr>
    </w:pPr>
  </w:p>
  <w:p>
    <w:pPr>
      <w:pStyle w:val="31"/>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0"/>
      </w:rPr>
    </w:pPr>
    <w:r>
      <w:fldChar w:fldCharType="begin"/>
    </w:r>
    <w:r>
      <w:rPr>
        <w:rStyle w:val="50"/>
      </w:rPr>
      <w:instrText xml:space="preserve">PAGE  </w:instrText>
    </w:r>
    <w:r>
      <w:fldChar w:fldCharType="end"/>
    </w:r>
  </w:p>
  <w:p>
    <w:pPr>
      <w:pStyle w:val="3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mc:AlternateContent>
        <mc:Choice Requires="wps">
          <w:drawing>
            <wp:anchor distT="0" distB="0" distL="114300" distR="114300" simplePos="0" relativeHeight="251658240" behindDoc="1" locked="0" layoutInCell="1" allowOverlap="1">
              <wp:simplePos x="0" y="0"/>
              <wp:positionH relativeFrom="page">
                <wp:posOffset>3531870</wp:posOffset>
              </wp:positionH>
              <wp:positionV relativeFrom="page">
                <wp:posOffset>9876790</wp:posOffset>
              </wp:positionV>
              <wp:extent cx="185420" cy="16002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5420" cy="160020"/>
                      </a:xfrm>
                      <a:prstGeom prst="rect">
                        <a:avLst/>
                      </a:prstGeom>
                      <a:noFill/>
                      <a:ln>
                        <a:noFill/>
                      </a:ln>
                    </wps:spPr>
                    <wps:txbx>
                      <w:txbxContent>
                        <w:p>
                          <w:pPr>
                            <w:spacing w:before="0" w:line="251" w:lineRule="exact"/>
                            <w:ind w:left="40" w:right="0" w:firstLine="0"/>
                            <w:jc w:val="left"/>
                            <w:rPr>
                              <w:sz w:val="21"/>
                            </w:rPr>
                          </w:pPr>
                          <w:r>
                            <w:fldChar w:fldCharType="begin"/>
                          </w:r>
                          <w:r>
                            <w:rPr>
                              <w:sz w:val="21"/>
                            </w:rPr>
                            <w:instrText xml:space="preserve"> PAGE </w:instrText>
                          </w:r>
                          <w:r>
                            <w:fldChar w:fldCharType="separate"/>
                          </w:r>
                          <w:r>
                            <w:t>10</w:t>
                          </w:r>
                          <w:r>
                            <w:fldChar w:fldCharType="end"/>
                          </w:r>
                        </w:p>
                      </w:txbxContent>
                    </wps:txbx>
                    <wps:bodyPr wrap="square" lIns="0" tIns="0" rIns="0" bIns="0" upright="1"/>
                  </wps:wsp>
                </a:graphicData>
              </a:graphic>
            </wp:anchor>
          </w:drawing>
        </mc:Choice>
        <mc:Fallback>
          <w:pict>
            <v:shape id="文本框 5" o:spid="_x0000_s1026" o:spt="202" type="#_x0000_t202" style="position:absolute;left:0pt;margin-left:278.1pt;margin-top:777.7pt;height:12.6pt;width:14.6pt;mso-position-horizontal-relative:page;mso-position-vertical-relative:page;z-index:-251658240;mso-width-relative:page;mso-height-relative:page;" filled="f" stroked="f" coordsize="21600,21600" o:gfxdata="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yv+it9kAAAANAQAA&#10;DwAAAAAAAAABACAAAAAiAAAAZHJzL2Rvd25yZXYueG1sUEsBAhQAFAAAAAgAh07iQPJ1NsCmAQAA&#10;MQMAAA4AAAAAAAAAAQAgAAAAKAEAAGRycy9lMm9Eb2MueG1sUEsFBgAAAAAGAAYAWQEAAEAFAAAA&#10;AA==&#10;">
              <v:fill on="f" focussize="0,0"/>
              <v:stroke on="f"/>
              <v:imagedata o:title=""/>
              <o:lock v:ext="edit" aspectratio="f"/>
              <v:textbox inset="0mm,0mm,0mm,0mm">
                <w:txbxContent>
                  <w:p>
                    <w:pPr>
                      <w:spacing w:before="0" w:line="251" w:lineRule="exact"/>
                      <w:ind w:left="40" w:right="0" w:firstLine="0"/>
                      <w:jc w:val="left"/>
                      <w:rPr>
                        <w:sz w:val="21"/>
                      </w:rPr>
                    </w:pPr>
                    <w:r>
                      <w:fldChar w:fldCharType="begin"/>
                    </w:r>
                    <w:r>
                      <w:rPr>
                        <w:sz w:val="21"/>
                      </w:rPr>
                      <w:instrText xml:space="preserve"> PAGE </w:instrText>
                    </w:r>
                    <w:r>
                      <w:fldChar w:fldCharType="separate"/>
                    </w:r>
                    <w:r>
                      <w:t>10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3531870</wp:posOffset>
              </wp:positionH>
              <wp:positionV relativeFrom="page">
                <wp:posOffset>9876790</wp:posOffset>
              </wp:positionV>
              <wp:extent cx="185420" cy="16002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5420" cy="160020"/>
                      </a:xfrm>
                      <a:prstGeom prst="rect">
                        <a:avLst/>
                      </a:prstGeom>
                      <a:noFill/>
                      <a:ln>
                        <a:noFill/>
                      </a:ln>
                    </wps:spPr>
                    <wps:txbx>
                      <w:txbxContent>
                        <w:p>
                          <w:pPr>
                            <w:spacing w:before="0" w:line="251" w:lineRule="exact"/>
                            <w:ind w:left="40" w:right="0" w:firstLine="0"/>
                            <w:jc w:val="left"/>
                            <w:rPr>
                              <w:sz w:val="21"/>
                            </w:rPr>
                          </w:pPr>
                          <w:r>
                            <w:fldChar w:fldCharType="begin"/>
                          </w:r>
                          <w:r>
                            <w:rPr>
                              <w:sz w:val="21"/>
                            </w:rPr>
                            <w:instrText xml:space="preserve"> PAGE </w:instrText>
                          </w:r>
                          <w:r>
                            <w:fldChar w:fldCharType="separate"/>
                          </w:r>
                          <w:r>
                            <w:t>10</w:t>
                          </w:r>
                          <w:r>
                            <w:fldChar w:fldCharType="end"/>
                          </w:r>
                        </w:p>
                      </w:txbxContent>
                    </wps:txbx>
                    <wps:bodyPr vert="horz" wrap="square" lIns="0" tIns="0" rIns="0" bIns="0" anchor="t" anchorCtr="0" upright="1"/>
                  </wps:wsp>
                </a:graphicData>
              </a:graphic>
            </wp:anchor>
          </w:drawing>
        </mc:Choice>
        <mc:Fallback>
          <w:pict>
            <v:shape id="文本框 3" o:spid="_x0000_s1026" o:spt="202" type="#_x0000_t202" style="position:absolute;left:0pt;margin-left:278.1pt;margin-top:777.7pt;height:12.6pt;width:14.6pt;mso-position-horizontal-relative:page;mso-position-vertical-relative:page;z-index:-251657216;mso-width-relative:page;mso-height-relative:page;" filled="f" stroked="f" coordsize="21600,21600" o:gfxdata="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r/orfZAAAADQEAAA8AAAAAAAAAAQAgAAAAIgAAAGRycy9kb3ducmV2LnhtbFBL&#10;AQIUABQAAAAIAIdO4kCjyg89vAEAAFYDAAAOAAAAAAAAAAEAIAAAACgBAABkcnMvZTJvRG9jLnht&#10;bFBLBQYAAAAABgAGAFkBAABWBQAAAAA=&#10;">
              <v:fill on="f" focussize="0,0"/>
              <v:stroke on="f"/>
              <v:imagedata o:title=""/>
              <o:lock v:ext="edit" aspectratio="f"/>
              <v:textbox inset="0mm,0mm,0mm,0mm">
                <w:txbxContent>
                  <w:p>
                    <w:pPr>
                      <w:spacing w:before="0" w:line="251" w:lineRule="exact"/>
                      <w:ind w:left="40" w:right="0" w:firstLine="0"/>
                      <w:jc w:val="left"/>
                      <w:rPr>
                        <w:sz w:val="21"/>
                      </w:rPr>
                    </w:pPr>
                    <w:r>
                      <w:fldChar w:fldCharType="begin"/>
                    </w:r>
                    <w:r>
                      <w:rPr>
                        <w:sz w:val="21"/>
                      </w:rPr>
                      <w:instrText xml:space="preserve"> PAGE </w:instrText>
                    </w:r>
                    <w:r>
                      <w:fldChar w:fldCharType="separate"/>
                    </w:r>
                    <w:r>
                      <w:t>10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1"/>
      </w:pBdr>
      <w:jc w:val="righ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1"/>
      </w:pBdr>
      <w:jc w:val="right"/>
    </w:pPr>
  </w:p>
  <w:p>
    <w:pPr>
      <w:pStyle w:val="32"/>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7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7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2"/>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9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9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9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9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1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9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8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7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65"/>
      <w:lvlText w:val="%1"/>
      <w:lvlJc w:val="left"/>
      <w:pPr>
        <w:ind w:left="680" w:hanging="680"/>
      </w:pPr>
      <w:rPr>
        <w:rFonts w:hint="eastAsia" w:ascii="宋体" w:hAnsi="宋体" w:eastAsia="宋体"/>
      </w:rPr>
    </w:lvl>
    <w:lvl w:ilvl="1" w:tentative="0">
      <w:start w:val="1"/>
      <w:numFmt w:val="decimal"/>
      <w:pStyle w:val="163"/>
      <w:lvlText w:val="%1.%2"/>
      <w:lvlJc w:val="left"/>
      <w:pPr>
        <w:ind w:left="851" w:hanging="851"/>
      </w:pPr>
      <w:rPr>
        <w:rFonts w:hint="eastAsia" w:ascii="宋体" w:hAnsi="宋体" w:eastAsia="宋体"/>
        <w:color w:val="auto"/>
      </w:rPr>
    </w:lvl>
    <w:lvl w:ilvl="2" w:tentative="0">
      <w:start w:val="1"/>
      <w:numFmt w:val="decimal"/>
      <w:pStyle w:val="11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8"/>
  </w:num>
  <w:num w:numId="2">
    <w:abstractNumId w:val="7"/>
  </w:num>
  <w:num w:numId="3">
    <w:abstractNumId w:val="1"/>
  </w:num>
  <w:num w:numId="4">
    <w:abstractNumId w:val="2"/>
  </w:num>
  <w:num w:numId="5">
    <w:abstractNumId w:val="4"/>
  </w:num>
  <w:num w:numId="6">
    <w:abstractNumId w:val="3"/>
  </w:num>
  <w:num w:numId="7">
    <w:abstractNumId w:val="5"/>
  </w:num>
  <w:num w:numId="8">
    <w:abstractNumId w:val="6"/>
  </w:num>
  <w:num w:numId="9">
    <w:abstractNumId w:val="10"/>
  </w:num>
  <w:num w:numId="10">
    <w:abstractNumId w:val="0"/>
  </w:num>
  <w:num w:numId="11">
    <w:abstractNumId w:val="12"/>
  </w:num>
  <w:num w:numId="12">
    <w:abstractNumId w:val="9"/>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DQ0MmE1ZDRmNGU2MjVmMjBiMTc1NmQ3MTBiYTAxOT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213CD8"/>
    <w:rsid w:val="013C246A"/>
    <w:rsid w:val="020C3E7A"/>
    <w:rsid w:val="033C1430"/>
    <w:rsid w:val="037F0BA4"/>
    <w:rsid w:val="038D5531"/>
    <w:rsid w:val="04A165DB"/>
    <w:rsid w:val="04BD1B14"/>
    <w:rsid w:val="054653E9"/>
    <w:rsid w:val="0591341A"/>
    <w:rsid w:val="0659756F"/>
    <w:rsid w:val="069845E6"/>
    <w:rsid w:val="071A4FFB"/>
    <w:rsid w:val="07630750"/>
    <w:rsid w:val="09340FF2"/>
    <w:rsid w:val="094E5430"/>
    <w:rsid w:val="09C43A00"/>
    <w:rsid w:val="09CA2FDD"/>
    <w:rsid w:val="09D753C9"/>
    <w:rsid w:val="09F2610E"/>
    <w:rsid w:val="0A3975CE"/>
    <w:rsid w:val="0B660C1A"/>
    <w:rsid w:val="0B9C6927"/>
    <w:rsid w:val="0BCB1A69"/>
    <w:rsid w:val="0BEE5E56"/>
    <w:rsid w:val="0C5F2CA6"/>
    <w:rsid w:val="0D735465"/>
    <w:rsid w:val="0DF625E6"/>
    <w:rsid w:val="0E25522F"/>
    <w:rsid w:val="0E8860E2"/>
    <w:rsid w:val="0E93155B"/>
    <w:rsid w:val="0EC7110D"/>
    <w:rsid w:val="0EC87A33"/>
    <w:rsid w:val="0F3C6085"/>
    <w:rsid w:val="0F7B0E9B"/>
    <w:rsid w:val="0FA933C0"/>
    <w:rsid w:val="100D69F9"/>
    <w:rsid w:val="107756E9"/>
    <w:rsid w:val="10853E2D"/>
    <w:rsid w:val="12D47DB1"/>
    <w:rsid w:val="1332714F"/>
    <w:rsid w:val="13327C65"/>
    <w:rsid w:val="13440C15"/>
    <w:rsid w:val="13A214D1"/>
    <w:rsid w:val="13CC1D73"/>
    <w:rsid w:val="143F60A1"/>
    <w:rsid w:val="14602E4A"/>
    <w:rsid w:val="14680292"/>
    <w:rsid w:val="14791B7B"/>
    <w:rsid w:val="151C1490"/>
    <w:rsid w:val="15DF5D8E"/>
    <w:rsid w:val="16B8213B"/>
    <w:rsid w:val="17081314"/>
    <w:rsid w:val="175E6A9C"/>
    <w:rsid w:val="17A1419D"/>
    <w:rsid w:val="17C9262C"/>
    <w:rsid w:val="17F93E0B"/>
    <w:rsid w:val="19F45FC5"/>
    <w:rsid w:val="1A1A451E"/>
    <w:rsid w:val="1A255D39"/>
    <w:rsid w:val="1B210BF7"/>
    <w:rsid w:val="1C0F3CFA"/>
    <w:rsid w:val="1C24274C"/>
    <w:rsid w:val="1C455CA5"/>
    <w:rsid w:val="1CAD614F"/>
    <w:rsid w:val="1CF32405"/>
    <w:rsid w:val="1D2C69D2"/>
    <w:rsid w:val="1D85546D"/>
    <w:rsid w:val="1DCB67A1"/>
    <w:rsid w:val="1EAA7BAC"/>
    <w:rsid w:val="1F86727A"/>
    <w:rsid w:val="1FC3227C"/>
    <w:rsid w:val="20324253"/>
    <w:rsid w:val="209D6AD2"/>
    <w:rsid w:val="20E572E1"/>
    <w:rsid w:val="219609E8"/>
    <w:rsid w:val="222A7C06"/>
    <w:rsid w:val="22CE3412"/>
    <w:rsid w:val="22EC3898"/>
    <w:rsid w:val="22FD223B"/>
    <w:rsid w:val="23387763"/>
    <w:rsid w:val="23606161"/>
    <w:rsid w:val="239804F3"/>
    <w:rsid w:val="239E00B4"/>
    <w:rsid w:val="239E4B3A"/>
    <w:rsid w:val="23B4085A"/>
    <w:rsid w:val="23B7279F"/>
    <w:rsid w:val="24207576"/>
    <w:rsid w:val="245F7B9A"/>
    <w:rsid w:val="24D500F0"/>
    <w:rsid w:val="24E57023"/>
    <w:rsid w:val="251944F3"/>
    <w:rsid w:val="251E74A4"/>
    <w:rsid w:val="253151E4"/>
    <w:rsid w:val="25CF280D"/>
    <w:rsid w:val="26631564"/>
    <w:rsid w:val="269B7AAF"/>
    <w:rsid w:val="26BD2D54"/>
    <w:rsid w:val="27843CE5"/>
    <w:rsid w:val="27E50306"/>
    <w:rsid w:val="28321D4D"/>
    <w:rsid w:val="28B02062"/>
    <w:rsid w:val="293D6BFB"/>
    <w:rsid w:val="2A15720D"/>
    <w:rsid w:val="2A53196C"/>
    <w:rsid w:val="2A5B2E43"/>
    <w:rsid w:val="2AC625DC"/>
    <w:rsid w:val="2AC90D9A"/>
    <w:rsid w:val="2B2838DB"/>
    <w:rsid w:val="2B3F4D54"/>
    <w:rsid w:val="2BC31262"/>
    <w:rsid w:val="2BD356BB"/>
    <w:rsid w:val="2C967209"/>
    <w:rsid w:val="2D6013A3"/>
    <w:rsid w:val="2DB73BBD"/>
    <w:rsid w:val="2E01239F"/>
    <w:rsid w:val="2F704BD8"/>
    <w:rsid w:val="2F7E1D1C"/>
    <w:rsid w:val="2FB9390A"/>
    <w:rsid w:val="30A12A91"/>
    <w:rsid w:val="30D90D0B"/>
    <w:rsid w:val="313446CC"/>
    <w:rsid w:val="31912851"/>
    <w:rsid w:val="31F255AF"/>
    <w:rsid w:val="31FE3128"/>
    <w:rsid w:val="324B4802"/>
    <w:rsid w:val="32B876D8"/>
    <w:rsid w:val="32E6538D"/>
    <w:rsid w:val="32EB653A"/>
    <w:rsid w:val="33A146FE"/>
    <w:rsid w:val="33B0116D"/>
    <w:rsid w:val="33F454B9"/>
    <w:rsid w:val="3457085D"/>
    <w:rsid w:val="34963876"/>
    <w:rsid w:val="34D80120"/>
    <w:rsid w:val="34E9125C"/>
    <w:rsid w:val="35645510"/>
    <w:rsid w:val="35C2141F"/>
    <w:rsid w:val="35F03248"/>
    <w:rsid w:val="361F4BB1"/>
    <w:rsid w:val="364404C3"/>
    <w:rsid w:val="36F668E1"/>
    <w:rsid w:val="370A7D4B"/>
    <w:rsid w:val="371E069B"/>
    <w:rsid w:val="377F0D27"/>
    <w:rsid w:val="378C4525"/>
    <w:rsid w:val="3805723F"/>
    <w:rsid w:val="385F579F"/>
    <w:rsid w:val="3911775D"/>
    <w:rsid w:val="39276C78"/>
    <w:rsid w:val="392E030F"/>
    <w:rsid w:val="399738D1"/>
    <w:rsid w:val="39C9564A"/>
    <w:rsid w:val="3A0818C8"/>
    <w:rsid w:val="3A523E98"/>
    <w:rsid w:val="3ACD7E1A"/>
    <w:rsid w:val="3AD45DC1"/>
    <w:rsid w:val="3AE24B66"/>
    <w:rsid w:val="3AE312EF"/>
    <w:rsid w:val="3B3D6F2F"/>
    <w:rsid w:val="3B7D0374"/>
    <w:rsid w:val="3BC82781"/>
    <w:rsid w:val="3BCB6780"/>
    <w:rsid w:val="3BD87E8C"/>
    <w:rsid w:val="3C6504EB"/>
    <w:rsid w:val="3C665BE4"/>
    <w:rsid w:val="3D2234D6"/>
    <w:rsid w:val="3D232AD1"/>
    <w:rsid w:val="3D4440EB"/>
    <w:rsid w:val="3DD757E6"/>
    <w:rsid w:val="3E8024DB"/>
    <w:rsid w:val="3EC61B9F"/>
    <w:rsid w:val="4066107F"/>
    <w:rsid w:val="40B5087A"/>
    <w:rsid w:val="40E86FB2"/>
    <w:rsid w:val="411A210D"/>
    <w:rsid w:val="41231F1A"/>
    <w:rsid w:val="41FC5DD6"/>
    <w:rsid w:val="4200216E"/>
    <w:rsid w:val="42CD0A98"/>
    <w:rsid w:val="42DD6902"/>
    <w:rsid w:val="431A0C09"/>
    <w:rsid w:val="43393C31"/>
    <w:rsid w:val="43C85625"/>
    <w:rsid w:val="440A7BCA"/>
    <w:rsid w:val="447D039C"/>
    <w:rsid w:val="44AE6DD3"/>
    <w:rsid w:val="44E07148"/>
    <w:rsid w:val="44F604C8"/>
    <w:rsid w:val="4532273D"/>
    <w:rsid w:val="458C240A"/>
    <w:rsid w:val="45C30031"/>
    <w:rsid w:val="45C87893"/>
    <w:rsid w:val="46761547"/>
    <w:rsid w:val="46F35EEF"/>
    <w:rsid w:val="46F8572A"/>
    <w:rsid w:val="472672CF"/>
    <w:rsid w:val="4746744B"/>
    <w:rsid w:val="480976EC"/>
    <w:rsid w:val="480E2158"/>
    <w:rsid w:val="4832149E"/>
    <w:rsid w:val="4B65373A"/>
    <w:rsid w:val="4BAC318C"/>
    <w:rsid w:val="4BCB54F6"/>
    <w:rsid w:val="4CA17BB8"/>
    <w:rsid w:val="4D00163A"/>
    <w:rsid w:val="4D8C6208"/>
    <w:rsid w:val="4E3F7CF5"/>
    <w:rsid w:val="4F0F5BE3"/>
    <w:rsid w:val="4F3B285F"/>
    <w:rsid w:val="4F561F16"/>
    <w:rsid w:val="4F991707"/>
    <w:rsid w:val="4FED575F"/>
    <w:rsid w:val="50632B2A"/>
    <w:rsid w:val="50924EDE"/>
    <w:rsid w:val="50A62A29"/>
    <w:rsid w:val="513F71A4"/>
    <w:rsid w:val="51471B06"/>
    <w:rsid w:val="52184C84"/>
    <w:rsid w:val="52422029"/>
    <w:rsid w:val="524C7FFC"/>
    <w:rsid w:val="528648C0"/>
    <w:rsid w:val="52B13B4A"/>
    <w:rsid w:val="52B627F8"/>
    <w:rsid w:val="52DF6643"/>
    <w:rsid w:val="530859AE"/>
    <w:rsid w:val="5322383C"/>
    <w:rsid w:val="53332C9A"/>
    <w:rsid w:val="534C3D5B"/>
    <w:rsid w:val="53A56FC8"/>
    <w:rsid w:val="54782160"/>
    <w:rsid w:val="54BF3E40"/>
    <w:rsid w:val="55040901"/>
    <w:rsid w:val="554C471E"/>
    <w:rsid w:val="55532C26"/>
    <w:rsid w:val="559F0D49"/>
    <w:rsid w:val="5636684E"/>
    <w:rsid w:val="56807F9D"/>
    <w:rsid w:val="56AB12F0"/>
    <w:rsid w:val="56DF05DE"/>
    <w:rsid w:val="56F60C5A"/>
    <w:rsid w:val="56F70118"/>
    <w:rsid w:val="56F926D0"/>
    <w:rsid w:val="57AA275F"/>
    <w:rsid w:val="57FC6189"/>
    <w:rsid w:val="58764E14"/>
    <w:rsid w:val="58FE78A6"/>
    <w:rsid w:val="59667F37"/>
    <w:rsid w:val="5A2F1D33"/>
    <w:rsid w:val="5B087ED5"/>
    <w:rsid w:val="5B4A3617"/>
    <w:rsid w:val="5B697F5F"/>
    <w:rsid w:val="5C2C0286"/>
    <w:rsid w:val="5C4D1F7D"/>
    <w:rsid w:val="5D9B33F8"/>
    <w:rsid w:val="5DDD3355"/>
    <w:rsid w:val="5E075776"/>
    <w:rsid w:val="5E0D40E7"/>
    <w:rsid w:val="5E59557E"/>
    <w:rsid w:val="5E5D0BCB"/>
    <w:rsid w:val="5EE80F07"/>
    <w:rsid w:val="5F073306"/>
    <w:rsid w:val="5F0B6879"/>
    <w:rsid w:val="5F5F73B9"/>
    <w:rsid w:val="5FC829BC"/>
    <w:rsid w:val="6025650C"/>
    <w:rsid w:val="60654D10"/>
    <w:rsid w:val="60A1054E"/>
    <w:rsid w:val="60A26931"/>
    <w:rsid w:val="610712C2"/>
    <w:rsid w:val="61D64991"/>
    <w:rsid w:val="624502F4"/>
    <w:rsid w:val="626562A0"/>
    <w:rsid w:val="62BA6F34"/>
    <w:rsid w:val="62EB2EEF"/>
    <w:rsid w:val="633B2E6D"/>
    <w:rsid w:val="63F10BA9"/>
    <w:rsid w:val="647A5EB6"/>
    <w:rsid w:val="648944F9"/>
    <w:rsid w:val="64B77387"/>
    <w:rsid w:val="64D140C0"/>
    <w:rsid w:val="654060B9"/>
    <w:rsid w:val="656667C0"/>
    <w:rsid w:val="65955591"/>
    <w:rsid w:val="65B23EF2"/>
    <w:rsid w:val="666A0329"/>
    <w:rsid w:val="66F01962"/>
    <w:rsid w:val="66F145A6"/>
    <w:rsid w:val="66F60AA4"/>
    <w:rsid w:val="671A233E"/>
    <w:rsid w:val="67287C02"/>
    <w:rsid w:val="679B2518"/>
    <w:rsid w:val="68012F0F"/>
    <w:rsid w:val="6838144E"/>
    <w:rsid w:val="68AA7398"/>
    <w:rsid w:val="68EE112D"/>
    <w:rsid w:val="69020CEC"/>
    <w:rsid w:val="69055F25"/>
    <w:rsid w:val="693A764E"/>
    <w:rsid w:val="6A382BAF"/>
    <w:rsid w:val="6A4F3817"/>
    <w:rsid w:val="6A582B8E"/>
    <w:rsid w:val="6AE106C1"/>
    <w:rsid w:val="6B2807B2"/>
    <w:rsid w:val="6B4742F6"/>
    <w:rsid w:val="6B80215C"/>
    <w:rsid w:val="6BCD42F5"/>
    <w:rsid w:val="6C2E004A"/>
    <w:rsid w:val="6C5C0D44"/>
    <w:rsid w:val="6CDB5636"/>
    <w:rsid w:val="6D2A038F"/>
    <w:rsid w:val="6DD511CF"/>
    <w:rsid w:val="6E07641E"/>
    <w:rsid w:val="6E587601"/>
    <w:rsid w:val="6EB54BB0"/>
    <w:rsid w:val="6F024866"/>
    <w:rsid w:val="6F370FC4"/>
    <w:rsid w:val="6F4E4221"/>
    <w:rsid w:val="6F97D24A"/>
    <w:rsid w:val="6FFE2EAA"/>
    <w:rsid w:val="709F3EC7"/>
    <w:rsid w:val="71951EA1"/>
    <w:rsid w:val="71E909FE"/>
    <w:rsid w:val="737F73DD"/>
    <w:rsid w:val="73903399"/>
    <w:rsid w:val="742C597A"/>
    <w:rsid w:val="74424D5B"/>
    <w:rsid w:val="74615E98"/>
    <w:rsid w:val="759D135A"/>
    <w:rsid w:val="76B80BED"/>
    <w:rsid w:val="770A08F7"/>
    <w:rsid w:val="77504136"/>
    <w:rsid w:val="77AE0291"/>
    <w:rsid w:val="77F65F82"/>
    <w:rsid w:val="786B4C2E"/>
    <w:rsid w:val="78B83176"/>
    <w:rsid w:val="798702A5"/>
    <w:rsid w:val="7A5762FE"/>
    <w:rsid w:val="7B2E0074"/>
    <w:rsid w:val="7B694BFB"/>
    <w:rsid w:val="7B887FC3"/>
    <w:rsid w:val="7BA9149B"/>
    <w:rsid w:val="7BC506FF"/>
    <w:rsid w:val="7BCB6F1E"/>
    <w:rsid w:val="7C2F1612"/>
    <w:rsid w:val="7C3C40BE"/>
    <w:rsid w:val="7C756C13"/>
    <w:rsid w:val="7C8811FD"/>
    <w:rsid w:val="7CF93D6F"/>
    <w:rsid w:val="7D425704"/>
    <w:rsid w:val="7DA42A0D"/>
    <w:rsid w:val="7DC3726C"/>
    <w:rsid w:val="7E3C1AF5"/>
    <w:rsid w:val="7EFA2E27"/>
    <w:rsid w:val="7F2B72C3"/>
    <w:rsid w:val="7F5E3837"/>
    <w:rsid w:val="7F884C55"/>
    <w:rsid w:val="7F97D7F2"/>
    <w:rsid w:val="A6FEB8E8"/>
    <w:rsid w:val="B85FDB83"/>
    <w:rsid w:val="C1BF7C39"/>
    <w:rsid w:val="C4BD4666"/>
    <w:rsid w:val="DAF67373"/>
    <w:rsid w:val="DC7C6527"/>
    <w:rsid w:val="DEE73C2B"/>
    <w:rsid w:val="EBA7250A"/>
    <w:rsid w:val="EDFF1E69"/>
    <w:rsid w:val="EF7CB3D9"/>
    <w:rsid w:val="F9F3A6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1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252"/>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7"/>
    <w:link w:val="2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0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229"/>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1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48"/>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4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1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unhideWhenUsed/>
    <w:qFormat/>
    <w:uiPriority w:val="1"/>
  </w:style>
  <w:style w:type="table" w:default="1" w:styleId="45">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223"/>
    <w:qFormat/>
    <w:uiPriority w:val="0"/>
    <w:pPr>
      <w:spacing w:after="120" w:line="480" w:lineRule="exact"/>
      <w:ind w:left="420" w:leftChars="200" w:firstLine="420" w:firstLineChars="200"/>
    </w:pPr>
    <w:rPr>
      <w:szCs w:val="20"/>
    </w:rPr>
  </w:style>
  <w:style w:type="paragraph" w:styleId="3">
    <w:name w:val="Body Text Indent"/>
    <w:basedOn w:val="1"/>
    <w:link w:val="218"/>
    <w:qFormat/>
    <w:uiPriority w:val="0"/>
    <w:pPr>
      <w:spacing w:line="360" w:lineRule="auto"/>
      <w:ind w:firstLine="570"/>
    </w:pPr>
    <w:rPr>
      <w:sz w:val="24"/>
    </w:rPr>
  </w:style>
  <w:style w:type="paragraph" w:styleId="7">
    <w:name w:val="Normal Indent"/>
    <w:basedOn w:val="1"/>
    <w:link w:val="212"/>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table of authorities"/>
    <w:basedOn w:val="1"/>
    <w:next w:val="1"/>
    <w:qFormat/>
    <w:uiPriority w:val="0"/>
    <w:pPr>
      <w:ind w:left="420" w:leftChars="200"/>
    </w:pPr>
    <w:rPr>
      <w:szCs w:val="20"/>
    </w:rPr>
  </w:style>
  <w:style w:type="paragraph" w:styleId="16">
    <w:name w:val="caption"/>
    <w:basedOn w:val="1"/>
    <w:next w:val="1"/>
    <w:qFormat/>
    <w:uiPriority w:val="0"/>
    <w:pPr>
      <w:spacing w:line="480" w:lineRule="auto"/>
    </w:pPr>
    <w:rPr>
      <w:rFonts w:ascii="华文中宋" w:hAnsi="华文中宋" w:eastAsia="华文中宋"/>
      <w:sz w:val="36"/>
      <w:szCs w:val="20"/>
    </w:rPr>
  </w:style>
  <w:style w:type="paragraph" w:styleId="17">
    <w:name w:val="Document Map"/>
    <w:basedOn w:val="1"/>
    <w:link w:val="210"/>
    <w:qFormat/>
    <w:uiPriority w:val="0"/>
    <w:pPr>
      <w:shd w:val="clear" w:color="auto" w:fill="000080"/>
    </w:pPr>
  </w:style>
  <w:style w:type="paragraph" w:styleId="18">
    <w:name w:val="annotation text"/>
    <w:basedOn w:val="1"/>
    <w:link w:val="216"/>
    <w:qFormat/>
    <w:uiPriority w:val="99"/>
    <w:pPr>
      <w:jc w:val="left"/>
    </w:pPr>
  </w:style>
  <w:style w:type="paragraph" w:styleId="19">
    <w:name w:val="Body Text 3"/>
    <w:basedOn w:val="1"/>
    <w:link w:val="196"/>
    <w:qFormat/>
    <w:uiPriority w:val="0"/>
    <w:pPr>
      <w:spacing w:after="120"/>
    </w:pPr>
    <w:rPr>
      <w:sz w:val="16"/>
      <w:szCs w:val="16"/>
    </w:rPr>
  </w:style>
  <w:style w:type="paragraph" w:styleId="20">
    <w:name w:val="Body Text"/>
    <w:basedOn w:val="1"/>
    <w:next w:val="21"/>
    <w:link w:val="222"/>
    <w:qFormat/>
    <w:uiPriority w:val="0"/>
    <w:pPr>
      <w:tabs>
        <w:tab w:val="left" w:pos="567"/>
      </w:tabs>
      <w:spacing w:before="120" w:line="22" w:lineRule="atLeast"/>
    </w:pPr>
    <w:rPr>
      <w:rFonts w:ascii="宋体" w:hAnsi="宋体"/>
      <w:sz w:val="24"/>
    </w:rPr>
  </w:style>
  <w:style w:type="paragraph" w:styleId="21">
    <w:name w:val="Body Text 2"/>
    <w:basedOn w:val="1"/>
    <w:unhideWhenUsed/>
    <w:qFormat/>
    <w:uiPriority w:val="99"/>
    <w:pPr>
      <w:spacing w:after="120" w:line="480" w:lineRule="auto"/>
    </w:p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38"/>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193"/>
    <w:qFormat/>
    <w:uiPriority w:val="0"/>
    <w:pPr>
      <w:ind w:left="100" w:leftChars="2500"/>
    </w:pPr>
    <w:rPr>
      <w:rFonts w:ascii="仿宋_GB2312" w:hAnsi="宋体" w:eastAsia="仿宋_GB2312"/>
      <w:color w:val="000000"/>
      <w:sz w:val="24"/>
    </w:rPr>
  </w:style>
  <w:style w:type="paragraph" w:styleId="29">
    <w:name w:val="Body Text Indent 2"/>
    <w:basedOn w:val="1"/>
    <w:link w:val="227"/>
    <w:qFormat/>
    <w:uiPriority w:val="0"/>
    <w:pPr>
      <w:ind w:firstLine="480" w:firstLineChars="200"/>
    </w:pPr>
    <w:rPr>
      <w:rFonts w:ascii="仿宋_GB2312" w:eastAsia="仿宋_GB2312"/>
      <w:sz w:val="24"/>
    </w:rPr>
  </w:style>
  <w:style w:type="paragraph" w:styleId="30">
    <w:name w:val="Balloon Text"/>
    <w:basedOn w:val="1"/>
    <w:link w:val="250"/>
    <w:qFormat/>
    <w:uiPriority w:val="0"/>
    <w:rPr>
      <w:sz w:val="18"/>
      <w:szCs w:val="18"/>
    </w:rPr>
  </w:style>
  <w:style w:type="paragraph" w:styleId="31">
    <w:name w:val="footer"/>
    <w:basedOn w:val="1"/>
    <w:link w:val="23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225"/>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Subtitle"/>
    <w:basedOn w:val="1"/>
    <w:next w:val="1"/>
    <w:link w:val="221"/>
    <w:qFormat/>
    <w:uiPriority w:val="11"/>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0"/>
    <w:pPr>
      <w:ind w:left="2100" w:leftChars="1000"/>
    </w:pPr>
  </w:style>
  <w:style w:type="paragraph" w:styleId="37">
    <w:name w:val="Body Text Indent 3"/>
    <w:basedOn w:val="1"/>
    <w:link w:val="22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20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next w:val="1"/>
    <w:link w:val="242"/>
    <w:qFormat/>
    <w:uiPriority w:val="0"/>
    <w:pPr>
      <w:jc w:val="center"/>
      <w:outlineLvl w:val="0"/>
    </w:pPr>
    <w:rPr>
      <w:b/>
      <w:sz w:val="32"/>
      <w:szCs w:val="20"/>
    </w:rPr>
  </w:style>
  <w:style w:type="paragraph" w:styleId="44">
    <w:name w:val="annotation subject"/>
    <w:basedOn w:val="18"/>
    <w:next w:val="18"/>
    <w:link w:val="244"/>
    <w:qFormat/>
    <w:uiPriority w:val="0"/>
    <w:rPr>
      <w:b/>
      <w:bCs/>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Pr>
        <w:tblLayout w:type="fixed"/>
      </w:tbl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Pr>
        <w:tblLayout w:type="fixed"/>
      </w:tblPr>
    </w:tblStylePr>
    <w:tblStylePr w:type="lastCol">
      <w:rPr>
        <w:b/>
        <w:bCs/>
      </w:rPr>
      <w:tblPr>
        <w:tblLayout w:type="fixed"/>
      </w:tbl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basedOn w:val="48"/>
    <w:qFormat/>
    <w:uiPriority w:val="0"/>
    <w:rPr>
      <w:color w:val="800080"/>
      <w:u w:val="none"/>
    </w:rPr>
  </w:style>
  <w:style w:type="character" w:styleId="52">
    <w:name w:val="Emphasis"/>
    <w:qFormat/>
    <w:uiPriority w:val="0"/>
    <w:rPr>
      <w:color w:val="CC0033"/>
    </w:rPr>
  </w:style>
  <w:style w:type="character" w:styleId="53">
    <w:name w:val="HTML Definition"/>
    <w:basedOn w:val="48"/>
    <w:qFormat/>
    <w:uiPriority w:val="0"/>
  </w:style>
  <w:style w:type="character" w:styleId="54">
    <w:name w:val="HTML Acronym"/>
    <w:basedOn w:val="48"/>
    <w:qFormat/>
    <w:uiPriority w:val="0"/>
  </w:style>
  <w:style w:type="character" w:styleId="55">
    <w:name w:val="HTML Variable"/>
    <w:basedOn w:val="48"/>
    <w:qFormat/>
    <w:uiPriority w:val="0"/>
  </w:style>
  <w:style w:type="character" w:styleId="56">
    <w:name w:val="Hyperlink"/>
    <w:basedOn w:val="48"/>
    <w:qFormat/>
    <w:uiPriority w:val="99"/>
    <w:rPr>
      <w:color w:val="0000FF"/>
      <w:u w:val="none"/>
    </w:rPr>
  </w:style>
  <w:style w:type="character" w:styleId="57">
    <w:name w:val="HTML Code"/>
    <w:basedOn w:val="48"/>
    <w:qFormat/>
    <w:uiPriority w:val="0"/>
    <w:rPr>
      <w:rFonts w:ascii="Courier New" w:hAnsi="Courier New"/>
      <w:sz w:val="20"/>
    </w:rPr>
  </w:style>
  <w:style w:type="character" w:styleId="58">
    <w:name w:val="annotation reference"/>
    <w:qFormat/>
    <w:uiPriority w:val="99"/>
    <w:rPr>
      <w:sz w:val="21"/>
      <w:szCs w:val="21"/>
    </w:rPr>
  </w:style>
  <w:style w:type="character" w:styleId="59">
    <w:name w:val="HTML Cite"/>
    <w:qFormat/>
    <w:uiPriority w:val="0"/>
    <w:rPr>
      <w:i/>
      <w:iCs/>
    </w:rPr>
  </w:style>
  <w:style w:type="paragraph" w:customStyle="1" w:styleId="6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61">
    <w:name w:val="正文小标题"/>
    <w:basedOn w:val="1"/>
    <w:next w:val="7"/>
    <w:link w:val="24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paragraph" w:customStyle="1" w:styleId="6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6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6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65">
    <w:name w:val="正文须知-1级"/>
    <w:basedOn w:val="1"/>
    <w:next w:val="1"/>
    <w:qFormat/>
    <w:uiPriority w:val="0"/>
    <w:pPr>
      <w:numPr>
        <w:ilvl w:val="0"/>
        <w:numId w:val="1"/>
      </w:numPr>
      <w:adjustRightInd w:val="0"/>
      <w:snapToGrid w:val="0"/>
      <w:spacing w:line="300" w:lineRule="auto"/>
    </w:pPr>
    <w:rPr>
      <w:rFonts w:ascii="宋体" w:hAnsi="Calibri"/>
      <w:sz w:val="24"/>
      <w:szCs w:val="21"/>
    </w:rPr>
  </w:style>
  <w:style w:type="paragraph" w:customStyle="1" w:styleId="66">
    <w:name w:val="样式2"/>
    <w:basedOn w:val="42"/>
    <w:qFormat/>
    <w:uiPriority w:val="0"/>
    <w:pPr>
      <w:spacing w:line="360" w:lineRule="auto"/>
      <w:jc w:val="center"/>
    </w:pPr>
    <w:rPr>
      <w:sz w:val="24"/>
    </w:rPr>
  </w:style>
  <w:style w:type="paragraph" w:customStyle="1" w:styleId="67">
    <w:name w:val="默认段落字体 Para Char Char Char Char"/>
    <w:basedOn w:val="1"/>
    <w:qFormat/>
    <w:uiPriority w:val="0"/>
    <w:rPr>
      <w:rFonts w:ascii="Arial" w:hAnsi="Arial" w:cs="Arial"/>
      <w:szCs w:val="21"/>
    </w:rPr>
  </w:style>
  <w:style w:type="paragraph" w:customStyle="1" w:styleId="6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6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7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7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72">
    <w:name w:val="Char Char Char1"/>
    <w:basedOn w:val="1"/>
    <w:qFormat/>
    <w:uiPriority w:val="0"/>
    <w:rPr>
      <w:rFonts w:ascii="Tahoma" w:hAnsi="Tahoma"/>
      <w:sz w:val="24"/>
      <w:szCs w:val="20"/>
    </w:rPr>
  </w:style>
  <w:style w:type="paragraph" w:customStyle="1" w:styleId="73">
    <w:name w:val="Char2"/>
    <w:basedOn w:val="1"/>
    <w:qFormat/>
    <w:uiPriority w:val="0"/>
    <w:rPr>
      <w:rFonts w:ascii="Tahoma" w:hAnsi="Tahoma"/>
      <w:sz w:val="24"/>
      <w:szCs w:val="20"/>
    </w:rPr>
  </w:style>
  <w:style w:type="paragraph" w:customStyle="1" w:styleId="7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75">
    <w:name w:val="项目编号2"/>
    <w:basedOn w:val="76"/>
    <w:qFormat/>
    <w:uiPriority w:val="0"/>
    <w:pPr>
      <w:numPr>
        <w:numId w:val="2"/>
      </w:numPr>
    </w:pPr>
  </w:style>
  <w:style w:type="paragraph" w:customStyle="1" w:styleId="76">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77">
    <w:name w:val="_Style 160"/>
    <w:qFormat/>
    <w:uiPriority w:val="0"/>
    <w:rPr>
      <w:rFonts w:ascii="Times New Roman" w:hAnsi="Times New Roman" w:eastAsia="宋体" w:cs="Times New Roman"/>
      <w:kern w:val="2"/>
      <w:sz w:val="21"/>
      <w:szCs w:val="24"/>
      <w:lang w:val="en-US" w:eastAsia="zh-CN" w:bidi="ar-SA"/>
    </w:rPr>
  </w:style>
  <w:style w:type="paragraph" w:customStyle="1" w:styleId="78">
    <w:name w:val="文档正文"/>
    <w:basedOn w:val="1"/>
    <w:qFormat/>
    <w:uiPriority w:val="0"/>
    <w:pPr>
      <w:snapToGrid w:val="0"/>
      <w:spacing w:before="120" w:after="120" w:line="180" w:lineRule="auto"/>
    </w:pPr>
    <w:rPr>
      <w:rFonts w:ascii="Arial" w:hAnsi="Arial"/>
      <w:szCs w:val="20"/>
    </w:rPr>
  </w:style>
  <w:style w:type="paragraph" w:customStyle="1" w:styleId="79">
    <w:name w:val="项目编号3"/>
    <w:basedOn w:val="80"/>
    <w:qFormat/>
    <w:uiPriority w:val="0"/>
    <w:pPr>
      <w:numPr>
        <w:ilvl w:val="0"/>
        <w:numId w:val="4"/>
      </w:numPr>
    </w:pPr>
  </w:style>
  <w:style w:type="paragraph" w:customStyle="1" w:styleId="80">
    <w:name w:val="正文文本样式"/>
    <w:basedOn w:val="1"/>
    <w:qFormat/>
    <w:uiPriority w:val="0"/>
    <w:pPr>
      <w:spacing w:line="360" w:lineRule="auto"/>
      <w:ind w:firstLine="482"/>
    </w:pPr>
    <w:rPr>
      <w:rFonts w:cs="宋体"/>
      <w:sz w:val="24"/>
      <w:szCs w:val="20"/>
    </w:rPr>
  </w:style>
  <w:style w:type="paragraph" w:customStyle="1" w:styleId="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8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8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8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85">
    <w:name w:val="Char3"/>
    <w:basedOn w:val="1"/>
    <w:qFormat/>
    <w:uiPriority w:val="0"/>
    <w:pPr>
      <w:tabs>
        <w:tab w:val="left" w:pos="360"/>
      </w:tabs>
    </w:pPr>
    <w:rPr>
      <w:sz w:val="24"/>
    </w:rPr>
  </w:style>
  <w:style w:type="paragraph" w:customStyle="1" w:styleId="86">
    <w:name w:val="Char1 Char Char Char1"/>
    <w:basedOn w:val="1"/>
    <w:qFormat/>
    <w:uiPriority w:val="0"/>
    <w:rPr>
      <w:rFonts w:ascii="Tahoma" w:hAnsi="Tahoma" w:cs="仿宋_GB2312"/>
      <w:sz w:val="24"/>
      <w:szCs w:val="28"/>
    </w:rPr>
  </w:style>
  <w:style w:type="paragraph" w:customStyle="1" w:styleId="8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88">
    <w:name w:val="Char3 Char Char Char2"/>
    <w:basedOn w:val="1"/>
    <w:qFormat/>
    <w:uiPriority w:val="0"/>
    <w:rPr>
      <w:rFonts w:ascii="Tahoma" w:hAnsi="Tahoma"/>
      <w:sz w:val="24"/>
      <w:szCs w:val="20"/>
    </w:rPr>
  </w:style>
  <w:style w:type="paragraph" w:customStyle="1" w:styleId="89">
    <w:name w:val="项目符号1"/>
    <w:basedOn w:val="80"/>
    <w:qFormat/>
    <w:uiPriority w:val="0"/>
    <w:pPr>
      <w:ind w:left="-25" w:firstLine="0"/>
    </w:pPr>
  </w:style>
  <w:style w:type="paragraph" w:customStyle="1" w:styleId="90">
    <w:name w:val="正文列项_数字"/>
    <w:basedOn w:val="1"/>
    <w:qFormat/>
    <w:uiPriority w:val="0"/>
    <w:pPr>
      <w:numPr>
        <w:ilvl w:val="7"/>
        <w:numId w:val="5"/>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9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9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94">
    <w:name w:val="五级条标题"/>
    <w:basedOn w:val="95"/>
    <w:next w:val="1"/>
    <w:qFormat/>
    <w:uiPriority w:val="0"/>
    <w:pPr>
      <w:numPr>
        <w:ilvl w:val="5"/>
      </w:numPr>
      <w:tabs>
        <w:tab w:val="left" w:pos="360"/>
        <w:tab w:val="left" w:pos="840"/>
      </w:tabs>
      <w:ind w:left="0" w:hanging="840"/>
      <w:outlineLvl w:val="5"/>
    </w:pPr>
  </w:style>
  <w:style w:type="paragraph" w:customStyle="1" w:styleId="95">
    <w:name w:val="四级条标题"/>
    <w:basedOn w:val="96"/>
    <w:next w:val="1"/>
    <w:qFormat/>
    <w:uiPriority w:val="0"/>
    <w:pPr>
      <w:numPr>
        <w:ilvl w:val="4"/>
      </w:numPr>
      <w:tabs>
        <w:tab w:val="left" w:pos="360"/>
        <w:tab w:val="left" w:pos="840"/>
      </w:tabs>
      <w:ind w:left="0" w:hanging="840"/>
      <w:outlineLvl w:val="4"/>
    </w:pPr>
  </w:style>
  <w:style w:type="paragraph" w:customStyle="1" w:styleId="96">
    <w:name w:val="三级条标题"/>
    <w:basedOn w:val="97"/>
    <w:next w:val="1"/>
    <w:qFormat/>
    <w:uiPriority w:val="0"/>
    <w:pPr>
      <w:numPr>
        <w:ilvl w:val="3"/>
        <w:numId w:val="5"/>
      </w:numPr>
      <w:tabs>
        <w:tab w:val="left" w:pos="360"/>
        <w:tab w:val="left" w:pos="840"/>
      </w:tabs>
      <w:ind w:left="0" w:hanging="840"/>
      <w:outlineLvl w:val="3"/>
    </w:pPr>
  </w:style>
  <w:style w:type="paragraph" w:customStyle="1" w:styleId="97">
    <w:name w:val="二级条标题"/>
    <w:basedOn w:val="98"/>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98">
    <w:name w:val="一级条标题"/>
    <w:basedOn w:val="99"/>
    <w:next w:val="1"/>
    <w:qFormat/>
    <w:uiPriority w:val="0"/>
    <w:pPr>
      <w:numPr>
        <w:ilvl w:val="1"/>
      </w:numPr>
      <w:tabs>
        <w:tab w:val="left" w:pos="360"/>
        <w:tab w:val="left" w:pos="840"/>
      </w:tabs>
      <w:ind w:left="0" w:hanging="840"/>
      <w:outlineLvl w:val="1"/>
    </w:pPr>
  </w:style>
  <w:style w:type="paragraph" w:customStyle="1" w:styleId="99">
    <w:name w:val="章标题"/>
    <w:next w:val="1"/>
    <w:qFormat/>
    <w:uiPriority w:val="0"/>
    <w:pPr>
      <w:numPr>
        <w:ilvl w:val="0"/>
        <w:numId w:val="5"/>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2">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03">
    <w:name w:val="List Paragraph1"/>
    <w:basedOn w:val="1"/>
    <w:qFormat/>
    <w:uiPriority w:val="0"/>
    <w:pPr>
      <w:ind w:firstLine="420" w:firstLineChars="200"/>
    </w:pPr>
    <w:rPr>
      <w:rFonts w:ascii="Calibri" w:hAnsi="Calibri"/>
      <w:szCs w:val="22"/>
    </w:rPr>
  </w:style>
  <w:style w:type="paragraph" w:customStyle="1" w:styleId="10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07">
    <w:name w:val="列出段落2"/>
    <w:basedOn w:val="1"/>
    <w:qFormat/>
    <w:uiPriority w:val="0"/>
    <w:pPr>
      <w:ind w:firstLine="420" w:firstLineChars="200"/>
    </w:pPr>
    <w:rPr>
      <w:rFonts w:ascii="Calibri" w:hAnsi="Calibri"/>
      <w:szCs w:val="22"/>
    </w:rPr>
  </w:style>
  <w:style w:type="paragraph" w:customStyle="1" w:styleId="108">
    <w:name w:val="Char Char1"/>
    <w:basedOn w:val="17"/>
    <w:qFormat/>
    <w:uiPriority w:val="0"/>
    <w:rPr>
      <w:rFonts w:ascii="Tahoma" w:hAnsi="Tahoma"/>
      <w:sz w:val="24"/>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正文须知-3级"/>
    <w:basedOn w:val="1"/>
    <w:qFormat/>
    <w:uiPriority w:val="0"/>
    <w:pPr>
      <w:numPr>
        <w:ilvl w:val="2"/>
        <w:numId w:val="1"/>
      </w:numPr>
      <w:adjustRightInd w:val="0"/>
      <w:snapToGrid w:val="0"/>
      <w:spacing w:line="300" w:lineRule="auto"/>
      <w:ind w:hanging="355" w:hangingChars="355"/>
    </w:pPr>
    <w:rPr>
      <w:rFonts w:ascii="宋体" w:hAnsi="Calibri"/>
      <w:sz w:val="24"/>
      <w:szCs w:val="21"/>
    </w:rPr>
  </w:style>
  <w:style w:type="paragraph" w:customStyle="1" w:styleId="111">
    <w:name w:val="缺省文本"/>
    <w:basedOn w:val="1"/>
    <w:qFormat/>
    <w:uiPriority w:val="0"/>
    <w:pPr>
      <w:autoSpaceDE w:val="0"/>
      <w:autoSpaceDN w:val="0"/>
      <w:adjustRightInd w:val="0"/>
      <w:jc w:val="left"/>
    </w:pPr>
    <w:rPr>
      <w:kern w:val="0"/>
      <w:sz w:val="24"/>
    </w:rPr>
  </w:style>
  <w:style w:type="paragraph" w:customStyle="1" w:styleId="112">
    <w:name w:val="Char2 Char Char Char Char Char Char1"/>
    <w:basedOn w:val="1"/>
    <w:qFormat/>
    <w:uiPriority w:val="0"/>
    <w:pPr>
      <w:widowControl/>
      <w:spacing w:line="400" w:lineRule="exact"/>
      <w:jc w:val="center"/>
    </w:pPr>
  </w:style>
  <w:style w:type="paragraph" w:customStyle="1" w:styleId="113">
    <w:name w:val="字元 字元"/>
    <w:basedOn w:val="1"/>
    <w:qFormat/>
    <w:uiPriority w:val="0"/>
    <w:rPr>
      <w:rFonts w:ascii="Tahoma" w:hAnsi="Tahoma"/>
      <w:sz w:val="24"/>
      <w:szCs w:val="20"/>
    </w:rPr>
  </w:style>
  <w:style w:type="paragraph" w:customStyle="1" w:styleId="114">
    <w:name w:val="正文列项_字母"/>
    <w:basedOn w:val="1"/>
    <w:qFormat/>
    <w:uiPriority w:val="0"/>
    <w:pPr>
      <w:numPr>
        <w:ilvl w:val="6"/>
        <w:numId w:val="5"/>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15">
    <w:name w:val="字元 字元2"/>
    <w:basedOn w:val="1"/>
    <w:qFormat/>
    <w:uiPriority w:val="0"/>
    <w:rPr>
      <w:rFonts w:ascii="Tahoma" w:hAnsi="Tahoma"/>
      <w:sz w:val="24"/>
      <w:szCs w:val="20"/>
    </w:rPr>
  </w:style>
  <w:style w:type="paragraph" w:customStyle="1" w:styleId="116">
    <w:name w:val="列出段落1"/>
    <w:basedOn w:val="1"/>
    <w:qFormat/>
    <w:uiPriority w:val="0"/>
    <w:pPr>
      <w:ind w:firstLine="420" w:firstLineChars="200"/>
    </w:pPr>
    <w:rPr>
      <w:rFonts w:ascii="Calibri" w:hAnsi="Calibri"/>
      <w:szCs w:val="22"/>
    </w:rPr>
  </w:style>
  <w:style w:type="paragraph" w:customStyle="1" w:styleId="117">
    <w:name w:val="正文表格"/>
    <w:basedOn w:val="1"/>
    <w:link w:val="231"/>
    <w:qFormat/>
    <w:uiPriority w:val="0"/>
    <w:pPr>
      <w:adjustRightInd w:val="0"/>
      <w:snapToGrid w:val="0"/>
      <w:jc w:val="left"/>
    </w:pPr>
    <w:rPr>
      <w:rFonts w:ascii="宋体" w:hAnsi="宋体"/>
      <w:color w:val="000000"/>
      <w:szCs w:val="21"/>
    </w:rPr>
  </w:style>
  <w:style w:type="paragraph" w:customStyle="1" w:styleId="118">
    <w:name w:val="Char Char Char1 Char1"/>
    <w:basedOn w:val="1"/>
    <w:qFormat/>
    <w:uiPriority w:val="0"/>
    <w:rPr>
      <w:rFonts w:ascii="Tahoma" w:hAnsi="Tahoma"/>
      <w:sz w:val="24"/>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表格文字"/>
    <w:basedOn w:val="3"/>
    <w:qFormat/>
    <w:uiPriority w:val="0"/>
    <w:pPr>
      <w:spacing w:before="20" w:after="20" w:line="240" w:lineRule="auto"/>
      <w:ind w:firstLine="0"/>
    </w:pPr>
    <w:rPr>
      <w:rFonts w:ascii="Century Gothic" w:hAnsi="Century Gothic"/>
      <w:sz w:val="20"/>
      <w:szCs w:val="20"/>
    </w:rPr>
  </w:style>
  <w:style w:type="paragraph" w:customStyle="1" w:styleId="121">
    <w:name w:val="Char Char4"/>
    <w:basedOn w:val="1"/>
    <w:qFormat/>
    <w:uiPriority w:val="0"/>
    <w:pPr>
      <w:widowControl/>
      <w:spacing w:line="400" w:lineRule="exact"/>
      <w:jc w:val="center"/>
    </w:pPr>
  </w:style>
  <w:style w:type="paragraph" w:customStyle="1" w:styleId="122">
    <w:name w:val="Char Char Char Char Char Char Char Char Char Char1"/>
    <w:basedOn w:val="1"/>
    <w:qFormat/>
    <w:uiPriority w:val="0"/>
    <w:rPr>
      <w:rFonts w:ascii="宋体" w:hAnsi="宋体" w:cs="Courier New"/>
      <w:sz w:val="32"/>
      <w:szCs w:val="32"/>
    </w:rPr>
  </w:style>
  <w:style w:type="paragraph" w:customStyle="1" w:styleId="123">
    <w:name w:val="Char Char41"/>
    <w:basedOn w:val="1"/>
    <w:qFormat/>
    <w:uiPriority w:val="0"/>
    <w:pPr>
      <w:widowControl/>
      <w:spacing w:line="400" w:lineRule="exact"/>
      <w:jc w:val="center"/>
    </w:pPr>
  </w:style>
  <w:style w:type="paragraph" w:customStyle="1" w:styleId="12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styleId="12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
    <w:name w:val="Char1"/>
    <w:basedOn w:val="1"/>
    <w:qFormat/>
    <w:uiPriority w:val="0"/>
    <w:pPr>
      <w:tabs>
        <w:tab w:val="left" w:pos="360"/>
      </w:tabs>
    </w:pPr>
    <w:rPr>
      <w:sz w:val="24"/>
    </w:rPr>
  </w:style>
  <w:style w:type="paragraph" w:customStyle="1" w:styleId="12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129">
    <w:name w:val="Char Char Char"/>
    <w:basedOn w:val="1"/>
    <w:qFormat/>
    <w:uiPriority w:val="0"/>
    <w:rPr>
      <w:rFonts w:ascii="Tahoma" w:hAnsi="Tahoma"/>
      <w:sz w:val="24"/>
      <w:szCs w:val="20"/>
    </w:rPr>
  </w:style>
  <w:style w:type="paragraph" w:customStyle="1" w:styleId="13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3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2">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33">
    <w:name w:val="表格1"/>
    <w:basedOn w:val="1"/>
    <w:qFormat/>
    <w:uiPriority w:val="0"/>
    <w:pPr>
      <w:ind w:firstLine="480" w:firstLineChars="200"/>
      <w:jc w:val="center"/>
    </w:pPr>
    <w:rPr>
      <w:sz w:val="24"/>
      <w:szCs w:val="20"/>
    </w:rPr>
  </w:style>
  <w:style w:type="paragraph" w:customStyle="1" w:styleId="134">
    <w:name w:val="1 Char Char Char Char"/>
    <w:basedOn w:val="1"/>
    <w:qFormat/>
    <w:uiPriority w:val="0"/>
    <w:rPr>
      <w:rFonts w:ascii="Tahoma" w:hAnsi="Tahoma"/>
      <w:sz w:val="24"/>
      <w:szCs w:val="20"/>
    </w:rPr>
  </w:style>
  <w:style w:type="paragraph" w:customStyle="1" w:styleId="135">
    <w:name w:val="Char Char Char Char Char Char Char Char Char Char2"/>
    <w:basedOn w:val="1"/>
    <w:qFormat/>
    <w:uiPriority w:val="0"/>
    <w:rPr>
      <w:rFonts w:ascii="宋体" w:hAnsi="宋体" w:cs="Courier New"/>
      <w:sz w:val="32"/>
      <w:szCs w:val="32"/>
    </w:rPr>
  </w:style>
  <w:style w:type="paragraph" w:customStyle="1" w:styleId="136">
    <w:name w:val="正文缩进1"/>
    <w:basedOn w:val="1"/>
    <w:link w:val="206"/>
    <w:qFormat/>
    <w:uiPriority w:val="0"/>
    <w:pPr>
      <w:widowControl/>
      <w:adjustRightInd w:val="0"/>
      <w:snapToGrid w:val="0"/>
      <w:spacing w:line="480" w:lineRule="exact"/>
      <w:ind w:firstLine="567"/>
    </w:pPr>
    <w:rPr>
      <w:rFonts w:ascii="宋体"/>
      <w:snapToGrid w:val="0"/>
      <w:color w:val="000000"/>
      <w:kern w:val="28"/>
      <w:sz w:val="28"/>
      <w:szCs w:val="20"/>
    </w:rPr>
  </w:style>
  <w:style w:type="paragraph" w:customStyle="1" w:styleId="137">
    <w:name w:val="正文格式"/>
    <w:basedOn w:val="1"/>
    <w:link w:val="194"/>
    <w:qFormat/>
    <w:uiPriority w:val="0"/>
    <w:pPr>
      <w:spacing w:beforeLines="50" w:line="360" w:lineRule="auto"/>
      <w:ind w:firstLine="480" w:firstLineChars="200"/>
    </w:pPr>
    <w:rPr>
      <w:rFonts w:ascii="宋体" w:hAnsi="宋体"/>
      <w:kern w:val="0"/>
      <w:sz w:val="24"/>
      <w:lang w:val="en-GB"/>
    </w:rPr>
  </w:style>
  <w:style w:type="paragraph" w:customStyle="1" w:styleId="138">
    <w:name w:val="正文文本样式 加粗"/>
    <w:basedOn w:val="80"/>
    <w:qFormat/>
    <w:uiPriority w:val="0"/>
    <w:rPr>
      <w:b/>
    </w:rPr>
  </w:style>
  <w:style w:type="paragraph" w:customStyle="1" w:styleId="13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0">
    <w:name w:val="图例"/>
    <w:basedOn w:val="1"/>
    <w:qFormat/>
    <w:uiPriority w:val="0"/>
    <w:pPr>
      <w:spacing w:before="120" w:after="120" w:line="360" w:lineRule="auto"/>
      <w:jc w:val="center"/>
    </w:pPr>
    <w:rPr>
      <w:rFonts w:eastAsia="仿宋_GB2312"/>
      <w:b/>
      <w:sz w:val="24"/>
      <w:szCs w:val="20"/>
    </w:rPr>
  </w:style>
  <w:style w:type="paragraph" w:customStyle="1" w:styleId="141">
    <w:name w:val="Revision"/>
    <w:qFormat/>
    <w:uiPriority w:val="0"/>
    <w:rPr>
      <w:rFonts w:ascii="Times New Roman" w:hAnsi="Times New Roman" w:eastAsia="宋体" w:cs="Times New Roman"/>
      <w:kern w:val="2"/>
      <w:sz w:val="21"/>
      <w:szCs w:val="24"/>
      <w:lang w:val="en-US" w:eastAsia="zh-CN" w:bidi="ar-SA"/>
    </w:rPr>
  </w:style>
  <w:style w:type="paragraph" w:customStyle="1" w:styleId="142">
    <w:name w:val="Char Char Char1 Char"/>
    <w:basedOn w:val="1"/>
    <w:qFormat/>
    <w:uiPriority w:val="0"/>
    <w:rPr>
      <w:rFonts w:ascii="Tahoma" w:hAnsi="Tahoma"/>
      <w:sz w:val="24"/>
      <w:szCs w:val="20"/>
    </w:rPr>
  </w:style>
  <w:style w:type="paragraph" w:customStyle="1" w:styleId="14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14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45">
    <w:name w:val="标题1-附件"/>
    <w:basedOn w:val="4"/>
    <w:qFormat/>
    <w:uiPriority w:val="0"/>
    <w:pPr>
      <w:jc w:val="left"/>
    </w:pPr>
    <w:rPr>
      <w:sz w:val="24"/>
      <w:szCs w:val="24"/>
    </w:rPr>
  </w:style>
  <w:style w:type="paragraph" w:customStyle="1" w:styleId="146">
    <w:name w:val="font8"/>
    <w:basedOn w:val="1"/>
    <w:qFormat/>
    <w:uiPriority w:val="0"/>
    <w:pPr>
      <w:widowControl/>
      <w:spacing w:before="100" w:beforeAutospacing="1" w:after="100" w:afterAutospacing="1"/>
      <w:jc w:val="left"/>
    </w:pPr>
    <w:rPr>
      <w:kern w:val="0"/>
      <w:sz w:val="36"/>
      <w:szCs w:val="36"/>
    </w:rPr>
  </w:style>
  <w:style w:type="paragraph" w:customStyle="1" w:styleId="14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51">
    <w:name w:val="图中文字"/>
    <w:basedOn w:val="1"/>
    <w:qFormat/>
    <w:uiPriority w:val="0"/>
    <w:pPr>
      <w:adjustRightInd w:val="0"/>
      <w:snapToGrid w:val="0"/>
      <w:spacing w:line="0" w:lineRule="atLeast"/>
      <w:jc w:val="center"/>
    </w:pPr>
    <w:rPr>
      <w:sz w:val="24"/>
      <w:szCs w:val="20"/>
    </w:rPr>
  </w:style>
  <w:style w:type="paragraph" w:customStyle="1" w:styleId="152">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5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55">
    <w:name w:val="注释"/>
    <w:basedOn w:val="1"/>
    <w:link w:val="255"/>
    <w:qFormat/>
    <w:uiPriority w:val="0"/>
    <w:pPr>
      <w:adjustRightInd w:val="0"/>
      <w:snapToGrid w:val="0"/>
      <w:ind w:left="420" w:hanging="420" w:hangingChars="200"/>
      <w:jc w:val="left"/>
    </w:pPr>
    <w:rPr>
      <w:rFonts w:ascii="宋体" w:hAnsi="宋体"/>
      <w:szCs w:val="21"/>
    </w:rPr>
  </w:style>
  <w:style w:type="paragraph" w:styleId="156">
    <w:name w:val="List Paragraph"/>
    <w:basedOn w:val="1"/>
    <w:link w:val="203"/>
    <w:qFormat/>
    <w:uiPriority w:val="34"/>
    <w:pPr>
      <w:ind w:firstLine="420" w:firstLineChars="200"/>
    </w:pPr>
    <w:rPr>
      <w:rFonts w:ascii="Calibri" w:hAnsi="Calibri"/>
      <w:szCs w:val="22"/>
    </w:rPr>
  </w:style>
  <w:style w:type="paragraph" w:customStyle="1" w:styleId="15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5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0">
    <w:name w:val="p0"/>
    <w:basedOn w:val="1"/>
    <w:qFormat/>
    <w:uiPriority w:val="0"/>
    <w:pPr>
      <w:widowControl/>
    </w:pPr>
    <w:rPr>
      <w:kern w:val="0"/>
      <w:szCs w:val="21"/>
    </w:rPr>
  </w:style>
  <w:style w:type="paragraph" w:customStyle="1" w:styleId="16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2">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63">
    <w:name w:val="正文须知-2级"/>
    <w:basedOn w:val="1"/>
    <w:qFormat/>
    <w:uiPriority w:val="0"/>
    <w:pPr>
      <w:numPr>
        <w:ilvl w:val="1"/>
        <w:numId w:val="1"/>
      </w:numPr>
      <w:adjustRightInd w:val="0"/>
      <w:snapToGrid w:val="0"/>
      <w:spacing w:line="300" w:lineRule="auto"/>
    </w:pPr>
    <w:rPr>
      <w:rFonts w:ascii="宋体" w:hAnsi="Calibri"/>
      <w:sz w:val="24"/>
      <w:szCs w:val="21"/>
    </w:rPr>
  </w:style>
  <w:style w:type="paragraph" w:customStyle="1" w:styleId="164">
    <w:name w:val="正文 + 楷体_GB2312"/>
    <w:basedOn w:val="1"/>
    <w:qFormat/>
    <w:uiPriority w:val="0"/>
    <w:pPr>
      <w:widowControl/>
      <w:jc w:val="left"/>
    </w:pPr>
    <w:rPr>
      <w:rFonts w:ascii="楷体_GB2312" w:eastAsia="楷体_GB2312" w:cs="Arial"/>
      <w:kern w:val="0"/>
      <w:sz w:val="24"/>
    </w:rPr>
  </w:style>
  <w:style w:type="paragraph" w:customStyle="1" w:styleId="165">
    <w:name w:val="正文大标题"/>
    <w:basedOn w:val="61"/>
    <w:next w:val="7"/>
    <w:link w:val="202"/>
    <w:qFormat/>
    <w:uiPriority w:val="0"/>
    <w:pPr>
      <w:jc w:val="center"/>
    </w:pPr>
    <w:rPr>
      <w:i w:val="0"/>
      <w:color w:val="000000"/>
      <w:sz w:val="28"/>
      <w:szCs w:val="21"/>
    </w:rPr>
  </w:style>
  <w:style w:type="paragraph" w:customStyle="1" w:styleId="166">
    <w:name w:val="Char2 Char Char Char Char Char Char"/>
    <w:basedOn w:val="1"/>
    <w:qFormat/>
    <w:uiPriority w:val="0"/>
    <w:pPr>
      <w:widowControl/>
      <w:spacing w:line="400" w:lineRule="exact"/>
      <w:jc w:val="center"/>
    </w:pPr>
  </w:style>
  <w:style w:type="paragraph" w:customStyle="1" w:styleId="16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8">
    <w:name w:val="Char22"/>
    <w:basedOn w:val="1"/>
    <w:qFormat/>
    <w:uiPriority w:val="0"/>
    <w:rPr>
      <w:rFonts w:ascii="Tahoma" w:hAnsi="Tahoma"/>
      <w:sz w:val="24"/>
      <w:szCs w:val="20"/>
    </w:rPr>
  </w:style>
  <w:style w:type="paragraph" w:customStyle="1" w:styleId="169">
    <w:name w:val="样式"/>
    <w:qFormat/>
    <w:uiPriority w:val="0"/>
    <w:pPr>
      <w:widowControl w:val="0"/>
      <w:autoSpaceDE w:val="0"/>
      <w:autoSpaceDN w:val="0"/>
      <w:adjustRightInd w:val="0"/>
    </w:pPr>
    <w:rPr>
      <w:rFonts w:ascii="宋体" w:hAnsi="宋体" w:eastAsia="宋体" w:cs="Times New Roman"/>
      <w:sz w:val="24"/>
      <w:lang w:val="en-US" w:eastAsia="zh-CN" w:bidi="ar-SA"/>
    </w:rPr>
  </w:style>
  <w:style w:type="paragraph" w:customStyle="1" w:styleId="170">
    <w:name w:val="Char3 Char Char Char"/>
    <w:basedOn w:val="1"/>
    <w:qFormat/>
    <w:uiPriority w:val="0"/>
    <w:rPr>
      <w:rFonts w:ascii="Tahoma" w:hAnsi="Tahoma"/>
      <w:sz w:val="24"/>
      <w:szCs w:val="20"/>
    </w:rPr>
  </w:style>
  <w:style w:type="paragraph" w:customStyle="1" w:styleId="171">
    <w:name w:val="Char3 Char Char Char1"/>
    <w:basedOn w:val="1"/>
    <w:qFormat/>
    <w:uiPriority w:val="0"/>
    <w:rPr>
      <w:rFonts w:ascii="Tahoma" w:hAnsi="Tahoma"/>
      <w:sz w:val="24"/>
      <w:szCs w:val="20"/>
    </w:rPr>
  </w:style>
  <w:style w:type="paragraph" w:customStyle="1" w:styleId="172">
    <w:name w:val="1名"/>
    <w:basedOn w:val="1"/>
    <w:qFormat/>
    <w:uiPriority w:val="0"/>
    <w:pPr>
      <w:numPr>
        <w:ilvl w:val="0"/>
        <w:numId w:val="6"/>
      </w:numPr>
      <w:spacing w:before="120"/>
    </w:pPr>
    <w:rPr>
      <w:rFonts w:ascii="宋体"/>
      <w:sz w:val="28"/>
      <w:szCs w:val="20"/>
    </w:rPr>
  </w:style>
  <w:style w:type="paragraph" w:customStyle="1" w:styleId="173">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74">
    <w:name w:val="1"/>
    <w:link w:val="197"/>
    <w:qFormat/>
    <w:uiPriority w:val="0"/>
    <w:rPr>
      <w:rFonts w:ascii="Times New Roman" w:hAnsi="Times New Roman" w:eastAsia="宋体" w:cs="Times New Roman"/>
      <w:kern w:val="2"/>
      <w:sz w:val="21"/>
      <w:szCs w:val="24"/>
      <w:lang w:val="zh-CN" w:eastAsia="zh-CN" w:bidi="ar-SA"/>
    </w:rPr>
  </w:style>
  <w:style w:type="paragraph" w:customStyle="1" w:styleId="175">
    <w:name w:val="Char Char Char2"/>
    <w:basedOn w:val="1"/>
    <w:qFormat/>
    <w:uiPriority w:val="0"/>
    <w:rPr>
      <w:rFonts w:ascii="Tahoma" w:hAnsi="Tahoma"/>
      <w:sz w:val="24"/>
      <w:szCs w:val="20"/>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8">
    <w:name w:val="正文文本缩进1"/>
    <w:basedOn w:val="1"/>
    <w:link w:val="234"/>
    <w:qFormat/>
    <w:uiPriority w:val="0"/>
    <w:pPr>
      <w:spacing w:line="480" w:lineRule="exact"/>
      <w:ind w:firstLine="480" w:firstLineChars="200"/>
    </w:pPr>
    <w:rPr>
      <w:rFonts w:ascii="宋体" w:hAnsi="宋体"/>
      <w:kern w:val="0"/>
      <w:sz w:val="24"/>
    </w:rPr>
  </w:style>
  <w:style w:type="paragraph" w:customStyle="1" w:styleId="179">
    <w:name w:val="Char"/>
    <w:basedOn w:val="1"/>
    <w:qFormat/>
    <w:uiPriority w:val="0"/>
    <w:pPr>
      <w:tabs>
        <w:tab w:val="left" w:pos="360"/>
      </w:tabs>
    </w:pPr>
    <w:rPr>
      <w:sz w:val="24"/>
    </w:rPr>
  </w:style>
  <w:style w:type="paragraph" w:customStyle="1" w:styleId="180">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1">
    <w:name w:val="Char Char Char Char Char Char Char Char Char Char"/>
    <w:basedOn w:val="1"/>
    <w:qFormat/>
    <w:uiPriority w:val="0"/>
  </w:style>
  <w:style w:type="paragraph" w:customStyle="1" w:styleId="182">
    <w:name w:val="样式 标题 2 + 宋体 五号 行距: 单倍行距"/>
    <w:basedOn w:val="5"/>
    <w:qFormat/>
    <w:uiPriority w:val="0"/>
    <w:pPr>
      <w:numPr>
        <w:ilvl w:val="1"/>
        <w:numId w:val="7"/>
      </w:numPr>
      <w:autoSpaceDE/>
      <w:autoSpaceDN/>
      <w:spacing w:before="260" w:after="260" w:line="240" w:lineRule="auto"/>
      <w:jc w:val="left"/>
      <w:textAlignment w:val="baseline"/>
    </w:pPr>
    <w:rPr>
      <w:rFonts w:ascii="宋体" w:hAnsi="宋体" w:eastAsia="宋体"/>
      <w:bCs/>
      <w:sz w:val="21"/>
    </w:rPr>
  </w:style>
  <w:style w:type="paragraph" w:customStyle="1" w:styleId="18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85">
    <w:name w:val="Char21"/>
    <w:basedOn w:val="1"/>
    <w:qFormat/>
    <w:uiPriority w:val="0"/>
    <w:rPr>
      <w:rFonts w:ascii="Tahoma" w:hAnsi="Tahoma"/>
      <w:sz w:val="24"/>
      <w:szCs w:val="20"/>
    </w:rPr>
  </w:style>
  <w:style w:type="paragraph" w:customStyle="1" w:styleId="18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87">
    <w:name w:val="字元 字元1"/>
    <w:basedOn w:val="1"/>
    <w:qFormat/>
    <w:uiPriority w:val="0"/>
    <w:rPr>
      <w:rFonts w:ascii="Tahoma" w:hAnsi="Tahoma"/>
      <w:sz w:val="24"/>
      <w:szCs w:val="20"/>
    </w:rPr>
  </w:style>
  <w:style w:type="paragraph" w:customStyle="1" w:styleId="188">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9">
    <w:name w:val="正文重点"/>
    <w:basedOn w:val="1"/>
    <w:link w:val="199"/>
    <w:qFormat/>
    <w:uiPriority w:val="0"/>
    <w:pPr>
      <w:adjustRightInd w:val="0"/>
      <w:spacing w:line="360" w:lineRule="auto"/>
      <w:ind w:firstLine="482" w:firstLineChars="200"/>
      <w:jc w:val="left"/>
      <w:textAlignment w:val="baseline"/>
    </w:pPr>
    <w:rPr>
      <w:b/>
      <w:kern w:val="0"/>
      <w:sz w:val="24"/>
      <w:szCs w:val="20"/>
    </w:rPr>
  </w:style>
  <w:style w:type="paragraph" w:customStyle="1" w:styleId="190">
    <w:name w:val="Char Char Char1 Char2"/>
    <w:basedOn w:val="1"/>
    <w:qFormat/>
    <w:uiPriority w:val="0"/>
    <w:rPr>
      <w:rFonts w:ascii="Tahoma" w:hAnsi="Tahoma"/>
      <w:sz w:val="24"/>
      <w:szCs w:val="20"/>
    </w:rPr>
  </w:style>
  <w:style w:type="character" w:customStyle="1" w:styleId="191">
    <w:name w:val="locality"/>
    <w:basedOn w:val="48"/>
    <w:qFormat/>
    <w:uiPriority w:val="0"/>
  </w:style>
  <w:style w:type="character" w:customStyle="1" w:styleId="192">
    <w:name w:val="black1"/>
    <w:qFormat/>
    <w:uiPriority w:val="0"/>
    <w:rPr>
      <w:color w:val="000000"/>
    </w:rPr>
  </w:style>
  <w:style w:type="character" w:customStyle="1" w:styleId="193">
    <w:name w:val="日期 字符"/>
    <w:basedOn w:val="48"/>
    <w:link w:val="28"/>
    <w:qFormat/>
    <w:uiPriority w:val="0"/>
    <w:rPr>
      <w:rFonts w:ascii="仿宋_GB2312" w:hAnsi="宋体" w:eastAsia="仿宋_GB2312"/>
      <w:color w:val="000000"/>
      <w:kern w:val="2"/>
      <w:sz w:val="24"/>
      <w:szCs w:val="24"/>
    </w:rPr>
  </w:style>
  <w:style w:type="character" w:customStyle="1" w:styleId="194">
    <w:name w:val="正文格式 Char"/>
    <w:link w:val="137"/>
    <w:qFormat/>
    <w:locked/>
    <w:uiPriority w:val="0"/>
    <w:rPr>
      <w:rFonts w:ascii="宋体" w:hAnsi="宋体"/>
      <w:sz w:val="24"/>
      <w:szCs w:val="24"/>
      <w:lang w:val="en-GB"/>
    </w:rPr>
  </w:style>
  <w:style w:type="character" w:customStyle="1" w:styleId="195">
    <w:name w:val="Char Char11"/>
    <w:qFormat/>
    <w:uiPriority w:val="0"/>
    <w:rPr>
      <w:rFonts w:ascii="宋体" w:eastAsia="宋体"/>
      <w:b/>
      <w:sz w:val="24"/>
      <w:u w:val="single"/>
      <w:lang w:val="en-US" w:eastAsia="zh-CN" w:bidi="ar-SA"/>
    </w:rPr>
  </w:style>
  <w:style w:type="character" w:customStyle="1" w:styleId="196">
    <w:name w:val="正文文本 3 字符"/>
    <w:basedOn w:val="48"/>
    <w:link w:val="19"/>
    <w:qFormat/>
    <w:uiPriority w:val="0"/>
    <w:rPr>
      <w:kern w:val="2"/>
      <w:sz w:val="16"/>
      <w:szCs w:val="16"/>
    </w:rPr>
  </w:style>
  <w:style w:type="character" w:customStyle="1" w:styleId="197">
    <w:name w:val="中等深浅网格 1 - 强调文字颜色 2 Char"/>
    <w:link w:val="174"/>
    <w:qFormat/>
    <w:uiPriority w:val="0"/>
    <w:rPr>
      <w:kern w:val="2"/>
      <w:sz w:val="21"/>
      <w:szCs w:val="24"/>
      <w:lang w:val="zh-CN" w:eastAsia="zh-CN"/>
    </w:rPr>
  </w:style>
  <w:style w:type="character" w:customStyle="1" w:styleId="198">
    <w:name w:val="15"/>
    <w:qFormat/>
    <w:uiPriority w:val="0"/>
    <w:rPr>
      <w:rFonts w:hint="default" w:ascii="Times New Roman" w:hAnsi="Times New Roman" w:cs="Times New Roman"/>
      <w:color w:val="464445"/>
      <w:u w:val="none"/>
    </w:rPr>
  </w:style>
  <w:style w:type="character" w:customStyle="1" w:styleId="199">
    <w:name w:val="正文重点 Char"/>
    <w:link w:val="189"/>
    <w:qFormat/>
    <w:uiPriority w:val="0"/>
    <w:rPr>
      <w:b/>
      <w:sz w:val="24"/>
    </w:rPr>
  </w:style>
  <w:style w:type="character" w:customStyle="1" w:styleId="200">
    <w:name w:val="chanpin1"/>
    <w:qFormat/>
    <w:uiPriority w:val="0"/>
    <w:rPr>
      <w:rFonts w:hint="default" w:ascii="ˎ̥" w:hAnsi="ˎ̥"/>
      <w:color w:val="000000"/>
      <w:sz w:val="20"/>
      <w:szCs w:val="20"/>
      <w:u w:val="none"/>
    </w:rPr>
  </w:style>
  <w:style w:type="character" w:customStyle="1" w:styleId="201">
    <w:name w:val="HTML 预设格式 字符"/>
    <w:basedOn w:val="48"/>
    <w:link w:val="40"/>
    <w:qFormat/>
    <w:uiPriority w:val="0"/>
    <w:rPr>
      <w:rFonts w:ascii="宋体" w:hAnsi="宋体" w:cs="宋体"/>
      <w:sz w:val="24"/>
      <w:szCs w:val="24"/>
    </w:rPr>
  </w:style>
  <w:style w:type="character" w:customStyle="1" w:styleId="202">
    <w:name w:val="正文大标题 Char"/>
    <w:link w:val="165"/>
    <w:qFormat/>
    <w:uiPriority w:val="0"/>
    <w:rPr>
      <w:rFonts w:ascii="宋体" w:hAnsi="宋体"/>
      <w:b/>
      <w:color w:val="000000"/>
      <w:kern w:val="2"/>
      <w:sz w:val="28"/>
      <w:szCs w:val="21"/>
    </w:rPr>
  </w:style>
  <w:style w:type="character" w:customStyle="1" w:styleId="203">
    <w:name w:val="列出段落 字符"/>
    <w:link w:val="156"/>
    <w:qFormat/>
    <w:uiPriority w:val="34"/>
    <w:rPr>
      <w:rFonts w:ascii="Calibri" w:hAnsi="Calibri" w:eastAsia="宋体"/>
      <w:kern w:val="2"/>
      <w:sz w:val="21"/>
      <w:szCs w:val="22"/>
      <w:lang w:val="en-US" w:eastAsia="zh-CN" w:bidi="ar-SA"/>
    </w:rPr>
  </w:style>
  <w:style w:type="character" w:customStyle="1" w:styleId="204">
    <w:name w:val="纯文本 字符"/>
    <w:qFormat/>
    <w:uiPriority w:val="99"/>
    <w:rPr>
      <w:rFonts w:ascii="宋体" w:hAnsi="Courier New" w:eastAsia="宋体" w:cs="Times New Roman"/>
      <w:kern w:val="2"/>
      <w:sz w:val="21"/>
      <w:szCs w:val="21"/>
      <w:lang w:val="en-US" w:eastAsia="zh-CN" w:bidi="ar-SA"/>
    </w:rPr>
  </w:style>
  <w:style w:type="character" w:customStyle="1" w:styleId="205">
    <w:name w:val="批注文字 字符"/>
    <w:qFormat/>
    <w:uiPriority w:val="99"/>
    <w:rPr>
      <w:rFonts w:ascii="Times New Roman" w:hAnsi="Times New Roman" w:eastAsia="宋体" w:cs="Times New Roman"/>
      <w:sz w:val="24"/>
      <w:lang w:val="en-US" w:eastAsia="zh-CN" w:bidi="ar-SA"/>
    </w:rPr>
  </w:style>
  <w:style w:type="character" w:customStyle="1" w:styleId="206">
    <w:name w:val="正文缩进 Char Char"/>
    <w:link w:val="136"/>
    <w:qFormat/>
    <w:uiPriority w:val="0"/>
    <w:rPr>
      <w:rFonts w:ascii="宋体" w:eastAsia="宋体"/>
      <w:snapToGrid w:val="0"/>
      <w:color w:val="000000"/>
      <w:kern w:val="28"/>
      <w:sz w:val="28"/>
      <w:lang w:bidi="ar-SA"/>
    </w:rPr>
  </w:style>
  <w:style w:type="character" w:customStyle="1" w:styleId="207">
    <w:name w:val="标题 2 Char"/>
    <w:qFormat/>
    <w:uiPriority w:val="0"/>
    <w:rPr>
      <w:rFonts w:ascii="Arial" w:hAnsi="Arial" w:eastAsia="黑体"/>
      <w:b/>
      <w:sz w:val="30"/>
      <w:lang w:val="en-US" w:eastAsia="zh-CN" w:bidi="ar-SA"/>
    </w:rPr>
  </w:style>
  <w:style w:type="character" w:customStyle="1" w:styleId="208">
    <w:name w:val="标题 4 字符"/>
    <w:basedOn w:val="48"/>
    <w:link w:val="8"/>
    <w:qFormat/>
    <w:uiPriority w:val="0"/>
    <w:rPr>
      <w:rFonts w:ascii="Arial" w:hAnsi="Arial" w:eastAsia="黑体"/>
      <w:b/>
      <w:sz w:val="28"/>
    </w:rPr>
  </w:style>
  <w:style w:type="character" w:customStyle="1" w:styleId="209">
    <w:name w:val="正文文本缩进 Char"/>
    <w:qFormat/>
    <w:uiPriority w:val="0"/>
    <w:rPr>
      <w:rFonts w:eastAsia="宋体"/>
      <w:kern w:val="2"/>
      <w:sz w:val="24"/>
      <w:szCs w:val="24"/>
      <w:lang w:val="en-US" w:eastAsia="zh-CN" w:bidi="ar-SA"/>
    </w:rPr>
  </w:style>
  <w:style w:type="character" w:customStyle="1" w:styleId="210">
    <w:name w:val="文档结构图 字符"/>
    <w:basedOn w:val="48"/>
    <w:link w:val="17"/>
    <w:qFormat/>
    <w:uiPriority w:val="0"/>
    <w:rPr>
      <w:kern w:val="2"/>
      <w:sz w:val="21"/>
      <w:szCs w:val="24"/>
      <w:shd w:val="clear" w:color="auto" w:fill="000080"/>
    </w:rPr>
  </w:style>
  <w:style w:type="character" w:customStyle="1" w:styleId="211">
    <w:name w:val="段1 Char"/>
    <w:qFormat/>
    <w:uiPriority w:val="0"/>
    <w:rPr>
      <w:rFonts w:ascii="宋体" w:eastAsia="宋体"/>
      <w:sz w:val="24"/>
      <w:lang w:val="en-US" w:eastAsia="zh-CN" w:bidi="ar-SA"/>
    </w:rPr>
  </w:style>
  <w:style w:type="character" w:customStyle="1" w:styleId="212">
    <w:name w:val="正文缩进 字符"/>
    <w:link w:val="7"/>
    <w:qFormat/>
    <w:uiPriority w:val="0"/>
    <w:rPr>
      <w:rFonts w:ascii="宋体" w:eastAsia="宋体"/>
      <w:kern w:val="2"/>
      <w:sz w:val="24"/>
      <w:szCs w:val="24"/>
      <w:lang w:val="en-US" w:eastAsia="zh-CN" w:bidi="ar-SA"/>
    </w:rPr>
  </w:style>
  <w:style w:type="character" w:customStyle="1" w:styleId="213">
    <w:name w:val="标题 1 字符"/>
    <w:basedOn w:val="48"/>
    <w:link w:val="4"/>
    <w:qFormat/>
    <w:uiPriority w:val="0"/>
    <w:rPr>
      <w:rFonts w:ascii="宋体"/>
      <w:b/>
      <w:kern w:val="44"/>
      <w:sz w:val="32"/>
    </w:rPr>
  </w:style>
  <w:style w:type="character" w:customStyle="1" w:styleId="214">
    <w:name w:val="标题 6 字符"/>
    <w:basedOn w:val="48"/>
    <w:link w:val="10"/>
    <w:qFormat/>
    <w:uiPriority w:val="0"/>
    <w:rPr>
      <w:rFonts w:ascii="Arial" w:hAnsi="Arial" w:eastAsia="黑体"/>
      <w:b/>
      <w:sz w:val="24"/>
    </w:rPr>
  </w:style>
  <w:style w:type="character" w:customStyle="1" w:styleId="215">
    <w:name w:val="标题 9 字符"/>
    <w:basedOn w:val="48"/>
    <w:link w:val="13"/>
    <w:qFormat/>
    <w:uiPriority w:val="0"/>
    <w:rPr>
      <w:rFonts w:ascii="Arial" w:hAnsi="Arial" w:eastAsia="黑体"/>
      <w:sz w:val="21"/>
    </w:rPr>
  </w:style>
  <w:style w:type="character" w:customStyle="1" w:styleId="216">
    <w:name w:val="批注文字 字符1"/>
    <w:link w:val="18"/>
    <w:qFormat/>
    <w:uiPriority w:val="99"/>
    <w:rPr>
      <w:kern w:val="2"/>
      <w:sz w:val="21"/>
      <w:szCs w:val="24"/>
    </w:rPr>
  </w:style>
  <w:style w:type="character" w:customStyle="1" w:styleId="217">
    <w:name w:val="chanpin拷贝"/>
    <w:basedOn w:val="48"/>
    <w:qFormat/>
    <w:uiPriority w:val="0"/>
  </w:style>
  <w:style w:type="character" w:customStyle="1" w:styleId="218">
    <w:name w:val="正文文本缩进 字符"/>
    <w:link w:val="3"/>
    <w:qFormat/>
    <w:uiPriority w:val="0"/>
    <w:rPr>
      <w:rFonts w:eastAsia="宋体"/>
      <w:kern w:val="2"/>
      <w:sz w:val="24"/>
      <w:szCs w:val="24"/>
      <w:lang w:val="en-US" w:eastAsia="zh-CN" w:bidi="ar-SA"/>
    </w:rPr>
  </w:style>
  <w:style w:type="character" w:customStyle="1" w:styleId="219">
    <w:name w:val="标题 字符"/>
    <w:qFormat/>
    <w:uiPriority w:val="0"/>
    <w:rPr>
      <w:b/>
      <w:kern w:val="2"/>
      <w:sz w:val="32"/>
    </w:rPr>
  </w:style>
  <w:style w:type="character" w:customStyle="1" w:styleId="220">
    <w:name w:val="title4"/>
    <w:qFormat/>
    <w:uiPriority w:val="0"/>
    <w:rPr>
      <w:b/>
      <w:bCs/>
      <w:color w:val="1D87B3"/>
      <w:sz w:val="15"/>
      <w:szCs w:val="15"/>
    </w:rPr>
  </w:style>
  <w:style w:type="character" w:customStyle="1" w:styleId="221">
    <w:name w:val="副标题 Char"/>
    <w:link w:val="35"/>
    <w:qFormat/>
    <w:uiPriority w:val="11"/>
    <w:rPr>
      <w:rFonts w:ascii="Cambria" w:hAnsi="Cambria"/>
      <w:b/>
      <w:bCs/>
      <w:kern w:val="28"/>
      <w:sz w:val="32"/>
      <w:szCs w:val="32"/>
    </w:rPr>
  </w:style>
  <w:style w:type="character" w:customStyle="1" w:styleId="222">
    <w:name w:val="正文文本 字符"/>
    <w:basedOn w:val="48"/>
    <w:link w:val="20"/>
    <w:qFormat/>
    <w:uiPriority w:val="0"/>
    <w:rPr>
      <w:rFonts w:ascii="宋体" w:hAnsi="宋体"/>
      <w:kern w:val="2"/>
      <w:sz w:val="24"/>
      <w:szCs w:val="24"/>
    </w:rPr>
  </w:style>
  <w:style w:type="character" w:customStyle="1" w:styleId="223">
    <w:name w:val="正文首行缩进 2 字符"/>
    <w:basedOn w:val="218"/>
    <w:link w:val="2"/>
    <w:qFormat/>
    <w:uiPriority w:val="0"/>
    <w:rPr>
      <w:rFonts w:eastAsia="宋体"/>
      <w:kern w:val="2"/>
      <w:sz w:val="24"/>
      <w:szCs w:val="24"/>
      <w:lang w:val="en-US" w:eastAsia="zh-CN" w:bidi="ar-SA"/>
    </w:rPr>
  </w:style>
  <w:style w:type="character" w:customStyle="1" w:styleId="224">
    <w:name w:val="正文文本缩进 3 字符"/>
    <w:basedOn w:val="48"/>
    <w:link w:val="37"/>
    <w:qFormat/>
    <w:uiPriority w:val="0"/>
    <w:rPr>
      <w:rFonts w:ascii="宋体"/>
      <w:sz w:val="24"/>
    </w:rPr>
  </w:style>
  <w:style w:type="character" w:customStyle="1" w:styleId="225">
    <w:name w:val="页眉 字符"/>
    <w:link w:val="32"/>
    <w:qFormat/>
    <w:uiPriority w:val="0"/>
    <w:rPr>
      <w:rFonts w:eastAsia="宋体"/>
      <w:kern w:val="2"/>
      <w:sz w:val="18"/>
      <w:szCs w:val="18"/>
      <w:lang w:val="en-US" w:eastAsia="zh-CN" w:bidi="ar-SA"/>
    </w:rPr>
  </w:style>
  <w:style w:type="character" w:customStyle="1" w:styleId="226">
    <w:name w:val="apple-style-span"/>
    <w:qFormat/>
    <w:uiPriority w:val="0"/>
    <w:rPr>
      <w:rFonts w:cs="Times New Roman"/>
    </w:rPr>
  </w:style>
  <w:style w:type="character" w:customStyle="1" w:styleId="227">
    <w:name w:val="正文文本缩进 2 字符"/>
    <w:basedOn w:val="48"/>
    <w:link w:val="29"/>
    <w:qFormat/>
    <w:uiPriority w:val="0"/>
    <w:rPr>
      <w:rFonts w:ascii="仿宋_GB2312" w:eastAsia="仿宋_GB2312"/>
      <w:kern w:val="2"/>
      <w:sz w:val="24"/>
      <w:szCs w:val="24"/>
    </w:rPr>
  </w:style>
  <w:style w:type="character" w:customStyle="1" w:styleId="228">
    <w:name w:val="c21"/>
    <w:qFormat/>
    <w:uiPriority w:val="0"/>
    <w:rPr>
      <w:rFonts w:hint="default" w:ascii="ˎ̥" w:hAnsi="ˎ̥"/>
      <w:color w:val="000000"/>
      <w:sz w:val="20"/>
      <w:szCs w:val="20"/>
      <w:u w:val="none"/>
    </w:rPr>
  </w:style>
  <w:style w:type="character" w:customStyle="1" w:styleId="229">
    <w:name w:val="标题 5 字符"/>
    <w:basedOn w:val="48"/>
    <w:link w:val="9"/>
    <w:qFormat/>
    <w:uiPriority w:val="0"/>
    <w:rPr>
      <w:b/>
      <w:sz w:val="28"/>
    </w:rPr>
  </w:style>
  <w:style w:type="character" w:customStyle="1" w:styleId="230">
    <w:name w:val="页脚 字符"/>
    <w:link w:val="31"/>
    <w:qFormat/>
    <w:uiPriority w:val="99"/>
    <w:rPr>
      <w:rFonts w:ascii="宋体" w:eastAsia="宋体"/>
      <w:sz w:val="18"/>
      <w:lang w:val="en-US" w:eastAsia="zh-CN" w:bidi="ar-SA"/>
    </w:rPr>
  </w:style>
  <w:style w:type="character" w:customStyle="1" w:styleId="231">
    <w:name w:val="正文表格 Char"/>
    <w:link w:val="117"/>
    <w:qFormat/>
    <w:uiPriority w:val="0"/>
    <w:rPr>
      <w:rFonts w:ascii="宋体" w:hAnsi="宋体"/>
      <w:color w:val="000000"/>
      <w:kern w:val="2"/>
      <w:sz w:val="21"/>
      <w:szCs w:val="21"/>
    </w:rPr>
  </w:style>
  <w:style w:type="character" w:customStyle="1" w:styleId="232">
    <w:name w:val="普通文字1 Char1"/>
    <w:qFormat/>
    <w:uiPriority w:val="0"/>
    <w:rPr>
      <w:rFonts w:ascii="宋体" w:hAnsi="Courier New" w:eastAsia="宋体"/>
      <w:kern w:val="2"/>
      <w:sz w:val="21"/>
      <w:lang w:val="en-US" w:eastAsia="zh-CN" w:bidi="ar-SA"/>
    </w:rPr>
  </w:style>
  <w:style w:type="character" w:customStyle="1" w:styleId="233">
    <w:name w:val="页脚 Char"/>
    <w:qFormat/>
    <w:uiPriority w:val="0"/>
    <w:rPr>
      <w:rFonts w:ascii="宋体" w:eastAsia="宋体"/>
      <w:sz w:val="18"/>
      <w:lang w:val="en-US" w:eastAsia="zh-CN" w:bidi="ar-SA"/>
    </w:rPr>
  </w:style>
  <w:style w:type="character" w:customStyle="1" w:styleId="234">
    <w:name w:val="正文文本缩进 Char1"/>
    <w:link w:val="178"/>
    <w:qFormat/>
    <w:uiPriority w:val="0"/>
    <w:rPr>
      <w:rFonts w:ascii="宋体" w:hAnsi="宋体" w:eastAsia="宋体"/>
      <w:sz w:val="24"/>
      <w:szCs w:val="24"/>
      <w:lang w:bidi="ar-SA"/>
    </w:rPr>
  </w:style>
  <w:style w:type="character" w:customStyle="1" w:styleId="235">
    <w:name w:val="bjh-p"/>
    <w:qFormat/>
    <w:uiPriority w:val="0"/>
  </w:style>
  <w:style w:type="character" w:customStyle="1" w:styleId="236">
    <w:name w:val="纯文本 字符1"/>
    <w:qFormat/>
    <w:uiPriority w:val="0"/>
    <w:rPr>
      <w:rFonts w:ascii="宋体" w:hAnsi="Courier New"/>
    </w:rPr>
  </w:style>
  <w:style w:type="character" w:customStyle="1" w:styleId="237">
    <w:name w:val="标题 3 Char Char"/>
    <w:qFormat/>
    <w:uiPriority w:val="0"/>
    <w:rPr>
      <w:rFonts w:eastAsia="宋体"/>
      <w:b/>
      <w:bCs/>
      <w:kern w:val="2"/>
      <w:sz w:val="32"/>
      <w:szCs w:val="32"/>
      <w:lang w:val="en-US" w:eastAsia="zh-CN" w:bidi="ar-SA"/>
    </w:rPr>
  </w:style>
  <w:style w:type="character" w:customStyle="1" w:styleId="238">
    <w:name w:val="纯文本 字符2"/>
    <w:basedOn w:val="48"/>
    <w:link w:val="26"/>
    <w:qFormat/>
    <w:uiPriority w:val="0"/>
    <w:rPr>
      <w:rFonts w:hint="eastAsia" w:ascii="宋体" w:hAnsi="Courier New" w:eastAsia="宋体" w:cs="宋体"/>
      <w:kern w:val="2"/>
      <w:sz w:val="21"/>
    </w:rPr>
  </w:style>
  <w:style w:type="character" w:customStyle="1" w:styleId="239">
    <w:name w:val="street-address"/>
    <w:basedOn w:val="48"/>
    <w:qFormat/>
    <w:uiPriority w:val="0"/>
  </w:style>
  <w:style w:type="character" w:customStyle="1" w:styleId="240">
    <w:name w:val="txt"/>
    <w:basedOn w:val="48"/>
    <w:qFormat/>
    <w:uiPriority w:val="0"/>
  </w:style>
  <w:style w:type="character" w:customStyle="1" w:styleId="241">
    <w:name w:val="标题 8 字符"/>
    <w:basedOn w:val="48"/>
    <w:link w:val="12"/>
    <w:qFormat/>
    <w:uiPriority w:val="0"/>
    <w:rPr>
      <w:rFonts w:ascii="Arial" w:hAnsi="Arial" w:eastAsia="黑体"/>
      <w:sz w:val="24"/>
    </w:rPr>
  </w:style>
  <w:style w:type="character" w:customStyle="1" w:styleId="242">
    <w:name w:val="标题 Char"/>
    <w:link w:val="43"/>
    <w:qFormat/>
    <w:uiPriority w:val="0"/>
    <w:rPr>
      <w:b/>
      <w:kern w:val="2"/>
      <w:sz w:val="32"/>
    </w:rPr>
  </w:style>
  <w:style w:type="character" w:customStyle="1" w:styleId="243">
    <w:name w:val="正文缩进 Char"/>
    <w:qFormat/>
    <w:uiPriority w:val="0"/>
    <w:rPr>
      <w:rFonts w:ascii="宋体" w:eastAsia="宋体"/>
      <w:kern w:val="2"/>
      <w:sz w:val="24"/>
      <w:szCs w:val="24"/>
      <w:lang w:val="en-US" w:eastAsia="zh-CN" w:bidi="ar-SA"/>
    </w:rPr>
  </w:style>
  <w:style w:type="character" w:customStyle="1" w:styleId="244">
    <w:name w:val="批注主题 字符"/>
    <w:basedOn w:val="205"/>
    <w:link w:val="44"/>
    <w:qFormat/>
    <w:uiPriority w:val="0"/>
    <w:rPr>
      <w:rFonts w:ascii="Times New Roman" w:hAnsi="Times New Roman" w:eastAsia="宋体" w:cs="Times New Roman"/>
      <w:b/>
      <w:bCs/>
      <w:kern w:val="2"/>
      <w:sz w:val="21"/>
      <w:szCs w:val="24"/>
      <w:lang w:val="en-US" w:eastAsia="zh-CN" w:bidi="ar-SA"/>
    </w:rPr>
  </w:style>
  <w:style w:type="character" w:customStyle="1" w:styleId="245">
    <w:name w:val="标题 3 Char"/>
    <w:qFormat/>
    <w:uiPriority w:val="0"/>
    <w:rPr>
      <w:rFonts w:ascii="宋体" w:eastAsia="宋体"/>
      <w:b/>
      <w:sz w:val="24"/>
      <w:u w:val="single"/>
      <w:lang w:val="en-US" w:eastAsia="zh-CN" w:bidi="ar-SA"/>
    </w:rPr>
  </w:style>
  <w:style w:type="character" w:customStyle="1" w:styleId="246">
    <w:name w:val="列出段落 Char"/>
    <w:qFormat/>
    <w:uiPriority w:val="0"/>
    <w:rPr>
      <w:rFonts w:ascii="Calibri" w:hAnsi="Calibri" w:eastAsia="宋体"/>
      <w:kern w:val="2"/>
      <w:sz w:val="21"/>
      <w:szCs w:val="22"/>
      <w:lang w:val="en-US" w:eastAsia="zh-CN" w:bidi="ar-SA"/>
    </w:rPr>
  </w:style>
  <w:style w:type="character" w:customStyle="1" w:styleId="247">
    <w:name w:val="正文小标题 Char"/>
    <w:link w:val="61"/>
    <w:qFormat/>
    <w:uiPriority w:val="0"/>
    <w:rPr>
      <w:rFonts w:ascii="宋体" w:hAnsi="宋体"/>
      <w:b/>
      <w:i/>
      <w:color w:val="FF0000"/>
      <w:kern w:val="2"/>
      <w:sz w:val="24"/>
    </w:rPr>
  </w:style>
  <w:style w:type="character" w:customStyle="1" w:styleId="248">
    <w:name w:val="标题 7 字符"/>
    <w:basedOn w:val="48"/>
    <w:link w:val="11"/>
    <w:qFormat/>
    <w:uiPriority w:val="0"/>
    <w:rPr>
      <w:b/>
      <w:sz w:val="24"/>
    </w:rPr>
  </w:style>
  <w:style w:type="character" w:customStyle="1" w:styleId="249">
    <w:name w:val="页眉 Char"/>
    <w:qFormat/>
    <w:uiPriority w:val="0"/>
    <w:rPr>
      <w:rFonts w:eastAsia="宋体"/>
      <w:kern w:val="2"/>
      <w:sz w:val="18"/>
      <w:szCs w:val="18"/>
      <w:lang w:val="en-US" w:eastAsia="zh-CN" w:bidi="ar-SA"/>
    </w:rPr>
  </w:style>
  <w:style w:type="character" w:customStyle="1" w:styleId="250">
    <w:name w:val="批注框文本 字符"/>
    <w:basedOn w:val="48"/>
    <w:link w:val="30"/>
    <w:qFormat/>
    <w:uiPriority w:val="0"/>
    <w:rPr>
      <w:kern w:val="2"/>
      <w:sz w:val="18"/>
      <w:szCs w:val="18"/>
    </w:rPr>
  </w:style>
  <w:style w:type="character" w:customStyle="1" w:styleId="251">
    <w:name w:val="纯文本 Char1"/>
    <w:qFormat/>
    <w:uiPriority w:val="0"/>
    <w:rPr>
      <w:rFonts w:ascii="宋体" w:hAnsi="Courier New" w:eastAsia="宋体"/>
      <w:kern w:val="2"/>
      <w:sz w:val="21"/>
      <w:lang w:val="en-US" w:eastAsia="zh-CN" w:bidi="ar-SA"/>
    </w:rPr>
  </w:style>
  <w:style w:type="character" w:customStyle="1" w:styleId="252">
    <w:name w:val="标题 2 字符"/>
    <w:link w:val="5"/>
    <w:qFormat/>
    <w:uiPriority w:val="0"/>
    <w:rPr>
      <w:rFonts w:ascii="Arial" w:hAnsi="Arial" w:eastAsia="黑体"/>
      <w:b/>
      <w:sz w:val="30"/>
      <w:lang w:val="en-US" w:eastAsia="zh-CN" w:bidi="ar-SA"/>
    </w:rPr>
  </w:style>
  <w:style w:type="character" w:customStyle="1" w:styleId="253">
    <w:name w:val="批注文字 Char"/>
    <w:qFormat/>
    <w:uiPriority w:val="99"/>
    <w:rPr>
      <w:kern w:val="2"/>
      <w:sz w:val="21"/>
      <w:szCs w:val="24"/>
    </w:rPr>
  </w:style>
  <w:style w:type="character" w:customStyle="1" w:styleId="254">
    <w:name w:val="标题 2 Char Char"/>
    <w:qFormat/>
    <w:uiPriority w:val="0"/>
    <w:rPr>
      <w:rFonts w:ascii="Arial" w:hAnsi="Arial" w:eastAsia="黑体"/>
      <w:b/>
      <w:bCs/>
      <w:kern w:val="2"/>
      <w:sz w:val="32"/>
      <w:szCs w:val="32"/>
      <w:lang w:val="en-US" w:eastAsia="zh-CN" w:bidi="ar-SA"/>
    </w:rPr>
  </w:style>
  <w:style w:type="character" w:customStyle="1" w:styleId="255">
    <w:name w:val="注释 Char"/>
    <w:link w:val="155"/>
    <w:qFormat/>
    <w:uiPriority w:val="0"/>
    <w:rPr>
      <w:rFonts w:ascii="宋体" w:hAnsi="宋体"/>
      <w:kern w:val="2"/>
      <w:sz w:val="21"/>
      <w:szCs w:val="21"/>
    </w:rPr>
  </w:style>
  <w:style w:type="character" w:customStyle="1" w:styleId="256">
    <w:name w:val="Char Char111"/>
    <w:qFormat/>
    <w:uiPriority w:val="0"/>
    <w:rPr>
      <w:rFonts w:ascii="宋体" w:eastAsia="宋体"/>
      <w:b/>
      <w:sz w:val="24"/>
      <w:u w:val="single"/>
      <w:lang w:val="en-US" w:eastAsia="zh-CN" w:bidi="ar-SA"/>
    </w:rPr>
  </w:style>
  <w:style w:type="character" w:customStyle="1" w:styleId="257">
    <w:name w:val="标题 3 字符"/>
    <w:link w:val="6"/>
    <w:qFormat/>
    <w:uiPriority w:val="0"/>
    <w:rPr>
      <w:rFonts w:ascii="宋体" w:eastAsia="宋体"/>
      <w:b/>
      <w:sz w:val="24"/>
      <w:u w:val="single"/>
      <w:lang w:val="en-US" w:eastAsia="zh-CN" w:bidi="ar-SA"/>
    </w:rPr>
  </w:style>
  <w:style w:type="table" w:customStyle="1" w:styleId="258">
    <w:name w:val="Table Normal"/>
    <w:unhideWhenUsed/>
    <w:qFormat/>
    <w:uiPriority w:val="2"/>
    <w:pPr>
      <w:widowControl w:val="0"/>
      <w:autoSpaceDE w:val="0"/>
      <w:autoSpaceDN w:val="0"/>
    </w:pPr>
    <w:rPr>
      <w:rFonts w:ascii="Calibri" w:hAnsi="Calibri" w:eastAsia="宋体" w:cs="Times New Roman"/>
      <w:sz w:val="22"/>
      <w:szCs w:val="22"/>
      <w:lang w:eastAsia="en-US"/>
    </w:rPr>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57</Pages>
  <Words>25545</Words>
  <Characters>27517</Characters>
  <Lines>217</Lines>
  <Paragraphs>61</Paragraphs>
  <TotalTime>14</TotalTime>
  <ScaleCrop>false</ScaleCrop>
  <LinksUpToDate>false</LinksUpToDate>
  <CharactersWithSpaces>28449</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sfs</cp:lastModifiedBy>
  <cp:lastPrinted>2020-04-02T03:13:00Z</cp:lastPrinted>
  <dcterms:modified xsi:type="dcterms:W3CDTF">2023-11-06T05:17:07Z</dcterms:modified>
  <dc:title>02年杜范本稿</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2B0CF35B9A8C449589AB5232C40B7211</vt:lpwstr>
  </property>
</Properties>
</file>