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160" w:firstLineChars="50"/>
        <w:rPr>
          <w:rFonts w:ascii="宋体" w:hAnsi="宋体" w:cs="CESI黑体-GB2312"/>
          <w:sz w:val="32"/>
          <w:szCs w:val="32"/>
          <w:highlight w:val="none"/>
        </w:rPr>
      </w:pPr>
    </w:p>
    <w:p>
      <w:pPr>
        <w:spacing w:line="360" w:lineRule="auto"/>
        <w:ind w:firstLine="300" w:firstLineChars="50"/>
        <w:rPr>
          <w:rFonts w:ascii="宋体" w:hAnsi="宋体"/>
          <w:sz w:val="60"/>
          <w:szCs w:val="60"/>
          <w:highlight w:val="none"/>
        </w:rPr>
      </w:pPr>
    </w:p>
    <w:p>
      <w:pPr>
        <w:jc w:val="center"/>
        <w:rPr>
          <w:rFonts w:ascii="宋体" w:hAnsi="宋体"/>
          <w:b/>
          <w:bCs/>
          <w:sz w:val="60"/>
          <w:szCs w:val="60"/>
          <w:highlight w:val="none"/>
        </w:rPr>
      </w:pPr>
      <w:r>
        <w:rPr>
          <w:rFonts w:ascii="宋体" w:hAnsi="宋体"/>
          <w:b/>
          <w:bCs/>
          <w:sz w:val="60"/>
          <w:szCs w:val="60"/>
          <w:highlight w:val="none"/>
        </w:rPr>
        <w:t>北京市政府采购项目</w:t>
      </w:r>
    </w:p>
    <w:p>
      <w:pPr>
        <w:jc w:val="center"/>
        <w:rPr>
          <w:rFonts w:ascii="宋体" w:hAnsi="宋体"/>
          <w:b/>
          <w:bCs/>
          <w:sz w:val="60"/>
          <w:szCs w:val="60"/>
          <w:highlight w:val="none"/>
        </w:rPr>
      </w:pPr>
      <w:r>
        <w:rPr>
          <w:rFonts w:hint="eastAsia" w:ascii="宋体" w:hAnsi="宋体"/>
          <w:b/>
          <w:bCs/>
          <w:sz w:val="60"/>
          <w:szCs w:val="60"/>
          <w:highlight w:val="none"/>
        </w:rPr>
        <w:t>公开</w:t>
      </w:r>
      <w:r>
        <w:rPr>
          <w:rFonts w:ascii="宋体" w:hAnsi="宋体"/>
          <w:b/>
          <w:bCs/>
          <w:sz w:val="60"/>
          <w:szCs w:val="60"/>
          <w:highlight w:val="none"/>
        </w:rPr>
        <w:t>招标文件</w:t>
      </w:r>
    </w:p>
    <w:p>
      <w:pPr>
        <w:jc w:val="center"/>
        <w:rPr>
          <w:rFonts w:ascii="宋体" w:hAnsi="宋体"/>
          <w:b/>
          <w:bCs/>
          <w:sz w:val="48"/>
          <w:szCs w:val="48"/>
          <w:highlight w:val="none"/>
        </w:rPr>
      </w:pPr>
    </w:p>
    <w:p>
      <w:pPr>
        <w:rPr>
          <w:rFonts w:ascii="宋体" w:hAnsi="宋体"/>
          <w:b/>
          <w:bCs/>
          <w:sz w:val="60"/>
          <w:szCs w:val="60"/>
          <w:highlight w:val="none"/>
        </w:rPr>
      </w:pPr>
    </w:p>
    <w:p>
      <w:pPr>
        <w:jc w:val="center"/>
        <w:rPr>
          <w:rFonts w:ascii="宋体" w:hAnsi="宋体"/>
          <w:b/>
          <w:bCs/>
          <w:sz w:val="60"/>
          <w:szCs w:val="60"/>
          <w:highlight w:val="none"/>
        </w:rPr>
      </w:pPr>
    </w:p>
    <w:p>
      <w:pPr>
        <w:jc w:val="center"/>
        <w:rPr>
          <w:rFonts w:ascii="宋体" w:hAnsi="宋体"/>
          <w:b/>
          <w:bCs/>
          <w:sz w:val="60"/>
          <w:szCs w:val="60"/>
          <w:highlight w:val="none"/>
        </w:rPr>
      </w:pPr>
    </w:p>
    <w:p>
      <w:pPr>
        <w:tabs>
          <w:tab w:val="left" w:pos="3240"/>
          <w:tab w:val="left" w:pos="3420"/>
        </w:tabs>
        <w:spacing w:line="360" w:lineRule="auto"/>
        <w:ind w:left="1678" w:hanging="1677" w:hangingChars="466"/>
        <w:jc w:val="left"/>
        <w:rPr>
          <w:rFonts w:hint="eastAsia" w:ascii="宋体" w:hAnsi="宋体" w:eastAsia="宋体"/>
          <w:bCs/>
          <w:sz w:val="36"/>
          <w:szCs w:val="36"/>
          <w:highlight w:val="none"/>
          <w:lang w:eastAsia="zh-CN"/>
        </w:rPr>
      </w:pPr>
      <w:r>
        <w:rPr>
          <w:rFonts w:ascii="宋体" w:hAnsi="宋体"/>
          <w:bCs/>
          <w:sz w:val="36"/>
          <w:szCs w:val="36"/>
          <w:highlight w:val="none"/>
        </w:rPr>
        <w:t>项目名称：</w:t>
      </w:r>
      <w:r>
        <w:rPr>
          <w:rFonts w:hint="eastAsia" w:ascii="宋体" w:hAnsi="宋体"/>
          <w:bCs/>
          <w:sz w:val="36"/>
          <w:szCs w:val="36"/>
          <w:highlight w:val="none"/>
          <w:lang w:eastAsia="zh-CN"/>
        </w:rPr>
        <w:t>北京市产品质量监督检验研究院2024年职工体检服务采购项目</w:t>
      </w:r>
    </w:p>
    <w:p>
      <w:pPr>
        <w:tabs>
          <w:tab w:val="left" w:pos="3240"/>
          <w:tab w:val="left" w:pos="3420"/>
        </w:tabs>
        <w:spacing w:line="360" w:lineRule="auto"/>
        <w:ind w:left="1678" w:hanging="1677" w:hangingChars="466"/>
        <w:jc w:val="left"/>
        <w:rPr>
          <w:rFonts w:hint="eastAsia" w:ascii="宋体" w:hAnsi="宋体"/>
          <w:bCs/>
          <w:sz w:val="36"/>
          <w:szCs w:val="36"/>
          <w:highlight w:val="none"/>
          <w:lang w:eastAsia="zh"/>
        </w:rPr>
      </w:pPr>
      <w:r>
        <w:rPr>
          <w:rFonts w:hint="eastAsia" w:ascii="宋体" w:hAnsi="宋体"/>
          <w:bCs/>
          <w:sz w:val="36"/>
          <w:szCs w:val="36"/>
          <w:highlight w:val="none"/>
          <w:lang w:eastAsia="zh"/>
        </w:rPr>
        <w:fldChar w:fldCharType="begin"/>
      </w:r>
      <w:r>
        <w:rPr>
          <w:rFonts w:hint="eastAsia" w:ascii="宋体" w:hAnsi="宋体"/>
          <w:bCs/>
          <w:sz w:val="36"/>
          <w:szCs w:val="36"/>
          <w:highlight w:val="none"/>
          <w:lang w:eastAsia="zh"/>
        </w:rPr>
        <w:instrText xml:space="preserve"> HYPERLINK "http://219.232.204.193:8080/frontend/plan/project_detail.html?projectUuid=00a83a16-209b-408d-91d0-900d848dd148&amp;viewMode=placard" </w:instrText>
      </w:r>
      <w:r>
        <w:rPr>
          <w:rFonts w:hint="eastAsia" w:ascii="宋体" w:hAnsi="宋体"/>
          <w:bCs/>
          <w:sz w:val="36"/>
          <w:szCs w:val="36"/>
          <w:highlight w:val="none"/>
          <w:lang w:eastAsia="zh"/>
        </w:rPr>
        <w:fldChar w:fldCharType="separate"/>
      </w:r>
      <w:r>
        <w:rPr>
          <w:rFonts w:hint="eastAsia" w:ascii="宋体" w:hAnsi="宋体"/>
          <w:bCs/>
          <w:sz w:val="36"/>
          <w:szCs w:val="36"/>
          <w:highlight w:val="none"/>
          <w:lang w:eastAsia="zh"/>
        </w:rPr>
        <w:t>项目编号:</w:t>
      </w:r>
      <w:r>
        <w:rPr>
          <w:rFonts w:hint="eastAsia" w:ascii="宋体" w:hAnsi="宋体"/>
          <w:bCs/>
          <w:sz w:val="36"/>
          <w:szCs w:val="36"/>
          <w:highlight w:val="none"/>
          <w:lang w:eastAsia="zh"/>
        </w:rPr>
        <w:fldChar w:fldCharType="begin"/>
      </w:r>
      <w:r>
        <w:rPr>
          <w:rFonts w:hint="eastAsia" w:ascii="宋体" w:hAnsi="宋体"/>
          <w:bCs/>
          <w:sz w:val="36"/>
          <w:szCs w:val="36"/>
          <w:highlight w:val="none"/>
          <w:lang w:eastAsia="zh"/>
        </w:rPr>
        <w:instrText xml:space="preserve"> HYPERLINK "http://219.232.204.193:8080/frontend/plan/project_detail.html?projectUuid=c223eebb-4e05-4c4e-9ae1-830a03491c60&amp;viewMode=accept" </w:instrText>
      </w:r>
      <w:r>
        <w:rPr>
          <w:rFonts w:hint="eastAsia" w:ascii="宋体" w:hAnsi="宋体"/>
          <w:bCs/>
          <w:sz w:val="36"/>
          <w:szCs w:val="36"/>
          <w:highlight w:val="none"/>
          <w:lang w:eastAsia="zh"/>
        </w:rPr>
        <w:fldChar w:fldCharType="separate"/>
      </w:r>
      <w:r>
        <w:rPr>
          <w:rFonts w:hint="eastAsia" w:ascii="宋体" w:hAnsi="宋体"/>
          <w:bCs/>
          <w:sz w:val="36"/>
          <w:szCs w:val="36"/>
          <w:highlight w:val="none"/>
          <w:lang w:eastAsia="zh"/>
        </w:rPr>
        <w:t>11000024210200080682-XM001</w:t>
      </w:r>
      <w:r>
        <w:rPr>
          <w:rFonts w:hint="eastAsia" w:ascii="宋体" w:hAnsi="宋体"/>
          <w:bCs/>
          <w:sz w:val="36"/>
          <w:szCs w:val="36"/>
          <w:highlight w:val="none"/>
          <w:lang w:eastAsia="zh"/>
        </w:rPr>
        <w:fldChar w:fldCharType="end"/>
      </w:r>
      <w:r>
        <w:rPr>
          <w:rFonts w:hint="eastAsia" w:ascii="宋体" w:hAnsi="宋体"/>
          <w:bCs/>
          <w:sz w:val="36"/>
          <w:szCs w:val="36"/>
          <w:highlight w:val="none"/>
          <w:lang w:eastAsia="zh"/>
        </w:rPr>
        <w:fldChar w:fldCharType="end"/>
      </w:r>
    </w:p>
    <w:p>
      <w:pPr>
        <w:tabs>
          <w:tab w:val="left" w:pos="3240"/>
          <w:tab w:val="left" w:pos="3420"/>
        </w:tabs>
        <w:spacing w:line="360" w:lineRule="auto"/>
        <w:jc w:val="left"/>
        <w:rPr>
          <w:rFonts w:hint="eastAsia" w:ascii="宋体" w:hAnsi="宋体" w:eastAsia="宋体"/>
          <w:bCs/>
          <w:sz w:val="36"/>
          <w:szCs w:val="36"/>
          <w:highlight w:val="none"/>
          <w:lang w:eastAsia="zh-CN"/>
        </w:rPr>
      </w:pPr>
      <w:r>
        <w:rPr>
          <w:rFonts w:hint="eastAsia" w:ascii="宋体" w:hAnsi="宋体"/>
          <w:bCs/>
          <w:sz w:val="36"/>
          <w:szCs w:val="36"/>
          <w:highlight w:val="none"/>
        </w:rPr>
        <w:t>项目代理编号：HCZB-2024-</w:t>
      </w:r>
      <w:r>
        <w:rPr>
          <w:rFonts w:hint="eastAsia" w:ascii="宋体" w:hAnsi="宋体"/>
          <w:bCs/>
          <w:sz w:val="36"/>
          <w:szCs w:val="36"/>
          <w:highlight w:val="none"/>
          <w:lang w:eastAsia="zh-CN"/>
        </w:rPr>
        <w:t>ZB0320</w:t>
      </w:r>
    </w:p>
    <w:p>
      <w:pPr>
        <w:tabs>
          <w:tab w:val="left" w:pos="3240"/>
          <w:tab w:val="left" w:pos="3420"/>
        </w:tabs>
        <w:spacing w:line="360" w:lineRule="auto"/>
        <w:jc w:val="left"/>
        <w:rPr>
          <w:rFonts w:hint="eastAsia" w:ascii="宋体" w:hAnsi="宋体" w:eastAsia="宋体"/>
          <w:bCs/>
          <w:sz w:val="36"/>
          <w:szCs w:val="36"/>
          <w:highlight w:val="none"/>
          <w:lang w:eastAsia="zh-CN"/>
        </w:rPr>
      </w:pPr>
      <w:r>
        <w:rPr>
          <w:rFonts w:ascii="宋体" w:hAnsi="宋体"/>
          <w:bCs/>
          <w:sz w:val="36"/>
          <w:szCs w:val="36"/>
          <w:highlight w:val="none"/>
        </w:rPr>
        <w:t>采 购 人：</w:t>
      </w:r>
      <w:r>
        <w:rPr>
          <w:rFonts w:hint="eastAsia" w:ascii="宋体" w:hAnsi="宋体"/>
          <w:bCs/>
          <w:sz w:val="36"/>
          <w:szCs w:val="36"/>
          <w:highlight w:val="none"/>
          <w:lang w:eastAsia="zh-CN"/>
        </w:rPr>
        <w:t>北京市产品质量监督检验研究院</w:t>
      </w:r>
    </w:p>
    <w:p>
      <w:pPr>
        <w:tabs>
          <w:tab w:val="left" w:pos="3240"/>
          <w:tab w:val="left" w:pos="3420"/>
        </w:tabs>
        <w:spacing w:line="360" w:lineRule="auto"/>
        <w:jc w:val="left"/>
        <w:rPr>
          <w:rFonts w:ascii="宋体" w:hAnsi="宋体"/>
          <w:bCs/>
          <w:sz w:val="36"/>
          <w:szCs w:val="36"/>
          <w:highlight w:val="none"/>
        </w:rPr>
      </w:pPr>
      <w:r>
        <w:rPr>
          <w:rFonts w:hint="eastAsia" w:ascii="宋体" w:hAnsi="宋体"/>
          <w:bCs/>
          <w:sz w:val="36"/>
          <w:szCs w:val="36"/>
          <w:highlight w:val="none"/>
        </w:rPr>
        <w:t>采购</w:t>
      </w:r>
      <w:r>
        <w:rPr>
          <w:rFonts w:ascii="宋体" w:hAnsi="宋体"/>
          <w:bCs/>
          <w:sz w:val="36"/>
          <w:szCs w:val="36"/>
          <w:highlight w:val="none"/>
        </w:rPr>
        <w:t>代理机构：</w:t>
      </w:r>
      <w:r>
        <w:rPr>
          <w:rFonts w:hint="eastAsia" w:ascii="宋体" w:hAnsi="宋体"/>
          <w:bCs/>
          <w:sz w:val="36"/>
          <w:szCs w:val="36"/>
          <w:highlight w:val="none"/>
        </w:rPr>
        <w:t>华采招标集团有限公司</w:t>
      </w:r>
    </w:p>
    <w:p>
      <w:pPr>
        <w:widowControl/>
        <w:jc w:val="center"/>
        <w:rPr>
          <w:rFonts w:ascii="宋体" w:hAnsi="宋体"/>
          <w:b/>
          <w:sz w:val="36"/>
          <w:szCs w:val="36"/>
          <w:highlight w:val="none"/>
        </w:rPr>
      </w:pPr>
      <w:r>
        <w:rPr>
          <w:rFonts w:ascii="宋体" w:hAnsi="宋体"/>
          <w:b/>
          <w:bCs/>
          <w:sz w:val="44"/>
          <w:highlight w:val="none"/>
        </w:rPr>
        <w:br w:type="page"/>
      </w:r>
      <w:bookmarkStart w:id="0" w:name="_Toc99301418"/>
      <w:r>
        <w:rPr>
          <w:rFonts w:ascii="宋体" w:hAnsi="宋体"/>
          <w:b/>
          <w:sz w:val="36"/>
          <w:szCs w:val="36"/>
          <w:highlight w:val="none"/>
        </w:rPr>
        <w:t>目      录</w:t>
      </w:r>
      <w:bookmarkEnd w:id="0"/>
    </w:p>
    <w:p>
      <w:pPr>
        <w:rPr>
          <w:rFonts w:ascii="宋体" w:hAnsi="宋体"/>
          <w:highlight w:val="none"/>
        </w:rPr>
      </w:pPr>
    </w:p>
    <w:p>
      <w:pPr>
        <w:pStyle w:val="33"/>
        <w:tabs>
          <w:tab w:val="right" w:leader="dot" w:pos="9072"/>
          <w:tab w:val="clear" w:pos="1050"/>
          <w:tab w:val="clear" w:pos="8937"/>
        </w:tabs>
        <w:rPr>
          <w:highlight w:val="none"/>
        </w:rPr>
      </w:pPr>
      <w:r>
        <w:rPr>
          <w:b w:val="0"/>
          <w:highlight w:val="none"/>
        </w:rPr>
        <w:fldChar w:fldCharType="begin"/>
      </w:r>
      <w:r>
        <w:rPr>
          <w:b w:val="0"/>
          <w:highlight w:val="none"/>
        </w:rPr>
        <w:instrText xml:space="preserve"> TOC \o "1-1" \h \z \u </w:instrText>
      </w:r>
      <w:r>
        <w:rPr>
          <w:b w:val="0"/>
          <w:highlight w:val="none"/>
        </w:rPr>
        <w:fldChar w:fldCharType="separate"/>
      </w:r>
      <w:r>
        <w:rPr>
          <w:highlight w:val="none"/>
        </w:rPr>
        <w:fldChar w:fldCharType="begin"/>
      </w:r>
      <w:r>
        <w:rPr>
          <w:highlight w:val="none"/>
        </w:rPr>
        <w:instrText xml:space="preserve"> HYPERLINK \l "_Toc14497" </w:instrText>
      </w:r>
      <w:r>
        <w:rPr>
          <w:highlight w:val="none"/>
        </w:rPr>
        <w:fldChar w:fldCharType="separate"/>
      </w:r>
      <w:r>
        <w:rPr>
          <w:szCs w:val="36"/>
          <w:highlight w:val="none"/>
        </w:rPr>
        <w:t>第一章   投标邀请</w:t>
      </w:r>
      <w:r>
        <w:rPr>
          <w:highlight w:val="none"/>
        </w:rPr>
        <w:tab/>
      </w:r>
      <w:r>
        <w:rPr>
          <w:highlight w:val="none"/>
        </w:rPr>
        <w:fldChar w:fldCharType="begin"/>
      </w:r>
      <w:r>
        <w:rPr>
          <w:highlight w:val="none"/>
        </w:rPr>
        <w:instrText xml:space="preserve"> PAGEREF _Toc14497 \h </w:instrText>
      </w:r>
      <w:r>
        <w:rPr>
          <w:highlight w:val="none"/>
        </w:rPr>
        <w:fldChar w:fldCharType="separate"/>
      </w:r>
      <w:r>
        <w:rPr>
          <w:highlight w:val="none"/>
        </w:rPr>
        <w:t>2</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"_Toc18952" </w:instrText>
      </w:r>
      <w:r>
        <w:rPr>
          <w:highlight w:val="none"/>
        </w:rPr>
        <w:fldChar w:fldCharType="separate"/>
      </w:r>
      <w:r>
        <w:rPr>
          <w:szCs w:val="36"/>
          <w:highlight w:val="none"/>
        </w:rPr>
        <w:t>第二章   投标人须知</w:t>
      </w:r>
      <w:r>
        <w:rPr>
          <w:highlight w:val="none"/>
        </w:rPr>
        <w:tab/>
      </w:r>
      <w:r>
        <w:rPr>
          <w:highlight w:val="none"/>
        </w:rPr>
        <w:fldChar w:fldCharType="begin"/>
      </w:r>
      <w:r>
        <w:rPr>
          <w:highlight w:val="none"/>
        </w:rPr>
        <w:instrText xml:space="preserve"> PAGEREF _Toc18952 \h </w:instrText>
      </w:r>
      <w:r>
        <w:rPr>
          <w:highlight w:val="none"/>
        </w:rPr>
        <w:fldChar w:fldCharType="separate"/>
      </w:r>
      <w:r>
        <w:rPr>
          <w:highlight w:val="none"/>
        </w:rPr>
        <w:t>5</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"_Toc24676" </w:instrText>
      </w:r>
      <w:r>
        <w:rPr>
          <w:highlight w:val="none"/>
        </w:rPr>
        <w:fldChar w:fldCharType="separate"/>
      </w:r>
      <w:r>
        <w:rPr>
          <w:szCs w:val="36"/>
          <w:highlight w:val="none"/>
        </w:rPr>
        <w:t>第三章   资格审查</w:t>
      </w:r>
      <w:r>
        <w:rPr>
          <w:highlight w:val="none"/>
        </w:rPr>
        <w:tab/>
      </w:r>
      <w:r>
        <w:rPr>
          <w:highlight w:val="none"/>
        </w:rPr>
        <w:fldChar w:fldCharType="begin"/>
      </w:r>
      <w:r>
        <w:rPr>
          <w:highlight w:val="none"/>
        </w:rPr>
        <w:instrText xml:space="preserve"> PAGEREF _Toc24676 \h </w:instrText>
      </w:r>
      <w:r>
        <w:rPr>
          <w:highlight w:val="none"/>
        </w:rPr>
        <w:fldChar w:fldCharType="separate"/>
      </w:r>
      <w:r>
        <w:rPr>
          <w:highlight w:val="none"/>
        </w:rPr>
        <w:t>22</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"_Toc31501" </w:instrText>
      </w:r>
      <w:r>
        <w:rPr>
          <w:highlight w:val="none"/>
        </w:rPr>
        <w:fldChar w:fldCharType="separate"/>
      </w:r>
      <w:r>
        <w:rPr>
          <w:szCs w:val="36"/>
          <w:highlight w:val="none"/>
        </w:rPr>
        <w:t>第四章   评标程序、评标方法和评标标准</w:t>
      </w:r>
      <w:r>
        <w:rPr>
          <w:highlight w:val="none"/>
        </w:rPr>
        <w:tab/>
      </w:r>
      <w:r>
        <w:rPr>
          <w:highlight w:val="none"/>
        </w:rPr>
        <w:fldChar w:fldCharType="begin"/>
      </w:r>
      <w:r>
        <w:rPr>
          <w:highlight w:val="none"/>
        </w:rPr>
        <w:instrText xml:space="preserve"> PAGEREF _Toc31501 \h </w:instrText>
      </w:r>
      <w:r>
        <w:rPr>
          <w:highlight w:val="none"/>
        </w:rPr>
        <w:fldChar w:fldCharType="separate"/>
      </w:r>
      <w:r>
        <w:rPr>
          <w:highlight w:val="none"/>
        </w:rPr>
        <w:t>26</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"_Toc6534" </w:instrText>
      </w:r>
      <w:r>
        <w:rPr>
          <w:highlight w:val="none"/>
        </w:rPr>
        <w:fldChar w:fldCharType="separate"/>
      </w:r>
      <w:r>
        <w:rPr>
          <w:rFonts w:hint="eastAsia"/>
          <w:szCs w:val="36"/>
          <w:highlight w:val="none"/>
        </w:rPr>
        <w:t xml:space="preserve">第五章 </w:t>
      </w:r>
      <w:r>
        <w:rPr>
          <w:rFonts w:hint="eastAsia"/>
          <w:szCs w:val="36"/>
          <w:highlight w:val="none"/>
          <w:lang w:val="en-US" w:eastAsia="zh-CN"/>
        </w:rPr>
        <w:t xml:space="preserve">  </w:t>
      </w:r>
      <w:r>
        <w:rPr>
          <w:szCs w:val="36"/>
          <w:highlight w:val="none"/>
        </w:rPr>
        <w:t>采购需求</w:t>
      </w:r>
      <w:r>
        <w:rPr>
          <w:highlight w:val="none"/>
        </w:rPr>
        <w:tab/>
      </w:r>
      <w:r>
        <w:rPr>
          <w:highlight w:val="none"/>
        </w:rPr>
        <w:fldChar w:fldCharType="begin"/>
      </w:r>
      <w:r>
        <w:rPr>
          <w:highlight w:val="none"/>
        </w:rPr>
        <w:instrText xml:space="preserve"> PAGEREF _Toc6534 \h </w:instrText>
      </w:r>
      <w:r>
        <w:rPr>
          <w:highlight w:val="none"/>
        </w:rPr>
        <w:fldChar w:fldCharType="separate"/>
      </w:r>
      <w:r>
        <w:rPr>
          <w:highlight w:val="none"/>
        </w:rPr>
        <w:t>34</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"_Toc7085" </w:instrText>
      </w:r>
      <w:r>
        <w:rPr>
          <w:highlight w:val="none"/>
        </w:rPr>
        <w:fldChar w:fldCharType="separate"/>
      </w:r>
      <w:r>
        <w:rPr>
          <w:rFonts w:hint="eastAsia"/>
          <w:szCs w:val="36"/>
          <w:highlight w:val="none"/>
        </w:rPr>
        <w:t>第六章</w:t>
      </w:r>
      <w:r>
        <w:rPr>
          <w:rFonts w:hint="eastAsia"/>
          <w:szCs w:val="36"/>
          <w:highlight w:val="none"/>
          <w:lang w:val="en-US" w:eastAsia="zh-CN"/>
        </w:rPr>
        <w:t xml:space="preserve">   </w:t>
      </w:r>
      <w:r>
        <w:rPr>
          <w:szCs w:val="36"/>
          <w:highlight w:val="none"/>
        </w:rPr>
        <w:t>拟签订的合同文本</w:t>
      </w:r>
      <w:r>
        <w:rPr>
          <w:highlight w:val="none"/>
        </w:rPr>
        <w:tab/>
      </w:r>
      <w:r>
        <w:rPr>
          <w:highlight w:val="none"/>
        </w:rPr>
        <w:fldChar w:fldCharType="begin"/>
      </w:r>
      <w:r>
        <w:rPr>
          <w:highlight w:val="none"/>
        </w:rPr>
        <w:instrText xml:space="preserve"> PAGEREF _Toc7085 \h </w:instrText>
      </w:r>
      <w:r>
        <w:rPr>
          <w:highlight w:val="none"/>
        </w:rPr>
        <w:fldChar w:fldCharType="separate"/>
      </w:r>
      <w:r>
        <w:rPr>
          <w:highlight w:val="none"/>
        </w:rPr>
        <w:t>43</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"_Toc16825" </w:instrText>
      </w:r>
      <w:r>
        <w:rPr>
          <w:highlight w:val="none"/>
        </w:rPr>
        <w:fldChar w:fldCharType="separate"/>
      </w:r>
      <w:r>
        <w:rPr>
          <w:szCs w:val="36"/>
          <w:highlight w:val="none"/>
        </w:rPr>
        <w:t>第七章   投标文件格式</w:t>
      </w:r>
      <w:r>
        <w:rPr>
          <w:highlight w:val="none"/>
        </w:rPr>
        <w:tab/>
      </w:r>
      <w:r>
        <w:rPr>
          <w:highlight w:val="none"/>
        </w:rPr>
        <w:fldChar w:fldCharType="begin"/>
      </w:r>
      <w:r>
        <w:rPr>
          <w:highlight w:val="none"/>
        </w:rPr>
        <w:instrText xml:space="preserve"> PAGEREF _Toc16825 \h </w:instrText>
      </w:r>
      <w:r>
        <w:rPr>
          <w:highlight w:val="none"/>
        </w:rPr>
        <w:fldChar w:fldCharType="separate"/>
      </w:r>
      <w:r>
        <w:rPr>
          <w:highlight w:val="none"/>
        </w:rPr>
        <w:t>51</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"_Toc14976" </w:instrText>
      </w:r>
      <w:r>
        <w:rPr>
          <w:highlight w:val="none"/>
        </w:rPr>
        <w:fldChar w:fldCharType="separate"/>
      </w:r>
      <w:r>
        <w:rPr>
          <w:spacing w:val="20"/>
          <w:highlight w:val="none"/>
        </w:rPr>
        <w:t>一、资格证明文件格式</w:t>
      </w:r>
      <w:r>
        <w:rPr>
          <w:highlight w:val="none"/>
        </w:rPr>
        <w:tab/>
      </w:r>
      <w:r>
        <w:rPr>
          <w:highlight w:val="none"/>
        </w:rPr>
        <w:fldChar w:fldCharType="begin"/>
      </w:r>
      <w:r>
        <w:rPr>
          <w:highlight w:val="none"/>
        </w:rPr>
        <w:instrText xml:space="preserve"> PAGEREF _Toc14976 \h </w:instrText>
      </w:r>
      <w:r>
        <w:rPr>
          <w:highlight w:val="none"/>
        </w:rPr>
        <w:fldChar w:fldCharType="separate"/>
      </w:r>
      <w:r>
        <w:rPr>
          <w:highlight w:val="none"/>
        </w:rPr>
        <w:t>52</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"_Toc32278" </w:instrText>
      </w:r>
      <w:r>
        <w:rPr>
          <w:highlight w:val="none"/>
        </w:rPr>
        <w:fldChar w:fldCharType="separate"/>
      </w:r>
      <w:r>
        <w:rPr>
          <w:highlight w:val="none"/>
        </w:rPr>
        <w:t>二、商务技术文件格式</w:t>
      </w:r>
      <w:r>
        <w:rPr>
          <w:highlight w:val="none"/>
        </w:rPr>
        <w:tab/>
      </w:r>
      <w:r>
        <w:rPr>
          <w:highlight w:val="none"/>
        </w:rPr>
        <w:fldChar w:fldCharType="begin"/>
      </w:r>
      <w:r>
        <w:rPr>
          <w:highlight w:val="none"/>
        </w:rPr>
        <w:instrText xml:space="preserve"> PAGEREF _Toc32278 \h </w:instrText>
      </w:r>
      <w:r>
        <w:rPr>
          <w:highlight w:val="none"/>
        </w:rPr>
        <w:fldChar w:fldCharType="separate"/>
      </w:r>
      <w:r>
        <w:rPr>
          <w:highlight w:val="none"/>
        </w:rPr>
        <w:t>65</w:t>
      </w:r>
      <w:r>
        <w:rPr>
          <w:highlight w:val="none"/>
        </w:rPr>
        <w:fldChar w:fldCharType="end"/>
      </w:r>
      <w:r>
        <w:rPr>
          <w:highlight w:val="none"/>
        </w:rPr>
        <w:fldChar w:fldCharType="end"/>
      </w:r>
    </w:p>
    <w:p>
      <w:pPr>
        <w:pStyle w:val="33"/>
        <w:spacing w:line="360" w:lineRule="auto"/>
        <w:rPr>
          <w:b w:val="0"/>
          <w:highlight w:val="none"/>
        </w:rPr>
      </w:pPr>
      <w:r>
        <w:rPr>
          <w:highlight w:val="none"/>
        </w:rPr>
        <w:fldChar w:fldCharType="end"/>
      </w:r>
    </w:p>
    <w:p>
      <w:pPr>
        <w:spacing w:line="360" w:lineRule="auto"/>
        <w:jc w:val="center"/>
        <w:outlineLvl w:val="0"/>
        <w:rPr>
          <w:rFonts w:ascii="宋体" w:hAnsi="宋体"/>
          <w:b/>
          <w:sz w:val="36"/>
          <w:szCs w:val="36"/>
          <w:highlight w:val="none"/>
        </w:rPr>
      </w:pPr>
      <w:bookmarkStart w:id="1060" w:name="_GoBack"/>
      <w:bookmarkEnd w:id="1060"/>
      <w:r>
        <w:rPr>
          <w:rFonts w:ascii="宋体" w:hAnsi="宋体"/>
          <w:sz w:val="24"/>
          <w:highlight w:val="none"/>
        </w:rPr>
        <w:br w:type="page"/>
      </w:r>
      <w:bookmarkStart w:id="1" w:name="_Toc14497"/>
      <w:r>
        <w:rPr>
          <w:rFonts w:ascii="宋体" w:hAnsi="宋体"/>
          <w:b/>
          <w:sz w:val="36"/>
          <w:szCs w:val="36"/>
          <w:highlight w:val="none"/>
        </w:rPr>
        <w:t>第一章   投标邀请</w:t>
      </w:r>
      <w:bookmarkEnd w:id="1"/>
    </w:p>
    <w:p>
      <w:pPr>
        <w:spacing w:line="360" w:lineRule="auto"/>
        <w:ind w:firstLine="560" w:firstLineChars="200"/>
        <w:rPr>
          <w:rFonts w:ascii="宋体" w:hAnsi="宋体"/>
          <w:sz w:val="28"/>
          <w:szCs w:val="28"/>
          <w:highlight w:val="none"/>
        </w:rPr>
      </w:pPr>
    </w:p>
    <w:p>
      <w:pPr>
        <w:pStyle w:val="3"/>
        <w:spacing w:before="0" w:line="360" w:lineRule="auto"/>
        <w:jc w:val="left"/>
        <w:rPr>
          <w:rFonts w:ascii="宋体" w:hAnsi="宋体" w:eastAsia="宋体"/>
          <w:sz w:val="24"/>
          <w:szCs w:val="24"/>
          <w:highlight w:val="none"/>
        </w:rPr>
      </w:pPr>
      <w:r>
        <w:rPr>
          <w:rFonts w:ascii="宋体" w:hAnsi="宋体" w:eastAsia="宋体"/>
          <w:sz w:val="24"/>
          <w:szCs w:val="24"/>
          <w:highlight w:val="none"/>
        </w:rPr>
        <w:t>一、项目基本情况</w:t>
      </w:r>
    </w:p>
    <w:p>
      <w:pPr>
        <w:spacing w:line="360" w:lineRule="auto"/>
        <w:ind w:firstLine="480" w:firstLineChars="200"/>
        <w:rPr>
          <w:rFonts w:hint="eastAsia" w:ascii="宋体" w:hAnsi="宋体"/>
          <w:sz w:val="24"/>
          <w:highlight w:val="none"/>
        </w:rPr>
      </w:pPr>
      <w:r>
        <w:rPr>
          <w:rFonts w:ascii="宋体" w:hAnsi="宋体"/>
          <w:sz w:val="24"/>
          <w:highlight w:val="none"/>
        </w:rPr>
        <w:t>1.</w:t>
      </w:r>
      <w:r>
        <w:rPr>
          <w:rFonts w:hint="eastAsia" w:ascii="宋体" w:hAnsi="宋体"/>
          <w:sz w:val="24"/>
          <w:highlight w:val="none"/>
        </w:rPr>
        <w:t xml:space="preserve"> </w:t>
      </w:r>
      <w:r>
        <w:rPr>
          <w:rFonts w:hint="eastAsia" w:ascii="宋体" w:hAnsi="宋体"/>
          <w:sz w:val="24"/>
          <w:highlight w:val="none"/>
        </w:rPr>
        <w:fldChar w:fldCharType="begin"/>
      </w:r>
      <w:r>
        <w:rPr>
          <w:rFonts w:hint="eastAsia" w:ascii="宋体" w:hAnsi="宋体"/>
          <w:sz w:val="24"/>
          <w:highlight w:val="none"/>
        </w:rPr>
        <w:instrText xml:space="preserve"> HYPERLINK "http://219.232.204.193:8080/frontend/plan/project_detail.html?projectUuid=00a83a16-209b-408d-91d0-900d848dd148&amp;viewMode=placard" </w:instrText>
      </w:r>
      <w:r>
        <w:rPr>
          <w:rFonts w:hint="eastAsia" w:ascii="宋体" w:hAnsi="宋体"/>
          <w:sz w:val="24"/>
          <w:highlight w:val="none"/>
        </w:rPr>
        <w:fldChar w:fldCharType="separate"/>
      </w:r>
      <w:r>
        <w:rPr>
          <w:rFonts w:hint="eastAsia" w:ascii="宋体" w:hAnsi="宋体"/>
          <w:sz w:val="24"/>
          <w:highlight w:val="none"/>
        </w:rPr>
        <w:t>项目编号:</w:t>
      </w:r>
      <w:r>
        <w:rPr>
          <w:rFonts w:hint="eastAsia" w:ascii="宋体" w:hAnsi="宋体"/>
          <w:sz w:val="24"/>
          <w:highlight w:val="none"/>
          <w:lang w:eastAsia="zh-CN"/>
        </w:rPr>
        <w:t>11000024210200080682-XM001</w:t>
      </w:r>
      <w:r>
        <w:rPr>
          <w:rFonts w:hint="eastAsia" w:ascii="宋体" w:hAnsi="宋体"/>
          <w:sz w:val="24"/>
          <w:highlight w:val="none"/>
        </w:rPr>
        <w:fldChar w:fldCharType="end"/>
      </w:r>
    </w:p>
    <w:p>
      <w:pPr>
        <w:spacing w:line="360" w:lineRule="auto"/>
        <w:ind w:firstLine="720" w:firstLineChars="300"/>
        <w:rPr>
          <w:rFonts w:hint="eastAsia" w:ascii="宋体" w:hAnsi="宋体" w:eastAsia="宋体"/>
          <w:sz w:val="24"/>
          <w:highlight w:val="none"/>
          <w:lang w:eastAsia="zh-CN"/>
        </w:rPr>
      </w:pPr>
      <w:r>
        <w:rPr>
          <w:rFonts w:hint="eastAsia" w:ascii="宋体" w:hAnsi="宋体"/>
          <w:sz w:val="24"/>
          <w:highlight w:val="none"/>
        </w:rPr>
        <w:t>项目代理编号：HCZB-2024-</w:t>
      </w:r>
      <w:r>
        <w:rPr>
          <w:rFonts w:hint="eastAsia" w:ascii="宋体" w:hAnsi="宋体"/>
          <w:sz w:val="24"/>
          <w:highlight w:val="none"/>
          <w:lang w:eastAsia="zh-CN"/>
        </w:rPr>
        <w:t>ZB0320</w:t>
      </w:r>
    </w:p>
    <w:p>
      <w:pPr>
        <w:adjustRightInd w:val="0"/>
        <w:snapToGrid w:val="0"/>
        <w:spacing w:line="360" w:lineRule="auto"/>
        <w:ind w:firstLine="480" w:firstLineChars="200"/>
        <w:rPr>
          <w:rFonts w:hint="eastAsia" w:ascii="宋体" w:hAnsi="宋体" w:eastAsia="宋体"/>
          <w:sz w:val="24"/>
          <w:highlight w:val="none"/>
          <w:lang w:eastAsia="zh-CN"/>
        </w:rPr>
      </w:pPr>
      <w:r>
        <w:rPr>
          <w:rFonts w:ascii="宋体" w:hAnsi="宋体"/>
          <w:sz w:val="24"/>
          <w:highlight w:val="none"/>
        </w:rPr>
        <w:t>2.项目名称：</w:t>
      </w:r>
      <w:r>
        <w:rPr>
          <w:rFonts w:hint="eastAsia" w:ascii="宋体" w:hAnsi="宋体"/>
          <w:sz w:val="24"/>
          <w:highlight w:val="none"/>
          <w:lang w:eastAsia="zh-CN"/>
        </w:rPr>
        <w:t>北京市产品质量监督检验研究院2024年职工体检服务采购项目</w:t>
      </w:r>
    </w:p>
    <w:p>
      <w:pPr>
        <w:adjustRightInd w:val="0"/>
        <w:snapToGrid w:val="0"/>
        <w:spacing w:line="360" w:lineRule="auto"/>
        <w:ind w:firstLine="480" w:firstLineChars="200"/>
        <w:rPr>
          <w:rFonts w:ascii="宋体" w:hAnsi="宋体"/>
          <w:sz w:val="24"/>
          <w:highlight w:val="none"/>
        </w:rPr>
      </w:pPr>
      <w:r>
        <w:rPr>
          <w:rFonts w:ascii="宋体" w:hAnsi="宋体"/>
          <w:sz w:val="24"/>
          <w:highlight w:val="none"/>
        </w:rPr>
        <w:t>3.项目预算金额：</w:t>
      </w:r>
      <w:r>
        <w:rPr>
          <w:rFonts w:hint="eastAsia" w:ascii="宋体" w:hAnsi="宋体"/>
          <w:sz w:val="24"/>
          <w:highlight w:val="none"/>
        </w:rPr>
        <w:t>¥234.89万元</w:t>
      </w:r>
    </w:p>
    <w:p>
      <w:pPr>
        <w:spacing w:line="360" w:lineRule="auto"/>
        <w:ind w:firstLine="480" w:firstLineChars="200"/>
        <w:rPr>
          <w:rFonts w:ascii="宋体" w:hAnsi="宋体"/>
          <w:sz w:val="24"/>
          <w:highlight w:val="none"/>
        </w:rPr>
      </w:pPr>
      <w:r>
        <w:rPr>
          <w:rFonts w:ascii="宋体" w:hAnsi="宋体"/>
          <w:sz w:val="24"/>
          <w:highlight w:val="none"/>
        </w:rPr>
        <w:t>4.采购需求：</w:t>
      </w:r>
      <w:r>
        <w:rPr>
          <w:rFonts w:hint="eastAsia" w:ascii="宋体" w:hAnsi="宋体"/>
          <w:sz w:val="24"/>
          <w:highlight w:val="none"/>
          <w:lang w:eastAsia="zh-CN"/>
        </w:rPr>
        <w:t>北京市产品质量监督检验研究院2024年职工体检服务采购（</w:t>
      </w:r>
      <w:r>
        <w:rPr>
          <w:rFonts w:hint="eastAsia" w:ascii="宋体" w:hAnsi="宋体"/>
          <w:sz w:val="24"/>
          <w:highlight w:val="none"/>
          <w:lang w:val="en-US" w:eastAsia="zh-CN"/>
        </w:rPr>
        <w:t>详见第五章采购需求</w:t>
      </w:r>
      <w:r>
        <w:rPr>
          <w:rFonts w:hint="eastAsia" w:ascii="宋体" w:hAnsi="宋体"/>
          <w:sz w:val="24"/>
          <w:highlight w:val="none"/>
          <w:lang w:eastAsia="zh-CN"/>
        </w:rPr>
        <w:t>）</w:t>
      </w:r>
    </w:p>
    <w:p>
      <w:pPr>
        <w:spacing w:line="360" w:lineRule="auto"/>
        <w:ind w:firstLine="480" w:firstLineChars="200"/>
        <w:rPr>
          <w:rFonts w:hint="eastAsia" w:ascii="宋体" w:hAnsi="宋体" w:eastAsia="宋体"/>
          <w:sz w:val="24"/>
          <w:highlight w:val="none"/>
          <w:u w:val="single"/>
          <w:lang w:eastAsia="zh-CN"/>
        </w:rPr>
      </w:pPr>
      <w:r>
        <w:rPr>
          <w:rFonts w:ascii="宋体" w:hAnsi="宋体"/>
          <w:sz w:val="24"/>
          <w:highlight w:val="none"/>
        </w:rPr>
        <w:t>5.合同履行期限：</w:t>
      </w:r>
      <w:r>
        <w:rPr>
          <w:rFonts w:hint="eastAsia" w:ascii="宋体" w:hAnsi="宋体"/>
          <w:sz w:val="24"/>
          <w:highlight w:val="none"/>
          <w:lang w:val="en-US" w:eastAsia="zh-CN"/>
        </w:rPr>
        <w:t>自合同签订起至2024年12月31日止</w:t>
      </w:r>
    </w:p>
    <w:p>
      <w:pPr>
        <w:spacing w:line="360" w:lineRule="auto"/>
        <w:ind w:firstLine="480" w:firstLineChars="200"/>
        <w:rPr>
          <w:rFonts w:hint="eastAsia" w:ascii="宋体" w:hAnsi="宋体"/>
          <w:sz w:val="24"/>
          <w:highlight w:val="none"/>
          <w:lang w:val="en-US" w:eastAsia="zh-CN"/>
        </w:rPr>
      </w:pPr>
      <w:r>
        <w:rPr>
          <w:rFonts w:ascii="宋体" w:hAnsi="宋体"/>
          <w:sz w:val="24"/>
          <w:highlight w:val="none"/>
        </w:rPr>
        <w:t>6.</w:t>
      </w:r>
      <w:r>
        <w:rPr>
          <w:rFonts w:hint="eastAsia" w:ascii="宋体" w:hAnsi="宋体"/>
          <w:sz w:val="24"/>
          <w:highlight w:val="none"/>
          <w:lang w:val="en-US" w:eastAsia="zh-CN"/>
        </w:rPr>
        <w:t>本项目是否接受联合体投标：□是 ☑否。</w:t>
      </w:r>
    </w:p>
    <w:p>
      <w:pPr>
        <w:pStyle w:val="3"/>
        <w:spacing w:before="0" w:line="360" w:lineRule="auto"/>
        <w:jc w:val="left"/>
        <w:rPr>
          <w:rFonts w:ascii="宋体" w:hAnsi="宋体" w:eastAsia="宋体"/>
          <w:sz w:val="24"/>
          <w:szCs w:val="24"/>
          <w:highlight w:val="none"/>
        </w:rPr>
      </w:pPr>
      <w:bookmarkStart w:id="2" w:name="_Toc35393622"/>
      <w:bookmarkStart w:id="3" w:name="_Toc28359003"/>
      <w:bookmarkStart w:id="4" w:name="_Toc35393791"/>
      <w:bookmarkStart w:id="5" w:name="_Toc28359080"/>
      <w:r>
        <w:rPr>
          <w:rFonts w:ascii="宋体" w:hAnsi="宋体" w:eastAsia="宋体"/>
          <w:sz w:val="24"/>
          <w:szCs w:val="24"/>
          <w:highlight w:val="none"/>
        </w:rPr>
        <w:t>二、申请人的资格要求（须同时满足）</w:t>
      </w:r>
      <w:bookmarkEnd w:id="2"/>
      <w:bookmarkEnd w:id="3"/>
      <w:bookmarkEnd w:id="4"/>
      <w:bookmarkEnd w:id="5"/>
    </w:p>
    <w:p>
      <w:pPr>
        <w:spacing w:line="360" w:lineRule="auto"/>
        <w:ind w:firstLine="480" w:firstLineChars="200"/>
        <w:rPr>
          <w:rFonts w:ascii="宋体" w:hAnsi="宋体"/>
          <w:sz w:val="24"/>
          <w:highlight w:val="none"/>
        </w:rPr>
      </w:pPr>
      <w:r>
        <w:rPr>
          <w:rFonts w:ascii="宋体" w:hAnsi="宋体"/>
          <w:sz w:val="24"/>
          <w:highlight w:val="none"/>
        </w:rPr>
        <w:t>1.满足《中华人民共和国政府采购法》第二十二条规定；</w:t>
      </w:r>
    </w:p>
    <w:p>
      <w:pPr>
        <w:spacing w:line="360" w:lineRule="auto"/>
        <w:ind w:firstLine="480" w:firstLineChars="200"/>
        <w:rPr>
          <w:rFonts w:ascii="宋体" w:hAnsi="宋体"/>
          <w:sz w:val="24"/>
          <w:highlight w:val="none"/>
        </w:rPr>
      </w:pPr>
      <w:bookmarkStart w:id="6" w:name="_Toc28359004"/>
      <w:bookmarkStart w:id="7" w:name="_Toc28359081"/>
      <w:r>
        <w:rPr>
          <w:rFonts w:ascii="宋体" w:hAnsi="宋体"/>
          <w:sz w:val="24"/>
          <w:highlight w:val="none"/>
        </w:rPr>
        <w:t>2.落实政府采购政策需满足的资格要求：</w:t>
      </w:r>
    </w:p>
    <w:p>
      <w:pPr>
        <w:spacing w:line="360" w:lineRule="auto"/>
        <w:ind w:firstLine="480" w:firstLineChars="200"/>
        <w:rPr>
          <w:rFonts w:ascii="宋体" w:hAnsi="宋体"/>
          <w:sz w:val="24"/>
          <w:highlight w:val="none"/>
        </w:rPr>
      </w:pPr>
      <w:r>
        <w:rPr>
          <w:rFonts w:ascii="宋体" w:hAnsi="宋体"/>
          <w:sz w:val="24"/>
          <w:highlight w:val="none"/>
        </w:rPr>
        <w:t>2.1 中小企业政策</w:t>
      </w:r>
    </w:p>
    <w:p>
      <w:pPr>
        <w:spacing w:line="360" w:lineRule="auto"/>
        <w:ind w:firstLine="480" w:firstLineChars="200"/>
        <w:rPr>
          <w:rFonts w:ascii="宋体" w:hAnsi="宋体"/>
          <w:sz w:val="24"/>
          <w:highlight w:val="none"/>
        </w:rPr>
      </w:pPr>
      <w:r>
        <w:rPr>
          <w:rFonts w:ascii="宋体" w:hAnsi="宋体"/>
          <w:sz w:val="24"/>
          <w:highlight w:val="none"/>
          <w:lang w:val="en-US" w:eastAsia="zh-CN"/>
        </w:rPr>
        <w:t>□</w:t>
      </w:r>
      <w:r>
        <w:rPr>
          <w:rFonts w:hint="eastAsia" w:ascii="宋体" w:hAnsi="宋体"/>
          <w:sz w:val="24"/>
          <w:highlight w:val="none"/>
          <w:lang w:val="en-US" w:eastAsia="zh-CN"/>
        </w:rPr>
        <w:t xml:space="preserve">本项目不专门面向中小企业预留采购份额。 </w:t>
      </w:r>
    </w:p>
    <w:p>
      <w:pPr>
        <w:spacing w:line="360" w:lineRule="auto"/>
        <w:ind w:firstLine="480" w:firstLineChars="200"/>
        <w:rPr>
          <w:rFonts w:ascii="宋体" w:hAnsi="宋体"/>
          <w:sz w:val="24"/>
          <w:highlight w:val="none"/>
        </w:rPr>
      </w:pPr>
      <w:r>
        <w:rPr>
          <w:rFonts w:hint="eastAsia" w:ascii="宋体" w:hAnsi="宋体"/>
          <w:sz w:val="24"/>
          <w:highlight w:val="none"/>
          <w:lang w:val="en-US" w:eastAsia="zh-CN"/>
        </w:rPr>
        <w:t xml:space="preserve">☑本项目专门面向 ☑中小 </w:t>
      </w:r>
      <w:r>
        <w:rPr>
          <w:rFonts w:hint="default" w:ascii="宋体" w:hAnsi="宋体"/>
          <w:sz w:val="24"/>
          <w:highlight w:val="none"/>
          <w:lang w:val="en-US" w:eastAsia="zh-CN"/>
        </w:rPr>
        <w:t>□</w:t>
      </w:r>
      <w:r>
        <w:rPr>
          <w:rFonts w:hint="eastAsia" w:ascii="宋体" w:hAnsi="宋体"/>
          <w:sz w:val="24"/>
          <w:highlight w:val="none"/>
          <w:lang w:val="en-US" w:eastAsia="zh-CN"/>
        </w:rPr>
        <w:t xml:space="preserve">小微企业 采购。即：提供的货物全部由符合政策 </w:t>
      </w:r>
    </w:p>
    <w:p>
      <w:pPr>
        <w:spacing w:line="360" w:lineRule="auto"/>
        <w:rPr>
          <w:rFonts w:ascii="宋体" w:hAnsi="宋体"/>
          <w:sz w:val="24"/>
          <w:highlight w:val="none"/>
        </w:rPr>
      </w:pPr>
      <w:r>
        <w:rPr>
          <w:rFonts w:hint="eastAsia" w:ascii="宋体" w:hAnsi="宋体"/>
          <w:sz w:val="24"/>
          <w:highlight w:val="none"/>
          <w:lang w:val="en-US" w:eastAsia="zh-CN"/>
        </w:rPr>
        <w:t>要求的中小</w:t>
      </w:r>
      <w:r>
        <w:rPr>
          <w:rFonts w:hint="default" w:ascii="宋体" w:hAnsi="宋体"/>
          <w:sz w:val="24"/>
          <w:highlight w:val="none"/>
          <w:lang w:val="en-US" w:eastAsia="zh-CN"/>
        </w:rPr>
        <w:t>/</w:t>
      </w:r>
      <w:r>
        <w:rPr>
          <w:rFonts w:hint="eastAsia" w:ascii="宋体" w:hAnsi="宋体"/>
          <w:sz w:val="24"/>
          <w:highlight w:val="none"/>
          <w:lang w:val="en-US" w:eastAsia="zh-CN"/>
        </w:rPr>
        <w:t>小微企业制造、服务全部由符合政策要求的中小</w:t>
      </w:r>
      <w:r>
        <w:rPr>
          <w:rFonts w:hint="default" w:ascii="宋体" w:hAnsi="宋体"/>
          <w:sz w:val="24"/>
          <w:highlight w:val="none"/>
          <w:lang w:val="en-US" w:eastAsia="zh-CN"/>
        </w:rPr>
        <w:t>/</w:t>
      </w:r>
      <w:r>
        <w:rPr>
          <w:rFonts w:hint="eastAsia" w:ascii="宋体" w:hAnsi="宋体"/>
          <w:sz w:val="24"/>
          <w:highlight w:val="none"/>
          <w:lang w:val="en-US" w:eastAsia="zh-CN"/>
        </w:rPr>
        <w:t>小微企业承接。</w:t>
      </w:r>
    </w:p>
    <w:p>
      <w:pPr>
        <w:spacing w:line="360" w:lineRule="auto"/>
        <w:ind w:firstLine="480" w:firstLineChars="200"/>
        <w:rPr>
          <w:rFonts w:ascii="宋体" w:hAnsi="宋体"/>
          <w:sz w:val="24"/>
          <w:highlight w:val="none"/>
        </w:rPr>
      </w:pPr>
      <w:r>
        <w:rPr>
          <w:rFonts w:ascii="宋体" w:hAnsi="宋体"/>
          <w:sz w:val="24"/>
          <w:highlight w:val="none"/>
          <w:lang w:val="en-US" w:eastAsia="zh-CN"/>
        </w:rPr>
        <w:t>□</w:t>
      </w:r>
      <w:r>
        <w:rPr>
          <w:rFonts w:hint="eastAsia" w:ascii="宋体" w:hAnsi="宋体"/>
          <w:sz w:val="24"/>
          <w:highlight w:val="none"/>
          <w:lang w:val="en-US" w:eastAsia="zh-CN"/>
        </w:rPr>
        <w:t xml:space="preserve">本项目预留部分采购项目预算专门面向中小企业采购。对于预留份额，提供的货 </w:t>
      </w:r>
    </w:p>
    <w:p>
      <w:pPr>
        <w:spacing w:line="360" w:lineRule="auto"/>
        <w:rPr>
          <w:rFonts w:ascii="宋体" w:hAnsi="宋体"/>
          <w:sz w:val="24"/>
          <w:highlight w:val="none"/>
        </w:rPr>
      </w:pPr>
      <w:r>
        <w:rPr>
          <w:rFonts w:hint="eastAsia" w:ascii="宋体" w:hAnsi="宋体"/>
          <w:sz w:val="24"/>
          <w:highlight w:val="none"/>
          <w:lang w:val="en-US" w:eastAsia="zh-CN"/>
        </w:rPr>
        <w:t xml:space="preserve">物由符合政策要求的中小企业制造、服务由符合政策要求的中小企业承接。预留份额通 </w:t>
      </w:r>
    </w:p>
    <w:p>
      <w:pPr>
        <w:spacing w:line="360" w:lineRule="auto"/>
        <w:rPr>
          <w:rFonts w:ascii="宋体" w:hAnsi="宋体"/>
          <w:sz w:val="24"/>
          <w:highlight w:val="none"/>
        </w:rPr>
      </w:pPr>
      <w:r>
        <w:rPr>
          <w:rFonts w:hint="eastAsia" w:ascii="宋体" w:hAnsi="宋体"/>
          <w:sz w:val="24"/>
          <w:highlight w:val="none"/>
          <w:lang w:val="en-US" w:eastAsia="zh-CN"/>
        </w:rPr>
        <w:t>过以下措施进行：</w:t>
      </w:r>
      <w:r>
        <w:rPr>
          <w:rFonts w:hint="eastAsia" w:ascii="宋体" w:hAnsi="宋体"/>
          <w:sz w:val="24"/>
          <w:highlight w:val="none"/>
          <w:u w:val="single"/>
          <w:lang w:val="en-US" w:eastAsia="zh-CN"/>
        </w:rPr>
        <w:t xml:space="preserve"> / </w:t>
      </w:r>
      <w:r>
        <w:rPr>
          <w:rFonts w:hint="eastAsia" w:ascii="宋体" w:hAnsi="宋体"/>
          <w:sz w:val="24"/>
          <w:highlight w:val="none"/>
          <w:lang w:val="en-US" w:eastAsia="zh-CN"/>
        </w:rPr>
        <w:t xml:space="preserve">。 </w:t>
      </w:r>
    </w:p>
    <w:p>
      <w:pPr>
        <w:spacing w:line="360" w:lineRule="auto"/>
        <w:ind w:firstLine="480" w:firstLineChars="200"/>
        <w:rPr>
          <w:rFonts w:ascii="宋体" w:hAnsi="宋体"/>
          <w:sz w:val="24"/>
          <w:highlight w:val="none"/>
        </w:rPr>
      </w:pPr>
      <w:r>
        <w:rPr>
          <w:rFonts w:ascii="宋体" w:hAnsi="宋体"/>
          <w:sz w:val="24"/>
          <w:highlight w:val="none"/>
        </w:rPr>
        <w:t>2.2 其它落实政府采购政策的资格要求：</w:t>
      </w:r>
      <w:r>
        <w:rPr>
          <w:rFonts w:ascii="宋体" w:hAnsi="宋体"/>
          <w:sz w:val="24"/>
          <w:highlight w:val="none"/>
          <w:u w:val="single"/>
        </w:rPr>
        <w:t>无</w:t>
      </w:r>
      <w:r>
        <w:rPr>
          <w:rFonts w:hint="eastAsia" w:ascii="宋体" w:hAnsi="宋体"/>
          <w:sz w:val="24"/>
          <w:highlight w:val="none"/>
        </w:rPr>
        <w:t>。</w:t>
      </w:r>
    </w:p>
    <w:p>
      <w:pPr>
        <w:spacing w:line="360" w:lineRule="auto"/>
        <w:ind w:firstLine="480" w:firstLineChars="200"/>
        <w:rPr>
          <w:rFonts w:ascii="宋体" w:hAnsi="宋体"/>
          <w:i/>
          <w:iCs/>
          <w:sz w:val="24"/>
          <w:highlight w:val="none"/>
          <w:u w:val="single"/>
        </w:rPr>
      </w:pPr>
      <w:r>
        <w:rPr>
          <w:rFonts w:ascii="宋体" w:hAnsi="宋体"/>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sz w:val="24"/>
          <w:highlight w:val="none"/>
        </w:rPr>
      </w:pPr>
      <w:r>
        <w:rPr>
          <w:rFonts w:ascii="宋体" w:hAnsi="宋体"/>
          <w:sz w:val="24"/>
          <w:highlight w:val="none"/>
          <w:lang w:val="en-US" w:eastAsia="zh-CN"/>
        </w:rPr>
        <w:t xml:space="preserve">3.1 </w:t>
      </w:r>
      <w:r>
        <w:rPr>
          <w:rFonts w:hint="eastAsia" w:ascii="宋体" w:hAnsi="宋体"/>
          <w:sz w:val="24"/>
          <w:highlight w:val="none"/>
          <w:lang w:val="en-US" w:eastAsia="zh-CN"/>
        </w:rPr>
        <w:t xml:space="preserve">本项目是否属于政府购买服务： </w:t>
      </w:r>
    </w:p>
    <w:p>
      <w:pPr>
        <w:tabs>
          <w:tab w:val="left" w:pos="900"/>
          <w:tab w:val="left" w:pos="1134"/>
          <w:tab w:val="left" w:pos="1589"/>
          <w:tab w:val="left" w:pos="5521"/>
        </w:tabs>
        <w:snapToGrid w:val="0"/>
        <w:spacing w:line="360" w:lineRule="auto"/>
        <w:ind w:firstLine="480" w:firstLineChars="200"/>
        <w:rPr>
          <w:rFonts w:ascii="宋体" w:hAnsi="宋体"/>
          <w:sz w:val="24"/>
          <w:highlight w:val="none"/>
        </w:rPr>
      </w:pPr>
      <w:r>
        <w:rPr>
          <w:rFonts w:hint="eastAsia" w:ascii="宋体" w:hAnsi="宋体"/>
          <w:sz w:val="24"/>
          <w:highlight w:val="none"/>
          <w:lang w:val="en-US" w:eastAsia="zh-CN"/>
        </w:rPr>
        <w:t xml:space="preserve">☑否 </w:t>
      </w:r>
    </w:p>
    <w:p>
      <w:pPr>
        <w:tabs>
          <w:tab w:val="left" w:pos="900"/>
          <w:tab w:val="left" w:pos="1134"/>
          <w:tab w:val="left" w:pos="1589"/>
          <w:tab w:val="left" w:pos="5521"/>
        </w:tabs>
        <w:snapToGrid w:val="0"/>
        <w:spacing w:line="360" w:lineRule="auto"/>
        <w:ind w:firstLine="480" w:firstLineChars="200"/>
        <w:rPr>
          <w:rFonts w:ascii="宋体" w:hAnsi="宋体"/>
          <w:sz w:val="24"/>
          <w:highlight w:val="none"/>
        </w:rPr>
      </w:pPr>
      <w:r>
        <w:rPr>
          <w:rFonts w:hint="default" w:ascii="宋体" w:hAnsi="宋体"/>
          <w:sz w:val="24"/>
          <w:highlight w:val="none"/>
          <w:lang w:val="en-US" w:eastAsia="zh-CN"/>
        </w:rPr>
        <w:t>□</w:t>
      </w:r>
      <w:r>
        <w:rPr>
          <w:rFonts w:hint="eastAsia" w:ascii="宋体" w:hAnsi="宋体"/>
          <w:sz w:val="24"/>
          <w:highlight w:val="none"/>
          <w:lang w:val="en-US" w:eastAsia="zh-CN"/>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ascii="宋体" w:hAnsi="宋体"/>
          <w:sz w:val="24"/>
          <w:highlight w:val="none"/>
        </w:rPr>
      </w:pPr>
      <w:r>
        <w:rPr>
          <w:rFonts w:ascii="宋体" w:hAnsi="宋体"/>
          <w:sz w:val="24"/>
          <w:highlight w:val="none"/>
        </w:rPr>
        <w:t>3.</w:t>
      </w:r>
      <w:r>
        <w:rPr>
          <w:rFonts w:hint="eastAsia" w:ascii="宋体" w:hAnsi="宋体"/>
          <w:sz w:val="24"/>
          <w:highlight w:val="none"/>
          <w:lang w:val="en-US" w:eastAsia="zh-CN"/>
        </w:rPr>
        <w:t>2</w:t>
      </w:r>
      <w:r>
        <w:rPr>
          <w:rFonts w:ascii="宋体" w:hAnsi="宋体"/>
          <w:sz w:val="24"/>
          <w:highlight w:val="none"/>
        </w:rPr>
        <w:t>其他特定资格要求：</w:t>
      </w:r>
    </w:p>
    <w:bookmarkEnd w:id="6"/>
    <w:bookmarkEnd w:id="7"/>
    <w:p>
      <w:pPr>
        <w:tabs>
          <w:tab w:val="left" w:pos="900"/>
          <w:tab w:val="left" w:pos="1134"/>
          <w:tab w:val="left" w:pos="1589"/>
          <w:tab w:val="left" w:pos="5521"/>
        </w:tabs>
        <w:snapToGrid w:val="0"/>
        <w:spacing w:line="360" w:lineRule="auto"/>
        <w:ind w:firstLine="480" w:firstLineChars="200"/>
        <w:rPr>
          <w:rFonts w:hint="eastAsia" w:eastAsia="宋体"/>
          <w:sz w:val="24"/>
          <w:highlight w:val="none"/>
          <w:lang w:eastAsia="zh-CN"/>
        </w:rPr>
      </w:pPr>
      <w:bookmarkStart w:id="8" w:name="_Toc35393623"/>
      <w:bookmarkStart w:id="9" w:name="_Toc35393792"/>
      <w:r>
        <w:rPr>
          <w:rFonts w:hint="eastAsia" w:eastAsia="宋体"/>
          <w:sz w:val="24"/>
          <w:highlight w:val="none"/>
          <w:lang w:eastAsia="zh-CN"/>
        </w:rPr>
        <w:t>（</w:t>
      </w:r>
      <w:r>
        <w:rPr>
          <w:rFonts w:hint="eastAsia" w:ascii="Times New Roman" w:eastAsia="宋体"/>
          <w:sz w:val="24"/>
          <w:highlight w:val="none"/>
          <w:lang w:val="en-US" w:eastAsia="zh-CN"/>
        </w:rPr>
        <w:t>1</w:t>
      </w:r>
      <w:r>
        <w:rPr>
          <w:rFonts w:hint="eastAsia" w:eastAsia="宋体"/>
          <w:sz w:val="24"/>
          <w:highlight w:val="none"/>
          <w:lang w:eastAsia="zh-CN"/>
        </w:rPr>
        <w:t>）供应商须具有卫生主管部门颁发的《医疗机构执业许可证》。</w:t>
      </w:r>
    </w:p>
    <w:p>
      <w:pPr>
        <w:tabs>
          <w:tab w:val="left" w:pos="900"/>
          <w:tab w:val="left" w:pos="1134"/>
          <w:tab w:val="left" w:pos="1589"/>
          <w:tab w:val="left" w:pos="5521"/>
        </w:tabs>
        <w:snapToGrid w:val="0"/>
        <w:spacing w:line="360" w:lineRule="auto"/>
        <w:ind w:firstLine="480" w:firstLineChars="200"/>
        <w:rPr>
          <w:sz w:val="24"/>
        </w:rPr>
      </w:pPr>
      <w:r>
        <w:rPr>
          <w:rFonts w:hint="eastAsia"/>
          <w:sz w:val="24"/>
          <w:highlight w:val="none"/>
        </w:rPr>
        <w:t>（</w:t>
      </w:r>
      <w:r>
        <w:rPr>
          <w:rFonts w:hint="eastAsia" w:ascii="Times New Roman" w:eastAsia="宋体"/>
          <w:sz w:val="24"/>
          <w:highlight w:val="none"/>
          <w:lang w:val="en-US" w:eastAsia="zh-CN"/>
        </w:rPr>
        <w:t>2</w:t>
      </w:r>
      <w:r>
        <w:rPr>
          <w:rFonts w:hint="eastAsia"/>
          <w:sz w:val="24"/>
          <w:highlight w:val="none"/>
        </w:rPr>
        <w:t>）供应商必须为前三年内未被列入“信用中</w:t>
      </w:r>
      <w:r>
        <w:rPr>
          <w:rFonts w:hint="eastAsia"/>
          <w:sz w:val="24"/>
        </w:rPr>
        <w:t>国”网站（www.creditchina.gov.cn）、中国政府采购网（www.ccgp.gov.cn）信用记录失信被执行人、重大税收违法案件当事人名单、政府采购严重违法失信行为记录名单的；</w:t>
      </w:r>
    </w:p>
    <w:p>
      <w:pPr>
        <w:tabs>
          <w:tab w:val="left" w:pos="900"/>
          <w:tab w:val="left" w:pos="1134"/>
          <w:tab w:val="left" w:pos="1589"/>
          <w:tab w:val="left" w:pos="5521"/>
        </w:tabs>
        <w:snapToGrid w:val="0"/>
        <w:spacing w:line="360" w:lineRule="auto"/>
        <w:ind w:firstLine="480" w:firstLineChars="200"/>
        <w:rPr>
          <w:sz w:val="24"/>
        </w:rPr>
      </w:pPr>
      <w:r>
        <w:rPr>
          <w:rFonts w:hint="eastAsia"/>
          <w:sz w:val="24"/>
        </w:rPr>
        <w:t>（</w:t>
      </w:r>
      <w:r>
        <w:rPr>
          <w:rFonts w:hint="eastAsia" w:ascii="Times New Roman" w:eastAsia="宋体"/>
          <w:sz w:val="24"/>
          <w:lang w:val="en-US" w:eastAsia="zh-CN"/>
        </w:rPr>
        <w:t>3</w:t>
      </w:r>
      <w:r>
        <w:rPr>
          <w:rFonts w:hint="eastAsia"/>
          <w:sz w:val="24"/>
        </w:rPr>
        <w:t>）不同供应商的法人、单位负责人不是同一人也不存在直接控股、管理关系；</w:t>
      </w:r>
    </w:p>
    <w:p>
      <w:pPr>
        <w:tabs>
          <w:tab w:val="left" w:pos="900"/>
          <w:tab w:val="left" w:pos="1134"/>
          <w:tab w:val="left" w:pos="1589"/>
          <w:tab w:val="left" w:pos="5521"/>
        </w:tabs>
        <w:snapToGrid w:val="0"/>
        <w:spacing w:line="360" w:lineRule="auto"/>
        <w:ind w:firstLine="480" w:firstLineChars="200"/>
        <w:rPr>
          <w:sz w:val="24"/>
          <w:highlight w:val="none"/>
        </w:rPr>
      </w:pPr>
      <w:r>
        <w:rPr>
          <w:rFonts w:hint="eastAsia"/>
          <w:sz w:val="24"/>
        </w:rPr>
        <w:t>（</w:t>
      </w:r>
      <w:r>
        <w:rPr>
          <w:rFonts w:hint="eastAsia" w:ascii="Times New Roman" w:eastAsia="宋体"/>
          <w:sz w:val="24"/>
          <w:lang w:val="en-US" w:eastAsia="zh-CN"/>
        </w:rPr>
        <w:t>4</w:t>
      </w:r>
      <w:r>
        <w:rPr>
          <w:rFonts w:hint="eastAsia"/>
          <w:sz w:val="24"/>
        </w:rPr>
        <w:t>）供应商必须向采购代理机构获取</w:t>
      </w:r>
      <w:r>
        <w:rPr>
          <w:rFonts w:hint="eastAsia"/>
          <w:sz w:val="24"/>
          <w:lang w:val="en-US" w:eastAsia="zh-CN"/>
        </w:rPr>
        <w:t>招标</w:t>
      </w:r>
      <w:r>
        <w:rPr>
          <w:rFonts w:hint="eastAsia"/>
          <w:sz w:val="24"/>
        </w:rPr>
        <w:t>文件并登记备案，未向采购代理机构获取</w:t>
      </w:r>
      <w:r>
        <w:rPr>
          <w:rFonts w:hint="eastAsia"/>
          <w:sz w:val="24"/>
          <w:lang w:val="en-US" w:eastAsia="zh-CN"/>
        </w:rPr>
        <w:t>招标</w:t>
      </w:r>
      <w:r>
        <w:rPr>
          <w:rFonts w:hint="eastAsia"/>
          <w:sz w:val="24"/>
          <w:highlight w:val="none"/>
        </w:rPr>
        <w:t>文件并登记备案的无资格参加本次</w:t>
      </w:r>
      <w:r>
        <w:rPr>
          <w:rFonts w:hint="eastAsia"/>
          <w:sz w:val="24"/>
          <w:highlight w:val="none"/>
          <w:lang w:val="en-US" w:eastAsia="zh-CN"/>
        </w:rPr>
        <w:t>招标</w:t>
      </w:r>
      <w:r>
        <w:rPr>
          <w:rFonts w:hint="eastAsia"/>
          <w:sz w:val="24"/>
          <w:highlight w:val="none"/>
        </w:rPr>
        <w:t>。</w:t>
      </w:r>
    </w:p>
    <w:p>
      <w:pPr>
        <w:pStyle w:val="3"/>
        <w:widowControl/>
        <w:spacing w:before="0" w:line="360" w:lineRule="auto"/>
        <w:jc w:val="left"/>
        <w:rPr>
          <w:rFonts w:ascii="宋体" w:hAnsi="宋体" w:eastAsia="宋体"/>
          <w:sz w:val="24"/>
          <w:szCs w:val="24"/>
          <w:highlight w:val="none"/>
        </w:rPr>
      </w:pPr>
      <w:r>
        <w:rPr>
          <w:rFonts w:ascii="宋体" w:hAnsi="宋体" w:eastAsia="宋体"/>
          <w:sz w:val="24"/>
          <w:szCs w:val="24"/>
          <w:highlight w:val="none"/>
        </w:rPr>
        <w:t>三、获取招标文件</w:t>
      </w:r>
      <w:bookmarkEnd w:id="8"/>
      <w:bookmarkEnd w:id="9"/>
    </w:p>
    <w:p>
      <w:pPr>
        <w:adjustRightInd w:val="0"/>
        <w:snapToGrid w:val="0"/>
        <w:spacing w:line="360" w:lineRule="auto"/>
        <w:ind w:firstLine="480" w:firstLineChars="200"/>
        <w:rPr>
          <w:rFonts w:ascii="宋体" w:hAnsi="宋体"/>
          <w:sz w:val="24"/>
          <w:highlight w:val="none"/>
        </w:rPr>
      </w:pPr>
      <w:r>
        <w:rPr>
          <w:rFonts w:ascii="宋体" w:hAnsi="宋体"/>
          <w:sz w:val="24"/>
          <w:highlight w:val="none"/>
        </w:rPr>
        <w:t>1.时间：</w:t>
      </w:r>
      <w:r>
        <w:rPr>
          <w:rFonts w:hint="eastAsia" w:ascii="宋体" w:hAnsi="宋体"/>
          <w:sz w:val="24"/>
          <w:highlight w:val="none"/>
          <w:u w:val="single"/>
        </w:rPr>
        <w:t>2024年</w:t>
      </w:r>
      <w:r>
        <w:rPr>
          <w:rFonts w:hint="eastAsia" w:ascii="宋体" w:hAnsi="宋体"/>
          <w:sz w:val="24"/>
          <w:highlight w:val="none"/>
          <w:u w:val="single"/>
          <w:lang w:val="en-US" w:eastAsia="zh-CN"/>
        </w:rPr>
        <w:t>5</w:t>
      </w:r>
      <w:r>
        <w:rPr>
          <w:rFonts w:hint="eastAsia" w:ascii="宋体" w:hAnsi="宋体"/>
          <w:sz w:val="24"/>
          <w:highlight w:val="none"/>
          <w:u w:val="single"/>
        </w:rPr>
        <w:t>月</w:t>
      </w:r>
      <w:r>
        <w:rPr>
          <w:rFonts w:hint="eastAsia" w:ascii="宋体" w:hAnsi="宋体"/>
          <w:sz w:val="24"/>
          <w:highlight w:val="none"/>
          <w:u w:val="single"/>
          <w:lang w:val="en-US" w:eastAsia="zh-CN"/>
        </w:rPr>
        <w:t>7</w:t>
      </w:r>
      <w:r>
        <w:rPr>
          <w:rFonts w:ascii="宋体" w:hAnsi="宋体"/>
          <w:sz w:val="24"/>
          <w:highlight w:val="none"/>
          <w:u w:val="single"/>
        </w:rPr>
        <w:t>日至</w:t>
      </w:r>
      <w:r>
        <w:rPr>
          <w:rFonts w:hint="eastAsia" w:ascii="宋体" w:hAnsi="宋体"/>
          <w:sz w:val="24"/>
          <w:highlight w:val="none"/>
          <w:u w:val="single"/>
        </w:rPr>
        <w:t>2024年</w:t>
      </w:r>
      <w:r>
        <w:rPr>
          <w:rFonts w:hint="eastAsia" w:ascii="宋体" w:hAnsi="宋体"/>
          <w:sz w:val="24"/>
          <w:highlight w:val="none"/>
          <w:u w:val="single"/>
          <w:lang w:val="en-US" w:eastAsia="zh-CN"/>
        </w:rPr>
        <w:t>5</w:t>
      </w:r>
      <w:r>
        <w:rPr>
          <w:rFonts w:hint="eastAsia" w:ascii="宋体" w:hAnsi="宋体"/>
          <w:sz w:val="24"/>
          <w:highlight w:val="none"/>
          <w:u w:val="single"/>
        </w:rPr>
        <w:t>月</w:t>
      </w:r>
      <w:r>
        <w:rPr>
          <w:rFonts w:hint="eastAsia" w:ascii="宋体" w:hAnsi="宋体"/>
          <w:sz w:val="24"/>
          <w:highlight w:val="none"/>
          <w:u w:val="single"/>
          <w:lang w:val="en-US" w:eastAsia="zh-CN"/>
        </w:rPr>
        <w:t>13</w:t>
      </w:r>
      <w:r>
        <w:rPr>
          <w:rFonts w:ascii="宋体" w:hAnsi="宋体"/>
          <w:sz w:val="24"/>
          <w:highlight w:val="none"/>
          <w:u w:val="single"/>
        </w:rPr>
        <w:t>日</w:t>
      </w:r>
      <w:r>
        <w:rPr>
          <w:rFonts w:ascii="宋体" w:hAnsi="宋体"/>
          <w:sz w:val="24"/>
          <w:highlight w:val="none"/>
        </w:rPr>
        <w:t>，</w:t>
      </w:r>
      <w:r>
        <w:rPr>
          <w:rFonts w:ascii="宋体" w:hAnsi="宋体"/>
          <w:sz w:val="24"/>
          <w:highlight w:val="none"/>
          <w:u w:val="single"/>
        </w:rPr>
        <w:t>每天上午</w:t>
      </w:r>
      <w:r>
        <w:rPr>
          <w:rFonts w:hint="eastAsia" w:ascii="宋体" w:hAnsi="宋体"/>
          <w:sz w:val="24"/>
          <w:highlight w:val="none"/>
          <w:u w:val="single"/>
        </w:rPr>
        <w:t>09:00</w:t>
      </w:r>
      <w:r>
        <w:rPr>
          <w:rFonts w:ascii="宋体" w:hAnsi="宋体"/>
          <w:sz w:val="24"/>
          <w:highlight w:val="none"/>
          <w:u w:val="single"/>
        </w:rPr>
        <w:t>至</w:t>
      </w:r>
      <w:r>
        <w:rPr>
          <w:rFonts w:hint="eastAsia" w:ascii="宋体" w:hAnsi="宋体"/>
          <w:sz w:val="24"/>
          <w:highlight w:val="none"/>
          <w:u w:val="single"/>
        </w:rPr>
        <w:t>12:00</w:t>
      </w:r>
      <w:r>
        <w:rPr>
          <w:rFonts w:ascii="宋体" w:hAnsi="宋体"/>
          <w:sz w:val="24"/>
          <w:highlight w:val="none"/>
          <w:u w:val="single"/>
        </w:rPr>
        <w:t>，下午</w:t>
      </w:r>
      <w:r>
        <w:rPr>
          <w:rFonts w:hint="eastAsia" w:ascii="宋体" w:hAnsi="宋体"/>
          <w:sz w:val="24"/>
          <w:highlight w:val="none"/>
          <w:u w:val="single"/>
        </w:rPr>
        <w:t>13:00</w:t>
      </w:r>
      <w:r>
        <w:rPr>
          <w:rFonts w:ascii="宋体" w:hAnsi="宋体"/>
          <w:sz w:val="24"/>
          <w:highlight w:val="none"/>
          <w:u w:val="single"/>
        </w:rPr>
        <w:t>至</w:t>
      </w:r>
      <w:r>
        <w:rPr>
          <w:rFonts w:hint="eastAsia" w:ascii="宋体" w:hAnsi="宋体"/>
          <w:sz w:val="24"/>
          <w:highlight w:val="none"/>
          <w:u w:val="single"/>
        </w:rPr>
        <w:t>17:00</w:t>
      </w:r>
      <w:r>
        <w:rPr>
          <w:rFonts w:ascii="宋体" w:hAnsi="宋体"/>
          <w:sz w:val="24"/>
          <w:highlight w:val="none"/>
          <w:u w:val="single"/>
        </w:rPr>
        <w:t>（北京时间，法定节假日除外）</w:t>
      </w:r>
      <w:r>
        <w:rPr>
          <w:rFonts w:ascii="宋体" w:hAnsi="宋体"/>
          <w:sz w:val="24"/>
          <w:highlight w:val="none"/>
        </w:rPr>
        <w:t>。</w:t>
      </w:r>
    </w:p>
    <w:p>
      <w:pPr>
        <w:adjustRightInd w:val="0"/>
        <w:snapToGrid w:val="0"/>
        <w:spacing w:line="360" w:lineRule="auto"/>
        <w:ind w:firstLine="480" w:firstLineChars="200"/>
        <w:rPr>
          <w:rFonts w:ascii="宋体" w:hAnsi="宋体"/>
          <w:sz w:val="24"/>
          <w:highlight w:val="none"/>
        </w:rPr>
      </w:pPr>
      <w:r>
        <w:rPr>
          <w:rFonts w:ascii="宋体" w:hAnsi="宋体"/>
          <w:sz w:val="24"/>
          <w:highlight w:val="none"/>
        </w:rPr>
        <w:t>2.地点：北京市政府采购电子交易平台</w:t>
      </w:r>
    </w:p>
    <w:p>
      <w:pPr>
        <w:widowControl/>
        <w:adjustRightInd w:val="0"/>
        <w:snapToGrid w:val="0"/>
        <w:spacing w:line="360" w:lineRule="auto"/>
        <w:ind w:firstLine="480" w:firstLineChars="200"/>
        <w:jc w:val="left"/>
        <w:rPr>
          <w:rFonts w:ascii="宋体" w:hAnsi="宋体"/>
          <w:sz w:val="24"/>
          <w:highlight w:val="none"/>
        </w:rPr>
      </w:pPr>
      <w:r>
        <w:rPr>
          <w:rFonts w:ascii="宋体" w:hAnsi="宋体"/>
          <w:sz w:val="24"/>
          <w:highlight w:val="none"/>
        </w:rPr>
        <w:t>3.方式：供应商持CA数字认证证书登录北京市政府采购电子交易平台（http://zbcg-bjzc.zhongcy.com/bjczj-portal-site/index.html#/home）获取电子版招标文件。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rFonts w:ascii="宋体" w:hAnsi="宋体"/>
          <w:sz w:val="24"/>
          <w:highlight w:val="none"/>
        </w:rPr>
      </w:pPr>
      <w:r>
        <w:rPr>
          <w:rFonts w:ascii="宋体" w:hAnsi="宋体"/>
          <w:sz w:val="24"/>
          <w:highlight w:val="none"/>
        </w:rPr>
        <w:t>4.售价：0元。</w:t>
      </w:r>
    </w:p>
    <w:p>
      <w:pPr>
        <w:tabs>
          <w:tab w:val="left" w:pos="900"/>
          <w:tab w:val="left" w:pos="1980"/>
        </w:tabs>
        <w:snapToGrid w:val="0"/>
        <w:spacing w:line="360" w:lineRule="auto"/>
        <w:ind w:left="840"/>
        <w:rPr>
          <w:rFonts w:ascii="宋体" w:hAnsi="宋体"/>
          <w:sz w:val="24"/>
          <w:highlight w:val="none"/>
        </w:rPr>
      </w:pPr>
    </w:p>
    <w:p>
      <w:pPr>
        <w:pStyle w:val="3"/>
        <w:widowControl/>
        <w:spacing w:before="0" w:line="360" w:lineRule="auto"/>
        <w:jc w:val="left"/>
        <w:rPr>
          <w:rFonts w:ascii="宋体" w:hAnsi="宋体" w:eastAsia="宋体"/>
          <w:sz w:val="24"/>
          <w:szCs w:val="24"/>
          <w:highlight w:val="none"/>
        </w:rPr>
      </w:pPr>
      <w:bookmarkStart w:id="10" w:name="_Toc28359082"/>
      <w:bookmarkStart w:id="11" w:name="_Toc28359005"/>
      <w:bookmarkStart w:id="12" w:name="_Toc35393624"/>
      <w:bookmarkStart w:id="13" w:name="_Toc35393793"/>
      <w:r>
        <w:rPr>
          <w:rFonts w:ascii="宋体" w:hAnsi="宋体" w:eastAsia="宋体"/>
          <w:sz w:val="24"/>
          <w:szCs w:val="24"/>
          <w:highlight w:val="none"/>
        </w:rPr>
        <w:t>四、提交投标文件</w:t>
      </w:r>
      <w:bookmarkEnd w:id="10"/>
      <w:bookmarkEnd w:id="11"/>
      <w:r>
        <w:rPr>
          <w:rFonts w:ascii="宋体" w:hAnsi="宋体" w:eastAsia="宋体"/>
          <w:sz w:val="24"/>
          <w:szCs w:val="24"/>
          <w:highlight w:val="none"/>
        </w:rPr>
        <w:t>截止时间、开标时间和地点</w:t>
      </w:r>
      <w:bookmarkEnd w:id="12"/>
      <w:bookmarkEnd w:id="13"/>
    </w:p>
    <w:p>
      <w:pPr>
        <w:spacing w:line="360" w:lineRule="auto"/>
        <w:ind w:firstLine="480" w:firstLineChars="200"/>
        <w:rPr>
          <w:rFonts w:ascii="宋体" w:hAnsi="宋体"/>
          <w:bCs/>
          <w:sz w:val="24"/>
          <w:highlight w:val="none"/>
          <w:u w:val="single"/>
        </w:rPr>
      </w:pPr>
      <w:r>
        <w:rPr>
          <w:rFonts w:ascii="宋体" w:hAnsi="宋体"/>
          <w:sz w:val="24"/>
          <w:highlight w:val="none"/>
        </w:rPr>
        <w:t>投标截止时间、开标时间：</w:t>
      </w:r>
      <w:r>
        <w:rPr>
          <w:rFonts w:hint="eastAsia" w:ascii="宋体" w:hAnsi="宋体"/>
          <w:sz w:val="24"/>
          <w:highlight w:val="none"/>
          <w:u w:val="single"/>
        </w:rPr>
        <w:t>2024</w:t>
      </w:r>
      <w:r>
        <w:rPr>
          <w:rFonts w:ascii="宋体" w:hAnsi="宋体"/>
          <w:sz w:val="24"/>
          <w:highlight w:val="none"/>
          <w:u w:val="single"/>
        </w:rPr>
        <w:t>年</w:t>
      </w:r>
      <w:r>
        <w:rPr>
          <w:rFonts w:hint="eastAsia" w:ascii="宋体" w:hAnsi="宋体"/>
          <w:sz w:val="24"/>
          <w:highlight w:val="none"/>
          <w:u w:val="single"/>
          <w:lang w:val="en-US" w:eastAsia="zh-CN"/>
        </w:rPr>
        <w:t>5</w:t>
      </w:r>
      <w:r>
        <w:rPr>
          <w:rFonts w:ascii="宋体" w:hAnsi="宋体"/>
          <w:sz w:val="24"/>
          <w:highlight w:val="none"/>
          <w:u w:val="single"/>
        </w:rPr>
        <w:t>月</w:t>
      </w:r>
      <w:r>
        <w:rPr>
          <w:rFonts w:hint="eastAsia" w:ascii="宋体" w:hAnsi="宋体"/>
          <w:sz w:val="24"/>
          <w:highlight w:val="none"/>
          <w:u w:val="single"/>
          <w:lang w:val="en-US" w:eastAsia="zh-CN"/>
        </w:rPr>
        <w:t>28</w:t>
      </w:r>
      <w:r>
        <w:rPr>
          <w:rFonts w:ascii="宋体" w:hAnsi="宋体"/>
          <w:sz w:val="24"/>
          <w:highlight w:val="none"/>
          <w:u w:val="single"/>
        </w:rPr>
        <w:t>日</w:t>
      </w:r>
      <w:r>
        <w:rPr>
          <w:rFonts w:hint="eastAsia" w:ascii="宋体" w:hAnsi="宋体"/>
          <w:sz w:val="24"/>
          <w:highlight w:val="none"/>
          <w:u w:val="single"/>
          <w:lang w:val="en-US" w:eastAsia="zh-CN"/>
        </w:rPr>
        <w:t>13</w:t>
      </w:r>
      <w:r>
        <w:rPr>
          <w:rFonts w:hint="eastAsia" w:ascii="宋体" w:hAnsi="宋体"/>
          <w:sz w:val="24"/>
          <w:highlight w:val="none"/>
          <w:u w:val="single"/>
        </w:rPr>
        <w:t>:3</w:t>
      </w:r>
      <w:r>
        <w:rPr>
          <w:rFonts w:ascii="宋体" w:hAnsi="宋体"/>
          <w:sz w:val="24"/>
          <w:highlight w:val="none"/>
          <w:u w:val="single"/>
        </w:rPr>
        <w:t>0</w:t>
      </w:r>
      <w:r>
        <w:rPr>
          <w:rFonts w:ascii="宋体" w:hAnsi="宋体"/>
          <w:bCs/>
          <w:sz w:val="24"/>
          <w:highlight w:val="none"/>
        </w:rPr>
        <w:t>（北京时间）</w:t>
      </w:r>
      <w:r>
        <w:rPr>
          <w:rFonts w:ascii="宋体" w:hAnsi="宋体"/>
          <w:iCs/>
          <w:sz w:val="24"/>
          <w:highlight w:val="none"/>
        </w:rPr>
        <w:t>。</w:t>
      </w:r>
    </w:p>
    <w:p>
      <w:pPr>
        <w:spacing w:line="360" w:lineRule="auto"/>
        <w:ind w:firstLine="480" w:firstLineChars="200"/>
        <w:rPr>
          <w:rFonts w:ascii="宋体" w:hAnsi="宋体"/>
          <w:sz w:val="24"/>
          <w:highlight w:val="none"/>
          <w:lang w:val="zh-TW"/>
        </w:rPr>
      </w:pPr>
      <w:r>
        <w:rPr>
          <w:rFonts w:ascii="宋体" w:hAnsi="宋体"/>
          <w:sz w:val="24"/>
          <w:highlight w:val="none"/>
        </w:rPr>
        <w:t>地点：</w:t>
      </w:r>
      <w:r>
        <w:rPr>
          <w:rFonts w:hint="eastAsia" w:ascii="宋体" w:hAnsi="宋体"/>
          <w:sz w:val="24"/>
          <w:highlight w:val="none"/>
          <w:u w:val="single"/>
        </w:rPr>
        <w:t>北京市海淀区中关村东路18号财智国际大厦C栋20层 2010室第一会议室</w:t>
      </w:r>
      <w:r>
        <w:rPr>
          <w:rFonts w:ascii="宋体" w:hAnsi="宋体"/>
          <w:sz w:val="24"/>
          <w:highlight w:val="none"/>
          <w:lang w:val="zh-TW"/>
        </w:rPr>
        <w:t>。</w:t>
      </w:r>
    </w:p>
    <w:p>
      <w:pPr>
        <w:spacing w:line="360" w:lineRule="auto"/>
        <w:ind w:firstLine="480" w:firstLineChars="200"/>
        <w:rPr>
          <w:rFonts w:ascii="宋体" w:hAnsi="宋体"/>
          <w:bCs/>
          <w:sz w:val="24"/>
          <w:highlight w:val="none"/>
          <w:u w:val="single"/>
        </w:rPr>
      </w:pPr>
    </w:p>
    <w:p>
      <w:pPr>
        <w:pStyle w:val="3"/>
        <w:spacing w:before="0" w:line="360" w:lineRule="auto"/>
        <w:jc w:val="left"/>
        <w:rPr>
          <w:rFonts w:ascii="宋体" w:hAnsi="宋体" w:eastAsia="宋体"/>
          <w:sz w:val="24"/>
          <w:szCs w:val="24"/>
          <w:highlight w:val="none"/>
        </w:rPr>
      </w:pPr>
      <w:bookmarkStart w:id="14" w:name="_Toc35393794"/>
      <w:bookmarkStart w:id="15" w:name="_Toc35393625"/>
      <w:bookmarkStart w:id="16" w:name="_Toc28359007"/>
      <w:bookmarkStart w:id="17" w:name="_Toc28359084"/>
      <w:r>
        <w:rPr>
          <w:rFonts w:ascii="宋体" w:hAnsi="宋体" w:eastAsia="宋体"/>
          <w:sz w:val="24"/>
          <w:szCs w:val="24"/>
          <w:highlight w:val="none"/>
        </w:rPr>
        <w:t>五、公告期限</w:t>
      </w:r>
      <w:bookmarkEnd w:id="14"/>
      <w:bookmarkEnd w:id="15"/>
      <w:bookmarkEnd w:id="16"/>
      <w:bookmarkEnd w:id="17"/>
    </w:p>
    <w:p>
      <w:pPr>
        <w:spacing w:line="360" w:lineRule="auto"/>
        <w:ind w:firstLine="480" w:firstLineChars="200"/>
        <w:rPr>
          <w:rFonts w:ascii="宋体" w:hAnsi="宋体"/>
          <w:kern w:val="0"/>
          <w:sz w:val="24"/>
          <w:highlight w:val="none"/>
        </w:rPr>
      </w:pPr>
      <w:r>
        <w:rPr>
          <w:rFonts w:ascii="宋体" w:hAnsi="宋体"/>
          <w:kern w:val="0"/>
          <w:sz w:val="24"/>
          <w:highlight w:val="none"/>
        </w:rPr>
        <w:t>自本公告发布之日起5个工作日。</w:t>
      </w:r>
    </w:p>
    <w:p>
      <w:pPr>
        <w:spacing w:line="360" w:lineRule="auto"/>
        <w:ind w:firstLine="480" w:firstLineChars="200"/>
        <w:rPr>
          <w:rFonts w:ascii="宋体" w:hAnsi="宋体"/>
          <w:kern w:val="0"/>
          <w:sz w:val="24"/>
          <w:highlight w:val="none"/>
        </w:rPr>
      </w:pPr>
    </w:p>
    <w:p>
      <w:pPr>
        <w:pStyle w:val="3"/>
        <w:spacing w:before="0" w:line="360" w:lineRule="auto"/>
        <w:jc w:val="left"/>
        <w:rPr>
          <w:rFonts w:ascii="宋体" w:hAnsi="宋体" w:eastAsia="宋体"/>
          <w:sz w:val="24"/>
          <w:szCs w:val="24"/>
          <w:highlight w:val="none"/>
        </w:rPr>
      </w:pPr>
      <w:bookmarkStart w:id="18" w:name="_Toc35393795"/>
      <w:bookmarkStart w:id="19" w:name="_Toc35393626"/>
      <w:r>
        <w:rPr>
          <w:rFonts w:ascii="宋体" w:hAnsi="宋体" w:eastAsia="宋体"/>
          <w:sz w:val="24"/>
          <w:szCs w:val="24"/>
          <w:highlight w:val="none"/>
        </w:rPr>
        <w:t>六、其他补充事宜</w:t>
      </w:r>
      <w:bookmarkEnd w:id="18"/>
      <w:bookmarkEnd w:id="19"/>
    </w:p>
    <w:p>
      <w:pPr>
        <w:spacing w:line="360" w:lineRule="auto"/>
        <w:ind w:firstLine="480" w:firstLineChars="200"/>
        <w:jc w:val="left"/>
        <w:rPr>
          <w:rFonts w:ascii="宋体" w:hAnsi="宋体"/>
          <w:sz w:val="24"/>
          <w:highlight w:val="none"/>
        </w:rPr>
      </w:pPr>
      <w:r>
        <w:rPr>
          <w:rFonts w:hint="eastAsia" w:ascii="宋体" w:hAnsi="宋体"/>
          <w:sz w:val="24"/>
          <w:highlight w:val="none"/>
        </w:rPr>
        <w:t>1.</w:t>
      </w:r>
      <w:r>
        <w:rPr>
          <w:rFonts w:ascii="宋体" w:hAnsi="宋体"/>
          <w:sz w:val="24"/>
          <w:highlight w:val="none"/>
        </w:rPr>
        <w:t>本项目需要落实的政府采购政策：</w:t>
      </w:r>
      <w:r>
        <w:rPr>
          <w:rFonts w:hint="eastAsia" w:ascii="宋体" w:hAnsi="宋体"/>
          <w:sz w:val="24"/>
          <w:highlight w:val="none"/>
        </w:rPr>
        <w:t>支持节能产品、环境标志产品、促进中小企业发展、支持监狱企业发展、促进残疾人就业等</w:t>
      </w:r>
      <w:r>
        <w:rPr>
          <w:rFonts w:ascii="宋体" w:hAnsi="宋体"/>
          <w:sz w:val="24"/>
          <w:highlight w:val="none"/>
        </w:rPr>
        <w:t xml:space="preserve">。 </w:t>
      </w:r>
    </w:p>
    <w:p>
      <w:pPr>
        <w:widowControl/>
        <w:adjustRightInd w:val="0"/>
        <w:snapToGrid w:val="0"/>
        <w:spacing w:line="360" w:lineRule="auto"/>
        <w:ind w:firstLine="480" w:firstLineChars="200"/>
        <w:jc w:val="left"/>
        <w:rPr>
          <w:rFonts w:ascii="宋体" w:hAnsi="宋体"/>
          <w:bCs/>
          <w:sz w:val="24"/>
          <w:highlight w:val="none"/>
        </w:rPr>
      </w:pPr>
      <w:r>
        <w:rPr>
          <w:rFonts w:hint="eastAsia" w:ascii="宋体" w:hAnsi="宋体"/>
          <w:sz w:val="24"/>
          <w:highlight w:val="none"/>
        </w:rPr>
        <w:t>2</w:t>
      </w:r>
      <w:r>
        <w:rPr>
          <w:rFonts w:ascii="宋体" w:hAnsi="宋体"/>
          <w:sz w:val="24"/>
          <w:highlight w:val="none"/>
        </w:rPr>
        <w:t>.本项目</w:t>
      </w:r>
      <w:r>
        <w:rPr>
          <w:rFonts w:hint="eastAsia" w:ascii="宋体" w:hAnsi="宋体" w:cs="宋体"/>
          <w:kern w:val="0"/>
          <w:sz w:val="24"/>
          <w:highlight w:val="none"/>
        </w:rPr>
        <w:t>采用电子化与线下流程结合招标方式</w:t>
      </w:r>
      <w:r>
        <w:rPr>
          <w:rFonts w:ascii="宋体" w:hAnsi="宋体"/>
          <w:sz w:val="24"/>
          <w:highlight w:val="none"/>
        </w:rPr>
        <w:t>，请供应商认真学习北京市政府采购电子交易平台发布的相关操作手册，办理CA认证证书、进行北京市政府采购电子交易平台注册绑定</w:t>
      </w:r>
      <w:r>
        <w:rPr>
          <w:rFonts w:ascii="宋体" w:hAnsi="宋体"/>
          <w:bCs/>
          <w:sz w:val="24"/>
          <w:highlight w:val="none"/>
        </w:rPr>
        <w:t>。</w:t>
      </w:r>
    </w:p>
    <w:p>
      <w:pPr>
        <w:adjustRightInd w:val="0"/>
        <w:snapToGrid w:val="0"/>
        <w:spacing w:line="360" w:lineRule="auto"/>
        <w:ind w:firstLine="480" w:firstLineChars="200"/>
        <w:rPr>
          <w:rFonts w:ascii="宋体" w:hAnsi="宋体"/>
          <w:sz w:val="24"/>
          <w:highlight w:val="none"/>
        </w:rPr>
      </w:pPr>
      <w:r>
        <w:rPr>
          <w:rFonts w:ascii="宋体" w:hAnsi="宋体"/>
          <w:sz w:val="24"/>
          <w:highlight w:val="none"/>
        </w:rPr>
        <w:t>CA认证证书服务热线 010-58511086</w:t>
      </w:r>
    </w:p>
    <w:p>
      <w:pPr>
        <w:adjustRightInd w:val="0"/>
        <w:snapToGrid w:val="0"/>
        <w:spacing w:line="360" w:lineRule="auto"/>
        <w:ind w:firstLine="480" w:firstLineChars="200"/>
        <w:rPr>
          <w:rFonts w:ascii="宋体" w:hAnsi="宋体"/>
          <w:sz w:val="24"/>
          <w:highlight w:val="none"/>
        </w:rPr>
      </w:pPr>
      <w:r>
        <w:rPr>
          <w:rFonts w:ascii="宋体" w:hAnsi="宋体"/>
          <w:sz w:val="24"/>
          <w:highlight w:val="none"/>
        </w:rPr>
        <w:t>技术支持服务热线010-86483801</w:t>
      </w:r>
    </w:p>
    <w:p>
      <w:pPr>
        <w:widowControl/>
        <w:adjustRightInd w:val="0"/>
        <w:snapToGrid w:val="0"/>
        <w:spacing w:line="360" w:lineRule="auto"/>
        <w:ind w:firstLine="480" w:firstLineChars="200"/>
        <w:jc w:val="left"/>
        <w:rPr>
          <w:rFonts w:ascii="宋体" w:hAnsi="宋体"/>
          <w:sz w:val="24"/>
          <w:highlight w:val="none"/>
        </w:rPr>
      </w:pPr>
      <w:r>
        <w:rPr>
          <w:rFonts w:hint="eastAsia" w:ascii="宋体" w:hAnsi="宋体"/>
          <w:sz w:val="24"/>
          <w:highlight w:val="none"/>
        </w:rPr>
        <w:t>2</w:t>
      </w:r>
      <w:r>
        <w:rPr>
          <w:rFonts w:ascii="宋体" w:hAnsi="宋体"/>
          <w:sz w:val="24"/>
          <w:highlight w:val="none"/>
        </w:rPr>
        <w:t>.1办理CA认证证书</w:t>
      </w:r>
    </w:p>
    <w:p>
      <w:pPr>
        <w:widowControl/>
        <w:adjustRightInd w:val="0"/>
        <w:snapToGrid w:val="0"/>
        <w:spacing w:line="360" w:lineRule="auto"/>
        <w:ind w:firstLine="480" w:firstLineChars="200"/>
        <w:jc w:val="left"/>
        <w:rPr>
          <w:rFonts w:ascii="宋体" w:hAnsi="宋体"/>
          <w:sz w:val="24"/>
          <w:highlight w:val="none"/>
        </w:rPr>
      </w:pPr>
      <w:r>
        <w:rPr>
          <w:rFonts w:ascii="宋体" w:hAnsi="宋体"/>
          <w:sz w:val="24"/>
          <w:highlight w:val="none"/>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2</w:t>
      </w:r>
      <w:r>
        <w:rPr>
          <w:rFonts w:ascii="宋体" w:hAnsi="宋体"/>
          <w:sz w:val="24"/>
          <w:highlight w:val="none"/>
        </w:rPr>
        <w:t>.2注册</w:t>
      </w:r>
    </w:p>
    <w:p>
      <w:pPr>
        <w:adjustRightInd w:val="0"/>
        <w:snapToGrid w:val="0"/>
        <w:spacing w:line="360" w:lineRule="auto"/>
        <w:ind w:firstLine="480" w:firstLineChars="200"/>
        <w:rPr>
          <w:rFonts w:ascii="宋体" w:hAnsi="宋体"/>
          <w:sz w:val="24"/>
          <w:highlight w:val="none"/>
        </w:rPr>
      </w:pPr>
      <w:r>
        <w:rPr>
          <w:rFonts w:ascii="宋体" w:hAnsi="宋体"/>
          <w:sz w:val="24"/>
          <w:highlight w:val="none"/>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ascii="宋体" w:hAnsi="宋体"/>
          <w:sz w:val="24"/>
          <w:highlight w:val="none"/>
        </w:rPr>
      </w:pPr>
      <w:r>
        <w:rPr>
          <w:rFonts w:hint="eastAsia" w:ascii="宋体" w:hAnsi="宋体"/>
          <w:sz w:val="24"/>
          <w:highlight w:val="none"/>
        </w:rPr>
        <w:t>2</w:t>
      </w:r>
      <w:r>
        <w:rPr>
          <w:rFonts w:ascii="宋体" w:hAnsi="宋体"/>
          <w:sz w:val="24"/>
          <w:highlight w:val="none"/>
        </w:rPr>
        <w:t>.3驱动、客户端下载</w:t>
      </w:r>
    </w:p>
    <w:p>
      <w:pPr>
        <w:widowControl/>
        <w:adjustRightInd w:val="0"/>
        <w:snapToGrid w:val="0"/>
        <w:spacing w:line="360" w:lineRule="auto"/>
        <w:ind w:firstLine="480" w:firstLineChars="200"/>
        <w:jc w:val="left"/>
        <w:rPr>
          <w:rFonts w:ascii="宋体" w:hAnsi="宋体"/>
          <w:sz w:val="24"/>
          <w:highlight w:val="none"/>
        </w:rPr>
      </w:pPr>
      <w:r>
        <w:rPr>
          <w:rFonts w:ascii="宋体" w:hAnsi="宋体"/>
          <w:sz w:val="24"/>
          <w:highlight w:val="none"/>
        </w:rPr>
        <w:t>供应商登录北京市政府采购电子交易平台“用户指南”—“工具下载”—“招标采购系统文件驱动安装包”下载相关驱动。</w:t>
      </w:r>
    </w:p>
    <w:p>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2</w:t>
      </w:r>
      <w:r>
        <w:rPr>
          <w:rFonts w:ascii="宋体" w:hAnsi="宋体"/>
          <w:sz w:val="24"/>
          <w:highlight w:val="none"/>
        </w:rPr>
        <w:t>.4 获取电子招标文件</w:t>
      </w:r>
    </w:p>
    <w:p>
      <w:pPr>
        <w:adjustRightInd w:val="0"/>
        <w:snapToGrid w:val="0"/>
        <w:spacing w:line="360" w:lineRule="auto"/>
        <w:ind w:firstLine="480" w:firstLineChars="200"/>
        <w:rPr>
          <w:rFonts w:ascii="宋体" w:hAnsi="宋体"/>
          <w:sz w:val="24"/>
          <w:highlight w:val="none"/>
        </w:rPr>
      </w:pPr>
      <w:r>
        <w:rPr>
          <w:rFonts w:ascii="宋体" w:hAnsi="宋体"/>
          <w:sz w:val="24"/>
          <w:highlight w:val="none"/>
        </w:rPr>
        <w:t>供应商持CA数字认证证书登录北京市政府采购电子交易平台获取电子招标文件。未在规定期限内通过北京市政府采购电子交易平台获取招标文件的</w:t>
      </w:r>
      <w:r>
        <w:rPr>
          <w:rFonts w:ascii="宋体" w:hAnsi="宋体"/>
          <w:b/>
          <w:sz w:val="24"/>
          <w:highlight w:val="none"/>
        </w:rPr>
        <w:t>投标无效</w:t>
      </w:r>
      <w:r>
        <w:rPr>
          <w:rFonts w:ascii="宋体" w:hAnsi="宋体"/>
          <w:sz w:val="24"/>
          <w:highlight w:val="none"/>
        </w:rPr>
        <w:t>。</w:t>
      </w:r>
    </w:p>
    <w:p>
      <w:pPr>
        <w:adjustRightInd w:val="0"/>
        <w:snapToGrid w:val="0"/>
        <w:spacing w:line="360" w:lineRule="auto"/>
        <w:ind w:firstLine="480" w:firstLineChars="200"/>
        <w:rPr>
          <w:rFonts w:ascii="宋体" w:hAnsi="宋体"/>
          <w:sz w:val="24"/>
          <w:highlight w:val="none"/>
        </w:rPr>
      </w:pPr>
    </w:p>
    <w:p>
      <w:pPr>
        <w:pStyle w:val="3"/>
        <w:spacing w:before="0" w:line="360" w:lineRule="auto"/>
        <w:jc w:val="left"/>
        <w:rPr>
          <w:rFonts w:ascii="宋体" w:hAnsi="宋体" w:eastAsia="宋体"/>
          <w:sz w:val="24"/>
          <w:szCs w:val="24"/>
          <w:highlight w:val="none"/>
        </w:rPr>
      </w:pPr>
      <w:bookmarkStart w:id="20" w:name="_Toc28359008"/>
      <w:bookmarkStart w:id="21" w:name="_Toc35393627"/>
      <w:bookmarkStart w:id="22" w:name="_Toc28359085"/>
      <w:bookmarkStart w:id="23" w:name="_Toc35393796"/>
      <w:r>
        <w:rPr>
          <w:rFonts w:ascii="宋体" w:hAnsi="宋体" w:eastAsia="宋体"/>
          <w:sz w:val="24"/>
          <w:szCs w:val="24"/>
          <w:highlight w:val="none"/>
        </w:rPr>
        <w:t>七、对本次招标提出询问，请按以下方式联系。</w:t>
      </w:r>
      <w:bookmarkEnd w:id="20"/>
      <w:bookmarkEnd w:id="21"/>
      <w:bookmarkEnd w:id="22"/>
      <w:bookmarkEnd w:id="23"/>
    </w:p>
    <w:p>
      <w:pPr>
        <w:spacing w:line="360" w:lineRule="auto"/>
        <w:rPr>
          <w:rFonts w:ascii="宋体" w:hAnsi="宋体" w:cs="宋体"/>
          <w:b/>
          <w:bCs/>
          <w:sz w:val="24"/>
          <w:highlight w:val="none"/>
        </w:rPr>
      </w:pPr>
      <w:r>
        <w:rPr>
          <w:rFonts w:hint="eastAsia" w:ascii="宋体" w:hAnsi="宋体" w:cs="宋体"/>
          <w:b/>
          <w:bCs/>
          <w:sz w:val="24"/>
          <w:highlight w:val="none"/>
        </w:rPr>
        <w:t>1.采购人信息</w:t>
      </w:r>
    </w:p>
    <w:p>
      <w:pPr>
        <w:spacing w:line="360" w:lineRule="auto"/>
        <w:rPr>
          <w:rFonts w:hint="eastAsia" w:ascii="宋体" w:hAnsi="宋体" w:eastAsia="宋体" w:cs="宋体"/>
          <w:sz w:val="24"/>
          <w:highlight w:val="none"/>
          <w:lang w:eastAsia="zh-CN"/>
        </w:rPr>
      </w:pPr>
      <w:bookmarkStart w:id="24" w:name="_Toc28359086"/>
      <w:bookmarkStart w:id="25" w:name="_Toc28359009"/>
      <w:r>
        <w:rPr>
          <w:rFonts w:hint="eastAsia" w:ascii="宋体" w:hAnsi="宋体" w:cs="宋体"/>
          <w:sz w:val="24"/>
          <w:highlight w:val="none"/>
        </w:rPr>
        <w:t>名 称：</w:t>
      </w:r>
      <w:r>
        <w:rPr>
          <w:rFonts w:hint="eastAsia" w:ascii="宋体" w:hAnsi="宋体" w:cs="宋体"/>
          <w:sz w:val="24"/>
          <w:highlight w:val="none"/>
          <w:lang w:eastAsia="zh-CN"/>
        </w:rPr>
        <w:t>北京市产品质量监督检验研究院</w:t>
      </w:r>
    </w:p>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地址：</w:t>
      </w:r>
      <w:r>
        <w:rPr>
          <w:rFonts w:hint="eastAsia" w:ascii="宋体" w:hAnsi="宋体" w:cs="宋体"/>
          <w:sz w:val="24"/>
          <w:highlight w:val="none"/>
          <w:lang w:eastAsia="zh-CN"/>
        </w:rPr>
        <w:t>北京市顺义区顺兴路9号</w:t>
      </w:r>
    </w:p>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联系方式：</w:t>
      </w:r>
      <w:r>
        <w:rPr>
          <w:rFonts w:hint="eastAsia" w:ascii="宋体" w:hAnsi="宋体" w:cs="宋体"/>
          <w:sz w:val="24"/>
          <w:highlight w:val="none"/>
          <w:lang w:eastAsia="zh-CN"/>
        </w:rPr>
        <w:t>杨老师 010-57521016</w:t>
      </w:r>
    </w:p>
    <w:p>
      <w:pPr>
        <w:spacing w:line="360" w:lineRule="auto"/>
        <w:rPr>
          <w:rFonts w:ascii="宋体" w:hAnsi="宋体" w:cs="宋体"/>
          <w:b/>
          <w:bCs/>
          <w:sz w:val="24"/>
          <w:highlight w:val="none"/>
        </w:rPr>
      </w:pPr>
    </w:p>
    <w:p>
      <w:pPr>
        <w:spacing w:line="360" w:lineRule="auto"/>
        <w:rPr>
          <w:rFonts w:ascii="宋体" w:hAnsi="宋体" w:cs="宋体"/>
          <w:b/>
          <w:bCs/>
          <w:sz w:val="24"/>
          <w:highlight w:val="none"/>
        </w:rPr>
      </w:pPr>
      <w:r>
        <w:rPr>
          <w:rFonts w:hint="eastAsia" w:ascii="宋体" w:hAnsi="宋体" w:cs="宋体"/>
          <w:b/>
          <w:bCs/>
          <w:sz w:val="24"/>
          <w:highlight w:val="none"/>
        </w:rPr>
        <w:t>2.采购代理机构信息</w:t>
      </w:r>
      <w:bookmarkEnd w:id="24"/>
      <w:bookmarkEnd w:id="25"/>
    </w:p>
    <w:p>
      <w:pPr>
        <w:spacing w:line="360" w:lineRule="auto"/>
        <w:rPr>
          <w:rFonts w:ascii="宋体" w:hAnsi="宋体" w:cs="宋体"/>
          <w:sz w:val="24"/>
          <w:highlight w:val="none"/>
        </w:rPr>
      </w:pPr>
      <w:r>
        <w:rPr>
          <w:rFonts w:hint="eastAsia" w:ascii="宋体" w:hAnsi="宋体" w:cs="宋体"/>
          <w:sz w:val="24"/>
          <w:highlight w:val="none"/>
        </w:rPr>
        <w:t>名 称：华采招标集团有限公司</w:t>
      </w:r>
    </w:p>
    <w:p>
      <w:pPr>
        <w:spacing w:line="360" w:lineRule="auto"/>
        <w:rPr>
          <w:rFonts w:ascii="宋体" w:hAnsi="宋体" w:cs="宋体"/>
          <w:sz w:val="24"/>
          <w:highlight w:val="none"/>
        </w:rPr>
      </w:pPr>
      <w:r>
        <w:rPr>
          <w:rFonts w:hint="eastAsia" w:ascii="宋体" w:hAnsi="宋体" w:cs="宋体"/>
          <w:sz w:val="24"/>
          <w:highlight w:val="none"/>
        </w:rPr>
        <w:t>地　址：北京市丰台区广安路9号国投财富广场6号楼1601室</w:t>
      </w:r>
    </w:p>
    <w:p>
      <w:pPr>
        <w:spacing w:line="360" w:lineRule="auto"/>
        <w:rPr>
          <w:rFonts w:ascii="宋体" w:hAnsi="宋体" w:cs="宋体"/>
          <w:b/>
          <w:bCs/>
          <w:sz w:val="24"/>
          <w:highlight w:val="none"/>
        </w:rPr>
      </w:pPr>
      <w:r>
        <w:rPr>
          <w:rFonts w:hint="eastAsia" w:ascii="宋体" w:hAnsi="宋体" w:cs="宋体"/>
          <w:sz w:val="24"/>
          <w:highlight w:val="none"/>
        </w:rPr>
        <w:t>联系方式：</w:t>
      </w:r>
      <w:bookmarkStart w:id="26" w:name="_Toc28359010"/>
      <w:bookmarkStart w:id="27" w:name="_Toc28359087"/>
      <w:r>
        <w:rPr>
          <w:rFonts w:hint="eastAsia" w:ascii="宋体" w:hAnsi="宋体" w:cs="宋体"/>
          <w:sz w:val="24"/>
          <w:highlight w:val="none"/>
        </w:rPr>
        <w:t>贾东敏、侯京松、姚冲、刘金秀19833654574/18612287807</w:t>
      </w:r>
    </w:p>
    <w:p>
      <w:pPr>
        <w:spacing w:line="360" w:lineRule="auto"/>
        <w:rPr>
          <w:rFonts w:ascii="宋体" w:hAnsi="宋体" w:cs="宋体"/>
          <w:b/>
          <w:bCs/>
          <w:sz w:val="24"/>
          <w:highlight w:val="none"/>
        </w:rPr>
      </w:pPr>
      <w:r>
        <w:rPr>
          <w:rFonts w:hint="eastAsia" w:ascii="宋体" w:hAnsi="宋体" w:cs="宋体"/>
          <w:b/>
          <w:bCs/>
          <w:sz w:val="24"/>
          <w:highlight w:val="none"/>
        </w:rPr>
        <w:t>3.项目联系方式</w:t>
      </w:r>
      <w:bookmarkEnd w:id="26"/>
      <w:bookmarkEnd w:id="27"/>
    </w:p>
    <w:p>
      <w:pPr>
        <w:spacing w:line="360" w:lineRule="auto"/>
        <w:rPr>
          <w:rFonts w:ascii="宋体" w:hAnsi="宋体" w:cs="宋体"/>
          <w:sz w:val="24"/>
          <w:highlight w:val="none"/>
        </w:rPr>
      </w:pPr>
      <w:r>
        <w:rPr>
          <w:rFonts w:hint="eastAsia" w:ascii="宋体" w:hAnsi="宋体" w:cs="宋体"/>
          <w:sz w:val="24"/>
          <w:highlight w:val="none"/>
        </w:rPr>
        <w:t xml:space="preserve">项目联系人：贾东敏、侯京松、姚冲、刘金秀  </w:t>
      </w:r>
    </w:p>
    <w:p>
      <w:pPr>
        <w:spacing w:line="360" w:lineRule="auto"/>
        <w:rPr>
          <w:rFonts w:ascii="宋体" w:hAnsi="宋体" w:cs="宋体"/>
          <w:sz w:val="24"/>
          <w:highlight w:val="none"/>
        </w:rPr>
      </w:pPr>
      <w:r>
        <w:rPr>
          <w:rFonts w:hint="eastAsia" w:ascii="宋体" w:hAnsi="宋体" w:cs="宋体"/>
          <w:sz w:val="24"/>
          <w:highlight w:val="none"/>
        </w:rPr>
        <w:t>项目联系方式：19833654574/18612287807</w:t>
      </w:r>
    </w:p>
    <w:p>
      <w:pPr>
        <w:rPr>
          <w:rFonts w:ascii="宋体" w:hAnsi="宋体"/>
          <w:b/>
          <w:sz w:val="36"/>
          <w:szCs w:val="36"/>
          <w:highlight w:val="none"/>
        </w:rPr>
      </w:pPr>
      <w:bookmarkStart w:id="28" w:name="_Toc265228423"/>
      <w:bookmarkStart w:id="29" w:name="_Toc305158854"/>
      <w:bookmarkStart w:id="30" w:name="_Toc512937850"/>
      <w:bookmarkStart w:id="31" w:name="_Toc264969275"/>
      <w:bookmarkStart w:id="32" w:name="_Toc353825548"/>
      <w:bookmarkStart w:id="33" w:name="_Toc305158928"/>
      <w:bookmarkStart w:id="34" w:name="_Toc127161488"/>
      <w:bookmarkStart w:id="35" w:name="_Toc353873938"/>
      <w:bookmarkStart w:id="36" w:name="_Toc195842950"/>
      <w:bookmarkStart w:id="37" w:name="_Toc127151777"/>
      <w:bookmarkStart w:id="38" w:name="_Toc226965856"/>
      <w:bookmarkStart w:id="39" w:name="_Toc150774783"/>
      <w:r>
        <w:rPr>
          <w:rFonts w:ascii="宋体" w:hAnsi="宋体"/>
          <w:b/>
          <w:sz w:val="36"/>
          <w:szCs w:val="36"/>
          <w:highlight w:val="none"/>
        </w:rPr>
        <w:br w:type="page"/>
      </w:r>
    </w:p>
    <w:p>
      <w:pPr>
        <w:spacing w:line="360" w:lineRule="auto"/>
        <w:jc w:val="center"/>
        <w:outlineLvl w:val="0"/>
        <w:rPr>
          <w:rFonts w:ascii="宋体" w:hAnsi="宋体"/>
          <w:b/>
          <w:sz w:val="32"/>
          <w:szCs w:val="32"/>
          <w:highlight w:val="none"/>
        </w:rPr>
      </w:pPr>
      <w:bookmarkStart w:id="40" w:name="_Toc18952"/>
      <w:r>
        <w:rPr>
          <w:rFonts w:ascii="宋体" w:hAnsi="宋体"/>
          <w:b/>
          <w:sz w:val="36"/>
          <w:szCs w:val="36"/>
          <w:highlight w:val="none"/>
        </w:rPr>
        <w:t>第二章   投标人须知</w:t>
      </w:r>
      <w:bookmarkEnd w:id="28"/>
      <w:bookmarkEnd w:id="29"/>
      <w:bookmarkEnd w:id="30"/>
      <w:bookmarkEnd w:id="31"/>
      <w:bookmarkEnd w:id="32"/>
      <w:bookmarkEnd w:id="33"/>
      <w:bookmarkEnd w:id="34"/>
      <w:bookmarkEnd w:id="35"/>
      <w:bookmarkEnd w:id="36"/>
      <w:bookmarkEnd w:id="37"/>
      <w:bookmarkEnd w:id="38"/>
      <w:bookmarkEnd w:id="39"/>
      <w:bookmarkEnd w:id="40"/>
    </w:p>
    <w:p>
      <w:pPr>
        <w:pStyle w:val="3"/>
        <w:tabs>
          <w:tab w:val="center" w:pos="4592"/>
          <w:tab w:val="left" w:pos="7860"/>
        </w:tabs>
        <w:spacing w:before="0" w:line="360" w:lineRule="auto"/>
        <w:rPr>
          <w:rFonts w:ascii="宋体" w:hAnsi="宋体" w:eastAsia="宋体"/>
          <w:sz w:val="28"/>
          <w:highlight w:val="none"/>
        </w:rPr>
      </w:pPr>
      <w:bookmarkStart w:id="41" w:name="_Toc151193617"/>
      <w:bookmarkStart w:id="42" w:name="_Toc195842884"/>
      <w:bookmarkStart w:id="43" w:name="_Toc151193907"/>
      <w:bookmarkStart w:id="44" w:name="_Toc164608633"/>
      <w:bookmarkStart w:id="45" w:name="_Toc150480757"/>
      <w:bookmarkStart w:id="46" w:name="_Toc149720812"/>
      <w:bookmarkStart w:id="47" w:name="_Toc150774724"/>
      <w:bookmarkStart w:id="48" w:name="_Toc164229214"/>
      <w:bookmarkStart w:id="49" w:name="_Toc142311021"/>
      <w:bookmarkStart w:id="50" w:name="_Toc150774619"/>
      <w:bookmarkStart w:id="51" w:name="_Toc127151519"/>
      <w:bookmarkStart w:id="52" w:name="_Toc127161433"/>
      <w:bookmarkStart w:id="53" w:name="_Toc127151720"/>
      <w:bookmarkStart w:id="54" w:name="_Toc164351613"/>
      <w:bookmarkStart w:id="55" w:name="_Toc151193761"/>
      <w:bookmarkStart w:id="56" w:name="_Toc164229360"/>
      <w:bookmarkStart w:id="57" w:name="_Toc226309763"/>
      <w:bookmarkStart w:id="58" w:name="_Toc226965709"/>
      <w:bookmarkStart w:id="59" w:name="_Toc164608788"/>
      <w:bookmarkStart w:id="60" w:name="_Toc151190146"/>
      <w:bookmarkStart w:id="61" w:name="_Toc226965792"/>
      <w:bookmarkStart w:id="62" w:name="_Toc520356144"/>
      <w:bookmarkStart w:id="63" w:name="_Toc151193689"/>
      <w:bookmarkStart w:id="64" w:name="_Toc226337215"/>
      <w:bookmarkStart w:id="65" w:name="_Toc150509270"/>
      <w:bookmarkStart w:id="66" w:name="_Toc151193833"/>
      <w:r>
        <w:rPr>
          <w:rFonts w:ascii="宋体" w:hAnsi="宋体" w:eastAsia="宋体"/>
          <w:sz w:val="28"/>
          <w:highlight w:val="none"/>
        </w:rPr>
        <w:t>投标人须知资料表</w:t>
      </w:r>
    </w:p>
    <w:p>
      <w:pPr>
        <w:spacing w:line="360" w:lineRule="auto"/>
        <w:ind w:firstLine="480"/>
        <w:rPr>
          <w:rFonts w:ascii="宋体" w:hAnsi="宋体"/>
          <w:sz w:val="24"/>
          <w:highlight w:val="none"/>
        </w:rPr>
      </w:pPr>
      <w:r>
        <w:rPr>
          <w:rFonts w:ascii="宋体" w:hAnsi="宋体"/>
          <w:sz w:val="24"/>
          <w:highlight w:val="none"/>
        </w:rPr>
        <w:t>本表是对投标人须知的具体补充和修改，如有矛盾，均以本资料表为准。</w:t>
      </w:r>
      <w:r>
        <w:rPr>
          <w:rFonts w:hint="eastAsia" w:ascii="宋体" w:hAnsi="宋体"/>
          <w:sz w:val="24"/>
          <w:highlight w:val="none"/>
          <w:lang w:val="en-US" w:eastAsia="zh-CN"/>
        </w:rPr>
        <w:t>标记“</w:t>
      </w:r>
      <w:r>
        <w:rPr>
          <w:rFonts w:ascii="宋体" w:hAnsi="宋体"/>
          <w:sz w:val="24"/>
          <w:highlight w:val="none"/>
          <w:lang w:val="en-US" w:eastAsia="zh-CN"/>
        </w:rPr>
        <w:t>■</w:t>
      </w:r>
      <w:r>
        <w:rPr>
          <w:rFonts w:hint="eastAsia" w:ascii="宋体" w:hAnsi="宋体"/>
          <w:sz w:val="24"/>
          <w:highlight w:val="none"/>
          <w:lang w:val="en-US" w:eastAsia="zh-CN"/>
        </w:rPr>
        <w:t>”</w:t>
      </w:r>
    </w:p>
    <w:p>
      <w:pPr>
        <w:spacing w:line="360" w:lineRule="auto"/>
        <w:rPr>
          <w:rFonts w:ascii="宋体" w:hAnsi="宋体"/>
          <w:sz w:val="24"/>
          <w:highlight w:val="none"/>
        </w:rPr>
      </w:pPr>
      <w:r>
        <w:rPr>
          <w:rFonts w:hint="eastAsia" w:ascii="宋体" w:hAnsi="宋体"/>
          <w:sz w:val="24"/>
          <w:highlight w:val="none"/>
          <w:lang w:val="en-US" w:eastAsia="zh-CN"/>
        </w:rPr>
        <w:t>的选项意为适用于本项目，标记“□”的选项意为不适用于本项目。</w:t>
      </w:r>
    </w:p>
    <w:tbl>
      <w:tblPr>
        <w:tblStyle w:val="4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1679"/>
        <w:gridCol w:w="65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blHeader/>
          <w:jc w:val="center"/>
        </w:trPr>
        <w:tc>
          <w:tcPr>
            <w:tcW w:w="545" w:type="pct"/>
            <w:vAlign w:val="center"/>
          </w:tcPr>
          <w:p>
            <w:pPr>
              <w:spacing w:line="360" w:lineRule="auto"/>
              <w:jc w:val="center"/>
              <w:rPr>
                <w:rFonts w:ascii="宋体" w:hAnsi="宋体"/>
                <w:b/>
                <w:bCs/>
                <w:sz w:val="24"/>
                <w:szCs w:val="24"/>
                <w:highlight w:val="none"/>
              </w:rPr>
            </w:pPr>
            <w:r>
              <w:rPr>
                <w:rFonts w:ascii="宋体" w:hAnsi="宋体"/>
                <w:b/>
                <w:sz w:val="24"/>
                <w:szCs w:val="24"/>
                <w:highlight w:val="none"/>
              </w:rPr>
              <w:t>条款号</w:t>
            </w:r>
          </w:p>
        </w:tc>
        <w:tc>
          <w:tcPr>
            <w:tcW w:w="904" w:type="pct"/>
            <w:vAlign w:val="center"/>
          </w:tcPr>
          <w:p>
            <w:pPr>
              <w:spacing w:line="360" w:lineRule="auto"/>
              <w:jc w:val="center"/>
              <w:rPr>
                <w:rFonts w:ascii="宋体" w:hAnsi="宋体"/>
                <w:b/>
                <w:bCs/>
                <w:sz w:val="24"/>
                <w:szCs w:val="24"/>
                <w:highlight w:val="none"/>
              </w:rPr>
            </w:pPr>
            <w:r>
              <w:rPr>
                <w:rFonts w:ascii="宋体" w:hAnsi="宋体"/>
                <w:b/>
                <w:bCs/>
                <w:sz w:val="24"/>
                <w:szCs w:val="24"/>
                <w:highlight w:val="none"/>
              </w:rPr>
              <w:t>条目</w:t>
            </w:r>
          </w:p>
        </w:tc>
        <w:tc>
          <w:tcPr>
            <w:tcW w:w="3550" w:type="pct"/>
            <w:vAlign w:val="center"/>
          </w:tcPr>
          <w:p>
            <w:pPr>
              <w:spacing w:line="360" w:lineRule="auto"/>
              <w:jc w:val="center"/>
              <w:rPr>
                <w:rFonts w:ascii="宋体" w:hAnsi="宋体"/>
                <w:b/>
                <w:bCs/>
                <w:sz w:val="24"/>
                <w:szCs w:val="24"/>
                <w:highlight w:val="none"/>
              </w:rPr>
            </w:pPr>
            <w:r>
              <w:rPr>
                <w:rFonts w:ascii="宋体" w:hAnsi="宋体"/>
                <w:b/>
                <w:bCs/>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45" w:type="pct"/>
            <w:vAlign w:val="center"/>
          </w:tcPr>
          <w:p>
            <w:pPr>
              <w:pStyle w:val="26"/>
              <w:adjustRightInd w:val="0"/>
              <w:snapToGrid w:val="0"/>
              <w:spacing w:line="360" w:lineRule="auto"/>
              <w:jc w:val="center"/>
              <w:rPr>
                <w:rFonts w:hint="default" w:hAnsi="宋体"/>
                <w:sz w:val="24"/>
                <w:szCs w:val="24"/>
                <w:highlight w:val="none"/>
              </w:rPr>
            </w:pPr>
            <w:r>
              <w:rPr>
                <w:rFonts w:hint="default" w:hAnsi="宋体"/>
                <w:sz w:val="24"/>
                <w:szCs w:val="24"/>
                <w:highlight w:val="none"/>
              </w:rPr>
              <w:t>2.2</w:t>
            </w:r>
          </w:p>
        </w:tc>
        <w:tc>
          <w:tcPr>
            <w:tcW w:w="904" w:type="pct"/>
            <w:vAlign w:val="center"/>
          </w:tcPr>
          <w:p>
            <w:pPr>
              <w:spacing w:line="360" w:lineRule="auto"/>
              <w:jc w:val="center"/>
              <w:rPr>
                <w:rFonts w:ascii="宋体" w:hAnsi="宋体"/>
                <w:sz w:val="24"/>
                <w:szCs w:val="24"/>
                <w:highlight w:val="none"/>
              </w:rPr>
            </w:pPr>
            <w:r>
              <w:rPr>
                <w:rFonts w:ascii="宋体" w:hAnsi="宋体"/>
                <w:sz w:val="24"/>
                <w:szCs w:val="24"/>
                <w:highlight w:val="none"/>
              </w:rPr>
              <w:t>项目属性</w:t>
            </w:r>
          </w:p>
        </w:tc>
        <w:tc>
          <w:tcPr>
            <w:tcW w:w="3550" w:type="pct"/>
            <w:vAlign w:val="center"/>
          </w:tcPr>
          <w:p>
            <w:pPr>
              <w:spacing w:line="360" w:lineRule="auto"/>
              <w:jc w:val="left"/>
              <w:rPr>
                <w:rFonts w:ascii="宋体" w:hAnsi="宋体"/>
                <w:sz w:val="24"/>
                <w:szCs w:val="24"/>
                <w:highlight w:val="none"/>
              </w:rPr>
            </w:pPr>
            <w:r>
              <w:rPr>
                <w:rFonts w:ascii="宋体" w:hAnsi="宋体"/>
                <w:sz w:val="24"/>
                <w:szCs w:val="24"/>
                <w:highlight w:val="none"/>
              </w:rPr>
              <w:t>项目属性：</w:t>
            </w:r>
          </w:p>
          <w:p>
            <w:pPr>
              <w:spacing w:line="360" w:lineRule="auto"/>
              <w:jc w:val="left"/>
              <w:rPr>
                <w:rFonts w:hint="eastAsia" w:ascii="宋体" w:hAnsi="宋体"/>
                <w:sz w:val="24"/>
                <w:szCs w:val="24"/>
                <w:highlight w:val="none"/>
              </w:rPr>
            </w:pPr>
            <w:r>
              <w:rPr>
                <w:rFonts w:hint="eastAsia" w:ascii="宋体" w:hAnsi="宋体"/>
                <w:sz w:val="24"/>
                <w:szCs w:val="24"/>
                <w:highlight w:val="none"/>
                <w:lang w:val="en-US" w:eastAsia="zh-CN"/>
              </w:rPr>
              <w:t xml:space="preserve">☑服务 </w:t>
            </w:r>
          </w:p>
          <w:p>
            <w:pPr>
              <w:spacing w:line="360" w:lineRule="auto"/>
              <w:jc w:val="left"/>
              <w:rPr>
                <w:rFonts w:ascii="宋体" w:hAnsi="宋体"/>
                <w:sz w:val="24"/>
                <w:szCs w:val="24"/>
                <w:highlight w:val="none"/>
                <w:u w:val="single"/>
              </w:rPr>
            </w:pPr>
            <w:r>
              <w:rPr>
                <w:rFonts w:hint="eastAsia" w:ascii="宋体" w:hAnsi="宋体"/>
                <w:sz w:val="24"/>
                <w:szCs w:val="24"/>
                <w:highlight w:val="none"/>
                <w:lang w:val="en-US" w:eastAsia="zh-CN"/>
              </w:rPr>
              <w:t xml:space="preserve">□货物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45" w:type="pct"/>
            <w:vAlign w:val="center"/>
          </w:tcPr>
          <w:p>
            <w:pPr>
              <w:pStyle w:val="26"/>
              <w:adjustRightInd w:val="0"/>
              <w:snapToGrid w:val="0"/>
              <w:spacing w:line="360" w:lineRule="auto"/>
              <w:jc w:val="center"/>
              <w:rPr>
                <w:rFonts w:hint="default" w:hAnsi="宋体"/>
                <w:sz w:val="24"/>
                <w:szCs w:val="24"/>
                <w:highlight w:val="none"/>
              </w:rPr>
            </w:pPr>
            <w:r>
              <w:rPr>
                <w:rFonts w:hint="default" w:hAnsi="宋体"/>
                <w:sz w:val="24"/>
                <w:szCs w:val="24"/>
                <w:highlight w:val="none"/>
              </w:rPr>
              <w:t>2.3</w:t>
            </w:r>
          </w:p>
        </w:tc>
        <w:tc>
          <w:tcPr>
            <w:tcW w:w="904" w:type="pct"/>
            <w:vAlign w:val="center"/>
          </w:tcPr>
          <w:p>
            <w:pPr>
              <w:spacing w:line="360" w:lineRule="auto"/>
              <w:jc w:val="center"/>
              <w:rPr>
                <w:rFonts w:ascii="宋体" w:hAnsi="宋体"/>
                <w:sz w:val="24"/>
                <w:szCs w:val="24"/>
                <w:highlight w:val="none"/>
              </w:rPr>
            </w:pPr>
            <w:r>
              <w:rPr>
                <w:rFonts w:ascii="宋体" w:hAnsi="宋体"/>
                <w:sz w:val="24"/>
                <w:szCs w:val="24"/>
                <w:highlight w:val="none"/>
              </w:rPr>
              <w:t>科研仪器设备</w:t>
            </w:r>
          </w:p>
        </w:tc>
        <w:tc>
          <w:tcPr>
            <w:tcW w:w="3550" w:type="pct"/>
            <w:vAlign w:val="center"/>
          </w:tcPr>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 xml:space="preserve">是否属于科研仪器设备采购项目： </w:t>
            </w:r>
          </w:p>
          <w:p>
            <w:pPr>
              <w:spacing w:line="360" w:lineRule="auto"/>
              <w:jc w:val="left"/>
              <w:rPr>
                <w:rFonts w:ascii="宋体" w:hAnsi="宋体"/>
                <w:sz w:val="24"/>
                <w:szCs w:val="24"/>
                <w:highlight w:val="none"/>
              </w:rPr>
            </w:pPr>
            <w:r>
              <w:rPr>
                <w:rFonts w:ascii="宋体" w:hAnsi="宋体"/>
                <w:sz w:val="24"/>
                <w:szCs w:val="24"/>
                <w:highlight w:val="none"/>
                <w:lang w:val="en-US" w:eastAsia="zh-CN"/>
              </w:rPr>
              <w:t>□</w:t>
            </w:r>
            <w:r>
              <w:rPr>
                <w:rFonts w:hint="eastAsia" w:ascii="宋体" w:hAnsi="宋体"/>
                <w:sz w:val="24"/>
                <w:szCs w:val="24"/>
                <w:highlight w:val="none"/>
                <w:lang w:val="en-US" w:eastAsia="zh-CN"/>
              </w:rPr>
              <w:t xml:space="preserve">是 </w:t>
            </w:r>
          </w:p>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 xml:space="preserve">☑否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545" w:type="pct"/>
            <w:vAlign w:val="center"/>
          </w:tcPr>
          <w:p>
            <w:pPr>
              <w:pStyle w:val="26"/>
              <w:adjustRightInd w:val="0"/>
              <w:snapToGrid w:val="0"/>
              <w:spacing w:line="360" w:lineRule="auto"/>
              <w:jc w:val="center"/>
              <w:rPr>
                <w:rFonts w:hint="default" w:hAnsi="宋体"/>
                <w:sz w:val="24"/>
                <w:szCs w:val="24"/>
                <w:highlight w:val="none"/>
              </w:rPr>
            </w:pPr>
            <w:r>
              <w:rPr>
                <w:rFonts w:hint="default" w:hAnsi="宋体"/>
                <w:sz w:val="24"/>
                <w:szCs w:val="24"/>
                <w:highlight w:val="none"/>
              </w:rPr>
              <w:t>2.4</w:t>
            </w:r>
          </w:p>
        </w:tc>
        <w:tc>
          <w:tcPr>
            <w:tcW w:w="904" w:type="pct"/>
            <w:vAlign w:val="center"/>
          </w:tcPr>
          <w:p>
            <w:pPr>
              <w:spacing w:line="360" w:lineRule="auto"/>
              <w:jc w:val="center"/>
              <w:rPr>
                <w:rFonts w:ascii="宋体" w:hAnsi="宋体"/>
                <w:sz w:val="24"/>
                <w:szCs w:val="24"/>
                <w:highlight w:val="none"/>
              </w:rPr>
            </w:pPr>
            <w:r>
              <w:rPr>
                <w:rFonts w:ascii="宋体" w:hAnsi="宋体"/>
                <w:sz w:val="24"/>
                <w:szCs w:val="24"/>
                <w:highlight w:val="none"/>
              </w:rPr>
              <w:t>核心产品</w:t>
            </w:r>
          </w:p>
        </w:tc>
        <w:tc>
          <w:tcPr>
            <w:tcW w:w="3550" w:type="pct"/>
            <w:vAlign w:val="center"/>
          </w:tcPr>
          <w:p>
            <w:pPr>
              <w:spacing w:line="360" w:lineRule="auto"/>
              <w:jc w:val="left"/>
              <w:rPr>
                <w:rFonts w:ascii="宋体" w:hAnsi="宋体"/>
                <w:sz w:val="24"/>
                <w:szCs w:val="24"/>
                <w:highlight w:val="none"/>
              </w:rPr>
            </w:pPr>
            <w:r>
              <w:rPr>
                <w:sz w:val="24"/>
                <w:szCs w:val="24"/>
                <w:highlight w:val="none"/>
              </w:rPr>
              <w:t>本项目</w:t>
            </w:r>
            <w:r>
              <w:rPr>
                <w:rFonts w:hint="eastAsia"/>
                <w:sz w:val="24"/>
                <w:szCs w:val="24"/>
                <w:highlight w:val="none"/>
              </w:rPr>
              <w:t>属于服务类</w:t>
            </w:r>
            <w:r>
              <w:rPr>
                <w:sz w:val="24"/>
                <w:szCs w:val="24"/>
                <w:highlight w:val="none"/>
              </w:rPr>
              <w:t>采购项目，核心产品</w:t>
            </w:r>
            <w:r>
              <w:rPr>
                <w:rFonts w:hint="eastAsia"/>
                <w:sz w:val="24"/>
                <w:szCs w:val="24"/>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45" w:type="pct"/>
            <w:vMerge w:val="restart"/>
            <w:vAlign w:val="center"/>
          </w:tcPr>
          <w:p>
            <w:pPr>
              <w:pStyle w:val="26"/>
              <w:adjustRightInd w:val="0"/>
              <w:snapToGrid w:val="0"/>
              <w:spacing w:line="360" w:lineRule="auto"/>
              <w:jc w:val="center"/>
              <w:rPr>
                <w:rFonts w:hint="default" w:hAnsi="宋体"/>
                <w:sz w:val="24"/>
                <w:szCs w:val="24"/>
                <w:highlight w:val="none"/>
              </w:rPr>
            </w:pPr>
            <w:r>
              <w:rPr>
                <w:rFonts w:hint="default" w:hAnsi="宋体"/>
                <w:sz w:val="24"/>
                <w:szCs w:val="24"/>
                <w:highlight w:val="none"/>
              </w:rPr>
              <w:t>3.1</w:t>
            </w:r>
          </w:p>
        </w:tc>
        <w:tc>
          <w:tcPr>
            <w:tcW w:w="904" w:type="pct"/>
            <w:vAlign w:val="center"/>
          </w:tcPr>
          <w:p>
            <w:pPr>
              <w:spacing w:line="360" w:lineRule="auto"/>
              <w:jc w:val="center"/>
              <w:rPr>
                <w:rFonts w:ascii="宋体" w:hAnsi="宋体"/>
                <w:sz w:val="24"/>
                <w:szCs w:val="24"/>
                <w:highlight w:val="none"/>
              </w:rPr>
            </w:pPr>
            <w:r>
              <w:rPr>
                <w:rFonts w:ascii="宋体" w:hAnsi="宋体"/>
                <w:sz w:val="24"/>
                <w:szCs w:val="24"/>
                <w:highlight w:val="none"/>
              </w:rPr>
              <w:t>现场考察</w:t>
            </w:r>
          </w:p>
        </w:tc>
        <w:tc>
          <w:tcPr>
            <w:tcW w:w="3550" w:type="pct"/>
            <w:vAlign w:val="center"/>
          </w:tcPr>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 xml:space="preserve">☑不组织 </w:t>
            </w:r>
          </w:p>
          <w:p>
            <w:pPr>
              <w:spacing w:line="360" w:lineRule="auto"/>
              <w:jc w:val="left"/>
              <w:rPr>
                <w:rFonts w:ascii="宋体" w:hAnsi="宋体"/>
                <w:sz w:val="24"/>
                <w:szCs w:val="24"/>
                <w:highlight w:val="none"/>
              </w:rPr>
            </w:pPr>
            <w:r>
              <w:rPr>
                <w:rFonts w:hint="default" w:ascii="宋体" w:hAnsi="宋体"/>
                <w:sz w:val="24"/>
                <w:szCs w:val="24"/>
                <w:highlight w:val="none"/>
                <w:lang w:val="en-US" w:eastAsia="zh-CN"/>
              </w:rPr>
              <w:t>□</w:t>
            </w:r>
            <w:r>
              <w:rPr>
                <w:rFonts w:hint="eastAsia" w:ascii="宋体" w:hAnsi="宋体"/>
                <w:sz w:val="24"/>
                <w:szCs w:val="24"/>
                <w:highlight w:val="none"/>
                <w:lang w:val="en-US" w:eastAsia="zh-CN"/>
              </w:rPr>
              <w:t>组织，考察时间：</w:t>
            </w:r>
            <w:r>
              <w:rPr>
                <w:rFonts w:hint="default" w:ascii="宋体" w:hAnsi="宋体"/>
                <w:sz w:val="24"/>
                <w:szCs w:val="24"/>
                <w:highlight w:val="none"/>
                <w:lang w:val="en-US" w:eastAsia="zh-CN"/>
              </w:rPr>
              <w:t>__</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_</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_</w:t>
            </w:r>
            <w:r>
              <w:rPr>
                <w:rFonts w:hint="eastAsia" w:ascii="宋体" w:hAnsi="宋体"/>
                <w:sz w:val="24"/>
                <w:szCs w:val="24"/>
                <w:highlight w:val="none"/>
                <w:lang w:val="en-US" w:eastAsia="zh-CN"/>
              </w:rPr>
              <w:t>日</w:t>
            </w:r>
            <w:r>
              <w:rPr>
                <w:rFonts w:hint="default" w:ascii="宋体" w:hAnsi="宋体"/>
                <w:sz w:val="24"/>
                <w:szCs w:val="24"/>
                <w:highlight w:val="none"/>
                <w:lang w:val="en-US" w:eastAsia="zh-CN"/>
              </w:rPr>
              <w:t>_</w:t>
            </w:r>
            <w:r>
              <w:rPr>
                <w:rFonts w:hint="eastAsia" w:ascii="宋体" w:hAnsi="宋体"/>
                <w:sz w:val="24"/>
                <w:szCs w:val="24"/>
                <w:highlight w:val="none"/>
                <w:lang w:val="en-US" w:eastAsia="zh-CN"/>
              </w:rPr>
              <w:t>点</w:t>
            </w:r>
            <w:r>
              <w:rPr>
                <w:rFonts w:hint="default" w:ascii="宋体" w:hAnsi="宋体"/>
                <w:sz w:val="24"/>
                <w:szCs w:val="24"/>
                <w:highlight w:val="none"/>
                <w:lang w:val="en-US" w:eastAsia="zh-CN"/>
              </w:rPr>
              <w:t>_</w:t>
            </w:r>
            <w:r>
              <w:rPr>
                <w:rFonts w:hint="eastAsia" w:ascii="宋体" w:hAnsi="宋体"/>
                <w:sz w:val="24"/>
                <w:szCs w:val="24"/>
                <w:highlight w:val="none"/>
                <w:lang w:val="en-US" w:eastAsia="zh-CN"/>
              </w:rPr>
              <w:t xml:space="preserve">分 </w:t>
            </w:r>
          </w:p>
          <w:p>
            <w:pPr>
              <w:spacing w:line="360" w:lineRule="auto"/>
              <w:jc w:val="left"/>
              <w:rPr>
                <w:rFonts w:hAnsi="宋体"/>
                <w:sz w:val="24"/>
                <w:szCs w:val="24"/>
                <w:highlight w:val="none"/>
              </w:rPr>
            </w:pPr>
            <w:r>
              <w:rPr>
                <w:rFonts w:hint="eastAsia" w:ascii="宋体" w:hAnsi="宋体"/>
                <w:sz w:val="24"/>
                <w:szCs w:val="24"/>
                <w:highlight w:val="none"/>
                <w:lang w:val="en-US" w:eastAsia="zh-CN"/>
              </w:rPr>
              <w:t>考察地点：</w:t>
            </w:r>
            <w:r>
              <w:rPr>
                <w:rFonts w:hint="default" w:ascii="宋体" w:hAnsi="宋体"/>
                <w:sz w:val="24"/>
                <w:szCs w:val="24"/>
                <w:highlight w:val="none"/>
                <w:lang w:val="en-US" w:eastAsia="zh-CN"/>
              </w:rPr>
              <w:t>____________</w:t>
            </w:r>
            <w:r>
              <w:rPr>
                <w:rFonts w:hint="eastAsia" w:ascii="宋体" w:hAnsi="宋体"/>
                <w:sz w:val="24"/>
                <w:szCs w:val="24"/>
                <w:highlight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545" w:type="pct"/>
            <w:vMerge w:val="continue"/>
            <w:vAlign w:val="center"/>
          </w:tcPr>
          <w:p>
            <w:pPr>
              <w:pStyle w:val="26"/>
              <w:adjustRightInd w:val="0"/>
              <w:snapToGrid w:val="0"/>
              <w:spacing w:line="360" w:lineRule="auto"/>
              <w:jc w:val="center"/>
              <w:rPr>
                <w:rFonts w:hint="default" w:hAnsi="宋体"/>
                <w:sz w:val="24"/>
                <w:szCs w:val="24"/>
                <w:highlight w:val="none"/>
              </w:rPr>
            </w:pPr>
          </w:p>
        </w:tc>
        <w:tc>
          <w:tcPr>
            <w:tcW w:w="904" w:type="pct"/>
            <w:vAlign w:val="center"/>
          </w:tcPr>
          <w:p>
            <w:pPr>
              <w:spacing w:line="360" w:lineRule="auto"/>
              <w:jc w:val="center"/>
              <w:rPr>
                <w:rFonts w:ascii="宋体" w:hAnsi="宋体"/>
                <w:sz w:val="24"/>
                <w:szCs w:val="24"/>
                <w:highlight w:val="none"/>
              </w:rPr>
            </w:pPr>
            <w:r>
              <w:rPr>
                <w:rFonts w:ascii="宋体" w:hAnsi="宋体"/>
                <w:sz w:val="24"/>
                <w:szCs w:val="24"/>
                <w:highlight w:val="none"/>
              </w:rPr>
              <w:t>开标前答疑会</w:t>
            </w:r>
          </w:p>
        </w:tc>
        <w:tc>
          <w:tcPr>
            <w:tcW w:w="3550" w:type="pct"/>
            <w:vAlign w:val="center"/>
          </w:tcPr>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 xml:space="preserve">☑不召开 </w:t>
            </w:r>
          </w:p>
          <w:p>
            <w:pPr>
              <w:spacing w:line="360" w:lineRule="auto"/>
              <w:jc w:val="left"/>
              <w:rPr>
                <w:rFonts w:ascii="宋体" w:hAnsi="宋体"/>
                <w:sz w:val="24"/>
                <w:szCs w:val="24"/>
                <w:highlight w:val="none"/>
              </w:rPr>
            </w:pPr>
            <w:r>
              <w:rPr>
                <w:rFonts w:hint="default" w:ascii="宋体" w:hAnsi="宋体"/>
                <w:sz w:val="24"/>
                <w:szCs w:val="24"/>
                <w:highlight w:val="none"/>
                <w:lang w:val="en-US" w:eastAsia="zh-CN"/>
              </w:rPr>
              <w:t>□</w:t>
            </w:r>
            <w:r>
              <w:rPr>
                <w:rFonts w:hint="eastAsia" w:ascii="宋体" w:hAnsi="宋体"/>
                <w:sz w:val="24"/>
                <w:szCs w:val="24"/>
                <w:highlight w:val="none"/>
                <w:lang w:val="en-US" w:eastAsia="zh-CN"/>
              </w:rPr>
              <w:t>召开，召开时间：</w:t>
            </w:r>
            <w:r>
              <w:rPr>
                <w:rFonts w:hint="default" w:ascii="宋体" w:hAnsi="宋体"/>
                <w:sz w:val="24"/>
                <w:szCs w:val="24"/>
                <w:highlight w:val="none"/>
                <w:lang w:val="en-US" w:eastAsia="zh-CN"/>
              </w:rPr>
              <w:t>__</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_</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_</w:t>
            </w:r>
            <w:r>
              <w:rPr>
                <w:rFonts w:hint="eastAsia" w:ascii="宋体" w:hAnsi="宋体"/>
                <w:sz w:val="24"/>
                <w:szCs w:val="24"/>
                <w:highlight w:val="none"/>
                <w:lang w:val="en-US" w:eastAsia="zh-CN"/>
              </w:rPr>
              <w:t>日</w:t>
            </w:r>
            <w:r>
              <w:rPr>
                <w:rFonts w:hint="default" w:ascii="宋体" w:hAnsi="宋体"/>
                <w:sz w:val="24"/>
                <w:szCs w:val="24"/>
                <w:highlight w:val="none"/>
                <w:lang w:val="en-US" w:eastAsia="zh-CN"/>
              </w:rPr>
              <w:t>_</w:t>
            </w:r>
            <w:r>
              <w:rPr>
                <w:rFonts w:hint="eastAsia" w:ascii="宋体" w:hAnsi="宋体"/>
                <w:sz w:val="24"/>
                <w:szCs w:val="24"/>
                <w:highlight w:val="none"/>
                <w:lang w:val="en-US" w:eastAsia="zh-CN"/>
              </w:rPr>
              <w:t>点</w:t>
            </w:r>
            <w:r>
              <w:rPr>
                <w:rFonts w:hint="default" w:ascii="宋体" w:hAnsi="宋体"/>
                <w:sz w:val="24"/>
                <w:szCs w:val="24"/>
                <w:highlight w:val="none"/>
                <w:lang w:val="en-US" w:eastAsia="zh-CN"/>
              </w:rPr>
              <w:t>_</w:t>
            </w:r>
            <w:r>
              <w:rPr>
                <w:rFonts w:hint="eastAsia" w:ascii="宋体" w:hAnsi="宋体"/>
                <w:sz w:val="24"/>
                <w:szCs w:val="24"/>
                <w:highlight w:val="none"/>
                <w:lang w:val="en-US" w:eastAsia="zh-CN"/>
              </w:rPr>
              <w:t xml:space="preserve">分 </w:t>
            </w:r>
          </w:p>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召开地点：</w:t>
            </w:r>
            <w:r>
              <w:rPr>
                <w:rFonts w:hint="default" w:ascii="宋体" w:hAnsi="宋体"/>
                <w:sz w:val="24"/>
                <w:szCs w:val="24"/>
                <w:highlight w:val="none"/>
                <w:lang w:val="en-US" w:eastAsia="zh-CN"/>
              </w:rPr>
              <w:t>____________</w:t>
            </w:r>
            <w:r>
              <w:rPr>
                <w:rFonts w:hint="eastAsia" w:ascii="宋体" w:hAnsi="宋体"/>
                <w:sz w:val="24"/>
                <w:szCs w:val="24"/>
                <w:highlight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45" w:type="pct"/>
            <w:vAlign w:val="center"/>
          </w:tcPr>
          <w:p>
            <w:pPr>
              <w:pStyle w:val="26"/>
              <w:adjustRightInd w:val="0"/>
              <w:snapToGrid w:val="0"/>
              <w:spacing w:line="360" w:lineRule="auto"/>
              <w:jc w:val="center"/>
              <w:rPr>
                <w:rFonts w:hint="default" w:hAnsi="宋体"/>
                <w:sz w:val="24"/>
                <w:szCs w:val="24"/>
                <w:highlight w:val="none"/>
              </w:rPr>
            </w:pPr>
            <w:r>
              <w:rPr>
                <w:rFonts w:hint="default" w:hAnsi="宋体"/>
                <w:sz w:val="24"/>
                <w:szCs w:val="24"/>
                <w:highlight w:val="none"/>
              </w:rPr>
              <w:t>4.1</w:t>
            </w:r>
          </w:p>
        </w:tc>
        <w:tc>
          <w:tcPr>
            <w:tcW w:w="904" w:type="pct"/>
            <w:vAlign w:val="center"/>
          </w:tcPr>
          <w:p>
            <w:pPr>
              <w:spacing w:line="360" w:lineRule="auto"/>
              <w:jc w:val="center"/>
              <w:rPr>
                <w:rFonts w:ascii="宋体" w:hAnsi="宋体"/>
                <w:sz w:val="24"/>
                <w:szCs w:val="24"/>
                <w:highlight w:val="none"/>
              </w:rPr>
            </w:pPr>
            <w:r>
              <w:rPr>
                <w:rFonts w:ascii="宋体" w:hAnsi="宋体"/>
                <w:sz w:val="24"/>
                <w:szCs w:val="24"/>
                <w:highlight w:val="none"/>
              </w:rPr>
              <w:t>样品</w:t>
            </w:r>
          </w:p>
        </w:tc>
        <w:tc>
          <w:tcPr>
            <w:tcW w:w="3550" w:type="pct"/>
            <w:vAlign w:val="center"/>
          </w:tcPr>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 xml:space="preserve">投标样品递交： </w:t>
            </w:r>
          </w:p>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 xml:space="preserve">☑不需要 </w:t>
            </w:r>
          </w:p>
          <w:p>
            <w:pPr>
              <w:spacing w:line="360" w:lineRule="auto"/>
              <w:jc w:val="left"/>
              <w:rPr>
                <w:rFonts w:ascii="宋体" w:hAnsi="宋体"/>
                <w:sz w:val="24"/>
                <w:szCs w:val="24"/>
                <w:highlight w:val="none"/>
              </w:rPr>
            </w:pPr>
            <w:r>
              <w:rPr>
                <w:rFonts w:hint="default" w:ascii="宋体" w:hAnsi="宋体"/>
                <w:sz w:val="24"/>
                <w:szCs w:val="24"/>
                <w:highlight w:val="none"/>
                <w:lang w:val="en-US" w:eastAsia="zh-CN"/>
              </w:rPr>
              <w:t>□</w:t>
            </w:r>
            <w:r>
              <w:rPr>
                <w:rFonts w:hint="eastAsia" w:ascii="宋体" w:hAnsi="宋体"/>
                <w:sz w:val="24"/>
                <w:szCs w:val="24"/>
                <w:highlight w:val="none"/>
                <w:lang w:val="en-US" w:eastAsia="zh-CN"/>
              </w:rPr>
              <w:t xml:space="preserve">需要，具体要求如下： </w:t>
            </w:r>
          </w:p>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w:t>
            </w:r>
            <w:r>
              <w:rPr>
                <w:rFonts w:hint="default" w:ascii="宋体" w:hAnsi="宋体"/>
                <w:sz w:val="24"/>
                <w:szCs w:val="24"/>
                <w:highlight w:val="none"/>
                <w:lang w:val="en-US" w:eastAsia="zh-CN"/>
              </w:rPr>
              <w:t>1</w:t>
            </w:r>
            <w:r>
              <w:rPr>
                <w:rFonts w:hint="eastAsia" w:ascii="宋体" w:hAnsi="宋体"/>
                <w:sz w:val="24"/>
                <w:szCs w:val="24"/>
                <w:highlight w:val="none"/>
                <w:lang w:val="en-US" w:eastAsia="zh-CN"/>
              </w:rPr>
              <w:t>）样品制作的标准和要求：</w:t>
            </w:r>
            <w:r>
              <w:rPr>
                <w:rFonts w:hint="default" w:ascii="宋体" w:hAnsi="宋体"/>
                <w:sz w:val="24"/>
                <w:szCs w:val="24"/>
                <w:highlight w:val="none"/>
                <w:lang w:val="en-US" w:eastAsia="zh-CN"/>
              </w:rPr>
              <w:t>_________</w:t>
            </w:r>
            <w:r>
              <w:rPr>
                <w:rFonts w:hint="eastAsia" w:ascii="宋体" w:hAnsi="宋体"/>
                <w:sz w:val="24"/>
                <w:szCs w:val="24"/>
                <w:highlight w:val="none"/>
                <w:lang w:val="en-US" w:eastAsia="zh-CN"/>
              </w:rPr>
              <w:t xml:space="preserve">； </w:t>
            </w:r>
          </w:p>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w:t>
            </w:r>
            <w:r>
              <w:rPr>
                <w:rFonts w:hint="default" w:ascii="宋体" w:hAnsi="宋体"/>
                <w:sz w:val="24"/>
                <w:szCs w:val="24"/>
                <w:highlight w:val="none"/>
                <w:lang w:val="en-US" w:eastAsia="zh-CN"/>
              </w:rPr>
              <w:t>2</w:t>
            </w:r>
            <w:r>
              <w:rPr>
                <w:rFonts w:hint="eastAsia" w:ascii="宋体" w:hAnsi="宋体"/>
                <w:sz w:val="24"/>
                <w:szCs w:val="24"/>
                <w:highlight w:val="none"/>
                <w:lang w:val="en-US" w:eastAsia="zh-CN"/>
              </w:rPr>
              <w:t xml:space="preserve">）是否需要随样品提交相关检测报告： </w:t>
            </w:r>
          </w:p>
          <w:p>
            <w:pPr>
              <w:spacing w:line="360" w:lineRule="auto"/>
              <w:ind w:firstLine="720" w:firstLineChars="300"/>
              <w:jc w:val="left"/>
              <w:rPr>
                <w:rFonts w:ascii="宋体" w:hAnsi="宋体"/>
                <w:sz w:val="24"/>
                <w:szCs w:val="24"/>
                <w:highlight w:val="none"/>
              </w:rPr>
            </w:pPr>
            <w:r>
              <w:rPr>
                <w:rFonts w:hint="default" w:ascii="宋体" w:hAnsi="宋体"/>
                <w:sz w:val="24"/>
                <w:szCs w:val="24"/>
                <w:highlight w:val="none"/>
                <w:lang w:val="en-US" w:eastAsia="zh-CN"/>
              </w:rPr>
              <w:t>□</w:t>
            </w:r>
            <w:r>
              <w:rPr>
                <w:rFonts w:hint="eastAsia" w:ascii="宋体" w:hAnsi="宋体"/>
                <w:sz w:val="24"/>
                <w:szCs w:val="24"/>
                <w:highlight w:val="none"/>
                <w:lang w:val="en-US" w:eastAsia="zh-CN"/>
              </w:rPr>
              <w:t xml:space="preserve">不需要 </w:t>
            </w:r>
          </w:p>
          <w:p>
            <w:pPr>
              <w:spacing w:line="360" w:lineRule="auto"/>
              <w:ind w:firstLine="720" w:firstLineChars="300"/>
              <w:jc w:val="left"/>
              <w:rPr>
                <w:rFonts w:ascii="宋体" w:hAnsi="宋体"/>
                <w:sz w:val="24"/>
                <w:szCs w:val="24"/>
                <w:highlight w:val="none"/>
              </w:rPr>
            </w:pPr>
            <w:r>
              <w:rPr>
                <w:rFonts w:hint="default" w:ascii="宋体" w:hAnsi="宋体"/>
                <w:sz w:val="24"/>
                <w:szCs w:val="24"/>
                <w:highlight w:val="none"/>
                <w:lang w:val="en-US" w:eastAsia="zh-CN"/>
              </w:rPr>
              <w:t>□</w:t>
            </w:r>
            <w:r>
              <w:rPr>
                <w:rFonts w:hint="eastAsia" w:ascii="宋体" w:hAnsi="宋体"/>
                <w:sz w:val="24"/>
                <w:szCs w:val="24"/>
                <w:highlight w:val="none"/>
                <w:lang w:val="en-US" w:eastAsia="zh-CN"/>
              </w:rPr>
              <w:t xml:space="preserve">需要 </w:t>
            </w:r>
          </w:p>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w:t>
            </w:r>
            <w:r>
              <w:rPr>
                <w:rFonts w:hint="default" w:ascii="宋体" w:hAnsi="宋体"/>
                <w:sz w:val="24"/>
                <w:szCs w:val="24"/>
                <w:highlight w:val="none"/>
                <w:lang w:val="en-US" w:eastAsia="zh-CN"/>
              </w:rPr>
              <w:t>3</w:t>
            </w:r>
            <w:r>
              <w:rPr>
                <w:rFonts w:hint="eastAsia" w:ascii="宋体" w:hAnsi="宋体"/>
                <w:sz w:val="24"/>
                <w:szCs w:val="24"/>
                <w:highlight w:val="none"/>
                <w:lang w:val="en-US" w:eastAsia="zh-CN"/>
              </w:rPr>
              <w:t>）样品递交要求：</w:t>
            </w:r>
            <w:r>
              <w:rPr>
                <w:rFonts w:hint="default" w:ascii="宋体" w:hAnsi="宋体"/>
                <w:sz w:val="24"/>
                <w:szCs w:val="24"/>
                <w:highlight w:val="none"/>
                <w:lang w:val="en-US" w:eastAsia="zh-CN"/>
              </w:rPr>
              <w:t>_________</w:t>
            </w:r>
            <w:r>
              <w:rPr>
                <w:rFonts w:hint="eastAsia" w:ascii="宋体" w:hAnsi="宋体"/>
                <w:sz w:val="24"/>
                <w:szCs w:val="24"/>
                <w:highlight w:val="none"/>
                <w:lang w:val="en-US" w:eastAsia="zh-CN"/>
              </w:rPr>
              <w:t xml:space="preserve">； </w:t>
            </w:r>
          </w:p>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w:t>
            </w:r>
            <w:r>
              <w:rPr>
                <w:rFonts w:hint="default" w:ascii="宋体" w:hAnsi="宋体"/>
                <w:sz w:val="24"/>
                <w:szCs w:val="24"/>
                <w:highlight w:val="none"/>
                <w:lang w:val="en-US" w:eastAsia="zh-CN"/>
              </w:rPr>
              <w:t>4</w:t>
            </w:r>
            <w:r>
              <w:rPr>
                <w:rFonts w:hint="eastAsia" w:ascii="宋体" w:hAnsi="宋体"/>
                <w:sz w:val="24"/>
                <w:szCs w:val="24"/>
                <w:highlight w:val="none"/>
                <w:lang w:val="en-US" w:eastAsia="zh-CN"/>
              </w:rPr>
              <w:t>）未中标人样品退还：</w:t>
            </w:r>
            <w:r>
              <w:rPr>
                <w:rFonts w:hint="default" w:ascii="宋体" w:hAnsi="宋体"/>
                <w:sz w:val="24"/>
                <w:szCs w:val="24"/>
                <w:highlight w:val="none"/>
                <w:lang w:val="en-US" w:eastAsia="zh-CN"/>
              </w:rPr>
              <w:t>_________</w:t>
            </w:r>
            <w:r>
              <w:rPr>
                <w:rFonts w:hint="eastAsia" w:ascii="宋体" w:hAnsi="宋体"/>
                <w:sz w:val="24"/>
                <w:szCs w:val="24"/>
                <w:highlight w:val="none"/>
                <w:lang w:val="en-US" w:eastAsia="zh-CN"/>
              </w:rPr>
              <w:t xml:space="preserve">； </w:t>
            </w:r>
          </w:p>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w:t>
            </w:r>
            <w:r>
              <w:rPr>
                <w:rFonts w:hint="default" w:ascii="宋体" w:hAnsi="宋体"/>
                <w:sz w:val="24"/>
                <w:szCs w:val="24"/>
                <w:highlight w:val="none"/>
                <w:lang w:val="en-US" w:eastAsia="zh-CN"/>
              </w:rPr>
              <w:t>5</w:t>
            </w:r>
            <w:r>
              <w:rPr>
                <w:rFonts w:hint="eastAsia" w:ascii="宋体" w:hAnsi="宋体"/>
                <w:sz w:val="24"/>
                <w:szCs w:val="24"/>
                <w:highlight w:val="none"/>
                <w:lang w:val="en-US" w:eastAsia="zh-CN"/>
              </w:rPr>
              <w:t>）中标人样品保管、封存及退还：</w:t>
            </w:r>
            <w:r>
              <w:rPr>
                <w:rFonts w:hint="default" w:ascii="宋体" w:hAnsi="宋体"/>
                <w:sz w:val="24"/>
                <w:szCs w:val="24"/>
                <w:highlight w:val="none"/>
                <w:lang w:val="en-US" w:eastAsia="zh-CN"/>
              </w:rPr>
              <w:t>_________</w:t>
            </w:r>
            <w:r>
              <w:rPr>
                <w:rFonts w:hint="eastAsia" w:ascii="宋体" w:hAnsi="宋体"/>
                <w:sz w:val="24"/>
                <w:szCs w:val="24"/>
                <w:highlight w:val="none"/>
                <w:lang w:val="en-US" w:eastAsia="zh-CN"/>
              </w:rPr>
              <w:t xml:space="preserve">； </w:t>
            </w:r>
          </w:p>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w:t>
            </w:r>
            <w:r>
              <w:rPr>
                <w:rFonts w:hint="default" w:ascii="宋体" w:hAnsi="宋体"/>
                <w:sz w:val="24"/>
                <w:szCs w:val="24"/>
                <w:highlight w:val="none"/>
                <w:lang w:val="en-US" w:eastAsia="zh-CN"/>
              </w:rPr>
              <w:t>6</w:t>
            </w:r>
            <w:r>
              <w:rPr>
                <w:rFonts w:hint="eastAsia" w:ascii="宋体" w:hAnsi="宋体"/>
                <w:sz w:val="24"/>
                <w:szCs w:val="24"/>
                <w:highlight w:val="none"/>
                <w:lang w:val="en-US" w:eastAsia="zh-CN"/>
              </w:rPr>
              <w:t>）其他要求（如有）：</w:t>
            </w:r>
            <w:r>
              <w:rPr>
                <w:rFonts w:hint="default" w:ascii="宋体" w:hAnsi="宋体"/>
                <w:sz w:val="24"/>
                <w:szCs w:val="24"/>
                <w:highlight w:val="none"/>
                <w:lang w:val="en-US" w:eastAsia="zh-CN"/>
              </w:rPr>
              <w:t>_________</w:t>
            </w:r>
            <w:r>
              <w:rPr>
                <w:rFonts w:hint="eastAsia" w:ascii="宋体" w:hAnsi="宋体"/>
                <w:sz w:val="24"/>
                <w:szCs w:val="24"/>
                <w:highlight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545" w:type="pct"/>
            <w:vAlign w:val="center"/>
          </w:tcPr>
          <w:p>
            <w:pPr>
              <w:pStyle w:val="26"/>
              <w:adjustRightInd w:val="0"/>
              <w:snapToGrid w:val="0"/>
              <w:spacing w:line="360" w:lineRule="auto"/>
              <w:jc w:val="center"/>
              <w:rPr>
                <w:rFonts w:hint="default" w:hAnsi="宋体"/>
                <w:sz w:val="24"/>
                <w:szCs w:val="24"/>
                <w:highlight w:val="none"/>
              </w:rPr>
            </w:pPr>
            <w:r>
              <w:rPr>
                <w:rFonts w:hint="default" w:hAnsi="宋体"/>
                <w:sz w:val="24"/>
                <w:szCs w:val="24"/>
                <w:highlight w:val="none"/>
              </w:rPr>
              <w:t>5.2.5</w:t>
            </w:r>
          </w:p>
        </w:tc>
        <w:tc>
          <w:tcPr>
            <w:tcW w:w="904" w:type="pct"/>
            <w:vAlign w:val="center"/>
          </w:tcPr>
          <w:p>
            <w:pPr>
              <w:spacing w:line="360" w:lineRule="auto"/>
              <w:jc w:val="center"/>
              <w:rPr>
                <w:rFonts w:ascii="宋体" w:hAnsi="宋体"/>
                <w:sz w:val="24"/>
                <w:szCs w:val="24"/>
                <w:highlight w:val="none"/>
              </w:rPr>
            </w:pPr>
            <w:r>
              <w:rPr>
                <w:rFonts w:ascii="宋体" w:hAnsi="宋体"/>
                <w:sz w:val="24"/>
                <w:szCs w:val="24"/>
                <w:highlight w:val="none"/>
              </w:rPr>
              <w:t>标的所属行业</w:t>
            </w:r>
          </w:p>
        </w:tc>
        <w:tc>
          <w:tcPr>
            <w:tcW w:w="3550" w:type="pct"/>
            <w:vAlign w:val="center"/>
          </w:tcPr>
          <w:p>
            <w:pPr>
              <w:spacing w:line="360" w:lineRule="auto"/>
              <w:jc w:val="left"/>
              <w:rPr>
                <w:rFonts w:ascii="宋体" w:hAnsi="宋体"/>
                <w:sz w:val="24"/>
                <w:szCs w:val="24"/>
                <w:highlight w:val="none"/>
              </w:rPr>
            </w:pPr>
            <w:r>
              <w:rPr>
                <w:rFonts w:ascii="宋体" w:hAnsi="宋体"/>
                <w:sz w:val="24"/>
                <w:szCs w:val="24"/>
                <w:highlight w:val="none"/>
              </w:rPr>
              <w:t>本项目采购标的对应的中小企业划分标准所属行业：</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
              <w:gridCol w:w="3655"/>
              <w:gridCol w:w="2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499" w:type="dxa"/>
                </w:tcPr>
                <w:p>
                  <w:pPr>
                    <w:spacing w:line="360" w:lineRule="auto"/>
                    <w:jc w:val="center"/>
                    <w:rPr>
                      <w:rFonts w:ascii="宋体" w:hAnsi="宋体"/>
                      <w:sz w:val="24"/>
                      <w:szCs w:val="24"/>
                      <w:highlight w:val="none"/>
                      <w:vertAlign w:val="baseline"/>
                    </w:rPr>
                  </w:pPr>
                  <w:r>
                    <w:rPr>
                      <w:rFonts w:hint="eastAsia" w:ascii="宋体" w:hAnsi="宋体"/>
                      <w:sz w:val="24"/>
                      <w:szCs w:val="24"/>
                      <w:highlight w:val="none"/>
                      <w:vertAlign w:val="baseline"/>
                      <w:lang w:val="en-US" w:eastAsia="zh-CN"/>
                    </w:rPr>
                    <w:t>包号</w:t>
                  </w:r>
                </w:p>
              </w:tc>
              <w:tc>
                <w:tcPr>
                  <w:tcW w:w="3655" w:type="dxa"/>
                </w:tcPr>
                <w:p>
                  <w:pPr>
                    <w:spacing w:line="360" w:lineRule="auto"/>
                    <w:jc w:val="center"/>
                    <w:rPr>
                      <w:rFonts w:ascii="宋体" w:hAnsi="宋体"/>
                      <w:sz w:val="24"/>
                      <w:szCs w:val="24"/>
                      <w:highlight w:val="none"/>
                      <w:vertAlign w:val="baseline"/>
                    </w:rPr>
                  </w:pPr>
                  <w:r>
                    <w:rPr>
                      <w:rFonts w:hint="eastAsia" w:ascii="宋体" w:hAnsi="宋体"/>
                      <w:sz w:val="24"/>
                      <w:szCs w:val="24"/>
                      <w:highlight w:val="none"/>
                      <w:vertAlign w:val="baseline"/>
                      <w:lang w:val="en-US" w:eastAsia="zh-CN"/>
                    </w:rPr>
                    <w:t>标的名称</w:t>
                  </w:r>
                </w:p>
              </w:tc>
              <w:tc>
                <w:tcPr>
                  <w:tcW w:w="2212" w:type="dxa"/>
                </w:tcPr>
                <w:p>
                  <w:pPr>
                    <w:spacing w:line="360" w:lineRule="auto"/>
                    <w:jc w:val="center"/>
                    <w:rPr>
                      <w:rFonts w:ascii="宋体" w:hAnsi="宋体"/>
                      <w:sz w:val="24"/>
                      <w:szCs w:val="24"/>
                      <w:highlight w:val="none"/>
                      <w:vertAlign w:val="baseline"/>
                    </w:rPr>
                  </w:pPr>
                  <w:r>
                    <w:rPr>
                      <w:rFonts w:hint="eastAsia" w:ascii="宋体" w:hAnsi="宋体"/>
                      <w:sz w:val="24"/>
                      <w:szCs w:val="24"/>
                      <w:highlight w:val="none"/>
                      <w:vertAlign w:val="baseline"/>
                      <w:lang w:val="en-US" w:eastAsia="zh-CN"/>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99" w:type="dxa"/>
                </w:tcPr>
                <w:p>
                  <w:pPr>
                    <w:spacing w:line="360" w:lineRule="auto"/>
                    <w:jc w:val="center"/>
                    <w:rPr>
                      <w:rFonts w:hint="eastAsia" w:ascii="宋体" w:hAnsi="宋体" w:eastAsia="宋体"/>
                      <w:sz w:val="24"/>
                      <w:szCs w:val="24"/>
                      <w:highlight w:val="none"/>
                      <w:vertAlign w:val="baseline"/>
                      <w:lang w:val="en-US" w:eastAsia="zh-CN"/>
                    </w:rPr>
                  </w:pPr>
                  <w:r>
                    <w:rPr>
                      <w:rFonts w:hint="eastAsia" w:ascii="宋体" w:hAnsi="宋体"/>
                      <w:sz w:val="24"/>
                      <w:szCs w:val="24"/>
                      <w:highlight w:val="none"/>
                      <w:vertAlign w:val="baseline"/>
                      <w:lang w:val="en-US" w:eastAsia="zh-CN"/>
                    </w:rPr>
                    <w:t>/</w:t>
                  </w:r>
                </w:p>
              </w:tc>
              <w:tc>
                <w:tcPr>
                  <w:tcW w:w="3655" w:type="dxa"/>
                </w:tcPr>
                <w:p>
                  <w:pPr>
                    <w:spacing w:line="360" w:lineRule="auto"/>
                    <w:jc w:val="center"/>
                    <w:rPr>
                      <w:rFonts w:ascii="宋体" w:hAnsi="宋体"/>
                      <w:sz w:val="24"/>
                      <w:szCs w:val="24"/>
                      <w:highlight w:val="none"/>
                      <w:vertAlign w:val="baseline"/>
                    </w:rPr>
                  </w:pPr>
                  <w:r>
                    <w:rPr>
                      <w:rFonts w:hint="eastAsia" w:ascii="宋体" w:hAnsi="宋体"/>
                      <w:sz w:val="24"/>
                      <w:szCs w:val="24"/>
                      <w:highlight w:val="none"/>
                      <w:vertAlign w:val="baseline"/>
                      <w:lang w:eastAsia="zh-CN"/>
                    </w:rPr>
                    <w:t>北京市产品质量监督检验研究院2024年职工体检服务采购项目</w:t>
                  </w:r>
                </w:p>
              </w:tc>
              <w:tc>
                <w:tcPr>
                  <w:tcW w:w="2212" w:type="dxa"/>
                </w:tcPr>
                <w:p>
                  <w:pPr>
                    <w:spacing w:line="360" w:lineRule="auto"/>
                    <w:jc w:val="center"/>
                    <w:rPr>
                      <w:rFonts w:ascii="宋体" w:hAnsi="宋体"/>
                      <w:sz w:val="24"/>
                      <w:szCs w:val="24"/>
                      <w:highlight w:val="none"/>
                      <w:vertAlign w:val="baseline"/>
                    </w:rPr>
                  </w:pPr>
                  <w:r>
                    <w:rPr>
                      <w:rFonts w:hint="eastAsia" w:ascii="宋体" w:hAnsi="宋体"/>
                      <w:sz w:val="24"/>
                      <w:szCs w:val="24"/>
                      <w:highlight w:val="none"/>
                      <w:vertAlign w:val="baseline"/>
                    </w:rPr>
                    <w:t xml:space="preserve">其他未列明行业 </w:t>
                  </w:r>
                </w:p>
              </w:tc>
            </w:tr>
          </w:tbl>
          <w:p>
            <w:pPr>
              <w:spacing w:line="360" w:lineRule="auto"/>
              <w:jc w:val="left"/>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45" w:type="pct"/>
            <w:vAlign w:val="center"/>
          </w:tcPr>
          <w:p>
            <w:pPr>
              <w:pStyle w:val="26"/>
              <w:adjustRightInd w:val="0"/>
              <w:snapToGrid w:val="0"/>
              <w:spacing w:line="360" w:lineRule="auto"/>
              <w:jc w:val="center"/>
              <w:rPr>
                <w:rFonts w:hint="default" w:hAnsi="宋体"/>
                <w:sz w:val="24"/>
                <w:szCs w:val="24"/>
                <w:highlight w:val="none"/>
              </w:rPr>
            </w:pPr>
            <w:r>
              <w:rPr>
                <w:rFonts w:hAnsi="宋体"/>
                <w:sz w:val="24"/>
                <w:szCs w:val="24"/>
                <w:highlight w:val="none"/>
              </w:rPr>
              <w:t>1</w:t>
            </w:r>
            <w:r>
              <w:rPr>
                <w:rFonts w:hint="default" w:hAnsi="宋体"/>
                <w:sz w:val="24"/>
                <w:szCs w:val="24"/>
                <w:highlight w:val="none"/>
              </w:rPr>
              <w:t>1.2</w:t>
            </w:r>
          </w:p>
        </w:tc>
        <w:tc>
          <w:tcPr>
            <w:tcW w:w="904" w:type="pct"/>
            <w:vAlign w:val="center"/>
          </w:tcPr>
          <w:p>
            <w:pPr>
              <w:spacing w:line="360" w:lineRule="auto"/>
              <w:jc w:val="center"/>
              <w:rPr>
                <w:rFonts w:ascii="宋体" w:hAnsi="宋体"/>
                <w:sz w:val="24"/>
                <w:szCs w:val="24"/>
                <w:highlight w:val="none"/>
              </w:rPr>
            </w:pPr>
            <w:r>
              <w:rPr>
                <w:rFonts w:hint="eastAsia" w:ascii="宋体" w:hAnsi="宋体"/>
                <w:sz w:val="24"/>
                <w:szCs w:val="24"/>
                <w:highlight w:val="none"/>
              </w:rPr>
              <w:t>投标报价</w:t>
            </w:r>
          </w:p>
        </w:tc>
        <w:tc>
          <w:tcPr>
            <w:tcW w:w="3550" w:type="pct"/>
            <w:vAlign w:val="center"/>
          </w:tcPr>
          <w:p>
            <w:pPr>
              <w:spacing w:line="360" w:lineRule="auto"/>
              <w:jc w:val="left"/>
              <w:rPr>
                <w:rFonts w:hint="eastAsia" w:ascii="宋体" w:hAnsi="宋体"/>
                <w:sz w:val="24"/>
                <w:szCs w:val="24"/>
                <w:highlight w:val="none"/>
              </w:rPr>
            </w:pPr>
            <w:r>
              <w:rPr>
                <w:rFonts w:hint="eastAsia" w:ascii="宋体" w:hAnsi="宋体"/>
                <w:sz w:val="24"/>
                <w:szCs w:val="24"/>
                <w:highlight w:val="none"/>
                <w:lang w:val="en-US" w:eastAsia="zh-CN"/>
              </w:rPr>
              <w:t xml:space="preserve">投标报价的特殊规定： </w:t>
            </w:r>
          </w:p>
          <w:p>
            <w:pPr>
              <w:spacing w:line="360" w:lineRule="auto"/>
              <w:jc w:val="left"/>
              <w:rPr>
                <w:rFonts w:hint="eastAsia" w:ascii="宋体" w:hAnsi="宋体"/>
                <w:sz w:val="24"/>
                <w:szCs w:val="24"/>
                <w:highlight w:val="none"/>
              </w:rPr>
            </w:pPr>
            <w:r>
              <w:rPr>
                <w:rFonts w:hint="eastAsia" w:ascii="宋体" w:hAnsi="宋体"/>
                <w:sz w:val="24"/>
                <w:szCs w:val="24"/>
                <w:highlight w:val="none"/>
                <w:lang w:val="en-US" w:eastAsia="zh-CN"/>
              </w:rPr>
              <w:t xml:space="preserve">☑无 </w:t>
            </w:r>
          </w:p>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545" w:type="pct"/>
            <w:vAlign w:val="center"/>
          </w:tcPr>
          <w:p>
            <w:pPr>
              <w:pStyle w:val="26"/>
              <w:adjustRightInd w:val="0"/>
              <w:snapToGrid w:val="0"/>
              <w:spacing w:line="360" w:lineRule="auto"/>
              <w:jc w:val="center"/>
              <w:rPr>
                <w:rFonts w:hint="default" w:hAnsi="宋体"/>
                <w:sz w:val="24"/>
                <w:szCs w:val="24"/>
                <w:highlight w:val="none"/>
              </w:rPr>
            </w:pPr>
            <w:r>
              <w:rPr>
                <w:rFonts w:hint="default" w:hAnsi="宋体"/>
                <w:sz w:val="24"/>
                <w:szCs w:val="24"/>
                <w:highlight w:val="none"/>
              </w:rPr>
              <w:t>12.1</w:t>
            </w:r>
          </w:p>
        </w:tc>
        <w:tc>
          <w:tcPr>
            <w:tcW w:w="904" w:type="pct"/>
            <w:vMerge w:val="restart"/>
            <w:vAlign w:val="center"/>
          </w:tcPr>
          <w:p>
            <w:pPr>
              <w:spacing w:line="360" w:lineRule="auto"/>
              <w:jc w:val="center"/>
              <w:rPr>
                <w:rFonts w:ascii="宋体" w:hAnsi="宋体"/>
                <w:sz w:val="24"/>
                <w:szCs w:val="24"/>
                <w:highlight w:val="none"/>
              </w:rPr>
            </w:pPr>
            <w:r>
              <w:rPr>
                <w:rFonts w:ascii="宋体" w:hAnsi="宋体"/>
                <w:sz w:val="24"/>
                <w:szCs w:val="24"/>
                <w:highlight w:val="none"/>
              </w:rPr>
              <w:t>投标保证金</w:t>
            </w:r>
          </w:p>
        </w:tc>
        <w:tc>
          <w:tcPr>
            <w:tcW w:w="3550" w:type="pct"/>
            <w:vAlign w:val="center"/>
          </w:tcPr>
          <w:p>
            <w:pPr>
              <w:pStyle w:val="26"/>
              <w:adjustRightInd w:val="0"/>
              <w:snapToGrid w:val="0"/>
              <w:spacing w:line="360" w:lineRule="auto"/>
              <w:rPr>
                <w:rFonts w:hint="default" w:hAnsi="宋体" w:cs="宋体"/>
                <w:sz w:val="24"/>
                <w:szCs w:val="24"/>
                <w:highlight w:val="none"/>
              </w:rPr>
            </w:pPr>
            <w:r>
              <w:rPr>
                <w:rFonts w:hint="default" w:hAnsi="宋体" w:cs="宋体"/>
                <w:sz w:val="24"/>
                <w:szCs w:val="24"/>
                <w:highlight w:val="none"/>
              </w:rPr>
              <w:t>投标保证金金额：</w:t>
            </w:r>
            <w:r>
              <w:rPr>
                <w:rFonts w:hint="eastAsia" w:hAnsi="宋体" w:cs="宋体"/>
                <w:sz w:val="24"/>
                <w:szCs w:val="24"/>
                <w:highlight w:val="none"/>
                <w:lang w:val="en-US" w:eastAsia="zh-CN"/>
              </w:rPr>
              <w:t>46000元</w:t>
            </w:r>
            <w:r>
              <w:rPr>
                <w:rFonts w:hAnsi="宋体" w:cs="宋体"/>
                <w:sz w:val="24"/>
                <w:szCs w:val="24"/>
                <w:highlight w:val="none"/>
              </w:rPr>
              <w:t>。</w:t>
            </w:r>
          </w:p>
          <w:p>
            <w:pPr>
              <w:spacing w:line="360" w:lineRule="auto"/>
              <w:ind w:right="28"/>
              <w:rPr>
                <w:rFonts w:ascii="宋体" w:hAnsi="宋体" w:cs="宋体"/>
                <w:sz w:val="24"/>
                <w:szCs w:val="24"/>
                <w:highlight w:val="none"/>
              </w:rPr>
            </w:pPr>
            <w:r>
              <w:rPr>
                <w:rFonts w:hint="eastAsia" w:ascii="宋体" w:hAnsi="宋体" w:cs="宋体"/>
                <w:sz w:val="24"/>
                <w:szCs w:val="24"/>
                <w:highlight w:val="none"/>
              </w:rPr>
              <w:t>递交时间：同首次递交投标文件截止时间（逾期递交按无效投标处理）</w:t>
            </w:r>
          </w:p>
          <w:p>
            <w:pPr>
              <w:spacing w:line="360" w:lineRule="auto"/>
              <w:ind w:right="28"/>
              <w:rPr>
                <w:rFonts w:ascii="宋体" w:hAnsi="宋体" w:cs="宋体"/>
                <w:sz w:val="24"/>
                <w:szCs w:val="24"/>
                <w:highlight w:val="none"/>
              </w:rPr>
            </w:pPr>
            <w:r>
              <w:rPr>
                <w:rFonts w:hint="eastAsia" w:ascii="宋体" w:hAnsi="宋体" w:cs="宋体"/>
                <w:sz w:val="24"/>
                <w:szCs w:val="24"/>
                <w:highlight w:val="none"/>
              </w:rPr>
              <w:t>递交地点：华采招标集团有限公司（北京市丰台区广安路9号国投财富广场6号楼1601室）。</w:t>
            </w:r>
          </w:p>
          <w:p>
            <w:pPr>
              <w:spacing w:line="360" w:lineRule="auto"/>
              <w:ind w:right="28"/>
              <w:rPr>
                <w:rFonts w:ascii="宋体" w:hAnsi="宋体" w:cs="宋体"/>
                <w:sz w:val="24"/>
                <w:szCs w:val="24"/>
                <w:highlight w:val="none"/>
              </w:rPr>
            </w:pPr>
            <w:r>
              <w:rPr>
                <w:rFonts w:hint="eastAsia" w:ascii="宋体" w:hAnsi="宋体" w:cs="宋体"/>
                <w:sz w:val="24"/>
                <w:szCs w:val="24"/>
                <w:highlight w:val="none"/>
              </w:rPr>
              <w:t>投标保证金形式：支票、汇票、本票或者金融机构、担保机构出具的保函等非现金形式提交。</w:t>
            </w:r>
          </w:p>
          <w:p>
            <w:pPr>
              <w:spacing w:line="360" w:lineRule="auto"/>
              <w:ind w:right="28"/>
              <w:rPr>
                <w:rFonts w:ascii="宋体" w:hAnsi="宋体" w:cs="宋体"/>
                <w:sz w:val="24"/>
                <w:szCs w:val="24"/>
                <w:highlight w:val="none"/>
              </w:rPr>
            </w:pPr>
            <w:r>
              <w:rPr>
                <w:rFonts w:hint="eastAsia" w:ascii="宋体" w:hAnsi="宋体" w:cs="宋体"/>
                <w:sz w:val="24"/>
                <w:szCs w:val="24"/>
                <w:highlight w:val="none"/>
              </w:rPr>
              <w:t>投标保证金收受人信息：</w:t>
            </w:r>
          </w:p>
          <w:p>
            <w:pPr>
              <w:spacing w:line="360" w:lineRule="auto"/>
              <w:rPr>
                <w:b/>
                <w:bCs/>
                <w:sz w:val="24"/>
                <w:szCs w:val="24"/>
                <w:highlight w:val="none"/>
              </w:rPr>
            </w:pPr>
            <w:r>
              <w:rPr>
                <w:rFonts w:hint="eastAsia"/>
                <w:b/>
                <w:bCs/>
                <w:sz w:val="24"/>
                <w:szCs w:val="24"/>
                <w:highlight w:val="none"/>
              </w:rPr>
              <w:t>户  名：华采招标集团有限公司</w:t>
            </w:r>
          </w:p>
          <w:p>
            <w:pPr>
              <w:spacing w:line="360" w:lineRule="auto"/>
              <w:rPr>
                <w:b/>
                <w:bCs/>
                <w:sz w:val="24"/>
                <w:szCs w:val="24"/>
                <w:highlight w:val="none"/>
              </w:rPr>
            </w:pPr>
            <w:r>
              <w:rPr>
                <w:rFonts w:hint="eastAsia"/>
                <w:b/>
                <w:bCs/>
                <w:sz w:val="24"/>
                <w:szCs w:val="24"/>
                <w:highlight w:val="none"/>
              </w:rPr>
              <w:t>开户行：建设银行北京保福寺支行</w:t>
            </w:r>
          </w:p>
          <w:p>
            <w:pPr>
              <w:spacing w:line="360" w:lineRule="auto"/>
              <w:jc w:val="left"/>
              <w:rPr>
                <w:b/>
                <w:bCs/>
                <w:sz w:val="24"/>
                <w:szCs w:val="24"/>
                <w:highlight w:val="none"/>
              </w:rPr>
            </w:pPr>
            <w:r>
              <w:rPr>
                <w:rFonts w:hint="eastAsia"/>
                <w:b/>
                <w:bCs/>
                <w:sz w:val="24"/>
                <w:szCs w:val="24"/>
                <w:highlight w:val="none"/>
              </w:rPr>
              <w:t>账  号：1105 0163 9900 0000 0889（请备注：</w:t>
            </w:r>
            <w:r>
              <w:rPr>
                <w:rFonts w:hint="eastAsia" w:ascii="宋体" w:hAnsi="宋体"/>
                <w:b/>
                <w:bCs/>
                <w:sz w:val="24"/>
                <w:szCs w:val="24"/>
                <w:highlight w:val="none"/>
                <w:lang w:eastAsia="zh-CN"/>
              </w:rPr>
              <w:t>ZB0320</w:t>
            </w:r>
            <w:r>
              <w:rPr>
                <w:rFonts w:hint="eastAsia" w:ascii="宋体" w:hAnsi="宋体"/>
                <w:b/>
                <w:bCs/>
                <w:sz w:val="24"/>
                <w:szCs w:val="24"/>
                <w:highlight w:val="none"/>
              </w:rPr>
              <w:t>保证金</w:t>
            </w:r>
            <w:r>
              <w:rPr>
                <w:rFonts w:hint="eastAsia"/>
                <w:b/>
                <w:bCs/>
                <w:sz w:val="24"/>
                <w:szCs w:val="24"/>
                <w:highlight w:val="none"/>
              </w:rPr>
              <w:t>）</w:t>
            </w:r>
          </w:p>
          <w:p>
            <w:pPr>
              <w:spacing w:line="360" w:lineRule="auto"/>
              <w:jc w:val="left"/>
              <w:rPr>
                <w:b/>
                <w:bCs/>
                <w:sz w:val="24"/>
                <w:szCs w:val="24"/>
                <w:highlight w:val="none"/>
              </w:rPr>
            </w:pPr>
            <w:r>
              <w:rPr>
                <w:rFonts w:hint="eastAsia"/>
                <w:b/>
                <w:bCs/>
                <w:sz w:val="24"/>
                <w:szCs w:val="24"/>
                <w:highlight w:val="none"/>
              </w:rPr>
              <w:t>行号：1051 0005 0245</w:t>
            </w:r>
          </w:p>
          <w:p>
            <w:pPr>
              <w:spacing w:line="360" w:lineRule="auto"/>
              <w:jc w:val="left"/>
              <w:rPr>
                <w:rFonts w:ascii="宋体" w:hAnsi="宋体"/>
                <w:sz w:val="24"/>
                <w:szCs w:val="24"/>
                <w:highlight w:val="none"/>
              </w:rPr>
            </w:pPr>
            <w:r>
              <w:rPr>
                <w:rFonts w:hint="eastAsia" w:ascii="宋体" w:hAnsi="宋体" w:cs="宋体"/>
                <w:sz w:val="24"/>
                <w:szCs w:val="24"/>
                <w:highlight w:val="none"/>
              </w:rPr>
              <w:t>退还投标保证金形式：电汇形式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545" w:type="pct"/>
            <w:vAlign w:val="center"/>
          </w:tcPr>
          <w:p>
            <w:pPr>
              <w:pStyle w:val="26"/>
              <w:adjustRightInd w:val="0"/>
              <w:snapToGrid w:val="0"/>
              <w:spacing w:line="360" w:lineRule="auto"/>
              <w:jc w:val="center"/>
              <w:rPr>
                <w:rFonts w:hint="default" w:hAnsi="宋体"/>
                <w:sz w:val="24"/>
                <w:szCs w:val="24"/>
                <w:highlight w:val="none"/>
              </w:rPr>
            </w:pPr>
            <w:r>
              <w:rPr>
                <w:rFonts w:hint="default" w:hAnsi="宋体"/>
                <w:sz w:val="24"/>
                <w:szCs w:val="24"/>
                <w:highlight w:val="none"/>
              </w:rPr>
              <w:t>12.7.2</w:t>
            </w:r>
          </w:p>
        </w:tc>
        <w:tc>
          <w:tcPr>
            <w:tcW w:w="904" w:type="pct"/>
            <w:vMerge w:val="continue"/>
            <w:vAlign w:val="center"/>
          </w:tcPr>
          <w:p>
            <w:pPr>
              <w:spacing w:line="360" w:lineRule="auto"/>
              <w:jc w:val="center"/>
              <w:rPr>
                <w:rFonts w:ascii="宋体" w:hAnsi="宋体"/>
                <w:sz w:val="24"/>
                <w:szCs w:val="24"/>
                <w:highlight w:val="none"/>
              </w:rPr>
            </w:pPr>
          </w:p>
        </w:tc>
        <w:tc>
          <w:tcPr>
            <w:tcW w:w="3550" w:type="pct"/>
            <w:vAlign w:val="center"/>
          </w:tcPr>
          <w:p>
            <w:pPr>
              <w:pStyle w:val="26"/>
              <w:adjustRightInd w:val="0"/>
              <w:snapToGrid w:val="0"/>
              <w:spacing w:line="360" w:lineRule="auto"/>
              <w:rPr>
                <w:sz w:val="24"/>
                <w:szCs w:val="24"/>
                <w:highlight w:val="none"/>
              </w:rPr>
            </w:pPr>
            <w:r>
              <w:rPr>
                <w:rFonts w:hint="eastAsia"/>
                <w:sz w:val="24"/>
                <w:szCs w:val="24"/>
                <w:highlight w:val="none"/>
                <w:lang w:val="en-US" w:eastAsia="zh-CN"/>
              </w:rPr>
              <w:t xml:space="preserve">投标保证金可以不予退还的其他情形： </w:t>
            </w:r>
          </w:p>
          <w:p>
            <w:pPr>
              <w:pStyle w:val="26"/>
              <w:adjustRightInd w:val="0"/>
              <w:snapToGrid w:val="0"/>
              <w:spacing w:line="360" w:lineRule="auto"/>
              <w:rPr>
                <w:sz w:val="24"/>
                <w:szCs w:val="24"/>
                <w:highlight w:val="none"/>
              </w:rPr>
            </w:pPr>
            <w:r>
              <w:rPr>
                <w:rFonts w:hint="eastAsia"/>
                <w:sz w:val="24"/>
                <w:szCs w:val="24"/>
                <w:highlight w:val="none"/>
                <w:lang w:val="en-US" w:eastAsia="zh-CN"/>
              </w:rPr>
              <w:t xml:space="preserve">☑无 </w:t>
            </w:r>
          </w:p>
          <w:p>
            <w:pPr>
              <w:pStyle w:val="26"/>
              <w:adjustRightInd w:val="0"/>
              <w:snapToGrid w:val="0"/>
              <w:spacing w:line="360" w:lineRule="auto"/>
              <w:rPr>
                <w:rFonts w:hint="default" w:hAnsi="宋体"/>
                <w:sz w:val="24"/>
                <w:szCs w:val="24"/>
                <w:highlight w:val="none"/>
              </w:rPr>
            </w:pPr>
            <w:r>
              <w:rPr>
                <w:rFonts w:hint="eastAsia"/>
                <w:sz w:val="24"/>
                <w:szCs w:val="24"/>
                <w:highlight w:val="none"/>
                <w:lang w:val="en-US" w:eastAsia="zh-CN"/>
              </w:rPr>
              <w:t>□有，具体情形：</w:t>
            </w:r>
            <w:r>
              <w:rPr>
                <w:rFonts w:hint="default"/>
                <w:sz w:val="24"/>
                <w:szCs w:val="24"/>
                <w:highlight w:val="none"/>
                <w:lang w:val="en-US" w:eastAsia="zh-CN"/>
              </w:rPr>
              <w:t>_____</w:t>
            </w:r>
            <w:r>
              <w:rPr>
                <w:rFonts w:hint="eastAsia"/>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45" w:type="pct"/>
            <w:vAlign w:val="center"/>
          </w:tcPr>
          <w:p>
            <w:pPr>
              <w:pStyle w:val="26"/>
              <w:adjustRightInd w:val="0"/>
              <w:snapToGrid w:val="0"/>
              <w:spacing w:line="360" w:lineRule="auto"/>
              <w:jc w:val="center"/>
              <w:rPr>
                <w:rFonts w:hint="default" w:hAnsi="宋体"/>
                <w:sz w:val="24"/>
                <w:szCs w:val="24"/>
                <w:highlight w:val="none"/>
              </w:rPr>
            </w:pPr>
            <w:r>
              <w:rPr>
                <w:rFonts w:hint="default" w:hAnsi="宋体"/>
                <w:sz w:val="24"/>
                <w:szCs w:val="24"/>
                <w:highlight w:val="none"/>
              </w:rPr>
              <w:t>13.1</w:t>
            </w:r>
          </w:p>
        </w:tc>
        <w:tc>
          <w:tcPr>
            <w:tcW w:w="904" w:type="pct"/>
            <w:vAlign w:val="center"/>
          </w:tcPr>
          <w:p>
            <w:pPr>
              <w:spacing w:line="360" w:lineRule="auto"/>
              <w:jc w:val="center"/>
              <w:rPr>
                <w:rFonts w:ascii="宋体" w:hAnsi="宋体"/>
                <w:sz w:val="24"/>
                <w:szCs w:val="24"/>
                <w:highlight w:val="none"/>
              </w:rPr>
            </w:pPr>
            <w:r>
              <w:rPr>
                <w:rFonts w:ascii="宋体" w:hAnsi="宋体"/>
                <w:sz w:val="24"/>
                <w:szCs w:val="24"/>
                <w:highlight w:val="none"/>
              </w:rPr>
              <w:t>投标有效期</w:t>
            </w:r>
          </w:p>
        </w:tc>
        <w:tc>
          <w:tcPr>
            <w:tcW w:w="3550" w:type="pct"/>
            <w:vAlign w:val="center"/>
          </w:tcPr>
          <w:p>
            <w:pPr>
              <w:spacing w:line="360" w:lineRule="auto"/>
              <w:jc w:val="left"/>
              <w:rPr>
                <w:rFonts w:ascii="宋体" w:hAnsi="宋体"/>
                <w:sz w:val="24"/>
                <w:szCs w:val="24"/>
                <w:highlight w:val="none"/>
              </w:rPr>
            </w:pPr>
            <w:r>
              <w:rPr>
                <w:rFonts w:ascii="宋体" w:hAnsi="宋体"/>
                <w:sz w:val="24"/>
                <w:szCs w:val="24"/>
                <w:highlight w:val="none"/>
              </w:rPr>
              <w:t>自提交投标文件的截止之日起算</w:t>
            </w:r>
            <w:r>
              <w:rPr>
                <w:rFonts w:hint="eastAsia" w:ascii="宋体" w:hAnsi="宋体"/>
                <w:sz w:val="24"/>
                <w:szCs w:val="24"/>
                <w:highlight w:val="none"/>
                <w:u w:val="single"/>
              </w:rPr>
              <w:t>90</w:t>
            </w:r>
            <w:r>
              <w:rPr>
                <w:rFonts w:ascii="宋体" w:hAnsi="宋体"/>
                <w:sz w:val="24"/>
                <w:szCs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545" w:type="pct"/>
            <w:vAlign w:val="center"/>
          </w:tcPr>
          <w:p>
            <w:pPr>
              <w:pStyle w:val="26"/>
              <w:adjustRightInd w:val="0"/>
              <w:snapToGrid w:val="0"/>
              <w:spacing w:line="360" w:lineRule="auto"/>
              <w:jc w:val="center"/>
              <w:rPr>
                <w:rFonts w:hint="default" w:hAnsi="宋体"/>
                <w:sz w:val="24"/>
                <w:szCs w:val="24"/>
                <w:highlight w:val="none"/>
              </w:rPr>
            </w:pPr>
            <w:r>
              <w:rPr>
                <w:rFonts w:hAnsi="宋体"/>
                <w:sz w:val="24"/>
                <w:szCs w:val="24"/>
                <w:highlight w:val="none"/>
              </w:rPr>
              <w:t>14.1</w:t>
            </w:r>
          </w:p>
        </w:tc>
        <w:tc>
          <w:tcPr>
            <w:tcW w:w="904" w:type="pct"/>
            <w:vAlign w:val="center"/>
          </w:tcPr>
          <w:p>
            <w:pPr>
              <w:pStyle w:val="26"/>
              <w:adjustRightInd w:val="0"/>
              <w:snapToGrid w:val="0"/>
              <w:spacing w:line="360" w:lineRule="auto"/>
              <w:jc w:val="center"/>
              <w:rPr>
                <w:rFonts w:hint="default" w:hAnsi="宋体"/>
                <w:sz w:val="24"/>
                <w:szCs w:val="24"/>
                <w:highlight w:val="none"/>
              </w:rPr>
            </w:pPr>
            <w:r>
              <w:rPr>
                <w:rFonts w:hAnsi="宋体"/>
                <w:sz w:val="24"/>
                <w:szCs w:val="24"/>
                <w:highlight w:val="none"/>
              </w:rPr>
              <w:t>投标文件签署、盖章</w:t>
            </w:r>
          </w:p>
        </w:tc>
        <w:tc>
          <w:tcPr>
            <w:tcW w:w="3550" w:type="pct"/>
            <w:vAlign w:val="center"/>
          </w:tcPr>
          <w:p>
            <w:pPr>
              <w:spacing w:line="360" w:lineRule="auto"/>
              <w:rPr>
                <w:sz w:val="24"/>
                <w:szCs w:val="24"/>
                <w:highlight w:val="none"/>
              </w:rPr>
            </w:pPr>
            <w:r>
              <w:rPr>
                <w:rFonts w:hint="eastAsia"/>
                <w:sz w:val="24"/>
                <w:szCs w:val="24"/>
                <w:highlight w:val="none"/>
              </w:rPr>
              <w:t>投标文件资格册：正本：1份，副本：5份，电子版：1份。</w:t>
            </w:r>
          </w:p>
          <w:p>
            <w:pPr>
              <w:spacing w:line="360" w:lineRule="auto"/>
              <w:rPr>
                <w:sz w:val="24"/>
                <w:szCs w:val="24"/>
                <w:highlight w:val="none"/>
              </w:rPr>
            </w:pPr>
            <w:r>
              <w:rPr>
                <w:rFonts w:hint="eastAsia"/>
                <w:sz w:val="24"/>
                <w:szCs w:val="24"/>
                <w:highlight w:val="none"/>
              </w:rPr>
              <w:t>投标文件商务技术册：正本：1份，副本：5份，电子版：1份。</w:t>
            </w:r>
          </w:p>
          <w:p>
            <w:pPr>
              <w:spacing w:line="360" w:lineRule="auto"/>
              <w:rPr>
                <w:sz w:val="24"/>
                <w:szCs w:val="24"/>
                <w:highlight w:val="none"/>
              </w:rPr>
            </w:pPr>
            <w:r>
              <w:rPr>
                <w:rFonts w:hint="eastAsia"/>
                <w:sz w:val="24"/>
                <w:szCs w:val="24"/>
                <w:highlight w:val="none"/>
              </w:rPr>
              <w:t>（电子文件须提供</w:t>
            </w:r>
            <w:r>
              <w:rPr>
                <w:rFonts w:hint="eastAsia"/>
                <w:b/>
                <w:bCs/>
                <w:sz w:val="24"/>
                <w:szCs w:val="24"/>
                <w:highlight w:val="none"/>
              </w:rPr>
              <w:t>可编辑word文档和PDF</w:t>
            </w:r>
            <w:r>
              <w:rPr>
                <w:rFonts w:hint="eastAsia"/>
                <w:sz w:val="24"/>
                <w:szCs w:val="24"/>
                <w:highlight w:val="none"/>
              </w:rPr>
              <w:t>加盖公章扫描版文件，存储载体为U盘）</w:t>
            </w:r>
          </w:p>
          <w:p>
            <w:pPr>
              <w:spacing w:line="360" w:lineRule="auto"/>
              <w:rPr>
                <w:sz w:val="24"/>
                <w:szCs w:val="24"/>
                <w:highlight w:val="none"/>
              </w:rPr>
            </w:pPr>
            <w:r>
              <w:rPr>
                <w:rFonts w:hint="eastAsia"/>
                <w:sz w:val="24"/>
                <w:szCs w:val="24"/>
                <w:highlight w:val="none"/>
              </w:rPr>
              <w:t>电子文件规定格式为：</w:t>
            </w:r>
          </w:p>
          <w:p>
            <w:pPr>
              <w:spacing w:line="360" w:lineRule="auto"/>
              <w:rPr>
                <w:sz w:val="24"/>
                <w:szCs w:val="24"/>
                <w:highlight w:val="none"/>
              </w:rPr>
            </w:pPr>
            <w:r>
              <w:rPr>
                <w:rFonts w:hint="eastAsia"/>
                <w:sz w:val="24"/>
                <w:szCs w:val="24"/>
                <w:highlight w:val="none"/>
              </w:rPr>
              <w:t>（1）文本文件采用DOC、RTF、TXT、PDF格式；</w:t>
            </w:r>
          </w:p>
          <w:p>
            <w:pPr>
              <w:spacing w:line="360" w:lineRule="auto"/>
              <w:rPr>
                <w:sz w:val="24"/>
                <w:szCs w:val="24"/>
                <w:highlight w:val="none"/>
              </w:rPr>
            </w:pPr>
            <w:r>
              <w:rPr>
                <w:rFonts w:hint="eastAsia"/>
                <w:sz w:val="24"/>
                <w:szCs w:val="24"/>
                <w:highlight w:val="none"/>
              </w:rPr>
              <w:t>（2）图像文件采用JPEG、TIFF格式；</w:t>
            </w:r>
          </w:p>
          <w:p>
            <w:pPr>
              <w:spacing w:line="360" w:lineRule="auto"/>
              <w:rPr>
                <w:sz w:val="24"/>
                <w:szCs w:val="24"/>
                <w:highlight w:val="none"/>
              </w:rPr>
            </w:pPr>
            <w:r>
              <w:rPr>
                <w:rFonts w:hint="eastAsia"/>
                <w:sz w:val="24"/>
                <w:szCs w:val="24"/>
                <w:highlight w:val="none"/>
              </w:rPr>
              <w:t>（3）影像文件采用MPEG、AVI格式；</w:t>
            </w:r>
          </w:p>
          <w:p>
            <w:pPr>
              <w:spacing w:line="360" w:lineRule="auto"/>
              <w:rPr>
                <w:sz w:val="24"/>
                <w:szCs w:val="24"/>
                <w:highlight w:val="none"/>
              </w:rPr>
            </w:pPr>
            <w:r>
              <w:rPr>
                <w:rFonts w:hint="eastAsia"/>
                <w:sz w:val="24"/>
                <w:szCs w:val="24"/>
                <w:highlight w:val="none"/>
              </w:rPr>
              <w:t>（4）声音文件采用WAV、MP3格式。</w:t>
            </w:r>
          </w:p>
          <w:p>
            <w:pPr>
              <w:pStyle w:val="26"/>
              <w:adjustRightInd w:val="0"/>
              <w:snapToGrid w:val="0"/>
              <w:spacing w:line="360" w:lineRule="auto"/>
              <w:rPr>
                <w:rFonts w:hint="default" w:hAnsi="宋体"/>
                <w:sz w:val="24"/>
                <w:szCs w:val="24"/>
                <w:highlight w:val="none"/>
              </w:rPr>
            </w:pPr>
            <w:r>
              <w:rPr>
                <w:b/>
                <w:bCs/>
                <w:sz w:val="24"/>
                <w:szCs w:val="24"/>
                <w:highlight w:val="none"/>
              </w:rPr>
              <w:t>注：</w:t>
            </w:r>
            <w:r>
              <w:rPr>
                <w:rFonts w:hAnsi="宋体" w:cs="宋体"/>
                <w:b/>
                <w:sz w:val="24"/>
                <w:szCs w:val="24"/>
                <w:highlight w:val="none"/>
              </w:rPr>
              <w:t>投标文件一律采用A4幅面（图纸、彩页等除外），左侧装订。装订应牢固紧密，不易松动散落，不得采用活页式装订，采购人或采购代理机构对因装订不牢造成的文件散失不负责任。副本可以是正本的复印件。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45" w:type="pct"/>
            <w:vAlign w:val="center"/>
          </w:tcPr>
          <w:p>
            <w:pPr>
              <w:pStyle w:val="26"/>
              <w:adjustRightInd w:val="0"/>
              <w:snapToGrid w:val="0"/>
              <w:spacing w:line="360" w:lineRule="auto"/>
              <w:jc w:val="center"/>
              <w:rPr>
                <w:rFonts w:hint="default" w:hAnsi="宋体"/>
                <w:sz w:val="24"/>
                <w:szCs w:val="24"/>
                <w:highlight w:val="none"/>
              </w:rPr>
            </w:pPr>
            <w:r>
              <w:rPr>
                <w:rFonts w:hint="default" w:hAnsi="宋体"/>
                <w:sz w:val="24"/>
                <w:szCs w:val="24"/>
                <w:highlight w:val="none"/>
              </w:rPr>
              <w:t>22.1</w:t>
            </w:r>
          </w:p>
        </w:tc>
        <w:tc>
          <w:tcPr>
            <w:tcW w:w="904" w:type="pct"/>
            <w:vAlign w:val="center"/>
          </w:tcPr>
          <w:p>
            <w:pPr>
              <w:spacing w:line="360" w:lineRule="auto"/>
              <w:jc w:val="center"/>
              <w:rPr>
                <w:rFonts w:ascii="宋体" w:hAnsi="宋体"/>
                <w:sz w:val="24"/>
                <w:szCs w:val="24"/>
                <w:highlight w:val="none"/>
              </w:rPr>
            </w:pPr>
            <w:r>
              <w:rPr>
                <w:rFonts w:ascii="宋体" w:hAnsi="宋体"/>
                <w:sz w:val="24"/>
                <w:szCs w:val="24"/>
                <w:highlight w:val="none"/>
              </w:rPr>
              <w:t>确定中标人</w:t>
            </w:r>
          </w:p>
        </w:tc>
        <w:tc>
          <w:tcPr>
            <w:tcW w:w="3550" w:type="pct"/>
            <w:vAlign w:val="center"/>
          </w:tcPr>
          <w:p>
            <w:pPr>
              <w:spacing w:line="360" w:lineRule="auto"/>
              <w:jc w:val="left"/>
              <w:rPr>
                <w:rFonts w:hint="eastAsia" w:ascii="宋体" w:hAnsi="宋体"/>
                <w:sz w:val="24"/>
                <w:szCs w:val="24"/>
                <w:highlight w:val="none"/>
              </w:rPr>
            </w:pPr>
            <w:r>
              <w:rPr>
                <w:rFonts w:hint="eastAsia" w:ascii="宋体" w:hAnsi="宋体"/>
                <w:sz w:val="24"/>
                <w:szCs w:val="24"/>
                <w:highlight w:val="none"/>
                <w:lang w:val="en-US" w:eastAsia="zh-CN"/>
              </w:rPr>
              <w:t xml:space="preserve">中标候选人并列的，采购人是否委托评标委员会确定中标人： </w:t>
            </w:r>
          </w:p>
          <w:p>
            <w:pPr>
              <w:spacing w:line="360" w:lineRule="auto"/>
              <w:jc w:val="left"/>
              <w:rPr>
                <w:rFonts w:hint="eastAsia" w:ascii="宋体" w:hAnsi="宋体"/>
                <w:sz w:val="24"/>
                <w:szCs w:val="24"/>
                <w:highlight w:val="none"/>
              </w:rPr>
            </w:pPr>
            <w:r>
              <w:rPr>
                <w:rFonts w:hint="eastAsia" w:ascii="宋体" w:hAnsi="宋体"/>
                <w:sz w:val="24"/>
                <w:szCs w:val="24"/>
                <w:highlight w:val="none"/>
                <w:lang w:val="en-US" w:eastAsia="zh-CN"/>
              </w:rPr>
              <w:t xml:space="preserve">☑否 </w:t>
            </w:r>
          </w:p>
          <w:p>
            <w:pPr>
              <w:spacing w:line="360" w:lineRule="auto"/>
              <w:jc w:val="left"/>
              <w:rPr>
                <w:rFonts w:hint="eastAsia" w:ascii="宋体" w:hAnsi="宋体"/>
                <w:sz w:val="24"/>
                <w:szCs w:val="24"/>
                <w:highlight w:val="none"/>
              </w:rPr>
            </w:pPr>
            <w:r>
              <w:rPr>
                <w:rFonts w:hint="eastAsia" w:ascii="宋体" w:hAnsi="宋体"/>
                <w:sz w:val="24"/>
                <w:szCs w:val="24"/>
                <w:highlight w:val="none"/>
                <w:lang w:val="en-US" w:eastAsia="zh-CN"/>
              </w:rPr>
              <w:t xml:space="preserve">□是 </w:t>
            </w:r>
          </w:p>
          <w:p>
            <w:pPr>
              <w:spacing w:line="360" w:lineRule="auto"/>
              <w:jc w:val="left"/>
              <w:rPr>
                <w:rFonts w:hint="eastAsia" w:ascii="宋体" w:hAnsi="宋体"/>
                <w:sz w:val="24"/>
                <w:szCs w:val="24"/>
                <w:highlight w:val="none"/>
              </w:rPr>
            </w:pPr>
            <w:r>
              <w:rPr>
                <w:rFonts w:hint="eastAsia" w:ascii="宋体" w:hAnsi="宋体"/>
                <w:sz w:val="24"/>
                <w:szCs w:val="24"/>
                <w:highlight w:val="none"/>
                <w:lang w:val="en-US" w:eastAsia="zh-CN"/>
              </w:rPr>
              <w:t xml:space="preserve">中标候选人并列的，按照以下方式确定中标人： </w:t>
            </w:r>
          </w:p>
          <w:p>
            <w:pPr>
              <w:spacing w:line="360" w:lineRule="auto"/>
              <w:jc w:val="left"/>
              <w:rPr>
                <w:rFonts w:hint="eastAsia" w:ascii="宋体" w:hAnsi="宋体"/>
                <w:sz w:val="24"/>
                <w:szCs w:val="24"/>
                <w:highlight w:val="none"/>
              </w:rPr>
            </w:pPr>
            <w:r>
              <w:rPr>
                <w:rFonts w:hint="eastAsia" w:ascii="宋体" w:hAnsi="宋体"/>
                <w:sz w:val="24"/>
                <w:szCs w:val="24"/>
                <w:highlight w:val="none"/>
                <w:lang w:val="en-US" w:eastAsia="zh-CN"/>
              </w:rPr>
              <w:t>☑得分且投标报价均相同的，以_</w:t>
            </w:r>
            <w:r>
              <w:rPr>
                <w:rFonts w:hint="eastAsia" w:ascii="宋体" w:hAnsi="宋体"/>
                <w:sz w:val="24"/>
                <w:szCs w:val="24"/>
                <w:highlight w:val="none"/>
                <w:u w:val="single"/>
                <w:lang w:val="en-US" w:eastAsia="zh-CN"/>
              </w:rPr>
              <w:t xml:space="preserve">技术部分 </w:t>
            </w:r>
            <w:r>
              <w:rPr>
                <w:rFonts w:hint="eastAsia" w:ascii="宋体" w:hAnsi="宋体"/>
                <w:sz w:val="24"/>
                <w:szCs w:val="24"/>
                <w:highlight w:val="none"/>
                <w:lang w:val="en-US" w:eastAsia="zh-CN"/>
              </w:rPr>
              <w:t xml:space="preserve">得分高者为中标人 </w:t>
            </w:r>
          </w:p>
          <w:p>
            <w:pPr>
              <w:spacing w:line="360" w:lineRule="auto"/>
              <w:jc w:val="left"/>
              <w:rPr>
                <w:rFonts w:ascii="宋体" w:hAnsi="宋体"/>
                <w:sz w:val="24"/>
                <w:szCs w:val="24"/>
                <w:highlight w:val="none"/>
                <w:u w:val="single"/>
              </w:rPr>
            </w:pPr>
            <w:r>
              <w:rPr>
                <w:rFonts w:hint="eastAsia" w:ascii="宋体" w:hAnsi="宋体"/>
                <w:sz w:val="24"/>
                <w:szCs w:val="24"/>
                <w:highlight w:val="none"/>
                <w:lang w:val="en-US" w:eastAsia="zh-CN"/>
              </w:rPr>
              <w:t xml:space="preserve">□随机抽取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545" w:type="pct"/>
            <w:vAlign w:val="center"/>
          </w:tcPr>
          <w:p>
            <w:pPr>
              <w:pStyle w:val="26"/>
              <w:adjustRightInd w:val="0"/>
              <w:snapToGrid w:val="0"/>
              <w:spacing w:line="360" w:lineRule="auto"/>
              <w:jc w:val="center"/>
              <w:rPr>
                <w:rFonts w:hint="default" w:hAnsi="宋体"/>
                <w:sz w:val="24"/>
                <w:szCs w:val="24"/>
                <w:highlight w:val="none"/>
              </w:rPr>
            </w:pPr>
            <w:r>
              <w:rPr>
                <w:rFonts w:hint="default" w:hAnsi="宋体"/>
                <w:sz w:val="24"/>
                <w:szCs w:val="24"/>
                <w:highlight w:val="none"/>
              </w:rPr>
              <w:t>25.5</w:t>
            </w:r>
          </w:p>
        </w:tc>
        <w:tc>
          <w:tcPr>
            <w:tcW w:w="904" w:type="pct"/>
            <w:vAlign w:val="center"/>
          </w:tcPr>
          <w:p>
            <w:pPr>
              <w:spacing w:line="360" w:lineRule="auto"/>
              <w:jc w:val="center"/>
              <w:rPr>
                <w:rFonts w:ascii="宋体" w:hAnsi="宋体"/>
                <w:sz w:val="24"/>
                <w:szCs w:val="24"/>
                <w:highlight w:val="none"/>
              </w:rPr>
            </w:pPr>
            <w:r>
              <w:rPr>
                <w:rFonts w:ascii="宋体" w:hAnsi="宋体"/>
                <w:sz w:val="24"/>
                <w:szCs w:val="24"/>
                <w:highlight w:val="none"/>
              </w:rPr>
              <w:t>分包</w:t>
            </w:r>
          </w:p>
        </w:tc>
        <w:tc>
          <w:tcPr>
            <w:tcW w:w="3550" w:type="pct"/>
            <w:vAlign w:val="center"/>
          </w:tcPr>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 xml:space="preserve">本项目的非主体、非关键性工作是否允许分包： </w:t>
            </w:r>
          </w:p>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 xml:space="preserve">☑不允许 </w:t>
            </w:r>
          </w:p>
          <w:p>
            <w:pPr>
              <w:spacing w:line="360" w:lineRule="auto"/>
              <w:jc w:val="left"/>
              <w:rPr>
                <w:rFonts w:ascii="宋体" w:hAnsi="宋体"/>
                <w:sz w:val="24"/>
                <w:szCs w:val="24"/>
                <w:highlight w:val="none"/>
              </w:rPr>
            </w:pPr>
            <w:r>
              <w:rPr>
                <w:rFonts w:hint="default" w:ascii="宋体" w:hAnsi="宋体"/>
                <w:sz w:val="24"/>
                <w:szCs w:val="24"/>
                <w:highlight w:val="none"/>
                <w:lang w:val="en-US" w:eastAsia="zh-CN"/>
              </w:rPr>
              <w:t>□</w:t>
            </w:r>
            <w:r>
              <w:rPr>
                <w:rFonts w:hint="eastAsia" w:ascii="宋体" w:hAnsi="宋体"/>
                <w:sz w:val="24"/>
                <w:szCs w:val="24"/>
                <w:highlight w:val="none"/>
                <w:lang w:val="en-US" w:eastAsia="zh-CN"/>
              </w:rPr>
              <w:t xml:space="preserve">允许，具体要求： </w:t>
            </w:r>
          </w:p>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w:t>
            </w:r>
            <w:r>
              <w:rPr>
                <w:rFonts w:hint="default" w:ascii="宋体" w:hAnsi="宋体"/>
                <w:sz w:val="24"/>
                <w:szCs w:val="24"/>
                <w:highlight w:val="none"/>
                <w:lang w:val="en-US" w:eastAsia="zh-CN"/>
              </w:rPr>
              <w:t>1</w:t>
            </w:r>
            <w:r>
              <w:rPr>
                <w:rFonts w:hint="eastAsia" w:ascii="宋体" w:hAnsi="宋体"/>
                <w:sz w:val="24"/>
                <w:szCs w:val="24"/>
                <w:highlight w:val="none"/>
                <w:lang w:val="en-US" w:eastAsia="zh-CN"/>
              </w:rPr>
              <w:t>）可以分包履行的具体内容：</w:t>
            </w:r>
            <w:r>
              <w:rPr>
                <w:rFonts w:hint="default" w:ascii="宋体" w:hAnsi="宋体"/>
                <w:sz w:val="24"/>
                <w:szCs w:val="24"/>
                <w:highlight w:val="none"/>
                <w:lang w:val="en-US" w:eastAsia="zh-CN"/>
              </w:rPr>
              <w:t>_____</w:t>
            </w:r>
            <w:r>
              <w:rPr>
                <w:rFonts w:hint="eastAsia" w:ascii="宋体" w:hAnsi="宋体"/>
                <w:sz w:val="24"/>
                <w:szCs w:val="24"/>
                <w:highlight w:val="none"/>
                <w:lang w:val="en-US" w:eastAsia="zh-CN"/>
              </w:rPr>
              <w:t xml:space="preserve">； </w:t>
            </w:r>
          </w:p>
          <w:p>
            <w:pPr>
              <w:spacing w:line="360" w:lineRule="auto"/>
              <w:jc w:val="left"/>
              <w:rPr>
                <w:rFonts w:ascii="宋体" w:hAnsi="宋体"/>
                <w:sz w:val="24"/>
                <w:szCs w:val="24"/>
                <w:highlight w:val="none"/>
              </w:rPr>
            </w:pPr>
            <w:r>
              <w:rPr>
                <w:rFonts w:hint="eastAsia" w:ascii="宋体" w:hAnsi="宋体"/>
                <w:sz w:val="24"/>
                <w:szCs w:val="24"/>
                <w:highlight w:val="none"/>
                <w:lang w:val="en-US" w:eastAsia="zh-CN"/>
              </w:rPr>
              <w:t>（</w:t>
            </w:r>
            <w:r>
              <w:rPr>
                <w:rFonts w:hint="default" w:ascii="宋体" w:hAnsi="宋体"/>
                <w:sz w:val="24"/>
                <w:szCs w:val="24"/>
                <w:highlight w:val="none"/>
                <w:lang w:val="en-US" w:eastAsia="zh-CN"/>
              </w:rPr>
              <w:t>2</w:t>
            </w:r>
            <w:r>
              <w:rPr>
                <w:rFonts w:hint="eastAsia" w:ascii="宋体" w:hAnsi="宋体"/>
                <w:sz w:val="24"/>
                <w:szCs w:val="24"/>
                <w:highlight w:val="none"/>
                <w:lang w:val="en-US" w:eastAsia="zh-CN"/>
              </w:rPr>
              <w:t>）允许分包的金额或者比例：</w:t>
            </w:r>
            <w:r>
              <w:rPr>
                <w:rFonts w:hint="default" w:ascii="宋体" w:hAnsi="宋体"/>
                <w:sz w:val="24"/>
                <w:szCs w:val="24"/>
                <w:highlight w:val="none"/>
                <w:lang w:val="en-US" w:eastAsia="zh-CN"/>
              </w:rPr>
              <w:t>_____</w:t>
            </w:r>
            <w:r>
              <w:rPr>
                <w:rFonts w:hint="eastAsia" w:ascii="宋体" w:hAnsi="宋体"/>
                <w:sz w:val="24"/>
                <w:szCs w:val="24"/>
                <w:highlight w:val="none"/>
                <w:lang w:val="en-US" w:eastAsia="zh-CN"/>
              </w:rPr>
              <w:t xml:space="preserve">； </w:t>
            </w:r>
          </w:p>
          <w:p>
            <w:pPr>
              <w:spacing w:line="360" w:lineRule="auto"/>
              <w:jc w:val="left"/>
              <w:rPr>
                <w:rFonts w:ascii="宋体" w:hAnsi="宋体"/>
                <w:sz w:val="24"/>
                <w:szCs w:val="24"/>
                <w:highlight w:val="none"/>
                <w:u w:val="single"/>
              </w:rPr>
            </w:pPr>
            <w:r>
              <w:rPr>
                <w:rFonts w:hint="eastAsia" w:ascii="宋体" w:hAnsi="宋体"/>
                <w:sz w:val="24"/>
                <w:szCs w:val="24"/>
                <w:highlight w:val="none"/>
                <w:lang w:val="en-US" w:eastAsia="zh-CN"/>
              </w:rPr>
              <w:t>（</w:t>
            </w:r>
            <w:r>
              <w:rPr>
                <w:rFonts w:hint="default" w:ascii="宋体" w:hAnsi="宋体"/>
                <w:sz w:val="24"/>
                <w:szCs w:val="24"/>
                <w:highlight w:val="none"/>
                <w:lang w:val="en-US" w:eastAsia="zh-CN"/>
              </w:rPr>
              <w:t>3</w:t>
            </w:r>
            <w:r>
              <w:rPr>
                <w:rFonts w:hint="eastAsia" w:ascii="宋体" w:hAnsi="宋体"/>
                <w:sz w:val="24"/>
                <w:szCs w:val="24"/>
                <w:highlight w:val="none"/>
                <w:lang w:val="en-US" w:eastAsia="zh-CN"/>
              </w:rPr>
              <w:t>）其他要求：</w:t>
            </w:r>
            <w:r>
              <w:rPr>
                <w:rFonts w:hint="default" w:ascii="宋体" w:hAnsi="宋体"/>
                <w:sz w:val="24"/>
                <w:szCs w:val="24"/>
                <w:highlight w:val="none"/>
                <w:lang w:val="en-US" w:eastAsia="zh-CN"/>
              </w:rPr>
              <w:t>_____</w:t>
            </w:r>
            <w:r>
              <w:rPr>
                <w:rFonts w:hint="eastAsia" w:ascii="宋体" w:hAnsi="宋体"/>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545" w:type="pct"/>
            <w:vAlign w:val="center"/>
          </w:tcPr>
          <w:p>
            <w:pPr>
              <w:pStyle w:val="26"/>
              <w:adjustRightInd w:val="0"/>
              <w:snapToGrid w:val="0"/>
              <w:spacing w:line="360" w:lineRule="auto"/>
              <w:jc w:val="center"/>
              <w:rPr>
                <w:rFonts w:hint="default" w:hAnsi="宋体"/>
                <w:sz w:val="24"/>
                <w:szCs w:val="24"/>
                <w:highlight w:val="none"/>
              </w:rPr>
            </w:pPr>
            <w:r>
              <w:rPr>
                <w:rFonts w:hint="default" w:hAnsi="宋体"/>
                <w:sz w:val="24"/>
                <w:szCs w:val="24"/>
                <w:highlight w:val="none"/>
              </w:rPr>
              <w:t>26.1.1</w:t>
            </w:r>
          </w:p>
        </w:tc>
        <w:tc>
          <w:tcPr>
            <w:tcW w:w="904" w:type="pct"/>
            <w:vAlign w:val="center"/>
          </w:tcPr>
          <w:p>
            <w:pPr>
              <w:spacing w:line="360" w:lineRule="auto"/>
              <w:jc w:val="center"/>
              <w:rPr>
                <w:rFonts w:ascii="宋体" w:hAnsi="宋体"/>
                <w:sz w:val="24"/>
                <w:szCs w:val="24"/>
                <w:highlight w:val="none"/>
              </w:rPr>
            </w:pPr>
            <w:r>
              <w:rPr>
                <w:rFonts w:ascii="宋体" w:hAnsi="宋体"/>
                <w:sz w:val="24"/>
                <w:szCs w:val="24"/>
                <w:highlight w:val="none"/>
              </w:rPr>
              <w:t>询问</w:t>
            </w:r>
          </w:p>
        </w:tc>
        <w:tc>
          <w:tcPr>
            <w:tcW w:w="3550" w:type="pct"/>
            <w:vAlign w:val="center"/>
          </w:tcPr>
          <w:p>
            <w:pPr>
              <w:spacing w:line="360" w:lineRule="auto"/>
              <w:jc w:val="left"/>
              <w:rPr>
                <w:rFonts w:ascii="宋体" w:hAnsi="宋体"/>
                <w:sz w:val="24"/>
                <w:szCs w:val="24"/>
                <w:highlight w:val="none"/>
              </w:rPr>
            </w:pPr>
            <w:r>
              <w:rPr>
                <w:sz w:val="24"/>
                <w:szCs w:val="24"/>
                <w:highlight w:val="none"/>
              </w:rPr>
              <w:t>询问送达形式：</w:t>
            </w:r>
            <w:r>
              <w:rPr>
                <w:rFonts w:hint="eastAsia"/>
                <w:sz w:val="24"/>
                <w:szCs w:val="24"/>
                <w:highlight w:val="none"/>
                <w:u w:val="single"/>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45" w:type="pct"/>
            <w:vAlign w:val="center"/>
          </w:tcPr>
          <w:p>
            <w:pPr>
              <w:pStyle w:val="26"/>
              <w:adjustRightInd w:val="0"/>
              <w:snapToGrid w:val="0"/>
              <w:spacing w:line="360" w:lineRule="auto"/>
              <w:jc w:val="center"/>
              <w:rPr>
                <w:rFonts w:hint="default" w:hAnsi="宋体"/>
                <w:sz w:val="24"/>
                <w:szCs w:val="24"/>
                <w:highlight w:val="none"/>
              </w:rPr>
            </w:pPr>
            <w:r>
              <w:rPr>
                <w:rFonts w:hint="default" w:hAnsi="宋体"/>
                <w:sz w:val="24"/>
                <w:szCs w:val="24"/>
                <w:highlight w:val="none"/>
              </w:rPr>
              <w:t>26.3</w:t>
            </w:r>
          </w:p>
        </w:tc>
        <w:tc>
          <w:tcPr>
            <w:tcW w:w="904" w:type="pct"/>
            <w:vAlign w:val="center"/>
          </w:tcPr>
          <w:p>
            <w:pPr>
              <w:spacing w:line="360" w:lineRule="auto"/>
              <w:jc w:val="center"/>
              <w:rPr>
                <w:rFonts w:ascii="宋体" w:hAnsi="宋体"/>
                <w:sz w:val="24"/>
                <w:szCs w:val="24"/>
                <w:highlight w:val="none"/>
              </w:rPr>
            </w:pPr>
            <w:r>
              <w:rPr>
                <w:rFonts w:ascii="宋体" w:hAnsi="宋体"/>
                <w:sz w:val="24"/>
                <w:szCs w:val="24"/>
                <w:highlight w:val="none"/>
              </w:rPr>
              <w:t>联系方式</w:t>
            </w:r>
          </w:p>
        </w:tc>
        <w:tc>
          <w:tcPr>
            <w:tcW w:w="3550" w:type="pct"/>
            <w:vAlign w:val="center"/>
          </w:tcPr>
          <w:p>
            <w:pPr>
              <w:spacing w:line="360" w:lineRule="auto"/>
              <w:rPr>
                <w:sz w:val="24"/>
                <w:szCs w:val="24"/>
                <w:highlight w:val="none"/>
              </w:rPr>
            </w:pPr>
            <w:r>
              <w:rPr>
                <w:sz w:val="24"/>
                <w:szCs w:val="24"/>
                <w:highlight w:val="none"/>
              </w:rPr>
              <w:t>接收询问和质疑的联系方式</w:t>
            </w:r>
          </w:p>
          <w:p>
            <w:pPr>
              <w:spacing w:line="360" w:lineRule="auto"/>
              <w:rPr>
                <w:sz w:val="24"/>
                <w:szCs w:val="24"/>
                <w:highlight w:val="none"/>
              </w:rPr>
            </w:pPr>
            <w:r>
              <w:rPr>
                <w:sz w:val="24"/>
                <w:szCs w:val="24"/>
                <w:highlight w:val="none"/>
              </w:rPr>
              <w:t>联系部门：</w:t>
            </w:r>
            <w:r>
              <w:rPr>
                <w:rFonts w:hint="eastAsia"/>
                <w:sz w:val="24"/>
                <w:szCs w:val="24"/>
                <w:highlight w:val="none"/>
              </w:rPr>
              <w:t>华采招标集团有限公司</w:t>
            </w:r>
            <w:r>
              <w:rPr>
                <w:sz w:val="24"/>
                <w:szCs w:val="24"/>
                <w:highlight w:val="none"/>
              </w:rPr>
              <w:t>；</w:t>
            </w:r>
          </w:p>
          <w:p>
            <w:pPr>
              <w:spacing w:line="360" w:lineRule="auto"/>
              <w:rPr>
                <w:sz w:val="24"/>
                <w:szCs w:val="24"/>
                <w:highlight w:val="none"/>
              </w:rPr>
            </w:pPr>
            <w:r>
              <w:rPr>
                <w:sz w:val="24"/>
                <w:szCs w:val="24"/>
                <w:highlight w:val="none"/>
              </w:rPr>
              <w:t>联系电话：</w:t>
            </w:r>
            <w:r>
              <w:rPr>
                <w:rFonts w:hint="eastAsia"/>
                <w:sz w:val="24"/>
                <w:szCs w:val="24"/>
                <w:highlight w:val="none"/>
              </w:rPr>
              <w:t>19833654574/18612287807</w:t>
            </w:r>
            <w:r>
              <w:rPr>
                <w:sz w:val="24"/>
                <w:szCs w:val="24"/>
                <w:highlight w:val="none"/>
              </w:rPr>
              <w:t>；</w:t>
            </w:r>
          </w:p>
          <w:p>
            <w:pPr>
              <w:spacing w:line="360" w:lineRule="auto"/>
              <w:rPr>
                <w:sz w:val="24"/>
                <w:szCs w:val="24"/>
                <w:highlight w:val="none"/>
              </w:rPr>
            </w:pPr>
            <w:r>
              <w:rPr>
                <w:sz w:val="24"/>
                <w:szCs w:val="24"/>
                <w:highlight w:val="none"/>
              </w:rPr>
              <w:t>通讯地址：</w:t>
            </w:r>
            <w:r>
              <w:rPr>
                <w:rFonts w:hint="eastAsia"/>
                <w:sz w:val="24"/>
                <w:szCs w:val="24"/>
                <w:highlight w:val="none"/>
              </w:rPr>
              <w:t>北京市丰台区广安路9号国投财富广场6号楼1601室</w:t>
            </w:r>
            <w:r>
              <w:rPr>
                <w:sz w:val="24"/>
                <w:szCs w:val="24"/>
                <w:highlight w:val="none"/>
              </w:rPr>
              <w:t>。</w:t>
            </w:r>
          </w:p>
          <w:p>
            <w:pPr>
              <w:spacing w:line="360" w:lineRule="auto"/>
              <w:rPr>
                <w:sz w:val="24"/>
                <w:szCs w:val="24"/>
                <w:highlight w:val="none"/>
              </w:rPr>
            </w:pPr>
            <w:r>
              <w:rPr>
                <w:rFonts w:hint="eastAsia"/>
                <w:sz w:val="24"/>
                <w:szCs w:val="24"/>
                <w:highlight w:val="none"/>
              </w:rPr>
              <w:t>邮    箱：</w:t>
            </w:r>
            <w:r>
              <w:rPr>
                <w:rFonts w:hint="eastAsia" w:ascii="宋体" w:hAnsi="宋体" w:cs="宋体"/>
                <w:sz w:val="24"/>
                <w:szCs w:val="24"/>
                <w:highlight w:val="none"/>
              </w:rPr>
              <w:t>hczb104@163.com</w:t>
            </w:r>
          </w:p>
          <w:p>
            <w:pPr>
              <w:spacing w:line="360" w:lineRule="auto"/>
              <w:jc w:val="left"/>
              <w:rPr>
                <w:rFonts w:ascii="宋体" w:hAnsi="宋体"/>
                <w:sz w:val="24"/>
                <w:szCs w:val="24"/>
                <w:highlight w:val="none"/>
              </w:rPr>
            </w:pPr>
            <w:r>
              <w:rPr>
                <w:rFonts w:hint="eastAsia"/>
                <w:sz w:val="24"/>
                <w:szCs w:val="24"/>
                <w:highlight w:val="none"/>
              </w:rPr>
              <w:t>联 系 人： 贾东敏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45" w:type="pct"/>
            <w:tcBorders>
              <w:top w:val="single" w:color="auto" w:sz="4" w:space="0"/>
              <w:left w:val="single" w:color="auto" w:sz="4" w:space="0"/>
              <w:bottom w:val="single" w:color="auto" w:sz="4" w:space="0"/>
              <w:right w:val="single" w:color="auto" w:sz="4" w:space="0"/>
            </w:tcBorders>
            <w:vAlign w:val="center"/>
          </w:tcPr>
          <w:p>
            <w:pPr>
              <w:pStyle w:val="26"/>
              <w:adjustRightInd w:val="0"/>
              <w:snapToGrid w:val="0"/>
              <w:spacing w:line="360" w:lineRule="auto"/>
              <w:jc w:val="center"/>
              <w:rPr>
                <w:rFonts w:hint="default" w:hAnsi="宋体"/>
                <w:sz w:val="24"/>
                <w:szCs w:val="24"/>
                <w:highlight w:val="none"/>
              </w:rPr>
            </w:pPr>
            <w:r>
              <w:rPr>
                <w:rFonts w:hint="default" w:hAnsi="宋体"/>
                <w:sz w:val="24"/>
                <w:szCs w:val="24"/>
                <w:highlight w:val="none"/>
              </w:rPr>
              <w:t>27</w:t>
            </w:r>
          </w:p>
        </w:tc>
        <w:tc>
          <w:tcPr>
            <w:tcW w:w="90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highlight w:val="none"/>
              </w:rPr>
            </w:pPr>
            <w:r>
              <w:rPr>
                <w:rFonts w:ascii="宋体" w:hAnsi="宋体"/>
                <w:sz w:val="24"/>
                <w:szCs w:val="24"/>
                <w:highlight w:val="none"/>
              </w:rPr>
              <w:t>代理费</w:t>
            </w:r>
          </w:p>
        </w:tc>
        <w:tc>
          <w:tcPr>
            <w:tcW w:w="355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中标人须向采购代理机构按如下标准和规定交纳成交服务费。</w:t>
            </w:r>
          </w:p>
          <w:p>
            <w:pPr>
              <w:widowControl/>
              <w:spacing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（1）以中标金额作为收费的计算基数。</w:t>
            </w:r>
          </w:p>
          <w:p>
            <w:pPr>
              <w:widowControl/>
              <w:spacing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（2）采购代理机构按《招标代理服务收费管理暂行办法》（计价格[2002]1980号）及《国家发展改革委办公厅关于招标代理服务收费有关问题的通知》（发改办价格[2003]857号）下浮</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0%执行，按成交金额差额定率累进法计算，由成交供应商支付。造价咨询服务费，按照北京市建设工程造价管理协会（京价协【2015】011号）《关于调整“北京市建设工程造价咨询服务参考费用及费用指数”》后的解释和自律管理的文件规定，记取造价服务费，由成交供应商支付。</w:t>
            </w:r>
          </w:p>
          <w:p>
            <w:pPr>
              <w:widowControl/>
              <w:spacing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（3）成交服务费币种与成交签订合同的币种相同或采购代理机构同意的币种。</w:t>
            </w:r>
          </w:p>
          <w:p>
            <w:pPr>
              <w:widowControl/>
              <w:spacing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（4）成交服务费的交纳方式：</w:t>
            </w:r>
          </w:p>
          <w:p>
            <w:pPr>
              <w:widowControl/>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在递交响应文件时，供应商向采购代理机构送交成交服务费承诺书。成交供应商在领取成交通知书时一次性向采购代理机构交纳所有成交服务费。</w:t>
            </w:r>
          </w:p>
          <w:p>
            <w:pPr>
              <w:widowControl/>
              <w:spacing w:line="360" w:lineRule="auto"/>
              <w:jc w:val="left"/>
              <w:rPr>
                <w:rFonts w:ascii="宋体" w:hAnsi="宋体" w:cs="宋体"/>
                <w:b/>
                <w:color w:val="000000"/>
                <w:sz w:val="24"/>
                <w:szCs w:val="24"/>
                <w:highlight w:val="none"/>
              </w:rPr>
            </w:pPr>
            <w:r>
              <w:rPr>
                <w:rFonts w:hint="eastAsia" w:ascii="宋体" w:hAnsi="宋体" w:cs="宋体"/>
                <w:b/>
                <w:color w:val="000000"/>
                <w:sz w:val="24"/>
                <w:szCs w:val="24"/>
                <w:highlight w:val="none"/>
              </w:rPr>
              <w:t>服务费汇款账户：（交纳成交服务费时请备注</w:t>
            </w:r>
            <w:r>
              <w:rPr>
                <w:rFonts w:hint="eastAsia" w:ascii="宋体" w:hAnsi="宋体" w:cs="宋体"/>
                <w:b/>
                <w:color w:val="000000"/>
                <w:sz w:val="24"/>
                <w:szCs w:val="24"/>
                <w:highlight w:val="none"/>
                <w:lang w:eastAsia="zh-CN"/>
              </w:rPr>
              <w:t>ZB0320</w:t>
            </w:r>
            <w:r>
              <w:rPr>
                <w:rFonts w:hint="eastAsia" w:ascii="宋体" w:hAnsi="宋体" w:cs="宋体"/>
                <w:b/>
                <w:color w:val="000000"/>
                <w:sz w:val="24"/>
                <w:szCs w:val="24"/>
                <w:highlight w:val="none"/>
              </w:rPr>
              <w:t>）</w:t>
            </w:r>
          </w:p>
          <w:p>
            <w:pPr>
              <w:widowControl/>
              <w:spacing w:line="360" w:lineRule="auto"/>
              <w:jc w:val="left"/>
              <w:rPr>
                <w:rFonts w:ascii="宋体" w:hAnsi="宋体" w:cs="宋体"/>
                <w:b/>
                <w:bCs/>
                <w:color w:val="000000"/>
                <w:sz w:val="24"/>
                <w:szCs w:val="24"/>
                <w:highlight w:val="none"/>
              </w:rPr>
            </w:pPr>
            <w:r>
              <w:rPr>
                <w:rFonts w:hint="eastAsia" w:ascii="宋体" w:hAnsi="宋体" w:cs="宋体"/>
                <w:b/>
                <w:bCs/>
                <w:color w:val="000000"/>
                <w:sz w:val="24"/>
                <w:szCs w:val="24"/>
                <w:highlight w:val="none"/>
              </w:rPr>
              <w:t>账户名称：华采招标集团有限公司</w:t>
            </w:r>
          </w:p>
          <w:p>
            <w:pPr>
              <w:widowControl/>
              <w:spacing w:line="360" w:lineRule="auto"/>
              <w:jc w:val="left"/>
              <w:rPr>
                <w:rFonts w:ascii="宋体" w:hAnsi="宋体" w:cs="宋体"/>
                <w:b/>
                <w:bCs/>
                <w:color w:val="000000"/>
                <w:sz w:val="24"/>
                <w:szCs w:val="24"/>
                <w:highlight w:val="none"/>
              </w:rPr>
            </w:pPr>
            <w:r>
              <w:rPr>
                <w:rFonts w:hint="eastAsia" w:ascii="宋体" w:hAnsi="宋体" w:cs="宋体"/>
                <w:b/>
                <w:bCs/>
                <w:color w:val="000000"/>
                <w:sz w:val="24"/>
                <w:szCs w:val="24"/>
                <w:highlight w:val="none"/>
              </w:rPr>
              <w:t>开户银行：建设银行北京保福寺支行</w:t>
            </w:r>
          </w:p>
          <w:p>
            <w:pPr>
              <w:widowControl/>
              <w:spacing w:line="360" w:lineRule="auto"/>
              <w:jc w:val="left"/>
              <w:rPr>
                <w:rFonts w:ascii="宋体" w:hAnsi="宋体" w:cs="宋体"/>
                <w:b/>
                <w:bCs/>
                <w:color w:val="000000"/>
                <w:sz w:val="24"/>
                <w:szCs w:val="24"/>
                <w:highlight w:val="none"/>
              </w:rPr>
            </w:pPr>
            <w:r>
              <w:rPr>
                <w:rFonts w:hint="eastAsia" w:ascii="宋体" w:hAnsi="宋体" w:cs="宋体"/>
                <w:b/>
                <w:bCs/>
                <w:color w:val="000000"/>
                <w:sz w:val="24"/>
                <w:szCs w:val="24"/>
                <w:highlight w:val="none"/>
              </w:rPr>
              <w:t>账户号码：11050163990000000889</w:t>
            </w:r>
          </w:p>
          <w:p>
            <w:pPr>
              <w:pStyle w:val="31"/>
              <w:spacing w:line="360" w:lineRule="auto"/>
              <w:rPr>
                <w:sz w:val="24"/>
                <w:szCs w:val="24"/>
                <w:highlight w:val="none"/>
              </w:rPr>
            </w:pPr>
            <w:r>
              <w:rPr>
                <w:rFonts w:hint="eastAsia" w:hAnsi="宋体" w:cs="宋体"/>
                <w:b/>
                <w:bCs/>
                <w:color w:val="000000"/>
                <w:sz w:val="24"/>
                <w:szCs w:val="24"/>
                <w:highlight w:val="none"/>
              </w:rPr>
              <w:t>行号：1051 0005 0245</w:t>
            </w:r>
          </w:p>
        </w:tc>
      </w:tr>
    </w:tbl>
    <w:p>
      <w:pPr>
        <w:tabs>
          <w:tab w:val="left" w:pos="5580"/>
        </w:tabs>
        <w:adjustRightInd w:val="0"/>
        <w:spacing w:line="360" w:lineRule="auto"/>
        <w:jc w:val="distribute"/>
        <w:rPr>
          <w:rFonts w:ascii="宋体" w:hAnsi="宋体"/>
          <w:sz w:val="24"/>
          <w:highlight w:val="none"/>
        </w:rPr>
        <w:sectPr>
          <w:headerReference r:id="rId4" w:type="first"/>
          <w:footerReference r:id="rId6" w:type="first"/>
          <w:footerReference r:id="rId5"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rFonts w:ascii="宋体" w:hAnsi="宋体"/>
          <w:b/>
          <w:sz w:val="28"/>
          <w:szCs w:val="28"/>
          <w:highlight w:val="none"/>
        </w:rPr>
      </w:pPr>
      <w:bookmarkStart w:id="67" w:name="_Toc353825542"/>
      <w:bookmarkStart w:id="68" w:name="_Toc353873932"/>
      <w:bookmarkStart w:id="69" w:name="_Toc127151517"/>
      <w:bookmarkStart w:id="70" w:name="_Toc150774722"/>
      <w:bookmarkStart w:id="71" w:name="_Toc150480755"/>
      <w:bookmarkStart w:id="72" w:name="_Toc305158859"/>
      <w:bookmarkStart w:id="73" w:name="_Toc195842882"/>
      <w:bookmarkStart w:id="74" w:name="_Toc265228355"/>
      <w:bookmarkStart w:id="75" w:name="_Toc264969207"/>
      <w:bookmarkStart w:id="76" w:name="_Toc226965790"/>
      <w:bookmarkStart w:id="77" w:name="_Toc226337213"/>
      <w:bookmarkStart w:id="78" w:name="_Toc353873662"/>
      <w:bookmarkStart w:id="79" w:name="_Toc305158785"/>
      <w:bookmarkStart w:id="80" w:name="_Toc142311019"/>
      <w:r>
        <w:rPr>
          <w:rFonts w:ascii="宋体" w:hAnsi="宋体"/>
          <w:b/>
          <w:sz w:val="28"/>
          <w:szCs w:val="28"/>
          <w:highlight w:val="none"/>
        </w:rPr>
        <w:t>投标人须知</w:t>
      </w:r>
      <w:bookmarkEnd w:id="67"/>
      <w:bookmarkEnd w:id="68"/>
      <w:bookmarkEnd w:id="69"/>
      <w:bookmarkEnd w:id="70"/>
      <w:bookmarkEnd w:id="71"/>
      <w:bookmarkEnd w:id="72"/>
      <w:bookmarkEnd w:id="73"/>
      <w:bookmarkEnd w:id="74"/>
      <w:bookmarkEnd w:id="75"/>
      <w:bookmarkEnd w:id="76"/>
      <w:bookmarkEnd w:id="77"/>
      <w:bookmarkEnd w:id="78"/>
      <w:bookmarkEnd w:id="79"/>
      <w:bookmarkEnd w:id="80"/>
    </w:p>
    <w:p>
      <w:pPr>
        <w:pStyle w:val="3"/>
        <w:tabs>
          <w:tab w:val="center" w:pos="4592"/>
          <w:tab w:val="left" w:pos="7860"/>
        </w:tabs>
        <w:spacing w:before="0" w:line="360" w:lineRule="auto"/>
        <w:jc w:val="left"/>
        <w:rPr>
          <w:rFonts w:ascii="宋体" w:hAnsi="宋体" w:eastAsia="宋体"/>
          <w:sz w:val="28"/>
          <w:highlight w:val="none"/>
        </w:rPr>
      </w:pPr>
      <w:bookmarkStart w:id="81" w:name="_Toc127151518"/>
      <w:bookmarkStart w:id="82" w:name="_Toc520356143"/>
      <w:r>
        <w:rPr>
          <w:rFonts w:ascii="宋体" w:hAnsi="宋体" w:eastAsia="宋体"/>
          <w:sz w:val="28"/>
          <w:highlight w:val="none"/>
        </w:rPr>
        <w:tab/>
      </w:r>
      <w:bookmarkStart w:id="83" w:name="_Toc150774618"/>
      <w:bookmarkStart w:id="84" w:name="_Toc151193906"/>
      <w:bookmarkStart w:id="85" w:name="_Toc305158860"/>
      <w:bookmarkStart w:id="86" w:name="_Toc226337214"/>
      <w:bookmarkStart w:id="87" w:name="_Toc150509269"/>
      <w:bookmarkStart w:id="88" w:name="_Toc265228356"/>
      <w:bookmarkStart w:id="89" w:name="_Toc151193688"/>
      <w:bookmarkStart w:id="90" w:name="_Toc226965708"/>
      <w:bookmarkStart w:id="91" w:name="_Toc264969208"/>
      <w:bookmarkStart w:id="92" w:name="_Toc151193760"/>
      <w:bookmarkStart w:id="93" w:name="_Toc151193832"/>
      <w:bookmarkStart w:id="94" w:name="_Toc142311020"/>
      <w:bookmarkStart w:id="95" w:name="_Toc226309762"/>
      <w:bookmarkStart w:id="96" w:name="_Toc305158786"/>
      <w:bookmarkStart w:id="97" w:name="_Toc150480756"/>
      <w:bookmarkStart w:id="98" w:name="_Toc151190145"/>
      <w:bookmarkStart w:id="99" w:name="_Toc226965791"/>
      <w:bookmarkStart w:id="100" w:name="_Toc151193616"/>
      <w:bookmarkStart w:id="101" w:name="_Toc195842883"/>
      <w:bookmarkStart w:id="102" w:name="_Toc150774723"/>
      <w:r>
        <w:rPr>
          <w:rFonts w:ascii="宋体" w:hAnsi="宋体" w:eastAsia="宋体"/>
          <w:sz w:val="28"/>
          <w:highlight w:val="none"/>
        </w:rPr>
        <w:t>一   说  明</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Pr>
          <w:rFonts w:ascii="宋体" w:hAnsi="宋体" w:eastAsia="宋体"/>
          <w:sz w:val="28"/>
          <w:highlight w:val="none"/>
        </w:rPr>
        <w:tab/>
      </w:r>
    </w:p>
    <w:p>
      <w:pPr>
        <w:numPr>
          <w:ilvl w:val="0"/>
          <w:numId w:val="8"/>
        </w:numPr>
        <w:tabs>
          <w:tab w:val="left" w:pos="360"/>
          <w:tab w:val="clear" w:pos="900"/>
        </w:tabs>
        <w:snapToGrid w:val="0"/>
        <w:spacing w:line="360" w:lineRule="auto"/>
        <w:ind w:left="357" w:hanging="357"/>
        <w:outlineLvl w:val="1"/>
        <w:rPr>
          <w:rFonts w:ascii="宋体" w:hAnsi="宋体"/>
          <w:sz w:val="24"/>
          <w:highlight w:val="none"/>
        </w:rPr>
      </w:pPr>
      <w:bookmarkStart w:id="103" w:name="_Toc264969209"/>
      <w:bookmarkStart w:id="104" w:name="_Toc305158861"/>
      <w:bookmarkStart w:id="105" w:name="_Toc265228357"/>
      <w:bookmarkStart w:id="106" w:name="_Toc305158787"/>
      <w:r>
        <w:rPr>
          <w:rFonts w:ascii="宋体" w:hAnsi="宋体"/>
          <w:sz w:val="24"/>
          <w:highlight w:val="none"/>
        </w:rPr>
        <w:t>采购人、采购代理机构、投标人</w:t>
      </w:r>
      <w:bookmarkEnd w:id="103"/>
      <w:bookmarkEnd w:id="104"/>
      <w:bookmarkEnd w:id="105"/>
      <w:bookmarkEnd w:id="106"/>
      <w:r>
        <w:rPr>
          <w:rFonts w:hint="eastAsia" w:ascii="宋体" w:hAnsi="宋体"/>
          <w:sz w:val="24"/>
          <w:highlight w:val="none"/>
        </w:rPr>
        <w:t>、联合体</w:t>
      </w:r>
    </w:p>
    <w:p>
      <w:pPr>
        <w:numPr>
          <w:ilvl w:val="1"/>
          <w:numId w:val="8"/>
        </w:numPr>
        <w:tabs>
          <w:tab w:val="left" w:pos="1080"/>
          <w:tab w:val="left" w:pos="2014"/>
          <w:tab w:val="left" w:pos="5521"/>
        </w:tabs>
        <w:snapToGrid w:val="0"/>
        <w:spacing w:line="360" w:lineRule="auto"/>
        <w:ind w:left="1080" w:hanging="720"/>
        <w:rPr>
          <w:rFonts w:ascii="宋体" w:hAnsi="宋体"/>
          <w:sz w:val="24"/>
          <w:highlight w:val="none"/>
        </w:rPr>
      </w:pPr>
      <w:r>
        <w:rPr>
          <w:rFonts w:ascii="宋体" w:hAnsi="宋体"/>
          <w:sz w:val="24"/>
          <w:highlight w:val="none"/>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rFonts w:ascii="宋体" w:hAnsi="宋体"/>
          <w:sz w:val="24"/>
          <w:highlight w:val="none"/>
        </w:rPr>
      </w:pPr>
      <w:r>
        <w:rPr>
          <w:rFonts w:ascii="宋体" w:hAnsi="宋体"/>
          <w:sz w:val="24"/>
          <w:highlight w:val="none"/>
        </w:rPr>
        <w:t>投标人（也称</w:t>
      </w:r>
      <w:r>
        <w:rPr>
          <w:rFonts w:hint="eastAsia" w:ascii="宋体" w:hAnsi="宋体"/>
          <w:sz w:val="24"/>
          <w:highlight w:val="none"/>
        </w:rPr>
        <w:t>“供应商”、“</w:t>
      </w:r>
      <w:r>
        <w:rPr>
          <w:rFonts w:ascii="宋体" w:hAnsi="宋体"/>
          <w:sz w:val="24"/>
          <w:highlight w:val="none"/>
        </w:rPr>
        <w:t>申请人</w:t>
      </w:r>
      <w:r>
        <w:rPr>
          <w:rFonts w:hint="eastAsia" w:ascii="宋体" w:hAnsi="宋体"/>
          <w:sz w:val="24"/>
          <w:highlight w:val="none"/>
        </w:rPr>
        <w:t>”</w:t>
      </w:r>
      <w:r>
        <w:rPr>
          <w:rFonts w:ascii="宋体" w:hAnsi="宋体"/>
          <w:sz w:val="24"/>
          <w:highlight w:val="none"/>
        </w:rPr>
        <w:t>）：指向采购人提供货物、工程或者服务的法人、其他组织或者自然人。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ascii="宋体" w:hAnsi="宋体"/>
          <w:sz w:val="24"/>
          <w:highlight w:val="none"/>
        </w:rPr>
      </w:pPr>
      <w:r>
        <w:rPr>
          <w:rFonts w:hint="eastAsia" w:ascii="宋体" w:hAnsi="宋体"/>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ascii="宋体" w:hAnsi="宋体"/>
          <w:sz w:val="24"/>
          <w:highlight w:val="none"/>
        </w:rPr>
      </w:pPr>
      <w:bookmarkStart w:id="107" w:name="_Toc127161434"/>
      <w:bookmarkStart w:id="108" w:name="_Toc264969210"/>
      <w:bookmarkStart w:id="109" w:name="_Toc127151520"/>
      <w:bookmarkStart w:id="110" w:name="_Toc164351614"/>
      <w:bookmarkStart w:id="111" w:name="_Toc150774620"/>
      <w:bookmarkStart w:id="112" w:name="_Toc150774725"/>
      <w:bookmarkStart w:id="113" w:name="_Toc151193908"/>
      <w:bookmarkStart w:id="114" w:name="_Toc149720813"/>
      <w:bookmarkStart w:id="115" w:name="_Toc142311022"/>
      <w:bookmarkStart w:id="116" w:name="_Toc151193690"/>
      <w:bookmarkStart w:id="117" w:name="_Toc127151721"/>
      <w:bookmarkStart w:id="118" w:name="_Toc226337216"/>
      <w:bookmarkStart w:id="119" w:name="_Toc265228358"/>
      <w:bookmarkStart w:id="120" w:name="_Toc151190147"/>
      <w:bookmarkStart w:id="121" w:name="_Toc151193762"/>
      <w:bookmarkStart w:id="122" w:name="_Toc151193618"/>
      <w:bookmarkStart w:id="123" w:name="_Toc305158862"/>
      <w:bookmarkStart w:id="124" w:name="_Toc226309764"/>
      <w:bookmarkStart w:id="125" w:name="_Toc164229215"/>
      <w:bookmarkStart w:id="126" w:name="_Toc164608789"/>
      <w:bookmarkStart w:id="127" w:name="_Toc226965793"/>
      <w:bookmarkStart w:id="128" w:name="_Toc305158788"/>
      <w:bookmarkStart w:id="129" w:name="_Toc164608634"/>
      <w:bookmarkStart w:id="130" w:name="_Toc226965710"/>
      <w:bookmarkStart w:id="131" w:name="_Toc164229361"/>
      <w:bookmarkStart w:id="132" w:name="_Toc195842885"/>
      <w:bookmarkStart w:id="133" w:name="_Toc150480758"/>
      <w:bookmarkStart w:id="134" w:name="_Toc151193834"/>
      <w:bookmarkStart w:id="135" w:name="_Toc150509271"/>
      <w:r>
        <w:rPr>
          <w:rFonts w:ascii="宋体" w:hAnsi="宋体"/>
          <w:sz w:val="24"/>
          <w:highlight w:val="none"/>
        </w:rPr>
        <w:t>资金来源</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Pr>
          <w:rFonts w:ascii="宋体" w:hAnsi="宋体"/>
          <w:sz w:val="24"/>
          <w:highlight w:val="none"/>
        </w:rPr>
        <w:t>、项目属性、科研仪器设备采购、核心产品</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项目属性见《投标人须知资料表》。</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rFonts w:ascii="宋体" w:hAnsi="宋体"/>
          <w:sz w:val="24"/>
          <w:highlight w:val="none"/>
        </w:rPr>
      </w:pPr>
      <w:r>
        <w:rPr>
          <w:rFonts w:ascii="宋体" w:hAnsi="宋体"/>
          <w:sz w:val="24"/>
          <w:highlight w:val="none"/>
        </w:rPr>
        <w:t>核心产品见《投标人须知资料表》。</w:t>
      </w:r>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现场考察、开标前答疑会</w:t>
      </w:r>
    </w:p>
    <w:p>
      <w:pPr>
        <w:numPr>
          <w:ilvl w:val="1"/>
          <w:numId w:val="8"/>
        </w:numPr>
        <w:tabs>
          <w:tab w:val="left" w:pos="1080"/>
          <w:tab w:val="left" w:pos="2014"/>
        </w:tabs>
        <w:snapToGrid w:val="0"/>
        <w:spacing w:line="360" w:lineRule="auto"/>
        <w:ind w:left="1080" w:hanging="720"/>
        <w:rPr>
          <w:rFonts w:ascii="宋体" w:hAnsi="宋体"/>
          <w:sz w:val="28"/>
          <w:highlight w:val="none"/>
        </w:rPr>
      </w:pPr>
      <w:r>
        <w:rPr>
          <w:rFonts w:ascii="宋体" w:hAnsi="宋体"/>
          <w:sz w:val="24"/>
          <w:highlight w:val="none"/>
        </w:rPr>
        <w:t>若《投标人须知资料表》中规定了组织现场考察、召开开标前答疑会，则投标人应按要求在规定的时间和地点参加。</w:t>
      </w:r>
      <w:bookmarkStart w:id="136" w:name="_Toc226965712"/>
      <w:bookmarkStart w:id="137" w:name="_Toc195842887"/>
      <w:bookmarkStart w:id="138" w:name="_Toc127151522"/>
      <w:bookmarkStart w:id="139" w:name="_Toc150480760"/>
      <w:bookmarkStart w:id="140" w:name="_Toc142311024"/>
      <w:bookmarkStart w:id="141" w:name="_Toc305158790"/>
      <w:bookmarkStart w:id="142" w:name="_Toc264969212"/>
      <w:bookmarkStart w:id="143" w:name="_Toc151193836"/>
      <w:bookmarkStart w:id="144" w:name="_Toc151193620"/>
      <w:bookmarkStart w:id="145" w:name="_Toc151193764"/>
      <w:bookmarkStart w:id="146" w:name="_Toc305158864"/>
      <w:bookmarkStart w:id="147" w:name="_Toc150509273"/>
      <w:bookmarkStart w:id="148" w:name="_Toc151193910"/>
      <w:bookmarkStart w:id="149" w:name="_Toc265228360"/>
      <w:bookmarkStart w:id="150" w:name="_Toc150774622"/>
      <w:bookmarkStart w:id="151" w:name="_Toc226337218"/>
      <w:bookmarkStart w:id="152" w:name="_Toc226965795"/>
      <w:bookmarkStart w:id="153" w:name="_Toc150774727"/>
      <w:bookmarkStart w:id="154" w:name="_Toc151190149"/>
      <w:bookmarkStart w:id="155" w:name="_Toc520356146"/>
      <w:bookmarkStart w:id="156" w:name="_Toc151193692"/>
      <w:bookmarkStart w:id="157" w:name="_Toc226309766"/>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样品</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本项目是否要求投标人提供样品，以及样品制作的标准和要求、是否需要随样品提交相关检测报告、样品的递交与退还等要求见《投标人须知资料表》</w:t>
      </w:r>
      <w:r>
        <w:rPr>
          <w:rFonts w:hint="eastAsia" w:ascii="宋体" w:hAnsi="宋体"/>
          <w:sz w:val="24"/>
          <w:highlight w:val="none"/>
        </w:rPr>
        <w:t>。</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样品的评审方法以及评审标准等内容见第四章《评标方法和评标标准》。</w:t>
      </w:r>
    </w:p>
    <w:p>
      <w:pPr>
        <w:numPr>
          <w:ilvl w:val="0"/>
          <w:numId w:val="8"/>
        </w:numPr>
        <w:tabs>
          <w:tab w:val="left" w:pos="360"/>
          <w:tab w:val="clear" w:pos="900"/>
        </w:tabs>
        <w:snapToGrid w:val="0"/>
        <w:spacing w:line="360" w:lineRule="auto"/>
        <w:ind w:left="357" w:hanging="357"/>
        <w:outlineLvl w:val="1"/>
        <w:rPr>
          <w:rFonts w:ascii="宋体" w:hAnsi="宋体"/>
          <w:sz w:val="24"/>
          <w:highlight w:val="none"/>
        </w:rPr>
      </w:pPr>
      <w:r>
        <w:rPr>
          <w:rFonts w:ascii="宋体" w:hAnsi="宋体"/>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进口产品</w:t>
      </w:r>
    </w:p>
    <w:p>
      <w:pPr>
        <w:numPr>
          <w:ilvl w:val="2"/>
          <w:numId w:val="8"/>
        </w:numPr>
        <w:tabs>
          <w:tab w:val="left" w:pos="2014"/>
        </w:tabs>
        <w:snapToGrid w:val="0"/>
        <w:spacing w:line="360" w:lineRule="auto"/>
        <w:rPr>
          <w:rFonts w:ascii="宋体" w:hAnsi="宋体"/>
          <w:sz w:val="24"/>
          <w:highlight w:val="none"/>
        </w:rPr>
      </w:pPr>
      <w:r>
        <w:rPr>
          <w:rFonts w:ascii="宋体" w:hAnsi="宋体"/>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rFonts w:ascii="宋体" w:hAnsi="宋体"/>
          <w:sz w:val="24"/>
          <w:highlight w:val="none"/>
        </w:rPr>
      </w:pPr>
      <w:r>
        <w:rPr>
          <w:rFonts w:ascii="宋体" w:hAnsi="宋体"/>
          <w:sz w:val="24"/>
          <w:highlight w:val="none"/>
        </w:rPr>
        <w:t>本项目是否接受进口产品见第五章《采购需求》。</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中小企业、监狱企业及残疾人福利性单位</w:t>
      </w:r>
    </w:p>
    <w:p>
      <w:pPr>
        <w:numPr>
          <w:ilvl w:val="2"/>
          <w:numId w:val="8"/>
        </w:numPr>
        <w:snapToGrid w:val="0"/>
        <w:spacing w:line="360" w:lineRule="auto"/>
        <w:rPr>
          <w:rFonts w:ascii="宋体" w:hAnsi="宋体"/>
          <w:sz w:val="24"/>
          <w:highlight w:val="none"/>
        </w:rPr>
      </w:pPr>
      <w:r>
        <w:rPr>
          <w:rFonts w:ascii="宋体" w:hAnsi="宋体"/>
          <w:sz w:val="24"/>
          <w:highlight w:val="none"/>
        </w:rPr>
        <w:t>中小企业定义：</w:t>
      </w:r>
    </w:p>
    <w:p>
      <w:pPr>
        <w:pStyle w:val="132"/>
        <w:numPr>
          <w:ilvl w:val="0"/>
          <w:numId w:val="9"/>
        </w:numPr>
        <w:tabs>
          <w:tab w:val="left" w:pos="1980"/>
          <w:tab w:val="left" w:pos="2035"/>
          <w:tab w:val="left" w:pos="2977"/>
        </w:tabs>
        <w:snapToGrid w:val="0"/>
        <w:spacing w:line="360" w:lineRule="auto"/>
        <w:ind w:firstLineChars="0"/>
        <w:rPr>
          <w:rFonts w:ascii="宋体" w:hAnsi="宋体"/>
          <w:vanish/>
          <w:sz w:val="24"/>
          <w:szCs w:val="24"/>
          <w:highlight w:val="none"/>
        </w:rPr>
      </w:pPr>
    </w:p>
    <w:p>
      <w:pPr>
        <w:pStyle w:val="132"/>
        <w:numPr>
          <w:ilvl w:val="0"/>
          <w:numId w:val="9"/>
        </w:numPr>
        <w:tabs>
          <w:tab w:val="left" w:pos="1980"/>
          <w:tab w:val="left" w:pos="2035"/>
          <w:tab w:val="left" w:pos="2977"/>
        </w:tabs>
        <w:snapToGrid w:val="0"/>
        <w:spacing w:line="360" w:lineRule="auto"/>
        <w:ind w:firstLineChars="0"/>
        <w:rPr>
          <w:rFonts w:ascii="宋体" w:hAnsi="宋体"/>
          <w:vanish/>
          <w:sz w:val="24"/>
          <w:szCs w:val="24"/>
          <w:highlight w:val="none"/>
        </w:rPr>
      </w:pPr>
    </w:p>
    <w:p>
      <w:pPr>
        <w:pStyle w:val="132"/>
        <w:numPr>
          <w:ilvl w:val="0"/>
          <w:numId w:val="9"/>
        </w:numPr>
        <w:tabs>
          <w:tab w:val="left" w:pos="1980"/>
          <w:tab w:val="left" w:pos="2035"/>
          <w:tab w:val="left" w:pos="2977"/>
        </w:tabs>
        <w:snapToGrid w:val="0"/>
        <w:spacing w:line="360" w:lineRule="auto"/>
        <w:ind w:firstLineChars="0"/>
        <w:rPr>
          <w:rFonts w:ascii="宋体" w:hAnsi="宋体"/>
          <w:vanish/>
          <w:sz w:val="24"/>
          <w:szCs w:val="24"/>
          <w:highlight w:val="none"/>
        </w:rPr>
      </w:pPr>
    </w:p>
    <w:p>
      <w:pPr>
        <w:pStyle w:val="132"/>
        <w:numPr>
          <w:ilvl w:val="0"/>
          <w:numId w:val="9"/>
        </w:numPr>
        <w:tabs>
          <w:tab w:val="left" w:pos="1980"/>
          <w:tab w:val="left" w:pos="2035"/>
          <w:tab w:val="left" w:pos="2977"/>
        </w:tabs>
        <w:snapToGrid w:val="0"/>
        <w:spacing w:line="360" w:lineRule="auto"/>
        <w:ind w:firstLineChars="0"/>
        <w:rPr>
          <w:rFonts w:ascii="宋体" w:hAnsi="宋体"/>
          <w:vanish/>
          <w:sz w:val="24"/>
          <w:szCs w:val="24"/>
          <w:highlight w:val="none"/>
        </w:rPr>
      </w:pPr>
    </w:p>
    <w:p>
      <w:pPr>
        <w:pStyle w:val="132"/>
        <w:numPr>
          <w:ilvl w:val="0"/>
          <w:numId w:val="9"/>
        </w:numPr>
        <w:tabs>
          <w:tab w:val="left" w:pos="1980"/>
          <w:tab w:val="left" w:pos="2035"/>
          <w:tab w:val="left" w:pos="2977"/>
        </w:tabs>
        <w:snapToGrid w:val="0"/>
        <w:spacing w:line="360" w:lineRule="auto"/>
        <w:ind w:firstLineChars="0"/>
        <w:rPr>
          <w:rFonts w:ascii="宋体" w:hAnsi="宋体"/>
          <w:vanish/>
          <w:sz w:val="24"/>
          <w:szCs w:val="24"/>
          <w:highlight w:val="none"/>
        </w:rPr>
      </w:pPr>
    </w:p>
    <w:p>
      <w:pPr>
        <w:pStyle w:val="132"/>
        <w:numPr>
          <w:ilvl w:val="1"/>
          <w:numId w:val="9"/>
        </w:numPr>
        <w:tabs>
          <w:tab w:val="left" w:pos="1980"/>
          <w:tab w:val="left" w:pos="2035"/>
          <w:tab w:val="left" w:pos="2977"/>
        </w:tabs>
        <w:snapToGrid w:val="0"/>
        <w:spacing w:line="360" w:lineRule="auto"/>
        <w:ind w:firstLineChars="0"/>
        <w:rPr>
          <w:rFonts w:ascii="宋体" w:hAnsi="宋体"/>
          <w:vanish/>
          <w:sz w:val="24"/>
          <w:szCs w:val="24"/>
          <w:highlight w:val="none"/>
        </w:rPr>
      </w:pPr>
    </w:p>
    <w:p>
      <w:pPr>
        <w:pStyle w:val="132"/>
        <w:numPr>
          <w:ilvl w:val="1"/>
          <w:numId w:val="9"/>
        </w:numPr>
        <w:tabs>
          <w:tab w:val="left" w:pos="1980"/>
          <w:tab w:val="left" w:pos="2035"/>
          <w:tab w:val="left" w:pos="2977"/>
        </w:tabs>
        <w:snapToGrid w:val="0"/>
        <w:spacing w:line="360" w:lineRule="auto"/>
        <w:ind w:firstLineChars="0"/>
        <w:rPr>
          <w:rFonts w:ascii="宋体" w:hAnsi="宋体"/>
          <w:vanish/>
          <w:sz w:val="24"/>
          <w:szCs w:val="24"/>
          <w:highlight w:val="none"/>
        </w:rPr>
      </w:pPr>
    </w:p>
    <w:p>
      <w:pPr>
        <w:pStyle w:val="132"/>
        <w:numPr>
          <w:ilvl w:val="2"/>
          <w:numId w:val="9"/>
        </w:numPr>
        <w:tabs>
          <w:tab w:val="left" w:pos="2035"/>
          <w:tab w:val="left" w:pos="2977"/>
        </w:tabs>
        <w:snapToGrid w:val="0"/>
        <w:spacing w:line="360" w:lineRule="auto"/>
        <w:ind w:firstLineChars="0"/>
        <w:rPr>
          <w:rFonts w:ascii="宋体" w:hAnsi="宋体"/>
          <w:vanish/>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供应商提供的货物、工程或者服务符合下列情形的，享受中小企业扶持政策：</w:t>
      </w:r>
    </w:p>
    <w:p>
      <w:pPr>
        <w:tabs>
          <w:tab w:val="left" w:pos="1980"/>
        </w:tabs>
        <w:snapToGrid w:val="0"/>
        <w:spacing w:line="360" w:lineRule="auto"/>
        <w:ind w:left="2835" w:leftChars="1350"/>
        <w:rPr>
          <w:rFonts w:ascii="宋体" w:hAnsi="宋体"/>
          <w:sz w:val="24"/>
          <w:highlight w:val="none"/>
        </w:rPr>
      </w:pPr>
      <w:r>
        <w:rPr>
          <w:rFonts w:ascii="宋体" w:hAnsi="宋体"/>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hAnsi="宋体"/>
          <w:sz w:val="24"/>
          <w:highlight w:val="none"/>
        </w:rPr>
      </w:pPr>
      <w:r>
        <w:rPr>
          <w:rFonts w:ascii="宋体" w:hAnsi="宋体"/>
          <w:sz w:val="24"/>
          <w:highlight w:val="none"/>
        </w:rPr>
        <w:t>（2）在工程采购项目中，工程由中小企业承建，即工程施工单位为中小企业；</w:t>
      </w:r>
    </w:p>
    <w:p>
      <w:pPr>
        <w:tabs>
          <w:tab w:val="left" w:pos="1980"/>
        </w:tabs>
        <w:snapToGrid w:val="0"/>
        <w:spacing w:line="360" w:lineRule="auto"/>
        <w:ind w:left="2835" w:leftChars="1350"/>
        <w:rPr>
          <w:rFonts w:ascii="宋体" w:hAnsi="宋体"/>
          <w:sz w:val="24"/>
          <w:highlight w:val="none"/>
        </w:rPr>
      </w:pPr>
      <w:r>
        <w:rPr>
          <w:rFonts w:ascii="宋体" w:hAnsi="宋体"/>
          <w:sz w:val="24"/>
          <w:highlight w:val="none"/>
        </w:rPr>
        <w:t>（3）在服务采购项目中，服务由中小企业承接，即提供服务的人员为中小企业依照《中华人民共和国劳动</w:t>
      </w:r>
      <w:r>
        <w:rPr>
          <w:rFonts w:hint="eastAsia" w:ascii="宋体" w:hAnsi="宋体"/>
          <w:sz w:val="24"/>
          <w:highlight w:val="none"/>
        </w:rPr>
        <w:t>合同法</w:t>
      </w:r>
      <w:r>
        <w:rPr>
          <w:rFonts w:ascii="宋体" w:hAnsi="宋体"/>
          <w:sz w:val="24"/>
          <w:highlight w:val="none"/>
        </w:rPr>
        <w:t>》订立劳动合同的从业人员。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ascii="宋体" w:hAnsi="宋体"/>
          <w:sz w:val="24"/>
          <w:highlight w:val="none"/>
        </w:rPr>
      </w:pPr>
      <w:r>
        <w:rPr>
          <w:rFonts w:ascii="宋体" w:hAnsi="宋体"/>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ascii="宋体" w:hAnsi="宋体"/>
          <w:sz w:val="24"/>
          <w:highlight w:val="none"/>
        </w:rPr>
      </w:pPr>
      <w:r>
        <w:rPr>
          <w:rFonts w:ascii="宋体" w:hAnsi="宋体"/>
          <w:sz w:val="24"/>
          <w:highlight w:val="none"/>
        </w:rPr>
        <w:t>残疾人福利单位定义：享受政府采购支持政策的残疾人福利性单位应当同时满足以下条件：</w:t>
      </w:r>
    </w:p>
    <w:p>
      <w:pPr>
        <w:pStyle w:val="132"/>
        <w:numPr>
          <w:ilvl w:val="2"/>
          <w:numId w:val="9"/>
        </w:numPr>
        <w:tabs>
          <w:tab w:val="left" w:pos="2035"/>
          <w:tab w:val="left" w:pos="2977"/>
        </w:tabs>
        <w:snapToGrid w:val="0"/>
        <w:spacing w:line="360" w:lineRule="auto"/>
        <w:ind w:firstLineChars="0"/>
        <w:rPr>
          <w:rFonts w:ascii="宋体" w:hAnsi="宋体"/>
          <w:vanish/>
          <w:sz w:val="24"/>
          <w:szCs w:val="24"/>
          <w:highlight w:val="none"/>
        </w:rPr>
      </w:pPr>
    </w:p>
    <w:p>
      <w:pPr>
        <w:pStyle w:val="132"/>
        <w:numPr>
          <w:ilvl w:val="2"/>
          <w:numId w:val="9"/>
        </w:numPr>
        <w:tabs>
          <w:tab w:val="left" w:pos="2035"/>
          <w:tab w:val="left" w:pos="2977"/>
        </w:tabs>
        <w:snapToGrid w:val="0"/>
        <w:spacing w:line="360" w:lineRule="auto"/>
        <w:ind w:firstLineChars="0"/>
        <w:rPr>
          <w:rFonts w:ascii="宋体" w:hAnsi="宋体"/>
          <w:vanish/>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ascii="宋体" w:hAnsi="宋体"/>
          <w:sz w:val="24"/>
          <w:highlight w:val="none"/>
        </w:rPr>
      </w:pPr>
      <w:r>
        <w:rPr>
          <w:rFonts w:ascii="宋体" w:hAnsi="宋体"/>
          <w:sz w:val="24"/>
          <w:highlight w:val="none"/>
        </w:rPr>
        <w:t>本项目是否专门面向中小企业预留采购份额见第一章《投标邀请》。</w:t>
      </w:r>
    </w:p>
    <w:p>
      <w:pPr>
        <w:numPr>
          <w:ilvl w:val="2"/>
          <w:numId w:val="8"/>
        </w:numPr>
        <w:snapToGrid w:val="0"/>
        <w:spacing w:line="360" w:lineRule="auto"/>
        <w:rPr>
          <w:rFonts w:ascii="宋体" w:hAnsi="宋体"/>
          <w:sz w:val="24"/>
          <w:highlight w:val="none"/>
        </w:rPr>
      </w:pPr>
      <w:r>
        <w:rPr>
          <w:rFonts w:ascii="宋体" w:hAnsi="宋体"/>
          <w:sz w:val="24"/>
          <w:highlight w:val="none"/>
        </w:rPr>
        <w:t>采购标的对应的中小企业划分标准所属行业见《投标人须知资料表》。</w:t>
      </w:r>
    </w:p>
    <w:p>
      <w:pPr>
        <w:numPr>
          <w:ilvl w:val="2"/>
          <w:numId w:val="8"/>
        </w:numPr>
        <w:snapToGrid w:val="0"/>
        <w:spacing w:line="360" w:lineRule="auto"/>
        <w:rPr>
          <w:rFonts w:ascii="宋体" w:hAnsi="宋体"/>
          <w:sz w:val="24"/>
          <w:highlight w:val="none"/>
        </w:rPr>
      </w:pPr>
      <w:r>
        <w:rPr>
          <w:rFonts w:ascii="宋体" w:hAnsi="宋体"/>
          <w:sz w:val="24"/>
          <w:highlight w:val="none"/>
        </w:rPr>
        <w:t>小微企业价格评审优惠的政策调整：见第四章《评标方法和评标标准》。</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政府采购节能产品、环境标志产品</w:t>
      </w:r>
    </w:p>
    <w:p>
      <w:pPr>
        <w:numPr>
          <w:ilvl w:val="2"/>
          <w:numId w:val="8"/>
        </w:numPr>
        <w:snapToGrid w:val="0"/>
        <w:spacing w:line="360" w:lineRule="auto"/>
        <w:rPr>
          <w:rFonts w:ascii="宋体" w:hAnsi="宋体"/>
          <w:sz w:val="24"/>
          <w:highlight w:val="none"/>
        </w:rPr>
      </w:pPr>
      <w:r>
        <w:rPr>
          <w:rFonts w:ascii="宋体" w:hAnsi="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ascii="宋体" w:hAnsi="宋体"/>
          <w:sz w:val="24"/>
          <w:highlight w:val="none"/>
        </w:rPr>
      </w:pPr>
      <w:r>
        <w:rPr>
          <w:rFonts w:ascii="宋体" w:hAnsi="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ascii="宋体" w:hAnsi="宋体"/>
          <w:sz w:val="24"/>
          <w:highlight w:val="none"/>
        </w:rPr>
      </w:pPr>
      <w:r>
        <w:rPr>
          <w:rFonts w:ascii="宋体" w:hAnsi="宋体"/>
          <w:sz w:val="24"/>
          <w:highlight w:val="none"/>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highlight w:val="none"/>
        </w:rPr>
        <w:t>否则</w:t>
      </w:r>
      <w:r>
        <w:rPr>
          <w:rFonts w:ascii="宋体" w:hAnsi="宋体"/>
          <w:b/>
          <w:kern w:val="0"/>
          <w:sz w:val="24"/>
          <w:highlight w:val="none"/>
        </w:rPr>
        <w:t>投标无效</w:t>
      </w:r>
      <w:r>
        <w:rPr>
          <w:rFonts w:ascii="宋体" w:hAnsi="宋体"/>
          <w:sz w:val="24"/>
          <w:highlight w:val="none"/>
        </w:rPr>
        <w:t>；</w:t>
      </w:r>
    </w:p>
    <w:p>
      <w:pPr>
        <w:numPr>
          <w:ilvl w:val="2"/>
          <w:numId w:val="8"/>
        </w:numPr>
        <w:snapToGrid w:val="0"/>
        <w:spacing w:line="360" w:lineRule="auto"/>
        <w:rPr>
          <w:rFonts w:ascii="宋体" w:hAnsi="宋体"/>
          <w:sz w:val="24"/>
          <w:highlight w:val="none"/>
        </w:rPr>
      </w:pPr>
      <w:r>
        <w:rPr>
          <w:rFonts w:ascii="宋体" w:hAnsi="宋体"/>
          <w:sz w:val="24"/>
          <w:highlight w:val="none"/>
        </w:rPr>
        <w:t>非政府强制采购的节能产品或环境标志产品，依据品目清单和认证证书实施政府优先采购。优先采购的具体规定见第四章《评标方法和评标标准》（如涉及）。</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支持乡村产业振兴管理</w:t>
      </w:r>
    </w:p>
    <w:p>
      <w:pPr>
        <w:numPr>
          <w:ilvl w:val="2"/>
          <w:numId w:val="8"/>
        </w:numPr>
        <w:tabs>
          <w:tab w:val="left" w:pos="2014"/>
        </w:tabs>
        <w:snapToGrid w:val="0"/>
        <w:spacing w:line="360" w:lineRule="auto"/>
        <w:rPr>
          <w:rFonts w:ascii="宋体" w:hAnsi="宋体"/>
          <w:sz w:val="24"/>
          <w:highlight w:val="none"/>
        </w:rPr>
      </w:pPr>
      <w:r>
        <w:rPr>
          <w:rFonts w:ascii="宋体" w:hAnsi="宋体"/>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正版软件</w:t>
      </w:r>
    </w:p>
    <w:p>
      <w:pPr>
        <w:numPr>
          <w:ilvl w:val="2"/>
          <w:numId w:val="8"/>
        </w:numPr>
        <w:snapToGrid w:val="0"/>
        <w:spacing w:line="360" w:lineRule="auto"/>
        <w:rPr>
          <w:rFonts w:ascii="宋体" w:hAnsi="宋体"/>
          <w:sz w:val="24"/>
          <w:highlight w:val="none"/>
        </w:rPr>
      </w:pPr>
      <w:r>
        <w:rPr>
          <w:rFonts w:ascii="宋体" w:hAnsi="宋体"/>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kern w:val="0"/>
          <w:sz w:val="24"/>
          <w:highlight w:val="none"/>
        </w:rPr>
        <w:t>否则</w:t>
      </w:r>
      <w:r>
        <w:rPr>
          <w:rFonts w:ascii="宋体" w:hAnsi="宋体"/>
          <w:b/>
          <w:kern w:val="0"/>
          <w:sz w:val="24"/>
          <w:highlight w:val="none"/>
        </w:rPr>
        <w:t>投标无效</w:t>
      </w:r>
      <w:r>
        <w:rPr>
          <w:rFonts w:ascii="宋体" w:hAnsi="宋体"/>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ascii="宋体" w:hAnsi="宋体"/>
          <w:sz w:val="24"/>
          <w:highlight w:val="none"/>
        </w:rPr>
      </w:pPr>
      <w:r>
        <w:rPr>
          <w:rFonts w:ascii="宋体" w:hAnsi="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信息安全产品</w:t>
      </w:r>
    </w:p>
    <w:p>
      <w:pPr>
        <w:numPr>
          <w:ilvl w:val="2"/>
          <w:numId w:val="8"/>
        </w:numPr>
        <w:tabs>
          <w:tab w:val="left" w:pos="2014"/>
        </w:tabs>
        <w:snapToGrid w:val="0"/>
        <w:spacing w:line="360" w:lineRule="auto"/>
        <w:rPr>
          <w:rFonts w:ascii="宋体" w:hAnsi="宋体"/>
          <w:sz w:val="24"/>
          <w:highlight w:val="none"/>
        </w:rPr>
      </w:pPr>
      <w:r>
        <w:rPr>
          <w:rFonts w:ascii="宋体" w:hAnsi="宋体"/>
          <w:sz w:val="24"/>
          <w:highlight w:val="none"/>
        </w:rPr>
        <w:t>所投产品属于《关于调整信息安全产品强制性认证实施要求的公告》（2009 年第33 号）范围的，采购经国家认证的信息安全产品，</w:t>
      </w:r>
      <w:r>
        <w:rPr>
          <w:rFonts w:ascii="宋体" w:hAnsi="宋体"/>
          <w:kern w:val="0"/>
          <w:sz w:val="24"/>
          <w:highlight w:val="none"/>
        </w:rPr>
        <w:t>否则</w:t>
      </w:r>
      <w:r>
        <w:rPr>
          <w:rFonts w:ascii="宋体" w:hAnsi="宋体"/>
          <w:b/>
          <w:kern w:val="0"/>
          <w:sz w:val="24"/>
          <w:highlight w:val="none"/>
        </w:rPr>
        <w:t>投标无效</w:t>
      </w:r>
      <w:r>
        <w:rPr>
          <w:rFonts w:ascii="宋体" w:hAnsi="宋体"/>
          <w:sz w:val="24"/>
          <w:highlight w:val="none"/>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推广使用低挥发性有机化合物（VOCs）</w:t>
      </w:r>
    </w:p>
    <w:p>
      <w:pPr>
        <w:numPr>
          <w:ilvl w:val="2"/>
          <w:numId w:val="8"/>
        </w:numPr>
        <w:tabs>
          <w:tab w:val="left" w:pos="2014"/>
        </w:tabs>
        <w:snapToGrid w:val="0"/>
        <w:spacing w:line="360" w:lineRule="auto"/>
        <w:rPr>
          <w:rFonts w:ascii="宋体" w:hAnsi="宋体"/>
          <w:sz w:val="24"/>
          <w:highlight w:val="none"/>
        </w:rPr>
      </w:pPr>
      <w:r>
        <w:rPr>
          <w:rFonts w:ascii="宋体" w:hAnsi="宋体"/>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宋体" w:hAnsi="宋体"/>
          <w:kern w:val="0"/>
          <w:sz w:val="24"/>
          <w:highlight w:val="none"/>
        </w:rPr>
        <w:t>否则</w:t>
      </w:r>
      <w:r>
        <w:rPr>
          <w:rFonts w:ascii="宋体" w:hAnsi="宋体"/>
          <w:b/>
          <w:kern w:val="0"/>
          <w:sz w:val="24"/>
          <w:highlight w:val="none"/>
        </w:rPr>
        <w:t>投标无效</w:t>
      </w:r>
      <w:r>
        <w:rPr>
          <w:rFonts w:ascii="宋体" w:hAnsi="宋体"/>
          <w:sz w:val="24"/>
          <w:highlight w:val="none"/>
        </w:rPr>
        <w:t>；属于推荐性标准的，优先采购，具体见第四章《评标方法和评标标准》。</w:t>
      </w:r>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投标费用</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ascii="宋体" w:hAnsi="宋体"/>
          <w:sz w:val="28"/>
          <w:highlight w:val="none"/>
        </w:rPr>
      </w:pPr>
      <w:bookmarkStart w:id="158" w:name="_1.8_计量单位"/>
      <w:bookmarkEnd w:id="158"/>
    </w:p>
    <w:p>
      <w:pPr>
        <w:pStyle w:val="3"/>
        <w:spacing w:before="0" w:line="360" w:lineRule="auto"/>
        <w:rPr>
          <w:rFonts w:ascii="宋体" w:hAnsi="宋体" w:eastAsia="宋体"/>
          <w:sz w:val="28"/>
          <w:highlight w:val="none"/>
        </w:rPr>
      </w:pPr>
      <w:r>
        <w:rPr>
          <w:rFonts w:ascii="宋体" w:hAnsi="宋体" w:eastAsia="宋体"/>
          <w:sz w:val="28"/>
          <w:highlight w:val="none"/>
        </w:rPr>
        <w:t>二   招标文件</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pPr>
        <w:numPr>
          <w:ilvl w:val="0"/>
          <w:numId w:val="8"/>
        </w:numPr>
        <w:tabs>
          <w:tab w:val="left" w:pos="360"/>
        </w:tabs>
        <w:snapToGrid w:val="0"/>
        <w:spacing w:line="360" w:lineRule="auto"/>
        <w:ind w:left="357" w:hanging="357"/>
        <w:outlineLvl w:val="1"/>
        <w:rPr>
          <w:rFonts w:ascii="宋体" w:hAnsi="宋体"/>
          <w:sz w:val="24"/>
          <w:highlight w:val="none"/>
        </w:rPr>
      </w:pPr>
      <w:bookmarkStart w:id="159" w:name="_Toc226309767"/>
      <w:bookmarkStart w:id="160" w:name="_Toc151193911"/>
      <w:bookmarkStart w:id="161" w:name="_Toc127151523"/>
      <w:bookmarkStart w:id="162" w:name="_Toc164608792"/>
      <w:bookmarkStart w:id="163" w:name="_Toc226965796"/>
      <w:bookmarkStart w:id="164" w:name="_Toc142311025"/>
      <w:bookmarkStart w:id="165" w:name="_Toc150774623"/>
      <w:bookmarkStart w:id="166" w:name="_Toc150509274"/>
      <w:bookmarkStart w:id="167" w:name="_Toc195842888"/>
      <w:bookmarkStart w:id="168" w:name="_Toc151190150"/>
      <w:bookmarkStart w:id="169" w:name="_Toc164351617"/>
      <w:bookmarkStart w:id="170" w:name="_Toc127151724"/>
      <w:bookmarkStart w:id="171" w:name="_Toc151193621"/>
      <w:bookmarkStart w:id="172" w:name="_Toc520356147"/>
      <w:bookmarkStart w:id="173" w:name="_Toc150480761"/>
      <w:bookmarkStart w:id="174" w:name="_Toc226337219"/>
      <w:bookmarkStart w:id="175" w:name="_Toc151193837"/>
      <w:bookmarkStart w:id="176" w:name="_Toc164229218"/>
      <w:bookmarkStart w:id="177" w:name="_Toc151193693"/>
      <w:bookmarkStart w:id="178" w:name="_Toc151193765"/>
      <w:bookmarkStart w:id="179" w:name="_Toc164608637"/>
      <w:bookmarkStart w:id="180" w:name="_Toc226965713"/>
      <w:bookmarkStart w:id="181" w:name="_Toc305158791"/>
      <w:bookmarkStart w:id="182" w:name="_Toc264969213"/>
      <w:bookmarkStart w:id="183" w:name="_Toc265228361"/>
      <w:bookmarkStart w:id="184" w:name="_Toc127161437"/>
      <w:bookmarkStart w:id="185" w:name="_Toc164229364"/>
      <w:bookmarkStart w:id="186" w:name="_Toc150774728"/>
      <w:bookmarkStart w:id="187" w:name="_Toc305158865"/>
      <w:bookmarkStart w:id="188" w:name="_Toc149720816"/>
      <w:r>
        <w:rPr>
          <w:rFonts w:ascii="宋体" w:hAnsi="宋体"/>
          <w:sz w:val="24"/>
          <w:highlight w:val="none"/>
        </w:rPr>
        <w:t>招标文件构</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rFonts w:ascii="宋体" w:hAnsi="宋体"/>
          <w:sz w:val="24"/>
          <w:highlight w:val="none"/>
        </w:rPr>
        <w:t>成</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招标文件包括以下部分：</w:t>
      </w:r>
    </w:p>
    <w:p>
      <w:pPr>
        <w:numPr>
          <w:ilvl w:val="0"/>
          <w:numId w:val="10"/>
        </w:numPr>
        <w:tabs>
          <w:tab w:val="left" w:pos="1980"/>
          <w:tab w:val="left" w:pos="2520"/>
        </w:tabs>
        <w:snapToGrid w:val="0"/>
        <w:spacing w:line="360" w:lineRule="auto"/>
        <w:ind w:left="1440" w:firstLine="5"/>
        <w:rPr>
          <w:rFonts w:ascii="宋体" w:hAnsi="宋体"/>
          <w:sz w:val="24"/>
          <w:highlight w:val="none"/>
        </w:rPr>
      </w:pPr>
      <w:r>
        <w:rPr>
          <w:rFonts w:ascii="宋体" w:hAnsi="宋体"/>
          <w:sz w:val="24"/>
          <w:highlight w:val="none"/>
        </w:rPr>
        <w:t>投标邀请</w:t>
      </w:r>
    </w:p>
    <w:p>
      <w:pPr>
        <w:numPr>
          <w:ilvl w:val="0"/>
          <w:numId w:val="10"/>
        </w:numPr>
        <w:tabs>
          <w:tab w:val="left" w:pos="1980"/>
          <w:tab w:val="left" w:pos="2520"/>
        </w:tabs>
        <w:snapToGrid w:val="0"/>
        <w:spacing w:line="360" w:lineRule="auto"/>
        <w:ind w:left="1440" w:firstLine="5"/>
        <w:rPr>
          <w:rFonts w:ascii="宋体" w:hAnsi="宋体"/>
          <w:sz w:val="24"/>
          <w:highlight w:val="none"/>
        </w:rPr>
      </w:pPr>
      <w:r>
        <w:rPr>
          <w:rFonts w:ascii="宋体" w:hAnsi="宋体"/>
          <w:sz w:val="24"/>
          <w:highlight w:val="none"/>
        </w:rPr>
        <w:t>投标人须知</w:t>
      </w:r>
    </w:p>
    <w:p>
      <w:pPr>
        <w:numPr>
          <w:ilvl w:val="0"/>
          <w:numId w:val="10"/>
        </w:numPr>
        <w:tabs>
          <w:tab w:val="left" w:pos="1980"/>
          <w:tab w:val="left" w:pos="2520"/>
        </w:tabs>
        <w:snapToGrid w:val="0"/>
        <w:spacing w:line="360" w:lineRule="auto"/>
        <w:ind w:left="1440" w:firstLine="5"/>
        <w:rPr>
          <w:rFonts w:ascii="宋体" w:hAnsi="宋体"/>
          <w:sz w:val="24"/>
          <w:highlight w:val="none"/>
        </w:rPr>
      </w:pPr>
      <w:r>
        <w:rPr>
          <w:rFonts w:ascii="宋体" w:hAnsi="宋体"/>
          <w:sz w:val="24"/>
          <w:highlight w:val="none"/>
        </w:rPr>
        <w:t>资格审查</w:t>
      </w:r>
    </w:p>
    <w:p>
      <w:pPr>
        <w:numPr>
          <w:ilvl w:val="0"/>
          <w:numId w:val="10"/>
        </w:numPr>
        <w:tabs>
          <w:tab w:val="left" w:pos="1980"/>
          <w:tab w:val="left" w:pos="2520"/>
        </w:tabs>
        <w:snapToGrid w:val="0"/>
        <w:spacing w:line="360" w:lineRule="auto"/>
        <w:ind w:left="1440" w:firstLine="5"/>
        <w:rPr>
          <w:rFonts w:ascii="宋体" w:hAnsi="宋体"/>
          <w:sz w:val="24"/>
          <w:highlight w:val="none"/>
        </w:rPr>
      </w:pPr>
      <w:r>
        <w:rPr>
          <w:rFonts w:ascii="宋体" w:hAnsi="宋体"/>
          <w:sz w:val="24"/>
          <w:highlight w:val="none"/>
        </w:rPr>
        <w:t>评标程序、评标方法和评标标准</w:t>
      </w:r>
    </w:p>
    <w:p>
      <w:pPr>
        <w:numPr>
          <w:ilvl w:val="0"/>
          <w:numId w:val="10"/>
        </w:numPr>
        <w:tabs>
          <w:tab w:val="left" w:pos="1980"/>
          <w:tab w:val="left" w:pos="2520"/>
        </w:tabs>
        <w:snapToGrid w:val="0"/>
        <w:spacing w:line="360" w:lineRule="auto"/>
        <w:ind w:left="1440" w:firstLine="5"/>
        <w:rPr>
          <w:rFonts w:ascii="宋体" w:hAnsi="宋体"/>
          <w:sz w:val="24"/>
          <w:highlight w:val="none"/>
        </w:rPr>
      </w:pPr>
      <w:r>
        <w:rPr>
          <w:rFonts w:ascii="宋体" w:hAnsi="宋体"/>
          <w:sz w:val="24"/>
          <w:highlight w:val="none"/>
        </w:rPr>
        <w:t>采购需求</w:t>
      </w:r>
    </w:p>
    <w:p>
      <w:pPr>
        <w:numPr>
          <w:ilvl w:val="0"/>
          <w:numId w:val="10"/>
        </w:numPr>
        <w:tabs>
          <w:tab w:val="left" w:pos="1980"/>
          <w:tab w:val="left" w:pos="2520"/>
        </w:tabs>
        <w:snapToGrid w:val="0"/>
        <w:spacing w:line="360" w:lineRule="auto"/>
        <w:ind w:left="1440" w:firstLine="5"/>
        <w:rPr>
          <w:rFonts w:ascii="宋体" w:hAnsi="宋体"/>
          <w:sz w:val="24"/>
          <w:highlight w:val="none"/>
        </w:rPr>
      </w:pPr>
      <w:r>
        <w:rPr>
          <w:rFonts w:ascii="宋体" w:hAnsi="宋体"/>
          <w:sz w:val="24"/>
          <w:highlight w:val="none"/>
        </w:rPr>
        <w:t>拟签订的合同文本</w:t>
      </w:r>
    </w:p>
    <w:p>
      <w:pPr>
        <w:numPr>
          <w:ilvl w:val="0"/>
          <w:numId w:val="10"/>
        </w:numPr>
        <w:tabs>
          <w:tab w:val="left" w:pos="1980"/>
          <w:tab w:val="left" w:pos="2520"/>
        </w:tabs>
        <w:snapToGrid w:val="0"/>
        <w:spacing w:line="360" w:lineRule="auto"/>
        <w:ind w:left="1440" w:firstLine="5"/>
        <w:rPr>
          <w:rFonts w:ascii="宋体" w:hAnsi="宋体"/>
          <w:sz w:val="24"/>
          <w:highlight w:val="none"/>
        </w:rPr>
      </w:pPr>
      <w:r>
        <w:rPr>
          <w:rFonts w:ascii="宋体" w:hAnsi="宋体"/>
          <w:sz w:val="24"/>
          <w:highlight w:val="none"/>
        </w:rPr>
        <w:t>投标文件格式</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投标人应认真阅读招标文件的全部内容。投标人应按照招标文件要求提交投标文件并保证所提供的全部资料的真实性，并对招标文件</w:t>
      </w:r>
      <w:r>
        <w:rPr>
          <w:rFonts w:hint="eastAsia" w:ascii="宋体" w:hAnsi="宋体"/>
          <w:sz w:val="24"/>
          <w:highlight w:val="none"/>
        </w:rPr>
        <w:t>作出</w:t>
      </w:r>
      <w:r>
        <w:rPr>
          <w:rFonts w:ascii="宋体" w:hAnsi="宋体"/>
          <w:sz w:val="24"/>
          <w:highlight w:val="none"/>
        </w:rPr>
        <w:t>实质性响应，否则</w:t>
      </w:r>
      <w:r>
        <w:rPr>
          <w:rFonts w:ascii="宋体" w:hAnsi="宋体"/>
          <w:b/>
          <w:sz w:val="24"/>
          <w:highlight w:val="none"/>
        </w:rPr>
        <w:t>投标无效</w:t>
      </w:r>
      <w:r>
        <w:rPr>
          <w:rFonts w:ascii="宋体" w:hAnsi="宋体"/>
          <w:sz w:val="24"/>
          <w:highlight w:val="none"/>
        </w:rPr>
        <w:t>。</w:t>
      </w:r>
    </w:p>
    <w:p>
      <w:pPr>
        <w:numPr>
          <w:ilvl w:val="0"/>
          <w:numId w:val="8"/>
        </w:numPr>
        <w:tabs>
          <w:tab w:val="left" w:pos="1080"/>
          <w:tab w:val="left" w:pos="2014"/>
        </w:tabs>
        <w:snapToGrid w:val="0"/>
        <w:spacing w:line="360" w:lineRule="auto"/>
        <w:ind w:left="357" w:hanging="357"/>
        <w:outlineLvl w:val="1"/>
        <w:rPr>
          <w:rFonts w:ascii="宋体" w:hAnsi="宋体"/>
          <w:sz w:val="24"/>
          <w:highlight w:val="none"/>
        </w:rPr>
      </w:pPr>
      <w:r>
        <w:rPr>
          <w:rFonts w:ascii="宋体" w:hAnsi="宋体"/>
          <w:sz w:val="24"/>
          <w:highlight w:val="none"/>
        </w:rPr>
        <w:t>对招标文件的澄清或修改</w:t>
      </w:r>
    </w:p>
    <w:p>
      <w:pPr>
        <w:numPr>
          <w:ilvl w:val="1"/>
          <w:numId w:val="8"/>
        </w:numPr>
        <w:tabs>
          <w:tab w:val="left" w:pos="1080"/>
          <w:tab w:val="left" w:pos="1561"/>
          <w:tab w:val="left" w:pos="2014"/>
        </w:tabs>
        <w:snapToGrid w:val="0"/>
        <w:spacing w:line="360" w:lineRule="auto"/>
        <w:ind w:left="1080" w:hanging="720"/>
        <w:rPr>
          <w:rFonts w:ascii="宋体" w:hAnsi="宋体"/>
          <w:sz w:val="24"/>
          <w:highlight w:val="none"/>
        </w:rPr>
      </w:pPr>
      <w:r>
        <w:rPr>
          <w:rFonts w:ascii="宋体" w:hAnsi="宋体"/>
          <w:sz w:val="24"/>
          <w:highlight w:val="none"/>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rFonts w:ascii="宋体" w:hAnsi="宋体"/>
          <w:sz w:val="24"/>
          <w:highlight w:val="none"/>
        </w:rPr>
      </w:pPr>
      <w:r>
        <w:rPr>
          <w:rFonts w:ascii="宋体" w:hAnsi="宋体"/>
          <w:sz w:val="24"/>
          <w:highlight w:val="none"/>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ascii="宋体" w:hAnsi="宋体"/>
          <w:sz w:val="24"/>
          <w:highlight w:val="none"/>
        </w:rPr>
      </w:pPr>
      <w:r>
        <w:rPr>
          <w:rFonts w:ascii="宋体" w:hAnsi="宋体"/>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ascii="宋体" w:hAnsi="宋体"/>
          <w:sz w:val="28"/>
          <w:highlight w:val="none"/>
        </w:rPr>
      </w:pPr>
      <w:bookmarkStart w:id="189" w:name="_Toc516367020"/>
      <w:bookmarkStart w:id="190" w:name="_Toc150774626"/>
      <w:bookmarkStart w:id="191" w:name="_Toc151193624"/>
      <w:bookmarkStart w:id="192" w:name="_Toc226309770"/>
      <w:bookmarkStart w:id="193" w:name="_Toc226965799"/>
      <w:bookmarkStart w:id="194" w:name="_Toc151193914"/>
      <w:bookmarkStart w:id="195" w:name="_Toc226965716"/>
      <w:bookmarkStart w:id="196" w:name="_Toc151193696"/>
      <w:bookmarkStart w:id="197" w:name="_Toc195842891"/>
      <w:bookmarkStart w:id="198" w:name="_Toc150480764"/>
      <w:bookmarkStart w:id="199" w:name="_Toc151193768"/>
      <w:bookmarkStart w:id="200" w:name="_Toc520356150"/>
      <w:bookmarkStart w:id="201" w:name="_Toc151190153"/>
      <w:bookmarkStart w:id="202" w:name="_Toc305158794"/>
      <w:bookmarkStart w:id="203" w:name="_Toc150509277"/>
      <w:bookmarkStart w:id="204" w:name="_Toc142311028"/>
      <w:bookmarkStart w:id="205" w:name="_Toc127151526"/>
      <w:bookmarkStart w:id="206" w:name="_Toc226337222"/>
      <w:bookmarkStart w:id="207" w:name="_Toc264969216"/>
      <w:bookmarkStart w:id="208" w:name="_Toc305158868"/>
      <w:bookmarkStart w:id="209" w:name="_Toc150774731"/>
      <w:bookmarkStart w:id="210" w:name="_Toc265228364"/>
      <w:bookmarkStart w:id="211" w:name="_Toc151193840"/>
    </w:p>
    <w:p>
      <w:pPr>
        <w:pStyle w:val="3"/>
        <w:spacing w:before="0" w:line="360" w:lineRule="auto"/>
        <w:rPr>
          <w:rFonts w:ascii="宋体" w:hAnsi="宋体" w:eastAsia="宋体"/>
          <w:sz w:val="28"/>
          <w:highlight w:val="none"/>
        </w:rPr>
      </w:pPr>
      <w:r>
        <w:rPr>
          <w:rFonts w:ascii="宋体" w:hAnsi="宋体" w:eastAsia="宋体"/>
          <w:sz w:val="28"/>
          <w:highlight w:val="none"/>
        </w:rPr>
        <w:t>三   投标文件</w:t>
      </w:r>
      <w:bookmarkEnd w:id="189"/>
      <w:r>
        <w:rPr>
          <w:rFonts w:ascii="宋体" w:hAnsi="宋体" w:eastAsia="宋体"/>
          <w:sz w:val="28"/>
          <w:highlight w:val="none"/>
        </w:rPr>
        <w:t>的编制</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pPr>
        <w:numPr>
          <w:ilvl w:val="0"/>
          <w:numId w:val="8"/>
        </w:numPr>
        <w:tabs>
          <w:tab w:val="left" w:pos="360"/>
        </w:tabs>
        <w:snapToGrid w:val="0"/>
        <w:spacing w:line="360" w:lineRule="auto"/>
        <w:ind w:left="357" w:hanging="357"/>
        <w:outlineLvl w:val="1"/>
        <w:rPr>
          <w:rFonts w:ascii="宋体" w:hAnsi="宋体"/>
          <w:sz w:val="24"/>
          <w:highlight w:val="none"/>
        </w:rPr>
      </w:pPr>
      <w:bookmarkStart w:id="212" w:name="_Toc265228365"/>
      <w:bookmarkStart w:id="213" w:name="_Toc151190154"/>
      <w:bookmarkStart w:id="214" w:name="_Toc164229222"/>
      <w:bookmarkStart w:id="215" w:name="_Toc226965800"/>
      <w:bookmarkStart w:id="216" w:name="_Toc516367021"/>
      <w:bookmarkStart w:id="217" w:name="_Toc151193697"/>
      <w:bookmarkStart w:id="218" w:name="_Toc142311029"/>
      <w:bookmarkStart w:id="219" w:name="_Toc164608641"/>
      <w:bookmarkStart w:id="220" w:name="_Toc151193841"/>
      <w:bookmarkStart w:id="221" w:name="_Toc127151527"/>
      <w:bookmarkStart w:id="222" w:name="_Toc151193915"/>
      <w:bookmarkStart w:id="223" w:name="_Toc164351621"/>
      <w:bookmarkStart w:id="224" w:name="_Toc127151728"/>
      <w:bookmarkStart w:id="225" w:name="_Toc151193625"/>
      <w:bookmarkStart w:id="226" w:name="_Toc127161441"/>
      <w:bookmarkStart w:id="227" w:name="_Toc264969217"/>
      <w:bookmarkStart w:id="228" w:name="_Toc305158869"/>
      <w:bookmarkStart w:id="229" w:name="_Toc226309771"/>
      <w:bookmarkStart w:id="230" w:name="_Toc150774627"/>
      <w:bookmarkStart w:id="231" w:name="_Toc226337223"/>
      <w:bookmarkStart w:id="232" w:name="_Toc150774732"/>
      <w:bookmarkStart w:id="233" w:name="_Toc305158795"/>
      <w:bookmarkStart w:id="234" w:name="_Toc226965717"/>
      <w:bookmarkStart w:id="235" w:name="_Toc151193769"/>
      <w:bookmarkStart w:id="236" w:name="_Toc164229368"/>
      <w:bookmarkStart w:id="237" w:name="_Toc520356151"/>
      <w:bookmarkStart w:id="238" w:name="_Toc195842892"/>
      <w:bookmarkStart w:id="239" w:name="_Toc150480765"/>
      <w:bookmarkStart w:id="240" w:name="_Toc149720820"/>
      <w:bookmarkStart w:id="241" w:name="_Toc164608796"/>
      <w:bookmarkStart w:id="242" w:name="_Toc150509278"/>
      <w:r>
        <w:rPr>
          <w:rFonts w:ascii="宋体" w:hAnsi="宋体"/>
          <w:sz w:val="24"/>
          <w:highlight w:val="none"/>
        </w:rPr>
        <w:t>投标范围、投标文件中计量单位的使用</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rFonts w:ascii="宋体" w:hAnsi="宋体"/>
          <w:sz w:val="24"/>
          <w:highlight w:val="none"/>
        </w:rPr>
        <w:t>及投标语言</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highlight w:val="none"/>
        </w:rPr>
        <w:t>无效投标</w:t>
      </w:r>
      <w:r>
        <w:rPr>
          <w:rFonts w:ascii="宋体" w:hAnsi="宋体"/>
          <w:sz w:val="24"/>
          <w:highlight w:val="none"/>
        </w:rPr>
        <w:t>。</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rFonts w:ascii="宋体" w:hAnsi="宋体"/>
          <w:sz w:val="24"/>
          <w:highlight w:val="none"/>
        </w:rPr>
      </w:pPr>
      <w:bookmarkStart w:id="243" w:name="_Toc516367022"/>
      <w:bookmarkStart w:id="244" w:name="_Ref467306195"/>
      <w:bookmarkStart w:id="245" w:name="_Ref467306676"/>
      <w:bookmarkStart w:id="246" w:name="_Toc151193698"/>
      <w:bookmarkStart w:id="247" w:name="_Toc127161442"/>
      <w:bookmarkStart w:id="248" w:name="_Toc142311030"/>
      <w:bookmarkStart w:id="249" w:name="_Toc150509279"/>
      <w:bookmarkStart w:id="250" w:name="_Toc164608797"/>
      <w:bookmarkStart w:id="251" w:name="_Toc151193916"/>
      <w:bookmarkStart w:id="252" w:name="_Toc127151729"/>
      <w:bookmarkStart w:id="253" w:name="_Toc226309772"/>
      <w:bookmarkStart w:id="254" w:name="_Toc226965801"/>
      <w:bookmarkStart w:id="255" w:name="_Toc151193770"/>
      <w:bookmarkStart w:id="256" w:name="_Toc164229223"/>
      <w:bookmarkStart w:id="257" w:name="_Toc151190155"/>
      <w:bookmarkStart w:id="258" w:name="_Toc164229369"/>
      <w:bookmarkStart w:id="259" w:name="_Toc151193626"/>
      <w:bookmarkStart w:id="260" w:name="_Toc127151528"/>
      <w:bookmarkStart w:id="261" w:name="_Toc151193842"/>
      <w:bookmarkStart w:id="262" w:name="_Toc150480766"/>
      <w:bookmarkStart w:id="263" w:name="_Toc305158796"/>
      <w:bookmarkStart w:id="264" w:name="_Toc265228366"/>
      <w:bookmarkStart w:id="265" w:name="_Toc520356152"/>
      <w:bookmarkStart w:id="266" w:name="_Toc150774733"/>
      <w:bookmarkStart w:id="267" w:name="_Toc195842893"/>
      <w:bookmarkStart w:id="268" w:name="_Toc149720821"/>
      <w:bookmarkStart w:id="269" w:name="_Toc264969218"/>
      <w:bookmarkStart w:id="270" w:name="_Toc226965718"/>
      <w:bookmarkStart w:id="271" w:name="_Toc150774628"/>
      <w:bookmarkStart w:id="272" w:name="_Toc164351622"/>
      <w:bookmarkStart w:id="273" w:name="_Toc305158870"/>
      <w:bookmarkStart w:id="274" w:name="_Toc164608642"/>
      <w:bookmarkStart w:id="275" w:name="_Toc226337224"/>
      <w:r>
        <w:rPr>
          <w:rFonts w:ascii="宋体" w:hAnsi="宋体"/>
          <w:sz w:val="24"/>
          <w:highlight w:val="none"/>
        </w:rPr>
        <w:t>投标文件</w:t>
      </w:r>
      <w:bookmarkEnd w:id="243"/>
      <w:bookmarkEnd w:id="244"/>
      <w:bookmarkEnd w:id="245"/>
      <w:r>
        <w:rPr>
          <w:rFonts w:ascii="宋体" w:hAnsi="宋体"/>
          <w:sz w:val="24"/>
          <w:highlight w:val="none"/>
        </w:rPr>
        <w:t>构成</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pPr>
        <w:numPr>
          <w:ilvl w:val="1"/>
          <w:numId w:val="8"/>
        </w:numPr>
        <w:tabs>
          <w:tab w:val="left" w:pos="1080"/>
          <w:tab w:val="left" w:pos="2014"/>
        </w:tabs>
        <w:snapToGrid w:val="0"/>
        <w:spacing w:line="360" w:lineRule="auto"/>
        <w:ind w:left="1077" w:hanging="720"/>
        <w:rPr>
          <w:rFonts w:ascii="宋体" w:hAnsi="宋体"/>
          <w:sz w:val="24"/>
          <w:highlight w:val="none"/>
        </w:rPr>
      </w:pPr>
      <w:bookmarkStart w:id="276" w:name="_Ref467052588"/>
      <w:r>
        <w:rPr>
          <w:rFonts w:ascii="宋体" w:hAnsi="宋体"/>
          <w:sz w:val="24"/>
          <w:highlight w:val="none"/>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kern w:val="0"/>
          <w:sz w:val="24"/>
          <w:highlight w:val="none"/>
        </w:rPr>
        <w:t>对于招标文件中标记了“实质性格式”文件的，</w:t>
      </w:r>
      <w:r>
        <w:rPr>
          <w:rFonts w:ascii="宋体" w:hAnsi="宋体"/>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highlight w:val="none"/>
        </w:rPr>
        <w:t>否则</w:t>
      </w:r>
      <w:r>
        <w:rPr>
          <w:rFonts w:ascii="宋体" w:hAnsi="宋体"/>
          <w:b/>
          <w:kern w:val="0"/>
          <w:sz w:val="24"/>
          <w:highlight w:val="none"/>
        </w:rPr>
        <w:t>投标无效</w:t>
      </w:r>
      <w:r>
        <w:rPr>
          <w:rFonts w:ascii="宋体" w:hAnsi="宋体"/>
          <w:kern w:val="0"/>
          <w:sz w:val="24"/>
          <w:highlight w:val="none"/>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第四章《评标程序、评标方法和评标标准》中涉及的证明文件。</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投标人认为应附的其他材料。</w:t>
      </w:r>
      <w:bookmarkEnd w:id="276"/>
    </w:p>
    <w:p>
      <w:pPr>
        <w:numPr>
          <w:ilvl w:val="0"/>
          <w:numId w:val="8"/>
        </w:numPr>
        <w:tabs>
          <w:tab w:val="left" w:pos="360"/>
        </w:tabs>
        <w:snapToGrid w:val="0"/>
        <w:spacing w:line="360" w:lineRule="auto"/>
        <w:ind w:left="357" w:hanging="357"/>
        <w:outlineLvl w:val="1"/>
        <w:rPr>
          <w:rFonts w:ascii="宋体" w:hAnsi="宋体"/>
          <w:sz w:val="24"/>
          <w:highlight w:val="none"/>
        </w:rPr>
      </w:pPr>
      <w:bookmarkStart w:id="277" w:name="_Toc164608799"/>
      <w:bookmarkStart w:id="278" w:name="_Toc164351624"/>
      <w:bookmarkStart w:id="279" w:name="_Toc127151731"/>
      <w:bookmarkStart w:id="280" w:name="_Toc149720823"/>
      <w:bookmarkStart w:id="281" w:name="_Toc142311032"/>
      <w:bookmarkStart w:id="282" w:name="_Toc164608644"/>
      <w:bookmarkStart w:id="283" w:name="_Toc164229371"/>
      <w:bookmarkStart w:id="284" w:name="_Toc195842895"/>
      <w:bookmarkStart w:id="285" w:name="_Toc127161444"/>
      <w:bookmarkStart w:id="286" w:name="_Toc150509281"/>
      <w:bookmarkStart w:id="287" w:name="_Toc151193700"/>
      <w:bookmarkStart w:id="288" w:name="_Toc150774630"/>
      <w:bookmarkStart w:id="289" w:name="_Toc151193772"/>
      <w:bookmarkStart w:id="290" w:name="_Toc150480768"/>
      <w:bookmarkStart w:id="291" w:name="_Toc151190157"/>
      <w:bookmarkStart w:id="292" w:name="_Toc127151530"/>
      <w:bookmarkStart w:id="293" w:name="_Toc151193628"/>
      <w:bookmarkStart w:id="294" w:name="_Toc151193918"/>
      <w:bookmarkStart w:id="295" w:name="_Toc151193844"/>
      <w:bookmarkStart w:id="296" w:name="_Toc150774735"/>
      <w:bookmarkStart w:id="297" w:name="_Toc520356155"/>
      <w:bookmarkStart w:id="298" w:name="_Toc164229225"/>
      <w:r>
        <w:rPr>
          <w:rFonts w:ascii="宋体" w:hAnsi="宋体"/>
          <w:sz w:val="24"/>
          <w:highlight w:val="none"/>
        </w:rPr>
        <w:t>投标报价</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所有投标均以人民币报价。</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投标人的报价应包括为完成本项目所发生的一切费用和税费，招标人将不再支付报价以外的任何费用。</w:t>
      </w:r>
      <w:r>
        <w:rPr>
          <w:rFonts w:hint="eastAsia" w:ascii="宋体" w:hAnsi="宋体"/>
          <w:sz w:val="24"/>
          <w:highlight w:val="none"/>
        </w:rPr>
        <w:t>投标人的报价应包括但不限于下列内容，《投标人须知资料表》中有特殊规定的，从其规定。</w:t>
      </w:r>
    </w:p>
    <w:p>
      <w:pPr>
        <w:numPr>
          <w:ilvl w:val="2"/>
          <w:numId w:val="8"/>
        </w:numPr>
        <w:snapToGrid w:val="0"/>
        <w:spacing w:line="360" w:lineRule="auto"/>
        <w:rPr>
          <w:rFonts w:ascii="宋体" w:hAnsi="宋体"/>
          <w:sz w:val="24"/>
          <w:highlight w:val="none"/>
        </w:rPr>
      </w:pPr>
      <w:r>
        <w:rPr>
          <w:rFonts w:ascii="宋体" w:hAnsi="宋体"/>
          <w:sz w:val="24"/>
          <w:highlight w:val="none"/>
        </w:rPr>
        <w:t>投标货物及标准附件、备品备件、专用工具等的出厂价（包括已在中国国内的进口货物完税后的仓库交货价、</w:t>
      </w:r>
      <w:r>
        <w:rPr>
          <w:rFonts w:hint="eastAsia" w:ascii="宋体" w:hAnsi="宋体"/>
          <w:sz w:val="24"/>
          <w:highlight w:val="none"/>
        </w:rPr>
        <w:t>展示</w:t>
      </w:r>
      <w:r>
        <w:rPr>
          <w:rFonts w:ascii="宋体" w:hAnsi="宋体"/>
          <w:sz w:val="24"/>
          <w:highlight w:val="none"/>
        </w:rPr>
        <w:t>交货价或货架交货价）和运至最终目的地的运输费和保险费，安装调试、检验、技术服务、培训、质量保证、售后服务、税费等按照招标文件要求完成本项目的全部相关服务费用；</w:t>
      </w:r>
    </w:p>
    <w:p>
      <w:pPr>
        <w:numPr>
          <w:ilvl w:val="2"/>
          <w:numId w:val="8"/>
        </w:numPr>
        <w:snapToGrid w:val="0"/>
        <w:spacing w:line="360" w:lineRule="auto"/>
        <w:rPr>
          <w:rFonts w:ascii="宋体" w:hAnsi="宋体"/>
          <w:sz w:val="24"/>
          <w:highlight w:val="none"/>
        </w:rPr>
      </w:pPr>
      <w:r>
        <w:rPr>
          <w:rFonts w:ascii="宋体" w:hAnsi="宋体"/>
          <w:sz w:val="24"/>
          <w:highlight w:val="none"/>
        </w:rPr>
        <w:t xml:space="preserve">按照招标文件要求完成本项目的全部相关服务费用。 </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投标人不能提供任何有选择性或可调整的报价，否则其</w:t>
      </w:r>
      <w:r>
        <w:rPr>
          <w:rFonts w:ascii="宋体" w:hAnsi="宋体"/>
          <w:b/>
          <w:sz w:val="24"/>
          <w:highlight w:val="none"/>
        </w:rPr>
        <w:t>投标无效</w:t>
      </w:r>
      <w:r>
        <w:rPr>
          <w:rFonts w:ascii="宋体" w:hAnsi="宋体"/>
          <w:sz w:val="24"/>
          <w:highlight w:val="none"/>
        </w:rPr>
        <w:t>。</w:t>
      </w:r>
    </w:p>
    <w:p>
      <w:pPr>
        <w:numPr>
          <w:ilvl w:val="0"/>
          <w:numId w:val="8"/>
        </w:numPr>
        <w:tabs>
          <w:tab w:val="left" w:pos="360"/>
        </w:tabs>
        <w:snapToGrid w:val="0"/>
        <w:spacing w:line="360" w:lineRule="auto"/>
        <w:ind w:left="357" w:hanging="357"/>
        <w:outlineLvl w:val="1"/>
        <w:rPr>
          <w:rFonts w:ascii="宋体" w:hAnsi="宋体"/>
          <w:sz w:val="24"/>
          <w:highlight w:val="none"/>
        </w:rPr>
      </w:pPr>
      <w:bookmarkStart w:id="299" w:name="_Toc226309775"/>
      <w:bookmarkStart w:id="300" w:name="_Ref467306513"/>
      <w:bookmarkStart w:id="301" w:name="_Toc305158873"/>
      <w:bookmarkStart w:id="302" w:name="_Toc150480769"/>
      <w:bookmarkStart w:id="303" w:name="_Toc149720824"/>
      <w:bookmarkStart w:id="304" w:name="_Toc142311033"/>
      <w:bookmarkStart w:id="305" w:name="_Toc226965721"/>
      <w:bookmarkStart w:id="306" w:name="_Toc150774631"/>
      <w:bookmarkStart w:id="307" w:name="_Toc127161445"/>
      <w:bookmarkStart w:id="308" w:name="_Toc226337227"/>
      <w:bookmarkStart w:id="309" w:name="_Toc164608645"/>
      <w:bookmarkStart w:id="310" w:name="_Toc264969221"/>
      <w:bookmarkStart w:id="311" w:name="_Toc195842896"/>
      <w:bookmarkStart w:id="312" w:name="_Toc164229226"/>
      <w:bookmarkStart w:id="313" w:name="_Toc164351625"/>
      <w:bookmarkStart w:id="314" w:name="_Toc151193773"/>
      <w:bookmarkStart w:id="315" w:name="_Toc151193629"/>
      <w:bookmarkStart w:id="316" w:name="_Toc127151531"/>
      <w:bookmarkStart w:id="317" w:name="_Toc151190158"/>
      <w:bookmarkStart w:id="318" w:name="_Toc164229372"/>
      <w:bookmarkStart w:id="319" w:name="_Toc265228369"/>
      <w:bookmarkStart w:id="320" w:name="_Toc150509282"/>
      <w:bookmarkStart w:id="321" w:name="_Toc151193701"/>
      <w:bookmarkStart w:id="322" w:name="_Toc520356156"/>
      <w:bookmarkStart w:id="323" w:name="_Toc151193845"/>
      <w:bookmarkStart w:id="324" w:name="_Toc226965804"/>
      <w:bookmarkStart w:id="325" w:name="_Toc127151732"/>
      <w:bookmarkStart w:id="326" w:name="_Toc164608800"/>
      <w:bookmarkStart w:id="327" w:name="_Toc305158799"/>
      <w:bookmarkStart w:id="328" w:name="_Toc151193919"/>
      <w:bookmarkStart w:id="329" w:name="_Toc150774736"/>
      <w:r>
        <w:rPr>
          <w:rFonts w:ascii="宋体" w:hAnsi="宋体"/>
          <w:sz w:val="24"/>
          <w:highlight w:val="none"/>
        </w:rPr>
        <w:t>投标保证金</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pPr>
        <w:numPr>
          <w:ilvl w:val="1"/>
          <w:numId w:val="8"/>
        </w:numPr>
        <w:tabs>
          <w:tab w:val="left" w:pos="1080"/>
          <w:tab w:val="left" w:pos="2014"/>
        </w:tabs>
        <w:snapToGrid w:val="0"/>
        <w:spacing w:line="360" w:lineRule="auto"/>
        <w:ind w:left="1077" w:hanging="720"/>
        <w:rPr>
          <w:rFonts w:ascii="宋体" w:hAnsi="宋体"/>
          <w:sz w:val="24"/>
          <w:highlight w:val="none"/>
        </w:rPr>
      </w:pPr>
      <w:bookmarkStart w:id="330" w:name="_Ref467306302"/>
      <w:r>
        <w:rPr>
          <w:rFonts w:ascii="宋体" w:hAnsi="宋体"/>
          <w:sz w:val="24"/>
          <w:highlight w:val="none"/>
        </w:rPr>
        <w:t>投标人应按《投标人须知资料表》中规定的金额及要求交纳投标保证金</w:t>
      </w:r>
      <w:bookmarkEnd w:id="330"/>
      <w:r>
        <w:rPr>
          <w:rFonts w:ascii="宋体" w:hAnsi="宋体"/>
          <w:sz w:val="24"/>
          <w:highlight w:val="none"/>
        </w:rPr>
        <w:t>，并作为其投标的一部分。</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投标保证金到账（保函提交）截止时间同投标截止时间。以支票、汇票、本票、网上银行支付等形式提交投标保证金的，应在投标截止时间前</w:t>
      </w:r>
      <w:r>
        <w:rPr>
          <w:rFonts w:hint="eastAsia" w:ascii="宋体" w:hAnsi="宋体"/>
          <w:sz w:val="24"/>
          <w:highlight w:val="none"/>
        </w:rPr>
        <w:t>到账</w:t>
      </w:r>
      <w:r>
        <w:rPr>
          <w:rFonts w:ascii="宋体" w:hAnsi="宋体"/>
          <w:sz w:val="24"/>
          <w:highlight w:val="none"/>
        </w:rPr>
        <w:t>；</w:t>
      </w:r>
      <w:r>
        <w:rPr>
          <w:rFonts w:hint="eastAsia" w:ascii="宋体" w:hAnsi="宋体"/>
          <w:sz w:val="24"/>
          <w:highlight w:val="none"/>
        </w:rPr>
        <w:t>以</w:t>
      </w:r>
      <w:r>
        <w:rPr>
          <w:rFonts w:ascii="宋体" w:hAnsi="宋体"/>
          <w:sz w:val="24"/>
          <w:highlight w:val="none"/>
        </w:rPr>
        <w:t>金融机构、担保机构出具的保函等形式提交投标保证金的，应在投标截止时间前将原件提交至</w:t>
      </w:r>
      <w:r>
        <w:rPr>
          <w:rFonts w:hint="eastAsia" w:ascii="宋体" w:hAnsi="宋体"/>
          <w:sz w:val="24"/>
          <w:highlight w:val="none"/>
        </w:rPr>
        <w:t>采购代理机构。由于到账时间晚于投标截止时间的，或者票据错误、印鉴不清等原因导致不能到账的，其</w:t>
      </w:r>
      <w:r>
        <w:rPr>
          <w:rFonts w:hint="eastAsia" w:ascii="宋体" w:hAnsi="宋体"/>
          <w:b/>
          <w:sz w:val="24"/>
          <w:highlight w:val="none"/>
        </w:rPr>
        <w:t>投标无效</w:t>
      </w:r>
      <w:r>
        <w:rPr>
          <w:rFonts w:hint="eastAsia" w:ascii="宋体" w:hAnsi="宋体"/>
          <w:sz w:val="24"/>
          <w:highlight w:val="none"/>
        </w:rPr>
        <w:t>。</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投标保证金（保函）有效期同投标有效期。</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联合体投标的，可以由联合体中的一方或者共同提交投标保证金，以一方名义提交投标保证金的，对联合体各方均具有约束力。</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采购人、采购代理机构将及时退还投标人的投标保证金，采用银行保函、担保机构担保函等形式递交的</w:t>
      </w:r>
      <w:r>
        <w:rPr>
          <w:rFonts w:hint="eastAsia" w:ascii="宋体" w:hAnsi="宋体"/>
          <w:sz w:val="24"/>
          <w:highlight w:val="none"/>
        </w:rPr>
        <w:t>投标</w:t>
      </w:r>
      <w:r>
        <w:rPr>
          <w:rFonts w:ascii="宋体" w:hAnsi="宋体"/>
          <w:sz w:val="24"/>
          <w:highlight w:val="none"/>
        </w:rPr>
        <w:t>保证金，经供应商同意后采购人、采购代理机构可以不再退还，但因投标人自身原因导致无法及时退还的除外：</w:t>
      </w:r>
    </w:p>
    <w:p>
      <w:pPr>
        <w:numPr>
          <w:ilvl w:val="2"/>
          <w:numId w:val="8"/>
        </w:numPr>
        <w:snapToGrid w:val="0"/>
        <w:spacing w:line="360" w:lineRule="auto"/>
        <w:rPr>
          <w:rFonts w:ascii="宋体" w:hAnsi="宋体"/>
          <w:sz w:val="24"/>
          <w:highlight w:val="none"/>
        </w:rPr>
      </w:pPr>
      <w:r>
        <w:rPr>
          <w:rFonts w:ascii="宋体" w:hAnsi="宋体"/>
          <w:sz w:val="24"/>
          <w:highlight w:val="none"/>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rFonts w:ascii="宋体" w:hAnsi="宋体"/>
          <w:sz w:val="24"/>
          <w:highlight w:val="none"/>
        </w:rPr>
      </w:pPr>
      <w:r>
        <w:rPr>
          <w:rFonts w:ascii="宋体" w:hAnsi="宋体"/>
          <w:sz w:val="24"/>
          <w:highlight w:val="none"/>
        </w:rPr>
        <w:t>中标人的投标保证金，自采购合同签订之日起5个工作日内退还中标人；</w:t>
      </w:r>
    </w:p>
    <w:p>
      <w:pPr>
        <w:numPr>
          <w:ilvl w:val="2"/>
          <w:numId w:val="8"/>
        </w:numPr>
        <w:snapToGrid w:val="0"/>
        <w:spacing w:line="360" w:lineRule="auto"/>
        <w:rPr>
          <w:rFonts w:ascii="宋体" w:hAnsi="宋体"/>
          <w:sz w:val="24"/>
          <w:highlight w:val="none"/>
        </w:rPr>
      </w:pPr>
      <w:r>
        <w:rPr>
          <w:rFonts w:ascii="宋体" w:hAnsi="宋体"/>
          <w:sz w:val="24"/>
          <w:highlight w:val="none"/>
        </w:rPr>
        <w:t>未中标投标人的投标保证金，自中标通知书发出之日起5个工作日内退还未中标人；</w:t>
      </w:r>
    </w:p>
    <w:p>
      <w:pPr>
        <w:numPr>
          <w:ilvl w:val="2"/>
          <w:numId w:val="8"/>
        </w:numPr>
        <w:snapToGrid w:val="0"/>
        <w:spacing w:line="360" w:lineRule="auto"/>
        <w:rPr>
          <w:rFonts w:ascii="宋体" w:hAnsi="宋体"/>
          <w:sz w:val="24"/>
          <w:highlight w:val="none"/>
        </w:rPr>
      </w:pPr>
      <w:r>
        <w:rPr>
          <w:rFonts w:ascii="宋体" w:hAnsi="宋体"/>
          <w:sz w:val="24"/>
          <w:highlight w:val="none"/>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有下列情形之一的，采购人或采购代理机构可以不予退还投标保证金：</w:t>
      </w:r>
    </w:p>
    <w:p>
      <w:pPr>
        <w:numPr>
          <w:ilvl w:val="2"/>
          <w:numId w:val="8"/>
        </w:numPr>
        <w:snapToGrid w:val="0"/>
        <w:spacing w:line="360" w:lineRule="auto"/>
        <w:rPr>
          <w:rFonts w:ascii="宋体" w:hAnsi="宋体"/>
          <w:sz w:val="24"/>
          <w:highlight w:val="none"/>
        </w:rPr>
      </w:pPr>
      <w:r>
        <w:rPr>
          <w:rFonts w:ascii="宋体" w:hAnsi="宋体"/>
          <w:sz w:val="24"/>
          <w:highlight w:val="none"/>
        </w:rPr>
        <w:t>投标有效期内投标人撤销投标文件的；</w:t>
      </w:r>
    </w:p>
    <w:p>
      <w:pPr>
        <w:numPr>
          <w:ilvl w:val="2"/>
          <w:numId w:val="8"/>
        </w:numPr>
        <w:tabs>
          <w:tab w:val="left" w:pos="900"/>
          <w:tab w:val="left" w:pos="1080"/>
          <w:tab w:val="left" w:pos="2014"/>
        </w:tabs>
        <w:snapToGrid w:val="0"/>
        <w:spacing w:line="360" w:lineRule="auto"/>
        <w:rPr>
          <w:rFonts w:ascii="宋体" w:hAnsi="宋体"/>
          <w:sz w:val="24"/>
          <w:highlight w:val="none"/>
        </w:rPr>
      </w:pPr>
      <w:r>
        <w:rPr>
          <w:rFonts w:ascii="宋体" w:hAnsi="宋体"/>
          <w:sz w:val="24"/>
          <w:highlight w:val="none"/>
        </w:rPr>
        <w:t>《投标人须知资料表》中规定的其他情形。</w:t>
      </w:r>
    </w:p>
    <w:p>
      <w:pPr>
        <w:numPr>
          <w:ilvl w:val="0"/>
          <w:numId w:val="8"/>
        </w:numPr>
        <w:tabs>
          <w:tab w:val="left" w:pos="360"/>
        </w:tabs>
        <w:snapToGrid w:val="0"/>
        <w:spacing w:line="360" w:lineRule="auto"/>
        <w:ind w:left="357" w:hanging="357"/>
        <w:outlineLvl w:val="1"/>
        <w:rPr>
          <w:rFonts w:ascii="宋体" w:hAnsi="宋体"/>
          <w:sz w:val="24"/>
          <w:highlight w:val="none"/>
        </w:rPr>
      </w:pPr>
      <w:bookmarkStart w:id="331" w:name="_Toc226965805"/>
      <w:bookmarkStart w:id="332" w:name="_Toc226337228"/>
      <w:bookmarkStart w:id="333" w:name="_Toc264969222"/>
      <w:bookmarkStart w:id="334" w:name="_Toc150480770"/>
      <w:bookmarkStart w:id="335" w:name="_Toc150509283"/>
      <w:bookmarkStart w:id="336" w:name="_Toc151190159"/>
      <w:bookmarkStart w:id="337" w:name="_Toc226309776"/>
      <w:bookmarkStart w:id="338" w:name="_Toc150774737"/>
      <w:bookmarkStart w:id="339" w:name="_Toc151193630"/>
      <w:bookmarkStart w:id="340" w:name="_Toc195842897"/>
      <w:bookmarkStart w:id="341" w:name="_Toc265228370"/>
      <w:bookmarkStart w:id="342" w:name="_Toc142311034"/>
      <w:bookmarkStart w:id="343" w:name="_Toc164608801"/>
      <w:bookmarkStart w:id="344" w:name="_Toc164351626"/>
      <w:bookmarkStart w:id="345" w:name="_Toc520356157"/>
      <w:bookmarkStart w:id="346" w:name="_Toc164229373"/>
      <w:bookmarkStart w:id="347" w:name="_Toc151193920"/>
      <w:bookmarkStart w:id="348" w:name="_Toc305158874"/>
      <w:bookmarkStart w:id="349" w:name="_Toc164608646"/>
      <w:bookmarkStart w:id="350" w:name="_Toc149720825"/>
      <w:bookmarkStart w:id="351" w:name="_Toc305158800"/>
      <w:bookmarkStart w:id="352" w:name="_Toc127161446"/>
      <w:bookmarkStart w:id="353" w:name="_Toc151193774"/>
      <w:bookmarkStart w:id="354" w:name="_Toc151193846"/>
      <w:bookmarkStart w:id="355" w:name="_Toc151193702"/>
      <w:bookmarkStart w:id="356" w:name="_Toc127151532"/>
      <w:bookmarkStart w:id="357" w:name="_Toc127151733"/>
      <w:bookmarkStart w:id="358" w:name="_Toc150774632"/>
      <w:bookmarkStart w:id="359" w:name="_Toc164229227"/>
      <w:bookmarkStart w:id="360" w:name="_Toc226965722"/>
      <w:r>
        <w:rPr>
          <w:rFonts w:ascii="宋体" w:hAnsi="宋体"/>
          <w:sz w:val="24"/>
          <w:highlight w:val="none"/>
        </w:rPr>
        <w:t>投标有效期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w:t>
      </w:r>
      <w:r>
        <w:rPr>
          <w:rFonts w:hint="eastAsia" w:ascii="宋体" w:hAnsi="宋体"/>
          <w:sz w:val="24"/>
          <w:highlight w:val="none"/>
        </w:rPr>
        <w:t>文件</w:t>
      </w:r>
      <w:r>
        <w:rPr>
          <w:rFonts w:ascii="宋体" w:hAnsi="宋体"/>
          <w:sz w:val="24"/>
          <w:highlight w:val="none"/>
        </w:rPr>
        <w:t>应在本招标文件《投标人须知资料表》中规定的投标有效期内保持有效，投标有效期少于招标文件规定期限的，其</w:t>
      </w:r>
      <w:r>
        <w:rPr>
          <w:rFonts w:ascii="宋体" w:hAnsi="宋体"/>
          <w:b/>
          <w:sz w:val="24"/>
          <w:highlight w:val="none"/>
        </w:rPr>
        <w:t>投标无效</w:t>
      </w:r>
      <w:r>
        <w:rPr>
          <w:rFonts w:ascii="宋体" w:hAnsi="宋体"/>
          <w:sz w:val="24"/>
          <w:highlight w:val="none"/>
        </w:rPr>
        <w:t>。</w:t>
      </w:r>
    </w:p>
    <w:p>
      <w:pPr>
        <w:numPr>
          <w:ilvl w:val="0"/>
          <w:numId w:val="8"/>
        </w:numPr>
        <w:tabs>
          <w:tab w:val="left" w:pos="360"/>
        </w:tabs>
        <w:snapToGrid w:val="0"/>
        <w:spacing w:line="360" w:lineRule="auto"/>
        <w:ind w:left="357" w:hanging="357"/>
        <w:outlineLvl w:val="1"/>
        <w:rPr>
          <w:rFonts w:ascii="宋体" w:hAnsi="宋体"/>
          <w:sz w:val="24"/>
          <w:highlight w:val="none"/>
        </w:rPr>
      </w:pPr>
      <w:bookmarkStart w:id="361" w:name="_Toc305158801"/>
      <w:bookmarkStart w:id="362" w:name="_Toc127151734"/>
      <w:bookmarkStart w:id="363" w:name="_Toc150774633"/>
      <w:bookmarkStart w:id="364" w:name="_Toc305158875"/>
      <w:bookmarkStart w:id="365" w:name="_Toc151190160"/>
      <w:bookmarkStart w:id="366" w:name="_Toc151193921"/>
      <w:bookmarkStart w:id="367" w:name="_Toc127161447"/>
      <w:bookmarkStart w:id="368" w:name="_Toc149720826"/>
      <w:bookmarkStart w:id="369" w:name="_Toc164608802"/>
      <w:bookmarkStart w:id="370" w:name="_Toc150774738"/>
      <w:bookmarkStart w:id="371" w:name="_Toc226337229"/>
      <w:bookmarkStart w:id="372" w:name="_Toc264969223"/>
      <w:bookmarkStart w:id="373" w:name="_Toc142311035"/>
      <w:bookmarkStart w:id="374" w:name="_Toc150480771"/>
      <w:bookmarkStart w:id="375" w:name="_Toc164608647"/>
      <w:bookmarkStart w:id="376" w:name="_Toc195842898"/>
      <w:bookmarkStart w:id="377" w:name="_Toc164351627"/>
      <w:bookmarkStart w:id="378" w:name="_Toc164229374"/>
      <w:bookmarkStart w:id="379" w:name="_Toc226965723"/>
      <w:bookmarkStart w:id="380" w:name="_Toc265228371"/>
      <w:bookmarkStart w:id="381" w:name="_Toc151193703"/>
      <w:bookmarkStart w:id="382" w:name="_Toc226965806"/>
      <w:bookmarkStart w:id="383" w:name="_Toc226309777"/>
      <w:bookmarkStart w:id="384" w:name="_Toc164229228"/>
      <w:bookmarkStart w:id="385" w:name="_Toc151193775"/>
      <w:bookmarkStart w:id="386" w:name="_Toc151193847"/>
      <w:bookmarkStart w:id="387" w:name="_Toc150509284"/>
      <w:bookmarkStart w:id="388" w:name="_Toc151193631"/>
      <w:bookmarkStart w:id="389" w:name="_Toc127151533"/>
      <w:bookmarkStart w:id="390" w:name="_Toc520356158"/>
      <w:r>
        <w:rPr>
          <w:rFonts w:ascii="宋体" w:hAnsi="宋体"/>
          <w:sz w:val="24"/>
          <w:highlight w:val="none"/>
        </w:rPr>
        <w:t>投标文件的签署</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Pr>
          <w:rFonts w:ascii="宋体" w:hAnsi="宋体"/>
          <w:sz w:val="24"/>
          <w:highlight w:val="none"/>
        </w:rPr>
        <w:t>、盖章</w:t>
      </w:r>
    </w:p>
    <w:p>
      <w:pPr>
        <w:numPr>
          <w:ilvl w:val="1"/>
          <w:numId w:val="8"/>
        </w:numPr>
        <w:tabs>
          <w:tab w:val="left" w:pos="1080"/>
          <w:tab w:val="left" w:pos="2014"/>
        </w:tabs>
        <w:snapToGrid w:val="0"/>
        <w:spacing w:line="360" w:lineRule="auto"/>
        <w:ind w:left="1077" w:hanging="720"/>
        <w:rPr>
          <w:rFonts w:ascii="宋体" w:hAnsi="宋体"/>
          <w:sz w:val="24"/>
          <w:highlight w:val="none"/>
        </w:rPr>
      </w:pPr>
      <w:bookmarkStart w:id="391" w:name="_Toc195842899"/>
      <w:bookmarkStart w:id="392" w:name="_Toc127151534"/>
      <w:bookmarkStart w:id="393" w:name="_Toc151193632"/>
      <w:bookmarkStart w:id="394" w:name="_Toc305158802"/>
      <w:bookmarkStart w:id="395" w:name="_Toc226337230"/>
      <w:bookmarkStart w:id="396" w:name="_Toc226965724"/>
      <w:bookmarkStart w:id="397" w:name="_Toc264969224"/>
      <w:bookmarkStart w:id="398" w:name="_Toc151190161"/>
      <w:bookmarkStart w:id="399" w:name="_Toc265228372"/>
      <w:bookmarkStart w:id="400" w:name="_Toc151193704"/>
      <w:bookmarkStart w:id="401" w:name="_Toc150480772"/>
      <w:bookmarkStart w:id="402" w:name="_Toc150774739"/>
      <w:bookmarkStart w:id="403" w:name="_Toc305158876"/>
      <w:bookmarkStart w:id="404" w:name="_Toc150509285"/>
      <w:bookmarkStart w:id="405" w:name="_Toc151193922"/>
      <w:bookmarkStart w:id="406" w:name="_Toc520356159"/>
      <w:bookmarkStart w:id="407" w:name="_Toc150774634"/>
      <w:bookmarkStart w:id="408" w:name="_Toc226965807"/>
      <w:bookmarkStart w:id="409" w:name="_Toc226309778"/>
      <w:bookmarkStart w:id="410" w:name="_Toc151193776"/>
      <w:bookmarkStart w:id="411" w:name="_Toc142311036"/>
      <w:bookmarkStart w:id="412" w:name="_Toc151193848"/>
      <w:r>
        <w:rPr>
          <w:rFonts w:hint="eastAsia" w:ascii="宋体" w:hAnsi="宋体"/>
          <w:sz w:val="24"/>
          <w:highlight w:val="none"/>
        </w:rPr>
        <w:t>投标人应按招标文件第二章投标人须知资料表的规定准备投标文件的正本、副本、电子版，每份投标文件须清楚地标明“正本”、“副本”、“电子版”。副本可以为正本的复印件，若正本和副本、电子文件不符，以纸质正本为准。投标文件可双面打印。</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投标文件的正本需打印或用不褪色墨水书写。</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任何对投标文件行间插字、涂改和增删，必须由法定代表人或其授权代表签字或加盖本单位公章后有效。</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投标文件因字迹潦草或表达不清所引起的后果由投标人负责。</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招标文件中所要求加盖的投标人公章是指与投标人名称全称相一致的“行政公章”，不得加盖其他“合同专用章、投标专用章、财务专用章”等非行政公章，否则将被视为无效投标。</w:t>
      </w:r>
    </w:p>
    <w:p>
      <w:pPr>
        <w:tabs>
          <w:tab w:val="left" w:pos="900"/>
          <w:tab w:val="left" w:pos="1080"/>
        </w:tabs>
        <w:snapToGrid w:val="0"/>
        <w:spacing w:line="360" w:lineRule="auto"/>
        <w:ind w:left="357"/>
        <w:rPr>
          <w:rFonts w:ascii="宋体" w:hAnsi="宋体"/>
          <w:highlight w:val="none"/>
        </w:rPr>
      </w:pPr>
    </w:p>
    <w:p>
      <w:pPr>
        <w:pStyle w:val="3"/>
        <w:spacing w:before="0" w:line="360" w:lineRule="auto"/>
        <w:rPr>
          <w:rFonts w:ascii="宋体" w:hAnsi="宋体" w:eastAsia="宋体"/>
          <w:sz w:val="28"/>
          <w:highlight w:val="none"/>
        </w:rPr>
      </w:pPr>
      <w:r>
        <w:rPr>
          <w:rFonts w:ascii="宋体" w:hAnsi="宋体" w:eastAsia="宋体"/>
          <w:sz w:val="28"/>
          <w:highlight w:val="none"/>
        </w:rPr>
        <w:t>四   投标文件的提交</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pPr>
        <w:numPr>
          <w:ilvl w:val="0"/>
          <w:numId w:val="8"/>
        </w:numPr>
        <w:tabs>
          <w:tab w:val="left" w:pos="360"/>
        </w:tabs>
        <w:snapToGrid w:val="0"/>
        <w:spacing w:line="360" w:lineRule="auto"/>
        <w:ind w:left="357" w:hanging="357"/>
        <w:outlineLvl w:val="1"/>
        <w:rPr>
          <w:rFonts w:ascii="宋体" w:hAnsi="宋体"/>
          <w:sz w:val="24"/>
          <w:highlight w:val="none"/>
        </w:rPr>
      </w:pPr>
      <w:bookmarkStart w:id="413" w:name="_Toc142311037"/>
      <w:bookmarkStart w:id="414" w:name="_Toc149720828"/>
      <w:bookmarkStart w:id="415" w:name="_Toc164608649"/>
      <w:bookmarkStart w:id="416" w:name="_Toc151193849"/>
      <w:bookmarkStart w:id="417" w:name="_Toc151190162"/>
      <w:bookmarkStart w:id="418" w:name="_Toc265228373"/>
      <w:bookmarkStart w:id="419" w:name="_Toc150774635"/>
      <w:bookmarkStart w:id="420" w:name="_Toc127161449"/>
      <w:bookmarkStart w:id="421" w:name="_Toc226965808"/>
      <w:bookmarkStart w:id="422" w:name="_Toc151193777"/>
      <w:bookmarkStart w:id="423" w:name="_Toc150509286"/>
      <w:bookmarkStart w:id="424" w:name="_Toc127151535"/>
      <w:bookmarkStart w:id="425" w:name="_Toc226337231"/>
      <w:bookmarkStart w:id="426" w:name="_Toc164229376"/>
      <w:bookmarkStart w:id="427" w:name="_Toc151193923"/>
      <w:bookmarkStart w:id="428" w:name="_Toc305158803"/>
      <w:bookmarkStart w:id="429" w:name="_Toc164229230"/>
      <w:bookmarkStart w:id="430" w:name="_Toc150774740"/>
      <w:bookmarkStart w:id="431" w:name="_Toc127151736"/>
      <w:bookmarkStart w:id="432" w:name="_Toc150480773"/>
      <w:bookmarkStart w:id="433" w:name="_Toc226965725"/>
      <w:bookmarkStart w:id="434" w:name="_Toc264969225"/>
      <w:bookmarkStart w:id="435" w:name="_Toc520356160"/>
      <w:bookmarkStart w:id="436" w:name="_Toc151193705"/>
      <w:bookmarkStart w:id="437" w:name="_Toc151193633"/>
      <w:bookmarkStart w:id="438" w:name="_Toc195842900"/>
      <w:bookmarkStart w:id="439" w:name="_Toc226309779"/>
      <w:bookmarkStart w:id="440" w:name="_Toc164608804"/>
      <w:bookmarkStart w:id="441" w:name="_Toc164351629"/>
      <w:bookmarkStart w:id="442" w:name="_Toc305158877"/>
      <w:r>
        <w:rPr>
          <w:rFonts w:ascii="宋体" w:hAnsi="宋体"/>
          <w:sz w:val="24"/>
          <w:highlight w:val="none"/>
        </w:rPr>
        <w:t>投标文件的</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rFonts w:ascii="宋体" w:hAnsi="宋体"/>
          <w:sz w:val="24"/>
          <w:highlight w:val="none"/>
        </w:rPr>
        <w:t>提交</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投标文件一律采用A4幅面（图纸、彩页等除外）左侧装订。装订应牢固紧密，不易散落，不得采用活页式装订，采购人或采购代理机构对因装订不牢造成的文件散失不负责任。响应文件可双面打印。</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投标人应将“开标一览表”、“投标文件资格册正本”、“投标文件资格册副本”、“投标文件商务技术册正本”、“投标文件商务技术册副本”、“投标保证金复印件（如有）”、“投标文件电子版”、“样品（如有）”分开单独密封，并在密封袋/箱上分别标明“开标一览表”、“投标文件资格册正本”、“投标文件资格册副本”、“投标保证金复印件（如有）”、“投标文件电子版”、“投标文件商务技术册正本”、“投标文件商务技术册副本”、“样品（如有）”字样，在投标时统一提交。</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所有密封袋/箱上均应：</w:t>
      </w:r>
    </w:p>
    <w:p>
      <w:pPr>
        <w:tabs>
          <w:tab w:val="left" w:pos="1080"/>
          <w:tab w:val="left" w:pos="1589"/>
          <w:tab w:val="left" w:pos="2014"/>
        </w:tabs>
        <w:snapToGrid w:val="0"/>
        <w:spacing w:line="360" w:lineRule="auto"/>
        <w:ind w:left="1077"/>
        <w:rPr>
          <w:rFonts w:ascii="宋体" w:hAnsi="宋体"/>
          <w:sz w:val="24"/>
          <w:highlight w:val="none"/>
        </w:rPr>
      </w:pPr>
      <w:r>
        <w:rPr>
          <w:rFonts w:hint="eastAsia" w:ascii="宋体" w:hAnsi="宋体"/>
          <w:sz w:val="24"/>
          <w:highlight w:val="none"/>
        </w:rPr>
        <w:t>1）清楚标明投标文件递交地点暨开标地点。</w:t>
      </w:r>
    </w:p>
    <w:p>
      <w:pPr>
        <w:tabs>
          <w:tab w:val="left" w:pos="1080"/>
          <w:tab w:val="left" w:pos="1589"/>
          <w:tab w:val="left" w:pos="2014"/>
        </w:tabs>
        <w:snapToGrid w:val="0"/>
        <w:spacing w:line="360" w:lineRule="auto"/>
        <w:ind w:left="1077"/>
        <w:rPr>
          <w:rFonts w:ascii="宋体" w:hAnsi="宋体"/>
          <w:sz w:val="24"/>
          <w:highlight w:val="none"/>
        </w:rPr>
      </w:pPr>
      <w:r>
        <w:rPr>
          <w:rFonts w:hint="eastAsia" w:ascii="宋体" w:hAnsi="宋体"/>
          <w:sz w:val="24"/>
          <w:highlight w:val="none"/>
        </w:rPr>
        <w:t>2）注明招标的项目名称、项目代理编号和投标人名称和地址，以及“在（开标时间）之前不得启封”的字样。如果投标人未按上述要求加写标记的，采购代理机构对投标文件的误投概不负责。</w:t>
      </w:r>
    </w:p>
    <w:p>
      <w:pPr>
        <w:pStyle w:val="37"/>
        <w:rPr>
          <w:highlight w:val="none"/>
        </w:rPr>
      </w:pPr>
      <w:r>
        <w:rPr>
          <w:rFonts w:hint="eastAsia" w:ascii="宋体" w:hAnsi="宋体"/>
          <w:sz w:val="24"/>
          <w:highlight w:val="none"/>
        </w:rPr>
        <w:t xml:space="preserve">15.4  </w:t>
      </w:r>
      <w:r>
        <w:rPr>
          <w:sz w:val="24"/>
          <w:highlight w:val="none"/>
        </w:rPr>
        <w:t>投标人根据招标文件要求编制并提交投标文件</w:t>
      </w:r>
    </w:p>
    <w:p>
      <w:pPr>
        <w:numPr>
          <w:ilvl w:val="0"/>
          <w:numId w:val="8"/>
        </w:numPr>
        <w:tabs>
          <w:tab w:val="left" w:pos="360"/>
        </w:tabs>
        <w:snapToGrid w:val="0"/>
        <w:spacing w:line="360" w:lineRule="auto"/>
        <w:ind w:left="357" w:hanging="357"/>
        <w:outlineLvl w:val="1"/>
        <w:rPr>
          <w:rFonts w:ascii="宋体" w:hAnsi="宋体"/>
          <w:sz w:val="24"/>
          <w:highlight w:val="none"/>
        </w:rPr>
      </w:pPr>
      <w:bookmarkStart w:id="443" w:name="_Toc151193924"/>
      <w:bookmarkStart w:id="444" w:name="_Toc150774636"/>
      <w:bookmarkStart w:id="445" w:name="_Toc164608805"/>
      <w:bookmarkStart w:id="446" w:name="_Toc142311038"/>
      <w:bookmarkStart w:id="447" w:name="_Toc151193706"/>
      <w:bookmarkStart w:id="448" w:name="_Toc149720829"/>
      <w:bookmarkStart w:id="449" w:name="_Toc226965726"/>
      <w:bookmarkStart w:id="450" w:name="_Toc151190163"/>
      <w:bookmarkStart w:id="451" w:name="_Toc164229231"/>
      <w:bookmarkStart w:id="452" w:name="_Toc127161450"/>
      <w:bookmarkStart w:id="453" w:name="_Toc151193850"/>
      <w:bookmarkStart w:id="454" w:name="_Toc264969226"/>
      <w:bookmarkStart w:id="455" w:name="_Toc164351630"/>
      <w:bookmarkStart w:id="456" w:name="_Toc226309780"/>
      <w:bookmarkStart w:id="457" w:name="_Toc150509287"/>
      <w:bookmarkStart w:id="458" w:name="_Toc151193778"/>
      <w:bookmarkStart w:id="459" w:name="_Toc520356161"/>
      <w:bookmarkStart w:id="460" w:name="_Toc305158804"/>
      <w:bookmarkStart w:id="461" w:name="_Toc127151536"/>
      <w:bookmarkStart w:id="462" w:name="_Toc195842901"/>
      <w:bookmarkStart w:id="463" w:name="_Toc150480774"/>
      <w:bookmarkStart w:id="464" w:name="_Toc226965809"/>
      <w:bookmarkStart w:id="465" w:name="_Toc164229377"/>
      <w:bookmarkStart w:id="466" w:name="_Toc151193634"/>
      <w:bookmarkStart w:id="467" w:name="_Toc305158878"/>
      <w:bookmarkStart w:id="468" w:name="_Toc226337232"/>
      <w:bookmarkStart w:id="469" w:name="_Toc265228374"/>
      <w:bookmarkStart w:id="470" w:name="_Toc150774741"/>
      <w:bookmarkStart w:id="471" w:name="_Toc127151737"/>
      <w:bookmarkStart w:id="472" w:name="_Toc164608650"/>
      <w:r>
        <w:rPr>
          <w:rFonts w:ascii="宋体" w:hAnsi="宋体"/>
          <w:sz w:val="24"/>
          <w:highlight w:val="none"/>
        </w:rPr>
        <w:t>投标截止</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Pr>
          <w:rFonts w:ascii="宋体" w:hAnsi="宋体"/>
          <w:sz w:val="24"/>
          <w:highlight w:val="none"/>
        </w:rPr>
        <w:t>时间</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投标人应在招标文件要求提交投标文件截止时间前，</w:t>
      </w:r>
      <w:r>
        <w:rPr>
          <w:rFonts w:hint="eastAsia" w:ascii="宋体" w:hAnsi="宋体"/>
          <w:sz w:val="24"/>
          <w:highlight w:val="none"/>
        </w:rPr>
        <w:t>将投标文件按招标公告或投标邀请书中规定的投标地点递交</w:t>
      </w:r>
      <w:r>
        <w:rPr>
          <w:rFonts w:ascii="宋体" w:hAnsi="宋体"/>
          <w:sz w:val="24"/>
          <w:highlight w:val="none"/>
        </w:rPr>
        <w:t>。</w:t>
      </w:r>
    </w:p>
    <w:p>
      <w:pPr>
        <w:numPr>
          <w:ilvl w:val="0"/>
          <w:numId w:val="8"/>
        </w:numPr>
        <w:tabs>
          <w:tab w:val="left" w:pos="360"/>
        </w:tabs>
        <w:snapToGrid w:val="0"/>
        <w:spacing w:line="360" w:lineRule="auto"/>
        <w:ind w:left="357" w:hanging="357"/>
        <w:outlineLvl w:val="1"/>
        <w:rPr>
          <w:rFonts w:ascii="宋体" w:hAnsi="宋体"/>
          <w:sz w:val="24"/>
          <w:highlight w:val="none"/>
        </w:rPr>
      </w:pPr>
      <w:bookmarkStart w:id="473" w:name="_Toc151193779"/>
      <w:bookmarkStart w:id="474" w:name="_Toc150480775"/>
      <w:bookmarkStart w:id="475" w:name="_Toc151193925"/>
      <w:bookmarkStart w:id="476" w:name="_Toc127151537"/>
      <w:bookmarkStart w:id="477" w:name="_Toc142311039"/>
      <w:bookmarkStart w:id="478" w:name="_Toc164351631"/>
      <w:bookmarkStart w:id="479" w:name="_Toc150774637"/>
      <w:bookmarkStart w:id="480" w:name="_Toc127161451"/>
      <w:bookmarkStart w:id="481" w:name="_Toc226965810"/>
      <w:bookmarkStart w:id="482" w:name="_Toc305158805"/>
      <w:bookmarkStart w:id="483" w:name="_Toc265228375"/>
      <w:bookmarkStart w:id="484" w:name="_Toc150774742"/>
      <w:bookmarkStart w:id="485" w:name="_Toc164608651"/>
      <w:bookmarkStart w:id="486" w:name="_Toc151193707"/>
      <w:bookmarkStart w:id="487" w:name="_Toc149720830"/>
      <w:bookmarkStart w:id="488" w:name="_Toc150509288"/>
      <w:bookmarkStart w:id="489" w:name="_Toc164229232"/>
      <w:bookmarkStart w:id="490" w:name="_Toc305158879"/>
      <w:bookmarkStart w:id="491" w:name="_Toc127151738"/>
      <w:bookmarkStart w:id="492" w:name="_Toc151193635"/>
      <w:bookmarkStart w:id="493" w:name="_Toc226337233"/>
      <w:bookmarkStart w:id="494" w:name="_Toc164608806"/>
      <w:bookmarkStart w:id="495" w:name="_Toc164229378"/>
      <w:bookmarkStart w:id="496" w:name="_Toc195842902"/>
      <w:bookmarkStart w:id="497" w:name="_Toc151193851"/>
      <w:bookmarkStart w:id="498" w:name="_Toc264969227"/>
      <w:bookmarkStart w:id="499" w:name="_Toc151190164"/>
      <w:bookmarkStart w:id="500" w:name="_Toc520356162"/>
      <w:bookmarkStart w:id="501" w:name="_Toc226965727"/>
      <w:bookmarkStart w:id="502" w:name="_Toc226309781"/>
      <w:r>
        <w:rPr>
          <w:rFonts w:ascii="宋体" w:hAnsi="宋体"/>
          <w:sz w:val="24"/>
          <w:highlight w:val="none"/>
        </w:rPr>
        <w:t>投标文件的修改与撤回</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投标截止时间前，投标人可以对所提交的投标文件进行补充、修改或者撤回。</w:t>
      </w:r>
      <w:r>
        <w:rPr>
          <w:rFonts w:hint="eastAsia" w:ascii="宋体" w:hAnsi="宋体"/>
          <w:sz w:val="24"/>
          <w:highlight w:val="none"/>
        </w:rPr>
        <w:t>并</w:t>
      </w:r>
      <w:r>
        <w:rPr>
          <w:rFonts w:ascii="宋体" w:hAnsi="宋体"/>
          <w:sz w:val="24"/>
          <w:highlight w:val="none"/>
        </w:rPr>
        <w:t>修改或者撤回</w:t>
      </w:r>
      <w:r>
        <w:rPr>
          <w:rFonts w:hint="eastAsia" w:ascii="宋体" w:hAnsi="宋体"/>
          <w:sz w:val="24"/>
          <w:highlight w:val="none"/>
        </w:rPr>
        <w:t>通知</w:t>
      </w:r>
      <w:r>
        <w:rPr>
          <w:rFonts w:ascii="宋体" w:hAnsi="宋体"/>
          <w:sz w:val="24"/>
          <w:highlight w:val="none"/>
        </w:rPr>
        <w:t>采购人或采购代理机构。</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投标人对投标文件的补充、修改的内容应当按照招标文件要求签署、盖章，作为投标文件的组成部分。</w:t>
      </w:r>
    </w:p>
    <w:p>
      <w:pPr>
        <w:spacing w:line="360" w:lineRule="auto"/>
        <w:rPr>
          <w:rFonts w:ascii="宋体" w:hAnsi="宋体"/>
          <w:sz w:val="24"/>
          <w:highlight w:val="none"/>
        </w:rPr>
      </w:pPr>
    </w:p>
    <w:p>
      <w:pPr>
        <w:pStyle w:val="3"/>
        <w:spacing w:before="0" w:line="360" w:lineRule="auto"/>
        <w:rPr>
          <w:rFonts w:ascii="宋体" w:hAnsi="宋体" w:eastAsia="宋体"/>
          <w:sz w:val="28"/>
          <w:highlight w:val="none"/>
        </w:rPr>
      </w:pPr>
      <w:bookmarkStart w:id="503" w:name="_Toc150774743"/>
      <w:bookmarkStart w:id="504" w:name="_Toc150480776"/>
      <w:bookmarkStart w:id="505" w:name="_Toc151193852"/>
      <w:bookmarkStart w:id="506" w:name="_Toc142311040"/>
      <w:bookmarkStart w:id="507" w:name="_Toc264969228"/>
      <w:bookmarkStart w:id="508" w:name="_Toc520356163"/>
      <w:bookmarkStart w:id="509" w:name="_Toc127151538"/>
      <w:bookmarkStart w:id="510" w:name="_Toc151193780"/>
      <w:bookmarkStart w:id="511" w:name="_Toc151193926"/>
      <w:bookmarkStart w:id="512" w:name="_Toc226965728"/>
      <w:bookmarkStart w:id="513" w:name="_Toc150509289"/>
      <w:bookmarkStart w:id="514" w:name="_Toc151193708"/>
      <w:bookmarkStart w:id="515" w:name="_Toc150774638"/>
      <w:bookmarkStart w:id="516" w:name="_Toc151190165"/>
      <w:bookmarkStart w:id="517" w:name="_Toc226965811"/>
      <w:bookmarkStart w:id="518" w:name="_Toc305158806"/>
      <w:bookmarkStart w:id="519" w:name="_Toc305158880"/>
      <w:bookmarkStart w:id="520" w:name="_Toc226337234"/>
      <w:bookmarkStart w:id="521" w:name="_Toc226309782"/>
      <w:bookmarkStart w:id="522" w:name="_Toc151193636"/>
      <w:bookmarkStart w:id="523" w:name="_Toc265228376"/>
      <w:bookmarkStart w:id="524" w:name="_Toc195842903"/>
      <w:r>
        <w:rPr>
          <w:rFonts w:ascii="宋体" w:hAnsi="宋体" w:eastAsia="宋体"/>
          <w:sz w:val="28"/>
          <w:highlight w:val="none"/>
        </w:rPr>
        <w:t>五   开标、资格审查及评标</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numPr>
          <w:ilvl w:val="0"/>
          <w:numId w:val="8"/>
        </w:numPr>
        <w:tabs>
          <w:tab w:val="left" w:pos="360"/>
        </w:tabs>
        <w:snapToGrid w:val="0"/>
        <w:spacing w:line="360" w:lineRule="auto"/>
        <w:ind w:left="357" w:hanging="357"/>
        <w:outlineLvl w:val="1"/>
        <w:rPr>
          <w:rFonts w:ascii="宋体" w:hAnsi="宋体"/>
          <w:sz w:val="24"/>
          <w:highlight w:val="none"/>
        </w:rPr>
      </w:pPr>
      <w:bookmarkStart w:id="525" w:name="_Toc127151539"/>
      <w:bookmarkStart w:id="526" w:name="_Toc264969229"/>
      <w:bookmarkStart w:id="527" w:name="_Toc150480777"/>
      <w:bookmarkStart w:id="528" w:name="_Toc195842904"/>
      <w:bookmarkStart w:id="529" w:name="_Toc127151740"/>
      <w:bookmarkStart w:id="530" w:name="_Toc226965729"/>
      <w:bookmarkStart w:id="531" w:name="_Toc151193781"/>
      <w:bookmarkStart w:id="532" w:name="_Toc151193927"/>
      <w:bookmarkStart w:id="533" w:name="_Toc265228377"/>
      <w:bookmarkStart w:id="534" w:name="_Toc164351633"/>
      <w:bookmarkStart w:id="535" w:name="_Toc151193853"/>
      <w:bookmarkStart w:id="536" w:name="_Toc520356164"/>
      <w:bookmarkStart w:id="537" w:name="_Toc164229234"/>
      <w:bookmarkStart w:id="538" w:name="_Toc150774639"/>
      <w:bookmarkStart w:id="539" w:name="_Toc164229380"/>
      <w:bookmarkStart w:id="540" w:name="_Toc305158807"/>
      <w:bookmarkStart w:id="541" w:name="_Toc164608653"/>
      <w:bookmarkStart w:id="542" w:name="_Toc150509290"/>
      <w:bookmarkStart w:id="543" w:name="_Toc226309783"/>
      <w:bookmarkStart w:id="544" w:name="_Toc151193709"/>
      <w:bookmarkStart w:id="545" w:name="_Toc151190166"/>
      <w:bookmarkStart w:id="546" w:name="_Toc150774744"/>
      <w:bookmarkStart w:id="547" w:name="_Toc164608808"/>
      <w:bookmarkStart w:id="548" w:name="_Toc226965812"/>
      <w:bookmarkStart w:id="549" w:name="_Toc305158881"/>
      <w:bookmarkStart w:id="550" w:name="_Toc151193637"/>
      <w:bookmarkStart w:id="551" w:name="_Toc142311041"/>
      <w:bookmarkStart w:id="552" w:name="_Toc226337235"/>
      <w:bookmarkStart w:id="553" w:name="_Toc127161453"/>
      <w:bookmarkStart w:id="554" w:name="_Toc149720832"/>
      <w:r>
        <w:rPr>
          <w:rFonts w:ascii="宋体" w:hAnsi="宋体"/>
          <w:sz w:val="24"/>
          <w:highlight w:val="none"/>
        </w:rPr>
        <w:t>开标</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开标过程将宣布投标人名称、投标价格和招标文件规定的需要宣布的其他内容并进行记录，并由参加开标的各投标人代表确认</w:t>
      </w:r>
      <w:bookmarkStart w:id="555" w:name="_Toc520356165"/>
      <w:r>
        <w:rPr>
          <w:rFonts w:ascii="宋体" w:hAnsi="宋体"/>
          <w:sz w:val="24"/>
          <w:highlight w:val="none"/>
        </w:rPr>
        <w:t>。</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投标人不足3家的，不予开标。</w:t>
      </w:r>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资格审查</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见第三章《资格审查》。</w:t>
      </w:r>
      <w:bookmarkEnd w:id="555"/>
    </w:p>
    <w:p>
      <w:pPr>
        <w:numPr>
          <w:ilvl w:val="0"/>
          <w:numId w:val="8"/>
        </w:numPr>
        <w:tabs>
          <w:tab w:val="left" w:pos="360"/>
        </w:tabs>
        <w:snapToGrid w:val="0"/>
        <w:spacing w:line="360" w:lineRule="auto"/>
        <w:ind w:left="357" w:hanging="357"/>
        <w:outlineLvl w:val="1"/>
        <w:rPr>
          <w:rFonts w:ascii="宋体" w:hAnsi="宋体"/>
          <w:sz w:val="24"/>
          <w:highlight w:val="none"/>
        </w:rPr>
      </w:pPr>
      <w:bookmarkStart w:id="556" w:name="_Toc195842905"/>
      <w:bookmarkStart w:id="557" w:name="_Toc151193710"/>
      <w:bookmarkStart w:id="558" w:name="_Toc127161454"/>
      <w:bookmarkStart w:id="559" w:name="_Toc164229381"/>
      <w:bookmarkStart w:id="560" w:name="_Toc265228378"/>
      <w:bookmarkStart w:id="561" w:name="_Toc164351634"/>
      <w:bookmarkStart w:id="562" w:name="_Toc264969230"/>
      <w:bookmarkStart w:id="563" w:name="_Toc164608809"/>
      <w:bookmarkStart w:id="564" w:name="_Toc127151741"/>
      <w:bookmarkStart w:id="565" w:name="_Toc226965813"/>
      <w:bookmarkStart w:id="566" w:name="_Toc164608654"/>
      <w:bookmarkStart w:id="567" w:name="_Toc226309784"/>
      <w:bookmarkStart w:id="568" w:name="_Toc305158882"/>
      <w:bookmarkStart w:id="569" w:name="_Toc151190167"/>
      <w:bookmarkStart w:id="570" w:name="_Toc150774745"/>
      <w:bookmarkStart w:id="571" w:name="_Toc150774640"/>
      <w:bookmarkStart w:id="572" w:name="_Toc150509291"/>
      <w:bookmarkStart w:id="573" w:name="_Toc142311042"/>
      <w:bookmarkStart w:id="574" w:name="_Toc305158808"/>
      <w:bookmarkStart w:id="575" w:name="_Toc151193638"/>
      <w:bookmarkStart w:id="576" w:name="_Toc151193854"/>
      <w:bookmarkStart w:id="577" w:name="_Toc150480778"/>
      <w:bookmarkStart w:id="578" w:name="_Toc226337236"/>
      <w:bookmarkStart w:id="579" w:name="_Toc226965730"/>
      <w:bookmarkStart w:id="580" w:name="_Toc127151540"/>
      <w:bookmarkStart w:id="581" w:name="_Toc151193928"/>
      <w:bookmarkStart w:id="582" w:name="_Toc164229235"/>
      <w:bookmarkStart w:id="583" w:name="_Toc149720833"/>
      <w:bookmarkStart w:id="584" w:name="_Toc151193782"/>
      <w:r>
        <w:rPr>
          <w:rFonts w:ascii="宋体" w:hAnsi="宋体"/>
          <w:sz w:val="24"/>
          <w:highlight w:val="none"/>
        </w:rPr>
        <w:t>评标委员会</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评标委员会根据政府采购有关规定和本次招标采购项目的特点进行组建，并负责具体评标事务，独立履行职责。</w:t>
      </w:r>
      <w:bookmarkStart w:id="585" w:name="_Toc520356166"/>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85"/>
      <w:bookmarkStart w:id="586" w:name="_Toc520356169"/>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评标程序、评标方法和评标标准</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见第四章《评标程序、评标方法和评标标准》。</w:t>
      </w:r>
    </w:p>
    <w:p>
      <w:pPr>
        <w:tabs>
          <w:tab w:val="left" w:pos="360"/>
          <w:tab w:val="left" w:pos="1080"/>
        </w:tabs>
        <w:snapToGrid w:val="0"/>
        <w:spacing w:line="360" w:lineRule="auto"/>
        <w:ind w:left="1080"/>
        <w:rPr>
          <w:rFonts w:ascii="宋体" w:hAnsi="宋体"/>
          <w:sz w:val="24"/>
          <w:highlight w:val="none"/>
        </w:rPr>
      </w:pPr>
    </w:p>
    <w:p>
      <w:pPr>
        <w:pStyle w:val="3"/>
        <w:spacing w:before="0" w:line="360" w:lineRule="auto"/>
        <w:rPr>
          <w:rFonts w:ascii="宋体" w:hAnsi="宋体" w:eastAsia="宋体"/>
          <w:sz w:val="28"/>
          <w:highlight w:val="none"/>
        </w:rPr>
      </w:pPr>
      <w:bookmarkStart w:id="587" w:name="_Toc305158887"/>
      <w:bookmarkStart w:id="588" w:name="_Toc265228383"/>
      <w:bookmarkStart w:id="589" w:name="_Toc264969235"/>
      <w:bookmarkStart w:id="590" w:name="_Toc226965818"/>
      <w:bookmarkStart w:id="591" w:name="_Toc151190172"/>
      <w:bookmarkStart w:id="592" w:name="_Toc150509296"/>
      <w:bookmarkStart w:id="593" w:name="_Toc305158813"/>
      <w:bookmarkStart w:id="594" w:name="_Toc151193643"/>
      <w:bookmarkStart w:id="595" w:name="_Toc226337241"/>
      <w:bookmarkStart w:id="596" w:name="_Toc151193787"/>
      <w:bookmarkStart w:id="597" w:name="_Toc226309789"/>
      <w:bookmarkStart w:id="598" w:name="_Toc151193715"/>
      <w:bookmarkStart w:id="599" w:name="_Toc150480783"/>
      <w:bookmarkStart w:id="600" w:name="_Toc151193859"/>
      <w:bookmarkStart w:id="601" w:name="_Toc226965735"/>
      <w:bookmarkStart w:id="602" w:name="_Toc150774645"/>
      <w:bookmarkStart w:id="603" w:name="_Toc195842910"/>
      <w:bookmarkStart w:id="604" w:name="_Toc151193933"/>
      <w:bookmarkStart w:id="605" w:name="_Toc127151545"/>
      <w:bookmarkStart w:id="606" w:name="_Toc150774750"/>
      <w:bookmarkStart w:id="607" w:name="_Toc142311047"/>
      <w:r>
        <w:rPr>
          <w:rFonts w:ascii="宋体" w:hAnsi="宋体" w:eastAsia="宋体"/>
          <w:sz w:val="28"/>
          <w:highlight w:val="none"/>
        </w:rPr>
        <w:t xml:space="preserve">六   </w:t>
      </w:r>
      <w:bookmarkEnd w:id="586"/>
      <w:r>
        <w:rPr>
          <w:rFonts w:ascii="宋体" w:hAnsi="宋体" w:eastAsia="宋体"/>
          <w:sz w:val="28"/>
          <w:highlight w:val="none"/>
        </w:rPr>
        <w:t>确定中标</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Start w:id="608" w:name="_Toc150774647"/>
      <w:bookmarkStart w:id="609" w:name="_Toc150774752"/>
      <w:bookmarkStart w:id="610" w:name="_Toc195842912"/>
      <w:bookmarkStart w:id="611" w:name="_Toc164351641"/>
      <w:bookmarkStart w:id="612" w:name="_Toc150480785"/>
      <w:bookmarkStart w:id="613" w:name="_Toc151190174"/>
      <w:bookmarkStart w:id="614" w:name="_Toc151193935"/>
      <w:bookmarkStart w:id="615" w:name="_Toc164229242"/>
      <w:bookmarkStart w:id="616" w:name="_Toc226337243"/>
      <w:bookmarkStart w:id="617" w:name="_Toc142311049"/>
      <w:bookmarkStart w:id="618" w:name="_Toc149720840"/>
      <w:bookmarkStart w:id="619" w:name="_Toc226965820"/>
      <w:bookmarkStart w:id="620" w:name="_Toc305158815"/>
      <w:bookmarkStart w:id="621" w:name="_Toc264969237"/>
      <w:bookmarkStart w:id="622" w:name="_Toc226309791"/>
      <w:bookmarkStart w:id="623" w:name="_Toc151193717"/>
      <w:bookmarkStart w:id="624" w:name="_Toc226965737"/>
      <w:bookmarkStart w:id="625" w:name="_Toc164608816"/>
      <w:bookmarkStart w:id="626" w:name="_Toc265228385"/>
      <w:bookmarkStart w:id="627" w:name="_Toc164229388"/>
      <w:bookmarkStart w:id="628" w:name="_Toc127151748"/>
      <w:bookmarkStart w:id="629" w:name="_Toc151193789"/>
      <w:bookmarkStart w:id="630" w:name="_Toc127151547"/>
      <w:bookmarkStart w:id="631" w:name="_Toc305158889"/>
      <w:bookmarkStart w:id="632" w:name="_Toc151193861"/>
      <w:bookmarkStart w:id="633" w:name="_Toc150509298"/>
      <w:bookmarkStart w:id="634" w:name="_Toc127161461"/>
      <w:bookmarkStart w:id="635" w:name="_Toc151193645"/>
      <w:bookmarkStart w:id="636" w:name="_Toc164608661"/>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确定中标人</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sz w:val="24"/>
          <w:highlight w:val="none"/>
        </w:rPr>
        <w:t>。</w:t>
      </w:r>
      <w:r>
        <w:rPr>
          <w:rFonts w:ascii="宋体" w:hAnsi="宋体"/>
          <w:sz w:val="24"/>
          <w:highlight w:val="none"/>
        </w:rPr>
        <w:t>采购人是否委托评标委员会直接确定</w:t>
      </w:r>
      <w:r>
        <w:rPr>
          <w:rFonts w:hint="eastAsia" w:ascii="宋体" w:hAnsi="宋体"/>
          <w:sz w:val="24"/>
          <w:highlight w:val="none"/>
        </w:rPr>
        <w:t>中标人</w:t>
      </w:r>
      <w:r>
        <w:rPr>
          <w:rFonts w:ascii="宋体" w:hAnsi="宋体"/>
          <w:sz w:val="24"/>
          <w:highlight w:val="none"/>
        </w:rPr>
        <w:t>，见《</w:t>
      </w:r>
      <w:r>
        <w:rPr>
          <w:rFonts w:hint="eastAsia" w:ascii="宋体" w:hAnsi="宋体"/>
          <w:sz w:val="24"/>
          <w:highlight w:val="none"/>
        </w:rPr>
        <w:t>投标人</w:t>
      </w:r>
      <w:r>
        <w:rPr>
          <w:rFonts w:ascii="宋体" w:hAnsi="宋体"/>
          <w:sz w:val="24"/>
          <w:highlight w:val="none"/>
        </w:rPr>
        <w:t>须知资料表》。</w:t>
      </w:r>
      <w:r>
        <w:rPr>
          <w:rFonts w:hint="eastAsia" w:ascii="宋体" w:hAnsi="宋体"/>
          <w:sz w:val="24"/>
          <w:highlight w:val="none"/>
        </w:rPr>
        <w:t>中标</w:t>
      </w:r>
      <w:r>
        <w:rPr>
          <w:rFonts w:ascii="宋体" w:hAnsi="宋体"/>
          <w:sz w:val="24"/>
          <w:highlight w:val="none"/>
        </w:rPr>
        <w:t>候选人并列的，按照《</w:t>
      </w:r>
      <w:r>
        <w:rPr>
          <w:rFonts w:hint="eastAsia" w:ascii="宋体" w:hAnsi="宋体"/>
          <w:sz w:val="24"/>
          <w:highlight w:val="none"/>
        </w:rPr>
        <w:t>投标人</w:t>
      </w:r>
      <w:r>
        <w:rPr>
          <w:rFonts w:ascii="宋体" w:hAnsi="宋体"/>
          <w:sz w:val="24"/>
          <w:highlight w:val="none"/>
        </w:rPr>
        <w:t>须知资料表》要求确定成交供应商。</w:t>
      </w:r>
    </w:p>
    <w:p>
      <w:pPr>
        <w:numPr>
          <w:ilvl w:val="0"/>
          <w:numId w:val="8"/>
        </w:numPr>
        <w:tabs>
          <w:tab w:val="left" w:pos="360"/>
        </w:tabs>
        <w:snapToGrid w:val="0"/>
        <w:spacing w:line="360" w:lineRule="auto"/>
        <w:ind w:left="357" w:hanging="357"/>
        <w:outlineLvl w:val="1"/>
        <w:rPr>
          <w:rFonts w:ascii="宋体" w:hAnsi="宋体"/>
          <w:sz w:val="24"/>
          <w:highlight w:val="none"/>
        </w:rPr>
      </w:pPr>
      <w:bookmarkStart w:id="637" w:name="_Toc305158817"/>
      <w:bookmarkStart w:id="638" w:name="_Toc305158891"/>
      <w:bookmarkStart w:id="639" w:name="_Toc164351643"/>
      <w:bookmarkStart w:id="640" w:name="_Toc226965822"/>
      <w:bookmarkStart w:id="641" w:name="_Toc151193863"/>
      <w:bookmarkStart w:id="642" w:name="_Toc226309793"/>
      <w:bookmarkStart w:id="643" w:name="_Toc149720842"/>
      <w:bookmarkStart w:id="644" w:name="_Toc151193937"/>
      <w:bookmarkStart w:id="645" w:name="_Toc127151750"/>
      <w:bookmarkStart w:id="646" w:name="_Toc164608663"/>
      <w:bookmarkStart w:id="647" w:name="_Toc164229390"/>
      <w:bookmarkStart w:id="648" w:name="_Toc265228387"/>
      <w:bookmarkStart w:id="649" w:name="_Toc164608818"/>
      <w:bookmarkStart w:id="650" w:name="_Toc142311051"/>
      <w:bookmarkStart w:id="651" w:name="_Toc195842914"/>
      <w:bookmarkStart w:id="652" w:name="_Toc150774649"/>
      <w:bookmarkStart w:id="653" w:name="_Toc151193791"/>
      <w:bookmarkStart w:id="654" w:name="_Toc151193647"/>
      <w:bookmarkStart w:id="655" w:name="_Toc226337245"/>
      <w:bookmarkStart w:id="656" w:name="_Toc150480787"/>
      <w:bookmarkStart w:id="657" w:name="_Toc151193719"/>
      <w:bookmarkStart w:id="658" w:name="_Toc127161463"/>
      <w:bookmarkStart w:id="659" w:name="_Toc127151549"/>
      <w:bookmarkStart w:id="660" w:name="_Toc164229244"/>
      <w:bookmarkStart w:id="661" w:name="_Toc264969239"/>
      <w:bookmarkStart w:id="662" w:name="_Toc150774754"/>
      <w:bookmarkStart w:id="663" w:name="_Toc151190176"/>
      <w:bookmarkStart w:id="664" w:name="_Toc150509300"/>
      <w:bookmarkStart w:id="665" w:name="_Toc226965739"/>
      <w:bookmarkStart w:id="666" w:name="_Toc520356176"/>
      <w:bookmarkStart w:id="667" w:name="_Ref467307090"/>
      <w:bookmarkStart w:id="668" w:name="_Ref467306425"/>
      <w:r>
        <w:rPr>
          <w:rFonts w:ascii="宋体" w:hAnsi="宋体"/>
          <w:sz w:val="24"/>
          <w:highlight w:val="none"/>
        </w:rPr>
        <w:t>中标公告与中标通知书</w:t>
      </w:r>
      <w:bookmarkEnd w:id="637"/>
      <w:bookmarkEnd w:id="638"/>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采购人或采购代理机构自中标人确定之日起2个工作日内，</w:t>
      </w:r>
      <w:r>
        <w:rPr>
          <w:rFonts w:ascii="宋体" w:hAnsi="宋体"/>
          <w:kern w:val="0"/>
          <w:sz w:val="24"/>
          <w:highlight w:val="none"/>
        </w:rPr>
        <w:t>在</w:t>
      </w:r>
      <w:r>
        <w:rPr>
          <w:rFonts w:hint="eastAsia" w:ascii="宋体" w:hAnsi="宋体"/>
          <w:kern w:val="0"/>
          <w:sz w:val="24"/>
          <w:highlight w:val="none"/>
        </w:rPr>
        <w:t>北京市政府采购网</w:t>
      </w:r>
      <w:r>
        <w:rPr>
          <w:rFonts w:ascii="宋体" w:hAnsi="宋体"/>
          <w:kern w:val="0"/>
          <w:sz w:val="24"/>
          <w:highlight w:val="none"/>
        </w:rPr>
        <w:t>公告中标结果</w:t>
      </w:r>
      <w:r>
        <w:rPr>
          <w:rFonts w:ascii="宋体" w:hAnsi="宋体"/>
          <w:sz w:val="24"/>
          <w:highlight w:val="none"/>
        </w:rPr>
        <w:t>，</w:t>
      </w:r>
      <w:r>
        <w:rPr>
          <w:rFonts w:hint="eastAsia" w:ascii="宋体" w:hAnsi="宋体"/>
          <w:sz w:val="24"/>
          <w:highlight w:val="none"/>
        </w:rPr>
        <w:t>同时向中标人发出中标通知书，</w:t>
      </w:r>
      <w:r>
        <w:rPr>
          <w:rFonts w:ascii="宋体" w:hAnsi="宋体"/>
          <w:sz w:val="24"/>
          <w:highlight w:val="none"/>
        </w:rPr>
        <w:t>中标公告期限为1个工作日。</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废标</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在招标采购中，出现下列情形之一的，应予废标：</w:t>
      </w:r>
    </w:p>
    <w:p>
      <w:pPr>
        <w:numPr>
          <w:ilvl w:val="2"/>
          <w:numId w:val="8"/>
        </w:numPr>
        <w:snapToGrid w:val="0"/>
        <w:spacing w:line="360" w:lineRule="auto"/>
        <w:rPr>
          <w:rFonts w:ascii="宋体" w:hAnsi="宋体"/>
          <w:sz w:val="24"/>
          <w:highlight w:val="none"/>
        </w:rPr>
      </w:pPr>
      <w:r>
        <w:rPr>
          <w:rFonts w:ascii="宋体" w:hAnsi="宋体"/>
          <w:sz w:val="24"/>
          <w:highlight w:val="none"/>
        </w:rPr>
        <w:t>符合专业条件的供应商或者对招标文件作实质响应的供应商不足三家的；</w:t>
      </w:r>
    </w:p>
    <w:p>
      <w:pPr>
        <w:numPr>
          <w:ilvl w:val="2"/>
          <w:numId w:val="8"/>
        </w:numPr>
        <w:snapToGrid w:val="0"/>
        <w:spacing w:line="360" w:lineRule="auto"/>
        <w:rPr>
          <w:rFonts w:ascii="宋体" w:hAnsi="宋体"/>
          <w:sz w:val="24"/>
          <w:highlight w:val="none"/>
        </w:rPr>
      </w:pPr>
      <w:r>
        <w:rPr>
          <w:rFonts w:ascii="宋体" w:hAnsi="宋体"/>
          <w:sz w:val="24"/>
          <w:highlight w:val="none"/>
        </w:rPr>
        <w:t>出现影响采购公正的违法、违规行为的；</w:t>
      </w:r>
    </w:p>
    <w:p>
      <w:pPr>
        <w:numPr>
          <w:ilvl w:val="2"/>
          <w:numId w:val="8"/>
        </w:numPr>
        <w:snapToGrid w:val="0"/>
        <w:spacing w:line="360" w:lineRule="auto"/>
        <w:rPr>
          <w:rFonts w:ascii="宋体" w:hAnsi="宋体"/>
          <w:sz w:val="24"/>
          <w:highlight w:val="none"/>
        </w:rPr>
      </w:pPr>
      <w:r>
        <w:rPr>
          <w:rFonts w:ascii="宋体" w:hAnsi="宋体"/>
          <w:sz w:val="24"/>
          <w:highlight w:val="none"/>
        </w:rPr>
        <w:t>投标人的报价均超过了采购预算，采购人不能支付的；</w:t>
      </w:r>
    </w:p>
    <w:p>
      <w:pPr>
        <w:numPr>
          <w:ilvl w:val="2"/>
          <w:numId w:val="8"/>
        </w:numPr>
        <w:snapToGrid w:val="0"/>
        <w:spacing w:line="360" w:lineRule="auto"/>
        <w:rPr>
          <w:rFonts w:ascii="宋体" w:hAnsi="宋体"/>
          <w:sz w:val="24"/>
          <w:highlight w:val="none"/>
        </w:rPr>
      </w:pPr>
      <w:r>
        <w:rPr>
          <w:rFonts w:ascii="宋体" w:hAnsi="宋体"/>
          <w:sz w:val="24"/>
          <w:highlight w:val="none"/>
        </w:rPr>
        <w:t>因重大变故，采购任务取消的。</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废标后，采购人将废标理由通知所有投标人。</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pPr>
        <w:numPr>
          <w:ilvl w:val="0"/>
          <w:numId w:val="8"/>
        </w:numPr>
        <w:tabs>
          <w:tab w:val="left" w:pos="360"/>
        </w:tabs>
        <w:snapToGrid w:val="0"/>
        <w:spacing w:line="360" w:lineRule="auto"/>
        <w:ind w:left="357" w:hanging="357"/>
        <w:outlineLvl w:val="1"/>
        <w:rPr>
          <w:rFonts w:ascii="宋体" w:hAnsi="宋体"/>
          <w:sz w:val="24"/>
          <w:highlight w:val="none"/>
        </w:rPr>
      </w:pPr>
      <w:bookmarkStart w:id="669" w:name="_Toc226309794"/>
      <w:bookmarkStart w:id="670" w:name="_Toc151193938"/>
      <w:bookmarkStart w:id="671" w:name="_Toc164608819"/>
      <w:bookmarkStart w:id="672" w:name="_Toc151193720"/>
      <w:bookmarkStart w:id="673" w:name="_Toc226965740"/>
      <w:bookmarkStart w:id="674" w:name="_Toc127161464"/>
      <w:bookmarkStart w:id="675" w:name="_Toc305158892"/>
      <w:bookmarkStart w:id="676" w:name="_Ref467307062"/>
      <w:bookmarkStart w:id="677" w:name="_Ref467307204"/>
      <w:bookmarkStart w:id="678" w:name="_Toc305158818"/>
      <w:bookmarkStart w:id="679" w:name="_Toc226337246"/>
      <w:bookmarkStart w:id="680" w:name="_Toc226965823"/>
      <w:bookmarkStart w:id="681" w:name="_Toc164351644"/>
      <w:bookmarkStart w:id="682" w:name="_Toc520356175"/>
      <w:bookmarkStart w:id="683" w:name="_Toc127151550"/>
      <w:bookmarkStart w:id="684" w:name="_Toc150774650"/>
      <w:bookmarkStart w:id="685" w:name="_Toc164608664"/>
      <w:bookmarkStart w:id="686" w:name="_Toc150509301"/>
      <w:bookmarkStart w:id="687" w:name="_Toc150774755"/>
      <w:bookmarkStart w:id="688" w:name="_Toc164229391"/>
      <w:bookmarkStart w:id="689" w:name="_Toc265228388"/>
      <w:bookmarkStart w:id="690" w:name="_Toc151190177"/>
      <w:bookmarkStart w:id="691" w:name="_Toc150480788"/>
      <w:bookmarkStart w:id="692" w:name="_Toc195842915"/>
      <w:bookmarkStart w:id="693" w:name="_Toc151193864"/>
      <w:bookmarkStart w:id="694" w:name="_Toc151193648"/>
      <w:bookmarkStart w:id="695" w:name="_Ref467306377"/>
      <w:bookmarkStart w:id="696" w:name="_Toc149720843"/>
      <w:bookmarkStart w:id="697" w:name="_Ref467306978"/>
      <w:bookmarkStart w:id="698" w:name="_Toc151193792"/>
      <w:bookmarkStart w:id="699" w:name="_Toc127151751"/>
      <w:bookmarkStart w:id="700" w:name="_Toc264969240"/>
      <w:bookmarkStart w:id="701" w:name="_Toc164229245"/>
      <w:bookmarkStart w:id="702" w:name="_Toc142311052"/>
      <w:r>
        <w:rPr>
          <w:rFonts w:ascii="宋体" w:hAnsi="宋体"/>
          <w:sz w:val="24"/>
          <w:highlight w:val="none"/>
        </w:rPr>
        <w:t>签订合同</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中标人</w:t>
      </w:r>
      <w:r>
        <w:rPr>
          <w:rFonts w:hint="eastAsia" w:ascii="宋体" w:hAnsi="宋体"/>
          <w:sz w:val="24"/>
          <w:highlight w:val="none"/>
        </w:rPr>
        <w:t>拒绝</w:t>
      </w:r>
      <w:r>
        <w:rPr>
          <w:rFonts w:ascii="宋体" w:hAnsi="宋体"/>
          <w:sz w:val="24"/>
          <w:highlight w:val="none"/>
        </w:rPr>
        <w:t>与采购人签订合同的，采购人</w:t>
      </w:r>
      <w:r>
        <w:rPr>
          <w:rFonts w:hint="eastAsia" w:ascii="宋体" w:hAnsi="宋体"/>
          <w:sz w:val="24"/>
          <w:highlight w:val="none"/>
        </w:rPr>
        <w:t>可以</w:t>
      </w:r>
      <w:r>
        <w:rPr>
          <w:rFonts w:ascii="宋体" w:hAnsi="宋体"/>
          <w:sz w:val="24"/>
          <w:highlight w:val="none"/>
        </w:rPr>
        <w:t>按照评</w:t>
      </w:r>
      <w:r>
        <w:rPr>
          <w:rFonts w:hint="eastAsia" w:ascii="宋体" w:hAnsi="宋体"/>
          <w:sz w:val="24"/>
          <w:highlight w:val="none"/>
        </w:rPr>
        <w:t>标</w:t>
      </w:r>
      <w:r>
        <w:rPr>
          <w:rFonts w:ascii="宋体" w:hAnsi="宋体"/>
          <w:sz w:val="24"/>
          <w:highlight w:val="none"/>
        </w:rPr>
        <w:t>报告推荐的中标候选人名单排序，确定下一候选人为中标人，</w:t>
      </w:r>
      <w:r>
        <w:rPr>
          <w:rFonts w:hint="eastAsia" w:ascii="宋体" w:hAnsi="宋体"/>
          <w:sz w:val="24"/>
          <w:highlight w:val="none"/>
        </w:rPr>
        <w:t>也可以</w:t>
      </w:r>
      <w:r>
        <w:rPr>
          <w:rFonts w:ascii="宋体" w:hAnsi="宋体"/>
          <w:sz w:val="24"/>
          <w:highlight w:val="none"/>
        </w:rPr>
        <w:t>重新开展政府采购活动。</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联合体中标的，联合体各方应当共同与采购人签订合同，就中标项目向采购人承担连带责任。</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政府采购合同不能转包。</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highlight w:val="none"/>
        </w:rPr>
        <w:t>，</w:t>
      </w:r>
      <w:r>
        <w:rPr>
          <w:rFonts w:ascii="宋体" w:hAnsi="宋体"/>
          <w:sz w:val="24"/>
          <w:highlight w:val="none"/>
        </w:rPr>
        <w:t>否则</w:t>
      </w:r>
      <w:r>
        <w:rPr>
          <w:rFonts w:ascii="宋体" w:hAnsi="宋体"/>
          <w:b/>
          <w:sz w:val="24"/>
          <w:highlight w:val="none"/>
        </w:rPr>
        <w:t>投标无效</w:t>
      </w:r>
      <w:r>
        <w:rPr>
          <w:rFonts w:ascii="宋体" w:hAnsi="宋体"/>
          <w:sz w:val="24"/>
          <w:highlight w:val="none"/>
        </w:rPr>
        <w:t>。中标人就采购项目和分包项目向采购人负责，分包供应商就分包项目承担责任。</w:t>
      </w:r>
      <w:bookmarkEnd w:id="666"/>
      <w:bookmarkEnd w:id="667"/>
      <w:bookmarkEnd w:id="668"/>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询问与质疑</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询问</w:t>
      </w:r>
    </w:p>
    <w:p>
      <w:pPr>
        <w:numPr>
          <w:ilvl w:val="2"/>
          <w:numId w:val="8"/>
        </w:numPr>
        <w:snapToGrid w:val="0"/>
        <w:spacing w:line="360" w:lineRule="auto"/>
        <w:rPr>
          <w:rFonts w:ascii="宋体" w:hAnsi="宋体"/>
          <w:sz w:val="24"/>
          <w:highlight w:val="none"/>
        </w:rPr>
      </w:pPr>
      <w:r>
        <w:rPr>
          <w:rFonts w:ascii="宋体" w:hAnsi="宋体"/>
          <w:sz w:val="24"/>
          <w:highlight w:val="none"/>
        </w:rPr>
        <w:t>投标人对政府采购活动事项有疑问的，可依法提出询问，并按《投标人须知资料表》载明的形式送达采购人或采购代理机构。</w:t>
      </w:r>
    </w:p>
    <w:p>
      <w:pPr>
        <w:numPr>
          <w:ilvl w:val="2"/>
          <w:numId w:val="8"/>
        </w:numPr>
        <w:snapToGrid w:val="0"/>
        <w:spacing w:line="360" w:lineRule="auto"/>
        <w:rPr>
          <w:rFonts w:ascii="宋体" w:hAnsi="宋体"/>
          <w:sz w:val="24"/>
          <w:highlight w:val="none"/>
        </w:rPr>
      </w:pPr>
      <w:r>
        <w:rPr>
          <w:rFonts w:ascii="宋体" w:hAnsi="宋体"/>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质疑</w:t>
      </w:r>
    </w:p>
    <w:p>
      <w:pPr>
        <w:numPr>
          <w:ilvl w:val="2"/>
          <w:numId w:val="8"/>
        </w:numPr>
        <w:snapToGrid w:val="0"/>
        <w:spacing w:line="360" w:lineRule="auto"/>
        <w:rPr>
          <w:rFonts w:ascii="宋体" w:hAnsi="宋体"/>
          <w:sz w:val="24"/>
          <w:highlight w:val="none"/>
        </w:rPr>
      </w:pPr>
      <w:r>
        <w:rPr>
          <w:rFonts w:ascii="宋体" w:hAnsi="宋体"/>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8"/>
        </w:numPr>
        <w:snapToGrid w:val="0"/>
        <w:spacing w:line="360" w:lineRule="auto"/>
        <w:rPr>
          <w:rFonts w:ascii="宋体" w:hAnsi="宋体"/>
          <w:sz w:val="24"/>
          <w:highlight w:val="none"/>
        </w:rPr>
      </w:pPr>
      <w:r>
        <w:rPr>
          <w:rFonts w:ascii="宋体" w:hAnsi="宋体"/>
          <w:sz w:val="24"/>
          <w:highlight w:val="none"/>
        </w:rPr>
        <w:t>质疑函须使用财政部制定的范本文件。</w:t>
      </w:r>
    </w:p>
    <w:p>
      <w:pPr>
        <w:numPr>
          <w:ilvl w:val="2"/>
          <w:numId w:val="8"/>
        </w:numPr>
        <w:snapToGrid w:val="0"/>
        <w:spacing w:line="360" w:lineRule="auto"/>
        <w:rPr>
          <w:rFonts w:ascii="宋体" w:hAnsi="宋体"/>
          <w:sz w:val="24"/>
          <w:highlight w:val="none"/>
        </w:rPr>
      </w:pPr>
      <w:r>
        <w:rPr>
          <w:rFonts w:ascii="宋体" w:hAnsi="宋体"/>
          <w:sz w:val="24"/>
          <w:highlight w:val="none"/>
        </w:rPr>
        <w:t>投标人为自然人的，应当由本人签字；投标人为法人或者其他组织的，应当由法定代表人、主要负责人，或者其授权代表签字或者盖章，并加盖公章。</w:t>
      </w:r>
    </w:p>
    <w:p>
      <w:pPr>
        <w:numPr>
          <w:ilvl w:val="2"/>
          <w:numId w:val="8"/>
        </w:numPr>
        <w:snapToGrid w:val="0"/>
        <w:spacing w:line="360" w:lineRule="auto"/>
        <w:rPr>
          <w:rFonts w:ascii="宋体" w:hAnsi="宋体"/>
          <w:sz w:val="24"/>
          <w:highlight w:val="none"/>
        </w:rPr>
      </w:pPr>
      <w:r>
        <w:rPr>
          <w:rFonts w:ascii="宋体" w:hAnsi="宋体"/>
          <w:sz w:val="24"/>
          <w:highlight w:val="none"/>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接收询问和质疑的联系部门、联系电话和通讯地址见《投标人须知资料表》</w:t>
      </w:r>
      <w:r>
        <w:rPr>
          <w:rFonts w:hint="eastAsia" w:ascii="宋体" w:hAnsi="宋体"/>
          <w:sz w:val="24"/>
          <w:highlight w:val="none"/>
        </w:rPr>
        <w:t>。</w:t>
      </w:r>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代理费</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rFonts w:ascii="宋体" w:hAnsi="宋体"/>
          <w:sz w:val="24"/>
          <w:highlight w:val="none"/>
        </w:rPr>
      </w:pPr>
    </w:p>
    <w:p>
      <w:pPr>
        <w:tabs>
          <w:tab w:val="left" w:pos="360"/>
          <w:tab w:val="left" w:pos="1080"/>
        </w:tabs>
        <w:snapToGrid w:val="0"/>
        <w:spacing w:line="360" w:lineRule="auto"/>
        <w:ind w:left="360"/>
        <w:rPr>
          <w:rFonts w:ascii="宋体" w:hAnsi="宋体"/>
          <w:sz w:val="24"/>
          <w:highlight w:val="none"/>
        </w:rPr>
      </w:pPr>
    </w:p>
    <w:p>
      <w:pPr>
        <w:spacing w:line="360" w:lineRule="auto"/>
        <w:jc w:val="center"/>
        <w:outlineLvl w:val="0"/>
        <w:rPr>
          <w:rFonts w:ascii="宋体" w:hAnsi="宋体"/>
          <w:b/>
          <w:sz w:val="36"/>
          <w:szCs w:val="36"/>
          <w:highlight w:val="none"/>
        </w:rPr>
      </w:pPr>
      <w:bookmarkStart w:id="703" w:name="_Toc353873934"/>
      <w:bookmarkStart w:id="704" w:name="_Toc127151554"/>
      <w:bookmarkStart w:id="705" w:name="_Toc226965827"/>
      <w:bookmarkStart w:id="706" w:name="_Toc305158822"/>
      <w:bookmarkStart w:id="707" w:name="_Toc226337250"/>
      <w:bookmarkStart w:id="708" w:name="_Toc353873664"/>
      <w:bookmarkStart w:id="709" w:name="_Toc150480792"/>
      <w:bookmarkStart w:id="710" w:name="_Toc305158896"/>
      <w:bookmarkStart w:id="711" w:name="_Toc265228392"/>
      <w:bookmarkStart w:id="712" w:name="_Toc142311056"/>
      <w:bookmarkStart w:id="713" w:name="_Toc264969244"/>
      <w:bookmarkStart w:id="714" w:name="_Toc353825544"/>
      <w:bookmarkStart w:id="715" w:name="_Toc150774759"/>
      <w:r>
        <w:rPr>
          <w:rFonts w:ascii="宋体" w:hAnsi="宋体"/>
          <w:sz w:val="24"/>
          <w:highlight w:val="none"/>
        </w:rPr>
        <w:br w:type="page"/>
      </w:r>
      <w:bookmarkStart w:id="716" w:name="_Toc24676"/>
      <w:r>
        <w:rPr>
          <w:rFonts w:ascii="宋体" w:hAnsi="宋体"/>
          <w:b/>
          <w:sz w:val="36"/>
          <w:szCs w:val="36"/>
          <w:highlight w:val="none"/>
        </w:rPr>
        <w:t xml:space="preserve">第三章   </w:t>
      </w:r>
      <w:bookmarkEnd w:id="703"/>
      <w:bookmarkEnd w:id="704"/>
      <w:bookmarkEnd w:id="705"/>
      <w:bookmarkEnd w:id="706"/>
      <w:bookmarkEnd w:id="707"/>
      <w:bookmarkEnd w:id="708"/>
      <w:bookmarkEnd w:id="709"/>
      <w:bookmarkEnd w:id="710"/>
      <w:bookmarkEnd w:id="711"/>
      <w:bookmarkEnd w:id="712"/>
      <w:bookmarkEnd w:id="713"/>
      <w:bookmarkEnd w:id="714"/>
      <w:bookmarkEnd w:id="715"/>
      <w:r>
        <w:rPr>
          <w:rFonts w:ascii="宋体" w:hAnsi="宋体"/>
          <w:b/>
          <w:sz w:val="36"/>
          <w:szCs w:val="36"/>
          <w:highlight w:val="none"/>
        </w:rPr>
        <w:t>资格审查</w:t>
      </w:r>
      <w:bookmarkEnd w:id="716"/>
      <w:bookmarkStart w:id="717" w:name="_Toc487900382"/>
    </w:p>
    <w:p>
      <w:pPr>
        <w:tabs>
          <w:tab w:val="left" w:pos="360"/>
          <w:tab w:val="left" w:pos="900"/>
        </w:tabs>
        <w:snapToGrid w:val="0"/>
        <w:spacing w:line="360" w:lineRule="auto"/>
        <w:jc w:val="center"/>
        <w:outlineLvl w:val="1"/>
        <w:rPr>
          <w:rFonts w:ascii="宋体" w:hAnsi="宋体"/>
          <w:b/>
          <w:sz w:val="24"/>
          <w:highlight w:val="none"/>
        </w:rPr>
      </w:pPr>
      <w:bookmarkStart w:id="718" w:name="_Toc99301422"/>
      <w:r>
        <w:rPr>
          <w:rFonts w:ascii="宋体" w:hAnsi="宋体"/>
          <w:b/>
          <w:sz w:val="24"/>
          <w:highlight w:val="none"/>
        </w:rPr>
        <w:t>一、资格审查程序</w:t>
      </w:r>
      <w:bookmarkEnd w:id="718"/>
    </w:p>
    <w:p>
      <w:pPr>
        <w:numPr>
          <w:ilvl w:val="0"/>
          <w:numId w:val="11"/>
        </w:numPr>
        <w:tabs>
          <w:tab w:val="left" w:pos="426"/>
          <w:tab w:val="left" w:pos="851"/>
          <w:tab w:val="clear" w:pos="900"/>
        </w:tabs>
        <w:snapToGrid w:val="0"/>
        <w:spacing w:line="360" w:lineRule="auto"/>
        <w:ind w:left="426" w:hanging="426"/>
        <w:outlineLvl w:val="1"/>
        <w:rPr>
          <w:rFonts w:ascii="宋体" w:hAnsi="宋体"/>
          <w:sz w:val="24"/>
          <w:highlight w:val="none"/>
        </w:rPr>
      </w:pPr>
      <w:r>
        <w:rPr>
          <w:rFonts w:ascii="宋体" w:hAnsi="宋体"/>
          <w:sz w:val="24"/>
          <w:highlight w:val="none"/>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rFonts w:ascii="宋体" w:hAnsi="宋体"/>
          <w:sz w:val="24"/>
          <w:highlight w:val="none"/>
        </w:rPr>
      </w:pPr>
      <w:r>
        <w:rPr>
          <w:rFonts w:ascii="宋体" w:hAnsi="宋体"/>
          <w:sz w:val="24"/>
          <w:highlight w:val="none"/>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rFonts w:ascii="宋体" w:hAnsi="宋体"/>
          <w:sz w:val="24"/>
          <w:highlight w:val="none"/>
        </w:rPr>
      </w:pPr>
      <w:r>
        <w:rPr>
          <w:rFonts w:ascii="宋体" w:hAnsi="宋体"/>
          <w:sz w:val="24"/>
          <w:highlight w:val="none"/>
        </w:rPr>
        <w:t>投标人《资格证明文件》有任何一项不符合《资格审查要求》的，资格审查不合格，其</w:t>
      </w:r>
      <w:r>
        <w:rPr>
          <w:rFonts w:ascii="宋体" w:hAnsi="宋体"/>
          <w:b/>
          <w:sz w:val="24"/>
          <w:highlight w:val="none"/>
        </w:rPr>
        <w:t>投标无效</w:t>
      </w:r>
      <w:r>
        <w:rPr>
          <w:rFonts w:ascii="宋体" w:hAnsi="宋体"/>
          <w:sz w:val="24"/>
          <w:highlight w:val="none"/>
        </w:rPr>
        <w:t>。</w:t>
      </w:r>
    </w:p>
    <w:p>
      <w:pPr>
        <w:numPr>
          <w:ilvl w:val="0"/>
          <w:numId w:val="11"/>
        </w:numPr>
        <w:tabs>
          <w:tab w:val="left" w:pos="426"/>
          <w:tab w:val="left" w:pos="851"/>
          <w:tab w:val="clear" w:pos="900"/>
        </w:tabs>
        <w:snapToGrid w:val="0"/>
        <w:spacing w:line="360" w:lineRule="auto"/>
        <w:ind w:left="426" w:hanging="426"/>
        <w:outlineLvl w:val="1"/>
        <w:rPr>
          <w:rFonts w:ascii="宋体" w:hAnsi="宋体"/>
          <w:sz w:val="24"/>
          <w:highlight w:val="none"/>
        </w:rPr>
      </w:pPr>
      <w:r>
        <w:rPr>
          <w:rFonts w:ascii="宋体" w:hAnsi="宋体"/>
          <w:sz w:val="24"/>
          <w:highlight w:val="none"/>
        </w:rPr>
        <w:t>资格审查合格的投标人不足3家的，不进行评标。</w:t>
      </w:r>
    </w:p>
    <w:p>
      <w:pPr>
        <w:widowControl/>
        <w:jc w:val="left"/>
        <w:rPr>
          <w:rFonts w:ascii="宋体" w:hAnsi="宋体"/>
          <w:sz w:val="24"/>
          <w:highlight w:val="none"/>
        </w:rPr>
      </w:pPr>
    </w:p>
    <w:p>
      <w:pPr>
        <w:tabs>
          <w:tab w:val="left" w:pos="360"/>
          <w:tab w:val="left" w:pos="900"/>
        </w:tabs>
        <w:snapToGrid w:val="0"/>
        <w:spacing w:line="360" w:lineRule="auto"/>
        <w:jc w:val="center"/>
        <w:outlineLvl w:val="1"/>
        <w:rPr>
          <w:rFonts w:ascii="宋体" w:hAnsi="宋体"/>
          <w:b/>
          <w:sz w:val="24"/>
          <w:highlight w:val="none"/>
        </w:rPr>
      </w:pPr>
      <w:r>
        <w:rPr>
          <w:rFonts w:ascii="宋体" w:hAnsi="宋体"/>
          <w:b/>
          <w:sz w:val="24"/>
          <w:highlight w:val="none"/>
        </w:rPr>
        <w:t>二、资格审查要求</w:t>
      </w:r>
    </w:p>
    <w:tbl>
      <w:tblPr>
        <w:tblStyle w:val="46"/>
        <w:tblW w:w="5000" w:type="pct"/>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5"/>
        <w:gridCol w:w="2018"/>
        <w:gridCol w:w="4850"/>
        <w:gridCol w:w="16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blHeader/>
        </w:trPr>
        <w:tc>
          <w:tcPr>
            <w:tcW w:w="433" w:type="pct"/>
            <w:vAlign w:val="center"/>
          </w:tcPr>
          <w:p>
            <w:pPr>
              <w:tabs>
                <w:tab w:val="left" w:pos="1080"/>
              </w:tabs>
              <w:snapToGrid w:val="0"/>
              <w:jc w:val="center"/>
              <w:rPr>
                <w:rFonts w:ascii="宋体" w:hAnsi="宋体"/>
                <w:b/>
                <w:sz w:val="24"/>
                <w:highlight w:val="none"/>
              </w:rPr>
            </w:pPr>
            <w:bookmarkStart w:id="719" w:name="_Hlt487972895"/>
            <w:bookmarkEnd w:id="719"/>
            <w:r>
              <w:rPr>
                <w:rFonts w:ascii="宋体" w:hAnsi="宋体"/>
                <w:b/>
                <w:sz w:val="24"/>
                <w:highlight w:val="none"/>
              </w:rPr>
              <w:t>序号</w:t>
            </w:r>
          </w:p>
        </w:tc>
        <w:tc>
          <w:tcPr>
            <w:tcW w:w="1086" w:type="pct"/>
            <w:vAlign w:val="center"/>
          </w:tcPr>
          <w:p>
            <w:pPr>
              <w:tabs>
                <w:tab w:val="left" w:pos="1080"/>
              </w:tabs>
              <w:snapToGrid w:val="0"/>
              <w:jc w:val="center"/>
              <w:rPr>
                <w:rFonts w:ascii="宋体" w:hAnsi="宋体"/>
                <w:b/>
                <w:sz w:val="24"/>
                <w:highlight w:val="none"/>
              </w:rPr>
            </w:pPr>
            <w:r>
              <w:rPr>
                <w:rFonts w:ascii="宋体" w:hAnsi="宋体"/>
                <w:b/>
                <w:sz w:val="24"/>
                <w:highlight w:val="none"/>
              </w:rPr>
              <w:t>审查因素</w:t>
            </w:r>
          </w:p>
        </w:tc>
        <w:tc>
          <w:tcPr>
            <w:tcW w:w="2610" w:type="pct"/>
            <w:vAlign w:val="center"/>
          </w:tcPr>
          <w:p>
            <w:pPr>
              <w:tabs>
                <w:tab w:val="left" w:pos="1080"/>
              </w:tabs>
              <w:snapToGrid w:val="0"/>
              <w:jc w:val="center"/>
              <w:rPr>
                <w:rFonts w:ascii="宋体" w:hAnsi="宋体"/>
                <w:b/>
                <w:sz w:val="24"/>
                <w:highlight w:val="none"/>
              </w:rPr>
            </w:pPr>
            <w:r>
              <w:rPr>
                <w:rFonts w:ascii="宋体" w:hAnsi="宋体"/>
                <w:b/>
                <w:sz w:val="24"/>
                <w:highlight w:val="none"/>
              </w:rPr>
              <w:t>审查内容</w:t>
            </w:r>
          </w:p>
        </w:tc>
        <w:tc>
          <w:tcPr>
            <w:tcW w:w="869" w:type="pct"/>
            <w:vAlign w:val="center"/>
          </w:tcPr>
          <w:p>
            <w:pPr>
              <w:tabs>
                <w:tab w:val="left" w:pos="1080"/>
              </w:tabs>
              <w:snapToGrid w:val="0"/>
              <w:jc w:val="center"/>
              <w:rPr>
                <w:rFonts w:ascii="宋体" w:hAnsi="宋体"/>
                <w:b/>
                <w:sz w:val="24"/>
                <w:highlight w:val="none"/>
              </w:rPr>
            </w:pPr>
            <w:r>
              <w:rPr>
                <w:rFonts w:ascii="宋体" w:hAnsi="宋体"/>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33" w:type="pct"/>
            <w:vAlign w:val="center"/>
          </w:tcPr>
          <w:p>
            <w:pPr>
              <w:tabs>
                <w:tab w:val="left" w:pos="1080"/>
              </w:tabs>
              <w:snapToGrid w:val="0"/>
              <w:jc w:val="center"/>
              <w:rPr>
                <w:rFonts w:ascii="宋体" w:hAnsi="宋体"/>
                <w:sz w:val="24"/>
                <w:highlight w:val="none"/>
              </w:rPr>
            </w:pPr>
            <w:r>
              <w:rPr>
                <w:rFonts w:ascii="宋体" w:hAnsi="宋体"/>
                <w:sz w:val="24"/>
                <w:highlight w:val="none"/>
              </w:rPr>
              <w:t>1</w:t>
            </w:r>
          </w:p>
        </w:tc>
        <w:tc>
          <w:tcPr>
            <w:tcW w:w="1086"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满足《中华人民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共和国政府采购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法》第二十二条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规定 </w:t>
            </w:r>
          </w:p>
        </w:tc>
        <w:tc>
          <w:tcPr>
            <w:tcW w:w="2610" w:type="pct"/>
            <w:vAlign w:val="center"/>
          </w:tcPr>
          <w:p>
            <w:pPr>
              <w:tabs>
                <w:tab w:val="left" w:pos="1080"/>
              </w:tabs>
              <w:snapToGrid w:val="0"/>
              <w:rPr>
                <w:rFonts w:ascii="宋体" w:hAnsi="宋体"/>
                <w:sz w:val="24"/>
                <w:highlight w:val="none"/>
              </w:rPr>
            </w:pPr>
            <w:r>
              <w:rPr>
                <w:rFonts w:ascii="宋体" w:hAnsi="宋体"/>
                <w:sz w:val="24"/>
                <w:highlight w:val="none"/>
              </w:rPr>
              <w:t>具体规定见第一章《投标邀请》</w:t>
            </w:r>
          </w:p>
        </w:tc>
        <w:tc>
          <w:tcPr>
            <w:tcW w:w="869" w:type="pct"/>
            <w:vAlign w:val="center"/>
          </w:tcPr>
          <w:p>
            <w:pPr>
              <w:tabs>
                <w:tab w:val="left" w:pos="1080"/>
              </w:tabs>
              <w:snapToGrid w:val="0"/>
              <w:rPr>
                <w:rFonts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33" w:type="pct"/>
            <w:vAlign w:val="center"/>
          </w:tcPr>
          <w:p>
            <w:pPr>
              <w:tabs>
                <w:tab w:val="left" w:pos="1080"/>
              </w:tabs>
              <w:snapToGrid w:val="0"/>
              <w:jc w:val="center"/>
              <w:rPr>
                <w:rFonts w:ascii="宋体" w:hAnsi="宋体"/>
                <w:sz w:val="24"/>
                <w:highlight w:val="none"/>
              </w:rPr>
            </w:pPr>
            <w:r>
              <w:rPr>
                <w:rFonts w:ascii="宋体" w:hAnsi="宋体"/>
                <w:sz w:val="24"/>
                <w:highlight w:val="none"/>
              </w:rPr>
              <w:t>1-1</w:t>
            </w:r>
          </w:p>
        </w:tc>
        <w:tc>
          <w:tcPr>
            <w:tcW w:w="1086" w:type="pct"/>
            <w:vAlign w:val="center"/>
          </w:tcPr>
          <w:p>
            <w:pPr>
              <w:tabs>
                <w:tab w:val="left" w:pos="1080"/>
              </w:tabs>
              <w:snapToGrid w:val="0"/>
              <w:rPr>
                <w:rFonts w:ascii="宋体" w:hAnsi="宋体"/>
                <w:sz w:val="24"/>
                <w:highlight w:val="none"/>
              </w:rPr>
            </w:pPr>
            <w:r>
              <w:rPr>
                <w:rFonts w:ascii="宋体" w:hAnsi="宋体"/>
                <w:sz w:val="24"/>
                <w:highlight w:val="none"/>
              </w:rPr>
              <w:t>营业执照等证明文件</w:t>
            </w:r>
          </w:p>
        </w:tc>
        <w:tc>
          <w:tcPr>
            <w:tcW w:w="2610" w:type="pct"/>
            <w:vAlign w:val="center"/>
          </w:tcPr>
          <w:p>
            <w:pPr>
              <w:tabs>
                <w:tab w:val="left" w:pos="1080"/>
              </w:tabs>
              <w:snapToGrid w:val="0"/>
              <w:rPr>
                <w:rFonts w:ascii="宋体" w:hAnsi="宋体"/>
                <w:sz w:val="24"/>
                <w:highlight w:val="none"/>
              </w:rPr>
            </w:pPr>
            <w:r>
              <w:rPr>
                <w:rFonts w:ascii="宋体" w:hAnsi="宋体"/>
                <w:sz w:val="24"/>
                <w:highlight w:val="none"/>
              </w:rPr>
              <w:t>投标人为企业（包括合伙企业）的，应提供有效的“营业执照”；</w:t>
            </w:r>
          </w:p>
          <w:p>
            <w:pPr>
              <w:tabs>
                <w:tab w:val="left" w:pos="1080"/>
              </w:tabs>
              <w:snapToGrid w:val="0"/>
              <w:rPr>
                <w:rFonts w:ascii="宋体" w:hAnsi="宋体"/>
                <w:sz w:val="24"/>
                <w:highlight w:val="none"/>
              </w:rPr>
            </w:pPr>
            <w:r>
              <w:rPr>
                <w:rFonts w:ascii="宋体" w:hAnsi="宋体"/>
                <w:sz w:val="24"/>
                <w:highlight w:val="none"/>
              </w:rPr>
              <w:t>投标人为事业单位的，应提供有效的“事业单位法人证书”；</w:t>
            </w:r>
          </w:p>
          <w:p>
            <w:pPr>
              <w:tabs>
                <w:tab w:val="left" w:pos="1080"/>
              </w:tabs>
              <w:snapToGrid w:val="0"/>
              <w:rPr>
                <w:rFonts w:ascii="宋体" w:hAnsi="宋体"/>
                <w:sz w:val="24"/>
                <w:highlight w:val="none"/>
              </w:rPr>
            </w:pPr>
            <w:r>
              <w:rPr>
                <w:rFonts w:hint="eastAsia" w:ascii="宋体" w:hAnsi="宋体"/>
                <w:sz w:val="24"/>
                <w:highlight w:val="none"/>
              </w:rPr>
              <w:t>投标人是非企业机构的，应提供有效的“执业许可证”、“登记证书”等证明文件；</w:t>
            </w:r>
          </w:p>
          <w:p>
            <w:pPr>
              <w:tabs>
                <w:tab w:val="left" w:pos="1080"/>
              </w:tabs>
              <w:snapToGrid w:val="0"/>
              <w:rPr>
                <w:rFonts w:ascii="宋体" w:hAnsi="宋体"/>
                <w:sz w:val="24"/>
                <w:highlight w:val="none"/>
              </w:rPr>
            </w:pPr>
            <w:r>
              <w:rPr>
                <w:rFonts w:ascii="宋体" w:hAnsi="宋体"/>
                <w:sz w:val="24"/>
                <w:highlight w:val="none"/>
              </w:rPr>
              <w:t>投标人是个体工商户的，应提供有效的“个体工商户营业执照”；</w:t>
            </w:r>
          </w:p>
          <w:p>
            <w:pPr>
              <w:tabs>
                <w:tab w:val="left" w:pos="1080"/>
              </w:tabs>
              <w:snapToGrid w:val="0"/>
              <w:rPr>
                <w:rFonts w:ascii="宋体" w:hAnsi="宋体"/>
                <w:sz w:val="24"/>
                <w:highlight w:val="none"/>
              </w:rPr>
            </w:pPr>
            <w:r>
              <w:rPr>
                <w:rFonts w:ascii="宋体" w:hAnsi="宋体"/>
                <w:sz w:val="24"/>
                <w:highlight w:val="none"/>
              </w:rPr>
              <w:t>投标人是自然人的，应提供有效的自然人身份证明。</w:t>
            </w:r>
          </w:p>
          <w:p>
            <w:pPr>
              <w:tabs>
                <w:tab w:val="left" w:pos="1080"/>
              </w:tabs>
              <w:snapToGrid w:val="0"/>
              <w:rPr>
                <w:rFonts w:ascii="宋体" w:hAnsi="宋体"/>
                <w:sz w:val="24"/>
                <w:highlight w:val="none"/>
              </w:rPr>
            </w:pPr>
            <w:r>
              <w:rPr>
                <w:rFonts w:hint="eastAsia" w:ascii="宋体" w:hAnsi="宋体"/>
                <w:sz w:val="24"/>
                <w:highlight w:val="none"/>
              </w:rPr>
              <w:t>若本项目允许分支机构参加投标，则分支机构参加投标的，此处可提供该分支机构或其所属法人或其他组织的相应证明文件。</w:t>
            </w:r>
          </w:p>
        </w:tc>
        <w:tc>
          <w:tcPr>
            <w:tcW w:w="869" w:type="pct"/>
            <w:vAlign w:val="center"/>
          </w:tcPr>
          <w:p>
            <w:pPr>
              <w:tabs>
                <w:tab w:val="left" w:pos="1080"/>
              </w:tabs>
              <w:snapToGrid w:val="0"/>
              <w:rPr>
                <w:rFonts w:ascii="宋体" w:hAnsi="宋体"/>
                <w:sz w:val="24"/>
                <w:highlight w:val="none"/>
              </w:rPr>
            </w:pPr>
            <w:r>
              <w:rPr>
                <w:rFonts w:ascii="宋体" w:hAnsi="宋体"/>
                <w:sz w:val="24"/>
                <w:highlight w:val="none"/>
              </w:rPr>
              <w:t>提供证明文件的</w:t>
            </w:r>
            <w:r>
              <w:rPr>
                <w:rFonts w:hint="eastAsia" w:ascii="宋体" w:hAnsi="宋体"/>
                <w:sz w:val="24"/>
                <w:highlight w:val="none"/>
              </w:rPr>
              <w:t>扫描件或复印件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33" w:type="pct"/>
            <w:vAlign w:val="center"/>
          </w:tcPr>
          <w:p>
            <w:pPr>
              <w:tabs>
                <w:tab w:val="left" w:pos="1080"/>
              </w:tabs>
              <w:snapToGrid w:val="0"/>
              <w:jc w:val="center"/>
              <w:rPr>
                <w:rFonts w:ascii="宋体" w:hAnsi="宋体"/>
                <w:sz w:val="24"/>
                <w:highlight w:val="none"/>
              </w:rPr>
            </w:pPr>
            <w:r>
              <w:rPr>
                <w:rFonts w:ascii="宋体" w:hAnsi="宋体"/>
                <w:sz w:val="24"/>
                <w:highlight w:val="none"/>
              </w:rPr>
              <w:t>1-2</w:t>
            </w:r>
          </w:p>
        </w:tc>
        <w:tc>
          <w:tcPr>
            <w:tcW w:w="1086" w:type="pct"/>
            <w:vAlign w:val="center"/>
          </w:tcPr>
          <w:p>
            <w:pPr>
              <w:tabs>
                <w:tab w:val="left" w:pos="1080"/>
              </w:tabs>
              <w:snapToGrid w:val="0"/>
              <w:rPr>
                <w:rFonts w:ascii="宋体" w:hAnsi="宋体"/>
                <w:sz w:val="24"/>
                <w:highlight w:val="none"/>
              </w:rPr>
            </w:pPr>
            <w:r>
              <w:rPr>
                <w:rFonts w:ascii="宋体" w:hAnsi="宋体"/>
                <w:sz w:val="24"/>
                <w:highlight w:val="none"/>
              </w:rPr>
              <w:t>投标人资格声明书</w:t>
            </w:r>
          </w:p>
        </w:tc>
        <w:tc>
          <w:tcPr>
            <w:tcW w:w="2610" w:type="pct"/>
            <w:vAlign w:val="center"/>
          </w:tcPr>
          <w:p>
            <w:pPr>
              <w:tabs>
                <w:tab w:val="left" w:pos="1080"/>
              </w:tabs>
              <w:snapToGrid w:val="0"/>
              <w:rPr>
                <w:rFonts w:ascii="宋体" w:hAnsi="宋体"/>
                <w:sz w:val="24"/>
                <w:highlight w:val="none"/>
              </w:rPr>
            </w:pPr>
            <w:r>
              <w:rPr>
                <w:rFonts w:ascii="宋体" w:hAnsi="宋体"/>
                <w:sz w:val="24"/>
                <w:highlight w:val="none"/>
              </w:rPr>
              <w:t>提供了符合招标文件要求的《投标人资格声明书》。</w:t>
            </w:r>
          </w:p>
        </w:tc>
        <w:tc>
          <w:tcPr>
            <w:tcW w:w="869" w:type="pct"/>
            <w:vAlign w:val="center"/>
          </w:tcPr>
          <w:p>
            <w:pPr>
              <w:tabs>
                <w:tab w:val="left" w:pos="1080"/>
              </w:tabs>
              <w:snapToGrid w:val="0"/>
              <w:rPr>
                <w:rFonts w:ascii="宋体" w:hAnsi="宋体"/>
                <w:sz w:val="24"/>
                <w:highlight w:val="none"/>
              </w:rPr>
            </w:pPr>
            <w:r>
              <w:rPr>
                <w:rFonts w:ascii="宋体" w:hAnsi="宋体"/>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33" w:type="pct"/>
            <w:vAlign w:val="center"/>
          </w:tcPr>
          <w:p>
            <w:pPr>
              <w:tabs>
                <w:tab w:val="left" w:pos="1080"/>
              </w:tabs>
              <w:snapToGrid w:val="0"/>
              <w:jc w:val="center"/>
              <w:rPr>
                <w:rFonts w:ascii="宋体" w:hAnsi="宋体"/>
                <w:sz w:val="24"/>
                <w:highlight w:val="none"/>
              </w:rPr>
            </w:pPr>
            <w:r>
              <w:rPr>
                <w:rFonts w:hint="eastAsia" w:ascii="宋体" w:hAnsi="宋体"/>
                <w:sz w:val="24"/>
                <w:highlight w:val="none"/>
              </w:rPr>
              <w:t>1-</w:t>
            </w:r>
            <w:r>
              <w:rPr>
                <w:rFonts w:ascii="宋体" w:hAnsi="宋体"/>
                <w:sz w:val="24"/>
                <w:highlight w:val="none"/>
              </w:rPr>
              <w:t>3</w:t>
            </w:r>
          </w:p>
        </w:tc>
        <w:tc>
          <w:tcPr>
            <w:tcW w:w="1086" w:type="pct"/>
            <w:vAlign w:val="center"/>
          </w:tcPr>
          <w:p>
            <w:pPr>
              <w:tabs>
                <w:tab w:val="left" w:pos="1080"/>
              </w:tabs>
              <w:snapToGrid w:val="0"/>
              <w:rPr>
                <w:rFonts w:ascii="宋体" w:hAnsi="宋体"/>
                <w:sz w:val="24"/>
                <w:highlight w:val="none"/>
              </w:rPr>
            </w:pPr>
            <w:r>
              <w:rPr>
                <w:rFonts w:ascii="宋体" w:hAnsi="宋体"/>
                <w:sz w:val="24"/>
                <w:highlight w:val="none"/>
              </w:rPr>
              <w:t>投标人信用记录</w:t>
            </w:r>
          </w:p>
        </w:tc>
        <w:tc>
          <w:tcPr>
            <w:tcW w:w="2610" w:type="pct"/>
            <w:vAlign w:val="center"/>
          </w:tcPr>
          <w:p>
            <w:pPr>
              <w:tabs>
                <w:tab w:val="left" w:pos="1080"/>
              </w:tabs>
              <w:snapToGrid w:val="0"/>
              <w:rPr>
                <w:rFonts w:ascii="宋体" w:hAnsi="宋体"/>
                <w:sz w:val="24"/>
                <w:highlight w:val="none"/>
              </w:rPr>
            </w:pPr>
            <w:r>
              <w:rPr>
                <w:rFonts w:ascii="宋体" w:hAnsi="宋体"/>
                <w:sz w:val="24"/>
                <w:highlight w:val="none"/>
              </w:rPr>
              <w:t>查询渠道：信用中国网站和中国政府采购网（</w:t>
            </w:r>
            <w:r>
              <w:rPr>
                <w:rFonts w:ascii="宋体" w:hAnsi="宋体"/>
                <w:szCs w:val="21"/>
                <w:highlight w:val="none"/>
              </w:rPr>
              <w:t>www.creditchina.gov.cn、www.ccgp.gov.cn）；</w:t>
            </w:r>
          </w:p>
          <w:p>
            <w:pPr>
              <w:tabs>
                <w:tab w:val="left" w:pos="900"/>
                <w:tab w:val="left" w:pos="1980"/>
              </w:tabs>
              <w:snapToGrid w:val="0"/>
              <w:rPr>
                <w:rFonts w:ascii="宋体" w:hAnsi="宋体"/>
                <w:sz w:val="24"/>
                <w:highlight w:val="none"/>
              </w:rPr>
            </w:pPr>
            <w:r>
              <w:rPr>
                <w:rFonts w:ascii="宋体" w:hAnsi="宋体"/>
                <w:sz w:val="24"/>
                <w:highlight w:val="none"/>
              </w:rPr>
              <w:t>截止时点：投标截止时间以后、</w:t>
            </w:r>
            <w:r>
              <w:rPr>
                <w:rFonts w:hint="eastAsia" w:ascii="宋体" w:hAnsi="宋体"/>
                <w:sz w:val="24"/>
                <w:highlight w:val="none"/>
              </w:rPr>
              <w:t>资格审查阶段采购人或</w:t>
            </w:r>
            <w:r>
              <w:rPr>
                <w:rFonts w:ascii="宋体" w:hAnsi="宋体"/>
                <w:sz w:val="24"/>
                <w:highlight w:val="none"/>
              </w:rPr>
              <w:t>采购代理机构的实际查询时间；</w:t>
            </w:r>
          </w:p>
          <w:p>
            <w:pPr>
              <w:tabs>
                <w:tab w:val="left" w:pos="900"/>
                <w:tab w:val="left" w:pos="1980"/>
              </w:tabs>
              <w:snapToGrid w:val="0"/>
              <w:rPr>
                <w:rFonts w:ascii="宋体" w:hAnsi="宋体"/>
                <w:sz w:val="24"/>
                <w:highlight w:val="none"/>
              </w:rPr>
            </w:pPr>
            <w:r>
              <w:rPr>
                <w:rFonts w:ascii="宋体" w:hAnsi="宋体"/>
                <w:sz w:val="24"/>
                <w:highlight w:val="none"/>
              </w:rPr>
              <w:t>信用信息查询记录和证据留存具体方式：查询结果网页打印页作为查询记录和证据，与其他采购文件一并保存；</w:t>
            </w:r>
          </w:p>
          <w:p>
            <w:pPr>
              <w:tabs>
                <w:tab w:val="left" w:pos="1080"/>
              </w:tabs>
              <w:snapToGrid w:val="0"/>
              <w:rPr>
                <w:rFonts w:ascii="宋体" w:hAnsi="宋体"/>
                <w:sz w:val="24"/>
                <w:highlight w:val="none"/>
              </w:rPr>
            </w:pPr>
            <w:r>
              <w:rPr>
                <w:rFonts w:ascii="宋体" w:hAnsi="宋体"/>
                <w:sz w:val="24"/>
                <w:highlight w:val="none"/>
              </w:rPr>
              <w:t>信用信息的使用原则：经认定的被列入失信被执行人、重大税收违法案件当事人名单、政府采购严重违法失信行为记录名单的投标人，其</w:t>
            </w:r>
            <w:r>
              <w:rPr>
                <w:rFonts w:ascii="宋体" w:hAnsi="宋体"/>
                <w:b/>
                <w:sz w:val="24"/>
                <w:highlight w:val="none"/>
              </w:rPr>
              <w:t>投标无效</w:t>
            </w:r>
            <w:r>
              <w:rPr>
                <w:rFonts w:ascii="宋体" w:hAnsi="宋体"/>
                <w:sz w:val="24"/>
                <w:highlight w:val="none"/>
              </w:rPr>
              <w:t>。联合体形式投标的，联合体成员存在不良信用记录，视同联合体存在不良信用记录。</w:t>
            </w:r>
          </w:p>
        </w:tc>
        <w:tc>
          <w:tcPr>
            <w:tcW w:w="869" w:type="pct"/>
            <w:vAlign w:val="center"/>
          </w:tcPr>
          <w:p>
            <w:pPr>
              <w:tabs>
                <w:tab w:val="left" w:pos="1080"/>
              </w:tabs>
              <w:snapToGrid w:val="0"/>
              <w:rPr>
                <w:rFonts w:ascii="宋体" w:hAnsi="宋体"/>
                <w:sz w:val="24"/>
                <w:highlight w:val="none"/>
              </w:rPr>
            </w:pPr>
            <w:r>
              <w:rPr>
                <w:rFonts w:ascii="宋体" w:hAnsi="宋体"/>
                <w:sz w:val="24"/>
                <w:highlight w:val="none"/>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33" w:type="pct"/>
            <w:vAlign w:val="center"/>
          </w:tcPr>
          <w:p>
            <w:pPr>
              <w:tabs>
                <w:tab w:val="left" w:pos="1080"/>
              </w:tabs>
              <w:snapToGrid w:val="0"/>
              <w:jc w:val="center"/>
              <w:rPr>
                <w:rFonts w:hint="eastAsia" w:ascii="宋体" w:hAnsi="宋体" w:eastAsia="宋体"/>
                <w:sz w:val="24"/>
                <w:highlight w:val="none"/>
                <w:lang w:val="en-US" w:eastAsia="zh-CN"/>
              </w:rPr>
            </w:pPr>
            <w:r>
              <w:rPr>
                <w:rFonts w:hint="eastAsia" w:ascii="宋体" w:hAnsi="宋体"/>
                <w:sz w:val="24"/>
                <w:highlight w:val="none"/>
              </w:rPr>
              <w:t>1-</w:t>
            </w:r>
            <w:r>
              <w:rPr>
                <w:rFonts w:hint="eastAsia" w:ascii="宋体" w:hAnsi="宋体"/>
                <w:sz w:val="24"/>
                <w:highlight w:val="none"/>
                <w:lang w:val="en-US" w:eastAsia="zh-CN"/>
              </w:rPr>
              <w:t>4</w:t>
            </w:r>
          </w:p>
        </w:tc>
        <w:tc>
          <w:tcPr>
            <w:tcW w:w="1086"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法律、行政法规规定的其他条件</w:t>
            </w:r>
          </w:p>
        </w:tc>
        <w:tc>
          <w:tcPr>
            <w:tcW w:w="2610"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法律、行政法规规定的其他条件 </w:t>
            </w:r>
          </w:p>
          <w:p>
            <w:pPr>
              <w:tabs>
                <w:tab w:val="left" w:pos="1080"/>
              </w:tabs>
              <w:snapToGrid w:val="0"/>
              <w:rPr>
                <w:rFonts w:ascii="宋体" w:hAnsi="宋体"/>
                <w:sz w:val="24"/>
                <w:highlight w:val="none"/>
              </w:rPr>
            </w:pPr>
          </w:p>
        </w:tc>
        <w:tc>
          <w:tcPr>
            <w:tcW w:w="869" w:type="pct"/>
            <w:vAlign w:val="center"/>
          </w:tcPr>
          <w:p>
            <w:pPr>
              <w:tabs>
                <w:tab w:val="left" w:pos="1080"/>
              </w:tabs>
              <w:snapToGrid w:val="0"/>
              <w:jc w:val="center"/>
              <w:rPr>
                <w:rFonts w:hint="eastAsia" w:ascii="宋体" w:hAnsi="宋体" w:eastAsia="宋体"/>
                <w:sz w:val="24"/>
                <w:highlight w:val="none"/>
                <w:lang w:val="en-US" w:eastAsia="zh-CN"/>
              </w:rPr>
            </w:pPr>
            <w:r>
              <w:rPr>
                <w:rFonts w:hint="eastAsia" w:ascii="宋体" w:hAnsi="宋体"/>
                <w:sz w:val="24"/>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33" w:type="pct"/>
            <w:vAlign w:val="center"/>
          </w:tcPr>
          <w:p>
            <w:pPr>
              <w:tabs>
                <w:tab w:val="left" w:pos="1080"/>
              </w:tabs>
              <w:snapToGrid w:val="0"/>
              <w:jc w:val="center"/>
              <w:rPr>
                <w:rFonts w:ascii="宋体" w:hAnsi="宋体"/>
                <w:sz w:val="24"/>
                <w:highlight w:val="none"/>
              </w:rPr>
            </w:pPr>
            <w:r>
              <w:rPr>
                <w:rFonts w:ascii="宋体" w:hAnsi="宋体"/>
                <w:sz w:val="24"/>
                <w:highlight w:val="none"/>
              </w:rPr>
              <w:t>2</w:t>
            </w:r>
          </w:p>
        </w:tc>
        <w:tc>
          <w:tcPr>
            <w:tcW w:w="1086" w:type="pct"/>
            <w:vAlign w:val="center"/>
          </w:tcPr>
          <w:p>
            <w:pPr>
              <w:tabs>
                <w:tab w:val="left" w:pos="1080"/>
              </w:tabs>
              <w:snapToGrid w:val="0"/>
              <w:rPr>
                <w:rFonts w:ascii="宋体" w:hAnsi="宋体"/>
                <w:sz w:val="24"/>
                <w:highlight w:val="none"/>
              </w:rPr>
            </w:pPr>
            <w:r>
              <w:rPr>
                <w:rFonts w:ascii="宋体" w:hAnsi="宋体"/>
                <w:sz w:val="24"/>
                <w:highlight w:val="none"/>
              </w:rPr>
              <w:t>落实政府采购政策需满足的资格要求</w:t>
            </w:r>
          </w:p>
        </w:tc>
        <w:tc>
          <w:tcPr>
            <w:tcW w:w="2610" w:type="pct"/>
            <w:vAlign w:val="center"/>
          </w:tcPr>
          <w:p>
            <w:pPr>
              <w:tabs>
                <w:tab w:val="left" w:pos="1080"/>
              </w:tabs>
              <w:snapToGrid w:val="0"/>
              <w:rPr>
                <w:rFonts w:ascii="宋体" w:hAnsi="宋体"/>
                <w:sz w:val="24"/>
                <w:highlight w:val="none"/>
              </w:rPr>
            </w:pPr>
            <w:r>
              <w:rPr>
                <w:rFonts w:ascii="宋体" w:hAnsi="宋体"/>
                <w:sz w:val="24"/>
                <w:highlight w:val="none"/>
              </w:rPr>
              <w:t>具体要求见第一章《投标邀请》</w:t>
            </w:r>
          </w:p>
        </w:tc>
        <w:tc>
          <w:tcPr>
            <w:tcW w:w="869" w:type="pct"/>
            <w:vAlign w:val="center"/>
          </w:tcPr>
          <w:p>
            <w:pPr>
              <w:tabs>
                <w:tab w:val="left" w:pos="1080"/>
              </w:tabs>
              <w:snapToGrid w:val="0"/>
              <w:rPr>
                <w:rFonts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7" w:hRule="atLeast"/>
        </w:trPr>
        <w:tc>
          <w:tcPr>
            <w:tcW w:w="433" w:type="pct"/>
            <w:vAlign w:val="center"/>
          </w:tcPr>
          <w:p>
            <w:pPr>
              <w:tabs>
                <w:tab w:val="left" w:pos="1080"/>
              </w:tabs>
              <w:snapToGrid w:val="0"/>
              <w:jc w:val="center"/>
              <w:rPr>
                <w:rFonts w:hint="default" w:ascii="宋体" w:hAnsi="宋体" w:eastAsia="宋体"/>
                <w:sz w:val="24"/>
                <w:highlight w:val="none"/>
                <w:lang w:val="en-US" w:eastAsia="zh-CN"/>
              </w:rPr>
            </w:pPr>
            <w:r>
              <w:rPr>
                <w:rFonts w:hint="eastAsia" w:ascii="宋体" w:hAnsi="宋体"/>
                <w:sz w:val="24"/>
                <w:highlight w:val="none"/>
                <w:lang w:val="en-US" w:eastAsia="zh-CN"/>
              </w:rPr>
              <w:t>2-1</w:t>
            </w:r>
          </w:p>
        </w:tc>
        <w:tc>
          <w:tcPr>
            <w:tcW w:w="1086"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中小企业政策</w:t>
            </w:r>
          </w:p>
        </w:tc>
        <w:tc>
          <w:tcPr>
            <w:tcW w:w="2610"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具体要求见第一章《投标邀请》 </w:t>
            </w:r>
          </w:p>
        </w:tc>
        <w:tc>
          <w:tcPr>
            <w:tcW w:w="869" w:type="pct"/>
            <w:vAlign w:val="center"/>
          </w:tcPr>
          <w:p>
            <w:pPr>
              <w:tabs>
                <w:tab w:val="left" w:pos="1080"/>
              </w:tabs>
              <w:snapToGrid w:val="0"/>
              <w:rPr>
                <w:rFonts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33" w:type="pct"/>
            <w:vAlign w:val="center"/>
          </w:tcPr>
          <w:p>
            <w:pPr>
              <w:tabs>
                <w:tab w:val="left" w:pos="1080"/>
              </w:tabs>
              <w:snapToGrid w:val="0"/>
              <w:jc w:val="center"/>
              <w:rPr>
                <w:rFonts w:hint="default" w:ascii="宋体" w:hAnsi="宋体" w:eastAsia="宋体"/>
                <w:sz w:val="24"/>
                <w:highlight w:val="none"/>
                <w:lang w:val="en-US" w:eastAsia="zh-CN"/>
              </w:rPr>
            </w:pPr>
            <w:r>
              <w:rPr>
                <w:rFonts w:ascii="宋体" w:hAnsi="宋体"/>
                <w:sz w:val="24"/>
                <w:highlight w:val="none"/>
              </w:rPr>
              <w:t>2-1</w:t>
            </w:r>
            <w:r>
              <w:rPr>
                <w:rFonts w:hint="eastAsia" w:ascii="宋体" w:hAnsi="宋体"/>
                <w:sz w:val="24"/>
                <w:highlight w:val="none"/>
                <w:lang w:val="en-US" w:eastAsia="zh-CN"/>
              </w:rPr>
              <w:t>-1</w:t>
            </w:r>
          </w:p>
        </w:tc>
        <w:tc>
          <w:tcPr>
            <w:tcW w:w="1086"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中小企业证明文 </w:t>
            </w:r>
          </w:p>
          <w:p>
            <w:pPr>
              <w:tabs>
                <w:tab w:val="left" w:pos="1080"/>
              </w:tabs>
              <w:snapToGrid w:val="0"/>
              <w:rPr>
                <w:rFonts w:ascii="宋体" w:hAnsi="宋体"/>
                <w:sz w:val="24"/>
                <w:highlight w:val="none"/>
              </w:rPr>
            </w:pPr>
            <w:r>
              <w:rPr>
                <w:rFonts w:hint="eastAsia" w:ascii="宋体" w:hAnsi="宋体"/>
                <w:sz w:val="24"/>
                <w:highlight w:val="none"/>
                <w:lang w:val="en-US" w:eastAsia="zh-CN"/>
              </w:rPr>
              <w:t>件</w:t>
            </w:r>
          </w:p>
        </w:tc>
        <w:tc>
          <w:tcPr>
            <w:tcW w:w="2610"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当本项目（包）涉及预留份额专门面向中小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企业采购，此时建议在《资格证明文件》中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提供。 </w:t>
            </w:r>
          </w:p>
          <w:p>
            <w:pPr>
              <w:tabs>
                <w:tab w:val="left" w:pos="1080"/>
              </w:tabs>
              <w:snapToGrid w:val="0"/>
              <w:rPr>
                <w:rFonts w:ascii="宋体" w:hAnsi="宋体"/>
                <w:sz w:val="24"/>
                <w:highlight w:val="none"/>
              </w:rPr>
            </w:pPr>
            <w:r>
              <w:rPr>
                <w:rFonts w:ascii="宋体" w:hAnsi="宋体"/>
                <w:sz w:val="24"/>
                <w:highlight w:val="none"/>
                <w:lang w:val="en-US" w:eastAsia="zh-CN"/>
              </w:rPr>
              <w:t>1</w:t>
            </w:r>
            <w:r>
              <w:rPr>
                <w:rFonts w:hint="eastAsia" w:ascii="宋体" w:hAnsi="宋体"/>
                <w:sz w:val="24"/>
                <w:highlight w:val="none"/>
                <w:lang w:val="en-US" w:eastAsia="zh-CN"/>
              </w:rPr>
              <w:t xml:space="preserve">、投标人单独投标的，应提供《中小企业声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明函》或《残疾人福利性单位声明函》或由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省级以上监狱管理局、戒毒管理局（含新疆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生产建设兵团）出具的属于监狱企业的证明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文件。 </w:t>
            </w:r>
          </w:p>
          <w:p>
            <w:pPr>
              <w:tabs>
                <w:tab w:val="left" w:pos="1080"/>
              </w:tabs>
              <w:snapToGrid w:val="0"/>
              <w:rPr>
                <w:rFonts w:ascii="宋体" w:hAnsi="宋体"/>
                <w:sz w:val="24"/>
                <w:highlight w:val="none"/>
              </w:rPr>
            </w:pPr>
            <w:r>
              <w:rPr>
                <w:rFonts w:hint="default" w:ascii="宋体" w:hAnsi="宋体"/>
                <w:sz w:val="24"/>
                <w:highlight w:val="none"/>
                <w:lang w:val="en-US" w:eastAsia="zh-CN"/>
              </w:rPr>
              <w:t>2</w:t>
            </w:r>
            <w:r>
              <w:rPr>
                <w:rFonts w:hint="eastAsia" w:ascii="宋体" w:hAnsi="宋体"/>
                <w:sz w:val="24"/>
                <w:highlight w:val="none"/>
                <w:lang w:val="en-US" w:eastAsia="zh-CN"/>
              </w:rPr>
              <w:t xml:space="preserve">、如招标文件要求以联合体形式参加或者要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求合同分包的，且投标人为联合体或拟进行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合同分包的，则联合体中的中小企业、签订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分包意向协议的中小企业具体情况须在《中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小企业声明函》或《残疾人福利性单位声明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函》或由省级以上监狱管理局、戒毒管理局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（含新疆生产建设兵团）出具的属于监狱企 </w:t>
            </w:r>
          </w:p>
          <w:p>
            <w:pPr>
              <w:tabs>
                <w:tab w:val="left" w:pos="1080"/>
              </w:tabs>
              <w:snapToGrid w:val="0"/>
              <w:rPr>
                <w:rFonts w:ascii="宋体" w:hAnsi="宋体"/>
                <w:sz w:val="24"/>
                <w:highlight w:val="none"/>
              </w:rPr>
            </w:pPr>
            <w:r>
              <w:rPr>
                <w:rFonts w:hint="eastAsia" w:ascii="宋体" w:hAnsi="宋体"/>
                <w:sz w:val="24"/>
                <w:highlight w:val="none"/>
                <w:lang w:val="en-US" w:eastAsia="zh-CN"/>
              </w:rPr>
              <w:t>业的证明文件中如实填报，且满足招标文件</w:t>
            </w:r>
          </w:p>
          <w:p>
            <w:pPr>
              <w:tabs>
                <w:tab w:val="left" w:pos="1080"/>
              </w:tabs>
              <w:snapToGrid w:val="0"/>
              <w:rPr>
                <w:rFonts w:ascii="宋体" w:hAnsi="宋体"/>
                <w:sz w:val="24"/>
                <w:highlight w:val="none"/>
              </w:rPr>
            </w:pPr>
            <w:r>
              <w:rPr>
                <w:rFonts w:hint="eastAsia" w:ascii="宋体" w:hAnsi="宋体"/>
                <w:sz w:val="24"/>
                <w:highlight w:val="none"/>
                <w:lang w:val="en-US" w:eastAsia="zh-CN"/>
              </w:rPr>
              <w:t>关于预留份额的要求。</w:t>
            </w:r>
          </w:p>
        </w:tc>
        <w:tc>
          <w:tcPr>
            <w:tcW w:w="869"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格式见《投标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文件格式》 </w:t>
            </w:r>
          </w:p>
          <w:p>
            <w:pPr>
              <w:tabs>
                <w:tab w:val="left" w:pos="1080"/>
              </w:tabs>
              <w:snapToGrid w:val="0"/>
              <w:rPr>
                <w:rFonts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33" w:type="pct"/>
            <w:vAlign w:val="center"/>
          </w:tcPr>
          <w:p>
            <w:pPr>
              <w:tabs>
                <w:tab w:val="left" w:pos="1080"/>
              </w:tabs>
              <w:snapToGrid w:val="0"/>
              <w:jc w:val="center"/>
              <w:rPr>
                <w:rFonts w:hint="default" w:ascii="宋体" w:hAnsi="宋体" w:eastAsia="宋体"/>
                <w:sz w:val="24"/>
                <w:highlight w:val="none"/>
                <w:lang w:val="en-US" w:eastAsia="zh-CN"/>
              </w:rPr>
            </w:pPr>
            <w:r>
              <w:rPr>
                <w:rFonts w:hint="eastAsia" w:ascii="宋体" w:hAnsi="宋体"/>
                <w:sz w:val="24"/>
                <w:highlight w:val="none"/>
                <w:lang w:val="en-US" w:eastAsia="zh-CN"/>
              </w:rPr>
              <w:t>2-1-2</w:t>
            </w:r>
          </w:p>
        </w:tc>
        <w:tc>
          <w:tcPr>
            <w:tcW w:w="1086"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拟分包情况说明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及分包意向协议 </w:t>
            </w:r>
          </w:p>
        </w:tc>
        <w:tc>
          <w:tcPr>
            <w:tcW w:w="2610" w:type="pct"/>
            <w:vAlign w:val="center"/>
          </w:tcPr>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如本项目（包）要求通过分包措施预留部分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采购份额面向中小企业采购、且投标人因落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实政府采购政策拟进行分包的，必须提供；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否则无须提供。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对于预留份额专门面向中小企业采购的项目 </w:t>
            </w:r>
          </w:p>
          <w:p>
            <w:pPr>
              <w:keepNext w:val="0"/>
              <w:keepLines w:val="0"/>
              <w:widowControl/>
              <w:suppressLineNumbers w:val="0"/>
              <w:jc w:val="left"/>
              <w:rPr>
                <w:rFonts w:ascii="宋体" w:hAnsi="宋体"/>
                <w:b/>
                <w:sz w:val="24"/>
                <w:highlight w:val="none"/>
              </w:rPr>
            </w:pPr>
            <w:r>
              <w:rPr>
                <w:rFonts w:hint="eastAsia" w:ascii="宋体" w:hAnsi="宋体" w:eastAsia="宋体" w:cs="宋体"/>
                <w:color w:val="000000"/>
                <w:kern w:val="0"/>
                <w:sz w:val="24"/>
                <w:szCs w:val="24"/>
                <w:lang w:val="en-US" w:eastAsia="zh-CN" w:bidi="ar"/>
              </w:rPr>
              <w:t>（包），组成联合体或者接受分包合同的中小企业与联合体内其他企业、分包企业之间不得存在直接控股、管理关系。</w:t>
            </w:r>
          </w:p>
        </w:tc>
        <w:tc>
          <w:tcPr>
            <w:tcW w:w="869"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格式见《投标 </w:t>
            </w:r>
          </w:p>
          <w:p>
            <w:pPr>
              <w:tabs>
                <w:tab w:val="left" w:pos="1080"/>
              </w:tabs>
              <w:snapToGrid w:val="0"/>
              <w:rPr>
                <w:rFonts w:ascii="宋体" w:hAnsi="宋体"/>
                <w:sz w:val="24"/>
                <w:highlight w:val="none"/>
              </w:rPr>
            </w:pPr>
            <w:r>
              <w:rPr>
                <w:rFonts w:hint="eastAsia" w:ascii="宋体" w:hAnsi="宋体"/>
                <w:sz w:val="24"/>
                <w:highlight w:val="none"/>
                <w:lang w:val="en-US" w:eastAsia="zh-CN"/>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33" w:type="pct"/>
            <w:vAlign w:val="center"/>
          </w:tcPr>
          <w:p>
            <w:pPr>
              <w:tabs>
                <w:tab w:val="left" w:pos="1080"/>
              </w:tabs>
              <w:snapToGrid w:val="0"/>
              <w:jc w:val="center"/>
              <w:rPr>
                <w:rFonts w:hint="eastAsia" w:ascii="宋体" w:hAnsi="宋体" w:eastAsia="宋体"/>
                <w:sz w:val="24"/>
                <w:highlight w:val="none"/>
                <w:lang w:val="en-US" w:eastAsia="zh-CN"/>
              </w:rPr>
            </w:pPr>
            <w:r>
              <w:rPr>
                <w:rFonts w:hint="eastAsia" w:ascii="宋体" w:hAnsi="宋体"/>
                <w:sz w:val="24"/>
                <w:highlight w:val="none"/>
                <w:lang w:val="en-US" w:eastAsia="zh-CN"/>
              </w:rPr>
              <w:t>3</w:t>
            </w:r>
          </w:p>
        </w:tc>
        <w:tc>
          <w:tcPr>
            <w:tcW w:w="1086"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其它落实政府采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购政策的资格要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求 </w:t>
            </w:r>
          </w:p>
        </w:tc>
        <w:tc>
          <w:tcPr>
            <w:tcW w:w="2610"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如有，见第一章《投标邀请》 </w:t>
            </w:r>
          </w:p>
        </w:tc>
        <w:tc>
          <w:tcPr>
            <w:tcW w:w="869"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提供证明文件的电子件或电子证照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33" w:type="pct"/>
            <w:vAlign w:val="center"/>
          </w:tcPr>
          <w:p>
            <w:pPr>
              <w:tabs>
                <w:tab w:val="left" w:pos="1080"/>
              </w:tabs>
              <w:snapToGrid w:val="0"/>
              <w:jc w:val="center"/>
              <w:rPr>
                <w:rFonts w:ascii="宋体" w:hAnsi="宋体"/>
                <w:sz w:val="24"/>
                <w:highlight w:val="none"/>
              </w:rPr>
            </w:pPr>
            <w:r>
              <w:rPr>
                <w:rFonts w:ascii="宋体" w:hAnsi="宋体"/>
                <w:sz w:val="24"/>
                <w:highlight w:val="none"/>
                <w:lang w:val="en-US" w:eastAsia="zh-CN"/>
              </w:rPr>
              <w:t>3-1</w:t>
            </w:r>
          </w:p>
          <w:p>
            <w:pPr>
              <w:tabs>
                <w:tab w:val="left" w:pos="1080"/>
              </w:tabs>
              <w:snapToGrid w:val="0"/>
              <w:jc w:val="both"/>
              <w:rPr>
                <w:rFonts w:ascii="宋体" w:hAnsi="宋体"/>
                <w:sz w:val="24"/>
                <w:highlight w:val="none"/>
              </w:rPr>
            </w:pPr>
          </w:p>
        </w:tc>
        <w:tc>
          <w:tcPr>
            <w:tcW w:w="1086"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本项目对于联合 </w:t>
            </w:r>
          </w:p>
          <w:p>
            <w:pPr>
              <w:tabs>
                <w:tab w:val="left" w:pos="1080"/>
              </w:tabs>
              <w:snapToGrid w:val="0"/>
              <w:rPr>
                <w:rFonts w:ascii="宋体" w:hAnsi="宋体"/>
                <w:sz w:val="24"/>
                <w:highlight w:val="none"/>
              </w:rPr>
            </w:pPr>
            <w:r>
              <w:rPr>
                <w:rFonts w:hint="eastAsia" w:ascii="宋体" w:hAnsi="宋体"/>
                <w:sz w:val="24"/>
                <w:highlight w:val="none"/>
                <w:lang w:val="en-US" w:eastAsia="zh-CN"/>
              </w:rPr>
              <w:t>体的要求</w:t>
            </w:r>
          </w:p>
        </w:tc>
        <w:tc>
          <w:tcPr>
            <w:tcW w:w="2610" w:type="pct"/>
            <w:vAlign w:val="center"/>
          </w:tcPr>
          <w:p>
            <w:pPr>
              <w:tabs>
                <w:tab w:val="left" w:pos="1080"/>
              </w:tabs>
              <w:snapToGrid w:val="0"/>
              <w:rPr>
                <w:rFonts w:ascii="宋体" w:hAnsi="宋体"/>
                <w:sz w:val="24"/>
                <w:highlight w:val="none"/>
              </w:rPr>
            </w:pPr>
            <w:r>
              <w:rPr>
                <w:rFonts w:ascii="宋体" w:hAnsi="宋体"/>
                <w:sz w:val="24"/>
                <w:highlight w:val="none"/>
                <w:lang w:val="en-US" w:eastAsia="zh-CN"/>
              </w:rPr>
              <w:t>1</w:t>
            </w:r>
            <w:r>
              <w:rPr>
                <w:rFonts w:hint="eastAsia" w:ascii="宋体" w:hAnsi="宋体"/>
                <w:sz w:val="24"/>
                <w:highlight w:val="none"/>
                <w:lang w:val="en-US" w:eastAsia="zh-CN"/>
              </w:rPr>
              <w:t xml:space="preserve">、如本项目接受联合体投标，且投标人为联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合体时必须ᨀ供《联合协议》，明确各方拟承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担的工作和责任，并指定联合体牵头人，授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权其代表所有联合体成员负责本项目投标和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合同实施阶段的牵头、协调工作。该联合协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议应当作为投标文件的组成部分，与投标文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件其他内容同时递交。 </w:t>
            </w:r>
          </w:p>
          <w:p>
            <w:pPr>
              <w:tabs>
                <w:tab w:val="left" w:pos="1080"/>
              </w:tabs>
              <w:snapToGrid w:val="0"/>
              <w:rPr>
                <w:rFonts w:ascii="宋体" w:hAnsi="宋体"/>
                <w:sz w:val="24"/>
                <w:highlight w:val="none"/>
              </w:rPr>
            </w:pPr>
            <w:r>
              <w:rPr>
                <w:rFonts w:hint="default" w:ascii="宋体" w:hAnsi="宋体"/>
                <w:sz w:val="24"/>
                <w:highlight w:val="none"/>
                <w:lang w:val="en-US" w:eastAsia="zh-CN"/>
              </w:rPr>
              <w:t>2</w:t>
            </w:r>
            <w:r>
              <w:rPr>
                <w:rFonts w:hint="eastAsia" w:ascii="宋体" w:hAnsi="宋体"/>
                <w:sz w:val="24"/>
                <w:highlight w:val="none"/>
                <w:lang w:val="en-US" w:eastAsia="zh-CN"/>
              </w:rPr>
              <w:t xml:space="preserve">、联合体各成员单位均须ᨀ供本表中序号 </w:t>
            </w:r>
          </w:p>
          <w:p>
            <w:pPr>
              <w:tabs>
                <w:tab w:val="left" w:pos="1080"/>
              </w:tabs>
              <w:snapToGrid w:val="0"/>
              <w:rPr>
                <w:rFonts w:ascii="宋体" w:hAnsi="宋体"/>
                <w:sz w:val="24"/>
                <w:highlight w:val="none"/>
              </w:rPr>
            </w:pPr>
            <w:r>
              <w:rPr>
                <w:rFonts w:hint="default" w:ascii="宋体" w:hAnsi="宋体"/>
                <w:sz w:val="24"/>
                <w:highlight w:val="none"/>
                <w:lang w:val="en-US" w:eastAsia="zh-CN"/>
              </w:rPr>
              <w:t>1-1</w:t>
            </w:r>
            <w:r>
              <w:rPr>
                <w:rFonts w:hint="eastAsia" w:ascii="宋体" w:hAnsi="宋体"/>
                <w:sz w:val="24"/>
                <w:highlight w:val="none"/>
                <w:lang w:val="en-US" w:eastAsia="zh-CN"/>
              </w:rPr>
              <w:t>、</w:t>
            </w:r>
            <w:r>
              <w:rPr>
                <w:rFonts w:hint="default" w:ascii="宋体" w:hAnsi="宋体"/>
                <w:sz w:val="24"/>
                <w:highlight w:val="none"/>
                <w:lang w:val="en-US" w:eastAsia="zh-CN"/>
              </w:rPr>
              <w:t xml:space="preserve">1-2 </w:t>
            </w:r>
            <w:r>
              <w:rPr>
                <w:rFonts w:hint="eastAsia" w:ascii="宋体" w:hAnsi="宋体"/>
                <w:sz w:val="24"/>
                <w:highlight w:val="none"/>
                <w:lang w:val="en-US" w:eastAsia="zh-CN"/>
              </w:rPr>
              <w:t xml:space="preserve">的证明文件。联合体各成员单位均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应满足本表 </w:t>
            </w:r>
            <w:r>
              <w:rPr>
                <w:rFonts w:hint="default" w:ascii="宋体" w:hAnsi="宋体"/>
                <w:sz w:val="24"/>
                <w:highlight w:val="none"/>
                <w:lang w:val="en-US" w:eastAsia="zh-CN"/>
              </w:rPr>
              <w:t xml:space="preserve">3-2 </w:t>
            </w:r>
            <w:r>
              <w:rPr>
                <w:rFonts w:hint="eastAsia" w:ascii="宋体" w:hAnsi="宋体"/>
                <w:sz w:val="24"/>
                <w:highlight w:val="none"/>
                <w:lang w:val="en-US" w:eastAsia="zh-CN"/>
              </w:rPr>
              <w:t xml:space="preserve">及 </w:t>
            </w:r>
            <w:r>
              <w:rPr>
                <w:rFonts w:hint="default" w:ascii="宋体" w:hAnsi="宋体"/>
                <w:sz w:val="24"/>
                <w:highlight w:val="none"/>
                <w:lang w:val="en-US" w:eastAsia="zh-CN"/>
              </w:rPr>
              <w:t xml:space="preserve">3-3 </w:t>
            </w:r>
            <w:r>
              <w:rPr>
                <w:rFonts w:hint="eastAsia" w:ascii="宋体" w:hAnsi="宋体"/>
                <w:sz w:val="24"/>
                <w:highlight w:val="none"/>
                <w:lang w:val="en-US" w:eastAsia="zh-CN"/>
              </w:rPr>
              <w:t xml:space="preserve">项规定。 </w:t>
            </w:r>
          </w:p>
          <w:p>
            <w:pPr>
              <w:tabs>
                <w:tab w:val="left" w:pos="1080"/>
              </w:tabs>
              <w:snapToGrid w:val="0"/>
              <w:rPr>
                <w:rFonts w:ascii="宋体" w:hAnsi="宋体"/>
                <w:sz w:val="24"/>
                <w:highlight w:val="none"/>
              </w:rPr>
            </w:pPr>
            <w:r>
              <w:rPr>
                <w:rFonts w:hint="default" w:ascii="宋体" w:hAnsi="宋体"/>
                <w:sz w:val="24"/>
                <w:highlight w:val="none"/>
                <w:lang w:val="en-US" w:eastAsia="zh-CN"/>
              </w:rPr>
              <w:t>3</w:t>
            </w:r>
            <w:r>
              <w:rPr>
                <w:rFonts w:hint="eastAsia" w:ascii="宋体" w:hAnsi="宋体"/>
                <w:sz w:val="24"/>
                <w:highlight w:val="none"/>
                <w:lang w:val="en-US" w:eastAsia="zh-CN"/>
              </w:rPr>
              <w:t xml:space="preserve">、本表序号 </w:t>
            </w:r>
            <w:r>
              <w:rPr>
                <w:rFonts w:hint="default" w:ascii="宋体" w:hAnsi="宋体"/>
                <w:sz w:val="24"/>
                <w:highlight w:val="none"/>
                <w:lang w:val="en-US" w:eastAsia="zh-CN"/>
              </w:rPr>
              <w:t xml:space="preserve">3-4 </w:t>
            </w:r>
            <w:r>
              <w:rPr>
                <w:rFonts w:hint="eastAsia" w:ascii="宋体" w:hAnsi="宋体"/>
                <w:sz w:val="24"/>
                <w:highlight w:val="none"/>
                <w:lang w:val="en-US" w:eastAsia="zh-CN"/>
              </w:rPr>
              <w:t xml:space="preserve">项规定的其他特定资格要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求中的每一小项要求，联合体各方中至少应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当有一方符合本表中其他资格要求并ᨀ供证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明文件。 </w:t>
            </w:r>
          </w:p>
          <w:p>
            <w:pPr>
              <w:tabs>
                <w:tab w:val="left" w:pos="1080"/>
              </w:tabs>
              <w:snapToGrid w:val="0"/>
              <w:rPr>
                <w:rFonts w:ascii="宋体" w:hAnsi="宋体"/>
                <w:sz w:val="24"/>
                <w:highlight w:val="none"/>
              </w:rPr>
            </w:pPr>
            <w:r>
              <w:rPr>
                <w:rFonts w:hint="default" w:ascii="宋体" w:hAnsi="宋体"/>
                <w:sz w:val="24"/>
                <w:highlight w:val="none"/>
                <w:lang w:val="en-US" w:eastAsia="zh-CN"/>
              </w:rPr>
              <w:t>4</w:t>
            </w:r>
            <w:r>
              <w:rPr>
                <w:rFonts w:hint="eastAsia" w:ascii="宋体" w:hAnsi="宋体"/>
                <w:sz w:val="24"/>
                <w:highlight w:val="none"/>
                <w:lang w:val="en-US" w:eastAsia="zh-CN"/>
              </w:rPr>
              <w:t xml:space="preserve">、联合体中有同类资质的供应商按照联合体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分工承担相同工作的，应当按照资质等级较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低的供应商确定资质等级。 </w:t>
            </w:r>
          </w:p>
          <w:p>
            <w:pPr>
              <w:tabs>
                <w:tab w:val="left" w:pos="1080"/>
              </w:tabs>
              <w:snapToGrid w:val="0"/>
              <w:rPr>
                <w:rFonts w:ascii="宋体" w:hAnsi="宋体"/>
                <w:sz w:val="24"/>
                <w:highlight w:val="none"/>
              </w:rPr>
            </w:pPr>
            <w:r>
              <w:rPr>
                <w:rFonts w:hint="default" w:ascii="宋体" w:hAnsi="宋体"/>
                <w:sz w:val="24"/>
                <w:highlight w:val="none"/>
                <w:lang w:val="en-US" w:eastAsia="zh-CN"/>
              </w:rPr>
              <w:t>5</w:t>
            </w:r>
            <w:r>
              <w:rPr>
                <w:rFonts w:hint="eastAsia" w:ascii="宋体" w:hAnsi="宋体"/>
                <w:sz w:val="24"/>
                <w:highlight w:val="none"/>
                <w:lang w:val="en-US" w:eastAsia="zh-CN"/>
              </w:rPr>
              <w:t xml:space="preserve">、以联合体形式参加政府采购活动的，联合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体各方不得再单独参加或者与其他供应商另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外组成联合体参加同一合同项下的政府采购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活动。 </w:t>
            </w:r>
          </w:p>
          <w:p>
            <w:pPr>
              <w:tabs>
                <w:tab w:val="left" w:pos="1080"/>
              </w:tabs>
              <w:snapToGrid w:val="0"/>
              <w:rPr>
                <w:rFonts w:ascii="宋体" w:hAnsi="宋体"/>
                <w:sz w:val="24"/>
                <w:highlight w:val="none"/>
              </w:rPr>
            </w:pPr>
            <w:r>
              <w:rPr>
                <w:rFonts w:hint="default" w:ascii="宋体" w:hAnsi="宋体"/>
                <w:sz w:val="24"/>
                <w:highlight w:val="none"/>
                <w:lang w:val="en-US" w:eastAsia="zh-CN"/>
              </w:rPr>
              <w:t>6</w:t>
            </w:r>
            <w:r>
              <w:rPr>
                <w:rFonts w:hint="eastAsia" w:ascii="宋体" w:hAnsi="宋体"/>
                <w:sz w:val="24"/>
                <w:highlight w:val="none"/>
                <w:lang w:val="en-US" w:eastAsia="zh-CN"/>
              </w:rPr>
              <w:t xml:space="preserve">、若联合体中任一成员单位中途退出，则该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联合体的投标无效。 </w:t>
            </w:r>
          </w:p>
          <w:p>
            <w:pPr>
              <w:tabs>
                <w:tab w:val="left" w:pos="1080"/>
              </w:tabs>
              <w:snapToGrid w:val="0"/>
              <w:rPr>
                <w:rFonts w:ascii="宋体" w:hAnsi="宋体"/>
                <w:sz w:val="24"/>
                <w:highlight w:val="none"/>
              </w:rPr>
            </w:pPr>
            <w:r>
              <w:rPr>
                <w:rFonts w:hint="default" w:ascii="宋体" w:hAnsi="宋体"/>
                <w:sz w:val="24"/>
                <w:highlight w:val="none"/>
                <w:lang w:val="en-US" w:eastAsia="zh-CN"/>
              </w:rPr>
              <w:t>7</w:t>
            </w:r>
            <w:r>
              <w:rPr>
                <w:rFonts w:hint="eastAsia" w:ascii="宋体" w:hAnsi="宋体"/>
                <w:sz w:val="24"/>
                <w:highlight w:val="none"/>
                <w:lang w:val="en-US" w:eastAsia="zh-CN"/>
              </w:rPr>
              <w:t xml:space="preserve">、本项目不接受联合体投标时，投标人不得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为联合体。 </w:t>
            </w:r>
          </w:p>
        </w:tc>
        <w:tc>
          <w:tcPr>
            <w:tcW w:w="869"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提供《联合协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议》原件的电 </w:t>
            </w:r>
          </w:p>
          <w:p>
            <w:pPr>
              <w:tabs>
                <w:tab w:val="left" w:pos="1080"/>
              </w:tabs>
              <w:snapToGrid w:val="0"/>
              <w:rPr>
                <w:rFonts w:hint="eastAsia" w:ascii="宋体" w:hAnsi="宋体"/>
                <w:sz w:val="24"/>
                <w:highlight w:val="none"/>
                <w:lang w:val="en-US" w:eastAsia="zh-CN"/>
              </w:rPr>
            </w:pPr>
            <w:r>
              <w:rPr>
                <w:rFonts w:hint="eastAsia" w:ascii="宋体" w:hAnsi="宋体"/>
                <w:sz w:val="24"/>
                <w:highlight w:val="none"/>
                <w:lang w:val="en-US" w:eastAsia="zh-CN"/>
              </w:rPr>
              <w:t>子件</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格式见《投标文件格式》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33" w:type="pct"/>
            <w:vAlign w:val="center"/>
          </w:tcPr>
          <w:p>
            <w:pPr>
              <w:tabs>
                <w:tab w:val="left" w:pos="1080"/>
              </w:tabs>
              <w:snapToGrid w:val="0"/>
              <w:jc w:val="center"/>
              <w:rPr>
                <w:rFonts w:ascii="宋体" w:hAnsi="宋体"/>
                <w:sz w:val="24"/>
                <w:highlight w:val="none"/>
              </w:rPr>
            </w:pPr>
            <w:r>
              <w:rPr>
                <w:rFonts w:ascii="宋体" w:hAnsi="宋体"/>
                <w:sz w:val="24"/>
                <w:highlight w:val="none"/>
                <w:lang w:val="en-US" w:eastAsia="zh-CN"/>
              </w:rPr>
              <w:t xml:space="preserve">3-2 </w:t>
            </w:r>
          </w:p>
        </w:tc>
        <w:tc>
          <w:tcPr>
            <w:tcW w:w="1086"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政府购买服务承 </w:t>
            </w:r>
          </w:p>
          <w:p>
            <w:pPr>
              <w:tabs>
                <w:tab w:val="left" w:pos="1080"/>
              </w:tabs>
              <w:snapToGrid w:val="0"/>
              <w:rPr>
                <w:rFonts w:ascii="宋体" w:hAnsi="宋体"/>
                <w:sz w:val="24"/>
                <w:highlight w:val="none"/>
              </w:rPr>
            </w:pPr>
            <w:r>
              <w:rPr>
                <w:rFonts w:hint="eastAsia" w:ascii="宋体" w:hAnsi="宋体"/>
                <w:sz w:val="24"/>
                <w:highlight w:val="none"/>
                <w:lang w:val="en-US" w:eastAsia="zh-CN"/>
              </w:rPr>
              <w:t>接主体的要求</w:t>
            </w:r>
          </w:p>
        </w:tc>
        <w:tc>
          <w:tcPr>
            <w:tcW w:w="2610"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如本项目属于政府购买服务，投标人不属于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公益一类事业单位、使用事业编制且由财政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拨款保障的群团组织。 </w:t>
            </w:r>
          </w:p>
        </w:tc>
        <w:tc>
          <w:tcPr>
            <w:tcW w:w="869"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格式见《投标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文件格式》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33" w:type="pct"/>
            <w:vAlign w:val="center"/>
          </w:tcPr>
          <w:p>
            <w:pPr>
              <w:tabs>
                <w:tab w:val="left" w:pos="1080"/>
              </w:tabs>
              <w:snapToGrid w:val="0"/>
              <w:jc w:val="center"/>
              <w:rPr>
                <w:rFonts w:ascii="宋体" w:hAnsi="宋体"/>
                <w:sz w:val="24"/>
                <w:highlight w:val="none"/>
              </w:rPr>
            </w:pPr>
            <w:r>
              <w:rPr>
                <w:rFonts w:ascii="宋体" w:hAnsi="宋体"/>
                <w:sz w:val="24"/>
                <w:highlight w:val="none"/>
                <w:lang w:val="en-US" w:eastAsia="zh-CN"/>
              </w:rPr>
              <w:t>3-3</w:t>
            </w:r>
          </w:p>
          <w:p>
            <w:pPr>
              <w:tabs>
                <w:tab w:val="left" w:pos="1080"/>
              </w:tabs>
              <w:snapToGrid w:val="0"/>
              <w:jc w:val="center"/>
              <w:rPr>
                <w:rFonts w:ascii="宋体" w:hAnsi="宋体"/>
                <w:sz w:val="24"/>
                <w:highlight w:val="none"/>
              </w:rPr>
            </w:pPr>
          </w:p>
        </w:tc>
        <w:tc>
          <w:tcPr>
            <w:tcW w:w="1086"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其他特定资格要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求 </w:t>
            </w:r>
          </w:p>
        </w:tc>
        <w:tc>
          <w:tcPr>
            <w:tcW w:w="2610"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如有，见第一章《投标邀请》</w:t>
            </w:r>
          </w:p>
        </w:tc>
        <w:tc>
          <w:tcPr>
            <w:tcW w:w="869"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提供证明文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件的电子件 </w:t>
            </w:r>
          </w:p>
          <w:p>
            <w:pPr>
              <w:tabs>
                <w:tab w:val="left" w:pos="1080"/>
              </w:tabs>
              <w:snapToGrid w:val="0"/>
              <w:rPr>
                <w:rFonts w:ascii="宋体" w:hAnsi="宋体"/>
                <w:sz w:val="24"/>
                <w:highlight w:val="none"/>
              </w:rPr>
            </w:pPr>
            <w:r>
              <w:rPr>
                <w:rFonts w:hint="eastAsia" w:ascii="宋体" w:hAnsi="宋体"/>
                <w:sz w:val="24"/>
                <w:highlight w:val="none"/>
                <w:lang w:val="en-US" w:eastAsia="zh-CN"/>
              </w:rPr>
              <w:t xml:space="preserve">或电子证照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33" w:type="pct"/>
            <w:vAlign w:val="center"/>
          </w:tcPr>
          <w:p>
            <w:pPr>
              <w:tabs>
                <w:tab w:val="left" w:pos="1080"/>
              </w:tabs>
              <w:snapToGrid w:val="0"/>
              <w:jc w:val="center"/>
              <w:rPr>
                <w:rFonts w:hint="eastAsia" w:ascii="宋体" w:hAnsi="宋体" w:eastAsia="宋体"/>
                <w:sz w:val="24"/>
                <w:highlight w:val="none"/>
                <w:lang w:val="en-US" w:eastAsia="zh-CN"/>
              </w:rPr>
            </w:pPr>
            <w:r>
              <w:rPr>
                <w:rFonts w:hint="eastAsia" w:ascii="宋体" w:hAnsi="宋体"/>
                <w:sz w:val="24"/>
                <w:highlight w:val="none"/>
                <w:lang w:val="en-US" w:eastAsia="zh-CN"/>
              </w:rPr>
              <w:t>4</w:t>
            </w:r>
          </w:p>
        </w:tc>
        <w:tc>
          <w:tcPr>
            <w:tcW w:w="1086"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投标保证金</w:t>
            </w:r>
          </w:p>
        </w:tc>
        <w:tc>
          <w:tcPr>
            <w:tcW w:w="2610" w:type="pct"/>
            <w:vAlign w:val="center"/>
          </w:tcPr>
          <w:p>
            <w:pPr>
              <w:tabs>
                <w:tab w:val="left" w:pos="1080"/>
              </w:tabs>
              <w:snapToGrid w:val="0"/>
              <w:rPr>
                <w:rFonts w:ascii="宋体" w:hAnsi="宋体"/>
                <w:sz w:val="24"/>
                <w:highlight w:val="none"/>
              </w:rPr>
            </w:pPr>
            <w:r>
              <w:rPr>
                <w:rFonts w:hint="eastAsia" w:ascii="宋体" w:hAnsi="宋体"/>
                <w:sz w:val="24"/>
                <w:highlight w:val="none"/>
                <w:lang w:val="en-US" w:eastAsia="zh-CN"/>
              </w:rPr>
              <w:t>按照招标文件的规定提交投标保证金。</w:t>
            </w:r>
          </w:p>
        </w:tc>
        <w:tc>
          <w:tcPr>
            <w:tcW w:w="869" w:type="pct"/>
            <w:vAlign w:val="center"/>
          </w:tcPr>
          <w:p>
            <w:pPr>
              <w:tabs>
                <w:tab w:val="left" w:pos="1080"/>
              </w:tabs>
              <w:snapToGrid w:val="0"/>
              <w:rPr>
                <w:rFonts w:ascii="宋体" w:hAnsi="宋体"/>
                <w:sz w:val="24"/>
                <w:highlight w:val="none"/>
              </w:rPr>
            </w:pPr>
          </w:p>
        </w:tc>
      </w:t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717"/>
    </w:tbl>
    <w:p>
      <w:pPr>
        <w:widowControl/>
        <w:jc w:val="left"/>
        <w:rPr>
          <w:rFonts w:ascii="宋体" w:hAnsi="宋体"/>
          <w:sz w:val="24"/>
          <w:highlight w:val="none"/>
        </w:rPr>
      </w:pPr>
      <w:bookmarkStart w:id="720" w:name="_Toc353825550"/>
      <w:bookmarkStart w:id="721" w:name="_Toc226965858"/>
      <w:bookmarkStart w:id="722" w:name="_Toc127151779"/>
      <w:bookmarkStart w:id="723" w:name="_Toc353873940"/>
      <w:bookmarkStart w:id="724" w:name="_Toc127161490"/>
      <w:r>
        <w:rPr>
          <w:rFonts w:ascii="宋体" w:hAnsi="宋体"/>
          <w:sz w:val="24"/>
          <w:highlight w:val="none"/>
        </w:rPr>
        <w:br w:type="page"/>
      </w:r>
    </w:p>
    <w:p>
      <w:pPr>
        <w:spacing w:line="360" w:lineRule="auto"/>
        <w:jc w:val="center"/>
        <w:outlineLvl w:val="0"/>
        <w:rPr>
          <w:rFonts w:ascii="宋体" w:hAnsi="宋体"/>
          <w:b/>
          <w:sz w:val="36"/>
          <w:szCs w:val="36"/>
          <w:highlight w:val="none"/>
        </w:rPr>
      </w:pPr>
      <w:bookmarkStart w:id="725" w:name="_Toc31501"/>
      <w:r>
        <w:rPr>
          <w:rFonts w:ascii="宋体" w:hAnsi="宋体"/>
          <w:b/>
          <w:sz w:val="36"/>
          <w:szCs w:val="36"/>
          <w:highlight w:val="none"/>
        </w:rPr>
        <w:t xml:space="preserve">第四章   </w:t>
      </w:r>
      <w:bookmarkEnd w:id="720"/>
      <w:bookmarkEnd w:id="721"/>
      <w:bookmarkEnd w:id="722"/>
      <w:bookmarkEnd w:id="723"/>
      <w:bookmarkEnd w:id="724"/>
      <w:bookmarkStart w:id="726" w:name="_Hlt164229061"/>
      <w:bookmarkEnd w:id="726"/>
      <w:r>
        <w:rPr>
          <w:rFonts w:ascii="宋体" w:hAnsi="宋体"/>
          <w:b/>
          <w:sz w:val="36"/>
          <w:szCs w:val="36"/>
          <w:highlight w:val="none"/>
        </w:rPr>
        <w:t>评标程序、评标方法和评标标准</w:t>
      </w:r>
      <w:bookmarkEnd w:id="725"/>
    </w:p>
    <w:p>
      <w:pPr>
        <w:tabs>
          <w:tab w:val="left" w:pos="360"/>
          <w:tab w:val="left" w:pos="900"/>
        </w:tabs>
        <w:snapToGrid w:val="0"/>
        <w:spacing w:line="360" w:lineRule="auto"/>
        <w:jc w:val="center"/>
        <w:outlineLvl w:val="1"/>
        <w:rPr>
          <w:rFonts w:ascii="宋体" w:hAnsi="宋体"/>
          <w:b/>
          <w:highlight w:val="none"/>
        </w:rPr>
      </w:pPr>
      <w:r>
        <w:rPr>
          <w:rFonts w:ascii="宋体" w:hAnsi="宋体"/>
          <w:b/>
          <w:sz w:val="24"/>
          <w:highlight w:val="none"/>
        </w:rPr>
        <w:t>一、评标方法</w:t>
      </w:r>
    </w:p>
    <w:p>
      <w:pPr>
        <w:numPr>
          <w:ilvl w:val="0"/>
          <w:numId w:val="12"/>
        </w:numPr>
        <w:tabs>
          <w:tab w:val="left" w:pos="360"/>
        </w:tabs>
        <w:snapToGrid w:val="0"/>
        <w:spacing w:line="360" w:lineRule="auto"/>
        <w:outlineLvl w:val="1"/>
        <w:rPr>
          <w:rFonts w:ascii="宋体" w:hAnsi="宋体"/>
          <w:sz w:val="24"/>
          <w:highlight w:val="none"/>
        </w:rPr>
      </w:pPr>
      <w:bookmarkStart w:id="727" w:name="_Toc164229382"/>
      <w:bookmarkStart w:id="728" w:name="_Toc150774746"/>
      <w:bookmarkStart w:id="729" w:name="_Toc151193639"/>
      <w:bookmarkStart w:id="730" w:name="_Toc151190168"/>
      <w:bookmarkStart w:id="731" w:name="_Toc226965731"/>
      <w:bookmarkStart w:id="732" w:name="_Toc265228379"/>
      <w:bookmarkStart w:id="733" w:name="_Toc226965814"/>
      <w:bookmarkStart w:id="734" w:name="_Toc164351635"/>
      <w:bookmarkStart w:id="735" w:name="_Toc151193783"/>
      <w:bookmarkStart w:id="736" w:name="_Toc164608810"/>
      <w:bookmarkStart w:id="737" w:name="_Toc164608655"/>
      <w:bookmarkStart w:id="738" w:name="_Toc151193711"/>
      <w:bookmarkStart w:id="739" w:name="_Toc151193855"/>
      <w:bookmarkStart w:id="740" w:name="_Toc164229236"/>
      <w:bookmarkStart w:id="741" w:name="_Toc150480779"/>
      <w:bookmarkStart w:id="742" w:name="_Toc305158883"/>
      <w:bookmarkStart w:id="743" w:name="_Toc127151742"/>
      <w:bookmarkStart w:id="744" w:name="_Toc127161455"/>
      <w:bookmarkStart w:id="745" w:name="_Toc305158809"/>
      <w:bookmarkStart w:id="746" w:name="_Toc142311043"/>
      <w:bookmarkStart w:id="747" w:name="_Toc150774641"/>
      <w:bookmarkStart w:id="748" w:name="_Toc127151541"/>
      <w:bookmarkStart w:id="749" w:name="_Toc195842906"/>
      <w:bookmarkStart w:id="750" w:name="_Toc149720834"/>
      <w:bookmarkStart w:id="751" w:name="_Toc226309785"/>
      <w:bookmarkStart w:id="752" w:name="_Toc150509292"/>
      <w:bookmarkStart w:id="753" w:name="_Toc264969231"/>
      <w:bookmarkStart w:id="754" w:name="_Toc226337237"/>
      <w:bookmarkStart w:id="755" w:name="_Toc151193929"/>
      <w:bookmarkStart w:id="756" w:name="_Toc353873941"/>
      <w:bookmarkStart w:id="757" w:name="_Toc353825551"/>
      <w:bookmarkStart w:id="758" w:name="_Toc353825545"/>
      <w:bookmarkStart w:id="759" w:name="_Toc195842920"/>
      <w:bookmarkStart w:id="760" w:name="_Toc127151555"/>
      <w:bookmarkStart w:id="761" w:name="_Toc353873665"/>
      <w:bookmarkStart w:id="762" w:name="_Toc150774760"/>
      <w:bookmarkStart w:id="763" w:name="_Toc305158897"/>
      <w:bookmarkStart w:id="764" w:name="_Toc150480793"/>
      <w:bookmarkStart w:id="765" w:name="_Toc264969245"/>
      <w:bookmarkStart w:id="766" w:name="_Toc226965828"/>
      <w:bookmarkStart w:id="767" w:name="_Toc305158823"/>
      <w:bookmarkStart w:id="768" w:name="_Toc265228393"/>
      <w:bookmarkStart w:id="769" w:name="_Toc353873935"/>
      <w:bookmarkStart w:id="770" w:name="_Toc226337251"/>
      <w:bookmarkStart w:id="771" w:name="_Toc142311057"/>
      <w:r>
        <w:rPr>
          <w:rFonts w:ascii="宋体" w:hAnsi="宋体"/>
          <w:sz w:val="24"/>
          <w:highlight w:val="none"/>
        </w:rPr>
        <w:t>投标文件的符合性审查</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评标委员会对资格审查合格的投标人的投标文件进行符合性审查，以确定其是否满足招标文件的实质性要求。</w:t>
      </w:r>
      <w:bookmarkStart w:id="772" w:name="_Toc520356167"/>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评标委员会根据《符合性审查</w:t>
      </w:r>
      <w:r>
        <w:rPr>
          <w:rFonts w:hint="eastAsia" w:ascii="宋体" w:hAnsi="宋体"/>
          <w:sz w:val="24"/>
          <w:highlight w:val="none"/>
        </w:rPr>
        <w:t>要求</w:t>
      </w:r>
      <w:r>
        <w:rPr>
          <w:rFonts w:ascii="宋体" w:hAnsi="宋体"/>
          <w:sz w:val="24"/>
          <w:highlight w:val="none"/>
        </w:rPr>
        <w:t>》中规定的审查因素和审查内容，对投标人的投标文件是否实质上响应招标文件进行符合性审查，并形成符合性审查评审结果。</w:t>
      </w:r>
      <w:r>
        <w:rPr>
          <w:rFonts w:hint="eastAsia" w:ascii="宋体" w:hAnsi="宋体"/>
          <w:sz w:val="24"/>
          <w:highlight w:val="none"/>
        </w:rPr>
        <w:t>投标人《商务技术文件》有任何一项不符合</w:t>
      </w:r>
      <w:r>
        <w:rPr>
          <w:rFonts w:ascii="宋体" w:hAnsi="宋体"/>
          <w:sz w:val="24"/>
          <w:highlight w:val="none"/>
        </w:rPr>
        <w:t>《符合性审查</w:t>
      </w:r>
      <w:r>
        <w:rPr>
          <w:rFonts w:hint="eastAsia" w:ascii="宋体" w:hAnsi="宋体"/>
          <w:sz w:val="24"/>
          <w:highlight w:val="none"/>
        </w:rPr>
        <w:t>要求</w:t>
      </w:r>
      <w:r>
        <w:rPr>
          <w:rFonts w:ascii="宋体" w:hAnsi="宋体"/>
          <w:sz w:val="24"/>
          <w:highlight w:val="none"/>
        </w:rPr>
        <w:t>》</w:t>
      </w:r>
      <w:bookmarkEnd w:id="772"/>
      <w:r>
        <w:rPr>
          <w:rFonts w:hint="eastAsia" w:ascii="宋体" w:hAnsi="宋体"/>
          <w:sz w:val="24"/>
          <w:highlight w:val="none"/>
        </w:rPr>
        <w:t>要求的，</w:t>
      </w:r>
      <w:r>
        <w:rPr>
          <w:rFonts w:hint="eastAsia" w:ascii="宋体" w:hAnsi="宋体"/>
          <w:b/>
          <w:sz w:val="24"/>
          <w:highlight w:val="none"/>
        </w:rPr>
        <w:t>投标无效</w:t>
      </w:r>
      <w:r>
        <w:rPr>
          <w:rFonts w:hint="eastAsia" w:ascii="宋体" w:hAnsi="宋体"/>
          <w:sz w:val="24"/>
          <w:highlight w:val="none"/>
        </w:rPr>
        <w:t>。</w:t>
      </w:r>
    </w:p>
    <w:p>
      <w:pPr>
        <w:tabs>
          <w:tab w:val="left" w:pos="900"/>
          <w:tab w:val="left" w:pos="1080"/>
          <w:tab w:val="left" w:pos="1589"/>
        </w:tabs>
        <w:snapToGrid w:val="0"/>
        <w:spacing w:line="360" w:lineRule="auto"/>
        <w:ind w:leftChars="-170" w:hanging="357" w:hangingChars="148"/>
        <w:jc w:val="center"/>
        <w:rPr>
          <w:rFonts w:ascii="宋体" w:hAnsi="宋体"/>
          <w:b/>
          <w:sz w:val="24"/>
          <w:highlight w:val="none"/>
        </w:rPr>
      </w:pPr>
      <w:r>
        <w:rPr>
          <w:rFonts w:ascii="宋体" w:hAnsi="宋体"/>
          <w:b/>
          <w:sz w:val="24"/>
          <w:highlight w:val="none"/>
        </w:rPr>
        <w:t>符合性审查</w:t>
      </w:r>
      <w:r>
        <w:rPr>
          <w:rFonts w:hint="eastAsia" w:ascii="宋体" w:hAnsi="宋体"/>
          <w:b/>
          <w:sz w:val="24"/>
          <w:highlight w:val="none"/>
        </w:rPr>
        <w:t>要求</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812"/>
        <w:gridCol w:w="6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pPr>
              <w:widowControl/>
              <w:jc w:val="center"/>
              <w:rPr>
                <w:rFonts w:ascii="宋体" w:hAnsi="宋体"/>
                <w:b/>
                <w:kern w:val="0"/>
                <w:sz w:val="24"/>
                <w:highlight w:val="none"/>
              </w:rPr>
            </w:pPr>
            <w:r>
              <w:rPr>
                <w:rFonts w:ascii="宋体" w:hAnsi="宋体"/>
                <w:b/>
                <w:kern w:val="0"/>
                <w:sz w:val="24"/>
                <w:highlight w:val="none"/>
              </w:rPr>
              <w:t>序号</w:t>
            </w:r>
          </w:p>
        </w:tc>
        <w:tc>
          <w:tcPr>
            <w:tcW w:w="975" w:type="pct"/>
            <w:vAlign w:val="center"/>
          </w:tcPr>
          <w:p>
            <w:pPr>
              <w:widowControl/>
              <w:jc w:val="center"/>
              <w:rPr>
                <w:rFonts w:ascii="宋体" w:hAnsi="宋体"/>
                <w:b/>
                <w:kern w:val="0"/>
                <w:sz w:val="24"/>
                <w:highlight w:val="none"/>
              </w:rPr>
            </w:pPr>
            <w:r>
              <w:rPr>
                <w:rFonts w:ascii="宋体" w:hAnsi="宋体"/>
                <w:b/>
                <w:kern w:val="0"/>
                <w:sz w:val="24"/>
                <w:highlight w:val="none"/>
              </w:rPr>
              <w:t>审查因素</w:t>
            </w:r>
          </w:p>
        </w:tc>
        <w:tc>
          <w:tcPr>
            <w:tcW w:w="3621" w:type="pct"/>
            <w:vAlign w:val="center"/>
          </w:tcPr>
          <w:p>
            <w:pPr>
              <w:widowControl/>
              <w:jc w:val="center"/>
              <w:rPr>
                <w:rFonts w:ascii="宋体" w:hAnsi="宋体"/>
                <w:b/>
                <w:kern w:val="0"/>
                <w:sz w:val="24"/>
                <w:highlight w:val="none"/>
              </w:rPr>
            </w:pPr>
            <w:r>
              <w:rPr>
                <w:rFonts w:ascii="宋体" w:hAnsi="宋体"/>
                <w:b/>
                <w:kern w:val="0"/>
                <w:sz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1</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授权委托书</w:t>
            </w:r>
          </w:p>
        </w:tc>
        <w:tc>
          <w:tcPr>
            <w:tcW w:w="3621" w:type="pct"/>
            <w:vAlign w:val="center"/>
          </w:tcPr>
          <w:p>
            <w:pPr>
              <w:widowControl/>
              <w:jc w:val="left"/>
              <w:rPr>
                <w:rFonts w:ascii="宋体" w:hAnsi="宋体"/>
                <w:kern w:val="0"/>
                <w:sz w:val="24"/>
                <w:highlight w:val="none"/>
              </w:rPr>
            </w:pPr>
            <w:r>
              <w:rPr>
                <w:rFonts w:ascii="宋体" w:hAnsi="宋体"/>
                <w:kern w:val="0"/>
                <w:sz w:val="24"/>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2</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投标完整性</w:t>
            </w:r>
          </w:p>
        </w:tc>
        <w:tc>
          <w:tcPr>
            <w:tcW w:w="3621" w:type="pct"/>
            <w:vAlign w:val="center"/>
          </w:tcPr>
          <w:p>
            <w:pPr>
              <w:widowControl/>
              <w:jc w:val="left"/>
              <w:rPr>
                <w:rFonts w:ascii="宋体" w:hAnsi="宋体"/>
                <w:kern w:val="0"/>
                <w:sz w:val="24"/>
                <w:highlight w:val="none"/>
              </w:rPr>
            </w:pPr>
            <w:r>
              <w:rPr>
                <w:rFonts w:hint="eastAsia" w:ascii="宋体" w:hAnsi="宋体"/>
                <w:sz w:val="24"/>
                <w:highlight w:val="none"/>
              </w:rPr>
              <w:t>未</w:t>
            </w:r>
            <w:r>
              <w:rPr>
                <w:rFonts w:ascii="宋体" w:hAnsi="宋体"/>
                <w:sz w:val="24"/>
                <w:highlight w:val="none"/>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3</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投标报价</w:t>
            </w:r>
          </w:p>
        </w:tc>
        <w:tc>
          <w:tcPr>
            <w:tcW w:w="3621" w:type="pct"/>
            <w:vAlign w:val="center"/>
          </w:tcPr>
          <w:p>
            <w:pPr>
              <w:widowControl/>
              <w:jc w:val="left"/>
              <w:rPr>
                <w:rFonts w:ascii="宋体" w:hAnsi="宋体"/>
                <w:kern w:val="0"/>
                <w:sz w:val="24"/>
                <w:highlight w:val="none"/>
              </w:rPr>
            </w:pPr>
            <w:r>
              <w:rPr>
                <w:rFonts w:ascii="宋体" w:hAnsi="宋体"/>
                <w:kern w:val="0"/>
                <w:sz w:val="24"/>
                <w:highlight w:val="none"/>
              </w:rPr>
              <w:t>投标报价</w:t>
            </w:r>
            <w:r>
              <w:rPr>
                <w:rFonts w:hint="eastAsia" w:ascii="宋体" w:hAnsi="宋体"/>
                <w:kern w:val="0"/>
                <w:sz w:val="24"/>
                <w:highlight w:val="none"/>
              </w:rPr>
              <w:t>未</w:t>
            </w:r>
            <w:r>
              <w:rPr>
                <w:rFonts w:ascii="宋体" w:hAnsi="宋体"/>
                <w:sz w:val="24"/>
                <w:highlight w:val="none"/>
              </w:rPr>
              <w:t>超过招标文件中规定的项目/采购包预算金额或者项目/采购包最高限价</w:t>
            </w:r>
            <w:r>
              <w:rPr>
                <w:rFonts w:ascii="宋体" w:hAnsi="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4</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报价唯一性</w:t>
            </w:r>
          </w:p>
        </w:tc>
        <w:tc>
          <w:tcPr>
            <w:tcW w:w="3621" w:type="pct"/>
            <w:vAlign w:val="center"/>
          </w:tcPr>
          <w:p>
            <w:pPr>
              <w:widowControl/>
              <w:jc w:val="left"/>
              <w:rPr>
                <w:rFonts w:ascii="宋体" w:hAnsi="宋体"/>
                <w:kern w:val="0"/>
                <w:sz w:val="24"/>
                <w:highlight w:val="none"/>
              </w:rPr>
            </w:pPr>
            <w:r>
              <w:rPr>
                <w:rFonts w:ascii="宋体" w:hAnsi="宋体"/>
                <w:kern w:val="0"/>
                <w:sz w:val="24"/>
                <w:highlight w:val="none"/>
              </w:rPr>
              <w:t>投标文件</w:t>
            </w:r>
            <w:r>
              <w:rPr>
                <w:rFonts w:hint="eastAsia" w:ascii="宋体" w:hAnsi="宋体"/>
                <w:kern w:val="0"/>
                <w:sz w:val="24"/>
                <w:highlight w:val="none"/>
              </w:rPr>
              <w:t>未</w:t>
            </w:r>
            <w:r>
              <w:rPr>
                <w:rFonts w:hint="eastAsia" w:ascii="宋体" w:hAnsi="宋体"/>
                <w:sz w:val="24"/>
                <w:highlight w:val="none"/>
              </w:rPr>
              <w:t>出现可选择性或可调整的报价（招标文件另有规定的除外）</w:t>
            </w:r>
            <w:r>
              <w:rPr>
                <w:rFonts w:ascii="宋体" w:hAnsi="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5</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投标有效期</w:t>
            </w:r>
          </w:p>
        </w:tc>
        <w:tc>
          <w:tcPr>
            <w:tcW w:w="3621" w:type="pct"/>
            <w:vAlign w:val="center"/>
          </w:tcPr>
          <w:p>
            <w:pPr>
              <w:widowControl/>
              <w:jc w:val="left"/>
              <w:rPr>
                <w:rFonts w:ascii="宋体" w:hAnsi="宋体"/>
                <w:kern w:val="0"/>
                <w:sz w:val="24"/>
                <w:highlight w:val="none"/>
              </w:rPr>
            </w:pPr>
            <w:r>
              <w:rPr>
                <w:rFonts w:ascii="宋体" w:hAnsi="宋体"/>
                <w:kern w:val="0"/>
                <w:sz w:val="24"/>
                <w:highlight w:val="none"/>
              </w:rPr>
              <w:t>投标文件中承诺的投标有效期</w:t>
            </w:r>
            <w:r>
              <w:rPr>
                <w:rFonts w:hint="eastAsia" w:ascii="宋体" w:hAnsi="宋体"/>
                <w:kern w:val="0"/>
                <w:sz w:val="24"/>
                <w:highlight w:val="none"/>
              </w:rPr>
              <w:t>满足</w:t>
            </w:r>
            <w:r>
              <w:rPr>
                <w:rFonts w:ascii="宋体" w:hAnsi="宋体"/>
                <w:kern w:val="0"/>
                <w:sz w:val="24"/>
                <w:highlight w:val="none"/>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hint="eastAsia" w:ascii="宋体" w:hAnsi="宋体" w:eastAsia="宋体"/>
                <w:kern w:val="0"/>
                <w:sz w:val="24"/>
                <w:highlight w:val="none"/>
                <w:lang w:val="en-US" w:eastAsia="zh-CN"/>
              </w:rPr>
            </w:pPr>
            <w:r>
              <w:rPr>
                <w:rFonts w:hint="eastAsia" w:ascii="宋体" w:hAnsi="宋体"/>
                <w:kern w:val="0"/>
                <w:sz w:val="24"/>
                <w:highlight w:val="none"/>
                <w:lang w:val="en-US" w:eastAsia="zh-CN"/>
              </w:rPr>
              <w:t>6</w:t>
            </w:r>
          </w:p>
        </w:tc>
        <w:tc>
          <w:tcPr>
            <w:tcW w:w="975" w:type="pct"/>
            <w:vAlign w:val="center"/>
          </w:tcPr>
          <w:p>
            <w:pPr>
              <w:widowControl/>
              <w:jc w:val="left"/>
              <w:rPr>
                <w:rFonts w:ascii="宋体" w:hAnsi="宋体"/>
                <w:kern w:val="0"/>
                <w:sz w:val="24"/>
                <w:highlight w:val="none"/>
              </w:rPr>
            </w:pPr>
            <w:r>
              <w:rPr>
                <w:rFonts w:hint="eastAsia" w:ascii="宋体" w:hAnsi="宋体"/>
                <w:kern w:val="0"/>
                <w:sz w:val="24"/>
                <w:highlight w:val="none"/>
              </w:rPr>
              <w:t>实质性格式</w:t>
            </w:r>
          </w:p>
        </w:tc>
        <w:tc>
          <w:tcPr>
            <w:tcW w:w="3621" w:type="pct"/>
            <w:vAlign w:val="center"/>
          </w:tcPr>
          <w:p>
            <w:pPr>
              <w:widowControl/>
              <w:jc w:val="left"/>
              <w:rPr>
                <w:rFonts w:ascii="宋体" w:hAnsi="宋体"/>
                <w:kern w:val="0"/>
                <w:sz w:val="24"/>
                <w:highlight w:val="none"/>
              </w:rPr>
            </w:pPr>
            <w:r>
              <w:rPr>
                <w:rFonts w:hint="eastAsia" w:ascii="宋体" w:hAnsi="宋体"/>
                <w:kern w:val="0"/>
                <w:sz w:val="24"/>
                <w:highlight w:val="none"/>
              </w:rPr>
              <w:t>标记为</w:t>
            </w:r>
            <w:r>
              <w:rPr>
                <w:rFonts w:ascii="宋体" w:hAnsi="宋体"/>
                <w:kern w:val="0"/>
                <w:sz w:val="24"/>
                <w:highlight w:val="none"/>
              </w:rPr>
              <w:t>“实质性格式”的</w:t>
            </w:r>
            <w:r>
              <w:rPr>
                <w:rFonts w:hint="eastAsia" w:ascii="宋体" w:hAnsi="宋体"/>
                <w:kern w:val="0"/>
                <w:sz w:val="24"/>
                <w:highlight w:val="none"/>
              </w:rPr>
              <w:t>文件均按</w:t>
            </w:r>
            <w:r>
              <w:rPr>
                <w:rFonts w:ascii="宋体" w:hAnsi="宋体"/>
                <w:kern w:val="0"/>
                <w:sz w:val="24"/>
                <w:highlight w:val="none"/>
              </w:rPr>
              <w:t>招标文件</w:t>
            </w:r>
            <w:r>
              <w:rPr>
                <w:rFonts w:hint="eastAsia" w:ascii="宋体" w:hAnsi="宋体"/>
                <w:kern w:val="0"/>
                <w:sz w:val="24"/>
                <w:highlight w:val="none"/>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hint="eastAsia" w:ascii="宋体" w:hAnsi="宋体" w:eastAsia="宋体"/>
                <w:kern w:val="0"/>
                <w:sz w:val="24"/>
                <w:highlight w:val="none"/>
                <w:lang w:eastAsia="zh-CN"/>
              </w:rPr>
            </w:pPr>
            <w:r>
              <w:rPr>
                <w:rFonts w:hint="eastAsia" w:ascii="宋体" w:hAnsi="宋体"/>
                <w:kern w:val="0"/>
                <w:sz w:val="24"/>
                <w:highlight w:val="none"/>
                <w:lang w:val="en-US" w:eastAsia="zh-CN"/>
              </w:rPr>
              <w:t>7</w:t>
            </w:r>
          </w:p>
        </w:tc>
        <w:tc>
          <w:tcPr>
            <w:tcW w:w="975" w:type="pct"/>
            <w:vAlign w:val="center"/>
          </w:tcPr>
          <w:p>
            <w:pPr>
              <w:widowControl/>
              <w:jc w:val="left"/>
              <w:rPr>
                <w:rFonts w:ascii="宋体" w:hAnsi="宋体"/>
                <w:kern w:val="0"/>
                <w:sz w:val="24"/>
                <w:highlight w:val="none"/>
              </w:rPr>
            </w:pPr>
            <w:r>
              <w:rPr>
                <w:rFonts w:hint="eastAsia" w:ascii="宋体" w:hAnsi="宋体" w:cs="Segoe UI Symbol"/>
                <w:kern w:val="0"/>
                <w:sz w:val="24"/>
                <w:highlight w:val="none"/>
              </w:rPr>
              <w:t>*</w:t>
            </w:r>
            <w:r>
              <w:rPr>
                <w:rFonts w:ascii="宋体" w:hAnsi="宋体"/>
                <w:kern w:val="0"/>
                <w:sz w:val="24"/>
                <w:highlight w:val="none"/>
              </w:rPr>
              <w:t>号条款响应</w:t>
            </w:r>
          </w:p>
        </w:tc>
        <w:tc>
          <w:tcPr>
            <w:tcW w:w="3621" w:type="pct"/>
            <w:vAlign w:val="center"/>
          </w:tcPr>
          <w:p>
            <w:pPr>
              <w:widowControl/>
              <w:jc w:val="left"/>
              <w:rPr>
                <w:rFonts w:ascii="宋体" w:hAnsi="宋体"/>
                <w:kern w:val="0"/>
                <w:sz w:val="24"/>
                <w:highlight w:val="none"/>
              </w:rPr>
            </w:pPr>
            <w:r>
              <w:rPr>
                <w:rFonts w:ascii="宋体" w:hAnsi="宋体"/>
                <w:kern w:val="0"/>
                <w:sz w:val="24"/>
                <w:highlight w:val="none"/>
              </w:rPr>
              <w:t>投标文件满足招标文件</w:t>
            </w:r>
            <w:r>
              <w:rPr>
                <w:rFonts w:ascii="宋体" w:hAnsi="宋体"/>
                <w:sz w:val="24"/>
                <w:highlight w:val="none"/>
              </w:rPr>
              <w:t>第五章《采购需求》</w:t>
            </w:r>
            <w:r>
              <w:rPr>
                <w:rFonts w:ascii="宋体" w:hAnsi="宋体"/>
                <w:kern w:val="0"/>
                <w:sz w:val="24"/>
                <w:highlight w:val="none"/>
              </w:rPr>
              <w:t>中</w:t>
            </w:r>
            <w:r>
              <w:rPr>
                <w:rFonts w:hint="eastAsia" w:ascii="宋体" w:hAnsi="宋体" w:cs="Segoe UI Symbol"/>
                <w:kern w:val="0"/>
                <w:sz w:val="24"/>
                <w:highlight w:val="none"/>
              </w:rPr>
              <w:t>*</w:t>
            </w:r>
            <w:r>
              <w:rPr>
                <w:rFonts w:ascii="宋体" w:hAnsi="宋体"/>
                <w:kern w:val="0"/>
                <w:sz w:val="24"/>
                <w:highlight w:val="none"/>
              </w:rPr>
              <w:t>号条款要求的（</w:t>
            </w:r>
            <w:r>
              <w:rPr>
                <w:rFonts w:hint="eastAsia" w:ascii="宋体" w:hAnsi="宋体"/>
                <w:kern w:val="0"/>
                <w:sz w:val="24"/>
                <w:highlight w:val="none"/>
              </w:rPr>
              <w:t>如有</w:t>
            </w:r>
            <w:r>
              <w:rPr>
                <w:rFonts w:ascii="宋体" w:hAnsi="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hint="eastAsia" w:ascii="宋体" w:hAnsi="宋体" w:eastAsia="宋体"/>
                <w:kern w:val="0"/>
                <w:sz w:val="24"/>
                <w:highlight w:val="none"/>
                <w:lang w:eastAsia="zh-CN"/>
              </w:rPr>
            </w:pPr>
            <w:r>
              <w:rPr>
                <w:rFonts w:hint="eastAsia" w:ascii="宋体" w:hAnsi="宋体"/>
                <w:kern w:val="0"/>
                <w:sz w:val="24"/>
                <w:highlight w:val="none"/>
                <w:lang w:val="en-US" w:eastAsia="zh-CN"/>
              </w:rPr>
              <w:t>8</w:t>
            </w:r>
          </w:p>
        </w:tc>
        <w:tc>
          <w:tcPr>
            <w:tcW w:w="975" w:type="pct"/>
            <w:vAlign w:val="center"/>
          </w:tcPr>
          <w:p>
            <w:pPr>
              <w:widowControl/>
              <w:jc w:val="left"/>
              <w:rPr>
                <w:rFonts w:ascii="宋体" w:hAnsi="宋体"/>
                <w:kern w:val="0"/>
                <w:sz w:val="24"/>
                <w:highlight w:val="none"/>
              </w:rPr>
            </w:pPr>
            <w:r>
              <w:rPr>
                <w:rFonts w:hint="eastAsia" w:ascii="宋体" w:hAnsi="宋体"/>
                <w:kern w:val="0"/>
                <w:sz w:val="24"/>
                <w:highlight w:val="none"/>
                <w:lang w:val="en-US" w:eastAsia="zh-CN"/>
              </w:rPr>
              <w:t xml:space="preserve">拟分包情况说 </w:t>
            </w:r>
          </w:p>
          <w:p>
            <w:pPr>
              <w:widowControl/>
              <w:jc w:val="left"/>
              <w:rPr>
                <w:rFonts w:ascii="宋体" w:hAnsi="宋体"/>
                <w:kern w:val="0"/>
                <w:sz w:val="24"/>
                <w:highlight w:val="none"/>
              </w:rPr>
            </w:pPr>
            <w:r>
              <w:rPr>
                <w:rFonts w:hint="eastAsia" w:ascii="宋体" w:hAnsi="宋体"/>
                <w:kern w:val="0"/>
                <w:sz w:val="24"/>
                <w:highlight w:val="none"/>
                <w:lang w:val="en-US" w:eastAsia="zh-CN"/>
              </w:rPr>
              <w:t xml:space="preserve">明（如有） </w:t>
            </w:r>
          </w:p>
        </w:tc>
        <w:tc>
          <w:tcPr>
            <w:tcW w:w="3621" w:type="pct"/>
            <w:vAlign w:val="center"/>
          </w:tcPr>
          <w:p>
            <w:pPr>
              <w:widowControl/>
              <w:jc w:val="left"/>
              <w:rPr>
                <w:rFonts w:ascii="宋体" w:hAnsi="宋体"/>
                <w:kern w:val="0"/>
                <w:sz w:val="24"/>
                <w:highlight w:val="none"/>
              </w:rPr>
            </w:pPr>
            <w:r>
              <w:rPr>
                <w:rFonts w:hint="eastAsia" w:ascii="宋体" w:hAnsi="宋体"/>
                <w:sz w:val="24"/>
                <w:highlight w:val="none"/>
                <w:lang w:val="en-US" w:eastAsia="zh-CN"/>
              </w:rPr>
              <w:t xml:space="preserve">如本项目（包）非因“落实政府采购政策”亦允许分包，且供应商拟进行分包时，必须提供；否则无须提供；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hint="eastAsia" w:ascii="宋体" w:hAnsi="宋体" w:eastAsia="宋体"/>
                <w:kern w:val="0"/>
                <w:sz w:val="24"/>
                <w:highlight w:val="none"/>
                <w:lang w:eastAsia="zh-CN"/>
              </w:rPr>
            </w:pPr>
            <w:r>
              <w:rPr>
                <w:rFonts w:hint="eastAsia" w:ascii="宋体" w:hAnsi="宋体"/>
                <w:kern w:val="0"/>
                <w:sz w:val="24"/>
                <w:highlight w:val="none"/>
                <w:lang w:val="en-US" w:eastAsia="zh-CN"/>
              </w:rPr>
              <w:t>9</w:t>
            </w:r>
          </w:p>
        </w:tc>
        <w:tc>
          <w:tcPr>
            <w:tcW w:w="975" w:type="pct"/>
            <w:vAlign w:val="center"/>
          </w:tcPr>
          <w:p>
            <w:pPr>
              <w:widowControl/>
              <w:jc w:val="left"/>
              <w:rPr>
                <w:rFonts w:ascii="宋体" w:hAnsi="宋体"/>
                <w:kern w:val="0"/>
                <w:sz w:val="24"/>
                <w:highlight w:val="none"/>
              </w:rPr>
            </w:pPr>
            <w:r>
              <w:rPr>
                <w:rFonts w:hint="eastAsia" w:ascii="宋体" w:hAnsi="宋体"/>
                <w:kern w:val="0"/>
                <w:sz w:val="24"/>
                <w:highlight w:val="none"/>
                <w:lang w:val="en-US" w:eastAsia="zh-CN"/>
              </w:rPr>
              <w:t xml:space="preserve">分包其他要求 </w:t>
            </w:r>
          </w:p>
          <w:p>
            <w:pPr>
              <w:widowControl/>
              <w:jc w:val="left"/>
              <w:rPr>
                <w:rFonts w:ascii="宋体" w:hAnsi="宋体"/>
                <w:kern w:val="0"/>
                <w:sz w:val="24"/>
                <w:highlight w:val="none"/>
              </w:rPr>
            </w:pPr>
            <w:r>
              <w:rPr>
                <w:rFonts w:hint="eastAsia" w:ascii="宋体" w:hAnsi="宋体"/>
                <w:kern w:val="0"/>
                <w:sz w:val="24"/>
                <w:highlight w:val="none"/>
                <w:lang w:val="en-US" w:eastAsia="zh-CN"/>
              </w:rPr>
              <w:t xml:space="preserve">（如有） </w:t>
            </w:r>
          </w:p>
        </w:tc>
        <w:tc>
          <w:tcPr>
            <w:tcW w:w="3621" w:type="pct"/>
            <w:vAlign w:val="center"/>
          </w:tcPr>
          <w:p>
            <w:pPr>
              <w:widowControl/>
              <w:jc w:val="left"/>
              <w:rPr>
                <w:rFonts w:ascii="宋体" w:hAnsi="宋体"/>
                <w:kern w:val="0"/>
                <w:sz w:val="24"/>
                <w:highlight w:val="none"/>
              </w:rPr>
            </w:pPr>
            <w:r>
              <w:rPr>
                <w:rFonts w:hint="eastAsia" w:ascii="宋体" w:hAnsi="宋体"/>
                <w:kern w:val="0"/>
                <w:sz w:val="24"/>
                <w:highlight w:val="none"/>
                <w:lang w:val="en-US" w:eastAsia="zh-CN"/>
              </w:rPr>
              <w:t xml:space="preserve">分包履行的内容、金额或者比例未超出《投标人须知资料表》 </w:t>
            </w:r>
          </w:p>
          <w:p>
            <w:pPr>
              <w:widowControl/>
              <w:jc w:val="left"/>
              <w:rPr>
                <w:rFonts w:ascii="宋体" w:hAnsi="宋体"/>
                <w:kern w:val="0"/>
                <w:sz w:val="24"/>
                <w:highlight w:val="none"/>
              </w:rPr>
            </w:pPr>
            <w:r>
              <w:rPr>
                <w:rFonts w:hint="eastAsia" w:ascii="宋体" w:hAnsi="宋体"/>
                <w:kern w:val="0"/>
                <w:sz w:val="24"/>
                <w:highlight w:val="none"/>
                <w:lang w:val="en-US" w:eastAsia="zh-CN"/>
              </w:rPr>
              <w:t xml:space="preserve">中的规定； </w:t>
            </w:r>
          </w:p>
          <w:p>
            <w:pPr>
              <w:widowControl/>
              <w:jc w:val="left"/>
              <w:rPr>
                <w:rFonts w:ascii="宋体" w:hAnsi="宋体"/>
                <w:kern w:val="0"/>
                <w:sz w:val="24"/>
                <w:highlight w:val="none"/>
              </w:rPr>
            </w:pPr>
            <w:r>
              <w:rPr>
                <w:rFonts w:hint="eastAsia" w:ascii="宋体" w:hAnsi="宋体"/>
                <w:kern w:val="0"/>
                <w:sz w:val="24"/>
                <w:highlight w:val="none"/>
                <w:lang w:val="en-US" w:eastAsia="zh-CN"/>
              </w:rPr>
              <w:t xml:space="preserve">分包承担主体具备《投标人须知资料表》载明的资质条件且提 </w:t>
            </w:r>
          </w:p>
          <w:p>
            <w:pPr>
              <w:widowControl/>
              <w:jc w:val="left"/>
              <w:rPr>
                <w:rFonts w:ascii="宋体" w:hAnsi="宋体"/>
                <w:kern w:val="0"/>
                <w:sz w:val="24"/>
                <w:highlight w:val="none"/>
              </w:rPr>
            </w:pPr>
            <w:r>
              <w:rPr>
                <w:rFonts w:hint="eastAsia" w:ascii="宋体" w:hAnsi="宋体"/>
                <w:kern w:val="0"/>
                <w:sz w:val="24"/>
                <w:highlight w:val="none"/>
                <w:lang w:val="en-US" w:eastAsia="zh-CN"/>
              </w:rPr>
              <w:t xml:space="preserve">供了资质证书电子件（如有）；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hint="eastAsia" w:ascii="宋体" w:hAnsi="宋体" w:eastAsia="宋体"/>
                <w:kern w:val="0"/>
                <w:sz w:val="24"/>
                <w:highlight w:val="none"/>
                <w:lang w:eastAsia="zh-CN"/>
              </w:rPr>
            </w:pPr>
            <w:r>
              <w:rPr>
                <w:rFonts w:ascii="宋体" w:hAnsi="宋体"/>
                <w:kern w:val="0"/>
                <w:sz w:val="24"/>
                <w:highlight w:val="none"/>
              </w:rPr>
              <w:t>1</w:t>
            </w:r>
            <w:r>
              <w:rPr>
                <w:rFonts w:hint="eastAsia" w:ascii="宋体" w:hAnsi="宋体"/>
                <w:kern w:val="0"/>
                <w:sz w:val="24"/>
                <w:highlight w:val="none"/>
                <w:lang w:val="en-US" w:eastAsia="zh-CN"/>
              </w:rPr>
              <w:t>0</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报价的修正（如有）</w:t>
            </w:r>
          </w:p>
        </w:tc>
        <w:tc>
          <w:tcPr>
            <w:tcW w:w="3621" w:type="pct"/>
            <w:vAlign w:val="center"/>
          </w:tcPr>
          <w:p>
            <w:pPr>
              <w:widowControl/>
              <w:jc w:val="left"/>
              <w:rPr>
                <w:rFonts w:ascii="宋体" w:hAnsi="宋体"/>
                <w:kern w:val="0"/>
                <w:sz w:val="24"/>
                <w:highlight w:val="none"/>
              </w:rPr>
            </w:pPr>
            <w:r>
              <w:rPr>
                <w:rFonts w:hint="eastAsia" w:ascii="宋体" w:hAnsi="宋体"/>
                <w:kern w:val="0"/>
                <w:sz w:val="24"/>
                <w:highlight w:val="none"/>
              </w:rPr>
              <w:t>不涉及报价修正</w:t>
            </w:r>
            <w:r>
              <w:rPr>
                <w:rFonts w:ascii="宋体" w:hAnsi="宋体"/>
                <w:kern w:val="0"/>
                <w:sz w:val="24"/>
                <w:highlight w:val="none"/>
              </w:rPr>
              <w:t>，或投标文件报价出现前后不一致</w:t>
            </w:r>
            <w:r>
              <w:rPr>
                <w:rFonts w:hint="eastAsia" w:ascii="宋体" w:hAnsi="宋体"/>
                <w:kern w:val="0"/>
                <w:sz w:val="24"/>
                <w:highlight w:val="none"/>
              </w:rPr>
              <w:t>时</w:t>
            </w:r>
            <w:r>
              <w:rPr>
                <w:rFonts w:ascii="宋体" w:hAnsi="宋体"/>
                <w:kern w:val="0"/>
                <w:sz w:val="24"/>
                <w:highlight w:val="none"/>
              </w:rPr>
              <w:t>，投标人对修正后的报价予</w:t>
            </w:r>
            <w:r>
              <w:rPr>
                <w:rFonts w:hint="eastAsia" w:ascii="宋体" w:hAnsi="宋体"/>
                <w:kern w:val="0"/>
                <w:sz w:val="24"/>
                <w:highlight w:val="none"/>
              </w:rPr>
              <w:t>以</w:t>
            </w:r>
            <w:r>
              <w:rPr>
                <w:rFonts w:ascii="宋体" w:hAnsi="宋体"/>
                <w:kern w:val="0"/>
                <w:sz w:val="24"/>
                <w:highlight w:val="none"/>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403" w:type="pct"/>
            <w:vAlign w:val="center"/>
          </w:tcPr>
          <w:p>
            <w:pPr>
              <w:widowControl/>
              <w:jc w:val="center"/>
              <w:rPr>
                <w:rFonts w:hint="eastAsia" w:ascii="宋体" w:hAnsi="宋体" w:eastAsia="宋体"/>
                <w:kern w:val="0"/>
                <w:sz w:val="24"/>
                <w:highlight w:val="none"/>
                <w:lang w:eastAsia="zh-CN"/>
              </w:rPr>
            </w:pPr>
            <w:r>
              <w:rPr>
                <w:rFonts w:ascii="宋体" w:hAnsi="宋体"/>
                <w:kern w:val="0"/>
                <w:sz w:val="24"/>
                <w:highlight w:val="none"/>
              </w:rPr>
              <w:t>1</w:t>
            </w:r>
            <w:r>
              <w:rPr>
                <w:rFonts w:hint="eastAsia" w:ascii="宋体" w:hAnsi="宋体"/>
                <w:kern w:val="0"/>
                <w:sz w:val="24"/>
                <w:highlight w:val="none"/>
                <w:lang w:val="en-US" w:eastAsia="zh-CN"/>
              </w:rPr>
              <w:t>1</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报价合理性</w:t>
            </w:r>
          </w:p>
        </w:tc>
        <w:tc>
          <w:tcPr>
            <w:tcW w:w="3621" w:type="pct"/>
            <w:vAlign w:val="center"/>
          </w:tcPr>
          <w:p>
            <w:pPr>
              <w:widowControl/>
              <w:jc w:val="left"/>
              <w:rPr>
                <w:rFonts w:ascii="宋体" w:hAnsi="宋体"/>
                <w:kern w:val="0"/>
                <w:sz w:val="24"/>
                <w:highlight w:val="none"/>
              </w:rPr>
            </w:pPr>
            <w:r>
              <w:rPr>
                <w:rFonts w:ascii="宋体" w:hAnsi="宋体"/>
                <w:kern w:val="0"/>
                <w:sz w:val="24"/>
                <w:highlight w:val="none"/>
              </w:rPr>
              <w:t>报价合理，或</w:t>
            </w:r>
            <w:r>
              <w:rPr>
                <w:rFonts w:hint="eastAsia" w:ascii="宋体" w:hAnsi="宋体"/>
                <w:sz w:val="24"/>
                <w:highlight w:val="none"/>
              </w:rPr>
              <w:t>投标人的报价明显低于其他通过符合性审查投标人的报价，</w:t>
            </w:r>
            <w:r>
              <w:rPr>
                <w:rFonts w:ascii="宋体" w:hAnsi="宋体"/>
                <w:sz w:val="24"/>
                <w:highlight w:val="none"/>
              </w:rPr>
              <w:t>有可能影响产品质量或者不能诚信履约的</w:t>
            </w:r>
            <w:r>
              <w:rPr>
                <w:rFonts w:hint="eastAsia" w:ascii="宋体" w:hAnsi="宋体"/>
                <w:sz w:val="24"/>
                <w:highlight w:val="none"/>
              </w:rPr>
              <w:t>，能够应评标委员会要求在规定时间内证明其报价合理性的</w:t>
            </w:r>
            <w:r>
              <w:rPr>
                <w:rFonts w:ascii="宋体" w:hAnsi="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hint="eastAsia" w:ascii="宋体" w:hAnsi="宋体" w:eastAsia="宋体"/>
                <w:kern w:val="0"/>
                <w:sz w:val="24"/>
                <w:highlight w:val="none"/>
                <w:lang w:eastAsia="zh-CN"/>
              </w:rPr>
            </w:pPr>
            <w:r>
              <w:rPr>
                <w:rFonts w:ascii="宋体" w:hAnsi="宋体"/>
                <w:kern w:val="0"/>
                <w:sz w:val="24"/>
                <w:highlight w:val="none"/>
              </w:rPr>
              <w:t>1</w:t>
            </w:r>
            <w:r>
              <w:rPr>
                <w:rFonts w:hint="eastAsia" w:ascii="宋体" w:hAnsi="宋体"/>
                <w:kern w:val="0"/>
                <w:sz w:val="24"/>
                <w:highlight w:val="none"/>
                <w:lang w:val="en-US" w:eastAsia="zh-CN"/>
              </w:rPr>
              <w:t>2</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进口产品</w:t>
            </w:r>
          </w:p>
          <w:p>
            <w:pPr>
              <w:widowControl/>
              <w:jc w:val="left"/>
              <w:rPr>
                <w:rFonts w:ascii="宋体" w:hAnsi="宋体"/>
                <w:kern w:val="0"/>
                <w:sz w:val="24"/>
                <w:highlight w:val="none"/>
              </w:rPr>
            </w:pPr>
            <w:r>
              <w:rPr>
                <w:rFonts w:ascii="宋体" w:hAnsi="宋体"/>
                <w:kern w:val="0"/>
                <w:sz w:val="24"/>
                <w:highlight w:val="none"/>
              </w:rPr>
              <w:t>（如有）</w:t>
            </w:r>
          </w:p>
        </w:tc>
        <w:tc>
          <w:tcPr>
            <w:tcW w:w="3621" w:type="pct"/>
            <w:vAlign w:val="center"/>
          </w:tcPr>
          <w:p>
            <w:pPr>
              <w:widowControl/>
              <w:jc w:val="left"/>
              <w:rPr>
                <w:rFonts w:ascii="宋体" w:hAnsi="宋体"/>
                <w:kern w:val="0"/>
                <w:sz w:val="24"/>
                <w:highlight w:val="none"/>
              </w:rPr>
            </w:pPr>
            <w:r>
              <w:rPr>
                <w:rFonts w:hint="eastAsia" w:ascii="宋体" w:hAnsi="宋体"/>
                <w:sz w:val="24"/>
                <w:highlight w:val="none"/>
              </w:rPr>
              <w:t>招标文件</w:t>
            </w:r>
            <w:r>
              <w:rPr>
                <w:rFonts w:ascii="宋体" w:hAnsi="宋体"/>
                <w:sz w:val="24"/>
                <w:highlight w:val="none"/>
              </w:rPr>
              <w:t>不接受进口产品投标</w:t>
            </w:r>
            <w:r>
              <w:rPr>
                <w:rFonts w:hint="eastAsia" w:ascii="宋体" w:hAnsi="宋体"/>
                <w:sz w:val="24"/>
                <w:highlight w:val="none"/>
              </w:rPr>
              <w:t>的内容时</w:t>
            </w:r>
            <w:r>
              <w:rPr>
                <w:rFonts w:ascii="宋体" w:hAnsi="宋体"/>
                <w:sz w:val="24"/>
                <w:highlight w:val="none"/>
              </w:rPr>
              <w:t>，</w:t>
            </w:r>
            <w:r>
              <w:rPr>
                <w:rFonts w:hint="eastAsia" w:ascii="宋体" w:hAnsi="宋体"/>
                <w:sz w:val="24"/>
                <w:highlight w:val="none"/>
              </w:rPr>
              <w:t>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hint="eastAsia" w:ascii="宋体" w:hAnsi="宋体" w:eastAsia="宋体"/>
                <w:kern w:val="0"/>
                <w:sz w:val="24"/>
                <w:highlight w:val="none"/>
                <w:lang w:eastAsia="zh-CN"/>
              </w:rPr>
            </w:pPr>
            <w:r>
              <w:rPr>
                <w:rFonts w:ascii="宋体" w:hAnsi="宋体"/>
                <w:kern w:val="0"/>
                <w:sz w:val="24"/>
                <w:highlight w:val="none"/>
              </w:rPr>
              <w:t>1</w:t>
            </w:r>
            <w:r>
              <w:rPr>
                <w:rFonts w:hint="eastAsia" w:ascii="宋体" w:hAnsi="宋体"/>
                <w:kern w:val="0"/>
                <w:sz w:val="24"/>
                <w:highlight w:val="none"/>
                <w:lang w:val="en-US" w:eastAsia="zh-CN"/>
              </w:rPr>
              <w:t>3</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国家有关部门对投标人的投标产品有强制性规定或要求的</w:t>
            </w:r>
          </w:p>
        </w:tc>
        <w:tc>
          <w:tcPr>
            <w:tcW w:w="3621" w:type="pct"/>
            <w:vAlign w:val="center"/>
          </w:tcPr>
          <w:p>
            <w:pPr>
              <w:widowControl/>
              <w:jc w:val="left"/>
              <w:rPr>
                <w:rFonts w:ascii="宋体" w:hAnsi="宋体"/>
                <w:kern w:val="0"/>
                <w:sz w:val="24"/>
                <w:highlight w:val="none"/>
              </w:rPr>
            </w:pPr>
            <w:r>
              <w:rPr>
                <w:rFonts w:ascii="宋体" w:hAnsi="宋体"/>
                <w:kern w:val="0"/>
                <w:sz w:val="24"/>
                <w:highlight w:val="none"/>
              </w:rPr>
              <w:t>国家有关部门对投标人的投标产品有强制性规定或要求的（如相应技术、安全、节能和环保等），投标人的投标产品</w:t>
            </w:r>
            <w:r>
              <w:rPr>
                <w:rFonts w:hint="eastAsia" w:ascii="宋体" w:hAnsi="宋体"/>
                <w:kern w:val="0"/>
                <w:sz w:val="24"/>
                <w:highlight w:val="none"/>
              </w:rPr>
              <w:t>应</w:t>
            </w:r>
            <w:r>
              <w:rPr>
                <w:rFonts w:ascii="宋体" w:hAnsi="宋体"/>
                <w:kern w:val="0"/>
                <w:sz w:val="24"/>
                <w:highlight w:val="none"/>
              </w:rPr>
              <w:t>符合相应规定或要求</w:t>
            </w:r>
            <w:r>
              <w:rPr>
                <w:rFonts w:hint="eastAsia" w:ascii="宋体" w:hAnsi="宋体"/>
                <w:kern w:val="0"/>
                <w:sz w:val="24"/>
                <w:highlight w:val="none"/>
              </w:rPr>
              <w:t>，并提供证明文件</w:t>
            </w:r>
            <w:r>
              <w:rPr>
                <w:rFonts w:hint="eastAsia" w:ascii="宋体" w:hAnsi="宋体"/>
                <w:sz w:val="24"/>
                <w:highlight w:val="none"/>
              </w:rPr>
              <w:t>扫描件或复印件</w:t>
            </w:r>
            <w:r>
              <w:rPr>
                <w:rFonts w:hint="eastAsia" w:ascii="宋体" w:hAnsi="宋体"/>
                <w:kern w:val="0"/>
                <w:sz w:val="24"/>
                <w:highlight w:val="none"/>
              </w:rPr>
              <w:t>：</w:t>
            </w:r>
          </w:p>
          <w:p>
            <w:pPr>
              <w:widowControl/>
              <w:jc w:val="left"/>
              <w:rPr>
                <w:rFonts w:ascii="宋体" w:hAnsi="宋体"/>
                <w:kern w:val="0"/>
                <w:sz w:val="24"/>
                <w:highlight w:val="none"/>
              </w:rPr>
            </w:pPr>
            <w:r>
              <w:rPr>
                <w:rFonts w:hint="eastAsia" w:ascii="宋体" w:hAnsi="宋体"/>
                <w:kern w:val="0"/>
                <w:sz w:val="24"/>
                <w:highlight w:val="none"/>
              </w:rPr>
              <w:t>1）</w:t>
            </w:r>
            <w:r>
              <w:rPr>
                <w:rFonts w:ascii="宋体" w:hAnsi="宋体"/>
                <w:kern w:val="0"/>
                <w:sz w:val="24"/>
                <w:highlight w:val="none"/>
              </w:rPr>
              <w:t>采购的产品若属于《节能产品政府采购品目清单》范围中政府强制采购产品，则投标人所报产品必须获得国家确定的认证机构出具的、处于有效期之内的节能产品认证证书；</w:t>
            </w:r>
          </w:p>
          <w:p>
            <w:pPr>
              <w:widowControl/>
              <w:jc w:val="left"/>
              <w:rPr>
                <w:rFonts w:ascii="宋体" w:hAnsi="宋体"/>
                <w:kern w:val="0"/>
                <w:sz w:val="24"/>
                <w:highlight w:val="none"/>
              </w:rPr>
            </w:pPr>
            <w:r>
              <w:rPr>
                <w:rFonts w:hint="eastAsia" w:ascii="宋体" w:hAnsi="宋体"/>
                <w:kern w:val="0"/>
                <w:sz w:val="24"/>
                <w:highlight w:val="none"/>
              </w:rPr>
              <w:t>2）</w:t>
            </w:r>
            <w:r>
              <w:rPr>
                <w:rFonts w:ascii="宋体" w:hAnsi="宋体"/>
                <w:kern w:val="0"/>
                <w:sz w:val="24"/>
                <w:highlight w:val="none"/>
              </w:rPr>
              <w:t>投标产品如涉及计算机信息系统安全专用产品的，须</w:t>
            </w:r>
            <w:r>
              <w:rPr>
                <w:rFonts w:hint="eastAsia" w:ascii="宋体" w:hAnsi="宋体"/>
                <w:kern w:val="0"/>
                <w:sz w:val="24"/>
                <w:highlight w:val="none"/>
              </w:rPr>
              <w:t>提供</w:t>
            </w:r>
            <w:r>
              <w:rPr>
                <w:rFonts w:ascii="宋体" w:hAnsi="宋体"/>
                <w:kern w:val="0"/>
                <w:sz w:val="24"/>
                <w:highlight w:val="none"/>
              </w:rPr>
              <w:t>公安部颁发的计算机信息系统安全专用产品销售许可证；</w:t>
            </w:r>
          </w:p>
          <w:p>
            <w:pPr>
              <w:widowControl/>
              <w:jc w:val="left"/>
              <w:rPr>
                <w:rFonts w:ascii="宋体" w:hAnsi="宋体"/>
                <w:kern w:val="0"/>
                <w:sz w:val="24"/>
                <w:highlight w:val="none"/>
              </w:rPr>
            </w:pPr>
            <w:r>
              <w:rPr>
                <w:rFonts w:ascii="宋体" w:hAnsi="宋体"/>
                <w:kern w:val="0"/>
                <w:sz w:val="24"/>
                <w:highlight w:val="none"/>
              </w:rPr>
              <w:t>3</w:t>
            </w:r>
            <w:r>
              <w:rPr>
                <w:rFonts w:hint="eastAsia" w:ascii="宋体" w:hAnsi="宋体"/>
                <w:kern w:val="0"/>
                <w:sz w:val="24"/>
                <w:highlight w:val="none"/>
              </w:rPr>
              <w:t>）</w:t>
            </w:r>
            <w:r>
              <w:rPr>
                <w:rFonts w:ascii="宋体" w:hAnsi="宋体"/>
                <w:kern w:val="0"/>
                <w:sz w:val="24"/>
                <w:highlight w:val="none"/>
              </w:rPr>
              <w:t>投标产品如有属于开展国家信息安全产品认证产品范围的，须</w:t>
            </w:r>
            <w:r>
              <w:rPr>
                <w:rFonts w:hint="eastAsia" w:ascii="宋体" w:hAnsi="宋体"/>
                <w:kern w:val="0"/>
                <w:sz w:val="24"/>
                <w:highlight w:val="none"/>
              </w:rPr>
              <w:t>提供</w:t>
            </w:r>
            <w:r>
              <w:rPr>
                <w:rFonts w:ascii="宋体" w:hAnsi="宋体"/>
                <w:kern w:val="0"/>
                <w:sz w:val="24"/>
                <w:highlight w:val="none"/>
              </w:rPr>
              <w:t>由中国网络安全审查技术与认证中心（原中国信息安全认证中心）按国家标准认证颁发的有效认证证书等）；</w:t>
            </w:r>
          </w:p>
          <w:p>
            <w:pPr>
              <w:widowControl/>
              <w:jc w:val="left"/>
              <w:rPr>
                <w:rFonts w:ascii="宋体" w:hAnsi="宋体"/>
                <w:sz w:val="24"/>
                <w:highlight w:val="none"/>
              </w:rPr>
            </w:pPr>
            <w:r>
              <w:rPr>
                <w:rFonts w:hint="eastAsia" w:ascii="宋体" w:hAnsi="宋体"/>
                <w:sz w:val="24"/>
                <w:highlight w:val="none"/>
              </w:rPr>
              <w:t>4）</w:t>
            </w:r>
            <w:r>
              <w:rPr>
                <w:rFonts w:ascii="宋体" w:hAnsi="宋体"/>
                <w:sz w:val="24"/>
                <w:highlight w:val="none"/>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rFonts w:ascii="宋体" w:hAnsi="宋体"/>
                <w:kern w:val="0"/>
                <w:sz w:val="24"/>
                <w:highlight w:val="none"/>
              </w:rPr>
            </w:pPr>
            <w:r>
              <w:rPr>
                <w:rFonts w:ascii="宋体" w:hAnsi="宋体"/>
                <w:sz w:val="24"/>
                <w:highlight w:val="none"/>
              </w:rPr>
              <w:t>5</w:t>
            </w:r>
            <w:r>
              <w:rPr>
                <w:rFonts w:hint="eastAsia" w:ascii="宋体" w:hAnsi="宋体"/>
                <w:sz w:val="24"/>
                <w:highlight w:val="none"/>
              </w:rPr>
              <w:t>）</w:t>
            </w:r>
            <w:r>
              <w:rPr>
                <w:rFonts w:ascii="宋体" w:hAnsi="宋体"/>
                <w:sz w:val="24"/>
                <w:highlight w:val="none"/>
              </w:rPr>
              <w:t>项目中涉及涂料、胶黏剂、油墨、清洗剂等挥发性有机物产品，且属于强制性标准的，供应商应执行符合本市和国家的VOCs 含量限制标准</w:t>
            </w:r>
            <w:r>
              <w:rPr>
                <w:rFonts w:hint="eastAsia" w:ascii="宋体" w:hAnsi="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hint="eastAsia" w:ascii="宋体" w:hAnsi="宋体" w:eastAsia="宋体"/>
                <w:kern w:val="0"/>
                <w:sz w:val="24"/>
                <w:highlight w:val="none"/>
                <w:lang w:eastAsia="zh-CN"/>
              </w:rPr>
            </w:pPr>
            <w:r>
              <w:rPr>
                <w:rFonts w:ascii="宋体" w:hAnsi="宋体"/>
                <w:kern w:val="0"/>
                <w:sz w:val="24"/>
                <w:highlight w:val="none"/>
              </w:rPr>
              <w:t>1</w:t>
            </w:r>
            <w:r>
              <w:rPr>
                <w:rFonts w:hint="eastAsia" w:ascii="宋体" w:hAnsi="宋体"/>
                <w:kern w:val="0"/>
                <w:sz w:val="24"/>
                <w:highlight w:val="none"/>
                <w:lang w:val="en-US" w:eastAsia="zh-CN"/>
              </w:rPr>
              <w:t>4</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公平竞争</w:t>
            </w:r>
          </w:p>
        </w:tc>
        <w:tc>
          <w:tcPr>
            <w:tcW w:w="3621" w:type="pct"/>
            <w:vAlign w:val="center"/>
          </w:tcPr>
          <w:p>
            <w:pPr>
              <w:widowControl/>
              <w:jc w:val="left"/>
              <w:rPr>
                <w:rFonts w:ascii="宋体" w:hAnsi="宋体"/>
                <w:kern w:val="0"/>
                <w:sz w:val="24"/>
                <w:highlight w:val="none"/>
              </w:rPr>
            </w:pPr>
            <w:r>
              <w:rPr>
                <w:rFonts w:ascii="宋体" w:hAnsi="宋体"/>
                <w:sz w:val="24"/>
                <w:highlight w:val="none"/>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hint="eastAsia" w:ascii="宋体" w:hAnsi="宋体" w:eastAsia="宋体"/>
                <w:kern w:val="0"/>
                <w:sz w:val="24"/>
                <w:highlight w:val="none"/>
                <w:lang w:eastAsia="zh-CN"/>
              </w:rPr>
            </w:pPr>
            <w:r>
              <w:rPr>
                <w:rFonts w:ascii="宋体" w:hAnsi="宋体"/>
                <w:kern w:val="0"/>
                <w:sz w:val="24"/>
                <w:highlight w:val="none"/>
              </w:rPr>
              <w:t>1</w:t>
            </w:r>
            <w:r>
              <w:rPr>
                <w:rFonts w:hint="eastAsia" w:ascii="宋体" w:hAnsi="宋体"/>
                <w:kern w:val="0"/>
                <w:sz w:val="24"/>
                <w:highlight w:val="none"/>
                <w:lang w:val="en-US" w:eastAsia="zh-CN"/>
              </w:rPr>
              <w:t>5</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串通投标</w:t>
            </w:r>
          </w:p>
        </w:tc>
        <w:tc>
          <w:tcPr>
            <w:tcW w:w="3621" w:type="pct"/>
            <w:vAlign w:val="center"/>
          </w:tcPr>
          <w:p>
            <w:pPr>
              <w:widowControl/>
              <w:jc w:val="left"/>
              <w:rPr>
                <w:rFonts w:ascii="宋体" w:hAnsi="宋体"/>
                <w:kern w:val="0"/>
                <w:sz w:val="24"/>
                <w:highlight w:val="none"/>
              </w:rPr>
            </w:pPr>
            <w:r>
              <w:rPr>
                <w:rFonts w:hint="eastAsia" w:ascii="宋体" w:hAnsi="宋体"/>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hint="eastAsia" w:ascii="宋体" w:hAnsi="宋体" w:eastAsia="宋体"/>
                <w:kern w:val="0"/>
                <w:sz w:val="24"/>
                <w:highlight w:val="none"/>
                <w:lang w:eastAsia="zh-CN"/>
              </w:rPr>
            </w:pPr>
            <w:r>
              <w:rPr>
                <w:rFonts w:ascii="宋体" w:hAnsi="宋体"/>
                <w:kern w:val="0"/>
                <w:sz w:val="24"/>
                <w:highlight w:val="none"/>
              </w:rPr>
              <w:t>1</w:t>
            </w:r>
            <w:r>
              <w:rPr>
                <w:rFonts w:hint="eastAsia" w:ascii="宋体" w:hAnsi="宋体"/>
                <w:kern w:val="0"/>
                <w:sz w:val="24"/>
                <w:highlight w:val="none"/>
                <w:lang w:val="en-US" w:eastAsia="zh-CN"/>
              </w:rPr>
              <w:t>6</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附加条件</w:t>
            </w:r>
          </w:p>
        </w:tc>
        <w:tc>
          <w:tcPr>
            <w:tcW w:w="3621" w:type="pct"/>
            <w:vAlign w:val="center"/>
          </w:tcPr>
          <w:p>
            <w:pPr>
              <w:widowControl/>
              <w:jc w:val="left"/>
              <w:rPr>
                <w:rFonts w:ascii="宋体" w:hAnsi="宋体"/>
                <w:kern w:val="0"/>
                <w:sz w:val="24"/>
                <w:highlight w:val="none"/>
              </w:rPr>
            </w:pPr>
            <w:r>
              <w:rPr>
                <w:rFonts w:ascii="宋体" w:hAnsi="宋体"/>
                <w:kern w:val="0"/>
                <w:sz w:val="24"/>
                <w:highlight w:val="none"/>
              </w:rPr>
              <w:t>投标文件</w:t>
            </w:r>
            <w:r>
              <w:rPr>
                <w:rFonts w:hint="eastAsia" w:ascii="宋体" w:hAnsi="宋体"/>
                <w:kern w:val="0"/>
                <w:sz w:val="24"/>
                <w:highlight w:val="none"/>
              </w:rPr>
              <w:t>未</w:t>
            </w:r>
            <w:r>
              <w:rPr>
                <w:rFonts w:ascii="宋体" w:hAnsi="宋体"/>
                <w:kern w:val="0"/>
                <w:sz w:val="24"/>
                <w:highlight w:val="none"/>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hint="eastAsia" w:ascii="宋体" w:hAnsi="宋体" w:eastAsia="宋体"/>
                <w:kern w:val="0"/>
                <w:sz w:val="24"/>
                <w:highlight w:val="none"/>
                <w:lang w:eastAsia="zh-CN"/>
              </w:rPr>
            </w:pPr>
            <w:r>
              <w:rPr>
                <w:rFonts w:hint="eastAsia" w:ascii="宋体" w:hAnsi="宋体"/>
                <w:kern w:val="0"/>
                <w:sz w:val="24"/>
                <w:highlight w:val="none"/>
              </w:rPr>
              <w:t>1</w:t>
            </w:r>
            <w:r>
              <w:rPr>
                <w:rFonts w:hint="eastAsia" w:ascii="宋体" w:hAnsi="宋体"/>
                <w:kern w:val="0"/>
                <w:sz w:val="24"/>
                <w:highlight w:val="none"/>
                <w:lang w:val="en-US" w:eastAsia="zh-CN"/>
              </w:rPr>
              <w:t>7</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其他无效情形</w:t>
            </w:r>
          </w:p>
        </w:tc>
        <w:tc>
          <w:tcPr>
            <w:tcW w:w="3621" w:type="pct"/>
            <w:vAlign w:val="center"/>
          </w:tcPr>
          <w:p>
            <w:pPr>
              <w:widowControl/>
              <w:jc w:val="left"/>
              <w:rPr>
                <w:rFonts w:ascii="宋体" w:hAnsi="宋体"/>
                <w:kern w:val="0"/>
                <w:sz w:val="24"/>
                <w:highlight w:val="none"/>
              </w:rPr>
            </w:pPr>
            <w:r>
              <w:rPr>
                <w:rFonts w:ascii="宋体" w:hAnsi="宋体"/>
                <w:sz w:val="24"/>
                <w:highlight w:val="none"/>
              </w:rPr>
              <w:t>投标人、投标文件</w:t>
            </w:r>
            <w:r>
              <w:rPr>
                <w:rFonts w:hint="eastAsia" w:ascii="宋体" w:hAnsi="宋体"/>
                <w:sz w:val="24"/>
                <w:highlight w:val="none"/>
              </w:rPr>
              <w:t>不存在</w:t>
            </w:r>
            <w:r>
              <w:rPr>
                <w:rFonts w:ascii="宋体" w:hAnsi="宋体"/>
                <w:sz w:val="24"/>
                <w:highlight w:val="none"/>
              </w:rPr>
              <w:t>不符合法律、法规和招标文件规定的其他无效情形。</w:t>
            </w:r>
          </w:p>
        </w:tc>
      </w:tr>
    </w:tbl>
    <w:p>
      <w:pPr>
        <w:numPr>
          <w:ilvl w:val="0"/>
          <w:numId w:val="13"/>
        </w:numPr>
        <w:tabs>
          <w:tab w:val="left" w:pos="1080"/>
          <w:tab w:val="left" w:pos="1589"/>
        </w:tabs>
        <w:snapToGrid w:val="0"/>
        <w:spacing w:line="360" w:lineRule="auto"/>
        <w:rPr>
          <w:rFonts w:ascii="宋体" w:hAnsi="宋体"/>
          <w:sz w:val="24"/>
          <w:highlight w:val="none"/>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pPr>
        <w:numPr>
          <w:ilvl w:val="0"/>
          <w:numId w:val="12"/>
        </w:numPr>
        <w:tabs>
          <w:tab w:val="left" w:pos="360"/>
        </w:tabs>
        <w:snapToGrid w:val="0"/>
        <w:spacing w:line="360" w:lineRule="auto"/>
        <w:outlineLvl w:val="1"/>
        <w:rPr>
          <w:rFonts w:ascii="宋体" w:hAnsi="宋体"/>
          <w:sz w:val="24"/>
          <w:highlight w:val="none"/>
        </w:rPr>
      </w:pPr>
      <w:r>
        <w:rPr>
          <w:rFonts w:ascii="宋体" w:hAnsi="宋体"/>
          <w:sz w:val="24"/>
          <w:highlight w:val="none"/>
        </w:rPr>
        <w:t>投标文件有关事项的澄清或者说明</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b/>
          <w:sz w:val="24"/>
          <w:highlight w:val="none"/>
        </w:rPr>
        <w:t>无效投标处理</w:t>
      </w:r>
      <w:r>
        <w:rPr>
          <w:rFonts w:ascii="宋体" w:hAnsi="宋体"/>
          <w:sz w:val="24"/>
          <w:highlight w:val="none"/>
        </w:rPr>
        <w:t>。</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highlight w:val="none"/>
        </w:rPr>
        <w:t>投标无效</w:t>
      </w:r>
      <w:r>
        <w:rPr>
          <w:rFonts w:ascii="宋体" w:hAnsi="宋体"/>
          <w:sz w:val="24"/>
          <w:highlight w:val="none"/>
        </w:rPr>
        <w:t>。</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rFonts w:ascii="宋体" w:hAnsi="宋体"/>
          <w:sz w:val="24"/>
          <w:highlight w:val="none"/>
        </w:rPr>
      </w:pPr>
      <w:r>
        <w:rPr>
          <w:rFonts w:ascii="宋体" w:hAnsi="宋体"/>
          <w:sz w:val="24"/>
          <w:highlight w:val="none"/>
        </w:rPr>
        <w:t>招标文件对于报价修正是否另有规定：</w:t>
      </w:r>
    </w:p>
    <w:p>
      <w:pPr>
        <w:tabs>
          <w:tab w:val="left" w:pos="1080"/>
          <w:tab w:val="left" w:pos="1589"/>
          <w:tab w:val="left" w:pos="2035"/>
          <w:tab w:val="left" w:pos="2114"/>
        </w:tabs>
        <w:snapToGrid w:val="0"/>
        <w:spacing w:line="360" w:lineRule="auto"/>
        <w:ind w:left="2035"/>
        <w:rPr>
          <w:rFonts w:ascii="宋体" w:hAnsi="宋体"/>
          <w:sz w:val="24"/>
          <w:highlight w:val="none"/>
          <w:u w:val="single"/>
        </w:rPr>
      </w:pPr>
      <w:r>
        <w:rPr>
          <w:rFonts w:ascii="宋体" w:hAnsi="宋体"/>
          <w:sz w:val="24"/>
          <w:highlight w:val="none"/>
        </w:rPr>
        <w:t>□有，具体规定为：______________</w:t>
      </w:r>
    </w:p>
    <w:p>
      <w:pPr>
        <w:tabs>
          <w:tab w:val="left" w:pos="1080"/>
          <w:tab w:val="left" w:pos="1589"/>
          <w:tab w:val="left" w:pos="2035"/>
          <w:tab w:val="left" w:pos="2114"/>
        </w:tabs>
        <w:snapToGrid w:val="0"/>
        <w:spacing w:line="360" w:lineRule="auto"/>
        <w:ind w:left="2035"/>
        <w:rPr>
          <w:rFonts w:ascii="宋体" w:hAnsi="宋体"/>
          <w:sz w:val="24"/>
          <w:highlight w:val="none"/>
        </w:rPr>
      </w:pPr>
      <w:r>
        <w:rPr>
          <w:rFonts w:ascii="宋体" w:hAnsi="宋体"/>
          <w:b/>
          <w:sz w:val="24"/>
          <w:highlight w:val="none"/>
        </w:rPr>
        <w:t>■</w:t>
      </w:r>
      <w:r>
        <w:rPr>
          <w:rFonts w:ascii="宋体" w:hAnsi="宋体"/>
          <w:sz w:val="24"/>
          <w:highlight w:val="none"/>
        </w:rPr>
        <w:t>无，按下述2.4.2-2.4.7项规定修正。</w:t>
      </w:r>
    </w:p>
    <w:p>
      <w:pPr>
        <w:numPr>
          <w:ilvl w:val="2"/>
          <w:numId w:val="12"/>
        </w:numPr>
        <w:tabs>
          <w:tab w:val="left" w:pos="2035"/>
          <w:tab w:val="left" w:pos="2114"/>
          <w:tab w:val="left" w:pos="2977"/>
        </w:tabs>
        <w:snapToGrid w:val="0"/>
        <w:spacing w:line="360" w:lineRule="auto"/>
        <w:ind w:left="2035"/>
        <w:rPr>
          <w:rFonts w:ascii="宋体" w:hAnsi="宋体"/>
          <w:sz w:val="24"/>
          <w:highlight w:val="none"/>
        </w:rPr>
      </w:pPr>
      <w:r>
        <w:rPr>
          <w:rFonts w:ascii="宋体" w:hAnsi="宋体"/>
          <w:sz w:val="24"/>
          <w:highlight w:val="none"/>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napToGrid w:val="0"/>
        <w:spacing w:line="360" w:lineRule="auto"/>
        <w:ind w:left="2035"/>
        <w:rPr>
          <w:rFonts w:ascii="宋体" w:hAnsi="宋体"/>
          <w:sz w:val="24"/>
          <w:highlight w:val="none"/>
        </w:rPr>
      </w:pPr>
      <w:r>
        <w:rPr>
          <w:rFonts w:ascii="宋体" w:hAnsi="宋体"/>
          <w:sz w:val="24"/>
          <w:highlight w:val="none"/>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rFonts w:ascii="宋体" w:hAnsi="宋体"/>
          <w:sz w:val="24"/>
          <w:highlight w:val="none"/>
        </w:rPr>
      </w:pPr>
      <w:r>
        <w:rPr>
          <w:rFonts w:ascii="宋体" w:hAnsi="宋体"/>
          <w:sz w:val="24"/>
          <w:highlight w:val="none"/>
        </w:rPr>
        <w:t>大写金额和小写金额不一致的，以大写金额为准；</w:t>
      </w:r>
    </w:p>
    <w:p>
      <w:pPr>
        <w:numPr>
          <w:ilvl w:val="2"/>
          <w:numId w:val="12"/>
        </w:numPr>
        <w:tabs>
          <w:tab w:val="left" w:pos="2035"/>
          <w:tab w:val="left" w:pos="2114"/>
          <w:tab w:val="left" w:pos="2977"/>
        </w:tabs>
        <w:snapToGrid w:val="0"/>
        <w:spacing w:line="360" w:lineRule="auto"/>
        <w:ind w:left="2035"/>
        <w:rPr>
          <w:rFonts w:ascii="宋体" w:hAnsi="宋体"/>
          <w:sz w:val="24"/>
          <w:highlight w:val="none"/>
        </w:rPr>
      </w:pPr>
      <w:r>
        <w:rPr>
          <w:rFonts w:ascii="宋体" w:hAnsi="宋体"/>
          <w:sz w:val="24"/>
          <w:highlight w:val="none"/>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rFonts w:ascii="宋体" w:hAnsi="宋体"/>
          <w:sz w:val="24"/>
          <w:highlight w:val="none"/>
        </w:rPr>
      </w:pPr>
      <w:r>
        <w:rPr>
          <w:rFonts w:ascii="宋体" w:hAnsi="宋体"/>
          <w:sz w:val="24"/>
          <w:highlight w:val="none"/>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rFonts w:ascii="宋体" w:hAnsi="宋体"/>
          <w:sz w:val="24"/>
          <w:highlight w:val="none"/>
        </w:rPr>
      </w:pPr>
      <w:r>
        <w:rPr>
          <w:rFonts w:ascii="宋体" w:hAnsi="宋体"/>
          <w:sz w:val="24"/>
          <w:highlight w:val="none"/>
        </w:rPr>
        <w:t>同时出现两种以上不一致的，按照前款规定的顺序修正。修正后的报价经投标人书面确认后产生约束力，投标人不确认的，其</w:t>
      </w:r>
      <w:r>
        <w:rPr>
          <w:rFonts w:ascii="宋体" w:hAnsi="宋体"/>
          <w:b/>
          <w:sz w:val="24"/>
          <w:highlight w:val="none"/>
        </w:rPr>
        <w:t>投标无效</w:t>
      </w:r>
      <w:r>
        <w:rPr>
          <w:rFonts w:ascii="宋体" w:hAnsi="宋体"/>
          <w:sz w:val="24"/>
          <w:highlight w:val="none"/>
        </w:rPr>
        <w:t>。</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落实政府采购政策的价格调整：只有符合第二章《投标人须知》5.2条规定情形的，可以享受中小企业扶持政策，用扣除后的价格参加评审；否则，评标时价格不予扣除。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对于未预留份额专门面向中小企业采购的采购项目，以及预留份额项目中的非预留部分采购包，对小微企业报价给予</w:t>
      </w:r>
      <w:r>
        <w:rPr>
          <w:rFonts w:hint="eastAsia" w:ascii="宋体" w:hAnsi="宋体"/>
          <w:sz w:val="24"/>
          <w:highlight w:val="none"/>
          <w:u w:val="single"/>
        </w:rPr>
        <w:t>10</w:t>
      </w:r>
      <w:r>
        <w:rPr>
          <w:rFonts w:ascii="宋体" w:hAnsi="宋体"/>
          <w:sz w:val="24"/>
          <w:highlight w:val="none"/>
        </w:rPr>
        <w:t>%的扣除，用扣除后的价格参加评审。</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sz w:val="24"/>
          <w:highlight w:val="none"/>
          <w:u w:val="single"/>
        </w:rPr>
        <w:t>4</w:t>
      </w:r>
      <w:r>
        <w:rPr>
          <w:rFonts w:ascii="宋体" w:hAnsi="宋体"/>
          <w:sz w:val="24"/>
          <w:highlight w:val="none"/>
        </w:rPr>
        <w:t>%的扣除，用扣除后的价格参加评审。</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监狱企业提供了由省级以上监狱管理局（北京市含教育矫治局）、戒毒管理局（含新疆生产建设兵团）出具的属于监狱企业的证明文件的，视同小微企业。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残疾人福利性单位按招标文件要求提供了《残疾人福利性单位声明函》（见附件）的，视同小微企业。</w:t>
      </w:r>
    </w:p>
    <w:p>
      <w:pPr>
        <w:numPr>
          <w:ilvl w:val="2"/>
          <w:numId w:val="12"/>
        </w:numPr>
        <w:tabs>
          <w:tab w:val="left" w:pos="1080"/>
          <w:tab w:val="left" w:pos="1589"/>
          <w:tab w:val="left" w:pos="2014"/>
          <w:tab w:val="clear" w:pos="1980"/>
        </w:tabs>
        <w:snapToGrid w:val="0"/>
        <w:spacing w:line="360" w:lineRule="auto"/>
        <w:ind w:left="2035"/>
        <w:rPr>
          <w:rFonts w:ascii="宋体" w:hAnsi="宋体"/>
          <w:sz w:val="24"/>
          <w:highlight w:val="none"/>
        </w:rPr>
      </w:pPr>
      <w:r>
        <w:rPr>
          <w:rFonts w:ascii="宋体" w:hAnsi="宋体"/>
          <w:sz w:val="24"/>
          <w:highlight w:val="none"/>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1"/>
        <w:rPr>
          <w:rFonts w:ascii="宋体" w:hAnsi="宋体"/>
          <w:sz w:val="24"/>
          <w:highlight w:val="none"/>
        </w:rPr>
      </w:pPr>
      <w:r>
        <w:rPr>
          <w:rFonts w:ascii="宋体" w:hAnsi="宋体"/>
          <w:sz w:val="24"/>
          <w:highlight w:val="none"/>
        </w:rPr>
        <w:t>投标文件的比较和评价</w:t>
      </w:r>
      <w:bookmarkEnd w:id="756"/>
      <w:bookmarkEnd w:id="757"/>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评标方法和评标标准</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本项目采用的评标方法为：</w:t>
      </w:r>
    </w:p>
    <w:p>
      <w:pPr>
        <w:tabs>
          <w:tab w:val="left" w:pos="900"/>
          <w:tab w:val="left" w:pos="1589"/>
          <w:tab w:val="left" w:pos="1701"/>
        </w:tabs>
        <w:snapToGrid w:val="0"/>
        <w:spacing w:line="360" w:lineRule="auto"/>
        <w:ind w:left="1985"/>
        <w:rPr>
          <w:rFonts w:ascii="宋体" w:hAnsi="宋体"/>
          <w:sz w:val="24"/>
          <w:highlight w:val="none"/>
        </w:rPr>
      </w:pPr>
      <w:r>
        <w:rPr>
          <w:rFonts w:ascii="宋体" w:hAnsi="宋体"/>
          <w:b/>
          <w:sz w:val="24"/>
          <w:highlight w:val="none"/>
        </w:rPr>
        <w:t>■</w:t>
      </w:r>
      <w:r>
        <w:rPr>
          <w:rFonts w:ascii="宋体" w:hAnsi="宋体"/>
          <w:sz w:val="24"/>
          <w:highlight w:val="none"/>
        </w:rPr>
        <w:t>综合评分法，指投标文件满足招标文件全部实质性要求，且按照评审因素的量化指标评审得分最高的投标人为中标候选人的评标方法，见《评标标准》</w:t>
      </w:r>
      <w:r>
        <w:rPr>
          <w:rFonts w:hint="eastAsia" w:ascii="宋体" w:hAnsi="宋体"/>
          <w:sz w:val="24"/>
          <w:highlight w:val="none"/>
        </w:rPr>
        <w:t>，招标文件中没有规定的评标标准不得作为评审的依据。</w:t>
      </w:r>
    </w:p>
    <w:p>
      <w:pPr>
        <w:tabs>
          <w:tab w:val="left" w:pos="900"/>
          <w:tab w:val="left" w:pos="1589"/>
          <w:tab w:val="left" w:pos="1701"/>
        </w:tabs>
        <w:snapToGrid w:val="0"/>
        <w:spacing w:line="360" w:lineRule="auto"/>
        <w:ind w:left="1985"/>
        <w:rPr>
          <w:rFonts w:ascii="宋体" w:hAnsi="宋体"/>
          <w:sz w:val="24"/>
          <w:highlight w:val="none"/>
        </w:rPr>
      </w:pPr>
      <w:r>
        <w:rPr>
          <w:rFonts w:ascii="宋体" w:hAnsi="宋体"/>
          <w:sz w:val="24"/>
          <w:highlight w:val="none"/>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highlight w:val="none"/>
        </w:rPr>
        <w:t>投标无效</w:t>
      </w:r>
      <w:r>
        <w:rPr>
          <w:rFonts w:ascii="宋体" w:hAnsi="宋体"/>
          <w:sz w:val="24"/>
          <w:highlight w:val="none"/>
        </w:rPr>
        <w:t>。</w:t>
      </w:r>
    </w:p>
    <w:p>
      <w:p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□随机抽取</w:t>
      </w:r>
    </w:p>
    <w:p>
      <w:pPr>
        <w:tabs>
          <w:tab w:val="left" w:pos="1080"/>
          <w:tab w:val="left" w:pos="1589"/>
          <w:tab w:val="left" w:pos="2035"/>
        </w:tabs>
        <w:snapToGrid w:val="0"/>
        <w:spacing w:line="360" w:lineRule="auto"/>
        <w:ind w:left="2035"/>
        <w:rPr>
          <w:rFonts w:ascii="宋体" w:hAnsi="宋体"/>
          <w:sz w:val="24"/>
          <w:highlight w:val="none"/>
          <w:u w:val="single"/>
        </w:rPr>
      </w:pPr>
      <w:r>
        <w:rPr>
          <w:rFonts w:ascii="宋体" w:hAnsi="宋体"/>
          <w:sz w:val="24"/>
          <w:highlight w:val="none"/>
        </w:rPr>
        <w:t>□其他方式，具体要求：_____</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非政府强制采购的节能产品或环境标志产品，依据品目清单和认证证书实施政府优先采购。优先采购的具体规定（如涉及）</w:t>
      </w:r>
      <w:r>
        <w:rPr>
          <w:rFonts w:ascii="宋体" w:hAnsi="宋体"/>
          <w:sz w:val="24"/>
          <w:highlight w:val="none"/>
          <w:u w:val="single"/>
        </w:rPr>
        <w:t xml:space="preserve">/ </w:t>
      </w:r>
      <w:r>
        <w:rPr>
          <w:rFonts w:ascii="宋体" w:hAnsi="宋体"/>
          <w:sz w:val="24"/>
          <w:highlight w:val="none"/>
        </w:rPr>
        <w:t>。</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关于无线局域网认证产品政府采购清单中的产品，优先采购的具体规定（如涉及）。</w:t>
      </w:r>
    </w:p>
    <w:p>
      <w:pPr>
        <w:numPr>
          <w:ilvl w:val="0"/>
          <w:numId w:val="12"/>
        </w:numPr>
        <w:tabs>
          <w:tab w:val="left" w:pos="360"/>
        </w:tabs>
        <w:snapToGrid w:val="0"/>
        <w:spacing w:line="360" w:lineRule="auto"/>
        <w:outlineLvl w:val="1"/>
        <w:rPr>
          <w:rFonts w:ascii="宋体" w:hAnsi="宋体"/>
          <w:sz w:val="24"/>
          <w:highlight w:val="none"/>
        </w:rPr>
      </w:pPr>
      <w:r>
        <w:rPr>
          <w:rFonts w:ascii="宋体" w:hAnsi="宋体"/>
          <w:sz w:val="24"/>
          <w:highlight w:val="none"/>
        </w:rPr>
        <w:t>确定</w:t>
      </w:r>
      <w:bookmarkStart w:id="773" w:name="_Toc226309790"/>
      <w:bookmarkStart w:id="774" w:name="_Toc150509297"/>
      <w:bookmarkStart w:id="775" w:name="_Toc164229387"/>
      <w:bookmarkStart w:id="776" w:name="_Toc127151546"/>
      <w:bookmarkStart w:id="777" w:name="_Toc164608660"/>
      <w:bookmarkStart w:id="778" w:name="_Toc150774646"/>
      <w:bookmarkStart w:id="779" w:name="_Toc151193644"/>
      <w:bookmarkStart w:id="780" w:name="_Toc127151747"/>
      <w:bookmarkStart w:id="781" w:name="_Toc164229241"/>
      <w:bookmarkStart w:id="782" w:name="_Toc226965819"/>
      <w:bookmarkStart w:id="783" w:name="_Toc151190173"/>
      <w:bookmarkStart w:id="784" w:name="_Toc151193788"/>
      <w:bookmarkStart w:id="785" w:name="_Toc149720839"/>
      <w:bookmarkStart w:id="786" w:name="_Toc305158814"/>
      <w:bookmarkStart w:id="787" w:name="_Toc151193934"/>
      <w:bookmarkStart w:id="788" w:name="_Toc520356170"/>
      <w:bookmarkStart w:id="789" w:name="_Toc265228384"/>
      <w:bookmarkStart w:id="790" w:name="_Toc195842911"/>
      <w:bookmarkStart w:id="791" w:name="_Toc142311048"/>
      <w:bookmarkStart w:id="792" w:name="_Toc305158888"/>
      <w:bookmarkStart w:id="793" w:name="_Toc151193716"/>
      <w:bookmarkStart w:id="794" w:name="_Toc151193860"/>
      <w:bookmarkStart w:id="795" w:name="_Toc150774751"/>
      <w:bookmarkStart w:id="796" w:name="_Ref467307010"/>
      <w:bookmarkStart w:id="797" w:name="_Toc264969236"/>
      <w:bookmarkStart w:id="798" w:name="_Toc226337242"/>
      <w:bookmarkStart w:id="799" w:name="_Toc226965736"/>
      <w:bookmarkStart w:id="800" w:name="_Toc127161460"/>
      <w:bookmarkStart w:id="801" w:name="_Toc150480784"/>
      <w:bookmarkStart w:id="802" w:name="_Toc164351640"/>
      <w:bookmarkStart w:id="803" w:name="_Toc164608815"/>
      <w:r>
        <w:rPr>
          <w:rFonts w:ascii="宋体" w:hAnsi="宋体"/>
          <w:sz w:val="24"/>
          <w:highlight w:val="none"/>
        </w:rPr>
        <w:t>中标候选人名单</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6"/>
        <w:tabs>
          <w:tab w:val="left" w:pos="900"/>
          <w:tab w:val="left" w:pos="2127"/>
        </w:tabs>
        <w:adjustRightInd w:val="0"/>
        <w:snapToGrid w:val="0"/>
        <w:spacing w:line="360" w:lineRule="auto"/>
        <w:ind w:left="993" w:firstLine="136" w:firstLineChars="57"/>
        <w:rPr>
          <w:rFonts w:hint="default" w:hAnsi="宋体"/>
          <w:sz w:val="24"/>
          <w:szCs w:val="24"/>
          <w:highlight w:val="none"/>
        </w:rPr>
      </w:pPr>
      <w:r>
        <w:rPr>
          <w:rFonts w:hint="default" w:hAnsi="宋体"/>
          <w:sz w:val="24"/>
          <w:szCs w:val="24"/>
          <w:highlight w:val="none"/>
        </w:rPr>
        <w:t>□随机抽取</w:t>
      </w:r>
    </w:p>
    <w:p>
      <w:pPr>
        <w:pStyle w:val="26"/>
        <w:tabs>
          <w:tab w:val="left" w:pos="900"/>
          <w:tab w:val="left" w:pos="2127"/>
        </w:tabs>
        <w:adjustRightInd w:val="0"/>
        <w:snapToGrid w:val="0"/>
        <w:spacing w:line="360" w:lineRule="auto"/>
        <w:ind w:left="993" w:firstLine="136" w:firstLineChars="57"/>
        <w:rPr>
          <w:rFonts w:hint="default" w:hAnsi="宋体"/>
          <w:sz w:val="24"/>
          <w:szCs w:val="24"/>
          <w:highlight w:val="none"/>
        </w:rPr>
      </w:pPr>
      <w:r>
        <w:rPr>
          <w:rFonts w:hint="default" w:hAnsi="宋体"/>
          <w:sz w:val="24"/>
          <w:szCs w:val="24"/>
          <w:highlight w:val="none"/>
        </w:rPr>
        <w:t>□其他方式，具体要求：_____</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评标委员会要对评分汇总情况进行复核，特别是对排名第一的、报价最低的、投标或</w:t>
      </w:r>
      <w:r>
        <w:rPr>
          <w:rFonts w:hint="eastAsia" w:ascii="宋体" w:hAnsi="宋体"/>
          <w:sz w:val="24"/>
          <w:highlight w:val="none"/>
        </w:rPr>
        <w:t>响应</w:t>
      </w:r>
      <w:r>
        <w:rPr>
          <w:rFonts w:ascii="宋体" w:hAnsi="宋体"/>
          <w:sz w:val="24"/>
          <w:highlight w:val="none"/>
        </w:rPr>
        <w:t>文件被认定为无效的情形进行重点复核。</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评标委员会将根据各投标人的评标排序，依次推荐本项目（</w:t>
      </w:r>
      <w:r>
        <w:rPr>
          <w:rFonts w:hint="eastAsia" w:ascii="宋体" w:hAnsi="宋体"/>
          <w:sz w:val="24"/>
          <w:highlight w:val="none"/>
        </w:rPr>
        <w:t>各</w:t>
      </w:r>
      <w:r>
        <w:rPr>
          <w:rFonts w:ascii="宋体" w:hAnsi="宋体"/>
          <w:sz w:val="24"/>
          <w:highlight w:val="none"/>
        </w:rPr>
        <w:t>采购包）的中标候选人，起草并签署评标报告。本项目（</w:t>
      </w:r>
      <w:r>
        <w:rPr>
          <w:rFonts w:hint="eastAsia" w:ascii="宋体" w:hAnsi="宋体"/>
          <w:sz w:val="24"/>
          <w:highlight w:val="none"/>
        </w:rPr>
        <w:t>各</w:t>
      </w:r>
      <w:r>
        <w:rPr>
          <w:rFonts w:ascii="宋体" w:hAnsi="宋体"/>
          <w:sz w:val="24"/>
          <w:highlight w:val="none"/>
        </w:rPr>
        <w:t>采购包）评标委员会共（各）推荐</w:t>
      </w:r>
      <w:r>
        <w:rPr>
          <w:rFonts w:ascii="宋体" w:hAnsi="宋体"/>
          <w:sz w:val="24"/>
          <w:highlight w:val="none"/>
          <w:u w:val="single"/>
        </w:rPr>
        <w:t xml:space="preserve">3 </w:t>
      </w:r>
      <w:r>
        <w:rPr>
          <w:rFonts w:ascii="宋体" w:hAnsi="宋体"/>
          <w:sz w:val="24"/>
          <w:highlight w:val="none"/>
        </w:rPr>
        <w:t>名中标候选人。</w:t>
      </w:r>
    </w:p>
    <w:p>
      <w:pPr>
        <w:numPr>
          <w:ilvl w:val="0"/>
          <w:numId w:val="12"/>
        </w:numPr>
        <w:tabs>
          <w:tab w:val="left" w:pos="360"/>
        </w:tabs>
        <w:snapToGrid w:val="0"/>
        <w:spacing w:line="360" w:lineRule="auto"/>
        <w:outlineLvl w:val="1"/>
        <w:rPr>
          <w:rFonts w:ascii="宋体" w:hAnsi="宋体"/>
          <w:sz w:val="24"/>
          <w:highlight w:val="none"/>
        </w:rPr>
      </w:pPr>
      <w:r>
        <w:rPr>
          <w:rFonts w:ascii="宋体" w:hAnsi="宋体"/>
          <w:sz w:val="24"/>
          <w:highlight w:val="none"/>
        </w:rPr>
        <w:t>报告违法行为</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评标委员会在评标过程中发现投标人有行贿、提供虚假材料或者串通等违法行为时，有向采购人、采购代理机构或者有关部门报告的职责。</w:t>
      </w:r>
    </w:p>
    <w:p>
      <w:pPr>
        <w:widowControl/>
        <w:jc w:val="left"/>
        <w:rPr>
          <w:rFonts w:ascii="宋体" w:hAnsi="宋体"/>
          <w:b/>
          <w:sz w:val="24"/>
          <w:highlight w:val="none"/>
        </w:rPr>
      </w:pPr>
      <w:r>
        <w:rPr>
          <w:rFonts w:ascii="宋体" w:hAnsi="宋体"/>
          <w:b/>
          <w:sz w:val="24"/>
          <w:highlight w:val="none"/>
        </w:rPr>
        <w:br w:type="page"/>
      </w:r>
    </w:p>
    <w:p>
      <w:pPr>
        <w:numPr>
          <w:ilvl w:val="0"/>
          <w:numId w:val="14"/>
        </w:numPr>
        <w:tabs>
          <w:tab w:val="left" w:pos="360"/>
          <w:tab w:val="left" w:pos="900"/>
        </w:tabs>
        <w:snapToGrid w:val="0"/>
        <w:spacing w:line="360" w:lineRule="auto"/>
        <w:ind w:left="4004" w:leftChars="0" w:hanging="4004" w:hangingChars="1662"/>
        <w:jc w:val="center"/>
        <w:outlineLvl w:val="1"/>
        <w:rPr>
          <w:highlight w:val="none"/>
        </w:rPr>
      </w:pPr>
      <w:r>
        <w:rPr>
          <w:rFonts w:ascii="宋体" w:hAnsi="宋体"/>
          <w:b/>
          <w:sz w:val="24"/>
          <w:highlight w:val="none"/>
        </w:rPr>
        <w:t>评标标准</w:t>
      </w:r>
    </w:p>
    <w:p>
      <w:pPr>
        <w:pStyle w:val="37"/>
        <w:rPr>
          <w:rFonts w:ascii="宋体" w:hAnsi="宋体" w:cs="宋体"/>
          <w:sz w:val="24"/>
          <w:highlight w:val="none"/>
        </w:rPr>
      </w:pPr>
      <w:r>
        <w:rPr>
          <w:rFonts w:hint="eastAsia" w:ascii="宋体" w:hAnsi="宋体" w:cs="宋体"/>
          <w:sz w:val="24"/>
          <w:highlight w:val="none"/>
        </w:rPr>
        <w:t>采用综合评分法，满分为100分，由以下部分组成：</w:t>
      </w:r>
    </w:p>
    <w:tbl>
      <w:tblPr>
        <w:tblStyle w:val="4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6"/>
        <w:gridCol w:w="1599"/>
        <w:gridCol w:w="5895"/>
        <w:gridCol w:w="6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607" w:type="pct"/>
            <w:vAlign w:val="center"/>
          </w:tcPr>
          <w:p>
            <w:pPr>
              <w:jc w:val="center"/>
              <w:rPr>
                <w:highlight w:val="none"/>
              </w:rPr>
            </w:pPr>
            <w:r>
              <w:rPr>
                <w:rFonts w:hint="eastAsia"/>
                <w:highlight w:val="none"/>
              </w:rPr>
              <w:t>评分因素</w:t>
            </w:r>
          </w:p>
        </w:tc>
        <w:tc>
          <w:tcPr>
            <w:tcW w:w="4036" w:type="pct"/>
            <w:gridSpan w:val="2"/>
            <w:vAlign w:val="center"/>
          </w:tcPr>
          <w:p>
            <w:pPr>
              <w:jc w:val="center"/>
              <w:rPr>
                <w:highlight w:val="none"/>
              </w:rPr>
            </w:pPr>
            <w:r>
              <w:rPr>
                <w:rFonts w:hint="eastAsia"/>
                <w:highlight w:val="none"/>
              </w:rPr>
              <w:t>评价指标</w:t>
            </w:r>
          </w:p>
        </w:tc>
        <w:tc>
          <w:tcPr>
            <w:tcW w:w="356" w:type="pct"/>
            <w:vAlign w:val="center"/>
          </w:tcPr>
          <w:p>
            <w:pPr>
              <w:jc w:val="center"/>
              <w:rPr>
                <w:highlight w:val="none"/>
              </w:rPr>
            </w:pPr>
            <w:r>
              <w:rPr>
                <w:rFonts w:hint="eastAsia"/>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607" w:type="pct"/>
            <w:vAlign w:val="center"/>
          </w:tcPr>
          <w:p>
            <w:pPr>
              <w:jc w:val="center"/>
              <w:rPr>
                <w:highlight w:val="none"/>
              </w:rPr>
            </w:pPr>
            <w:r>
              <w:rPr>
                <w:rFonts w:hint="eastAsia"/>
                <w:highlight w:val="none"/>
              </w:rPr>
              <w:t>价格</w:t>
            </w:r>
          </w:p>
          <w:p>
            <w:pPr>
              <w:jc w:val="center"/>
              <w:rPr>
                <w:highlight w:val="none"/>
              </w:rPr>
            </w:pPr>
            <w:r>
              <w:rPr>
                <w:rFonts w:hint="eastAsia"/>
                <w:highlight w:val="none"/>
              </w:rPr>
              <w:t>（10 分）</w:t>
            </w:r>
          </w:p>
        </w:tc>
        <w:tc>
          <w:tcPr>
            <w:tcW w:w="4036" w:type="pct"/>
            <w:gridSpan w:val="2"/>
          </w:tcPr>
          <w:p>
            <w:pPr>
              <w:rPr>
                <w:rFonts w:hint="eastAsia"/>
                <w:highlight w:val="none"/>
                <w:lang w:eastAsia="zh-CN"/>
              </w:rPr>
            </w:pPr>
            <w:r>
              <w:rPr>
                <w:rFonts w:hint="eastAsia"/>
                <w:highlight w:val="none"/>
                <w:lang w:eastAsia="zh-CN"/>
              </w:rPr>
              <w:t>满足</w:t>
            </w:r>
            <w:r>
              <w:rPr>
                <w:rFonts w:hint="eastAsia"/>
                <w:highlight w:val="none"/>
                <w:lang w:val="en-US" w:eastAsia="zh-CN"/>
              </w:rPr>
              <w:t>招标</w:t>
            </w:r>
            <w:r>
              <w:rPr>
                <w:rFonts w:hint="eastAsia"/>
                <w:highlight w:val="none"/>
                <w:lang w:eastAsia="zh-CN"/>
              </w:rPr>
              <w:t>文件要求的报价最低的供应商的价格为基准价，其价格分为满分。其他供应商的价格分统一按照下列公式计算：</w:t>
            </w:r>
          </w:p>
          <w:p>
            <w:pPr>
              <w:rPr>
                <w:rFonts w:hint="eastAsia"/>
                <w:highlight w:val="none"/>
                <w:lang w:eastAsia="zh-CN"/>
              </w:rPr>
            </w:pPr>
            <w:r>
              <w:rPr>
                <w:rFonts w:hint="eastAsia"/>
                <w:highlight w:val="none"/>
                <w:lang w:eastAsia="zh-CN"/>
              </w:rPr>
              <w:t>报价得分=（基准价/报价）×10。</w:t>
            </w:r>
          </w:p>
          <w:p>
            <w:pPr>
              <w:rPr>
                <w:highlight w:val="none"/>
              </w:rPr>
            </w:pPr>
            <w:r>
              <w:rPr>
                <w:rFonts w:hint="eastAsia"/>
                <w:highlight w:val="none"/>
                <w:lang w:eastAsia="zh-CN"/>
              </w:rPr>
              <w:t>注：响应报价超出预算金额按无效响应处理。</w:t>
            </w:r>
          </w:p>
        </w:tc>
        <w:tc>
          <w:tcPr>
            <w:tcW w:w="356" w:type="pct"/>
            <w:vAlign w:val="center"/>
          </w:tcPr>
          <w:p>
            <w:pPr>
              <w:jc w:val="center"/>
              <w:rPr>
                <w:highlight w:val="none"/>
              </w:rPr>
            </w:pPr>
            <w:r>
              <w:rPr>
                <w:rFonts w:hint="eastAsia"/>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07" w:type="pct"/>
            <w:vMerge w:val="restart"/>
            <w:vAlign w:val="center"/>
          </w:tcPr>
          <w:p>
            <w:pPr>
              <w:jc w:val="center"/>
              <w:rPr>
                <w:rFonts w:hint="eastAsia"/>
                <w:highlight w:val="none"/>
              </w:rPr>
            </w:pPr>
            <w:r>
              <w:rPr>
                <w:rFonts w:hint="eastAsia"/>
                <w:highlight w:val="none"/>
                <w:lang w:val="en-US" w:eastAsia="zh-CN"/>
              </w:rPr>
              <w:t>商务</w:t>
            </w:r>
            <w:r>
              <w:rPr>
                <w:rFonts w:hint="eastAsia"/>
                <w:highlight w:val="none"/>
              </w:rPr>
              <w:t>部分</w:t>
            </w:r>
          </w:p>
          <w:p>
            <w:pPr>
              <w:jc w:val="center"/>
              <w:rPr>
                <w:highlight w:val="none"/>
              </w:rPr>
            </w:pPr>
            <w:r>
              <w:rPr>
                <w:rFonts w:hint="eastAsia"/>
                <w:highlight w:val="none"/>
              </w:rPr>
              <w:t>（</w:t>
            </w:r>
            <w:r>
              <w:rPr>
                <w:rFonts w:hint="eastAsia"/>
                <w:highlight w:val="none"/>
                <w:lang w:val="en-US" w:eastAsia="zh-CN"/>
              </w:rPr>
              <w:t>35</w:t>
            </w:r>
            <w:r>
              <w:rPr>
                <w:rFonts w:hint="eastAsia"/>
                <w:highlight w:val="none"/>
              </w:rPr>
              <w:t>分）</w:t>
            </w:r>
          </w:p>
          <w:p>
            <w:pPr>
              <w:jc w:val="center"/>
              <w:rPr>
                <w:highlight w:val="none"/>
              </w:rPr>
            </w:pPr>
          </w:p>
        </w:tc>
        <w:tc>
          <w:tcPr>
            <w:tcW w:w="861" w:type="pct"/>
            <w:vAlign w:val="center"/>
          </w:tcPr>
          <w:p>
            <w:pPr>
              <w:jc w:val="center"/>
              <w:rPr>
                <w:highlight w:val="none"/>
              </w:rPr>
            </w:pPr>
            <w:r>
              <w:rPr>
                <w:rFonts w:hint="eastAsia"/>
                <w:highlight w:val="none"/>
              </w:rPr>
              <w:t>资质证书</w:t>
            </w:r>
          </w:p>
        </w:tc>
        <w:tc>
          <w:tcPr>
            <w:tcW w:w="3174" w:type="pct"/>
          </w:tcPr>
          <w:p>
            <w:pPr>
              <w:rPr>
                <w:highlight w:val="none"/>
                <w:lang w:eastAsia="zh-CN"/>
              </w:rPr>
            </w:pPr>
            <w:r>
              <w:rPr>
                <w:rFonts w:hint="eastAsia"/>
                <w:highlight w:val="none"/>
                <w:lang w:eastAsia="zh-CN"/>
              </w:rPr>
              <w:t>1.投标人提供的体检机构具有质量管理体系认证证书的得</w:t>
            </w:r>
            <w:r>
              <w:rPr>
                <w:rFonts w:hint="eastAsia"/>
                <w:highlight w:val="none"/>
                <w:lang w:val="en-US" w:eastAsia="zh-CN"/>
              </w:rPr>
              <w:t>4</w:t>
            </w:r>
            <w:r>
              <w:rPr>
                <w:rFonts w:hint="eastAsia"/>
                <w:highlight w:val="none"/>
                <w:lang w:eastAsia="zh-CN"/>
              </w:rPr>
              <w:t>分；</w:t>
            </w:r>
          </w:p>
          <w:p>
            <w:pPr>
              <w:rPr>
                <w:highlight w:val="none"/>
                <w:lang w:eastAsia="zh-CN"/>
              </w:rPr>
            </w:pPr>
            <w:r>
              <w:rPr>
                <w:rFonts w:hint="eastAsia"/>
                <w:highlight w:val="none"/>
                <w:lang w:eastAsia="zh-CN"/>
              </w:rPr>
              <w:t>2.投标人提供的体检机构具有自有检验实验室空间质评证书的得</w:t>
            </w:r>
            <w:r>
              <w:rPr>
                <w:rFonts w:hint="eastAsia"/>
                <w:highlight w:val="none"/>
                <w:lang w:val="en-US" w:eastAsia="zh-CN"/>
              </w:rPr>
              <w:t>3</w:t>
            </w:r>
            <w:r>
              <w:rPr>
                <w:rFonts w:hint="eastAsia"/>
                <w:highlight w:val="none"/>
                <w:lang w:eastAsia="zh-CN"/>
              </w:rPr>
              <w:t>分；</w:t>
            </w:r>
          </w:p>
          <w:p>
            <w:pPr>
              <w:rPr>
                <w:highlight w:val="none"/>
                <w:lang w:eastAsia="zh-CN"/>
              </w:rPr>
            </w:pPr>
            <w:r>
              <w:rPr>
                <w:rFonts w:hint="eastAsia"/>
                <w:highlight w:val="none"/>
                <w:lang w:eastAsia="zh-CN"/>
              </w:rPr>
              <w:t>3.投标人提供的体检机构具有医疗卫生机构认证相关证书的得</w:t>
            </w:r>
            <w:r>
              <w:rPr>
                <w:rFonts w:hint="eastAsia"/>
                <w:highlight w:val="none"/>
                <w:lang w:val="en-US" w:eastAsia="zh-CN"/>
              </w:rPr>
              <w:t>3</w:t>
            </w:r>
            <w:r>
              <w:rPr>
                <w:rFonts w:hint="eastAsia"/>
                <w:highlight w:val="none"/>
                <w:lang w:eastAsia="zh-CN"/>
              </w:rPr>
              <w:t>分。</w:t>
            </w:r>
          </w:p>
          <w:p>
            <w:pPr>
              <w:rPr>
                <w:highlight w:val="none"/>
                <w:lang w:eastAsia="zh-CN"/>
              </w:rPr>
            </w:pPr>
            <w:r>
              <w:rPr>
                <w:rFonts w:hint="eastAsia"/>
                <w:highlight w:val="none"/>
                <w:lang w:eastAsia="zh-CN"/>
              </w:rPr>
              <w:t>（须提供证书复印件，ISO认证证书如已到年检期限的，需提供年检贴标的证书或国家认证认可监督管理委员会官方网站</w:t>
            </w:r>
          </w:p>
          <w:p>
            <w:pPr>
              <w:rPr>
                <w:highlight w:val="none"/>
              </w:rPr>
            </w:pPr>
            <w:r>
              <w:rPr>
                <w:rFonts w:hint="eastAsia"/>
                <w:highlight w:val="none"/>
              </w:rPr>
              <w:t>（</w:t>
            </w:r>
            <w:r>
              <w:rPr>
                <w:highlight w:val="none"/>
              </w:rPr>
              <w:fldChar w:fldCharType="begin"/>
            </w:r>
            <w:r>
              <w:rPr>
                <w:highlight w:val="none"/>
              </w:rPr>
              <w:instrText xml:space="preserve"> HYPERLINK "http://www.cnca.gov.cn/" </w:instrText>
            </w:r>
            <w:r>
              <w:rPr>
                <w:highlight w:val="none"/>
              </w:rPr>
              <w:fldChar w:fldCharType="separate"/>
            </w:r>
            <w:r>
              <w:rPr>
                <w:rFonts w:hint="eastAsia"/>
                <w:highlight w:val="none"/>
              </w:rPr>
              <w:t>http://www.cnca.gov.cn/</w:t>
            </w:r>
            <w:r>
              <w:rPr>
                <w:rFonts w:hint="eastAsia"/>
                <w:highlight w:val="none"/>
              </w:rPr>
              <w:fldChar w:fldCharType="end"/>
            </w:r>
            <w:r>
              <w:rPr>
                <w:rFonts w:hint="eastAsia"/>
                <w:highlight w:val="none"/>
              </w:rPr>
              <w:t>）年审截图并加盖公章）</w:t>
            </w:r>
          </w:p>
        </w:tc>
        <w:tc>
          <w:tcPr>
            <w:tcW w:w="356" w:type="pct"/>
            <w:vAlign w:val="center"/>
          </w:tcPr>
          <w:p>
            <w:pPr>
              <w:jc w:val="center"/>
              <w:rPr>
                <w:highlight w:val="none"/>
              </w:rPr>
            </w:pPr>
            <w:r>
              <w:rPr>
                <w:rFonts w:hint="eastAsia"/>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07" w:type="pct"/>
            <w:vMerge w:val="continue"/>
            <w:vAlign w:val="center"/>
          </w:tcPr>
          <w:p>
            <w:pPr>
              <w:rPr>
                <w:highlight w:val="none"/>
              </w:rPr>
            </w:pPr>
          </w:p>
        </w:tc>
        <w:tc>
          <w:tcPr>
            <w:tcW w:w="861" w:type="pct"/>
            <w:vAlign w:val="center"/>
          </w:tcPr>
          <w:p>
            <w:pPr>
              <w:jc w:val="center"/>
              <w:rPr>
                <w:highlight w:val="none"/>
              </w:rPr>
            </w:pPr>
            <w:r>
              <w:rPr>
                <w:rFonts w:hint="eastAsia"/>
                <w:highlight w:val="none"/>
                <w:lang w:eastAsia="zh-CN"/>
              </w:rPr>
              <w:t>同类项目案例企业实力</w:t>
            </w:r>
          </w:p>
        </w:tc>
        <w:tc>
          <w:tcPr>
            <w:tcW w:w="3174" w:type="pct"/>
          </w:tcPr>
          <w:p>
            <w:pPr>
              <w:rPr>
                <w:highlight w:val="none"/>
              </w:rPr>
            </w:pPr>
            <w:r>
              <w:rPr>
                <w:rFonts w:hint="eastAsia"/>
                <w:highlight w:val="none"/>
                <w:lang w:eastAsia="zh-CN"/>
              </w:rPr>
              <w:t xml:space="preserve">投标人提供在有效期限内（2021年1月1日至今），员工体检 服务的同类案例，能提供案例证明材料，包括但不限于合同首 页、内容页、签章页扫描件，并保证材料真实性。 </w:t>
            </w:r>
            <w:r>
              <w:rPr>
                <w:rFonts w:hint="eastAsia"/>
                <w:highlight w:val="none"/>
              </w:rPr>
              <w:t xml:space="preserve">每个得2分，最高得 </w:t>
            </w:r>
            <w:r>
              <w:rPr>
                <w:rFonts w:hint="eastAsia"/>
                <w:highlight w:val="none"/>
                <w:lang w:eastAsia="zh-CN"/>
              </w:rPr>
              <w:t>10</w:t>
            </w:r>
            <w:r>
              <w:rPr>
                <w:rFonts w:hint="eastAsia"/>
                <w:highlight w:val="none"/>
              </w:rPr>
              <w:t xml:space="preserve"> 分。</w:t>
            </w:r>
          </w:p>
        </w:tc>
        <w:tc>
          <w:tcPr>
            <w:tcW w:w="356" w:type="pct"/>
            <w:vAlign w:val="center"/>
          </w:tcPr>
          <w:p>
            <w:pPr>
              <w:jc w:val="center"/>
              <w:rPr>
                <w:rFonts w:hint="default" w:eastAsia="宋体"/>
                <w:highlight w:val="none"/>
                <w:lang w:val="en-US" w:eastAsia="zh-CN"/>
              </w:rPr>
            </w:pPr>
            <w:r>
              <w:rPr>
                <w:rFonts w:hint="eastAsia"/>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07" w:type="pct"/>
            <w:vMerge w:val="continue"/>
            <w:vAlign w:val="center"/>
          </w:tcPr>
          <w:p>
            <w:pPr>
              <w:rPr>
                <w:highlight w:val="none"/>
              </w:rPr>
            </w:pPr>
          </w:p>
        </w:tc>
        <w:tc>
          <w:tcPr>
            <w:tcW w:w="861" w:type="pct"/>
            <w:vAlign w:val="center"/>
          </w:tcPr>
          <w:p>
            <w:pPr>
              <w:jc w:val="center"/>
              <w:rPr>
                <w:highlight w:val="none"/>
              </w:rPr>
            </w:pPr>
            <w:r>
              <w:rPr>
                <w:rFonts w:hint="eastAsia"/>
                <w:highlight w:val="none"/>
                <w:lang w:eastAsia="zh-CN"/>
              </w:rPr>
              <w:t>体检机构网点</w:t>
            </w:r>
          </w:p>
        </w:tc>
        <w:tc>
          <w:tcPr>
            <w:tcW w:w="3174" w:type="pct"/>
          </w:tcPr>
          <w:p>
            <w:pPr>
              <w:rPr>
                <w:rFonts w:hint="eastAsia"/>
                <w:highlight w:val="none"/>
                <w:lang w:eastAsia="zh-CN"/>
              </w:rPr>
            </w:pPr>
            <w:r>
              <w:rPr>
                <w:rFonts w:hint="eastAsia"/>
                <w:highlight w:val="none"/>
                <w:lang w:eastAsia="zh-CN"/>
              </w:rPr>
              <w:t>投标人提供的项目所在地私立体检机构的服务网点信息，能提 供服务网点证明材料，包括但不限于网页信息、实地照片、网 点介绍，并保证材料真实性。</w:t>
            </w:r>
          </w:p>
          <w:p>
            <w:pPr>
              <w:rPr>
                <w:rFonts w:hint="eastAsia"/>
                <w:highlight w:val="none"/>
                <w:lang w:eastAsia="zh-CN"/>
              </w:rPr>
            </w:pPr>
            <w:r>
              <w:rPr>
                <w:rFonts w:hint="eastAsia"/>
                <w:highlight w:val="none"/>
                <w:lang w:eastAsia="zh-CN"/>
              </w:rPr>
              <w:t>21家及以上得10分；</w:t>
            </w:r>
          </w:p>
          <w:p>
            <w:pPr>
              <w:rPr>
                <w:rFonts w:hint="eastAsia"/>
                <w:highlight w:val="none"/>
                <w:lang w:eastAsia="zh-CN"/>
              </w:rPr>
            </w:pPr>
            <w:r>
              <w:rPr>
                <w:rFonts w:hint="eastAsia"/>
                <w:highlight w:val="none"/>
                <w:lang w:eastAsia="zh-CN"/>
              </w:rPr>
              <w:t>11-20家得7分；</w:t>
            </w:r>
          </w:p>
          <w:p>
            <w:pPr>
              <w:rPr>
                <w:rFonts w:hint="eastAsia"/>
                <w:highlight w:val="none"/>
                <w:lang w:eastAsia="zh-CN"/>
              </w:rPr>
            </w:pPr>
            <w:r>
              <w:rPr>
                <w:rFonts w:hint="eastAsia"/>
                <w:highlight w:val="none"/>
                <w:lang w:eastAsia="zh-CN"/>
              </w:rPr>
              <w:t>6-10家得5分；</w:t>
            </w:r>
          </w:p>
          <w:p>
            <w:pPr>
              <w:rPr>
                <w:rFonts w:hint="eastAsia"/>
                <w:highlight w:val="none"/>
                <w:lang w:eastAsia="zh-CN"/>
              </w:rPr>
            </w:pPr>
            <w:r>
              <w:rPr>
                <w:rFonts w:hint="eastAsia"/>
                <w:highlight w:val="none"/>
                <w:lang w:eastAsia="zh-CN"/>
              </w:rPr>
              <w:t>5家及以下得3分；</w:t>
            </w:r>
          </w:p>
          <w:p>
            <w:pPr>
              <w:rPr>
                <w:highlight w:val="none"/>
              </w:rPr>
            </w:pPr>
            <w:r>
              <w:rPr>
                <w:rFonts w:hint="eastAsia"/>
                <w:highlight w:val="none"/>
                <w:lang w:val="en-US" w:eastAsia="zh-CN"/>
              </w:rPr>
              <w:t>未提供不得分</w:t>
            </w:r>
          </w:p>
        </w:tc>
        <w:tc>
          <w:tcPr>
            <w:tcW w:w="356" w:type="pct"/>
            <w:vAlign w:val="center"/>
          </w:tcPr>
          <w:p>
            <w:pPr>
              <w:jc w:val="center"/>
              <w:rPr>
                <w:rFonts w:hint="default" w:eastAsia="宋体"/>
                <w:highlight w:val="none"/>
                <w:lang w:val="en-US" w:eastAsia="zh-CN"/>
              </w:rPr>
            </w:pPr>
            <w:r>
              <w:rPr>
                <w:rFonts w:hint="eastAsia"/>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07" w:type="pct"/>
            <w:vMerge w:val="continue"/>
            <w:vAlign w:val="center"/>
          </w:tcPr>
          <w:p>
            <w:pPr>
              <w:rPr>
                <w:highlight w:val="none"/>
              </w:rPr>
            </w:pPr>
          </w:p>
        </w:tc>
        <w:tc>
          <w:tcPr>
            <w:tcW w:w="861" w:type="pct"/>
            <w:vAlign w:val="center"/>
          </w:tcPr>
          <w:p>
            <w:pPr>
              <w:jc w:val="center"/>
              <w:rPr>
                <w:highlight w:val="none"/>
              </w:rPr>
            </w:pPr>
            <w:r>
              <w:rPr>
                <w:rFonts w:hint="eastAsia"/>
                <w:highlight w:val="none"/>
              </w:rPr>
              <w:t>体检预约方式</w:t>
            </w:r>
          </w:p>
        </w:tc>
        <w:tc>
          <w:tcPr>
            <w:tcW w:w="3174" w:type="pct"/>
          </w:tcPr>
          <w:p>
            <w:pPr>
              <w:rPr>
                <w:highlight w:val="none"/>
                <w:lang w:eastAsia="zh-CN"/>
              </w:rPr>
            </w:pPr>
            <w:r>
              <w:rPr>
                <w:rFonts w:hint="eastAsia"/>
                <w:highlight w:val="none"/>
                <w:lang w:eastAsia="zh-CN"/>
              </w:rPr>
              <w:t>可支持多样化的预约方式，（可细化预约形式的服务时间，时间段，亦或全天候等）包括但不限于小程序、企业小程</w:t>
            </w:r>
          </w:p>
          <w:p>
            <w:pPr>
              <w:rPr>
                <w:highlight w:val="none"/>
                <w:lang w:eastAsia="zh-CN"/>
              </w:rPr>
            </w:pPr>
            <w:r>
              <w:rPr>
                <w:rFonts w:hint="eastAsia"/>
                <w:highlight w:val="none"/>
                <w:lang w:eastAsia="zh-CN"/>
              </w:rPr>
              <w:t>序、专属预约电话等多渠道预约形式。每满足一项得1分，满分5分。</w:t>
            </w:r>
          </w:p>
          <w:p>
            <w:pPr>
              <w:rPr>
                <w:highlight w:val="none"/>
              </w:rPr>
            </w:pPr>
            <w:r>
              <w:rPr>
                <w:rFonts w:hint="eastAsia"/>
                <w:highlight w:val="none"/>
                <w:lang w:eastAsia="zh-CN"/>
              </w:rPr>
              <w:t>（需提供预约形式的截图并加盖公章）</w:t>
            </w:r>
          </w:p>
        </w:tc>
        <w:tc>
          <w:tcPr>
            <w:tcW w:w="356" w:type="pct"/>
            <w:vAlign w:val="center"/>
          </w:tcPr>
          <w:p>
            <w:pPr>
              <w:jc w:val="center"/>
              <w:rPr>
                <w:rFonts w:hint="eastAsia" w:eastAsia="宋体"/>
                <w:highlight w:val="none"/>
                <w:lang w:val="en-US" w:eastAsia="zh-CN"/>
              </w:rPr>
            </w:pPr>
            <w:r>
              <w:rPr>
                <w:rFonts w:hint="eastAsia"/>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07" w:type="pct"/>
            <w:vMerge w:val="restart"/>
            <w:vAlign w:val="center"/>
          </w:tcPr>
          <w:p>
            <w:pPr>
              <w:rPr>
                <w:highlight w:val="none"/>
              </w:rPr>
            </w:pPr>
            <w:r>
              <w:rPr>
                <w:rFonts w:hint="eastAsia"/>
                <w:highlight w:val="none"/>
                <w:lang w:val="en-US" w:eastAsia="zh-CN"/>
              </w:rPr>
              <w:t>技术</w:t>
            </w:r>
            <w:r>
              <w:rPr>
                <w:rFonts w:hint="eastAsia"/>
                <w:highlight w:val="none"/>
              </w:rPr>
              <w:t>部分（</w:t>
            </w:r>
            <w:r>
              <w:rPr>
                <w:rFonts w:hint="eastAsia"/>
                <w:highlight w:val="none"/>
                <w:lang w:val="en-US" w:eastAsia="zh-CN"/>
              </w:rPr>
              <w:t>55</w:t>
            </w:r>
            <w:r>
              <w:rPr>
                <w:rFonts w:hint="eastAsia"/>
                <w:highlight w:val="none"/>
              </w:rPr>
              <w:t>分）</w:t>
            </w:r>
          </w:p>
        </w:tc>
        <w:tc>
          <w:tcPr>
            <w:tcW w:w="861" w:type="pct"/>
            <w:vAlign w:val="center"/>
          </w:tcPr>
          <w:p>
            <w:pPr>
              <w:jc w:val="center"/>
              <w:rPr>
                <w:highlight w:val="none"/>
              </w:rPr>
            </w:pPr>
            <w:r>
              <w:rPr>
                <w:rFonts w:hint="eastAsia"/>
                <w:highlight w:val="none"/>
              </w:rPr>
              <w:t>服务方案</w:t>
            </w:r>
          </w:p>
        </w:tc>
        <w:tc>
          <w:tcPr>
            <w:tcW w:w="3174" w:type="pct"/>
          </w:tcPr>
          <w:p>
            <w:pPr>
              <w:rPr>
                <w:highlight w:val="none"/>
                <w:lang w:eastAsia="zh-CN"/>
              </w:rPr>
            </w:pPr>
            <w:r>
              <w:rPr>
                <w:rFonts w:hint="eastAsia"/>
                <w:highlight w:val="none"/>
                <w:lang w:eastAsia="zh-CN"/>
              </w:rPr>
              <w:t>投标人需提供完整的服务方案。本部分综合考虑方案设计和基础套餐（详见附件）上的扩充项目。</w:t>
            </w:r>
          </w:p>
          <w:p>
            <w:pPr>
              <w:rPr>
                <w:rFonts w:hint="eastAsia"/>
                <w:highlight w:val="none"/>
                <w:lang w:eastAsia="zh-CN"/>
              </w:rPr>
            </w:pPr>
            <w:r>
              <w:rPr>
                <w:rFonts w:hint="eastAsia"/>
                <w:highlight w:val="none"/>
                <w:lang w:eastAsia="zh-CN"/>
              </w:rPr>
              <w:t>投标人提供的服务方案内容详细、全面、可行性强、针对性强的、拥有国际化的医疗机构服务和医院管理标准，具有相关资质证书的，得</w:t>
            </w:r>
            <w:r>
              <w:rPr>
                <w:rFonts w:hint="eastAsia"/>
                <w:highlight w:val="none"/>
                <w:lang w:val="en-US" w:eastAsia="zh-CN"/>
              </w:rPr>
              <w:t>25</w:t>
            </w:r>
            <w:r>
              <w:rPr>
                <w:rFonts w:hint="eastAsia"/>
                <w:highlight w:val="none"/>
                <w:lang w:eastAsia="zh-CN"/>
              </w:rPr>
              <w:t>分；</w:t>
            </w:r>
          </w:p>
          <w:p>
            <w:pPr>
              <w:rPr>
                <w:rFonts w:hint="eastAsia"/>
                <w:highlight w:val="none"/>
                <w:lang w:eastAsia="zh-CN"/>
              </w:rPr>
            </w:pPr>
            <w:r>
              <w:rPr>
                <w:rFonts w:hint="eastAsia"/>
                <w:highlight w:val="none"/>
                <w:lang w:eastAsia="zh-CN"/>
              </w:rPr>
              <w:t>投标人提供的服务方案内容</w:t>
            </w:r>
            <w:r>
              <w:rPr>
                <w:rFonts w:hint="eastAsia"/>
                <w:highlight w:val="none"/>
                <w:lang w:val="en-US" w:eastAsia="zh-CN"/>
              </w:rPr>
              <w:t>基本</w:t>
            </w:r>
            <w:r>
              <w:rPr>
                <w:rFonts w:hint="eastAsia"/>
                <w:highlight w:val="none"/>
                <w:lang w:eastAsia="zh-CN"/>
              </w:rPr>
              <w:t>详细、全面、可行性</w:t>
            </w:r>
            <w:r>
              <w:rPr>
                <w:rFonts w:hint="eastAsia"/>
                <w:highlight w:val="none"/>
                <w:lang w:val="en-US" w:eastAsia="zh-CN"/>
              </w:rPr>
              <w:t>较</w:t>
            </w:r>
            <w:r>
              <w:rPr>
                <w:rFonts w:hint="eastAsia"/>
                <w:highlight w:val="none"/>
                <w:lang w:eastAsia="zh-CN"/>
              </w:rPr>
              <w:t>强、针对性</w:t>
            </w:r>
            <w:r>
              <w:rPr>
                <w:rFonts w:hint="eastAsia"/>
                <w:highlight w:val="none"/>
                <w:lang w:val="en-US" w:eastAsia="zh-CN"/>
              </w:rPr>
              <w:t>较</w:t>
            </w:r>
            <w:r>
              <w:rPr>
                <w:rFonts w:hint="eastAsia"/>
                <w:highlight w:val="none"/>
                <w:lang w:eastAsia="zh-CN"/>
              </w:rPr>
              <w:t>强的、拥有国际化的医疗机构服务和医院管理标准，具有相关资质证书的，得</w:t>
            </w:r>
            <w:r>
              <w:rPr>
                <w:rFonts w:hint="eastAsia"/>
                <w:highlight w:val="none"/>
                <w:lang w:val="en-US" w:eastAsia="zh-CN"/>
              </w:rPr>
              <w:t>20</w:t>
            </w:r>
            <w:r>
              <w:rPr>
                <w:rFonts w:hint="eastAsia"/>
                <w:highlight w:val="none"/>
                <w:lang w:eastAsia="zh-CN"/>
              </w:rPr>
              <w:t>分；</w:t>
            </w:r>
          </w:p>
          <w:p>
            <w:pPr>
              <w:rPr>
                <w:highlight w:val="none"/>
                <w:lang w:eastAsia="zh-CN"/>
              </w:rPr>
            </w:pPr>
            <w:r>
              <w:rPr>
                <w:rFonts w:hint="eastAsia"/>
                <w:highlight w:val="none"/>
                <w:lang w:eastAsia="zh-CN"/>
              </w:rPr>
              <w:t>投标人提供的服务方案内容较为详细、较为全面、可行性较</w:t>
            </w:r>
            <w:r>
              <w:rPr>
                <w:rFonts w:hint="eastAsia"/>
                <w:highlight w:val="none"/>
                <w:lang w:val="en-US" w:eastAsia="zh-CN"/>
              </w:rPr>
              <w:t>强</w:t>
            </w:r>
            <w:r>
              <w:rPr>
                <w:rFonts w:hint="eastAsia"/>
                <w:highlight w:val="none"/>
                <w:lang w:eastAsia="zh-CN"/>
              </w:rPr>
              <w:t>、针对性较强的，得</w:t>
            </w:r>
            <w:r>
              <w:rPr>
                <w:rFonts w:hint="eastAsia"/>
                <w:highlight w:val="none"/>
                <w:lang w:val="en-US" w:eastAsia="zh-CN"/>
              </w:rPr>
              <w:t>15</w:t>
            </w:r>
            <w:r>
              <w:rPr>
                <w:rFonts w:hint="eastAsia"/>
                <w:highlight w:val="none"/>
                <w:lang w:eastAsia="zh-CN"/>
              </w:rPr>
              <w:t>分；</w:t>
            </w:r>
          </w:p>
          <w:p>
            <w:pPr>
              <w:rPr>
                <w:rFonts w:hint="eastAsia"/>
                <w:highlight w:val="none"/>
                <w:lang w:eastAsia="zh-CN"/>
              </w:rPr>
            </w:pPr>
            <w:r>
              <w:rPr>
                <w:rFonts w:hint="eastAsia"/>
                <w:highlight w:val="none"/>
                <w:lang w:eastAsia="zh-CN"/>
              </w:rPr>
              <w:t>投标人提供的服务方案内容详细性一般、全面、可行性一般、针对性一般的，得</w:t>
            </w:r>
            <w:r>
              <w:rPr>
                <w:rFonts w:hint="eastAsia"/>
                <w:highlight w:val="none"/>
                <w:lang w:val="en-US" w:eastAsia="zh-CN"/>
              </w:rPr>
              <w:t>10</w:t>
            </w:r>
            <w:r>
              <w:rPr>
                <w:rFonts w:hint="eastAsia"/>
                <w:highlight w:val="none"/>
                <w:lang w:eastAsia="zh-CN"/>
              </w:rPr>
              <w:t>分；</w:t>
            </w:r>
          </w:p>
          <w:p>
            <w:pPr>
              <w:rPr>
                <w:rFonts w:hint="eastAsia"/>
                <w:highlight w:val="none"/>
                <w:lang w:eastAsia="zh-CN"/>
              </w:rPr>
            </w:pPr>
            <w:r>
              <w:rPr>
                <w:rFonts w:hint="eastAsia"/>
                <w:highlight w:val="none"/>
                <w:lang w:eastAsia="zh-CN"/>
              </w:rPr>
              <w:t>投标人提供的服务方案内容详细性</w:t>
            </w:r>
            <w:r>
              <w:rPr>
                <w:rFonts w:hint="eastAsia"/>
                <w:highlight w:val="none"/>
                <w:lang w:val="en-US" w:eastAsia="zh-CN"/>
              </w:rPr>
              <w:t>较弱</w:t>
            </w:r>
            <w:r>
              <w:rPr>
                <w:rFonts w:hint="eastAsia"/>
                <w:highlight w:val="none"/>
                <w:lang w:eastAsia="zh-CN"/>
              </w:rPr>
              <w:t>、不全面、可行性</w:t>
            </w:r>
            <w:r>
              <w:rPr>
                <w:rFonts w:hint="eastAsia"/>
                <w:highlight w:val="none"/>
                <w:lang w:val="en-US" w:eastAsia="zh-CN"/>
              </w:rPr>
              <w:t>较弱</w:t>
            </w:r>
            <w:r>
              <w:rPr>
                <w:rFonts w:hint="eastAsia"/>
                <w:highlight w:val="none"/>
                <w:lang w:eastAsia="zh-CN"/>
              </w:rPr>
              <w:t>、针对性</w:t>
            </w:r>
            <w:r>
              <w:rPr>
                <w:rFonts w:hint="eastAsia"/>
                <w:highlight w:val="none"/>
                <w:lang w:val="en-US" w:eastAsia="zh-CN"/>
              </w:rPr>
              <w:t>弱</w:t>
            </w:r>
            <w:r>
              <w:rPr>
                <w:rFonts w:hint="eastAsia"/>
                <w:highlight w:val="none"/>
                <w:lang w:eastAsia="zh-CN"/>
              </w:rPr>
              <w:t>的，得</w:t>
            </w:r>
            <w:r>
              <w:rPr>
                <w:rFonts w:hint="eastAsia"/>
                <w:highlight w:val="none"/>
                <w:lang w:val="en-US" w:eastAsia="zh-CN"/>
              </w:rPr>
              <w:t>5</w:t>
            </w:r>
            <w:r>
              <w:rPr>
                <w:rFonts w:hint="eastAsia"/>
                <w:highlight w:val="none"/>
                <w:lang w:eastAsia="zh-CN"/>
              </w:rPr>
              <w:t>分；</w:t>
            </w:r>
          </w:p>
          <w:p>
            <w:pPr>
              <w:rPr>
                <w:rFonts w:hint="default"/>
                <w:highlight w:val="none"/>
                <w:lang w:val="en-US" w:eastAsia="zh-CN"/>
              </w:rPr>
            </w:pPr>
            <w:r>
              <w:rPr>
                <w:rFonts w:hint="eastAsia"/>
                <w:highlight w:val="none"/>
                <w:lang w:val="en-US" w:eastAsia="zh-CN"/>
              </w:rPr>
              <w:t>未提供不得分。</w:t>
            </w:r>
          </w:p>
        </w:tc>
        <w:tc>
          <w:tcPr>
            <w:tcW w:w="356" w:type="pct"/>
            <w:vAlign w:val="center"/>
          </w:tcPr>
          <w:p>
            <w:pPr>
              <w:jc w:val="center"/>
              <w:rPr>
                <w:rFonts w:hint="default" w:eastAsia="宋体"/>
                <w:highlight w:val="none"/>
                <w:lang w:val="en-US" w:eastAsia="zh-CN"/>
              </w:rPr>
            </w:pPr>
            <w:r>
              <w:rPr>
                <w:rFonts w:hint="eastAsia"/>
                <w:highlight w:val="none"/>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607" w:type="pct"/>
            <w:vMerge w:val="continue"/>
            <w:vAlign w:val="center"/>
          </w:tcPr>
          <w:p>
            <w:pPr>
              <w:rPr>
                <w:highlight w:val="none"/>
              </w:rPr>
            </w:pPr>
          </w:p>
        </w:tc>
        <w:tc>
          <w:tcPr>
            <w:tcW w:w="861" w:type="pct"/>
            <w:vAlign w:val="center"/>
          </w:tcPr>
          <w:p>
            <w:pPr>
              <w:rPr>
                <w:highlight w:val="none"/>
              </w:rPr>
            </w:pPr>
            <w:r>
              <w:rPr>
                <w:rFonts w:hint="eastAsia"/>
                <w:highlight w:val="none"/>
              </w:rPr>
              <w:t>投入体检设备</w:t>
            </w:r>
          </w:p>
        </w:tc>
        <w:tc>
          <w:tcPr>
            <w:tcW w:w="3174" w:type="pct"/>
          </w:tcPr>
          <w:p>
            <w:pPr>
              <w:rPr>
                <w:highlight w:val="none"/>
                <w:lang w:eastAsia="zh-CN"/>
              </w:rPr>
            </w:pPr>
            <w:r>
              <w:rPr>
                <w:rFonts w:hint="eastAsia"/>
                <w:highlight w:val="none"/>
                <w:lang w:eastAsia="zh-CN"/>
              </w:rPr>
              <w:t>综合考虑投标人提供的检测设备情况（包括但不限于设备的年检报告、（计量证书、计量结果溯源确认记录等）、*设备的产权证明（购置发票、租赁协议等相关证明材料）品牌型号等）。根据使用设备、仪器、试剂的先进性、稳定性、精准性等综合评比。</w:t>
            </w:r>
          </w:p>
          <w:p>
            <w:pPr>
              <w:rPr>
                <w:highlight w:val="none"/>
                <w:lang w:eastAsia="zh-CN"/>
              </w:rPr>
            </w:pPr>
            <w:r>
              <w:rPr>
                <w:rFonts w:hint="eastAsia"/>
                <w:highlight w:val="none"/>
                <w:lang w:eastAsia="zh-CN"/>
              </w:rPr>
              <w:t>设备、仪器、试剂先进、稳定、精准，得10分；</w:t>
            </w:r>
          </w:p>
          <w:p>
            <w:pPr>
              <w:rPr>
                <w:highlight w:val="none"/>
                <w:lang w:eastAsia="zh-CN"/>
              </w:rPr>
            </w:pPr>
            <w:r>
              <w:rPr>
                <w:rFonts w:hint="eastAsia"/>
                <w:highlight w:val="none"/>
                <w:lang w:eastAsia="zh-CN"/>
              </w:rPr>
              <w:t>设备、仪器、试剂具有一定的先进性、性能相对稳定、准确，得</w:t>
            </w:r>
            <w:r>
              <w:rPr>
                <w:rFonts w:hint="eastAsia"/>
                <w:highlight w:val="none"/>
                <w:lang w:val="en-US" w:eastAsia="zh-CN"/>
              </w:rPr>
              <w:t>7</w:t>
            </w:r>
            <w:r>
              <w:rPr>
                <w:rFonts w:hint="eastAsia"/>
                <w:highlight w:val="none"/>
                <w:lang w:eastAsia="zh-CN"/>
              </w:rPr>
              <w:t>分；</w:t>
            </w:r>
          </w:p>
          <w:p>
            <w:pPr>
              <w:rPr>
                <w:rFonts w:hint="eastAsia"/>
                <w:highlight w:val="none"/>
                <w:lang w:eastAsia="zh-CN"/>
              </w:rPr>
            </w:pPr>
            <w:r>
              <w:rPr>
                <w:rFonts w:hint="eastAsia"/>
                <w:highlight w:val="none"/>
                <w:lang w:eastAsia="zh-CN"/>
              </w:rPr>
              <w:t>设备、仪器、试剂</w:t>
            </w:r>
            <w:r>
              <w:rPr>
                <w:rFonts w:hint="eastAsia"/>
                <w:highlight w:val="none"/>
                <w:lang w:val="en-US" w:eastAsia="zh-CN"/>
              </w:rPr>
              <w:t>先进性一般</w:t>
            </w:r>
            <w:r>
              <w:rPr>
                <w:rFonts w:hint="eastAsia"/>
                <w:highlight w:val="none"/>
                <w:lang w:eastAsia="zh-CN"/>
              </w:rPr>
              <w:t>、具有一定的稳定性、准确率不高，得</w:t>
            </w:r>
            <w:r>
              <w:rPr>
                <w:rFonts w:hint="eastAsia"/>
                <w:highlight w:val="none"/>
                <w:lang w:val="en-US" w:eastAsia="zh-CN"/>
              </w:rPr>
              <w:t>3</w:t>
            </w:r>
            <w:r>
              <w:rPr>
                <w:rFonts w:hint="eastAsia"/>
                <w:highlight w:val="none"/>
                <w:lang w:eastAsia="zh-CN"/>
              </w:rPr>
              <w:t>分；</w:t>
            </w:r>
          </w:p>
          <w:p>
            <w:pPr>
              <w:rPr>
                <w:rFonts w:hint="eastAsia"/>
                <w:highlight w:val="none"/>
                <w:lang w:eastAsia="zh-CN"/>
              </w:rPr>
            </w:pPr>
            <w:r>
              <w:rPr>
                <w:rFonts w:hint="eastAsia"/>
                <w:highlight w:val="none"/>
                <w:lang w:eastAsia="zh-CN"/>
              </w:rPr>
              <w:t>设备、仪器、试剂</w:t>
            </w:r>
            <w:r>
              <w:rPr>
                <w:rFonts w:hint="eastAsia"/>
                <w:highlight w:val="none"/>
                <w:lang w:val="en-US" w:eastAsia="zh-CN"/>
              </w:rPr>
              <w:t>老旧</w:t>
            </w:r>
            <w:r>
              <w:rPr>
                <w:rFonts w:hint="eastAsia"/>
                <w:highlight w:val="none"/>
                <w:lang w:eastAsia="zh-CN"/>
              </w:rPr>
              <w:t>、稳定性</w:t>
            </w:r>
            <w:r>
              <w:rPr>
                <w:rFonts w:hint="eastAsia"/>
                <w:highlight w:val="none"/>
                <w:lang w:val="en-US" w:eastAsia="zh-CN"/>
              </w:rPr>
              <w:t>较弱</w:t>
            </w:r>
            <w:r>
              <w:rPr>
                <w:rFonts w:hint="eastAsia"/>
                <w:highlight w:val="none"/>
                <w:lang w:eastAsia="zh-CN"/>
              </w:rPr>
              <w:t>、准确率</w:t>
            </w:r>
            <w:r>
              <w:rPr>
                <w:rFonts w:hint="eastAsia"/>
                <w:highlight w:val="none"/>
                <w:lang w:val="en-US" w:eastAsia="zh-CN"/>
              </w:rPr>
              <w:t>较低</w:t>
            </w:r>
            <w:r>
              <w:rPr>
                <w:rFonts w:hint="eastAsia"/>
                <w:highlight w:val="none"/>
                <w:lang w:eastAsia="zh-CN"/>
              </w:rPr>
              <w:t>，得</w:t>
            </w:r>
            <w:r>
              <w:rPr>
                <w:rFonts w:hint="eastAsia"/>
                <w:highlight w:val="none"/>
                <w:lang w:val="en-US" w:eastAsia="zh-CN"/>
              </w:rPr>
              <w:t>1</w:t>
            </w:r>
            <w:r>
              <w:rPr>
                <w:rFonts w:hint="eastAsia"/>
                <w:highlight w:val="none"/>
                <w:lang w:eastAsia="zh-CN"/>
              </w:rPr>
              <w:t>分；</w:t>
            </w:r>
          </w:p>
          <w:p>
            <w:pPr>
              <w:rPr>
                <w:highlight w:val="none"/>
                <w:lang w:eastAsia="zh-CN"/>
              </w:rPr>
            </w:pPr>
            <w:r>
              <w:rPr>
                <w:rFonts w:hint="eastAsia"/>
                <w:highlight w:val="none"/>
                <w:lang w:eastAsia="zh-CN"/>
              </w:rPr>
              <w:t>未提供不得分。</w:t>
            </w:r>
          </w:p>
          <w:p>
            <w:pPr>
              <w:rPr>
                <w:highlight w:val="none"/>
              </w:rPr>
            </w:pPr>
            <w:r>
              <w:rPr>
                <w:rFonts w:hint="eastAsia"/>
                <w:highlight w:val="none"/>
                <w:lang w:eastAsia="zh-CN"/>
              </w:rPr>
              <w:t>注：提供设备、仪器、试剂的照片，购买或具有使用权的合同或发票复印件等证明材料。</w:t>
            </w:r>
          </w:p>
        </w:tc>
        <w:tc>
          <w:tcPr>
            <w:tcW w:w="356" w:type="pct"/>
            <w:vAlign w:val="center"/>
          </w:tcPr>
          <w:p>
            <w:pPr>
              <w:jc w:val="center"/>
              <w:rPr>
                <w:rFonts w:hint="default" w:eastAsia="宋体"/>
                <w:highlight w:val="none"/>
                <w:lang w:val="en-US" w:eastAsia="zh-CN"/>
              </w:rPr>
            </w:pPr>
            <w:r>
              <w:rPr>
                <w:rFonts w:hint="eastAsia"/>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07" w:type="pct"/>
            <w:vMerge w:val="continue"/>
            <w:vAlign w:val="center"/>
          </w:tcPr>
          <w:p>
            <w:pPr>
              <w:rPr>
                <w:highlight w:val="none"/>
              </w:rPr>
            </w:pPr>
          </w:p>
        </w:tc>
        <w:tc>
          <w:tcPr>
            <w:tcW w:w="861" w:type="pct"/>
            <w:vAlign w:val="center"/>
          </w:tcPr>
          <w:p>
            <w:pPr>
              <w:jc w:val="center"/>
              <w:rPr>
                <w:highlight w:val="none"/>
              </w:rPr>
            </w:pPr>
            <w:r>
              <w:rPr>
                <w:rFonts w:hint="eastAsia"/>
                <w:highlight w:val="none"/>
              </w:rPr>
              <w:t>项目人员安排</w:t>
            </w:r>
          </w:p>
        </w:tc>
        <w:tc>
          <w:tcPr>
            <w:tcW w:w="3174" w:type="pct"/>
          </w:tcPr>
          <w:p>
            <w:pPr>
              <w:rPr>
                <w:highlight w:val="none"/>
                <w:lang w:eastAsia="zh-CN"/>
              </w:rPr>
            </w:pPr>
            <w:r>
              <w:rPr>
                <w:rFonts w:hint="eastAsia"/>
                <w:highlight w:val="none"/>
                <w:lang w:eastAsia="zh-CN"/>
              </w:rPr>
              <w:t>根据拟投入本项目的总体人员（团队协同服务人员）配置情</w:t>
            </w:r>
          </w:p>
          <w:p>
            <w:pPr>
              <w:rPr>
                <w:highlight w:val="none"/>
                <w:lang w:eastAsia="zh-CN"/>
              </w:rPr>
            </w:pPr>
            <w:r>
              <w:rPr>
                <w:rFonts w:hint="eastAsia"/>
                <w:highlight w:val="none"/>
                <w:lang w:eastAsia="zh-CN"/>
              </w:rPr>
              <w:t>况、主要人员数量、拟投入本项目主要人员的职称情况（提供有效的职称证明文件电子版附上）及工作经验等进行横向评比。（需附人员配置表）请注意，此处为向项目实际配备人数，不是企业人数，请投标人不要罗列公司成员。</w:t>
            </w:r>
          </w:p>
          <w:p>
            <w:pPr>
              <w:rPr>
                <w:highlight w:val="none"/>
                <w:lang w:eastAsia="zh-CN"/>
              </w:rPr>
            </w:pPr>
            <w:r>
              <w:rPr>
                <w:rFonts w:hint="eastAsia"/>
                <w:highlight w:val="none"/>
                <w:lang w:eastAsia="zh-CN"/>
              </w:rPr>
              <w:t>服务团队实力强、技术保障人员数量充足、配置合理、相关经验丰富的，得5分；</w:t>
            </w:r>
          </w:p>
          <w:p>
            <w:pPr>
              <w:rPr>
                <w:highlight w:val="none"/>
                <w:lang w:eastAsia="zh-CN"/>
              </w:rPr>
            </w:pPr>
            <w:r>
              <w:rPr>
                <w:rFonts w:hint="eastAsia"/>
                <w:highlight w:val="none"/>
                <w:lang w:eastAsia="zh-CN"/>
              </w:rPr>
              <w:t>服务团队实力较强、技术保障人员较多、配置较合理、相关经验基本满足的，得</w:t>
            </w:r>
            <w:r>
              <w:rPr>
                <w:rFonts w:hint="eastAsia"/>
                <w:highlight w:val="none"/>
                <w:lang w:val="en-US" w:eastAsia="zh-CN"/>
              </w:rPr>
              <w:t>3</w:t>
            </w:r>
            <w:r>
              <w:rPr>
                <w:rFonts w:hint="eastAsia"/>
                <w:highlight w:val="none"/>
                <w:lang w:eastAsia="zh-CN"/>
              </w:rPr>
              <w:t>分；</w:t>
            </w:r>
          </w:p>
          <w:p>
            <w:pPr>
              <w:rPr>
                <w:highlight w:val="none"/>
                <w:lang w:eastAsia="zh-CN"/>
              </w:rPr>
            </w:pPr>
            <w:r>
              <w:rPr>
                <w:rFonts w:hint="eastAsia"/>
                <w:highlight w:val="none"/>
                <w:lang w:eastAsia="zh-CN"/>
              </w:rPr>
              <w:t>服务团队实力一般、技术保障人员较少、配置一般、相关经验较少的，得1分；</w:t>
            </w:r>
          </w:p>
          <w:p>
            <w:pPr>
              <w:rPr>
                <w:highlight w:val="none"/>
              </w:rPr>
            </w:pPr>
            <w:r>
              <w:rPr>
                <w:rFonts w:hint="eastAsia"/>
                <w:highlight w:val="none"/>
              </w:rPr>
              <w:t>未提供不得分。</w:t>
            </w:r>
          </w:p>
        </w:tc>
        <w:tc>
          <w:tcPr>
            <w:tcW w:w="356" w:type="pct"/>
            <w:vAlign w:val="center"/>
          </w:tcPr>
          <w:p>
            <w:pPr>
              <w:jc w:val="center"/>
              <w:rPr>
                <w:rFonts w:hint="eastAsia" w:eastAsia="宋体"/>
                <w:highlight w:val="none"/>
                <w:lang w:val="en-US" w:eastAsia="zh-CN"/>
              </w:rPr>
            </w:pPr>
            <w:r>
              <w:rPr>
                <w:rFonts w:hint="eastAsia"/>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07" w:type="pct"/>
            <w:vMerge w:val="continue"/>
            <w:vAlign w:val="center"/>
          </w:tcPr>
          <w:p>
            <w:pPr>
              <w:rPr>
                <w:highlight w:val="none"/>
              </w:rPr>
            </w:pPr>
          </w:p>
        </w:tc>
        <w:tc>
          <w:tcPr>
            <w:tcW w:w="861" w:type="pct"/>
            <w:vAlign w:val="center"/>
          </w:tcPr>
          <w:p>
            <w:pPr>
              <w:jc w:val="center"/>
              <w:rPr>
                <w:highlight w:val="none"/>
              </w:rPr>
            </w:pPr>
            <w:r>
              <w:rPr>
                <w:rFonts w:hint="eastAsia"/>
                <w:highlight w:val="none"/>
              </w:rPr>
              <w:t>增值服务</w:t>
            </w:r>
          </w:p>
        </w:tc>
        <w:tc>
          <w:tcPr>
            <w:tcW w:w="3174" w:type="pct"/>
          </w:tcPr>
          <w:p>
            <w:pPr>
              <w:rPr>
                <w:rFonts w:hint="eastAsia"/>
                <w:highlight w:val="none"/>
                <w:lang w:eastAsia="zh-CN"/>
              </w:rPr>
            </w:pPr>
            <w:r>
              <w:rPr>
                <w:rFonts w:hint="eastAsia"/>
                <w:highlight w:val="none"/>
                <w:lang w:eastAsia="zh-CN"/>
              </w:rPr>
              <w:t>在体检方案的基础上，承诺提供有效增值服务（是否全程免费，请确定增值部分的性质，且提供详细的服务明细等）。根据投标人的承诺及增值服务等综合评比。</w:t>
            </w:r>
          </w:p>
          <w:p>
            <w:pPr>
              <w:rPr>
                <w:highlight w:val="none"/>
                <w:lang w:eastAsia="zh-CN"/>
              </w:rPr>
            </w:pPr>
            <w:r>
              <w:rPr>
                <w:rFonts w:hint="eastAsia"/>
                <w:highlight w:val="none"/>
                <w:lang w:eastAsia="zh-CN"/>
              </w:rPr>
              <w:t>增值服务承诺优越，对招标人越有利，</w:t>
            </w:r>
            <w:r>
              <w:rPr>
                <w:rFonts w:hint="eastAsia"/>
                <w:highlight w:val="none"/>
                <w:lang w:val="en-US" w:eastAsia="zh-CN"/>
              </w:rPr>
              <w:t>得5</w:t>
            </w:r>
            <w:r>
              <w:rPr>
                <w:rFonts w:hint="eastAsia"/>
                <w:highlight w:val="none"/>
                <w:lang w:eastAsia="zh-CN"/>
              </w:rPr>
              <w:t>分；</w:t>
            </w:r>
          </w:p>
          <w:p>
            <w:pPr>
              <w:rPr>
                <w:highlight w:val="none"/>
                <w:lang w:eastAsia="zh-CN"/>
              </w:rPr>
            </w:pPr>
            <w:r>
              <w:rPr>
                <w:rFonts w:hint="eastAsia"/>
                <w:highlight w:val="none"/>
                <w:lang w:eastAsia="zh-CN"/>
              </w:rPr>
              <w:t>增值服务承诺较好，得</w:t>
            </w:r>
            <w:r>
              <w:rPr>
                <w:rFonts w:hint="eastAsia"/>
                <w:highlight w:val="none"/>
                <w:lang w:val="en-US" w:eastAsia="zh-CN"/>
              </w:rPr>
              <w:t>3</w:t>
            </w:r>
            <w:r>
              <w:rPr>
                <w:rFonts w:hint="eastAsia"/>
                <w:highlight w:val="none"/>
                <w:lang w:eastAsia="zh-CN"/>
              </w:rPr>
              <w:t>分；</w:t>
            </w:r>
          </w:p>
          <w:p>
            <w:pPr>
              <w:rPr>
                <w:rFonts w:hint="eastAsia"/>
                <w:highlight w:val="none"/>
                <w:lang w:eastAsia="zh-CN"/>
              </w:rPr>
            </w:pPr>
            <w:r>
              <w:rPr>
                <w:rFonts w:hint="eastAsia"/>
                <w:highlight w:val="none"/>
                <w:lang w:eastAsia="zh-CN"/>
              </w:rPr>
              <w:t>增值服务承诺一般，得</w:t>
            </w:r>
            <w:r>
              <w:rPr>
                <w:rFonts w:hint="eastAsia"/>
                <w:highlight w:val="none"/>
                <w:lang w:val="en-US" w:eastAsia="zh-CN"/>
              </w:rPr>
              <w:t>1</w:t>
            </w:r>
            <w:r>
              <w:rPr>
                <w:rFonts w:hint="eastAsia"/>
                <w:highlight w:val="none"/>
                <w:lang w:eastAsia="zh-CN"/>
              </w:rPr>
              <w:t>分；</w:t>
            </w:r>
          </w:p>
          <w:p>
            <w:pPr>
              <w:rPr>
                <w:highlight w:val="none"/>
              </w:rPr>
            </w:pPr>
            <w:r>
              <w:rPr>
                <w:rFonts w:hint="eastAsia"/>
                <w:highlight w:val="none"/>
                <w:lang w:eastAsia="zh-CN"/>
              </w:rPr>
              <w:t>未提供不得分。</w:t>
            </w:r>
          </w:p>
        </w:tc>
        <w:tc>
          <w:tcPr>
            <w:tcW w:w="356" w:type="pct"/>
            <w:vAlign w:val="center"/>
          </w:tcPr>
          <w:p>
            <w:pPr>
              <w:jc w:val="center"/>
              <w:rPr>
                <w:rFonts w:hint="default" w:eastAsia="宋体"/>
                <w:highlight w:val="none"/>
                <w:lang w:val="en-US" w:eastAsia="zh-CN"/>
              </w:rPr>
            </w:pPr>
            <w:r>
              <w:rPr>
                <w:rFonts w:hint="eastAsia"/>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07" w:type="pct"/>
            <w:vMerge w:val="continue"/>
            <w:vAlign w:val="center"/>
          </w:tcPr>
          <w:p>
            <w:pPr>
              <w:rPr>
                <w:highlight w:val="none"/>
              </w:rPr>
            </w:pPr>
          </w:p>
        </w:tc>
        <w:tc>
          <w:tcPr>
            <w:tcW w:w="861" w:type="pct"/>
            <w:vAlign w:val="center"/>
          </w:tcPr>
          <w:p>
            <w:pPr>
              <w:jc w:val="center"/>
              <w:rPr>
                <w:rFonts w:hint="default" w:eastAsia="宋体"/>
                <w:highlight w:val="none"/>
                <w:lang w:val="en-US" w:eastAsia="zh-CN"/>
              </w:rPr>
            </w:pPr>
            <w:r>
              <w:rPr>
                <w:rFonts w:hint="eastAsia"/>
                <w:highlight w:val="none"/>
                <w:lang w:val="en-US" w:eastAsia="zh-CN"/>
              </w:rPr>
              <w:t>早餐就餐方案</w:t>
            </w:r>
          </w:p>
        </w:tc>
        <w:tc>
          <w:tcPr>
            <w:tcW w:w="3174" w:type="pct"/>
          </w:tcPr>
          <w:p>
            <w:pPr>
              <w:rPr>
                <w:rFonts w:hint="eastAsia"/>
                <w:highlight w:val="none"/>
                <w:lang w:val="en-US" w:eastAsia="zh-CN"/>
              </w:rPr>
            </w:pPr>
            <w:r>
              <w:rPr>
                <w:rFonts w:hint="eastAsia"/>
                <w:highlight w:val="none"/>
                <w:lang w:val="en-US" w:eastAsia="zh-CN"/>
              </w:rPr>
              <w:t>早餐作为职工体检中的一个重要组成部分，</w:t>
            </w:r>
          </w:p>
          <w:p>
            <w:pPr>
              <w:rPr>
                <w:rFonts w:hint="eastAsia"/>
                <w:highlight w:val="none"/>
                <w:lang w:val="en-US" w:eastAsia="zh-CN"/>
              </w:rPr>
            </w:pPr>
            <w:r>
              <w:rPr>
                <w:rFonts w:hint="eastAsia"/>
                <w:highlight w:val="none"/>
                <w:lang w:val="en-US" w:eastAsia="zh-CN"/>
              </w:rPr>
              <w:t>投标人提供的早餐品质高，早餐品种多样化的，得10分；</w:t>
            </w:r>
          </w:p>
          <w:p>
            <w:pPr>
              <w:rPr>
                <w:rFonts w:hint="eastAsia"/>
                <w:highlight w:val="none"/>
                <w:lang w:val="en-US" w:eastAsia="zh-CN"/>
              </w:rPr>
            </w:pPr>
            <w:r>
              <w:rPr>
                <w:rFonts w:hint="eastAsia"/>
                <w:highlight w:val="none"/>
                <w:lang w:val="en-US" w:eastAsia="zh-CN"/>
              </w:rPr>
              <w:t>投标人提供的早餐品质较高，品种较多的，得7分，</w:t>
            </w:r>
          </w:p>
          <w:p>
            <w:pPr>
              <w:rPr>
                <w:rFonts w:hint="eastAsia"/>
                <w:highlight w:val="none"/>
                <w:lang w:val="en-US" w:eastAsia="zh-CN"/>
              </w:rPr>
            </w:pPr>
            <w:r>
              <w:rPr>
                <w:rFonts w:hint="eastAsia"/>
                <w:highlight w:val="none"/>
                <w:lang w:val="en-US" w:eastAsia="zh-CN"/>
              </w:rPr>
              <w:t>投标人提供的早餐品质一般，品种单一的，得4分，</w:t>
            </w:r>
          </w:p>
          <w:p>
            <w:pPr>
              <w:rPr>
                <w:rFonts w:hint="default"/>
                <w:highlight w:val="none"/>
                <w:lang w:val="en-US" w:eastAsia="zh-CN"/>
              </w:rPr>
            </w:pPr>
            <w:r>
              <w:rPr>
                <w:rFonts w:hint="eastAsia"/>
                <w:highlight w:val="none"/>
                <w:lang w:val="en-US" w:eastAsia="zh-CN"/>
              </w:rPr>
              <w:t>未提供不得分。</w:t>
            </w:r>
          </w:p>
        </w:tc>
        <w:tc>
          <w:tcPr>
            <w:tcW w:w="356" w:type="pct"/>
            <w:vAlign w:val="center"/>
          </w:tcPr>
          <w:p>
            <w:pPr>
              <w:jc w:val="center"/>
              <w:rPr>
                <w:rFonts w:hint="default"/>
                <w:highlight w:val="none"/>
                <w:lang w:val="en-US" w:eastAsia="zh-CN"/>
              </w:rPr>
            </w:pPr>
            <w:r>
              <w:rPr>
                <w:rFonts w:hint="eastAsia"/>
                <w:highlight w:val="none"/>
                <w:lang w:val="en-US" w:eastAsia="zh-CN"/>
              </w:rPr>
              <w:t>10</w:t>
            </w:r>
          </w:p>
        </w:tc>
      </w:tr>
    </w:tbl>
    <w:p>
      <w:pPr>
        <w:rPr>
          <w:highlight w:val="none"/>
        </w:rPr>
      </w:pPr>
    </w:p>
    <w:p>
      <w:pPr>
        <w:rPr>
          <w:highlight w:val="none"/>
        </w:rPr>
      </w:pPr>
    </w:p>
    <w:p>
      <w:pPr>
        <w:spacing w:line="360" w:lineRule="auto"/>
        <w:rPr>
          <w:rFonts w:ascii="宋体" w:hAnsi="宋体" w:cs="宋体"/>
          <w:b/>
          <w:bCs/>
          <w:sz w:val="24"/>
          <w:highlight w:val="none"/>
        </w:rPr>
      </w:pPr>
    </w:p>
    <w:p>
      <w:pPr>
        <w:rPr>
          <w:rFonts w:ascii="宋体" w:hAnsi="宋体"/>
          <w:b/>
          <w:sz w:val="36"/>
          <w:szCs w:val="36"/>
          <w:highlight w:val="none"/>
        </w:rPr>
      </w:pPr>
      <w:r>
        <w:rPr>
          <w:rFonts w:hint="eastAsia" w:ascii="宋体" w:hAnsi="宋体"/>
          <w:b/>
          <w:sz w:val="36"/>
          <w:szCs w:val="36"/>
          <w:highlight w:val="none"/>
        </w:rPr>
        <w:br w:type="page"/>
      </w:r>
    </w:p>
    <w:p>
      <w:pPr>
        <w:numPr>
          <w:ilvl w:val="0"/>
          <w:numId w:val="15"/>
        </w:numPr>
        <w:spacing w:line="360" w:lineRule="auto"/>
        <w:jc w:val="center"/>
        <w:outlineLvl w:val="0"/>
        <w:rPr>
          <w:rFonts w:ascii="宋体" w:hAnsi="宋体"/>
          <w:b/>
          <w:sz w:val="36"/>
          <w:szCs w:val="36"/>
          <w:highlight w:val="none"/>
        </w:rPr>
      </w:pPr>
      <w:bookmarkStart w:id="804" w:name="_Toc6534"/>
      <w:r>
        <w:rPr>
          <w:rFonts w:ascii="宋体" w:hAnsi="宋体"/>
          <w:b/>
          <w:sz w:val="36"/>
          <w:szCs w:val="36"/>
          <w:highlight w:val="none"/>
        </w:rPr>
        <w:t>采购需求</w:t>
      </w:r>
      <w:bookmarkEnd w:id="804"/>
    </w:p>
    <w:p>
      <w:pPr>
        <w:keepNext/>
        <w:keepLines/>
        <w:pageBreakBefore w:val="0"/>
        <w:widowControl/>
        <w:numPr>
          <w:ilvl w:val="0"/>
          <w:numId w:val="16"/>
        </w:numPr>
        <w:tabs>
          <w:tab w:val="left" w:pos="105"/>
        </w:tabs>
        <w:kinsoku w:val="0"/>
        <w:wordWrap/>
        <w:overflowPunct/>
        <w:topLinePunct w:val="0"/>
        <w:autoSpaceDE w:val="0"/>
        <w:autoSpaceDN w:val="0"/>
        <w:bidi w:val="0"/>
        <w:adjustRightInd w:val="0"/>
        <w:snapToGrid w:val="0"/>
        <w:spacing w:line="360" w:lineRule="auto"/>
        <w:ind w:left="0" w:leftChars="0" w:firstLine="482" w:firstLineChars="200"/>
        <w:textAlignment w:val="baseline"/>
        <w:outlineLvl w:val="1"/>
        <w:rPr>
          <w:rFonts w:hint="eastAsia" w:ascii="宋体" w:hAnsi="宋体" w:eastAsia="宋体" w:cs="宋体"/>
          <w:b/>
          <w:snapToGrid w:val="0"/>
          <w:color w:val="000000"/>
          <w:sz w:val="24"/>
          <w:szCs w:val="24"/>
          <w:lang w:val="en-US" w:eastAsia="en-US" w:bidi="ar-SA"/>
        </w:rPr>
      </w:pPr>
      <w:r>
        <w:rPr>
          <w:rFonts w:hint="eastAsia" w:ascii="宋体" w:hAnsi="宋体" w:eastAsia="宋体" w:cs="宋体"/>
          <w:b/>
          <w:snapToGrid w:val="0"/>
          <w:color w:val="000000"/>
          <w:sz w:val="24"/>
          <w:szCs w:val="24"/>
          <w:lang w:val="en-US" w:eastAsia="en-US" w:bidi="ar-SA"/>
        </w:rPr>
        <w:t>项目基本情况</w:t>
      </w:r>
    </w:p>
    <w:p>
      <w:pPr>
        <w:pageBreakBefore w:val="0"/>
        <w:widowControl/>
        <w:kinsoku w:val="0"/>
        <w:wordWrap/>
        <w:overflowPunct/>
        <w:topLinePunct w:val="0"/>
        <w:autoSpaceDE w:val="0"/>
        <w:autoSpaceDN w:val="0"/>
        <w:bidi w:val="0"/>
        <w:adjustRightInd w:val="0"/>
        <w:snapToGrid w:val="0"/>
        <w:spacing w:line="360" w:lineRule="auto"/>
        <w:ind w:left="0" w:leftChars="0" w:firstLine="316" w:firstLineChars="132"/>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北京市产品质量监督检验研究院职员工体检。体检时间为合同签订之日起至2024年</w:t>
      </w:r>
      <w:r>
        <w:rPr>
          <w:rFonts w:hint="eastAsia" w:ascii="宋体" w:hAnsi="宋体" w:eastAsia="宋体" w:cs="宋体"/>
          <w:snapToGrid w:val="0"/>
          <w:color w:val="000000"/>
          <w:kern w:val="0"/>
          <w:sz w:val="24"/>
          <w:szCs w:val="24"/>
          <w:lang w:val="en-US" w:eastAsia="zh-CN"/>
        </w:rPr>
        <w:t>12</w:t>
      </w:r>
      <w:r>
        <w:rPr>
          <w:rFonts w:hint="eastAsia" w:ascii="宋体" w:hAnsi="宋体" w:eastAsia="宋体" w:cs="宋体"/>
          <w:snapToGrid w:val="0"/>
          <w:color w:val="000000"/>
          <w:kern w:val="0"/>
          <w:sz w:val="24"/>
          <w:szCs w:val="24"/>
          <w:lang w:eastAsia="zh-CN"/>
        </w:rPr>
        <w:t xml:space="preserve"> 月</w:t>
      </w:r>
      <w:r>
        <w:rPr>
          <w:rFonts w:hint="eastAsia" w:ascii="宋体" w:hAnsi="宋体" w:eastAsia="宋体" w:cs="宋体"/>
          <w:snapToGrid w:val="0"/>
          <w:color w:val="000000"/>
          <w:kern w:val="0"/>
          <w:sz w:val="24"/>
          <w:szCs w:val="24"/>
          <w:lang w:val="en-US" w:eastAsia="zh-CN"/>
        </w:rPr>
        <w:t>31</w:t>
      </w:r>
      <w:r>
        <w:rPr>
          <w:rFonts w:hint="eastAsia" w:ascii="宋体" w:hAnsi="宋体" w:eastAsia="宋体" w:cs="宋体"/>
          <w:snapToGrid w:val="0"/>
          <w:color w:val="000000"/>
          <w:kern w:val="0"/>
          <w:sz w:val="24"/>
          <w:szCs w:val="24"/>
          <w:lang w:eastAsia="zh-CN"/>
        </w:rPr>
        <w:t>日。2024年度体检人员</w:t>
      </w:r>
      <w:r>
        <w:rPr>
          <w:rFonts w:hint="eastAsia" w:ascii="宋体" w:hAnsi="宋体" w:eastAsia="宋体" w:cs="宋体"/>
          <w:snapToGrid w:val="0"/>
          <w:color w:val="000000"/>
          <w:kern w:val="0"/>
          <w:sz w:val="24"/>
          <w:szCs w:val="24"/>
          <w:lang w:val="en-US" w:eastAsia="zh-CN"/>
        </w:rPr>
        <w:t>共计约783</w:t>
      </w:r>
      <w:r>
        <w:rPr>
          <w:rFonts w:hint="eastAsia" w:ascii="宋体" w:hAnsi="宋体" w:eastAsia="宋体" w:cs="宋体"/>
          <w:snapToGrid w:val="0"/>
          <w:color w:val="000000"/>
          <w:kern w:val="0"/>
          <w:sz w:val="24"/>
          <w:szCs w:val="24"/>
          <w:lang w:eastAsia="zh-CN"/>
        </w:rPr>
        <w:t>人，采购预算：</w:t>
      </w:r>
      <w:r>
        <w:rPr>
          <w:rFonts w:hint="eastAsia" w:ascii="宋体" w:hAnsi="宋体" w:eastAsia="宋体" w:cs="宋体"/>
          <w:snapToGrid w:val="0"/>
          <w:color w:val="000000"/>
          <w:kern w:val="0"/>
          <w:sz w:val="24"/>
          <w:szCs w:val="24"/>
          <w:lang w:val="en-US" w:eastAsia="zh-CN"/>
        </w:rPr>
        <w:t>约234.89</w:t>
      </w:r>
      <w:r>
        <w:rPr>
          <w:rFonts w:hint="eastAsia" w:ascii="宋体" w:hAnsi="宋体" w:eastAsia="宋体" w:cs="宋体"/>
          <w:snapToGrid w:val="0"/>
          <w:color w:val="000000"/>
          <w:kern w:val="0"/>
          <w:sz w:val="24"/>
          <w:szCs w:val="24"/>
          <w:lang w:eastAsia="zh-CN"/>
        </w:rPr>
        <w:t>万元。</w:t>
      </w:r>
    </w:p>
    <w:p>
      <w:pPr>
        <w:pageBreakBefore w:val="0"/>
        <w:widowControl/>
        <w:kinsoku w:val="0"/>
        <w:wordWrap/>
        <w:overflowPunct/>
        <w:topLinePunct w:val="0"/>
        <w:autoSpaceDE w:val="0"/>
        <w:autoSpaceDN w:val="0"/>
        <w:bidi w:val="0"/>
        <w:adjustRightInd w:val="0"/>
        <w:snapToGrid w:val="0"/>
        <w:spacing w:after="0" w:line="360" w:lineRule="auto"/>
        <w:ind w:left="0" w:leftChars="0" w:firstLine="0" w:firstLineChars="0"/>
        <w:textAlignment w:val="baseline"/>
        <w:rPr>
          <w:rFonts w:hint="eastAsia" w:ascii="宋体" w:hAnsi="宋体" w:eastAsia="宋体" w:cs="宋体"/>
          <w:snapToGrid w:val="0"/>
          <w:color w:val="000000"/>
          <w:sz w:val="24"/>
          <w:szCs w:val="24"/>
          <w:u w:val="single"/>
          <w:lang w:val="en-US" w:eastAsia="zh-CN" w:bidi="ar-SA"/>
        </w:rPr>
      </w:pPr>
      <w:r>
        <w:rPr>
          <w:rFonts w:hint="eastAsia" w:ascii="宋体" w:hAnsi="宋体" w:eastAsia="宋体" w:cs="宋体"/>
          <w:snapToGrid w:val="0"/>
          <w:color w:val="000000"/>
          <w:sz w:val="24"/>
          <w:szCs w:val="24"/>
          <w:lang w:val="en-US" w:eastAsia="zh-CN" w:bidi="ar-SA"/>
        </w:rPr>
        <w:t>（一）体检人员人数及套餐分部</w:t>
      </w:r>
    </w:p>
    <w:tbl>
      <w:tblPr>
        <w:tblStyle w:val="46"/>
        <w:tblW w:w="4574" w:type="pct"/>
        <w:jc w:val="center"/>
        <w:tblLayout w:type="autofit"/>
        <w:tblCellMar>
          <w:top w:w="0" w:type="dxa"/>
          <w:left w:w="108" w:type="dxa"/>
          <w:bottom w:w="0" w:type="dxa"/>
          <w:right w:w="108" w:type="dxa"/>
        </w:tblCellMar>
      </w:tblPr>
      <w:tblGrid>
        <w:gridCol w:w="1554"/>
        <w:gridCol w:w="3623"/>
        <w:gridCol w:w="1367"/>
        <w:gridCol w:w="1953"/>
      </w:tblGrid>
      <w:tr>
        <w:tblPrEx>
          <w:tblCellMar>
            <w:top w:w="0" w:type="dxa"/>
            <w:left w:w="108" w:type="dxa"/>
            <w:bottom w:w="0" w:type="dxa"/>
            <w:right w:w="108" w:type="dxa"/>
          </w:tblCellMar>
        </w:tblPrEx>
        <w:trPr>
          <w:trHeight w:val="535" w:hRule="atLeast"/>
          <w:jc w:val="center"/>
        </w:trPr>
        <w:tc>
          <w:tcPr>
            <w:tcW w:w="914" w:type="pct"/>
            <w:tcBorders>
              <w:top w:val="single" w:color="000000" w:sz="8" w:space="0"/>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center"/>
              <w:rPr>
                <w:rFonts w:hint="eastAsia" w:ascii="宋体" w:hAnsi="宋体" w:eastAsia="宋体" w:cs="宋体"/>
                <w:b/>
                <w:bCs/>
                <w:snapToGrid w:val="0"/>
                <w:color w:val="000000"/>
                <w:kern w:val="0"/>
                <w:sz w:val="24"/>
                <w:szCs w:val="24"/>
                <w:lang w:eastAsia="en-US"/>
              </w:rPr>
            </w:pPr>
            <w:r>
              <w:rPr>
                <w:rFonts w:hint="eastAsia" w:ascii="宋体" w:hAnsi="宋体" w:eastAsia="宋体" w:cs="宋体"/>
                <w:b/>
                <w:bCs/>
                <w:snapToGrid w:val="0"/>
                <w:color w:val="000000"/>
                <w:kern w:val="0"/>
                <w:sz w:val="24"/>
                <w:szCs w:val="24"/>
                <w:u w:val="none"/>
                <w:lang w:eastAsia="zh-CN" w:bidi="ar"/>
              </w:rPr>
              <w:t>序号</w:t>
            </w:r>
          </w:p>
        </w:tc>
        <w:tc>
          <w:tcPr>
            <w:tcW w:w="2131" w:type="pct"/>
            <w:tcBorders>
              <w:top w:val="single" w:color="000000" w:sz="8" w:space="0"/>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center"/>
              <w:rPr>
                <w:rFonts w:hint="eastAsia" w:ascii="宋体" w:hAnsi="宋体" w:eastAsia="宋体" w:cs="宋体"/>
                <w:b/>
                <w:bCs/>
                <w:snapToGrid w:val="0"/>
                <w:color w:val="000000"/>
                <w:kern w:val="0"/>
                <w:sz w:val="24"/>
                <w:szCs w:val="24"/>
                <w:lang w:eastAsia="en-US"/>
              </w:rPr>
            </w:pPr>
            <w:r>
              <w:rPr>
                <w:rFonts w:hint="eastAsia" w:ascii="宋体" w:hAnsi="宋体" w:eastAsia="宋体" w:cs="宋体"/>
                <w:b/>
                <w:bCs/>
                <w:snapToGrid w:val="0"/>
                <w:color w:val="000000"/>
                <w:kern w:val="0"/>
                <w:sz w:val="24"/>
                <w:szCs w:val="24"/>
                <w:u w:val="none"/>
                <w:lang w:eastAsia="zh-CN" w:bidi="ar"/>
              </w:rPr>
              <w:t>套餐</w:t>
            </w:r>
          </w:p>
        </w:tc>
        <w:tc>
          <w:tcPr>
            <w:tcW w:w="804" w:type="pct"/>
            <w:tcBorders>
              <w:top w:val="single" w:color="000000" w:sz="8" w:space="0"/>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center"/>
              <w:rPr>
                <w:rFonts w:hint="eastAsia" w:ascii="宋体" w:hAnsi="宋体" w:eastAsia="宋体" w:cs="宋体"/>
                <w:b/>
                <w:bCs/>
                <w:snapToGrid w:val="0"/>
                <w:color w:val="000000"/>
                <w:kern w:val="0"/>
                <w:sz w:val="24"/>
                <w:szCs w:val="24"/>
                <w:lang w:eastAsia="en-US"/>
              </w:rPr>
            </w:pPr>
            <w:r>
              <w:rPr>
                <w:rFonts w:hint="eastAsia" w:ascii="宋体" w:hAnsi="宋体" w:eastAsia="宋体" w:cs="宋体"/>
                <w:b/>
                <w:bCs/>
                <w:snapToGrid w:val="0"/>
                <w:color w:val="000000"/>
                <w:kern w:val="0"/>
                <w:sz w:val="24"/>
                <w:szCs w:val="24"/>
                <w:u w:val="none"/>
                <w:lang w:eastAsia="zh-CN" w:bidi="ar"/>
              </w:rPr>
              <w:t>人数</w:t>
            </w:r>
          </w:p>
        </w:tc>
        <w:tc>
          <w:tcPr>
            <w:tcW w:w="1149" w:type="pct"/>
            <w:tcBorders>
              <w:top w:val="single" w:color="000000" w:sz="8" w:space="0"/>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center"/>
              <w:rPr>
                <w:rFonts w:hint="eastAsia" w:ascii="宋体" w:hAnsi="宋体" w:eastAsia="宋体" w:cs="宋体"/>
                <w:b/>
                <w:bCs/>
                <w:snapToGrid w:val="0"/>
                <w:color w:val="000000"/>
                <w:kern w:val="0"/>
                <w:sz w:val="24"/>
                <w:szCs w:val="24"/>
                <w:lang w:eastAsia="en-US"/>
              </w:rPr>
            </w:pPr>
            <w:r>
              <w:rPr>
                <w:rFonts w:hint="eastAsia" w:ascii="宋体" w:hAnsi="宋体" w:eastAsia="宋体" w:cs="宋体"/>
                <w:b/>
                <w:bCs/>
                <w:snapToGrid w:val="0"/>
                <w:color w:val="000000"/>
                <w:kern w:val="0"/>
                <w:sz w:val="24"/>
                <w:szCs w:val="24"/>
                <w:u w:val="none"/>
                <w:lang w:eastAsia="zh-CN" w:bidi="ar"/>
              </w:rPr>
              <w:t>预算（万元）</w:t>
            </w:r>
          </w:p>
        </w:tc>
      </w:tr>
      <w:tr>
        <w:tblPrEx>
          <w:tblCellMar>
            <w:top w:w="0" w:type="dxa"/>
            <w:left w:w="108" w:type="dxa"/>
            <w:bottom w:w="0" w:type="dxa"/>
            <w:right w:w="108" w:type="dxa"/>
          </w:tblCellMar>
        </w:tblPrEx>
        <w:trPr>
          <w:trHeight w:val="570" w:hRule="atLeast"/>
          <w:jc w:val="center"/>
        </w:trPr>
        <w:tc>
          <w:tcPr>
            <w:tcW w:w="914" w:type="pct"/>
            <w:vMerge w:val="restart"/>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center"/>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zh-CN" w:bidi="ar"/>
              </w:rPr>
              <w:t>1</w:t>
            </w:r>
          </w:p>
        </w:tc>
        <w:tc>
          <w:tcPr>
            <w:tcW w:w="2131" w:type="pct"/>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left"/>
              <w:textAlignment w:val="center"/>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zh-CN" w:bidi="ar"/>
              </w:rPr>
              <w:t>40岁以下男套餐</w:t>
            </w:r>
          </w:p>
        </w:tc>
        <w:tc>
          <w:tcPr>
            <w:tcW w:w="804" w:type="pct"/>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baseline"/>
              <w:rPr>
                <w:rFonts w:hint="default" w:ascii="宋体" w:hAnsi="宋体" w:eastAsia="宋体" w:cs="宋体"/>
                <w:snapToGrid w:val="0"/>
                <w:color w:val="000000"/>
                <w:kern w:val="0"/>
                <w:sz w:val="24"/>
                <w:szCs w:val="24"/>
                <w:highlight w:val="none"/>
                <w:lang w:val="en-US" w:eastAsia="zh-CN"/>
              </w:rPr>
            </w:pPr>
            <w:r>
              <w:rPr>
                <w:rFonts w:hint="eastAsia" w:ascii="宋体" w:hAnsi="宋体" w:cs="宋体"/>
                <w:snapToGrid w:val="0"/>
                <w:color w:val="000000"/>
                <w:kern w:val="0"/>
                <w:sz w:val="24"/>
                <w:szCs w:val="24"/>
                <w:highlight w:val="none"/>
                <w:lang w:val="en-US" w:eastAsia="zh-CN"/>
              </w:rPr>
              <w:t>182</w:t>
            </w:r>
          </w:p>
        </w:tc>
        <w:tc>
          <w:tcPr>
            <w:tcW w:w="1149" w:type="pct"/>
            <w:vMerge w:val="restart"/>
            <w:tcBorders>
              <w:top w:val="nil"/>
              <w:left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baseline"/>
              <w:rPr>
                <w:rFonts w:hint="default" w:ascii="宋体" w:hAnsi="宋体" w:eastAsia="宋体" w:cs="宋体"/>
                <w:snapToGrid w:val="0"/>
                <w:color w:val="000000"/>
                <w:kern w:val="0"/>
                <w:sz w:val="24"/>
                <w:szCs w:val="24"/>
                <w:highlight w:val="none"/>
                <w:lang w:val="en-US" w:eastAsia="zh-CN"/>
              </w:rPr>
            </w:pPr>
            <w:r>
              <w:rPr>
                <w:rFonts w:hint="eastAsia" w:ascii="宋体" w:hAnsi="宋体" w:cs="宋体"/>
                <w:snapToGrid w:val="0"/>
                <w:color w:val="000000"/>
                <w:kern w:val="0"/>
                <w:sz w:val="24"/>
                <w:szCs w:val="24"/>
                <w:highlight w:val="none"/>
                <w:lang w:val="en-US" w:eastAsia="zh-CN"/>
              </w:rPr>
              <w:t>234.89</w:t>
            </w:r>
          </w:p>
        </w:tc>
      </w:tr>
      <w:tr>
        <w:tblPrEx>
          <w:tblCellMar>
            <w:top w:w="0" w:type="dxa"/>
            <w:left w:w="108" w:type="dxa"/>
            <w:bottom w:w="0" w:type="dxa"/>
            <w:right w:w="108" w:type="dxa"/>
          </w:tblCellMar>
        </w:tblPrEx>
        <w:trPr>
          <w:trHeight w:val="570" w:hRule="atLeast"/>
          <w:jc w:val="center"/>
        </w:trPr>
        <w:tc>
          <w:tcPr>
            <w:tcW w:w="914" w:type="pct"/>
            <w:vMerge w:val="continue"/>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baseline"/>
              <w:rPr>
                <w:rFonts w:hint="eastAsia" w:ascii="宋体" w:hAnsi="宋体" w:eastAsia="宋体" w:cs="宋体"/>
                <w:snapToGrid w:val="0"/>
                <w:color w:val="000000"/>
                <w:kern w:val="0"/>
                <w:sz w:val="24"/>
                <w:szCs w:val="24"/>
                <w:lang w:eastAsia="en-US"/>
              </w:rPr>
            </w:pPr>
          </w:p>
        </w:tc>
        <w:tc>
          <w:tcPr>
            <w:tcW w:w="2131" w:type="pct"/>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left"/>
              <w:textAlignment w:val="center"/>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zh-CN" w:bidi="ar"/>
              </w:rPr>
              <w:t>40岁以下女未婚套餐</w:t>
            </w:r>
          </w:p>
        </w:tc>
        <w:tc>
          <w:tcPr>
            <w:tcW w:w="804" w:type="pct"/>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baseline"/>
              <w:rPr>
                <w:rFonts w:hint="default" w:ascii="宋体" w:hAnsi="宋体" w:eastAsia="宋体" w:cs="宋体"/>
                <w:snapToGrid w:val="0"/>
                <w:color w:val="000000"/>
                <w:kern w:val="0"/>
                <w:sz w:val="24"/>
                <w:szCs w:val="24"/>
                <w:highlight w:val="none"/>
                <w:lang w:val="en-US" w:eastAsia="zh-CN"/>
              </w:rPr>
            </w:pPr>
            <w:r>
              <w:rPr>
                <w:rFonts w:hint="eastAsia" w:ascii="宋体" w:hAnsi="宋体" w:cs="宋体"/>
                <w:snapToGrid w:val="0"/>
                <w:color w:val="000000"/>
                <w:kern w:val="0"/>
                <w:sz w:val="24"/>
                <w:szCs w:val="24"/>
                <w:highlight w:val="none"/>
                <w:lang w:val="en-US" w:eastAsia="zh-CN"/>
              </w:rPr>
              <w:t>31</w:t>
            </w:r>
          </w:p>
        </w:tc>
        <w:tc>
          <w:tcPr>
            <w:tcW w:w="1149" w:type="pct"/>
            <w:vMerge w:val="continue"/>
            <w:tcBorders>
              <w:left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left"/>
              <w:textAlignment w:val="baseline"/>
              <w:rPr>
                <w:rFonts w:hint="eastAsia" w:ascii="宋体" w:hAnsi="宋体" w:eastAsia="宋体" w:cs="宋体"/>
                <w:snapToGrid w:val="0"/>
                <w:color w:val="000000"/>
                <w:kern w:val="0"/>
                <w:sz w:val="24"/>
                <w:szCs w:val="24"/>
                <w:highlight w:val="none"/>
                <w:lang w:eastAsia="en-US"/>
              </w:rPr>
            </w:pPr>
          </w:p>
        </w:tc>
      </w:tr>
      <w:tr>
        <w:tblPrEx>
          <w:tblCellMar>
            <w:top w:w="0" w:type="dxa"/>
            <w:left w:w="108" w:type="dxa"/>
            <w:bottom w:w="0" w:type="dxa"/>
            <w:right w:w="108" w:type="dxa"/>
          </w:tblCellMar>
        </w:tblPrEx>
        <w:trPr>
          <w:trHeight w:val="570" w:hRule="atLeast"/>
          <w:jc w:val="center"/>
        </w:trPr>
        <w:tc>
          <w:tcPr>
            <w:tcW w:w="914" w:type="pct"/>
            <w:vMerge w:val="continue"/>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baseline"/>
              <w:rPr>
                <w:rFonts w:hint="eastAsia" w:ascii="宋体" w:hAnsi="宋体" w:eastAsia="宋体" w:cs="宋体"/>
                <w:snapToGrid w:val="0"/>
                <w:color w:val="000000"/>
                <w:kern w:val="0"/>
                <w:sz w:val="24"/>
                <w:szCs w:val="24"/>
                <w:lang w:eastAsia="en-US"/>
              </w:rPr>
            </w:pPr>
          </w:p>
        </w:tc>
        <w:tc>
          <w:tcPr>
            <w:tcW w:w="2131" w:type="pct"/>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left"/>
              <w:textAlignment w:val="center"/>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zh-CN" w:bidi="ar"/>
              </w:rPr>
              <w:t>40岁以下女已婚套餐</w:t>
            </w:r>
          </w:p>
        </w:tc>
        <w:tc>
          <w:tcPr>
            <w:tcW w:w="804" w:type="pct"/>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baseline"/>
              <w:rPr>
                <w:rFonts w:hint="default" w:ascii="宋体" w:hAnsi="宋体" w:eastAsia="宋体" w:cs="宋体"/>
                <w:snapToGrid w:val="0"/>
                <w:color w:val="000000"/>
                <w:kern w:val="0"/>
                <w:sz w:val="24"/>
                <w:szCs w:val="24"/>
                <w:highlight w:val="none"/>
                <w:lang w:val="en-US" w:eastAsia="zh-CN"/>
              </w:rPr>
            </w:pPr>
            <w:r>
              <w:rPr>
                <w:rFonts w:hint="eastAsia" w:ascii="宋体" w:hAnsi="宋体" w:cs="宋体"/>
                <w:snapToGrid w:val="0"/>
                <w:color w:val="000000"/>
                <w:kern w:val="0"/>
                <w:sz w:val="24"/>
                <w:szCs w:val="24"/>
                <w:highlight w:val="none"/>
                <w:lang w:val="en-US" w:eastAsia="zh-CN"/>
              </w:rPr>
              <w:t>109</w:t>
            </w:r>
          </w:p>
        </w:tc>
        <w:tc>
          <w:tcPr>
            <w:tcW w:w="1149" w:type="pct"/>
            <w:vMerge w:val="continue"/>
            <w:tcBorders>
              <w:left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left"/>
              <w:textAlignment w:val="baseline"/>
              <w:rPr>
                <w:rFonts w:hint="eastAsia" w:ascii="宋体" w:hAnsi="宋体" w:eastAsia="宋体" w:cs="宋体"/>
                <w:snapToGrid w:val="0"/>
                <w:color w:val="000000"/>
                <w:kern w:val="0"/>
                <w:sz w:val="24"/>
                <w:szCs w:val="24"/>
                <w:highlight w:val="none"/>
                <w:lang w:eastAsia="en-US"/>
              </w:rPr>
            </w:pPr>
          </w:p>
        </w:tc>
      </w:tr>
      <w:tr>
        <w:tblPrEx>
          <w:tblCellMar>
            <w:top w:w="0" w:type="dxa"/>
            <w:left w:w="108" w:type="dxa"/>
            <w:bottom w:w="0" w:type="dxa"/>
            <w:right w:w="108" w:type="dxa"/>
          </w:tblCellMar>
        </w:tblPrEx>
        <w:trPr>
          <w:trHeight w:val="570" w:hRule="atLeast"/>
          <w:jc w:val="center"/>
        </w:trPr>
        <w:tc>
          <w:tcPr>
            <w:tcW w:w="914" w:type="pct"/>
            <w:vMerge w:val="continue"/>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baseline"/>
              <w:rPr>
                <w:rFonts w:hint="eastAsia" w:ascii="宋体" w:hAnsi="宋体" w:eastAsia="宋体" w:cs="宋体"/>
                <w:snapToGrid w:val="0"/>
                <w:color w:val="000000"/>
                <w:kern w:val="0"/>
                <w:sz w:val="24"/>
                <w:szCs w:val="24"/>
                <w:lang w:eastAsia="en-US"/>
              </w:rPr>
            </w:pPr>
          </w:p>
        </w:tc>
        <w:tc>
          <w:tcPr>
            <w:tcW w:w="2131" w:type="pct"/>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left"/>
              <w:textAlignment w:val="center"/>
              <w:rPr>
                <w:rFonts w:hint="eastAsia" w:ascii="宋体" w:hAnsi="宋体" w:eastAsia="宋体" w:cs="宋体"/>
                <w:snapToGrid w:val="0"/>
                <w:color w:val="000000"/>
                <w:kern w:val="0"/>
                <w:sz w:val="24"/>
                <w:szCs w:val="24"/>
                <w:highlight w:val="none"/>
                <w:lang w:eastAsia="en-US"/>
              </w:rPr>
            </w:pPr>
            <w:r>
              <w:rPr>
                <w:rFonts w:hint="eastAsia" w:ascii="宋体" w:hAnsi="宋体" w:eastAsia="宋体" w:cs="宋体"/>
                <w:snapToGrid w:val="0"/>
                <w:color w:val="000000"/>
                <w:kern w:val="0"/>
                <w:sz w:val="24"/>
                <w:szCs w:val="24"/>
                <w:highlight w:val="none"/>
                <w:lang w:eastAsia="zh-CN" w:bidi="ar"/>
              </w:rPr>
              <w:t>40岁（含）以上男套餐</w:t>
            </w:r>
          </w:p>
        </w:tc>
        <w:tc>
          <w:tcPr>
            <w:tcW w:w="804" w:type="pct"/>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baseline"/>
              <w:rPr>
                <w:rFonts w:hint="default" w:ascii="宋体" w:hAnsi="宋体" w:eastAsia="宋体" w:cs="宋体"/>
                <w:snapToGrid w:val="0"/>
                <w:color w:val="000000"/>
                <w:kern w:val="0"/>
                <w:sz w:val="24"/>
                <w:szCs w:val="24"/>
                <w:highlight w:val="none"/>
                <w:lang w:val="en-US" w:eastAsia="zh-CN"/>
              </w:rPr>
            </w:pPr>
            <w:r>
              <w:rPr>
                <w:rFonts w:hint="eastAsia" w:ascii="宋体" w:hAnsi="宋体" w:cs="宋体"/>
                <w:snapToGrid w:val="0"/>
                <w:color w:val="000000"/>
                <w:kern w:val="0"/>
                <w:sz w:val="24"/>
                <w:szCs w:val="24"/>
                <w:highlight w:val="none"/>
                <w:lang w:val="en-US" w:eastAsia="zh-CN"/>
              </w:rPr>
              <w:t>231</w:t>
            </w:r>
          </w:p>
        </w:tc>
        <w:tc>
          <w:tcPr>
            <w:tcW w:w="1149" w:type="pct"/>
            <w:vMerge w:val="continue"/>
            <w:tcBorders>
              <w:left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left"/>
              <w:textAlignment w:val="baseline"/>
              <w:rPr>
                <w:rFonts w:hint="eastAsia" w:ascii="宋体" w:hAnsi="宋体" w:eastAsia="宋体" w:cs="宋体"/>
                <w:snapToGrid w:val="0"/>
                <w:color w:val="000000"/>
                <w:kern w:val="0"/>
                <w:sz w:val="24"/>
                <w:szCs w:val="24"/>
                <w:highlight w:val="none"/>
                <w:lang w:eastAsia="en-US"/>
              </w:rPr>
            </w:pPr>
          </w:p>
        </w:tc>
      </w:tr>
      <w:tr>
        <w:tblPrEx>
          <w:tblCellMar>
            <w:top w:w="0" w:type="dxa"/>
            <w:left w:w="108" w:type="dxa"/>
            <w:bottom w:w="0" w:type="dxa"/>
            <w:right w:w="108" w:type="dxa"/>
          </w:tblCellMar>
        </w:tblPrEx>
        <w:trPr>
          <w:trHeight w:val="570" w:hRule="atLeast"/>
          <w:jc w:val="center"/>
        </w:trPr>
        <w:tc>
          <w:tcPr>
            <w:tcW w:w="914" w:type="pct"/>
            <w:vMerge w:val="continue"/>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baseline"/>
              <w:rPr>
                <w:rFonts w:hint="eastAsia" w:ascii="宋体" w:hAnsi="宋体" w:eastAsia="宋体" w:cs="宋体"/>
                <w:snapToGrid w:val="0"/>
                <w:color w:val="000000"/>
                <w:kern w:val="0"/>
                <w:sz w:val="24"/>
                <w:szCs w:val="24"/>
                <w:lang w:eastAsia="en-US"/>
              </w:rPr>
            </w:pPr>
          </w:p>
        </w:tc>
        <w:tc>
          <w:tcPr>
            <w:tcW w:w="2131" w:type="pct"/>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left"/>
              <w:textAlignment w:val="center"/>
              <w:rPr>
                <w:rFonts w:hint="eastAsia" w:ascii="宋体" w:hAnsi="宋体" w:eastAsia="宋体" w:cs="宋体"/>
                <w:snapToGrid w:val="0"/>
                <w:color w:val="000000"/>
                <w:kern w:val="0"/>
                <w:sz w:val="24"/>
                <w:szCs w:val="24"/>
                <w:highlight w:val="none"/>
                <w:lang w:eastAsia="en-US"/>
              </w:rPr>
            </w:pPr>
            <w:r>
              <w:rPr>
                <w:rFonts w:hint="eastAsia" w:ascii="宋体" w:hAnsi="宋体" w:eastAsia="宋体" w:cs="宋体"/>
                <w:snapToGrid w:val="0"/>
                <w:color w:val="000000"/>
                <w:kern w:val="0"/>
                <w:sz w:val="24"/>
                <w:szCs w:val="24"/>
                <w:highlight w:val="none"/>
                <w:lang w:eastAsia="zh-CN" w:bidi="ar"/>
              </w:rPr>
              <w:t>40岁（含）以上女未婚套餐</w:t>
            </w:r>
          </w:p>
        </w:tc>
        <w:tc>
          <w:tcPr>
            <w:tcW w:w="804" w:type="pct"/>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baseline"/>
              <w:rPr>
                <w:rFonts w:hint="eastAsia" w:ascii="宋体" w:hAnsi="宋体" w:eastAsia="宋体" w:cs="宋体"/>
                <w:snapToGrid w:val="0"/>
                <w:color w:val="000000"/>
                <w:kern w:val="0"/>
                <w:sz w:val="24"/>
                <w:szCs w:val="24"/>
                <w:highlight w:val="none"/>
                <w:lang w:val="en-US" w:eastAsia="zh-CN"/>
              </w:rPr>
            </w:pPr>
            <w:r>
              <w:rPr>
                <w:rFonts w:hint="eastAsia" w:ascii="宋体" w:hAnsi="宋体" w:cs="宋体"/>
                <w:snapToGrid w:val="0"/>
                <w:color w:val="000000"/>
                <w:kern w:val="0"/>
                <w:sz w:val="24"/>
                <w:szCs w:val="24"/>
                <w:highlight w:val="none"/>
                <w:lang w:val="en-US" w:eastAsia="zh-CN"/>
              </w:rPr>
              <w:t>3</w:t>
            </w:r>
          </w:p>
        </w:tc>
        <w:tc>
          <w:tcPr>
            <w:tcW w:w="1149" w:type="pct"/>
            <w:vMerge w:val="continue"/>
            <w:tcBorders>
              <w:left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left"/>
              <w:textAlignment w:val="baseline"/>
              <w:rPr>
                <w:rFonts w:hint="eastAsia" w:ascii="宋体" w:hAnsi="宋体" w:eastAsia="宋体" w:cs="宋体"/>
                <w:snapToGrid w:val="0"/>
                <w:color w:val="000000"/>
                <w:kern w:val="0"/>
                <w:sz w:val="24"/>
                <w:szCs w:val="24"/>
                <w:highlight w:val="none"/>
                <w:lang w:eastAsia="en-US"/>
              </w:rPr>
            </w:pPr>
          </w:p>
        </w:tc>
      </w:tr>
      <w:tr>
        <w:tblPrEx>
          <w:tblCellMar>
            <w:top w:w="0" w:type="dxa"/>
            <w:left w:w="108" w:type="dxa"/>
            <w:bottom w:w="0" w:type="dxa"/>
            <w:right w:w="108" w:type="dxa"/>
          </w:tblCellMar>
        </w:tblPrEx>
        <w:trPr>
          <w:trHeight w:val="590" w:hRule="atLeast"/>
          <w:jc w:val="center"/>
        </w:trPr>
        <w:tc>
          <w:tcPr>
            <w:tcW w:w="914" w:type="pct"/>
            <w:vMerge w:val="continue"/>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baseline"/>
              <w:rPr>
                <w:rFonts w:hint="eastAsia" w:ascii="宋体" w:hAnsi="宋体" w:eastAsia="宋体" w:cs="宋体"/>
                <w:snapToGrid w:val="0"/>
                <w:color w:val="000000"/>
                <w:kern w:val="0"/>
                <w:sz w:val="24"/>
                <w:szCs w:val="24"/>
                <w:lang w:eastAsia="en-US"/>
              </w:rPr>
            </w:pPr>
          </w:p>
        </w:tc>
        <w:tc>
          <w:tcPr>
            <w:tcW w:w="2131" w:type="pct"/>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left"/>
              <w:textAlignment w:val="center"/>
              <w:rPr>
                <w:rFonts w:hint="eastAsia" w:ascii="宋体" w:hAnsi="宋体" w:eastAsia="宋体" w:cs="宋体"/>
                <w:snapToGrid w:val="0"/>
                <w:color w:val="000000"/>
                <w:kern w:val="0"/>
                <w:sz w:val="24"/>
                <w:szCs w:val="24"/>
                <w:highlight w:val="none"/>
                <w:lang w:eastAsia="en-US"/>
              </w:rPr>
            </w:pPr>
            <w:r>
              <w:rPr>
                <w:rFonts w:hint="eastAsia" w:ascii="宋体" w:hAnsi="宋体" w:eastAsia="宋体" w:cs="宋体"/>
                <w:snapToGrid w:val="0"/>
                <w:color w:val="000000"/>
                <w:kern w:val="0"/>
                <w:sz w:val="24"/>
                <w:szCs w:val="24"/>
                <w:highlight w:val="none"/>
                <w:lang w:eastAsia="zh-CN" w:bidi="ar"/>
              </w:rPr>
              <w:t>40岁（含）以上女已婚套餐</w:t>
            </w:r>
          </w:p>
        </w:tc>
        <w:tc>
          <w:tcPr>
            <w:tcW w:w="804" w:type="pct"/>
            <w:tcBorders>
              <w:top w:val="nil"/>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center"/>
              <w:textAlignment w:val="baseline"/>
              <w:rPr>
                <w:rFonts w:hint="default" w:ascii="宋体" w:hAnsi="宋体" w:eastAsia="宋体" w:cs="宋体"/>
                <w:snapToGrid w:val="0"/>
                <w:color w:val="000000"/>
                <w:kern w:val="0"/>
                <w:sz w:val="24"/>
                <w:szCs w:val="24"/>
                <w:highlight w:val="none"/>
                <w:lang w:val="en-US" w:eastAsia="zh-CN"/>
              </w:rPr>
            </w:pPr>
            <w:r>
              <w:rPr>
                <w:rFonts w:hint="eastAsia" w:ascii="宋体" w:hAnsi="宋体" w:cs="宋体"/>
                <w:snapToGrid w:val="0"/>
                <w:color w:val="000000"/>
                <w:kern w:val="0"/>
                <w:sz w:val="24"/>
                <w:szCs w:val="24"/>
                <w:highlight w:val="none"/>
                <w:lang w:val="en-US" w:eastAsia="zh-CN"/>
              </w:rPr>
              <w:t>227</w:t>
            </w:r>
          </w:p>
        </w:tc>
        <w:tc>
          <w:tcPr>
            <w:tcW w:w="1149" w:type="pct"/>
            <w:vMerge w:val="continue"/>
            <w:tcBorders>
              <w:left w:val="single" w:color="000000" w:sz="8" w:space="0"/>
              <w:bottom w:val="single" w:color="000000" w:sz="8" w:space="0"/>
              <w:right w:val="single" w:color="000000" w:sz="8" w:space="0"/>
            </w:tcBorders>
            <w:shd w:val="clear" w:color="auto" w:fill="auto"/>
            <w:vAlign w:val="center"/>
          </w:tcPr>
          <w:p>
            <w:pPr>
              <w:pageBreakBefore w:val="0"/>
              <w:widowControl/>
              <w:kinsoku w:val="0"/>
              <w:wordWrap/>
              <w:overflowPunct/>
              <w:topLinePunct w:val="0"/>
              <w:autoSpaceDE w:val="0"/>
              <w:autoSpaceDN w:val="0"/>
              <w:bidi w:val="0"/>
              <w:adjustRightInd w:val="0"/>
              <w:snapToGrid w:val="0"/>
              <w:spacing w:line="360" w:lineRule="auto"/>
              <w:ind w:left="0" w:leftChars="0"/>
              <w:jc w:val="left"/>
              <w:textAlignment w:val="baseline"/>
              <w:rPr>
                <w:rFonts w:hint="eastAsia" w:ascii="宋体" w:hAnsi="宋体" w:eastAsia="宋体" w:cs="宋体"/>
                <w:snapToGrid w:val="0"/>
                <w:color w:val="000000"/>
                <w:kern w:val="0"/>
                <w:sz w:val="24"/>
                <w:szCs w:val="24"/>
                <w:highlight w:val="none"/>
                <w:lang w:eastAsia="en-US"/>
              </w:rPr>
            </w:pPr>
          </w:p>
        </w:tc>
      </w:tr>
    </w:tbl>
    <w:p>
      <w:pPr>
        <w:pageBreakBefore w:val="0"/>
        <w:widowControl/>
        <w:kinsoku w:val="0"/>
        <w:wordWrap/>
        <w:overflowPunct/>
        <w:topLinePunct w:val="0"/>
        <w:autoSpaceDE w:val="0"/>
        <w:autoSpaceDN w:val="0"/>
        <w:bidi w:val="0"/>
        <w:adjustRightInd w:val="0"/>
        <w:snapToGrid w:val="0"/>
        <w:spacing w:line="360" w:lineRule="auto"/>
        <w:ind w:left="0" w:leftChars="0"/>
        <w:jc w:val="left"/>
        <w:textAlignment w:val="baseline"/>
        <w:rPr>
          <w:rFonts w:hint="eastAsia" w:ascii="宋体" w:hAnsi="宋体" w:eastAsia="宋体" w:cs="宋体"/>
          <w:b/>
          <w:snapToGrid w:val="0"/>
          <w:color w:val="000000"/>
          <w:sz w:val="24"/>
          <w:szCs w:val="24"/>
          <w:lang w:val="en-US" w:eastAsia="en-US" w:bidi="ar-SA"/>
        </w:rPr>
      </w:pPr>
    </w:p>
    <w:p>
      <w:pPr>
        <w:keepNext/>
        <w:keepLines/>
        <w:pageBreakBefore w:val="0"/>
        <w:widowControl/>
        <w:numPr>
          <w:ilvl w:val="0"/>
          <w:numId w:val="16"/>
        </w:numPr>
        <w:tabs>
          <w:tab w:val="left" w:pos="105"/>
        </w:tabs>
        <w:kinsoku w:val="0"/>
        <w:wordWrap/>
        <w:overflowPunct/>
        <w:topLinePunct w:val="0"/>
        <w:autoSpaceDE w:val="0"/>
        <w:autoSpaceDN w:val="0"/>
        <w:bidi w:val="0"/>
        <w:adjustRightInd w:val="0"/>
        <w:snapToGrid w:val="0"/>
        <w:spacing w:line="360" w:lineRule="auto"/>
        <w:ind w:left="0" w:leftChars="0" w:firstLine="482" w:firstLineChars="200"/>
        <w:textAlignment w:val="baseline"/>
        <w:outlineLvl w:val="1"/>
        <w:rPr>
          <w:rFonts w:hint="eastAsia" w:ascii="宋体" w:hAnsi="宋体" w:eastAsia="宋体" w:cs="宋体"/>
          <w:b/>
          <w:snapToGrid w:val="0"/>
          <w:color w:val="000000"/>
          <w:sz w:val="24"/>
          <w:szCs w:val="24"/>
          <w:lang w:val="en-US" w:eastAsia="en-US" w:bidi="ar-SA"/>
        </w:rPr>
      </w:pPr>
      <w:r>
        <w:rPr>
          <w:rFonts w:hint="eastAsia" w:ascii="宋体" w:hAnsi="宋体" w:eastAsia="宋体" w:cs="宋体"/>
          <w:b/>
          <w:snapToGrid w:val="0"/>
          <w:color w:val="000000"/>
          <w:sz w:val="24"/>
          <w:szCs w:val="24"/>
          <w:lang w:val="en-US" w:eastAsia="en-US" w:bidi="ar-SA"/>
        </w:rPr>
        <w:t>采购内容</w:t>
      </w:r>
    </w:p>
    <w:p>
      <w:pPr>
        <w:keepNext/>
        <w:keepLines/>
        <w:numPr>
          <w:ilvl w:val="0"/>
          <w:numId w:val="17"/>
        </w:numPr>
        <w:tabs>
          <w:tab w:val="left" w:pos="105"/>
        </w:tabs>
        <w:kinsoku w:val="0"/>
        <w:autoSpaceDE w:val="0"/>
        <w:autoSpaceDN w:val="0"/>
        <w:adjustRightInd w:val="0"/>
        <w:snapToGrid w:val="0"/>
        <w:spacing w:line="360" w:lineRule="auto"/>
        <w:textAlignment w:val="baseline"/>
        <w:outlineLvl w:val="1"/>
        <w:rPr>
          <w:rFonts w:hint="eastAsia" w:ascii="宋体" w:hAnsi="宋体" w:eastAsia="宋体" w:cs="宋体"/>
          <w:b w:val="0"/>
          <w:bCs w:val="0"/>
          <w:snapToGrid w:val="0"/>
          <w:color w:val="000000"/>
          <w:kern w:val="0"/>
          <w:sz w:val="24"/>
          <w:szCs w:val="24"/>
          <w:lang w:eastAsia="en-US"/>
        </w:rPr>
      </w:pPr>
      <w:r>
        <w:rPr>
          <w:rFonts w:hint="eastAsia" w:ascii="宋体" w:hAnsi="宋体" w:eastAsia="宋体" w:cs="宋体"/>
          <w:b w:val="0"/>
          <w:bCs w:val="0"/>
          <w:snapToGrid w:val="0"/>
          <w:color w:val="000000"/>
          <w:kern w:val="0"/>
          <w:sz w:val="24"/>
          <w:szCs w:val="24"/>
          <w:lang w:eastAsia="en-US"/>
        </w:rPr>
        <w:t>体检项目</w:t>
      </w:r>
    </w:p>
    <w:p>
      <w:pPr>
        <w:keepNext/>
        <w:keepLines/>
        <w:numPr>
          <w:ilvl w:val="0"/>
          <w:numId w:val="0"/>
        </w:numPr>
        <w:tabs>
          <w:tab w:val="left" w:pos="105"/>
        </w:tabs>
        <w:kinsoku w:val="0"/>
        <w:autoSpaceDE w:val="0"/>
        <w:autoSpaceDN w:val="0"/>
        <w:adjustRightInd w:val="0"/>
        <w:snapToGrid w:val="0"/>
        <w:spacing w:line="360" w:lineRule="auto"/>
        <w:textAlignment w:val="baseline"/>
        <w:outlineLvl w:val="1"/>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体检方案</w:t>
      </w:r>
    </w:p>
    <w:tbl>
      <w:tblPr>
        <w:tblStyle w:val="4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8"/>
        <w:gridCol w:w="1093"/>
        <w:gridCol w:w="1776"/>
        <w:gridCol w:w="3069"/>
        <w:gridCol w:w="478"/>
        <w:gridCol w:w="478"/>
        <w:gridCol w:w="478"/>
        <w:gridCol w:w="478"/>
        <w:gridCol w:w="478"/>
        <w:gridCol w:w="4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312" w:type="pct"/>
            <w:tcBorders>
              <w:top w:val="single" w:color="000000" w:sz="8" w:space="0"/>
              <w:left w:val="single" w:color="000000" w:sz="8" w:space="0"/>
              <w:bottom w:val="single" w:color="000000" w:sz="8" w:space="0"/>
              <w:right w:val="single" w:color="000000" w:sz="8" w:space="0"/>
            </w:tcBorders>
            <w:shd w:val="clear" w:color="auto" w:fill="D9D9D9"/>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b/>
                <w:bCs/>
                <w:i w:val="0"/>
                <w:iCs w:val="0"/>
                <w:snapToGrid w:val="0"/>
                <w:color w:val="000000"/>
                <w:kern w:val="0"/>
                <w:sz w:val="24"/>
                <w:szCs w:val="24"/>
                <w:u w:val="none"/>
                <w:lang w:eastAsia="en-US"/>
              </w:rPr>
            </w:pPr>
            <w:r>
              <w:rPr>
                <w:rFonts w:hint="eastAsia" w:ascii="宋体" w:hAnsi="宋体" w:eastAsia="宋体" w:cs="宋体"/>
                <w:b/>
                <w:bCs/>
                <w:i w:val="0"/>
                <w:iCs w:val="0"/>
                <w:snapToGrid w:val="0"/>
                <w:color w:val="000000"/>
                <w:kern w:val="0"/>
                <w:sz w:val="24"/>
                <w:szCs w:val="24"/>
                <w:u w:val="none"/>
                <w:lang w:val="en-US" w:eastAsia="zh-CN" w:bidi="ar"/>
              </w:rPr>
              <w:t>序号</w:t>
            </w:r>
          </w:p>
        </w:tc>
        <w:tc>
          <w:tcPr>
            <w:tcW w:w="643" w:type="pct"/>
            <w:tcBorders>
              <w:top w:val="single" w:color="000000" w:sz="8" w:space="0"/>
              <w:left w:val="single" w:color="000000" w:sz="8" w:space="0"/>
              <w:bottom w:val="single" w:color="000000" w:sz="8" w:space="0"/>
              <w:right w:val="single" w:color="000000" w:sz="8" w:space="0"/>
            </w:tcBorders>
            <w:shd w:val="clear" w:color="auto" w:fill="D9D9D9"/>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b/>
                <w:bCs/>
                <w:i w:val="0"/>
                <w:iCs w:val="0"/>
                <w:snapToGrid w:val="0"/>
                <w:color w:val="000000"/>
                <w:kern w:val="0"/>
                <w:sz w:val="24"/>
                <w:szCs w:val="24"/>
                <w:u w:val="none"/>
                <w:lang w:eastAsia="en-US"/>
              </w:rPr>
            </w:pPr>
            <w:r>
              <w:rPr>
                <w:rFonts w:hint="eastAsia" w:ascii="宋体" w:hAnsi="宋体" w:eastAsia="宋体" w:cs="宋体"/>
                <w:b/>
                <w:bCs/>
                <w:i w:val="0"/>
                <w:iCs w:val="0"/>
                <w:snapToGrid w:val="0"/>
                <w:color w:val="000000"/>
                <w:kern w:val="0"/>
                <w:sz w:val="24"/>
                <w:szCs w:val="24"/>
                <w:u w:val="none"/>
                <w:lang w:val="en-US" w:eastAsia="zh-CN" w:bidi="ar"/>
              </w:rPr>
              <w:t>分类</w:t>
            </w:r>
          </w:p>
        </w:tc>
        <w:tc>
          <w:tcPr>
            <w:tcW w:w="462" w:type="pct"/>
            <w:tcBorders>
              <w:top w:val="single" w:color="000000" w:sz="8" w:space="0"/>
              <w:left w:val="single" w:color="000000" w:sz="8" w:space="0"/>
              <w:bottom w:val="single" w:color="000000" w:sz="8" w:space="0"/>
              <w:right w:val="single" w:color="000000" w:sz="8" w:space="0"/>
            </w:tcBorders>
            <w:shd w:val="clear" w:color="auto" w:fill="D9D9D9"/>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b/>
                <w:bCs/>
                <w:i w:val="0"/>
                <w:iCs w:val="0"/>
                <w:snapToGrid w:val="0"/>
                <w:color w:val="000000"/>
                <w:kern w:val="0"/>
                <w:sz w:val="24"/>
                <w:szCs w:val="24"/>
                <w:u w:val="none"/>
                <w:lang w:eastAsia="en-US"/>
              </w:rPr>
            </w:pPr>
            <w:r>
              <w:rPr>
                <w:rFonts w:hint="eastAsia" w:ascii="宋体" w:hAnsi="宋体" w:eastAsia="宋体" w:cs="宋体"/>
                <w:b/>
                <w:bCs/>
                <w:i w:val="0"/>
                <w:iCs w:val="0"/>
                <w:snapToGrid w:val="0"/>
                <w:color w:val="000000"/>
                <w:kern w:val="0"/>
                <w:sz w:val="24"/>
                <w:szCs w:val="24"/>
                <w:u w:val="none"/>
                <w:lang w:val="en-US" w:eastAsia="zh-CN" w:bidi="ar"/>
              </w:rPr>
              <w:t>项目</w:t>
            </w:r>
          </w:p>
        </w:tc>
        <w:tc>
          <w:tcPr>
            <w:tcW w:w="1706" w:type="pct"/>
            <w:tcBorders>
              <w:top w:val="single" w:color="000000" w:sz="8" w:space="0"/>
              <w:left w:val="single" w:color="000000" w:sz="8" w:space="0"/>
              <w:bottom w:val="single" w:color="000000" w:sz="8" w:space="0"/>
              <w:right w:val="single" w:color="000000" w:sz="8" w:space="0"/>
            </w:tcBorders>
            <w:shd w:val="clear" w:color="auto" w:fill="D9D9D9"/>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b/>
                <w:bCs/>
                <w:i w:val="0"/>
                <w:iCs w:val="0"/>
                <w:snapToGrid w:val="0"/>
                <w:color w:val="000000"/>
                <w:kern w:val="0"/>
                <w:sz w:val="24"/>
                <w:szCs w:val="24"/>
                <w:u w:val="none"/>
                <w:lang w:eastAsia="en-US"/>
              </w:rPr>
            </w:pPr>
            <w:r>
              <w:rPr>
                <w:rFonts w:hint="eastAsia" w:ascii="宋体" w:hAnsi="宋体" w:eastAsia="宋体" w:cs="宋体"/>
                <w:b/>
                <w:bCs/>
                <w:i w:val="0"/>
                <w:iCs w:val="0"/>
                <w:snapToGrid w:val="0"/>
                <w:color w:val="000000"/>
                <w:kern w:val="0"/>
                <w:sz w:val="24"/>
                <w:szCs w:val="24"/>
                <w:u w:val="none"/>
                <w:lang w:val="en-US" w:eastAsia="zh-CN" w:bidi="ar"/>
              </w:rPr>
              <w:t>体检项目功能简述</w:t>
            </w:r>
          </w:p>
        </w:tc>
        <w:tc>
          <w:tcPr>
            <w:tcW w:w="312" w:type="pct"/>
            <w:tcBorders>
              <w:top w:val="single" w:color="000000" w:sz="8" w:space="0"/>
              <w:left w:val="single" w:color="000000" w:sz="8" w:space="0"/>
              <w:bottom w:val="single" w:color="000000" w:sz="8" w:space="0"/>
              <w:right w:val="single" w:color="000000" w:sz="8" w:space="0"/>
            </w:tcBorders>
            <w:shd w:val="clear" w:color="auto" w:fill="D9D9D9"/>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b/>
                <w:bCs/>
                <w:i w:val="0"/>
                <w:iCs w:val="0"/>
                <w:snapToGrid w:val="0"/>
                <w:color w:val="000000"/>
                <w:kern w:val="0"/>
                <w:sz w:val="24"/>
                <w:szCs w:val="24"/>
                <w:u w:val="none"/>
                <w:lang w:eastAsia="en-US"/>
              </w:rPr>
            </w:pPr>
            <w:r>
              <w:rPr>
                <w:rFonts w:hint="eastAsia" w:ascii="宋体" w:hAnsi="宋体" w:eastAsia="宋体" w:cs="宋体"/>
                <w:b/>
                <w:bCs/>
                <w:i w:val="0"/>
                <w:iCs w:val="0"/>
                <w:snapToGrid w:val="0"/>
                <w:color w:val="000000"/>
                <w:kern w:val="0"/>
                <w:sz w:val="24"/>
                <w:szCs w:val="24"/>
                <w:u w:val="none"/>
                <w:lang w:val="en-US" w:eastAsia="zh-CN" w:bidi="ar"/>
              </w:rPr>
              <w:t>40以下男性</w:t>
            </w:r>
          </w:p>
        </w:tc>
        <w:tc>
          <w:tcPr>
            <w:tcW w:w="312" w:type="pct"/>
            <w:tcBorders>
              <w:top w:val="single" w:color="000000" w:sz="8" w:space="0"/>
              <w:left w:val="single" w:color="000000" w:sz="8" w:space="0"/>
              <w:bottom w:val="single" w:color="000000" w:sz="8" w:space="0"/>
              <w:right w:val="single" w:color="000000" w:sz="8" w:space="0"/>
            </w:tcBorders>
            <w:shd w:val="clear" w:color="auto" w:fill="D9D9D9"/>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b/>
                <w:bCs/>
                <w:i w:val="0"/>
                <w:iCs w:val="0"/>
                <w:snapToGrid w:val="0"/>
                <w:color w:val="000000"/>
                <w:kern w:val="0"/>
                <w:sz w:val="24"/>
                <w:szCs w:val="24"/>
                <w:u w:val="none"/>
                <w:lang w:eastAsia="en-US"/>
              </w:rPr>
            </w:pPr>
            <w:r>
              <w:rPr>
                <w:rFonts w:hint="eastAsia" w:ascii="宋体" w:hAnsi="宋体" w:eastAsia="宋体" w:cs="宋体"/>
                <w:b/>
                <w:bCs/>
                <w:i w:val="0"/>
                <w:iCs w:val="0"/>
                <w:snapToGrid w:val="0"/>
                <w:color w:val="000000"/>
                <w:kern w:val="0"/>
                <w:sz w:val="24"/>
                <w:szCs w:val="24"/>
                <w:u w:val="none"/>
                <w:lang w:val="en-US" w:eastAsia="zh-CN" w:bidi="ar"/>
              </w:rPr>
              <w:t>40以下女性未婚</w:t>
            </w:r>
          </w:p>
        </w:tc>
        <w:tc>
          <w:tcPr>
            <w:tcW w:w="312" w:type="pct"/>
            <w:tcBorders>
              <w:top w:val="single" w:color="000000" w:sz="8" w:space="0"/>
              <w:left w:val="single" w:color="000000" w:sz="8" w:space="0"/>
              <w:bottom w:val="single" w:color="000000" w:sz="8" w:space="0"/>
              <w:right w:val="single" w:color="000000" w:sz="8" w:space="0"/>
            </w:tcBorders>
            <w:shd w:val="clear" w:color="auto" w:fill="D9D9D9"/>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b/>
                <w:bCs/>
                <w:i w:val="0"/>
                <w:iCs w:val="0"/>
                <w:snapToGrid w:val="0"/>
                <w:color w:val="000000"/>
                <w:kern w:val="0"/>
                <w:sz w:val="24"/>
                <w:szCs w:val="24"/>
                <w:u w:val="none"/>
                <w:lang w:eastAsia="en-US"/>
              </w:rPr>
            </w:pPr>
            <w:r>
              <w:rPr>
                <w:rFonts w:hint="eastAsia" w:ascii="宋体" w:hAnsi="宋体" w:eastAsia="宋体" w:cs="宋体"/>
                <w:b/>
                <w:bCs/>
                <w:i w:val="0"/>
                <w:iCs w:val="0"/>
                <w:snapToGrid w:val="0"/>
                <w:color w:val="000000"/>
                <w:kern w:val="0"/>
                <w:sz w:val="24"/>
                <w:szCs w:val="24"/>
                <w:u w:val="none"/>
                <w:lang w:val="en-US" w:eastAsia="zh-CN" w:bidi="ar"/>
              </w:rPr>
              <w:t>40以下女性已婚</w:t>
            </w:r>
          </w:p>
        </w:tc>
        <w:tc>
          <w:tcPr>
            <w:tcW w:w="312" w:type="pct"/>
            <w:tcBorders>
              <w:top w:val="single" w:color="000000" w:sz="8" w:space="0"/>
              <w:left w:val="single" w:color="000000" w:sz="8" w:space="0"/>
              <w:bottom w:val="single" w:color="000000" w:sz="8" w:space="0"/>
              <w:right w:val="single" w:color="000000" w:sz="8" w:space="0"/>
            </w:tcBorders>
            <w:shd w:val="clear" w:color="auto" w:fill="D9D9D9"/>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b/>
                <w:bCs/>
                <w:i w:val="0"/>
                <w:iCs w:val="0"/>
                <w:snapToGrid w:val="0"/>
                <w:color w:val="000000"/>
                <w:kern w:val="0"/>
                <w:sz w:val="24"/>
                <w:szCs w:val="24"/>
                <w:u w:val="none"/>
                <w:lang w:eastAsia="en-US"/>
              </w:rPr>
            </w:pPr>
            <w:r>
              <w:rPr>
                <w:rFonts w:hint="eastAsia" w:ascii="宋体" w:hAnsi="宋体" w:eastAsia="宋体" w:cs="宋体"/>
                <w:b/>
                <w:bCs/>
                <w:i w:val="0"/>
                <w:iCs w:val="0"/>
                <w:snapToGrid w:val="0"/>
                <w:color w:val="000000"/>
                <w:kern w:val="0"/>
                <w:sz w:val="24"/>
                <w:szCs w:val="24"/>
                <w:u w:val="none"/>
                <w:lang w:val="en-US" w:eastAsia="zh-CN" w:bidi="ar"/>
              </w:rPr>
              <w:t>40以上男性</w:t>
            </w:r>
          </w:p>
        </w:tc>
        <w:tc>
          <w:tcPr>
            <w:tcW w:w="312" w:type="pct"/>
            <w:tcBorders>
              <w:top w:val="single" w:color="000000" w:sz="8" w:space="0"/>
              <w:left w:val="single" w:color="000000" w:sz="8" w:space="0"/>
              <w:bottom w:val="single" w:color="000000" w:sz="8" w:space="0"/>
              <w:right w:val="single" w:color="000000" w:sz="8" w:space="0"/>
            </w:tcBorders>
            <w:shd w:val="clear" w:color="auto" w:fill="D9D9D9"/>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b/>
                <w:bCs/>
                <w:i w:val="0"/>
                <w:iCs w:val="0"/>
                <w:snapToGrid w:val="0"/>
                <w:color w:val="000000"/>
                <w:kern w:val="0"/>
                <w:sz w:val="24"/>
                <w:szCs w:val="24"/>
                <w:u w:val="none"/>
                <w:lang w:eastAsia="en-US"/>
              </w:rPr>
            </w:pPr>
            <w:r>
              <w:rPr>
                <w:rFonts w:hint="eastAsia" w:ascii="宋体" w:hAnsi="宋体" w:eastAsia="宋体" w:cs="宋体"/>
                <w:b/>
                <w:bCs/>
                <w:i w:val="0"/>
                <w:iCs w:val="0"/>
                <w:snapToGrid w:val="0"/>
                <w:color w:val="000000"/>
                <w:kern w:val="0"/>
                <w:sz w:val="24"/>
                <w:szCs w:val="24"/>
                <w:u w:val="none"/>
                <w:lang w:val="en-US" w:eastAsia="zh-CN" w:bidi="ar"/>
              </w:rPr>
              <w:t>40以上女性未婚</w:t>
            </w:r>
          </w:p>
        </w:tc>
        <w:tc>
          <w:tcPr>
            <w:tcW w:w="312" w:type="pct"/>
            <w:tcBorders>
              <w:top w:val="single" w:color="000000" w:sz="8" w:space="0"/>
              <w:left w:val="single" w:color="000000" w:sz="8" w:space="0"/>
              <w:bottom w:val="single" w:color="000000" w:sz="8" w:space="0"/>
              <w:right w:val="single" w:color="000000" w:sz="8" w:space="0"/>
            </w:tcBorders>
            <w:shd w:val="clear" w:color="auto" w:fill="D9D9D9"/>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b/>
                <w:bCs/>
                <w:i w:val="0"/>
                <w:iCs w:val="0"/>
                <w:snapToGrid w:val="0"/>
                <w:color w:val="000000"/>
                <w:kern w:val="0"/>
                <w:sz w:val="24"/>
                <w:szCs w:val="24"/>
                <w:u w:val="none"/>
                <w:lang w:eastAsia="en-US"/>
              </w:rPr>
            </w:pPr>
            <w:r>
              <w:rPr>
                <w:rFonts w:hint="eastAsia" w:ascii="宋体" w:hAnsi="宋体" w:eastAsia="宋体" w:cs="宋体"/>
                <w:b/>
                <w:bCs/>
                <w:i w:val="0"/>
                <w:iCs w:val="0"/>
                <w:snapToGrid w:val="0"/>
                <w:color w:val="000000"/>
                <w:kern w:val="0"/>
                <w:sz w:val="24"/>
                <w:szCs w:val="24"/>
                <w:u w:val="none"/>
                <w:lang w:val="en-US" w:eastAsia="zh-CN" w:bidi="ar"/>
              </w:rPr>
              <w:t>40以上女性已婚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1</w:t>
            </w:r>
          </w:p>
        </w:tc>
        <w:tc>
          <w:tcPr>
            <w:tcW w:w="6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一般检查</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一般情况</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通过仪器测量身高、体重、血压、体重指数等指标。体重指数是评估全身肥胖程度的指标之一。</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2</w:t>
            </w:r>
          </w:p>
        </w:tc>
        <w:tc>
          <w:tcPr>
            <w:tcW w:w="6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内科</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内科检查</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通过视、触、叩、听体格检查方法，检查心（心率、心律、心音、心界）、肺、腹部重要脏器（肝、胆、脾脏、肾脏）及神经系统基本状况，发现内科常见疾病线索。</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3</w:t>
            </w:r>
          </w:p>
        </w:tc>
        <w:tc>
          <w:tcPr>
            <w:tcW w:w="643"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外科</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外科一般检查（男）</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包含：皮肤、浅表淋巴结、甲状腺、乳腺、脊柱、四肢与关节、外生殖器（男性）。50岁以下且无结直肠癌危险因素的健康人群可仅选择此项，其余人群建议增加“肛门指诊”检查。</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4</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外科一般检查（女）</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包含：皮肤、浅表淋巴结、甲状腺、乳腺、脊柱、四肢与关节。50岁以下且无结直肠癌危险因素的健康人群可仅选择此项，其余人群建议增加“肛门指诊”检查。</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5</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肛门指诊</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包括：肛门视诊、直肠指诊，男性包含前列腺检查。适用于50岁以上人群、50岁以下且有结直肠癌危险因素的人群。</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6</w:t>
            </w:r>
          </w:p>
        </w:tc>
        <w:tc>
          <w:tcPr>
            <w:tcW w:w="6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眼科</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眼部</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视力、色觉、 外眼、眼底镜检查、裂隙灯检查、非接触性眼压测量</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7</w:t>
            </w:r>
          </w:p>
        </w:tc>
        <w:tc>
          <w:tcPr>
            <w:tcW w:w="6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耳鼻咽喉科</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耳鼻咽喉</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通过对耳、鼻、咽等器官的常规器械检查，发现常见疾病。</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8</w:t>
            </w:r>
          </w:p>
        </w:tc>
        <w:tc>
          <w:tcPr>
            <w:tcW w:w="6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口腔科</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口腔</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口腔常规检查，全面了解口腔健康状况，及时发现牙及牙周、口腔粘膜等疾病</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1"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9</w:t>
            </w:r>
          </w:p>
        </w:tc>
        <w:tc>
          <w:tcPr>
            <w:tcW w:w="643"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妇科</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妇科一般检查+宫颈TCT检查</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首先查看外阴有无皮肤病、水肿、白斑等；其次用器械检查阴道及宫颈：阴道有无出血、溃疡；有无宫颈炎症、宫颈糜烂等；第三是触摸检查子宫大小、形态、位置以及活动度是否正常；第四是检查双侧附件有无肿块及压痛等。宫颈液基超薄细胞检测（TCT）：是目前国内外替代传统宫颈涂片筛查宫颈癌最准确的检测技术，提高了妇女宫颈癌早期诊断率。</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10</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人乳头瘤病毒检测（全套）</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子宫颈癌是第一个明确为由病毒感染引起的人类恶性肿瘤。 HPV有数十个亚型，只有高危型HPV持续感染方可引起宫颈癌。高危HPV阳性者TCT未见异常者须密切观察。若TCT出现鳞状上皮或腺细胞非典型改变及以上变化需进行治疗。</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11</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白带常规</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通过肉眼及显微镜观察阴道分泌物，初步判断阴道是否存在炎症及类型。</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12</w:t>
            </w:r>
          </w:p>
        </w:tc>
        <w:tc>
          <w:tcPr>
            <w:tcW w:w="643"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医技检查</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腹部彩超</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通过彩色超声仪器检查检测肝、胆、胰、脾、双肾的外部形态和内部结构变化。用于肝硬化、脂肪肝、胆结石、胆囊息肉、肾结石、肾积水、肾萎缩、脾肿大、胰腺囊肿及上述脏器的肿瘤的辅助诊断。</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13</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前列腺彩超</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检测前列腺的形态和结构，用于前列腺增生、前列腺癌及前列腺结石的辅助诊断。</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14</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女性盆腔彩超</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经腹壁检查子宫、输卵管和卵巢，用于子宫肌瘤、子宫畸形、子宫脱垂、子宫腺肌病、卵巢肿瘤、卵巢囊肿及输卵管积水的检查手段。需憋尿后检查。</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15</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颈动脉彩超</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通过彩色超声仪器检查颈动脉内膜中层厚度、斑块大小等数据，是评估缺血性脑血管病风险的首要检测方法。</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16</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甲状腺彩超</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通过彩色超声仪器检查甲状腺部位，甲状腺彩色超声是灵敏的检查手段。可用于甲状腺结节、甲状腺囊肿、亚急性或 慢性甲状腺炎、甲状腺机能亢进和甲状腺癌的诊断。</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17</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乳腺彩超</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通过彩色超声仪器检查栓侧乳腺，是育龄女性乳腺癌筛查首选方法。还用于乳腺增生、乳腺囊性肿物、导管内乳头状瘤、纤维腺瘤等疾病的辅助诊断。</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18</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心脏彩超</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超声心动图是应用超声波扫描技术观察心血管结构、血流动力学状况及心功能的一种无创伤性检查方法，它可了解心脏各组成部分的形态以及功能状态，了解心脏内畸形位置、大小、大血管的关系以及其他畸形情况和病变程度。</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19</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经颅多谱勒检查</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以超声波多普勒效应进行颅内血管检测，无创伤和痛苦；了解颅内及颅外各血管、脑动脉环血管及其分支的血流情况，判断有无硬化、狭窄、缺血、畸形、痉挛等血管病变。可对脑血管疾病进行动态监测。</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20</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动脉硬化检测</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早期筛查与发现动脉硬化病变，有助于发现心血管系统疾病。</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21</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螺旋CT（胸部）</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螺旋CT检查可清晰显示器官的三维解剖结构。整个胸部一次屏气下完成连续扫描，没有间隔，大大减少了病灶遗漏的可能性。对早期肺癌检查的灵敏度明显高于胸片。</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5"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22</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Holter</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2小时不间断记录心脏每一个心动周期所产生电活动变化的曲线图形；可对心律失常等心脏疾病定性、定量诊断；判断心悸、胸痛，头晕，晕厥等症状是否为心源性；可发现猝死的潜在危险因素以及糖尿病患者自主神经病变的早期报告；为心脏疾病诊断、疗效评价、预后评估提供重要的依据。</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23</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心电图</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通过记录收缩和舒张过程中的电位变化，可以准确判断心律失常，辅助诊断各种心脏病引起的心房或心室肥大、心肌炎、心肌缺血、心肌梗塞及全身疾病引起的心脏病变。</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3"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24</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骨密度</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通过检查跟骨或手部骨量测定，可早期发现骨量减少及估计骨质疏松的程度，及时进行有效防治，对40岁以上人群有更重要意义。</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25</w:t>
            </w:r>
          </w:p>
        </w:tc>
        <w:tc>
          <w:tcPr>
            <w:tcW w:w="6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肝功能检测</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肝功能十三项</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包括丙氨酸氨基转移酶（ALT）、天门冬氨酸氨基转氨酶（AST）、γ-谷氨酰基转移酶（GGT）、碱性磷酸酶（ALP）、胆红素3项（总胆红素、直接胆红素、间接胆红素）等7项。丙氨酸氨基转移酶（ALT）：是检查肝脏损害最灵敏的检查项目；天门冬氨酸氨基转移酶（AST）：肝脏、肌肉及心肌损害时升高；γ-谷氨酰基转移酶（GGT）：最常用于筛检肝脏机能障碍、肝硬化及酒精性肝损害。碱性磷酸酶（ALP）：肝胆、骨骼及甲状旁腺疾患可升高。胆红素3项可以反映肝胆性系疾病及鉴别黄疸类型。</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26</w:t>
            </w:r>
          </w:p>
        </w:tc>
        <w:tc>
          <w:tcPr>
            <w:tcW w:w="6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泌尿检测</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尿常规</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通过尿常规检查，对泌尿系疾病的诊断、疗效观察及一些全身性疾病的异常表现有重要意义。</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27</w:t>
            </w:r>
          </w:p>
        </w:tc>
        <w:tc>
          <w:tcPr>
            <w:tcW w:w="6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血常规</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血常规</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通过血常规检查发现血液方面的问题，评价骨髓功能，有助于临床急慢性感染，病毒性疾病的判断；有助于了解有无贫血及贫血分类；有助于出血性疾病的辅助诊断。</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28</w:t>
            </w:r>
          </w:p>
        </w:tc>
        <w:tc>
          <w:tcPr>
            <w:tcW w:w="643"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血糖检测</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空腹血糖</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是筛查糖尿病最基本的方法。</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29</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胰岛素(INS）</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空腹胰岛素（INS）用于糖尿病分型诊断及低血糖的诊断和鉴别诊断。</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30</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C-肽(C-P）</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用于评价胰岛B细胞分泌、储备功能，可真实反映实际胰岛素水平；用于糖尿病分型诊断。降低见于糖尿病。</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31</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糖化血红蛋白</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可反映2-3个月的血糖水平，是糖尿病患者血糖控制的金标准。</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32</w:t>
            </w:r>
          </w:p>
        </w:tc>
        <w:tc>
          <w:tcPr>
            <w:tcW w:w="643"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肾功能检测</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肾功能三项</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用于肾功能评价，测定肾功能损害程度及估计预后；血尿酸增高对高尿酸血症、痛风有诊断意义。</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33</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尿微量白蛋白定量</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早期肾功能筛查</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34</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血清胱抑素C</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是反映肾小球滤过率变化的理想的内源性标志物。对于糖尿病早期肾损伤及其他肾脏疾病均具有较重要的临床意义。</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35</w:t>
            </w:r>
          </w:p>
        </w:tc>
        <w:tc>
          <w:tcPr>
            <w:tcW w:w="6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甲状腺检测</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甲状腺功能七项</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是反应甲状腺功能状态的主要指标，用于甲状腺功能亢进或甲状腺功能减低等筛查。</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36</w:t>
            </w:r>
          </w:p>
        </w:tc>
        <w:tc>
          <w:tcPr>
            <w:tcW w:w="643"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血脂、卒中检测</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血脂七项</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测定血清中血脂含量，它们的增高或降低与动脉粥样硬化的形成有很大的关系。用于评价受检者的脂肪代谢水平，血脂代谢紊乱评价、动脉粥样硬化性疾病危险性预测和营养学评价 。</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37</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血流变</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通过检测全血和血浆粘度、红细胞压积、聚集指数和变形指数等了解血液粘稠度、聚集性；对预测糖尿病合并症、心脑血管病及周围血管病有一定意义。</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38</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同型半胱氨酸（Hcy）</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同型半胱氨酸增高是脑梗塞发病的可调控危险因素之一</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39</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超敏C反应蛋白</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(HS-CRP)</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对心血管疾病的风险预测有重要意义。C-反应蛋白也是细菌感染和严重组织损伤的一项诊断指标，其升高可见于组织损伤、细菌感染、心肌梗死及结缔组织病等。</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40</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心肌酶四项</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α-羟丁酸脱氢酶、磷酸肌酸激酶 、磷酸肌酸激酶同工酶、乳酸脱氢酶 、主要存在于心肌、脑、肝、组织及骨骼；在急性心肌梗死、心肌损害时肌酸激酶、尤其CK-MB升高，另外，重症肺炎、心衰、尿毒症、急性颅脑损伤等均可升高。</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41</w:t>
            </w:r>
          </w:p>
        </w:tc>
        <w:tc>
          <w:tcPr>
            <w:tcW w:w="643"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肿瘤标志物检测</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甲胎蛋白（酶免）</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主要用于肝细胞癌和生殖细胞癌的辅助诊断；其他相关肿瘤：胚胎细胞癌、卵巢细胞癌、胃癌、胆道癌、胰腺癌等。怀孕时也可一过性升高。</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42</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癌胚抗原（酶免）</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广谱肿瘤标志物，常见于肺癌、大肠癌、胰腺癌、胃癌、乳腺癌、甲状腺髓样癌等。</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43</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总前列腺特异性抗原（T-PSA）</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主要用于前列腺癌的辅助诊断；其他相关肿瘤：某些妇科肿瘤、多囊卵巢增生症、乳腺癌。</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44</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游离前列腺特异性抗原（F-PSA）</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与前列腺特异性抗原配合检查用于前列腺癌和前列腺增生的鉴别</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45</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癌抗原125（CA125）（发光法）</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用于卵巢良、恶性肿块鉴别诊断及肺癌等的辅助检验指标</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46</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癌抗原15-3（CA15-3）（发光法）</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主要用于乳腺癌的辅助诊断指标</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47</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癌抗原19-9(CA19-9）</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CA19-9对胰腺癌、胆道肿瘤、胃肠癌等的筛查及疗效监测、评估预后有临床重要意义。急性胰腺炎、胆管炎、胆石症、急性肝炎、肝硬化等可升高。</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48</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神经元特异性烯醇化酶(NSE）</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对小细胞肺癌、神经母细胞瘤的早期诊断及评估预后有临床重要意义。</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49</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细胞角蛋白(Cyfra21-1）</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对肺癌的早期诊断及评估预后，乳腺、卵巢、食道、胃肠道癌的筛查有临床重要意义。</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50</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癌抗原724(CA-724)</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CA724（胃癌抗原）对胃癌和各种消化道癌症的早期诊断及预后评估有临床重要意义。</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51</w:t>
            </w:r>
          </w:p>
        </w:tc>
        <w:tc>
          <w:tcPr>
            <w:tcW w:w="6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微量元素六项</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锌 铁 铜 镁 钙 铅</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通过对人体微量和常量元素的检测，了解机体微量营养素的代谢情况，对了解机体组构成分、生理功能正常与否有重要意义。</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53</w:t>
            </w:r>
          </w:p>
        </w:tc>
        <w:tc>
          <w:tcPr>
            <w:tcW w:w="643"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免疫检测</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结核杆菌抗体(TB-Ab)</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阳性表示有结核分枝杆菌感染。</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54</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类风湿因子(RF)</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阳性示类风湿性疾病；其他自身免疫性疾病和某些感染性疾病也可见阳性反应。</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55</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 xml:space="preserve">补体C3 </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辅助诊断免疫系统疾病</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56</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 xml:space="preserve">补体C4 </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辅助诊断免疫系统疾病</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58</w:t>
            </w:r>
          </w:p>
        </w:tc>
        <w:tc>
          <w:tcPr>
            <w:tcW w:w="643"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胃部检测</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胃蛋白酶原I\II</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血清胃蛋白酶原水平反映了不同部位胃粘膜的形态和功能</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59</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 xml:space="preserve">幽门螺杆菌检测（C14呼气试验） </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14碳-尿素呼气试验阳性示有幽门螺杆菌感染，它与胃部炎症、消化性溃疡、胃癌的发生密切关联。</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60</w:t>
            </w:r>
          </w:p>
        </w:tc>
        <w:tc>
          <w:tcPr>
            <w:tcW w:w="643"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其他</w:t>
            </w: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静脉采血</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left"/>
              <w:textAlignment w:val="baseline"/>
              <w:rPr>
                <w:rFonts w:hint="eastAsia" w:ascii="宋体" w:hAnsi="宋体" w:eastAsia="宋体" w:cs="宋体"/>
                <w:i w:val="0"/>
                <w:iCs w:val="0"/>
                <w:snapToGrid w:val="0"/>
                <w:color w:val="000000"/>
                <w:kern w:val="0"/>
                <w:sz w:val="24"/>
                <w:szCs w:val="24"/>
                <w:u w:val="none"/>
                <w:lang w:eastAsia="en-US"/>
              </w:rPr>
            </w:pP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61</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免费早餐</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鸡蛋、牛奶等营养丰富的早餐</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62</w:t>
            </w:r>
          </w:p>
        </w:tc>
        <w:tc>
          <w:tcPr>
            <w:tcW w:w="64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kinsoku w:val="0"/>
              <w:autoSpaceDE w:val="0"/>
              <w:autoSpaceDN w:val="0"/>
              <w:adjustRightInd w:val="0"/>
              <w:snapToGrid w:val="0"/>
              <w:jc w:val="center"/>
              <w:textAlignment w:val="baseline"/>
              <w:rPr>
                <w:rFonts w:hint="eastAsia" w:ascii="宋体" w:hAnsi="宋体" w:eastAsia="宋体" w:cs="宋体"/>
                <w:i w:val="0"/>
                <w:iCs w:val="0"/>
                <w:snapToGrid w:val="0"/>
                <w:color w:val="000000"/>
                <w:kern w:val="0"/>
                <w:sz w:val="24"/>
                <w:szCs w:val="24"/>
                <w:u w:val="none"/>
                <w:lang w:eastAsia="en-US"/>
              </w:rPr>
            </w:pPr>
          </w:p>
        </w:tc>
        <w:tc>
          <w:tcPr>
            <w:tcW w:w="46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体检报告</w:t>
            </w:r>
          </w:p>
        </w:tc>
        <w:tc>
          <w:tcPr>
            <w:tcW w:w="1706"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需出纸质/电子报告</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c>
          <w:tcPr>
            <w:tcW w:w="31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4"/>
                <w:szCs w:val="24"/>
                <w:u w:val="none"/>
                <w:lang w:eastAsia="en-US"/>
              </w:rPr>
            </w:pPr>
            <w:r>
              <w:rPr>
                <w:rFonts w:hint="eastAsia" w:ascii="宋体" w:hAnsi="宋体" w:eastAsia="宋体" w:cs="宋体"/>
                <w:i w:val="0"/>
                <w:iCs w:val="0"/>
                <w:snapToGrid w:val="0"/>
                <w:color w:val="000000"/>
                <w:kern w:val="0"/>
                <w:sz w:val="24"/>
                <w:szCs w:val="24"/>
                <w:u w:val="none"/>
                <w:lang w:val="en-US" w:eastAsia="zh-CN" w:bidi="ar"/>
              </w:rPr>
              <w:t>√</w:t>
            </w:r>
          </w:p>
        </w:tc>
      </w:tr>
    </w:tbl>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（二）体检要求</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auto"/>
          <w:kern w:val="0"/>
          <w:sz w:val="24"/>
          <w:szCs w:val="24"/>
          <w:lang w:eastAsia="zh-CN"/>
        </w:rPr>
      </w:pPr>
      <w:r>
        <w:rPr>
          <w:rFonts w:hint="eastAsia" w:ascii="宋体" w:hAnsi="宋体" w:eastAsia="宋体" w:cs="宋体"/>
          <w:snapToGrid w:val="0"/>
          <w:color w:val="auto"/>
          <w:kern w:val="0"/>
          <w:sz w:val="24"/>
          <w:szCs w:val="24"/>
          <w:lang w:eastAsia="zh-CN"/>
        </w:rPr>
        <w:t>1、</w:t>
      </w:r>
      <w:r>
        <w:rPr>
          <w:rFonts w:hint="eastAsia" w:ascii="宋体" w:hAnsi="宋体" w:eastAsia="宋体" w:cs="宋体"/>
          <w:snapToGrid w:val="0"/>
          <w:color w:val="auto"/>
          <w:kern w:val="0"/>
          <w:sz w:val="24"/>
          <w:szCs w:val="24"/>
          <w:lang w:val="en-US" w:eastAsia="zh-CN"/>
        </w:rPr>
        <w:t>由一家供应商提供体检服务，包含体检机构及市级三甲医院两种选择。</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val="en-US" w:eastAsia="zh-CN"/>
        </w:rPr>
        <w:t>2、</w:t>
      </w:r>
      <w:r>
        <w:rPr>
          <w:rFonts w:hint="eastAsia" w:ascii="宋体" w:hAnsi="宋体" w:eastAsia="宋体" w:cs="宋体"/>
          <w:snapToGrid w:val="0"/>
          <w:color w:val="000000"/>
          <w:kern w:val="0"/>
          <w:sz w:val="24"/>
          <w:szCs w:val="24"/>
          <w:lang w:eastAsia="zh-CN"/>
        </w:rPr>
        <w:t>提供多种预约方式，不限于电话、网站等预约方式，保证员工预约的通畅便利。</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3、体检过程中能做到为员工的身体健康咨询提供服务和体检指导，由专业人员接待。具备合理的、流畅的、舒适的服务环境及体检流程，以及提供有效的应急预案，如有特殊情况，合同期内未完成体检的职工可以申请延期。</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4、体检设备</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体检区域诊疗设备先进，符合质量规范的要求，可细化设备的具体信息。</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4、体检结束后能及时提供完整有效的汇总报告，应对全体参检人员总结性综合分析报告要求： (1) 体检基本情况； (2) 参检人员基本情况统计；(3) 对主要疾病按照年龄段进行统计分析 (4) 提供纸质及电子版综合分析报告。</w:t>
      </w:r>
      <w:r>
        <w:rPr>
          <w:rFonts w:hint="eastAsia" w:ascii="宋体" w:hAnsi="宋体" w:eastAsia="宋体" w:cs="宋体"/>
          <w:snapToGrid w:val="0"/>
          <w:color w:val="000000"/>
          <w:kern w:val="0"/>
          <w:sz w:val="24"/>
          <w:szCs w:val="24"/>
          <w:lang w:val="en-US" w:eastAsia="zh-CN"/>
        </w:rPr>
        <w:t>个人报告</w:t>
      </w:r>
      <w:r>
        <w:rPr>
          <w:rFonts w:hint="eastAsia" w:ascii="宋体" w:hAnsi="宋体" w:eastAsia="宋体" w:cs="宋体"/>
          <w:snapToGrid w:val="0"/>
          <w:color w:val="000000"/>
          <w:kern w:val="0"/>
          <w:sz w:val="24"/>
          <w:szCs w:val="24"/>
          <w:lang w:eastAsia="zh-CN"/>
        </w:rPr>
        <w:t>可提供纸质版和电子版，并为员工建立电子健康档案，可备复查提供可靠依据和支持</w:t>
      </w:r>
      <w:r>
        <w:rPr>
          <w:rFonts w:hint="eastAsia" w:ascii="宋体" w:hAnsi="宋体" w:eastAsia="宋体" w:cs="宋体"/>
          <w:b/>
          <w:bCs/>
          <w:snapToGrid w:val="0"/>
          <w:color w:val="000000"/>
          <w:kern w:val="0"/>
          <w:sz w:val="24"/>
          <w:szCs w:val="24"/>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5、服务团队人员及承诺</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（1）详细说明项目领导小组构成，详细描述团队成员负责的事项及分工。</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供应商应专门成立体检项目领导小组，并在健康体检合作协议签署后投入管理运作，负责协议中各项内容的组织实施、总体管理与协调。领导小组人员名单及联系方式如下：</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小组组长（由供应商高级管理人员担任，可描述个人资历、工作经验、年限等）：</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小组日常负责人：</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小组其他成员（包括负责体检就后续事宜相关的各项工作负责人）：</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（2）提供项目服务小组人员构成及联系方式</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供应商应在健康体检合作协议签署后成立体检项目服务小组，负责参与员工体检服务。</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小组组长：由供应商相关领导担任，负责项目的总体管理</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（3）供应商项目领导和服务小组人员发生变动，须立即</w:t>
      </w:r>
      <w:r>
        <w:rPr>
          <w:rFonts w:hint="eastAsia" w:ascii="宋体" w:hAnsi="宋体" w:eastAsia="宋体" w:cs="宋体"/>
          <w:snapToGrid w:val="0"/>
          <w:color w:val="000000"/>
          <w:kern w:val="0"/>
          <w:sz w:val="24"/>
          <w:szCs w:val="24"/>
          <w:lang w:val="en-US" w:eastAsia="zh-CN"/>
        </w:rPr>
        <w:t>以书面的形式</w:t>
      </w:r>
      <w:r>
        <w:rPr>
          <w:rFonts w:hint="eastAsia" w:ascii="宋体" w:hAnsi="宋体" w:eastAsia="宋体" w:cs="宋体"/>
          <w:snapToGrid w:val="0"/>
          <w:color w:val="000000"/>
          <w:kern w:val="0"/>
          <w:sz w:val="24"/>
          <w:szCs w:val="24"/>
          <w:lang w:eastAsia="zh-CN"/>
        </w:rPr>
        <w:t>通知北京市产品质量监督检验研究院。</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（三）服务期限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服务期限：自合同签订之日起</w:t>
      </w:r>
      <w:r>
        <w:rPr>
          <w:rFonts w:hint="eastAsia" w:ascii="宋体" w:hAnsi="宋体" w:eastAsia="宋体" w:cs="宋体"/>
          <w:snapToGrid w:val="0"/>
          <w:color w:val="000000"/>
          <w:kern w:val="0"/>
          <w:sz w:val="24"/>
          <w:szCs w:val="24"/>
          <w:lang w:val="en-US" w:eastAsia="zh-CN"/>
        </w:rPr>
        <w:t>至2024年12月31日</w:t>
      </w:r>
      <w:r>
        <w:rPr>
          <w:rFonts w:hint="eastAsia" w:ascii="宋体" w:hAnsi="宋体" w:eastAsia="宋体" w:cs="宋体"/>
          <w:snapToGrid w:val="0"/>
          <w:color w:val="000000"/>
          <w:kern w:val="0"/>
          <w:sz w:val="24"/>
          <w:szCs w:val="24"/>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（四）人员团队要求</w:t>
      </w:r>
    </w:p>
    <w:p>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zh-CN"/>
        </w:rPr>
        <w:t>医生、护士资质齐全，医护人员具有丰富的临床经验，医疗服务标准规范，医务人员责任心强，保证体检质量。供应商须提供体检医务人员情况，</w:t>
      </w:r>
      <w:r>
        <w:rPr>
          <w:rFonts w:hint="eastAsia" w:ascii="宋体" w:hAnsi="宋体" w:eastAsia="宋体" w:cs="宋体"/>
          <w:snapToGrid w:val="0"/>
          <w:color w:val="000000"/>
          <w:kern w:val="0"/>
          <w:sz w:val="24"/>
          <w:szCs w:val="24"/>
          <w:lang w:val="en-US" w:eastAsia="zh-CN"/>
        </w:rPr>
        <w:t>需</w:t>
      </w:r>
      <w:r>
        <w:rPr>
          <w:rFonts w:hint="eastAsia" w:ascii="宋体" w:hAnsi="宋体" w:eastAsia="宋体" w:cs="宋体"/>
          <w:snapToGrid w:val="0"/>
          <w:color w:val="000000"/>
          <w:kern w:val="0"/>
          <w:sz w:val="24"/>
          <w:szCs w:val="24"/>
          <w:lang w:eastAsia="zh-CN"/>
        </w:rPr>
        <w:t>列举主要的资质证明、个人主要经历等。</w:t>
      </w:r>
    </w:p>
    <w:p>
      <w:pPr>
        <w:pStyle w:val="45"/>
        <w:rPr>
          <w:rFonts w:hint="eastAsia"/>
          <w:lang w:eastAsia="zh-CN"/>
        </w:rPr>
      </w:pPr>
    </w:p>
    <w:p>
      <w:pPr>
        <w:pStyle w:val="45"/>
      </w:pPr>
    </w:p>
    <w:p>
      <w:pPr>
        <w:adjustRightInd w:val="0"/>
        <w:snapToGrid w:val="0"/>
        <w:spacing w:line="360" w:lineRule="auto"/>
        <w:rPr>
          <w:rFonts w:asciiTheme="minorEastAsia" w:hAnsiTheme="minorEastAsia" w:eastAsiaTheme="minorEastAsia" w:cstheme="minorEastAsia"/>
          <w:color w:val="000000"/>
          <w:sz w:val="24"/>
          <w:highlight w:val="none"/>
        </w:rPr>
      </w:pPr>
      <w:bookmarkStart w:id="805" w:name="_Toc135386238"/>
      <w:bookmarkStart w:id="806" w:name="_Toc135393358"/>
    </w:p>
    <w:bookmarkEnd w:id="805"/>
    <w:bookmarkEnd w:id="806"/>
    <w:p>
      <w:pPr>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br w:type="page"/>
      </w:r>
    </w:p>
    <w:p>
      <w:pPr>
        <w:adjustRightInd w:val="0"/>
        <w:snapToGrid w:val="0"/>
        <w:spacing w:line="360" w:lineRule="auto"/>
        <w:ind w:firstLine="480" w:firstLineChars="200"/>
        <w:rPr>
          <w:rFonts w:hint="eastAsia" w:asciiTheme="minorEastAsia" w:hAnsiTheme="minorEastAsia" w:eastAsiaTheme="minorEastAsia" w:cstheme="minorEastAsia"/>
          <w:color w:val="000000"/>
          <w:kern w:val="0"/>
          <w:sz w:val="24"/>
          <w:highlight w:val="none"/>
        </w:rPr>
      </w:pPr>
    </w:p>
    <w:p>
      <w:pPr>
        <w:pStyle w:val="2"/>
        <w:rPr>
          <w:sz w:val="36"/>
          <w:szCs w:val="36"/>
          <w:highlight w:val="none"/>
        </w:rPr>
      </w:pPr>
      <w:bookmarkStart w:id="807" w:name="_Toc7085"/>
      <w:r>
        <w:rPr>
          <w:rFonts w:hint="eastAsia" w:hAnsi="宋体"/>
          <w:b w:val="0"/>
          <w:sz w:val="36"/>
          <w:szCs w:val="36"/>
          <w:highlight w:val="none"/>
        </w:rPr>
        <w:t>第六章</w:t>
      </w:r>
      <w:bookmarkEnd w:id="807"/>
      <w:r>
        <w:rPr>
          <w:sz w:val="36"/>
          <w:szCs w:val="36"/>
          <w:highlight w:val="none"/>
        </w:rPr>
        <w:t>合同草案条款</w:t>
      </w:r>
    </w:p>
    <w:p>
      <w:pPr>
        <w:tabs>
          <w:tab w:val="left" w:pos="900"/>
          <w:tab w:val="left" w:pos="1080"/>
        </w:tabs>
        <w:snapToGrid w:val="0"/>
        <w:spacing w:line="360" w:lineRule="auto"/>
        <w:rPr>
          <w:kern w:val="0"/>
          <w:sz w:val="18"/>
          <w:szCs w:val="18"/>
          <w:highlight w:val="none"/>
        </w:rPr>
      </w:pPr>
    </w:p>
    <w:p>
      <w:pPr>
        <w:autoSpaceDE w:val="0"/>
        <w:autoSpaceDN w:val="0"/>
        <w:adjustRightInd w:val="0"/>
        <w:snapToGrid w:val="0"/>
        <w:spacing w:line="360" w:lineRule="auto"/>
        <w:ind w:firstLine="480"/>
        <w:jc w:val="center"/>
        <w:textAlignment w:val="baseline"/>
        <w:rPr>
          <w:rFonts w:ascii="宋体" w:hAnsi="宋体"/>
          <w:color w:val="000000"/>
          <w:sz w:val="24"/>
          <w:highlight w:val="none"/>
        </w:rPr>
      </w:pPr>
      <w:r>
        <w:rPr>
          <w:rFonts w:ascii="宋体" w:hAnsi="宋体"/>
          <w:color w:val="000000"/>
          <w:sz w:val="24"/>
          <w:highlight w:val="none"/>
        </w:rPr>
        <w:t>(此为参考版本，以实际签订为准)</w:t>
      </w:r>
    </w:p>
    <w:p>
      <w:pPr>
        <w:rPr>
          <w:highlight w:val="none"/>
        </w:rPr>
      </w:pPr>
    </w:p>
    <w:p>
      <w:pPr>
        <w:rPr>
          <w:highlight w:val="none"/>
        </w:rPr>
      </w:pPr>
    </w:p>
    <w:p>
      <w:pPr>
        <w:keepNext/>
        <w:keepLines/>
        <w:autoSpaceDE w:val="0"/>
        <w:autoSpaceDN w:val="0"/>
        <w:adjustRightInd w:val="0"/>
        <w:spacing w:before="240" w:after="120" w:line="360" w:lineRule="auto"/>
        <w:jc w:val="center"/>
        <w:outlineLvl w:val="0"/>
        <w:rPr>
          <w:rFonts w:ascii="宋体" w:hAnsi="宋体"/>
          <w:b/>
          <w:kern w:val="44"/>
          <w:sz w:val="32"/>
          <w:szCs w:val="32"/>
          <w:highlight w:val="none"/>
        </w:rPr>
      </w:pPr>
      <w:bookmarkStart w:id="808" w:name="_Toc19611"/>
      <w:bookmarkStart w:id="809" w:name="_Toc4424"/>
      <w:r>
        <w:rPr>
          <w:rFonts w:hint="eastAsia" w:ascii="宋体" w:hAnsi="宋体"/>
          <w:b/>
          <w:kern w:val="44"/>
          <w:sz w:val="32"/>
          <w:szCs w:val="32"/>
          <w:highlight w:val="none"/>
        </w:rPr>
        <w:t>政府采购合同模板</w:t>
      </w:r>
      <w:bookmarkEnd w:id="808"/>
      <w:bookmarkEnd w:id="809"/>
    </w:p>
    <w:p>
      <w:pPr>
        <w:rPr>
          <w:b/>
          <w:bCs/>
          <w:highlight w:val="none"/>
        </w:rPr>
      </w:pPr>
    </w:p>
    <w:p>
      <w:pPr>
        <w:spacing w:after="120" w:line="480" w:lineRule="exact"/>
        <w:ind w:left="420" w:leftChars="200" w:firstLine="480" w:firstLineChars="200"/>
        <w:rPr>
          <w:sz w:val="24"/>
          <w:szCs w:val="20"/>
          <w:highlight w:val="none"/>
        </w:rPr>
      </w:pPr>
    </w:p>
    <w:p>
      <w:pPr>
        <w:spacing w:line="360" w:lineRule="auto"/>
        <w:rPr>
          <w:rFonts w:ascii="宋体" w:hAnsi="宋体"/>
          <w:color w:val="000000"/>
          <w:sz w:val="24"/>
          <w:highlight w:val="none"/>
        </w:rPr>
      </w:pPr>
    </w:p>
    <w:p>
      <w:pPr>
        <w:pStyle w:val="36"/>
      </w:pPr>
    </w:p>
    <w:p>
      <w:pPr>
        <w:spacing w:line="360" w:lineRule="auto"/>
        <w:rPr>
          <w:rFonts w:ascii="宋体" w:hAnsi="宋体"/>
          <w:color w:val="000000"/>
          <w:sz w:val="24"/>
          <w:highlight w:val="none"/>
        </w:rPr>
      </w:pPr>
    </w:p>
    <w:p>
      <w:pPr>
        <w:spacing w:line="360" w:lineRule="auto"/>
        <w:rPr>
          <w:rFonts w:ascii="宋体" w:hAnsi="宋体"/>
          <w:color w:val="000000"/>
          <w:sz w:val="24"/>
          <w:highlight w:val="none"/>
        </w:rPr>
      </w:pPr>
      <w:r>
        <w:rPr>
          <w:rFonts w:ascii="宋体" w:hAnsi="宋体"/>
          <w:color w:val="000000"/>
          <w:sz w:val="24"/>
          <w:highlight w:val="none"/>
        </w:rPr>
        <w:t>合同编号：</w:t>
      </w:r>
    </w:p>
    <w:p>
      <w:pPr>
        <w:autoSpaceDE w:val="0"/>
        <w:autoSpaceDN w:val="0"/>
        <w:adjustRightInd w:val="0"/>
        <w:spacing w:line="360" w:lineRule="auto"/>
        <w:ind w:firstLine="480"/>
        <w:jc w:val="left"/>
        <w:rPr>
          <w:rFonts w:ascii="宋体" w:hAnsi="宋体"/>
          <w:color w:val="000000"/>
          <w:sz w:val="24"/>
          <w:highlight w:val="none"/>
        </w:rPr>
      </w:pPr>
    </w:p>
    <w:p>
      <w:pPr>
        <w:spacing w:line="360" w:lineRule="auto"/>
        <w:rPr>
          <w:rFonts w:ascii="宋体" w:hAnsi="宋体"/>
          <w:color w:val="000000"/>
          <w:sz w:val="24"/>
          <w:highlight w:val="none"/>
        </w:rPr>
      </w:pPr>
    </w:p>
    <w:p>
      <w:pPr>
        <w:spacing w:line="360" w:lineRule="auto"/>
        <w:rPr>
          <w:rFonts w:ascii="宋体" w:hAnsi="宋体"/>
          <w:color w:val="000000"/>
          <w:sz w:val="24"/>
          <w:highlight w:val="none"/>
        </w:rPr>
      </w:pPr>
      <w:r>
        <w:rPr>
          <w:rFonts w:ascii="宋体" w:hAnsi="宋体"/>
          <w:color w:val="000000"/>
          <w:sz w:val="24"/>
          <w:highlight w:val="none"/>
        </w:rPr>
        <w:t>项目名称：</w:t>
      </w:r>
    </w:p>
    <w:p>
      <w:pPr>
        <w:spacing w:line="360" w:lineRule="auto"/>
        <w:ind w:left="960" w:firstLine="300" w:firstLineChars="125"/>
        <w:rPr>
          <w:rFonts w:ascii="宋体" w:hAnsi="宋体"/>
          <w:color w:val="000000"/>
          <w:sz w:val="24"/>
          <w:highlight w:val="none"/>
        </w:rPr>
      </w:pPr>
    </w:p>
    <w:p>
      <w:pPr>
        <w:spacing w:line="360" w:lineRule="auto"/>
        <w:rPr>
          <w:rFonts w:ascii="宋体" w:hAnsi="宋体"/>
          <w:color w:val="000000"/>
          <w:sz w:val="24"/>
          <w:highlight w:val="none"/>
          <w:u w:val="single"/>
        </w:rPr>
      </w:pPr>
      <w:r>
        <w:rPr>
          <w:rFonts w:hint="eastAsia" w:ascii="宋体" w:hAnsi="宋体"/>
          <w:color w:val="000000"/>
          <w:sz w:val="24"/>
          <w:highlight w:val="none"/>
        </w:rPr>
        <w:t>服务</w:t>
      </w:r>
      <w:r>
        <w:rPr>
          <w:rFonts w:ascii="宋体" w:hAnsi="宋体"/>
          <w:color w:val="000000"/>
          <w:sz w:val="24"/>
          <w:highlight w:val="none"/>
        </w:rPr>
        <w:t>名称：</w:t>
      </w:r>
    </w:p>
    <w:p>
      <w:pPr>
        <w:spacing w:line="360" w:lineRule="auto"/>
        <w:ind w:left="960" w:firstLine="300" w:firstLineChars="125"/>
        <w:rPr>
          <w:rFonts w:ascii="宋体" w:hAnsi="宋体"/>
          <w:color w:val="000000"/>
          <w:sz w:val="24"/>
          <w:highlight w:val="none"/>
        </w:rPr>
      </w:pPr>
    </w:p>
    <w:p>
      <w:pPr>
        <w:spacing w:line="360" w:lineRule="auto"/>
        <w:ind w:firstLine="300" w:firstLineChars="125"/>
        <w:rPr>
          <w:rFonts w:ascii="宋体" w:hAnsi="宋体"/>
          <w:color w:val="000000"/>
          <w:sz w:val="24"/>
          <w:highlight w:val="none"/>
        </w:rPr>
      </w:pPr>
    </w:p>
    <w:p>
      <w:pPr>
        <w:spacing w:line="360" w:lineRule="auto"/>
        <w:ind w:firstLine="300" w:firstLineChars="125"/>
        <w:rPr>
          <w:rFonts w:ascii="宋体" w:hAnsi="宋体"/>
          <w:color w:val="000000"/>
          <w:sz w:val="24"/>
          <w:szCs w:val="20"/>
          <w:highlight w:val="none"/>
        </w:rPr>
      </w:pPr>
    </w:p>
    <w:p>
      <w:pPr>
        <w:spacing w:line="360" w:lineRule="auto"/>
        <w:ind w:firstLine="300" w:firstLineChars="125"/>
        <w:rPr>
          <w:rFonts w:ascii="宋体" w:hAnsi="宋体"/>
          <w:color w:val="000000"/>
          <w:sz w:val="24"/>
          <w:szCs w:val="20"/>
          <w:highlight w:val="none"/>
        </w:rPr>
      </w:pPr>
    </w:p>
    <w:p>
      <w:pPr>
        <w:spacing w:line="360" w:lineRule="auto"/>
        <w:rPr>
          <w:rFonts w:ascii="宋体" w:hAnsi="宋体"/>
          <w:color w:val="000000"/>
          <w:sz w:val="24"/>
          <w:highlight w:val="none"/>
        </w:rPr>
      </w:pPr>
      <w:r>
        <w:rPr>
          <w:rFonts w:ascii="宋体" w:hAnsi="宋体"/>
          <w:color w:val="000000"/>
          <w:sz w:val="24"/>
          <w:highlight w:val="none"/>
        </w:rPr>
        <w:t>买　　方：</w:t>
      </w:r>
    </w:p>
    <w:p>
      <w:pPr>
        <w:spacing w:line="360" w:lineRule="auto"/>
        <w:ind w:left="960" w:firstLine="300" w:firstLineChars="125"/>
        <w:rPr>
          <w:rFonts w:ascii="宋体" w:hAnsi="宋体"/>
          <w:color w:val="000000"/>
          <w:sz w:val="24"/>
          <w:highlight w:val="none"/>
        </w:rPr>
      </w:pPr>
    </w:p>
    <w:p>
      <w:pPr>
        <w:spacing w:line="360" w:lineRule="auto"/>
        <w:rPr>
          <w:rFonts w:ascii="宋体" w:hAnsi="宋体"/>
          <w:color w:val="000000"/>
          <w:sz w:val="24"/>
          <w:highlight w:val="none"/>
          <w:u w:val="single"/>
        </w:rPr>
      </w:pPr>
      <w:r>
        <w:rPr>
          <w:rFonts w:ascii="宋体" w:hAnsi="宋体"/>
          <w:color w:val="000000"/>
          <w:sz w:val="24"/>
          <w:highlight w:val="none"/>
        </w:rPr>
        <w:t>卖　　方：</w:t>
      </w:r>
    </w:p>
    <w:p>
      <w:pPr>
        <w:spacing w:line="360" w:lineRule="auto"/>
        <w:ind w:firstLine="300" w:firstLineChars="125"/>
        <w:rPr>
          <w:rFonts w:ascii="宋体" w:hAnsi="宋体"/>
          <w:color w:val="000000"/>
          <w:sz w:val="24"/>
          <w:highlight w:val="none"/>
        </w:rPr>
      </w:pPr>
    </w:p>
    <w:p>
      <w:pPr>
        <w:spacing w:line="360" w:lineRule="auto"/>
        <w:ind w:left="960"/>
        <w:jc w:val="center"/>
        <w:rPr>
          <w:rFonts w:ascii="宋体" w:hAnsi="宋体"/>
          <w:color w:val="000000"/>
          <w:sz w:val="24"/>
          <w:highlight w:val="none"/>
        </w:rPr>
      </w:pPr>
    </w:p>
    <w:p>
      <w:pPr>
        <w:spacing w:line="360" w:lineRule="auto"/>
        <w:rPr>
          <w:rFonts w:ascii="宋体" w:hAnsi="宋体"/>
          <w:color w:val="000000"/>
          <w:sz w:val="24"/>
          <w:highlight w:val="none"/>
          <w:u w:val="single"/>
        </w:rPr>
      </w:pPr>
      <w:r>
        <w:rPr>
          <w:rFonts w:ascii="宋体" w:hAnsi="宋体"/>
          <w:color w:val="000000"/>
          <w:sz w:val="24"/>
          <w:highlight w:val="none"/>
        </w:rPr>
        <w:t>签署日期：</w:t>
      </w:r>
      <w:r>
        <w:rPr>
          <w:rFonts w:ascii="宋体" w:hAnsi="宋体"/>
          <w:color w:val="000000"/>
          <w:sz w:val="24"/>
          <w:highlight w:val="none"/>
          <w:u w:val="single"/>
        </w:rPr>
        <w:t>　　　　　　　　　　　　　　　　　　</w:t>
      </w:r>
    </w:p>
    <w:p>
      <w:pPr>
        <w:spacing w:line="360" w:lineRule="auto"/>
        <w:jc w:val="center"/>
        <w:rPr>
          <w:rFonts w:ascii="宋体" w:hAnsi="宋体"/>
          <w:color w:val="000000"/>
          <w:sz w:val="24"/>
          <w:highlight w:val="none"/>
          <w:u w:val="single"/>
        </w:rPr>
      </w:pPr>
    </w:p>
    <w:p>
      <w:pPr>
        <w:rPr>
          <w:rFonts w:ascii="宋体" w:hAnsi="宋体"/>
          <w:color w:val="000000"/>
          <w:sz w:val="24"/>
          <w:highlight w:val="none"/>
          <w:u w:val="single"/>
        </w:rPr>
      </w:pPr>
    </w:p>
    <w:p>
      <w:pPr>
        <w:spacing w:line="360" w:lineRule="auto"/>
        <w:ind w:firstLine="720" w:firstLineChars="300"/>
        <w:rPr>
          <w:rFonts w:ascii="宋体" w:hAnsi="宋体"/>
          <w:color w:val="000000"/>
          <w:sz w:val="24"/>
          <w:highlight w:val="none"/>
          <w:u w:val="single"/>
        </w:rPr>
      </w:pPr>
      <w:r>
        <w:rPr>
          <w:rFonts w:hint="eastAsia" w:ascii="宋体" w:hAnsi="宋体"/>
          <w:color w:val="000000"/>
          <w:sz w:val="24"/>
          <w:highlight w:val="none"/>
          <w:u w:val="single"/>
        </w:rPr>
        <w:t>　　　</w:t>
      </w:r>
      <w:r>
        <w:rPr>
          <w:rFonts w:hint="eastAsia" w:ascii="宋体" w:hAnsi="宋体"/>
          <w:color w:val="000000"/>
          <w:sz w:val="24"/>
          <w:highlight w:val="none"/>
        </w:rPr>
        <w:t xml:space="preserve">(买方) </w:t>
      </w:r>
      <w:r>
        <w:rPr>
          <w:rFonts w:hint="eastAsia" w:ascii="宋体" w:hAnsi="宋体"/>
          <w:color w:val="000000"/>
          <w:sz w:val="24"/>
          <w:highlight w:val="none"/>
          <w:u w:val="single"/>
        </w:rPr>
        <w:t>　　　</w:t>
      </w:r>
      <w:r>
        <w:rPr>
          <w:rFonts w:hint="eastAsia" w:ascii="宋体" w:hAnsi="宋体"/>
          <w:color w:val="000000"/>
          <w:sz w:val="24"/>
          <w:highlight w:val="none"/>
        </w:rPr>
        <w:t>(项目名称)中所需</w:t>
      </w:r>
      <w:r>
        <w:rPr>
          <w:rFonts w:hint="eastAsia" w:ascii="宋体" w:hAnsi="宋体"/>
          <w:color w:val="000000"/>
          <w:sz w:val="24"/>
          <w:highlight w:val="none"/>
          <w:u w:val="single"/>
        </w:rPr>
        <w:t>　　　</w:t>
      </w:r>
      <w:r>
        <w:rPr>
          <w:rFonts w:hint="eastAsia" w:ascii="宋体" w:hAnsi="宋体"/>
          <w:color w:val="000000"/>
          <w:sz w:val="24"/>
          <w:highlight w:val="none"/>
        </w:rPr>
        <w:t>(服务名称)经</w:t>
      </w:r>
      <w:r>
        <w:rPr>
          <w:rFonts w:hint="eastAsia" w:ascii="宋体" w:hAnsi="宋体"/>
          <w:color w:val="000000"/>
          <w:sz w:val="24"/>
          <w:highlight w:val="none"/>
          <w:u w:val="single"/>
        </w:rPr>
        <w:t xml:space="preserve">       </w:t>
      </w:r>
      <w:r>
        <w:rPr>
          <w:rFonts w:hint="eastAsia" w:ascii="宋体" w:hAnsi="宋体"/>
          <w:color w:val="000000"/>
          <w:sz w:val="24"/>
          <w:highlight w:val="none"/>
        </w:rPr>
        <w:t>(招标人)以</w:t>
      </w:r>
      <w:r>
        <w:rPr>
          <w:rFonts w:hint="eastAsia" w:ascii="宋体" w:hAnsi="宋体"/>
          <w:color w:val="000000"/>
          <w:sz w:val="24"/>
          <w:highlight w:val="none"/>
          <w:u w:val="single"/>
        </w:rPr>
        <w:t>　　　　</w:t>
      </w:r>
      <w:r>
        <w:rPr>
          <w:rFonts w:hint="eastAsia" w:ascii="宋体" w:hAnsi="宋体"/>
          <w:color w:val="000000"/>
          <w:sz w:val="24"/>
          <w:highlight w:val="none"/>
        </w:rPr>
        <w:t>号招标文件在国内</w:t>
      </w:r>
      <w:r>
        <w:rPr>
          <w:rFonts w:hint="eastAsia" w:ascii="宋体" w:hAnsi="宋体"/>
          <w:color w:val="000000"/>
          <w:sz w:val="24"/>
          <w:highlight w:val="none"/>
          <w:u w:val="single"/>
        </w:rPr>
        <w:t>　　　</w:t>
      </w:r>
      <w:r>
        <w:rPr>
          <w:rFonts w:hint="eastAsia" w:ascii="宋体" w:hAnsi="宋体"/>
          <w:color w:val="000000"/>
          <w:sz w:val="24"/>
          <w:highlight w:val="none"/>
        </w:rPr>
        <w:t>（公开/邀请/竞争性磋商）采购。经评标委员会评定</w:t>
      </w:r>
      <w:r>
        <w:rPr>
          <w:rFonts w:hint="eastAsia" w:ascii="宋体" w:hAnsi="宋体"/>
          <w:color w:val="000000"/>
          <w:sz w:val="24"/>
          <w:highlight w:val="none"/>
          <w:u w:val="single"/>
        </w:rPr>
        <w:t>　　　　　  (卖方)</w:t>
      </w:r>
      <w:r>
        <w:rPr>
          <w:rFonts w:hint="eastAsia" w:ascii="宋体" w:hAnsi="宋体"/>
          <w:color w:val="000000"/>
          <w:sz w:val="24"/>
          <w:highlight w:val="none"/>
        </w:rPr>
        <w:t>为成交人。买、卖双方依据《中华人民共和国政府采购法》、《中华人民共和国民法典》，在平等自愿的基础上，同意按照下面的条款和条件，签署本合同。</w:t>
      </w:r>
    </w:p>
    <w:p>
      <w:pPr>
        <w:spacing w:line="360" w:lineRule="auto"/>
        <w:rPr>
          <w:rFonts w:ascii="宋体" w:hAnsi="宋体"/>
          <w:b/>
          <w:color w:val="000000"/>
          <w:sz w:val="24"/>
          <w:highlight w:val="none"/>
        </w:rPr>
      </w:pPr>
      <w:r>
        <w:rPr>
          <w:rFonts w:ascii="宋体" w:hAnsi="宋体"/>
          <w:b/>
          <w:color w:val="000000"/>
          <w:sz w:val="24"/>
          <w:highlight w:val="none"/>
        </w:rPr>
        <w:t>1、合同文件</w:t>
      </w:r>
    </w:p>
    <w:p>
      <w:pPr>
        <w:spacing w:line="360" w:lineRule="auto"/>
        <w:ind w:firstLine="454"/>
        <w:rPr>
          <w:rFonts w:ascii="宋体" w:hAnsi="宋体"/>
          <w:color w:val="000000"/>
          <w:sz w:val="24"/>
          <w:highlight w:val="none"/>
        </w:rPr>
      </w:pPr>
      <w:r>
        <w:rPr>
          <w:rFonts w:ascii="宋体" w:hAnsi="宋体"/>
          <w:color w:val="000000"/>
          <w:sz w:val="24"/>
          <w:highlight w:val="none"/>
        </w:rPr>
        <w:t>下列文件构成本合同的组成部分，应该认为是一个整体，彼此相互解释，相互补充。为便于解释，组成合同的多个文件的优先支配地位的次序如下：</w:t>
      </w:r>
    </w:p>
    <w:p>
      <w:pPr>
        <w:spacing w:line="360" w:lineRule="auto"/>
        <w:ind w:firstLine="540"/>
        <w:rPr>
          <w:rFonts w:ascii="宋体" w:hAnsi="宋体"/>
          <w:color w:val="000000"/>
          <w:sz w:val="24"/>
          <w:highlight w:val="none"/>
        </w:rPr>
      </w:pPr>
      <w:r>
        <w:rPr>
          <w:rFonts w:ascii="宋体" w:hAnsi="宋体"/>
          <w:color w:val="000000"/>
          <w:sz w:val="24"/>
          <w:highlight w:val="none"/>
        </w:rPr>
        <w:t>a.</w:t>
      </w:r>
      <w:r>
        <w:rPr>
          <w:rFonts w:ascii="宋体" w:hAnsi="宋体"/>
          <w:color w:val="000000"/>
          <w:sz w:val="24"/>
          <w:highlight w:val="none"/>
        </w:rPr>
        <w:tab/>
      </w:r>
      <w:r>
        <w:rPr>
          <w:rFonts w:ascii="宋体" w:hAnsi="宋体"/>
          <w:color w:val="000000"/>
          <w:sz w:val="24"/>
          <w:highlight w:val="none"/>
        </w:rPr>
        <w:t>本合同书　</w:t>
      </w:r>
    </w:p>
    <w:p>
      <w:pPr>
        <w:spacing w:line="360" w:lineRule="auto"/>
        <w:ind w:firstLine="540"/>
        <w:rPr>
          <w:rFonts w:ascii="宋体" w:hAnsi="宋体"/>
          <w:color w:val="000000"/>
          <w:sz w:val="24"/>
          <w:highlight w:val="none"/>
        </w:rPr>
      </w:pPr>
      <w:r>
        <w:rPr>
          <w:rFonts w:ascii="宋体" w:hAnsi="宋体"/>
          <w:color w:val="000000"/>
          <w:sz w:val="24"/>
          <w:highlight w:val="none"/>
        </w:rPr>
        <w:t>b.</w:t>
      </w:r>
      <w:r>
        <w:rPr>
          <w:rFonts w:ascii="宋体" w:hAnsi="宋体"/>
          <w:color w:val="000000"/>
          <w:sz w:val="24"/>
          <w:highlight w:val="none"/>
        </w:rPr>
        <w:tab/>
      </w:r>
      <w:r>
        <w:rPr>
          <w:rFonts w:hint="eastAsia" w:ascii="宋体" w:hAnsi="宋体"/>
          <w:color w:val="000000"/>
          <w:sz w:val="24"/>
          <w:highlight w:val="none"/>
        </w:rPr>
        <w:t>中标</w:t>
      </w:r>
      <w:r>
        <w:rPr>
          <w:rFonts w:ascii="宋体" w:hAnsi="宋体"/>
          <w:color w:val="000000"/>
          <w:sz w:val="24"/>
          <w:highlight w:val="none"/>
        </w:rPr>
        <w:t>通知书</w:t>
      </w:r>
    </w:p>
    <w:p>
      <w:pPr>
        <w:spacing w:line="360" w:lineRule="auto"/>
        <w:ind w:firstLine="540"/>
        <w:rPr>
          <w:rFonts w:ascii="宋体" w:hAnsi="宋体"/>
          <w:color w:val="000000"/>
          <w:sz w:val="24"/>
          <w:highlight w:val="none"/>
        </w:rPr>
      </w:pPr>
      <w:r>
        <w:rPr>
          <w:rFonts w:hint="eastAsia" w:ascii="宋体" w:hAnsi="宋体"/>
          <w:color w:val="000000"/>
          <w:sz w:val="24"/>
          <w:highlight w:val="none"/>
        </w:rPr>
        <w:t>c</w:t>
      </w:r>
      <w:r>
        <w:rPr>
          <w:rFonts w:ascii="宋体" w:hAnsi="宋体"/>
          <w:color w:val="000000"/>
          <w:sz w:val="24"/>
          <w:highlight w:val="none"/>
        </w:rPr>
        <w:t>.协议</w:t>
      </w:r>
    </w:p>
    <w:p>
      <w:pPr>
        <w:spacing w:line="360" w:lineRule="auto"/>
        <w:ind w:firstLine="540"/>
        <w:rPr>
          <w:rFonts w:ascii="宋体" w:hAnsi="宋体"/>
          <w:color w:val="000000"/>
          <w:sz w:val="24"/>
          <w:highlight w:val="none"/>
        </w:rPr>
      </w:pPr>
      <w:r>
        <w:rPr>
          <w:rFonts w:hint="eastAsia" w:ascii="宋体" w:hAnsi="宋体"/>
          <w:color w:val="000000"/>
          <w:sz w:val="24"/>
          <w:highlight w:val="none"/>
        </w:rPr>
        <w:t>d</w:t>
      </w:r>
      <w:r>
        <w:rPr>
          <w:rFonts w:ascii="宋体" w:hAnsi="宋体"/>
          <w:color w:val="000000"/>
          <w:sz w:val="24"/>
          <w:highlight w:val="none"/>
        </w:rPr>
        <w:t>.</w:t>
      </w:r>
      <w:r>
        <w:rPr>
          <w:rFonts w:ascii="宋体" w:hAnsi="宋体"/>
          <w:color w:val="000000"/>
          <w:sz w:val="24"/>
          <w:highlight w:val="none"/>
        </w:rPr>
        <w:tab/>
      </w:r>
      <w:r>
        <w:rPr>
          <w:rFonts w:hint="eastAsia" w:ascii="宋体" w:hAnsi="宋体"/>
          <w:color w:val="000000"/>
          <w:sz w:val="24"/>
          <w:highlight w:val="none"/>
        </w:rPr>
        <w:t>投标文件</w:t>
      </w:r>
      <w:r>
        <w:rPr>
          <w:rFonts w:ascii="宋体" w:hAnsi="宋体"/>
          <w:color w:val="000000"/>
          <w:sz w:val="24"/>
          <w:highlight w:val="none"/>
        </w:rPr>
        <w:t xml:space="preserve"> (含澄清文件)</w:t>
      </w:r>
    </w:p>
    <w:p>
      <w:pPr>
        <w:spacing w:line="360" w:lineRule="auto"/>
        <w:ind w:firstLine="540"/>
        <w:rPr>
          <w:rFonts w:ascii="宋体" w:hAnsi="宋体"/>
          <w:color w:val="000000"/>
          <w:sz w:val="24"/>
          <w:highlight w:val="none"/>
        </w:rPr>
      </w:pPr>
      <w:r>
        <w:rPr>
          <w:rFonts w:hint="eastAsia" w:ascii="宋体" w:hAnsi="宋体"/>
          <w:color w:val="000000"/>
          <w:sz w:val="24"/>
          <w:highlight w:val="none"/>
        </w:rPr>
        <w:t>e</w:t>
      </w:r>
      <w:r>
        <w:rPr>
          <w:rFonts w:ascii="宋体" w:hAnsi="宋体"/>
          <w:color w:val="000000"/>
          <w:sz w:val="24"/>
          <w:highlight w:val="none"/>
        </w:rPr>
        <w:t>.</w:t>
      </w:r>
      <w:r>
        <w:rPr>
          <w:rFonts w:ascii="宋体" w:hAnsi="宋体"/>
          <w:color w:val="000000"/>
          <w:sz w:val="24"/>
          <w:highlight w:val="none"/>
        </w:rPr>
        <w:tab/>
      </w:r>
      <w:r>
        <w:rPr>
          <w:rFonts w:hint="eastAsia" w:ascii="宋体" w:hAnsi="宋体"/>
          <w:color w:val="000000"/>
          <w:sz w:val="24"/>
          <w:highlight w:val="none"/>
        </w:rPr>
        <w:t>招标</w:t>
      </w:r>
      <w:r>
        <w:rPr>
          <w:rFonts w:ascii="宋体" w:hAnsi="宋体"/>
          <w:color w:val="000000"/>
          <w:sz w:val="24"/>
          <w:highlight w:val="none"/>
        </w:rPr>
        <w:t>文件 (含招标文件补充通知)</w:t>
      </w:r>
    </w:p>
    <w:p>
      <w:pPr>
        <w:spacing w:line="360" w:lineRule="auto"/>
        <w:rPr>
          <w:rFonts w:ascii="宋体" w:hAnsi="宋体"/>
          <w:b/>
          <w:color w:val="000000"/>
          <w:sz w:val="24"/>
          <w:highlight w:val="none"/>
        </w:rPr>
      </w:pPr>
      <w:r>
        <w:rPr>
          <w:rFonts w:ascii="宋体" w:hAnsi="宋体"/>
          <w:b/>
          <w:color w:val="000000"/>
          <w:sz w:val="24"/>
          <w:highlight w:val="none"/>
        </w:rPr>
        <w:t>2、合同标的</w:t>
      </w:r>
    </w:p>
    <w:p>
      <w:pPr>
        <w:spacing w:line="360" w:lineRule="auto"/>
        <w:ind w:firstLine="454"/>
        <w:rPr>
          <w:rFonts w:ascii="宋体" w:hAnsi="宋体"/>
          <w:color w:val="000000"/>
          <w:sz w:val="24"/>
          <w:highlight w:val="none"/>
        </w:rPr>
      </w:pPr>
      <w:r>
        <w:rPr>
          <w:rFonts w:ascii="宋体" w:hAnsi="宋体"/>
          <w:color w:val="000000"/>
          <w:sz w:val="24"/>
          <w:highlight w:val="none"/>
        </w:rPr>
        <w:t>本合同标的名称：</w:t>
      </w:r>
      <w:r>
        <w:rPr>
          <w:rFonts w:ascii="宋体" w:hAnsi="宋体"/>
          <w:color w:val="000000"/>
          <w:sz w:val="24"/>
          <w:highlight w:val="none"/>
          <w:u w:val="single"/>
        </w:rPr>
        <w:t>　　　　　　　　　　　　</w:t>
      </w:r>
      <w:r>
        <w:rPr>
          <w:rFonts w:hint="eastAsia" w:ascii="宋体" w:hAnsi="宋体"/>
          <w:color w:val="000000"/>
          <w:sz w:val="24"/>
          <w:highlight w:val="none"/>
        </w:rPr>
        <w:t>。</w:t>
      </w:r>
    </w:p>
    <w:p>
      <w:pPr>
        <w:spacing w:line="360" w:lineRule="auto"/>
        <w:ind w:firstLine="454"/>
        <w:rPr>
          <w:rFonts w:ascii="宋体" w:hAnsi="宋体"/>
          <w:color w:val="000000"/>
          <w:sz w:val="24"/>
          <w:highlight w:val="none"/>
        </w:rPr>
      </w:pPr>
      <w:r>
        <w:rPr>
          <w:rFonts w:ascii="宋体" w:hAnsi="宋体"/>
          <w:color w:val="000000"/>
          <w:sz w:val="24"/>
          <w:highlight w:val="none"/>
        </w:rPr>
        <w:t>标的完成时间：</w:t>
      </w:r>
      <w:r>
        <w:rPr>
          <w:rFonts w:ascii="宋体" w:hAnsi="宋体"/>
          <w:color w:val="000000"/>
          <w:sz w:val="24"/>
          <w:highlight w:val="none"/>
          <w:u w:val="single"/>
        </w:rPr>
        <w:t>　　　　　　　　　　　　　</w:t>
      </w:r>
      <w:r>
        <w:rPr>
          <w:rFonts w:hint="eastAsia" w:ascii="宋体" w:hAnsi="宋体"/>
          <w:color w:val="000000"/>
          <w:sz w:val="24"/>
          <w:highlight w:val="none"/>
        </w:rPr>
        <w:t>。</w:t>
      </w:r>
    </w:p>
    <w:p>
      <w:pPr>
        <w:spacing w:line="360" w:lineRule="auto"/>
        <w:rPr>
          <w:rFonts w:ascii="宋体" w:hAnsi="宋体"/>
          <w:b/>
          <w:color w:val="000000"/>
          <w:sz w:val="24"/>
          <w:highlight w:val="none"/>
        </w:rPr>
      </w:pPr>
      <w:r>
        <w:rPr>
          <w:rFonts w:ascii="宋体" w:hAnsi="宋体"/>
          <w:b/>
          <w:color w:val="000000"/>
          <w:sz w:val="24"/>
          <w:highlight w:val="none"/>
        </w:rPr>
        <w:t>3、合同总价</w:t>
      </w:r>
    </w:p>
    <w:p>
      <w:pPr>
        <w:spacing w:line="360" w:lineRule="auto"/>
        <w:ind w:firstLine="454"/>
        <w:rPr>
          <w:rFonts w:ascii="宋体" w:hAnsi="宋体"/>
          <w:color w:val="000000"/>
          <w:sz w:val="24"/>
          <w:highlight w:val="none"/>
        </w:rPr>
      </w:pPr>
      <w:r>
        <w:rPr>
          <w:rFonts w:ascii="宋体" w:hAnsi="宋体"/>
          <w:color w:val="000000"/>
          <w:sz w:val="24"/>
          <w:highlight w:val="none"/>
        </w:rPr>
        <w:t>本合同总价为</w:t>
      </w:r>
      <w:r>
        <w:rPr>
          <w:rFonts w:ascii="宋体" w:hAnsi="宋体"/>
          <w:color w:val="000000"/>
          <w:sz w:val="24"/>
          <w:highlight w:val="none"/>
          <w:u w:val="single"/>
        </w:rPr>
        <w:t>　　</w:t>
      </w:r>
      <w:r>
        <w:rPr>
          <w:rFonts w:ascii="宋体" w:hAnsi="宋体"/>
          <w:color w:val="000000"/>
          <w:sz w:val="24"/>
          <w:highlight w:val="none"/>
        </w:rPr>
        <w:t>元人民币。</w:t>
      </w:r>
    </w:p>
    <w:p>
      <w:pPr>
        <w:spacing w:line="360" w:lineRule="auto"/>
        <w:ind w:firstLine="454"/>
        <w:rPr>
          <w:rFonts w:ascii="宋体" w:hAnsi="宋体"/>
          <w:color w:val="000000"/>
          <w:sz w:val="24"/>
          <w:highlight w:val="none"/>
          <w:u w:val="single"/>
        </w:rPr>
      </w:pPr>
      <w:r>
        <w:rPr>
          <w:rFonts w:ascii="宋体" w:hAnsi="宋体"/>
          <w:color w:val="000000"/>
          <w:sz w:val="24"/>
          <w:highlight w:val="none"/>
        </w:rPr>
        <w:t>分项价格：</w:t>
      </w:r>
      <w:r>
        <w:rPr>
          <w:rFonts w:ascii="宋体" w:hAnsi="宋体"/>
          <w:color w:val="000000"/>
          <w:sz w:val="24"/>
          <w:highlight w:val="none"/>
          <w:u w:val="single"/>
        </w:rPr>
        <w:t>　　　　　　　　　　　　</w:t>
      </w:r>
      <w:r>
        <w:rPr>
          <w:rFonts w:hint="eastAsia" w:ascii="宋体" w:hAnsi="宋体"/>
          <w:color w:val="000000"/>
          <w:sz w:val="24"/>
          <w:highlight w:val="none"/>
        </w:rPr>
        <w:t>。</w:t>
      </w:r>
    </w:p>
    <w:p>
      <w:pPr>
        <w:spacing w:line="360" w:lineRule="auto"/>
        <w:rPr>
          <w:rFonts w:ascii="宋体" w:hAnsi="宋体" w:cs="Arial"/>
          <w:sz w:val="24"/>
          <w:highlight w:val="none"/>
        </w:rPr>
      </w:pPr>
      <w:r>
        <w:rPr>
          <w:rFonts w:ascii="宋体" w:hAnsi="宋体"/>
          <w:b/>
          <w:color w:val="000000"/>
          <w:sz w:val="24"/>
          <w:highlight w:val="none"/>
        </w:rPr>
        <w:t>4、付款方式</w:t>
      </w:r>
    </w:p>
    <w:p>
      <w:pPr>
        <w:autoSpaceDE w:val="0"/>
        <w:autoSpaceDN w:val="0"/>
        <w:spacing w:line="360" w:lineRule="auto"/>
        <w:ind w:right="281" w:rightChars="134" w:firstLine="480" w:firstLineChars="200"/>
        <w:textAlignment w:val="bottom"/>
        <w:rPr>
          <w:rFonts w:ascii="宋体" w:hAnsi="宋体" w:cs="Arial"/>
          <w:sz w:val="24"/>
          <w:highlight w:val="none"/>
          <w:u w:val="single"/>
        </w:rPr>
      </w:pPr>
      <w:r>
        <w:rPr>
          <w:rFonts w:hint="eastAsia" w:ascii="宋体" w:hAnsi="宋体" w:cs="Arial"/>
          <w:sz w:val="24"/>
          <w:highlight w:val="none"/>
          <w:u w:val="single"/>
        </w:rPr>
        <w:t xml:space="preserve">                </w:t>
      </w:r>
      <w:r>
        <w:rPr>
          <w:rFonts w:hint="eastAsia" w:ascii="宋体" w:hAnsi="宋体" w:cs="Arial"/>
          <w:sz w:val="24"/>
          <w:highlight w:val="none"/>
        </w:rPr>
        <w:t>（转账，支票，其他）</w:t>
      </w:r>
    </w:p>
    <w:p>
      <w:pPr>
        <w:spacing w:line="360" w:lineRule="auto"/>
        <w:rPr>
          <w:rFonts w:ascii="宋体" w:hAnsi="宋体"/>
          <w:b/>
          <w:color w:val="000000"/>
          <w:sz w:val="24"/>
          <w:highlight w:val="none"/>
        </w:rPr>
      </w:pPr>
      <w:r>
        <w:rPr>
          <w:rFonts w:ascii="宋体" w:hAnsi="宋体"/>
          <w:b/>
          <w:color w:val="000000"/>
          <w:sz w:val="24"/>
          <w:highlight w:val="none"/>
        </w:rPr>
        <w:t>5、本合同</w:t>
      </w:r>
      <w:r>
        <w:rPr>
          <w:rFonts w:hint="eastAsia" w:ascii="宋体" w:hAnsi="宋体"/>
          <w:b/>
          <w:color w:val="000000"/>
          <w:sz w:val="24"/>
          <w:highlight w:val="none"/>
        </w:rPr>
        <w:t>的服务</w:t>
      </w:r>
      <w:r>
        <w:rPr>
          <w:rFonts w:ascii="宋体" w:hAnsi="宋体"/>
          <w:b/>
          <w:color w:val="000000"/>
          <w:sz w:val="24"/>
          <w:highlight w:val="none"/>
        </w:rPr>
        <w:t>时间及地点</w:t>
      </w:r>
    </w:p>
    <w:p>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服务</w:t>
      </w:r>
      <w:r>
        <w:rPr>
          <w:rFonts w:ascii="宋体" w:hAnsi="宋体"/>
          <w:color w:val="000000"/>
          <w:sz w:val="24"/>
          <w:highlight w:val="none"/>
        </w:rPr>
        <w:t>时间：</w:t>
      </w:r>
      <w:r>
        <w:rPr>
          <w:rFonts w:ascii="宋体" w:hAnsi="宋体"/>
          <w:color w:val="000000"/>
          <w:sz w:val="24"/>
          <w:highlight w:val="none"/>
          <w:u w:val="single"/>
        </w:rPr>
        <w:t>　　　　　　　　　　　　　　　</w:t>
      </w:r>
      <w:r>
        <w:rPr>
          <w:rFonts w:ascii="宋体" w:hAnsi="宋体"/>
          <w:color w:val="000000"/>
          <w:sz w:val="24"/>
          <w:highlight w:val="none"/>
        </w:rPr>
        <w:t>　</w:t>
      </w:r>
      <w:r>
        <w:rPr>
          <w:rFonts w:hint="eastAsia" w:ascii="宋体" w:hAnsi="宋体"/>
          <w:color w:val="000000"/>
          <w:sz w:val="24"/>
          <w:highlight w:val="none"/>
        </w:rPr>
        <w:t>。</w:t>
      </w:r>
    </w:p>
    <w:p>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服务</w:t>
      </w:r>
      <w:r>
        <w:rPr>
          <w:rFonts w:ascii="宋体" w:hAnsi="宋体"/>
          <w:color w:val="000000"/>
          <w:sz w:val="24"/>
          <w:highlight w:val="none"/>
        </w:rPr>
        <w:t>地点：</w:t>
      </w:r>
      <w:r>
        <w:rPr>
          <w:rFonts w:ascii="宋体" w:hAnsi="宋体"/>
          <w:color w:val="000000"/>
          <w:sz w:val="24"/>
          <w:highlight w:val="none"/>
          <w:u w:val="single"/>
        </w:rPr>
        <w:t>　　　</w:t>
      </w:r>
      <w:r>
        <w:rPr>
          <w:rFonts w:hint="eastAsia" w:ascii="宋体" w:hAnsi="宋体"/>
          <w:color w:val="000000"/>
          <w:sz w:val="24"/>
          <w:highlight w:val="none"/>
          <w:u w:val="single"/>
        </w:rPr>
        <w:t xml:space="preserve"> </w:t>
      </w:r>
      <w:r>
        <w:rPr>
          <w:rFonts w:ascii="宋体" w:hAnsi="宋体"/>
          <w:color w:val="000000"/>
          <w:sz w:val="24"/>
          <w:highlight w:val="none"/>
          <w:u w:val="single"/>
        </w:rPr>
        <w:t>　　　　　　</w:t>
      </w:r>
      <w:r>
        <w:rPr>
          <w:rFonts w:ascii="宋体" w:hAnsi="宋体"/>
          <w:color w:val="000000"/>
          <w:sz w:val="24"/>
          <w:highlight w:val="none"/>
        </w:rPr>
        <w:t>　</w:t>
      </w:r>
      <w:r>
        <w:rPr>
          <w:rFonts w:hint="eastAsia" w:ascii="宋体" w:hAnsi="宋体"/>
          <w:color w:val="000000"/>
          <w:sz w:val="24"/>
          <w:highlight w:val="none"/>
        </w:rPr>
        <w:t>。</w:t>
      </w:r>
    </w:p>
    <w:p>
      <w:pPr>
        <w:spacing w:line="360" w:lineRule="auto"/>
        <w:rPr>
          <w:rFonts w:ascii="宋体" w:hAnsi="宋体"/>
          <w:b/>
          <w:color w:val="000000"/>
          <w:sz w:val="24"/>
          <w:highlight w:val="none"/>
        </w:rPr>
      </w:pPr>
      <w:r>
        <w:rPr>
          <w:rFonts w:hint="eastAsia" w:ascii="宋体" w:hAnsi="宋体"/>
          <w:b/>
          <w:color w:val="000000"/>
          <w:sz w:val="24"/>
          <w:highlight w:val="none"/>
        </w:rPr>
        <w:t>6</w:t>
      </w:r>
      <w:r>
        <w:rPr>
          <w:rFonts w:ascii="宋体" w:hAnsi="宋体"/>
          <w:b/>
          <w:color w:val="000000"/>
          <w:sz w:val="24"/>
          <w:highlight w:val="none"/>
        </w:rPr>
        <w:t>、合同的生效。</w:t>
      </w:r>
    </w:p>
    <w:p>
      <w:pPr>
        <w:snapToGrid w:val="0"/>
        <w:spacing w:before="119" w:line="419" w:lineRule="atLeast"/>
        <w:ind w:firstLine="453"/>
        <w:rPr>
          <w:rFonts w:ascii="宋体" w:hAnsi="宋体"/>
          <w:sz w:val="24"/>
          <w:highlight w:val="none"/>
        </w:rPr>
      </w:pPr>
      <w:r>
        <w:rPr>
          <w:rFonts w:ascii="宋体" w:hAnsi="宋体"/>
          <w:sz w:val="24"/>
          <w:highlight w:val="none"/>
        </w:rPr>
        <w:t>本合同经双方全权代表签署、加盖单位印章并由卖方递交履约保证金后生效。</w:t>
      </w:r>
    </w:p>
    <w:p>
      <w:pPr>
        <w:snapToGrid w:val="0"/>
        <w:spacing w:before="119" w:line="419" w:lineRule="atLeast"/>
        <w:rPr>
          <w:rFonts w:ascii="宋体" w:hAnsi="宋体"/>
          <w:sz w:val="24"/>
          <w:highlight w:val="none"/>
        </w:rPr>
      </w:pPr>
    </w:p>
    <w:p>
      <w:pPr>
        <w:snapToGrid w:val="0"/>
        <w:spacing w:before="119" w:line="419" w:lineRule="atLeast"/>
        <w:ind w:firstLine="453"/>
        <w:rPr>
          <w:rFonts w:ascii="宋体" w:hAnsi="宋体"/>
          <w:sz w:val="24"/>
          <w:highlight w:val="none"/>
        </w:rPr>
      </w:pPr>
      <w:r>
        <w:rPr>
          <w:rFonts w:ascii="宋体" w:hAnsi="宋体"/>
          <w:sz w:val="24"/>
          <w:highlight w:val="none"/>
        </w:rPr>
        <w:t>买　方：</w:t>
      </w:r>
      <w:r>
        <w:rPr>
          <w:rFonts w:hint="eastAsia"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卖　方： </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ascii="宋体" w:hAnsi="宋体"/>
          <w:sz w:val="24"/>
          <w:highlight w:val="none"/>
          <w:u w:val="single"/>
        </w:rPr>
        <w:tab/>
      </w:r>
      <w:r>
        <w:rPr>
          <w:rFonts w:hint="eastAsia" w:ascii="宋体" w:hAnsi="宋体"/>
          <w:sz w:val="24"/>
          <w:highlight w:val="none"/>
          <w:u w:val="single"/>
        </w:rPr>
        <w:t xml:space="preserve">      </w:t>
      </w:r>
      <w:r>
        <w:rPr>
          <w:rFonts w:ascii="宋体" w:hAnsi="宋体"/>
          <w:sz w:val="24"/>
          <w:highlight w:val="none"/>
        </w:rPr>
        <w:t xml:space="preserve">            </w:t>
      </w:r>
    </w:p>
    <w:p>
      <w:pPr>
        <w:snapToGrid w:val="0"/>
        <w:spacing w:before="119" w:line="419" w:lineRule="atLeast"/>
        <w:ind w:firstLine="453"/>
        <w:rPr>
          <w:rFonts w:ascii="宋体" w:hAnsi="宋体"/>
          <w:sz w:val="24"/>
          <w:highlight w:val="none"/>
        </w:rPr>
      </w:pPr>
    </w:p>
    <w:p>
      <w:pPr>
        <w:snapToGrid w:val="0"/>
        <w:spacing w:before="119" w:line="419" w:lineRule="atLeast"/>
        <w:ind w:firstLine="453"/>
        <w:rPr>
          <w:rFonts w:ascii="宋体" w:hAnsi="宋体"/>
          <w:sz w:val="24"/>
          <w:highlight w:val="none"/>
        </w:rPr>
      </w:pPr>
      <w:r>
        <w:rPr>
          <w:rFonts w:ascii="宋体" w:hAnsi="宋体"/>
          <w:sz w:val="24"/>
          <w:highlight w:val="none"/>
        </w:rPr>
        <w:t xml:space="preserve">　名　称：(印章)　　　       </w:t>
      </w:r>
      <w:r>
        <w:rPr>
          <w:rFonts w:ascii="宋体" w:hAnsi="宋体"/>
          <w:sz w:val="24"/>
          <w:highlight w:val="none"/>
        </w:rPr>
        <w:tab/>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名　称：(印章)</w:t>
      </w:r>
    </w:p>
    <w:p>
      <w:pPr>
        <w:snapToGrid w:val="0"/>
        <w:spacing w:before="119" w:line="419" w:lineRule="atLeast"/>
        <w:ind w:firstLine="453"/>
        <w:rPr>
          <w:rFonts w:ascii="宋体" w:hAnsi="宋体"/>
          <w:sz w:val="24"/>
          <w:highlight w:val="none"/>
        </w:rPr>
      </w:pPr>
    </w:p>
    <w:p>
      <w:pPr>
        <w:snapToGrid w:val="0"/>
        <w:spacing w:before="119" w:line="419" w:lineRule="atLeast"/>
        <w:ind w:firstLine="453"/>
        <w:rPr>
          <w:rFonts w:ascii="宋体" w:hAnsi="宋体"/>
          <w:sz w:val="24"/>
          <w:highlight w:val="none"/>
        </w:rPr>
      </w:pPr>
    </w:p>
    <w:p>
      <w:pPr>
        <w:snapToGrid w:val="0"/>
        <w:spacing w:before="119" w:line="419" w:lineRule="atLeast"/>
        <w:ind w:firstLine="453"/>
        <w:rPr>
          <w:rFonts w:ascii="宋体" w:hAnsi="宋体"/>
          <w:sz w:val="24"/>
          <w:highlight w:val="none"/>
        </w:rPr>
      </w:pPr>
      <w:r>
        <w:rPr>
          <w:rFonts w:ascii="宋体" w:hAnsi="宋体"/>
          <w:sz w:val="24"/>
          <w:highlight w:val="none"/>
        </w:rPr>
        <w:t xml:space="preserve">      年　月　日　　　　　　     </w:t>
      </w:r>
      <w:r>
        <w:rPr>
          <w:rFonts w:hint="eastAsia" w:ascii="宋体" w:hAnsi="宋体"/>
          <w:sz w:val="24"/>
          <w:highlight w:val="none"/>
        </w:rPr>
        <w:t xml:space="preserve">          </w:t>
      </w:r>
      <w:r>
        <w:rPr>
          <w:rFonts w:ascii="宋体" w:hAnsi="宋体"/>
          <w:sz w:val="24"/>
          <w:highlight w:val="none"/>
        </w:rPr>
        <w:t>年　月　日</w:t>
      </w:r>
    </w:p>
    <w:p>
      <w:pPr>
        <w:snapToGrid w:val="0"/>
        <w:spacing w:before="119" w:line="272" w:lineRule="atLeast"/>
        <w:rPr>
          <w:rFonts w:ascii="宋体" w:hAnsi="宋体"/>
          <w:szCs w:val="21"/>
          <w:highlight w:val="none"/>
        </w:rPr>
      </w:pPr>
    </w:p>
    <w:p>
      <w:pPr>
        <w:tabs>
          <w:tab w:val="left" w:pos="5580"/>
        </w:tabs>
        <w:spacing w:after="120" w:line="480" w:lineRule="exact"/>
        <w:ind w:left="420" w:leftChars="200" w:firstLine="480" w:firstLineChars="200"/>
        <w:rPr>
          <w:sz w:val="24"/>
          <w:szCs w:val="20"/>
          <w:highlight w:val="none"/>
        </w:rPr>
      </w:pPr>
    </w:p>
    <w:p>
      <w:pPr>
        <w:snapToGrid w:val="0"/>
        <w:spacing w:before="119" w:line="419" w:lineRule="atLeast"/>
        <w:ind w:firstLine="453"/>
        <w:rPr>
          <w:rFonts w:ascii="宋体" w:hAnsi="宋体"/>
          <w:sz w:val="24"/>
          <w:highlight w:val="none"/>
        </w:rPr>
      </w:pPr>
      <w:r>
        <w:rPr>
          <w:rFonts w:ascii="宋体" w:hAnsi="宋体"/>
          <w:sz w:val="24"/>
          <w:highlight w:val="none"/>
        </w:rPr>
        <w:t xml:space="preserve">授权代表(签字)：     </w:t>
      </w:r>
      <w:r>
        <w:rPr>
          <w:rFonts w:ascii="宋体" w:hAnsi="宋体"/>
          <w:sz w:val="24"/>
          <w:highlight w:val="none"/>
        </w:rPr>
        <w:tab/>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授权代表(签字)：     </w:t>
      </w:r>
    </w:p>
    <w:p>
      <w:pPr>
        <w:snapToGrid w:val="0"/>
        <w:spacing w:before="119" w:line="419" w:lineRule="atLeast"/>
        <w:ind w:firstLine="453"/>
        <w:rPr>
          <w:rFonts w:ascii="宋体" w:hAnsi="宋体"/>
          <w:sz w:val="24"/>
          <w:highlight w:val="none"/>
        </w:rPr>
      </w:pPr>
    </w:p>
    <w:p>
      <w:pPr>
        <w:tabs>
          <w:tab w:val="left" w:pos="5580"/>
        </w:tabs>
        <w:spacing w:after="120" w:line="480" w:lineRule="exact"/>
        <w:rPr>
          <w:sz w:val="24"/>
          <w:szCs w:val="20"/>
          <w:highlight w:val="none"/>
        </w:rPr>
      </w:pPr>
    </w:p>
    <w:p>
      <w:pPr>
        <w:snapToGrid w:val="0"/>
        <w:spacing w:before="119" w:line="419" w:lineRule="atLeast"/>
        <w:ind w:firstLine="453"/>
        <w:rPr>
          <w:rFonts w:ascii="宋体" w:hAnsi="宋体"/>
          <w:sz w:val="24"/>
          <w:highlight w:val="none"/>
        </w:rPr>
      </w:pPr>
      <w:r>
        <w:rPr>
          <w:rFonts w:ascii="宋体" w:hAnsi="宋体"/>
          <w:sz w:val="24"/>
          <w:highlight w:val="none"/>
        </w:rPr>
        <w:t>地　　址</w:t>
      </w:r>
      <w:r>
        <w:rPr>
          <w:rFonts w:hint="eastAsia" w:ascii="宋体" w:hAnsi="宋体"/>
          <w:sz w:val="24"/>
          <w:highlight w:val="none"/>
          <w:u w:val="single"/>
        </w:rPr>
        <w:t xml:space="preserve">：              </w:t>
      </w:r>
      <w:r>
        <w:rPr>
          <w:rFonts w:hint="eastAsia" w:ascii="宋体" w:hAnsi="宋体"/>
          <w:sz w:val="24"/>
          <w:highlight w:val="none"/>
        </w:rPr>
        <w:t xml:space="preserve">        </w:t>
      </w:r>
      <w:r>
        <w:rPr>
          <w:rFonts w:ascii="宋体" w:hAnsi="宋体"/>
          <w:sz w:val="24"/>
          <w:highlight w:val="none"/>
        </w:rPr>
        <w:t>地　　址：</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  </w:t>
      </w:r>
    </w:p>
    <w:p>
      <w:pPr>
        <w:snapToGrid w:val="0"/>
        <w:spacing w:before="119" w:line="419" w:lineRule="atLeast"/>
        <w:ind w:firstLine="453"/>
        <w:rPr>
          <w:rFonts w:ascii="宋体" w:hAnsi="宋体"/>
          <w:sz w:val="24"/>
          <w:highlight w:val="none"/>
        </w:rPr>
      </w:pPr>
      <w:r>
        <w:rPr>
          <w:rFonts w:ascii="宋体" w:hAnsi="宋体"/>
          <w:sz w:val="24"/>
          <w:highlight w:val="none"/>
        </w:rPr>
        <w:t>邮政编码：</w:t>
      </w:r>
      <w:r>
        <w:rPr>
          <w:rFonts w:hint="eastAsia" w:ascii="宋体" w:hAnsi="宋体"/>
          <w:sz w:val="24"/>
          <w:highlight w:val="none"/>
          <w:u w:val="single"/>
        </w:rPr>
        <w:t xml:space="preserve"> </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rPr>
        <w:tab/>
      </w:r>
      <w:r>
        <w:rPr>
          <w:rFonts w:hint="eastAsia" w:ascii="宋体" w:hAnsi="宋体"/>
          <w:sz w:val="24"/>
          <w:highlight w:val="none"/>
        </w:rPr>
        <w:t xml:space="preserve">    </w:t>
      </w:r>
      <w:r>
        <w:rPr>
          <w:rFonts w:ascii="宋体" w:hAnsi="宋体"/>
          <w:sz w:val="24"/>
          <w:highlight w:val="none"/>
        </w:rPr>
        <w:t>邮政编码：</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p>
    <w:p>
      <w:pPr>
        <w:snapToGrid w:val="0"/>
        <w:spacing w:before="119" w:line="419" w:lineRule="atLeast"/>
        <w:ind w:firstLine="453"/>
        <w:rPr>
          <w:rFonts w:ascii="宋体" w:hAnsi="宋体"/>
          <w:sz w:val="24"/>
          <w:highlight w:val="none"/>
        </w:rPr>
      </w:pPr>
      <w:r>
        <w:rPr>
          <w:rFonts w:ascii="宋体" w:hAnsi="宋体"/>
          <w:sz w:val="24"/>
          <w:highlight w:val="none"/>
        </w:rPr>
        <w:t>电　　话：</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rPr>
        <w:tab/>
      </w:r>
      <w:r>
        <w:rPr>
          <w:rFonts w:hint="eastAsia" w:ascii="宋体" w:hAnsi="宋体"/>
          <w:sz w:val="24"/>
          <w:highlight w:val="none"/>
        </w:rPr>
        <w:t xml:space="preserve">    </w:t>
      </w:r>
      <w:r>
        <w:rPr>
          <w:rFonts w:ascii="宋体" w:hAnsi="宋体"/>
          <w:sz w:val="24"/>
          <w:highlight w:val="none"/>
        </w:rPr>
        <w:t>电　　话：</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rPr>
        <w:tab/>
      </w:r>
    </w:p>
    <w:p>
      <w:pPr>
        <w:snapToGrid w:val="0"/>
        <w:spacing w:before="119" w:line="419" w:lineRule="atLeast"/>
        <w:ind w:firstLine="453"/>
        <w:rPr>
          <w:rFonts w:ascii="宋体" w:hAnsi="宋体"/>
          <w:sz w:val="24"/>
          <w:highlight w:val="none"/>
        </w:rPr>
      </w:pPr>
      <w:r>
        <w:rPr>
          <w:rFonts w:hint="eastAsia" w:ascii="宋体" w:hAnsi="宋体"/>
          <w:sz w:val="24"/>
          <w:highlight w:val="none"/>
        </w:rPr>
        <w:t>纳税人识别号：</w:t>
      </w:r>
      <w:r>
        <w:rPr>
          <w:rFonts w:hint="eastAsia" w:ascii="宋体" w:hAnsi="宋体"/>
          <w:sz w:val="24"/>
          <w:highlight w:val="none"/>
          <w:u w:val="single"/>
        </w:rPr>
        <w:t xml:space="preserve">         </w:t>
      </w:r>
      <w:r>
        <w:rPr>
          <w:rFonts w:hint="eastAsia" w:ascii="宋体" w:hAnsi="宋体"/>
          <w:sz w:val="24"/>
          <w:highlight w:val="none"/>
        </w:rPr>
        <w:t xml:space="preserve">        纳税人识别号：</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p>
    <w:p>
      <w:pPr>
        <w:snapToGrid w:val="0"/>
        <w:spacing w:before="119" w:line="419" w:lineRule="atLeast"/>
        <w:ind w:firstLine="453"/>
        <w:rPr>
          <w:rFonts w:ascii="宋体" w:hAnsi="宋体"/>
          <w:sz w:val="24"/>
          <w:highlight w:val="none"/>
        </w:rPr>
      </w:pPr>
      <w:r>
        <w:rPr>
          <w:rFonts w:ascii="宋体" w:hAnsi="宋体"/>
          <w:sz w:val="24"/>
          <w:highlight w:val="none"/>
        </w:rPr>
        <w:t>开户银行：</w:t>
      </w:r>
      <w:r>
        <w:rPr>
          <w:rFonts w:hint="eastAsia" w:ascii="宋体" w:hAnsi="宋体"/>
          <w:sz w:val="24"/>
          <w:highlight w:val="none"/>
          <w:u w:val="single"/>
        </w:rPr>
        <w:t xml:space="preserve">           </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hint="eastAsia" w:ascii="宋体" w:hAnsi="宋体"/>
          <w:sz w:val="24"/>
          <w:highlight w:val="none"/>
        </w:rPr>
        <w:t>开户银行：</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p>
    <w:p>
      <w:pPr>
        <w:snapToGrid w:val="0"/>
        <w:spacing w:before="119" w:line="419" w:lineRule="atLeast"/>
        <w:ind w:firstLine="480"/>
        <w:rPr>
          <w:rFonts w:ascii="宋体" w:hAnsi="宋体"/>
          <w:sz w:val="24"/>
          <w:highlight w:val="none"/>
          <w:u w:val="single"/>
        </w:rPr>
      </w:pPr>
      <w:r>
        <w:rPr>
          <w:rFonts w:hint="eastAsia" w:ascii="宋体" w:hAnsi="宋体"/>
          <w:sz w:val="24"/>
          <w:highlight w:val="none"/>
        </w:rPr>
        <w:t>联行号：</w:t>
      </w:r>
      <w:r>
        <w:rPr>
          <w:rFonts w:hint="eastAsia" w:ascii="宋体" w:hAnsi="宋体"/>
          <w:sz w:val="24"/>
          <w:highlight w:val="none"/>
          <w:u w:val="single"/>
        </w:rPr>
        <w:t xml:space="preserve">            </w:t>
      </w:r>
      <w:r>
        <w:rPr>
          <w:rFonts w:hint="eastAsia" w:ascii="宋体" w:hAnsi="宋体"/>
          <w:sz w:val="24"/>
          <w:highlight w:val="none"/>
        </w:rPr>
        <w:t xml:space="preserve">           联行号：</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p>
    <w:p>
      <w:pPr>
        <w:snapToGrid w:val="0"/>
        <w:spacing w:before="119" w:line="419" w:lineRule="atLeast"/>
        <w:ind w:firstLine="480"/>
        <w:rPr>
          <w:rFonts w:hAnsi="宋体"/>
          <w:b/>
          <w:iCs/>
          <w:sz w:val="28"/>
          <w:szCs w:val="28"/>
          <w:highlight w:val="none"/>
          <w:lang w:val="zh-CN"/>
        </w:rPr>
      </w:pPr>
      <w:r>
        <w:rPr>
          <w:rFonts w:hint="eastAsia" w:ascii="宋体" w:hAnsi="宋体"/>
          <w:sz w:val="24"/>
          <w:highlight w:val="none"/>
        </w:rPr>
        <w:t>账</w:t>
      </w:r>
      <w:r>
        <w:rPr>
          <w:rFonts w:ascii="宋体" w:hAnsi="宋体"/>
          <w:sz w:val="24"/>
          <w:highlight w:val="none"/>
        </w:rPr>
        <w:t>　　号：</w:t>
      </w:r>
      <w:r>
        <w:rPr>
          <w:rFonts w:hint="eastAsia" w:ascii="宋体" w:hAnsi="宋体"/>
          <w:sz w:val="24"/>
          <w:highlight w:val="none"/>
          <w:u w:val="single"/>
        </w:rPr>
        <w:t xml:space="preserve">            </w:t>
      </w:r>
      <w:r>
        <w:rPr>
          <w:rFonts w:hint="eastAsia" w:ascii="宋体" w:hAnsi="宋体"/>
          <w:sz w:val="24"/>
          <w:highlight w:val="none"/>
        </w:rPr>
        <w:t xml:space="preserve">         账</w:t>
      </w:r>
      <w:r>
        <w:rPr>
          <w:rFonts w:ascii="宋体" w:hAnsi="宋体"/>
          <w:sz w:val="24"/>
          <w:highlight w:val="none"/>
        </w:rPr>
        <w:t>　　号：</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Ansi="宋体"/>
          <w:b/>
          <w:iCs/>
          <w:sz w:val="28"/>
          <w:szCs w:val="28"/>
          <w:highlight w:val="none"/>
          <w:lang w:val="zh-CN"/>
        </w:rPr>
        <w:br w:type="page"/>
      </w:r>
    </w:p>
    <w:p>
      <w:pPr>
        <w:keepNext/>
        <w:keepLines/>
        <w:autoSpaceDE w:val="0"/>
        <w:autoSpaceDN w:val="0"/>
        <w:adjustRightInd w:val="0"/>
        <w:spacing w:before="240" w:after="120" w:line="300" w:lineRule="auto"/>
        <w:jc w:val="center"/>
        <w:outlineLvl w:val="0"/>
        <w:rPr>
          <w:rFonts w:ascii="宋体"/>
          <w:b/>
          <w:kern w:val="44"/>
          <w:sz w:val="32"/>
          <w:szCs w:val="20"/>
          <w:highlight w:val="none"/>
        </w:rPr>
      </w:pPr>
      <w:bookmarkStart w:id="810" w:name="_Toc7376"/>
      <w:bookmarkStart w:id="811" w:name="_Toc26885"/>
      <w:r>
        <w:rPr>
          <w:rFonts w:hint="eastAsia" w:ascii="宋体"/>
          <w:b/>
          <w:kern w:val="44"/>
          <w:sz w:val="32"/>
          <w:szCs w:val="20"/>
          <w:highlight w:val="none"/>
        </w:rPr>
        <w:t>合同一般条款</w:t>
      </w:r>
      <w:bookmarkEnd w:id="810"/>
      <w:bookmarkEnd w:id="811"/>
    </w:p>
    <w:p>
      <w:pPr>
        <w:spacing w:line="360" w:lineRule="auto"/>
        <w:rPr>
          <w:rFonts w:ascii="宋体" w:hAnsi="宋体" w:cs="宋体"/>
          <w:sz w:val="24"/>
          <w:highlight w:val="none"/>
        </w:rPr>
      </w:pPr>
      <w:bookmarkStart w:id="812" w:name="_Ref467379205"/>
      <w:bookmarkStart w:id="813" w:name="_Toc487900349"/>
      <w:bookmarkStart w:id="814" w:name="_Ref467379225"/>
      <w:bookmarkStart w:id="815" w:name="_Toc12765"/>
      <w:bookmarkStart w:id="816" w:name="_Toc466997459"/>
      <w:bookmarkStart w:id="817" w:name="_Ref467379214"/>
      <w:bookmarkStart w:id="818" w:name="_Ref467378463"/>
      <w:bookmarkStart w:id="819" w:name="_Ref467379101"/>
      <w:bookmarkStart w:id="820" w:name="_Toc310195732"/>
      <w:bookmarkStart w:id="821" w:name="_Ref467379109"/>
      <w:bookmarkStart w:id="822" w:name="_Ref467378499"/>
      <w:bookmarkStart w:id="823" w:name="_Toc4910"/>
      <w:bookmarkStart w:id="824" w:name="_Ref467378404"/>
      <w:bookmarkStart w:id="825" w:name="_Ref467379094"/>
      <w:bookmarkStart w:id="826" w:name="_Ref467379195"/>
      <w:bookmarkStart w:id="827" w:name="_Toc20514"/>
      <w:r>
        <w:rPr>
          <w:rFonts w:hint="eastAsia" w:ascii="宋体" w:hAnsi="宋体" w:cs="宋体"/>
          <w:sz w:val="24"/>
          <w:highlight w:val="none"/>
        </w:rPr>
        <w:t>1. 定义</w:t>
      </w:r>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pPr>
        <w:tabs>
          <w:tab w:val="left" w:pos="900"/>
        </w:tabs>
        <w:spacing w:line="360" w:lineRule="auto"/>
        <w:rPr>
          <w:rFonts w:ascii="宋体" w:hAnsi="宋体" w:cs="宋体"/>
          <w:sz w:val="24"/>
          <w:highlight w:val="none"/>
        </w:rPr>
      </w:pPr>
      <w:r>
        <w:rPr>
          <w:rFonts w:hint="eastAsia" w:ascii="宋体" w:hAnsi="宋体" w:cs="宋体"/>
          <w:sz w:val="24"/>
          <w:highlight w:val="none"/>
        </w:rPr>
        <w:t>本合同中的下列术语应解释为：</w:t>
      </w:r>
    </w:p>
    <w:p>
      <w:pPr>
        <w:spacing w:before="120" w:line="360" w:lineRule="auto"/>
        <w:rPr>
          <w:rFonts w:ascii="宋体" w:hAnsi="宋体" w:cs="宋体"/>
          <w:sz w:val="24"/>
          <w:highlight w:val="none"/>
        </w:rPr>
      </w:pPr>
      <w:r>
        <w:rPr>
          <w:rFonts w:hint="eastAsia" w:ascii="宋体" w:hAnsi="宋体" w:cs="宋体"/>
          <w:sz w:val="24"/>
          <w:highlight w:val="none"/>
        </w:rPr>
        <w:t>1.1 “合同”系指买卖双方签署的、合同格式中载明的买卖双方所达成的协议，包括所有的附件、附录和构成合同的其它文件。</w:t>
      </w:r>
    </w:p>
    <w:p>
      <w:pPr>
        <w:spacing w:before="120" w:line="360" w:lineRule="auto"/>
        <w:rPr>
          <w:rFonts w:ascii="宋体" w:hAnsi="宋体" w:cs="宋体"/>
          <w:sz w:val="24"/>
          <w:highlight w:val="none"/>
        </w:rPr>
      </w:pPr>
      <w:r>
        <w:rPr>
          <w:rFonts w:hint="eastAsia" w:ascii="宋体" w:hAnsi="宋体" w:cs="宋体"/>
          <w:sz w:val="24"/>
          <w:highlight w:val="none"/>
        </w:rPr>
        <w:t>1.2 “合同总价”系指根据合同约定，卖方在完全履行合同义务后买方应付给卖方的价格。</w:t>
      </w:r>
    </w:p>
    <w:p>
      <w:pPr>
        <w:spacing w:before="120" w:line="360" w:lineRule="auto"/>
        <w:rPr>
          <w:rFonts w:ascii="宋体" w:hAnsi="宋体" w:cs="宋体"/>
          <w:sz w:val="24"/>
          <w:highlight w:val="none"/>
        </w:rPr>
      </w:pPr>
      <w:r>
        <w:rPr>
          <w:rFonts w:hint="eastAsia" w:ascii="宋体" w:hAnsi="宋体" w:cs="宋体"/>
          <w:sz w:val="24"/>
          <w:highlight w:val="none"/>
        </w:rPr>
        <w:t>1.3 “货物”系指卖方根据合同约定须向买方提供的一切设备、机械、仪表、备件、工具、手册等其它相关资料。</w:t>
      </w:r>
    </w:p>
    <w:p>
      <w:pPr>
        <w:spacing w:before="120" w:line="360" w:lineRule="auto"/>
        <w:rPr>
          <w:rFonts w:ascii="宋体" w:hAnsi="宋体" w:cs="宋体"/>
          <w:sz w:val="24"/>
          <w:highlight w:val="none"/>
        </w:rPr>
      </w:pPr>
      <w:r>
        <w:rPr>
          <w:rFonts w:hint="eastAsia" w:ascii="宋体" w:hAnsi="宋体" w:cs="宋体"/>
          <w:sz w:val="24"/>
          <w:highlight w:val="none"/>
        </w:rPr>
        <w:t>1.4 “服务”系指根据合同约定卖方承担与供货有关的辅助服务，如运输、保险、及安装、调试、提供技术援助、培训和其他类似的服务。</w:t>
      </w:r>
    </w:p>
    <w:p>
      <w:pPr>
        <w:spacing w:before="120" w:line="360" w:lineRule="auto"/>
        <w:rPr>
          <w:rFonts w:ascii="宋体" w:hAnsi="宋体" w:cs="宋体"/>
          <w:sz w:val="24"/>
          <w:highlight w:val="none"/>
        </w:rPr>
      </w:pPr>
      <w:bookmarkStart w:id="828" w:name="_Ref467378840"/>
      <w:r>
        <w:rPr>
          <w:rFonts w:hint="eastAsia" w:ascii="宋体" w:hAnsi="宋体" w:cs="宋体"/>
          <w:sz w:val="24"/>
          <w:highlight w:val="none"/>
        </w:rPr>
        <w:t>1.5 “买方”系指采购人或购买服务的单位。</w:t>
      </w:r>
      <w:bookmarkEnd w:id="828"/>
    </w:p>
    <w:p>
      <w:pPr>
        <w:spacing w:before="120" w:line="360" w:lineRule="auto"/>
        <w:rPr>
          <w:rFonts w:ascii="宋体" w:hAnsi="宋体" w:cs="宋体"/>
          <w:sz w:val="24"/>
          <w:highlight w:val="none"/>
        </w:rPr>
      </w:pPr>
      <w:bookmarkStart w:id="829" w:name="_Ref467379400"/>
      <w:r>
        <w:rPr>
          <w:rFonts w:hint="eastAsia" w:ascii="宋体" w:hAnsi="宋体" w:cs="宋体"/>
          <w:sz w:val="24"/>
          <w:highlight w:val="none"/>
        </w:rPr>
        <w:t>1.6 “卖方”系指根据合同约定提供服务及相关服务的供应商，即中标人。</w:t>
      </w:r>
      <w:bookmarkEnd w:id="829"/>
    </w:p>
    <w:p>
      <w:pPr>
        <w:tabs>
          <w:tab w:val="left" w:pos="900"/>
        </w:tabs>
        <w:spacing w:before="120" w:line="360" w:lineRule="auto"/>
        <w:rPr>
          <w:rFonts w:ascii="宋体" w:hAnsi="宋体" w:cs="宋体"/>
          <w:sz w:val="24"/>
          <w:highlight w:val="none"/>
        </w:rPr>
      </w:pPr>
      <w:bookmarkStart w:id="830" w:name="_Ref467379436"/>
      <w:r>
        <w:rPr>
          <w:rFonts w:hint="eastAsia" w:ascii="宋体" w:hAnsi="宋体" w:cs="宋体"/>
          <w:sz w:val="24"/>
          <w:highlight w:val="none"/>
        </w:rPr>
        <w:t>1.7 “现场”系指合同约定货物将要运至和安装的地点。</w:t>
      </w:r>
      <w:bookmarkEnd w:id="830"/>
    </w:p>
    <w:p>
      <w:pPr>
        <w:spacing w:before="120" w:line="360" w:lineRule="auto"/>
        <w:rPr>
          <w:rFonts w:ascii="宋体" w:hAnsi="宋体" w:cs="宋体"/>
          <w:sz w:val="24"/>
          <w:highlight w:val="none"/>
        </w:rPr>
      </w:pPr>
      <w:r>
        <w:rPr>
          <w:rFonts w:hint="eastAsia" w:ascii="宋体" w:hAnsi="宋体" w:cs="宋体"/>
          <w:sz w:val="24"/>
          <w:highlight w:val="none"/>
        </w:rPr>
        <w:t>1.8 “验收”系指合同双方依据强制性的国家技术质量规范和合同约定，确认合同项下的货物符合合同规定的活动。</w:t>
      </w:r>
    </w:p>
    <w:p>
      <w:pPr>
        <w:spacing w:line="360" w:lineRule="auto"/>
        <w:rPr>
          <w:rFonts w:ascii="宋体" w:hAnsi="宋体" w:cs="宋体"/>
          <w:sz w:val="24"/>
          <w:highlight w:val="none"/>
        </w:rPr>
      </w:pPr>
      <w:bookmarkStart w:id="831" w:name="_Toc466997460"/>
      <w:bookmarkStart w:id="832" w:name="_Toc310195733"/>
      <w:bookmarkStart w:id="833" w:name="_Toc28060"/>
      <w:bookmarkStart w:id="834" w:name="_Toc487900350"/>
      <w:bookmarkStart w:id="835" w:name="_Toc12303"/>
      <w:bookmarkStart w:id="836" w:name="_Toc31378"/>
      <w:r>
        <w:rPr>
          <w:rFonts w:hint="eastAsia" w:ascii="宋体" w:hAnsi="宋体" w:cs="宋体"/>
          <w:sz w:val="24"/>
          <w:highlight w:val="none"/>
        </w:rPr>
        <w:t>2．技术规范</w:t>
      </w:r>
      <w:bookmarkEnd w:id="831"/>
      <w:bookmarkEnd w:id="832"/>
      <w:bookmarkEnd w:id="833"/>
      <w:bookmarkEnd w:id="834"/>
      <w:bookmarkEnd w:id="835"/>
      <w:bookmarkEnd w:id="836"/>
    </w:p>
    <w:p>
      <w:pPr>
        <w:tabs>
          <w:tab w:val="left" w:pos="900"/>
        </w:tabs>
        <w:spacing w:before="120" w:line="360" w:lineRule="auto"/>
        <w:rPr>
          <w:rFonts w:ascii="宋体" w:hAnsi="宋体" w:cs="宋体"/>
          <w:sz w:val="24"/>
          <w:highlight w:val="none"/>
        </w:rPr>
      </w:pPr>
      <w:r>
        <w:rPr>
          <w:rFonts w:hint="eastAsia" w:ascii="宋体" w:hAnsi="宋体" w:cs="宋体"/>
          <w:sz w:val="24"/>
          <w:highlight w:val="none"/>
        </w:rPr>
        <w:t>2.1 提交服务的技术规范应与采购文件规定的技术规范和技术规范附件(如果有的话)及其投标文件的技术规范偏差表(如果被买方接受的话)相一致。若技术规范中无相应说明，则以国家有关部门最新颁布的相应标准及规范为准。</w:t>
      </w:r>
    </w:p>
    <w:p>
      <w:pPr>
        <w:spacing w:line="360" w:lineRule="auto"/>
        <w:rPr>
          <w:rFonts w:ascii="宋体" w:hAnsi="宋体" w:cs="宋体"/>
          <w:sz w:val="24"/>
          <w:highlight w:val="none"/>
        </w:rPr>
      </w:pPr>
      <w:bookmarkStart w:id="837" w:name="_Toc310195734"/>
      <w:bookmarkStart w:id="838" w:name="_Toc466997461"/>
      <w:bookmarkStart w:id="839" w:name="_Toc487900351"/>
      <w:bookmarkStart w:id="840" w:name="_Toc30080"/>
      <w:bookmarkStart w:id="841" w:name="_Toc7979"/>
      <w:bookmarkStart w:id="842" w:name="_Toc494"/>
      <w:r>
        <w:rPr>
          <w:rFonts w:hint="eastAsia" w:ascii="宋体" w:hAnsi="宋体" w:cs="宋体"/>
          <w:sz w:val="24"/>
          <w:highlight w:val="none"/>
        </w:rPr>
        <w:t>3. 知识产权</w:t>
      </w:r>
      <w:bookmarkEnd w:id="837"/>
      <w:bookmarkEnd w:id="838"/>
      <w:bookmarkEnd w:id="839"/>
      <w:bookmarkEnd w:id="840"/>
      <w:bookmarkEnd w:id="841"/>
      <w:bookmarkEnd w:id="842"/>
    </w:p>
    <w:p>
      <w:pPr>
        <w:spacing w:before="120" w:line="360" w:lineRule="auto"/>
        <w:rPr>
          <w:rFonts w:ascii="宋体" w:hAnsi="宋体" w:cs="宋体"/>
          <w:sz w:val="24"/>
          <w:highlight w:val="none"/>
        </w:rPr>
      </w:pPr>
      <w:r>
        <w:rPr>
          <w:rFonts w:hint="eastAsia" w:ascii="宋体" w:hAnsi="宋体" w:cs="宋体"/>
          <w:sz w:val="24"/>
          <w:highlight w:val="none"/>
        </w:rPr>
        <w:t>3.1 卖方应保证买方在使用该服务或其任何一部分时不受第三方提出的侵犯专利权、著作权、商标权和工业设计权等的起诉。如果任何第三方提出侵权指控，卖方须与第三方交涉并承担由此发生的一切责任、费用和经济赔偿。</w:t>
      </w:r>
    </w:p>
    <w:p>
      <w:pPr>
        <w:spacing w:line="360" w:lineRule="auto"/>
        <w:rPr>
          <w:rFonts w:ascii="宋体" w:hAnsi="宋体" w:cs="宋体"/>
          <w:sz w:val="24"/>
          <w:highlight w:val="none"/>
        </w:rPr>
      </w:pPr>
      <w:bookmarkStart w:id="843" w:name="_Toc487900352"/>
      <w:bookmarkStart w:id="844" w:name="_Toc2209"/>
      <w:bookmarkStart w:id="845" w:name="_Toc20887"/>
      <w:bookmarkStart w:id="846" w:name="_Toc17205"/>
      <w:bookmarkStart w:id="847" w:name="_Toc466997462"/>
      <w:bookmarkStart w:id="848" w:name="_Toc310195735"/>
      <w:r>
        <w:rPr>
          <w:rFonts w:hint="eastAsia" w:ascii="宋体" w:hAnsi="宋体" w:cs="宋体"/>
          <w:sz w:val="24"/>
          <w:highlight w:val="none"/>
        </w:rPr>
        <w:t>4. 服务内容</w:t>
      </w:r>
    </w:p>
    <w:p>
      <w:pPr>
        <w:spacing w:line="360" w:lineRule="auto"/>
        <w:rPr>
          <w:rFonts w:ascii="宋体" w:hAnsi="宋体" w:cs="宋体"/>
          <w:sz w:val="24"/>
          <w:highlight w:val="none"/>
        </w:rPr>
      </w:pPr>
      <w:r>
        <w:rPr>
          <w:rFonts w:hint="eastAsia" w:ascii="宋体" w:hAnsi="宋体" w:cs="宋体"/>
          <w:sz w:val="24"/>
          <w:highlight w:val="none"/>
        </w:rPr>
        <w:t>5. 服务要求</w:t>
      </w:r>
      <w:bookmarkEnd w:id="843"/>
      <w:bookmarkEnd w:id="844"/>
      <w:bookmarkEnd w:id="845"/>
      <w:bookmarkEnd w:id="846"/>
      <w:bookmarkEnd w:id="847"/>
      <w:bookmarkEnd w:id="848"/>
    </w:p>
    <w:p>
      <w:pPr>
        <w:spacing w:before="120" w:line="360" w:lineRule="auto"/>
        <w:rPr>
          <w:rFonts w:ascii="宋体" w:hAnsi="宋体" w:cs="宋体"/>
          <w:sz w:val="24"/>
          <w:highlight w:val="none"/>
        </w:rPr>
      </w:pPr>
      <w:bookmarkStart w:id="849" w:name="_Toc18869"/>
      <w:bookmarkStart w:id="850" w:name="_Toc466997464"/>
      <w:bookmarkStart w:id="851" w:name="_Toc487900354"/>
      <w:bookmarkStart w:id="852" w:name="_Toc310195737"/>
      <w:bookmarkStart w:id="853" w:name="_Toc16335"/>
      <w:bookmarkStart w:id="854" w:name="_Ref467379527"/>
      <w:bookmarkStart w:id="855" w:name="_Ref467378541"/>
      <w:bookmarkStart w:id="856" w:name="_Ref467379536"/>
      <w:bookmarkStart w:id="857" w:name="_Toc26377"/>
      <w:bookmarkStart w:id="858" w:name="_Ref467378591"/>
      <w:bookmarkStart w:id="859" w:name="_Ref467379542"/>
      <w:r>
        <w:rPr>
          <w:rFonts w:hint="eastAsia" w:ascii="宋体" w:hAnsi="宋体" w:cs="宋体"/>
          <w:sz w:val="24"/>
          <w:highlight w:val="none"/>
        </w:rPr>
        <w:t>6. 服务方式</w:t>
      </w:r>
      <w:bookmarkEnd w:id="849"/>
      <w:bookmarkEnd w:id="850"/>
      <w:bookmarkEnd w:id="851"/>
      <w:bookmarkEnd w:id="852"/>
      <w:bookmarkEnd w:id="853"/>
      <w:bookmarkEnd w:id="854"/>
      <w:bookmarkEnd w:id="855"/>
      <w:bookmarkEnd w:id="856"/>
      <w:bookmarkEnd w:id="857"/>
      <w:bookmarkEnd w:id="858"/>
      <w:bookmarkEnd w:id="859"/>
    </w:p>
    <w:p>
      <w:pPr>
        <w:spacing w:line="360" w:lineRule="auto"/>
        <w:rPr>
          <w:rFonts w:ascii="宋体" w:hAnsi="宋体" w:cs="宋体"/>
          <w:sz w:val="24"/>
          <w:highlight w:val="none"/>
        </w:rPr>
      </w:pPr>
      <w:bookmarkStart w:id="860" w:name="_Ref467379657"/>
      <w:r>
        <w:rPr>
          <w:rFonts w:hint="eastAsia" w:ascii="宋体" w:hAnsi="宋体" w:cs="宋体"/>
          <w:sz w:val="24"/>
          <w:highlight w:val="none"/>
        </w:rPr>
        <w:t>6.1 服务方式一般为下列其中一种，具体在合同专用条款中规定。</w:t>
      </w:r>
      <w:bookmarkEnd w:id="860"/>
    </w:p>
    <w:p>
      <w:pPr>
        <w:tabs>
          <w:tab w:val="left" w:pos="5580"/>
        </w:tabs>
        <w:spacing w:after="120" w:line="480" w:lineRule="exact"/>
        <w:rPr>
          <w:rFonts w:ascii="宋体" w:hAnsi="宋体" w:cs="宋体"/>
          <w:sz w:val="24"/>
          <w:highlight w:val="none"/>
        </w:rPr>
      </w:pPr>
      <w:r>
        <w:rPr>
          <w:rFonts w:hint="eastAsia" w:ascii="宋体" w:hAnsi="宋体" w:cs="宋体"/>
          <w:sz w:val="24"/>
          <w:highlight w:val="none"/>
        </w:rPr>
        <w:t>7.服务期限</w:t>
      </w:r>
    </w:p>
    <w:p>
      <w:pPr>
        <w:tabs>
          <w:tab w:val="left" w:pos="5580"/>
        </w:tabs>
        <w:spacing w:after="120" w:line="480" w:lineRule="exact"/>
        <w:rPr>
          <w:rFonts w:ascii="宋体" w:hAnsi="宋体" w:cs="宋体"/>
          <w:sz w:val="24"/>
          <w:highlight w:val="none"/>
        </w:rPr>
      </w:pPr>
      <w:r>
        <w:rPr>
          <w:rFonts w:hint="eastAsia" w:ascii="宋体" w:hAnsi="宋体" w:cs="宋体"/>
          <w:sz w:val="24"/>
          <w:highlight w:val="none"/>
        </w:rPr>
        <w:t>8.服务地点</w:t>
      </w:r>
    </w:p>
    <w:p>
      <w:pPr>
        <w:spacing w:line="360" w:lineRule="auto"/>
        <w:rPr>
          <w:rFonts w:ascii="宋体" w:hAnsi="宋体" w:cs="宋体"/>
          <w:sz w:val="24"/>
          <w:highlight w:val="none"/>
        </w:rPr>
      </w:pPr>
      <w:bookmarkStart w:id="861" w:name="_Toc2686"/>
      <w:bookmarkStart w:id="862" w:name="_Toc17016"/>
      <w:bookmarkStart w:id="863" w:name="_Toc310195740"/>
      <w:bookmarkStart w:id="864" w:name="_Toc487900357"/>
      <w:bookmarkStart w:id="865" w:name="_Toc466997467"/>
      <w:bookmarkStart w:id="866" w:name="_Ref467379807"/>
      <w:bookmarkStart w:id="867" w:name="_Toc2501"/>
      <w:bookmarkStart w:id="868" w:name="_Ref467379793"/>
      <w:r>
        <w:rPr>
          <w:rFonts w:hint="eastAsia" w:ascii="宋体" w:hAnsi="宋体" w:cs="宋体"/>
          <w:sz w:val="24"/>
          <w:highlight w:val="none"/>
        </w:rPr>
        <w:t>9 付款条件</w:t>
      </w:r>
      <w:bookmarkEnd w:id="861"/>
      <w:bookmarkEnd w:id="862"/>
      <w:bookmarkEnd w:id="863"/>
      <w:bookmarkEnd w:id="864"/>
      <w:bookmarkEnd w:id="865"/>
      <w:bookmarkEnd w:id="866"/>
      <w:bookmarkEnd w:id="867"/>
      <w:bookmarkEnd w:id="868"/>
    </w:p>
    <w:p>
      <w:pPr>
        <w:spacing w:before="120" w:line="360" w:lineRule="auto"/>
        <w:rPr>
          <w:rFonts w:ascii="宋体" w:hAnsi="宋体" w:cs="宋体"/>
          <w:sz w:val="24"/>
          <w:highlight w:val="none"/>
        </w:rPr>
      </w:pPr>
      <w:r>
        <w:rPr>
          <w:rFonts w:hint="eastAsia" w:ascii="宋体" w:hAnsi="宋体" w:cs="宋体"/>
          <w:sz w:val="24"/>
          <w:highlight w:val="none"/>
        </w:rPr>
        <w:t>9.1 付款条件见“合同专用条款”。</w:t>
      </w:r>
    </w:p>
    <w:p>
      <w:pPr>
        <w:spacing w:line="360" w:lineRule="auto"/>
        <w:rPr>
          <w:rFonts w:ascii="宋体" w:hAnsi="宋体" w:cs="宋体"/>
          <w:sz w:val="24"/>
          <w:highlight w:val="none"/>
        </w:rPr>
      </w:pPr>
      <w:bookmarkStart w:id="869" w:name="_Toc27416"/>
      <w:bookmarkStart w:id="870" w:name="_Ref467379937"/>
      <w:bookmarkStart w:id="871" w:name="_Ref467377962"/>
      <w:bookmarkStart w:id="872" w:name="_Toc466997469"/>
      <w:bookmarkStart w:id="873" w:name="_Toc487900359"/>
      <w:bookmarkStart w:id="874" w:name="_Toc32257"/>
      <w:bookmarkStart w:id="875" w:name="_Ref467377798"/>
      <w:bookmarkStart w:id="876" w:name="_Ref467379946"/>
      <w:bookmarkStart w:id="877" w:name="_Toc22010"/>
      <w:bookmarkStart w:id="878" w:name="_Toc310195742"/>
      <w:r>
        <w:rPr>
          <w:rFonts w:hint="eastAsia" w:ascii="宋体" w:hAnsi="宋体" w:cs="宋体"/>
          <w:sz w:val="24"/>
          <w:highlight w:val="none"/>
        </w:rPr>
        <w:t>10. 质量保证</w:t>
      </w:r>
      <w:bookmarkEnd w:id="869"/>
      <w:bookmarkEnd w:id="870"/>
      <w:bookmarkEnd w:id="871"/>
      <w:bookmarkEnd w:id="872"/>
      <w:bookmarkEnd w:id="873"/>
      <w:bookmarkEnd w:id="874"/>
      <w:bookmarkEnd w:id="875"/>
      <w:bookmarkEnd w:id="876"/>
      <w:bookmarkEnd w:id="877"/>
      <w:bookmarkEnd w:id="878"/>
    </w:p>
    <w:p>
      <w:pPr>
        <w:spacing w:line="360" w:lineRule="auto"/>
        <w:rPr>
          <w:rFonts w:ascii="宋体" w:hAnsi="宋体" w:cs="宋体"/>
          <w:sz w:val="24"/>
          <w:highlight w:val="none"/>
        </w:rPr>
      </w:pPr>
      <w:bookmarkStart w:id="879" w:name="_Toc487900360"/>
      <w:bookmarkStart w:id="880" w:name="_Ref467378018"/>
      <w:bookmarkStart w:id="881" w:name="_Toc466997470"/>
      <w:bookmarkStart w:id="882" w:name="_Toc13024"/>
      <w:bookmarkStart w:id="883" w:name="_Toc29908"/>
      <w:bookmarkStart w:id="884" w:name="_Toc19408"/>
      <w:bookmarkStart w:id="885" w:name="_Toc310195743"/>
      <w:r>
        <w:rPr>
          <w:rFonts w:hint="eastAsia" w:ascii="宋体" w:hAnsi="宋体" w:cs="宋体"/>
          <w:sz w:val="24"/>
          <w:highlight w:val="none"/>
        </w:rPr>
        <w:t>11. 检验</w:t>
      </w:r>
      <w:bookmarkEnd w:id="879"/>
      <w:bookmarkEnd w:id="880"/>
      <w:r>
        <w:rPr>
          <w:rFonts w:hint="eastAsia" w:ascii="宋体" w:hAnsi="宋体" w:cs="宋体"/>
          <w:sz w:val="24"/>
          <w:highlight w:val="none"/>
        </w:rPr>
        <w:t>和验收</w:t>
      </w:r>
      <w:bookmarkEnd w:id="881"/>
      <w:bookmarkEnd w:id="882"/>
      <w:bookmarkEnd w:id="883"/>
      <w:bookmarkEnd w:id="884"/>
      <w:bookmarkEnd w:id="885"/>
    </w:p>
    <w:p>
      <w:pPr>
        <w:spacing w:line="360" w:lineRule="auto"/>
        <w:rPr>
          <w:rFonts w:ascii="宋体" w:hAnsi="宋体" w:cs="宋体"/>
          <w:sz w:val="24"/>
          <w:highlight w:val="none"/>
        </w:rPr>
      </w:pPr>
      <w:bookmarkStart w:id="886" w:name="_Toc487900363"/>
      <w:bookmarkStart w:id="887" w:name="_Toc310195746"/>
      <w:bookmarkStart w:id="888" w:name="_Toc26703"/>
      <w:bookmarkStart w:id="889" w:name="_Toc466997473"/>
      <w:bookmarkStart w:id="890" w:name="_Toc18958"/>
      <w:bookmarkStart w:id="891" w:name="_Toc21244"/>
      <w:r>
        <w:rPr>
          <w:rFonts w:hint="eastAsia" w:ascii="宋体" w:hAnsi="宋体" w:cs="宋体"/>
          <w:sz w:val="24"/>
          <w:highlight w:val="none"/>
        </w:rPr>
        <w:t>12. 违约赔偿</w:t>
      </w:r>
      <w:bookmarkEnd w:id="886"/>
      <w:bookmarkEnd w:id="887"/>
      <w:bookmarkEnd w:id="888"/>
      <w:bookmarkEnd w:id="889"/>
      <w:bookmarkEnd w:id="890"/>
      <w:bookmarkEnd w:id="891"/>
    </w:p>
    <w:p>
      <w:pPr>
        <w:spacing w:before="120" w:line="360" w:lineRule="auto"/>
        <w:rPr>
          <w:rFonts w:ascii="宋体" w:hAnsi="宋体" w:cs="宋体"/>
          <w:sz w:val="24"/>
          <w:highlight w:val="none"/>
        </w:rPr>
      </w:pPr>
      <w:r>
        <w:rPr>
          <w:rFonts w:hint="eastAsia" w:ascii="宋体" w:hAnsi="宋体" w:cs="宋体"/>
          <w:sz w:val="24"/>
          <w:highlight w:val="none"/>
        </w:rPr>
        <w:t>12.1 除合同第13条规定外，如果卖方没有按照合同规定的时间交货和提供服务，买方可要求卖方支付违约金。违约金按每周迟交货物或未提供服务交货价的0.5%计收。但违约金的最高限额为迟交货物或没有提供服务的合同价的10%。一周按7天计算，不足7天按一周计算。如果达到最高限额，买方有权解除合同。</w:t>
      </w:r>
    </w:p>
    <w:p>
      <w:pPr>
        <w:spacing w:line="360" w:lineRule="auto"/>
        <w:rPr>
          <w:rFonts w:ascii="宋体" w:hAnsi="宋体" w:cs="宋体"/>
          <w:sz w:val="24"/>
          <w:highlight w:val="none"/>
        </w:rPr>
      </w:pPr>
      <w:bookmarkStart w:id="892" w:name="_Toc15168"/>
      <w:bookmarkStart w:id="893" w:name="_Toc487900364"/>
      <w:bookmarkStart w:id="894" w:name="_Toc12601"/>
      <w:bookmarkStart w:id="895" w:name="_Toc24583"/>
      <w:bookmarkStart w:id="896" w:name="_Ref467378121"/>
      <w:bookmarkStart w:id="897" w:name="_Toc466997474"/>
      <w:bookmarkStart w:id="898" w:name="_Toc310195747"/>
      <w:r>
        <w:rPr>
          <w:rFonts w:hint="eastAsia" w:ascii="宋体" w:hAnsi="宋体" w:cs="宋体"/>
          <w:sz w:val="24"/>
          <w:highlight w:val="none"/>
        </w:rPr>
        <w:t>13. 不可抗力</w:t>
      </w:r>
      <w:bookmarkEnd w:id="892"/>
      <w:bookmarkEnd w:id="893"/>
      <w:bookmarkEnd w:id="894"/>
      <w:bookmarkEnd w:id="895"/>
      <w:bookmarkEnd w:id="896"/>
      <w:bookmarkEnd w:id="897"/>
      <w:bookmarkEnd w:id="898"/>
    </w:p>
    <w:p>
      <w:pPr>
        <w:spacing w:before="120" w:line="360" w:lineRule="auto"/>
        <w:rPr>
          <w:rFonts w:ascii="宋体" w:hAnsi="宋体" w:cs="宋体"/>
          <w:sz w:val="24"/>
          <w:highlight w:val="none"/>
        </w:rPr>
      </w:pPr>
      <w:r>
        <w:rPr>
          <w:rFonts w:hint="eastAsia" w:ascii="宋体" w:hAnsi="宋体" w:cs="宋体"/>
          <w:sz w:val="24"/>
          <w:highlight w:val="none"/>
        </w:rPr>
        <w:t>13.1 如果双方中任何一方遭遇法律规定的不可抗力，致使合同履行受阻时，履行合同的期限应予延长，延长的期限应相当于不可抗力所影响的时间。</w:t>
      </w:r>
    </w:p>
    <w:p>
      <w:pPr>
        <w:spacing w:before="120" w:line="360" w:lineRule="auto"/>
        <w:rPr>
          <w:rFonts w:ascii="宋体" w:hAnsi="宋体" w:cs="宋体"/>
          <w:sz w:val="24"/>
          <w:highlight w:val="none"/>
        </w:rPr>
      </w:pPr>
      <w:r>
        <w:rPr>
          <w:rFonts w:hint="eastAsia" w:ascii="宋体" w:hAnsi="宋体" w:cs="宋体"/>
          <w:sz w:val="24"/>
          <w:highlight w:val="none"/>
        </w:rPr>
        <w:t>13.2 受事故影响的一方应在不可抗力的事故发生后尽快书面形式通知另一方，并在事故发生后</w:t>
      </w:r>
      <w:r>
        <w:rPr>
          <w:rFonts w:hint="eastAsia" w:ascii="宋体" w:hAnsi="宋体" w:cs="宋体"/>
          <w:sz w:val="24"/>
          <w:highlight w:val="none"/>
          <w:u w:val="single"/>
        </w:rPr>
        <w:t xml:space="preserve">  14  </w:t>
      </w:r>
      <w:r>
        <w:rPr>
          <w:rFonts w:hint="eastAsia" w:ascii="宋体" w:hAnsi="宋体" w:cs="宋体"/>
          <w:sz w:val="24"/>
          <w:highlight w:val="none"/>
        </w:rPr>
        <w:t>天内，将有关部门出具的证明文件送达另一方。</w:t>
      </w:r>
    </w:p>
    <w:p>
      <w:pPr>
        <w:spacing w:before="120" w:line="360" w:lineRule="auto"/>
        <w:rPr>
          <w:rFonts w:ascii="宋体" w:hAnsi="宋体" w:cs="宋体"/>
          <w:sz w:val="24"/>
          <w:highlight w:val="none"/>
        </w:rPr>
      </w:pPr>
      <w:r>
        <w:rPr>
          <w:rFonts w:hint="eastAsia" w:ascii="宋体" w:hAnsi="宋体" w:cs="宋体"/>
          <w:sz w:val="24"/>
          <w:highlight w:val="none"/>
        </w:rPr>
        <w:t>13.3不可抗力使合同的某些内容有变更必要的，双方应通过协商在</w:t>
      </w:r>
      <w:r>
        <w:rPr>
          <w:rFonts w:hint="eastAsia" w:ascii="宋体" w:hAnsi="宋体" w:cs="宋体"/>
          <w:sz w:val="24"/>
          <w:highlight w:val="none"/>
          <w:u w:val="single"/>
        </w:rPr>
        <w:t xml:space="preserve"> 28 </w:t>
      </w:r>
      <w:r>
        <w:rPr>
          <w:rFonts w:hint="eastAsia" w:ascii="宋体" w:hAnsi="宋体" w:cs="宋体"/>
          <w:sz w:val="24"/>
          <w:highlight w:val="none"/>
        </w:rPr>
        <w:t>日内达成进一步履行合同的协议，因不可抗力致使合同不能履行的，合同终止。</w:t>
      </w:r>
    </w:p>
    <w:p>
      <w:pPr>
        <w:spacing w:line="360" w:lineRule="auto"/>
        <w:rPr>
          <w:rFonts w:ascii="宋体" w:hAnsi="宋体" w:cs="宋体"/>
          <w:sz w:val="24"/>
          <w:highlight w:val="none"/>
        </w:rPr>
      </w:pPr>
      <w:bookmarkStart w:id="899" w:name="_Toc466997475"/>
      <w:bookmarkStart w:id="900" w:name="_Toc19697"/>
      <w:bookmarkStart w:id="901" w:name="_Toc14851"/>
      <w:bookmarkStart w:id="902" w:name="_Toc30620"/>
      <w:bookmarkStart w:id="903" w:name="_Toc310195748"/>
      <w:bookmarkStart w:id="904" w:name="_Toc487900365"/>
      <w:r>
        <w:rPr>
          <w:rFonts w:hint="eastAsia" w:ascii="宋体" w:hAnsi="宋体" w:cs="宋体"/>
          <w:sz w:val="24"/>
          <w:highlight w:val="none"/>
        </w:rPr>
        <w:t>14. 税费</w:t>
      </w:r>
      <w:bookmarkEnd w:id="899"/>
      <w:bookmarkEnd w:id="900"/>
      <w:bookmarkEnd w:id="901"/>
      <w:bookmarkEnd w:id="902"/>
      <w:bookmarkEnd w:id="903"/>
      <w:bookmarkEnd w:id="904"/>
    </w:p>
    <w:p>
      <w:pPr>
        <w:spacing w:before="120" w:line="360" w:lineRule="auto"/>
        <w:ind w:left="960" w:hanging="960"/>
        <w:rPr>
          <w:rFonts w:ascii="宋体" w:hAnsi="宋体" w:cs="宋体"/>
          <w:sz w:val="24"/>
          <w:highlight w:val="none"/>
        </w:rPr>
      </w:pPr>
      <w:r>
        <w:rPr>
          <w:rFonts w:hint="eastAsia" w:ascii="宋体" w:hAnsi="宋体" w:cs="宋体"/>
          <w:sz w:val="24"/>
          <w:highlight w:val="none"/>
        </w:rPr>
        <w:t>14.1 与本合同有关的一切税费均适用中华人民共和国法律的相关规定。</w:t>
      </w:r>
    </w:p>
    <w:p>
      <w:pPr>
        <w:spacing w:line="360" w:lineRule="auto"/>
        <w:rPr>
          <w:rFonts w:ascii="宋体" w:hAnsi="宋体" w:cs="宋体"/>
          <w:sz w:val="24"/>
          <w:highlight w:val="none"/>
        </w:rPr>
      </w:pPr>
      <w:bookmarkStart w:id="905" w:name="_Hlt487900425"/>
      <w:bookmarkEnd w:id="905"/>
      <w:bookmarkStart w:id="906" w:name="_Toc487900366"/>
      <w:bookmarkStart w:id="907" w:name="_Toc4271"/>
      <w:bookmarkStart w:id="908" w:name="_Toc10905"/>
      <w:bookmarkStart w:id="909" w:name="_Toc25247"/>
      <w:bookmarkStart w:id="910" w:name="_Toc310195749"/>
      <w:bookmarkStart w:id="911" w:name="_Toc466997476"/>
      <w:r>
        <w:rPr>
          <w:rFonts w:hint="eastAsia" w:ascii="宋体" w:hAnsi="宋体" w:cs="宋体"/>
          <w:sz w:val="24"/>
          <w:highlight w:val="none"/>
        </w:rPr>
        <w:t xml:space="preserve">15. </w:t>
      </w:r>
      <w:bookmarkEnd w:id="906"/>
      <w:bookmarkEnd w:id="907"/>
      <w:bookmarkEnd w:id="908"/>
      <w:bookmarkEnd w:id="909"/>
      <w:bookmarkEnd w:id="910"/>
      <w:bookmarkEnd w:id="911"/>
      <w:bookmarkStart w:id="912" w:name="_Toc487900367"/>
      <w:bookmarkStart w:id="913" w:name="_Toc6058"/>
      <w:bookmarkStart w:id="914" w:name="_Toc20983"/>
      <w:bookmarkStart w:id="915" w:name="_Toc466997477"/>
      <w:bookmarkStart w:id="916" w:name="_Toc310195750"/>
      <w:bookmarkStart w:id="917" w:name="_Toc4482"/>
      <w:r>
        <w:rPr>
          <w:rFonts w:hint="eastAsia" w:ascii="宋体" w:hAnsi="宋体" w:cs="宋体"/>
          <w:sz w:val="24"/>
          <w:highlight w:val="none"/>
        </w:rPr>
        <w:t xml:space="preserve"> 争议的解决方式</w:t>
      </w:r>
    </w:p>
    <w:p>
      <w:pPr>
        <w:spacing w:line="360" w:lineRule="auto"/>
        <w:rPr>
          <w:rFonts w:ascii="宋体" w:hAnsi="宋体" w:cs="宋体"/>
          <w:sz w:val="24"/>
          <w:highlight w:val="none"/>
        </w:rPr>
      </w:pPr>
      <w:r>
        <w:rPr>
          <w:rFonts w:hint="eastAsia" w:ascii="宋体" w:hAnsi="宋体" w:cs="宋体"/>
          <w:sz w:val="24"/>
          <w:highlight w:val="none"/>
        </w:rPr>
        <w:t xml:space="preserve">     因履行合同所发生的一切争议，双方应当友好协商解决，协商不成的，按下列第　  种方式解决：</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 15.1提交　  仲裁委员会仲裁，仲裁裁决为终局裁决；</w:t>
      </w:r>
    </w:p>
    <w:p>
      <w:pPr>
        <w:spacing w:line="360" w:lineRule="auto"/>
        <w:rPr>
          <w:rFonts w:ascii="宋体" w:hAnsi="宋体" w:cs="宋体"/>
          <w:sz w:val="24"/>
          <w:highlight w:val="none"/>
        </w:rPr>
      </w:pPr>
      <w:r>
        <w:rPr>
          <w:rFonts w:hint="eastAsia" w:ascii="宋体" w:hAnsi="宋体" w:cs="宋体"/>
          <w:sz w:val="24"/>
          <w:highlight w:val="none"/>
        </w:rPr>
        <w:t xml:space="preserve">     15.2依法向　  人民法院起诉。</w:t>
      </w:r>
    </w:p>
    <w:p>
      <w:pPr>
        <w:spacing w:line="360" w:lineRule="auto"/>
        <w:rPr>
          <w:rFonts w:ascii="宋体" w:hAnsi="宋体" w:cs="宋体"/>
          <w:sz w:val="24"/>
          <w:highlight w:val="none"/>
        </w:rPr>
      </w:pPr>
      <w:r>
        <w:rPr>
          <w:rFonts w:hint="eastAsia" w:ascii="宋体" w:hAnsi="宋体" w:cs="宋体"/>
          <w:sz w:val="24"/>
          <w:highlight w:val="none"/>
        </w:rPr>
        <w:t>16. 违约解除合同</w:t>
      </w:r>
      <w:bookmarkEnd w:id="912"/>
      <w:bookmarkEnd w:id="913"/>
      <w:bookmarkEnd w:id="914"/>
      <w:bookmarkEnd w:id="915"/>
      <w:bookmarkEnd w:id="916"/>
      <w:bookmarkEnd w:id="917"/>
    </w:p>
    <w:p>
      <w:pPr>
        <w:spacing w:before="120" w:line="360" w:lineRule="auto"/>
        <w:rPr>
          <w:rFonts w:ascii="宋体" w:hAnsi="宋体" w:cs="宋体"/>
          <w:sz w:val="24"/>
          <w:highlight w:val="none"/>
        </w:rPr>
      </w:pPr>
      <w:bookmarkStart w:id="918" w:name="_Ref467378234"/>
      <w:r>
        <w:rPr>
          <w:rFonts w:hint="eastAsia" w:ascii="宋体" w:hAnsi="宋体" w:cs="宋体"/>
          <w:sz w:val="24"/>
          <w:highlight w:val="none"/>
        </w:rPr>
        <w:t>16.1 在卖方违约的情况下，买方经政府采购监督管理部门同意后，可向卖方发出书面通知，部分或全部终止合同。同时保留向卖方追诉的权利。</w:t>
      </w:r>
      <w:bookmarkEnd w:id="918"/>
    </w:p>
    <w:p>
      <w:pPr>
        <w:spacing w:before="120" w:line="360" w:lineRule="auto"/>
        <w:rPr>
          <w:rFonts w:ascii="宋体" w:hAnsi="宋体" w:cs="宋体"/>
          <w:sz w:val="24"/>
          <w:highlight w:val="none"/>
        </w:rPr>
      </w:pPr>
      <w:r>
        <w:rPr>
          <w:rFonts w:hint="eastAsia" w:ascii="宋体" w:hAnsi="宋体" w:cs="宋体"/>
          <w:sz w:val="24"/>
          <w:highlight w:val="none"/>
        </w:rPr>
        <w:t>16.1.1 卖方未能在合同规定的限期或买方同意延长的限期内，提供全部或部分服务的；</w:t>
      </w:r>
    </w:p>
    <w:p>
      <w:pPr>
        <w:spacing w:before="120" w:line="360" w:lineRule="auto"/>
        <w:rPr>
          <w:rFonts w:ascii="宋体" w:hAnsi="宋体" w:cs="宋体"/>
          <w:sz w:val="24"/>
          <w:highlight w:val="none"/>
        </w:rPr>
      </w:pPr>
      <w:r>
        <w:rPr>
          <w:rFonts w:hint="eastAsia" w:ascii="宋体" w:hAnsi="宋体" w:cs="宋体"/>
          <w:sz w:val="24"/>
          <w:highlight w:val="none"/>
        </w:rPr>
        <w:t>16.1.2 卖方未能履行合同规定的其它主要义务的；</w:t>
      </w:r>
    </w:p>
    <w:p>
      <w:pPr>
        <w:spacing w:before="120" w:line="360" w:lineRule="auto"/>
        <w:rPr>
          <w:rFonts w:ascii="宋体" w:hAnsi="宋体" w:cs="宋体"/>
          <w:sz w:val="24"/>
          <w:highlight w:val="none"/>
        </w:rPr>
      </w:pPr>
      <w:r>
        <w:rPr>
          <w:rFonts w:hint="eastAsia" w:ascii="宋体" w:hAnsi="宋体" w:cs="宋体"/>
          <w:sz w:val="24"/>
          <w:highlight w:val="none"/>
        </w:rPr>
        <w:t>16.1.3 买方认为卖方在本合同履行过程中有腐败和欺诈行为的。</w:t>
      </w:r>
    </w:p>
    <w:p>
      <w:pPr>
        <w:spacing w:before="120" w:line="360" w:lineRule="auto"/>
        <w:rPr>
          <w:rFonts w:ascii="宋体" w:hAnsi="宋体" w:cs="宋体"/>
          <w:sz w:val="24"/>
          <w:highlight w:val="none"/>
        </w:rPr>
      </w:pPr>
      <w:r>
        <w:rPr>
          <w:rFonts w:hint="eastAsia" w:ascii="宋体" w:hAnsi="宋体" w:cs="宋体"/>
          <w:sz w:val="24"/>
          <w:highlight w:val="none"/>
        </w:rPr>
        <w:t>16.1.3.1“腐败行为”和“欺诈行为”定义如下:</w:t>
      </w:r>
    </w:p>
    <w:p>
      <w:pPr>
        <w:spacing w:before="120" w:line="360" w:lineRule="auto"/>
        <w:rPr>
          <w:rFonts w:ascii="宋体" w:hAnsi="宋体" w:cs="宋体"/>
          <w:sz w:val="24"/>
          <w:highlight w:val="none"/>
        </w:rPr>
      </w:pPr>
      <w:r>
        <w:rPr>
          <w:rFonts w:hint="eastAsia" w:ascii="宋体" w:hAnsi="宋体" w:cs="宋体"/>
          <w:sz w:val="24"/>
          <w:highlight w:val="none"/>
        </w:rPr>
        <w:t>16.1.3.1.1“腐败行为”是指提供/给予/接受或索取任何有价值的东西来影响买方在合同签定、履行过程中的行为。</w:t>
      </w:r>
    </w:p>
    <w:p>
      <w:pPr>
        <w:spacing w:before="120" w:line="360" w:lineRule="auto"/>
        <w:rPr>
          <w:rFonts w:ascii="宋体" w:hAnsi="宋体" w:cs="宋体"/>
          <w:sz w:val="24"/>
          <w:highlight w:val="none"/>
        </w:rPr>
      </w:pPr>
      <w:r>
        <w:rPr>
          <w:rFonts w:hint="eastAsia" w:ascii="宋体" w:hAnsi="宋体" w:cs="宋体"/>
          <w:sz w:val="24"/>
          <w:highlight w:val="none"/>
        </w:rPr>
        <w:t>16.1.3.1.2“欺诈行为”是指为了影响合同签定、履行过程中，以谎报事实的方法，损害买方的利益的行为。</w:t>
      </w:r>
    </w:p>
    <w:p>
      <w:pPr>
        <w:spacing w:before="120" w:line="360" w:lineRule="auto"/>
        <w:rPr>
          <w:rFonts w:ascii="宋体" w:hAnsi="宋体" w:cs="宋体"/>
          <w:sz w:val="24"/>
          <w:highlight w:val="none"/>
        </w:rPr>
      </w:pPr>
      <w:r>
        <w:rPr>
          <w:rFonts w:hint="eastAsia" w:ascii="宋体" w:hAnsi="宋体" w:cs="宋体"/>
          <w:sz w:val="24"/>
          <w:highlight w:val="none"/>
        </w:rPr>
        <w:t>16.2 在买方根据上述第16.1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pPr>
        <w:spacing w:line="360" w:lineRule="auto"/>
        <w:rPr>
          <w:rFonts w:ascii="宋体" w:hAnsi="宋体" w:cs="宋体"/>
          <w:sz w:val="24"/>
          <w:highlight w:val="none"/>
        </w:rPr>
      </w:pPr>
      <w:bookmarkStart w:id="919" w:name="_Toc1155"/>
      <w:bookmarkStart w:id="920" w:name="_Toc13549"/>
      <w:bookmarkStart w:id="921" w:name="_Toc310195751"/>
      <w:bookmarkStart w:id="922" w:name="_Toc487900368"/>
      <w:bookmarkStart w:id="923" w:name="_Toc466997478"/>
      <w:bookmarkStart w:id="924" w:name="_Toc9418"/>
      <w:r>
        <w:rPr>
          <w:rFonts w:hint="eastAsia" w:ascii="宋体" w:hAnsi="宋体" w:cs="宋体"/>
          <w:sz w:val="24"/>
          <w:highlight w:val="none"/>
        </w:rPr>
        <w:t>17. 破产终止合同</w:t>
      </w:r>
      <w:bookmarkEnd w:id="919"/>
      <w:bookmarkEnd w:id="920"/>
      <w:bookmarkEnd w:id="921"/>
      <w:bookmarkEnd w:id="922"/>
      <w:bookmarkEnd w:id="923"/>
      <w:bookmarkEnd w:id="924"/>
    </w:p>
    <w:p>
      <w:pPr>
        <w:spacing w:before="120" w:line="360" w:lineRule="auto"/>
        <w:rPr>
          <w:rFonts w:ascii="宋体" w:hAnsi="宋体" w:cs="宋体"/>
          <w:sz w:val="24"/>
          <w:highlight w:val="none"/>
        </w:rPr>
      </w:pPr>
      <w:r>
        <w:rPr>
          <w:rFonts w:hint="eastAsia" w:ascii="宋体" w:hAnsi="宋体" w:cs="宋体"/>
          <w:sz w:val="24"/>
          <w:highlight w:val="none"/>
        </w:rPr>
        <w:t>17.1 如果卖方破产或无清偿能力时，买方经报政府采购监督管理部门同意后，可在任何时候以书面通知卖方，提出终止合同而不给卖方补偿。该合同的终止将不损害或影响买方已经采取或将要采取的任何行动或补救措施的权利。</w:t>
      </w:r>
    </w:p>
    <w:p>
      <w:pPr>
        <w:spacing w:line="360" w:lineRule="auto"/>
        <w:rPr>
          <w:rFonts w:ascii="宋体" w:hAnsi="宋体" w:cs="宋体"/>
          <w:sz w:val="24"/>
          <w:highlight w:val="none"/>
        </w:rPr>
      </w:pPr>
      <w:bookmarkStart w:id="925" w:name="_Toc487900369"/>
      <w:bookmarkStart w:id="926" w:name="_Toc32310"/>
      <w:bookmarkStart w:id="927" w:name="_Toc310195752"/>
      <w:bookmarkStart w:id="928" w:name="_Toc466997479"/>
      <w:bookmarkStart w:id="929" w:name="_Toc29627"/>
      <w:bookmarkStart w:id="930" w:name="_Toc3314"/>
      <w:r>
        <w:rPr>
          <w:rFonts w:hint="eastAsia" w:ascii="宋体" w:hAnsi="宋体" w:cs="宋体"/>
          <w:sz w:val="24"/>
          <w:highlight w:val="none"/>
        </w:rPr>
        <w:t>18. 转让和分包</w:t>
      </w:r>
      <w:bookmarkEnd w:id="925"/>
      <w:bookmarkEnd w:id="926"/>
      <w:bookmarkEnd w:id="927"/>
      <w:bookmarkEnd w:id="928"/>
      <w:bookmarkEnd w:id="929"/>
      <w:bookmarkEnd w:id="930"/>
    </w:p>
    <w:p>
      <w:pPr>
        <w:spacing w:before="120" w:line="360" w:lineRule="auto"/>
        <w:rPr>
          <w:rFonts w:ascii="宋体" w:hAnsi="宋体" w:cs="宋体"/>
          <w:sz w:val="24"/>
          <w:highlight w:val="none"/>
        </w:rPr>
      </w:pPr>
      <w:r>
        <w:rPr>
          <w:rFonts w:hint="eastAsia" w:ascii="宋体" w:hAnsi="宋体" w:cs="宋体"/>
          <w:sz w:val="24"/>
          <w:highlight w:val="none"/>
        </w:rPr>
        <w:t xml:space="preserve">18.1 </w:t>
      </w:r>
      <w:r>
        <w:rPr>
          <w:rFonts w:hint="eastAsia" w:ascii="宋体" w:hAnsi="宋体" w:cs="宋体"/>
          <w:b/>
          <w:sz w:val="24"/>
          <w:highlight w:val="none"/>
        </w:rPr>
        <w:t>政府采购合同不能转让。</w:t>
      </w:r>
    </w:p>
    <w:p>
      <w:pPr>
        <w:spacing w:before="120" w:line="360" w:lineRule="auto"/>
        <w:rPr>
          <w:rFonts w:ascii="宋体" w:hAnsi="宋体" w:cs="宋体"/>
          <w:sz w:val="24"/>
          <w:highlight w:val="none"/>
        </w:rPr>
      </w:pPr>
      <w:r>
        <w:rPr>
          <w:rFonts w:hint="eastAsia" w:ascii="宋体" w:hAnsi="宋体" w:cs="宋体"/>
          <w:sz w:val="24"/>
          <w:highlight w:val="none"/>
        </w:rPr>
        <w:t>18.2 经买方和政府采购监督管理部门事先书面同意卖方可以将合同项下非主体、非关键性工作分包给他人完成。接受分包的人应当具备相应的资格条件，并不得再次分包。分包不能解除卖方履行本合同的责任和义务。</w:t>
      </w:r>
    </w:p>
    <w:p>
      <w:pPr>
        <w:spacing w:line="360" w:lineRule="auto"/>
        <w:rPr>
          <w:rFonts w:ascii="宋体" w:hAnsi="宋体" w:cs="宋体"/>
          <w:sz w:val="24"/>
          <w:highlight w:val="none"/>
        </w:rPr>
      </w:pPr>
      <w:bookmarkStart w:id="931" w:name="_Toc25578"/>
      <w:bookmarkStart w:id="932" w:name="_Toc466997480"/>
      <w:bookmarkStart w:id="933" w:name="_Toc487900370"/>
      <w:bookmarkStart w:id="934" w:name="_Toc310195753"/>
      <w:bookmarkStart w:id="935" w:name="_Toc20054"/>
      <w:bookmarkStart w:id="936" w:name="_Toc7654"/>
      <w:r>
        <w:rPr>
          <w:rFonts w:hint="eastAsia" w:ascii="宋体" w:hAnsi="宋体" w:cs="宋体"/>
          <w:sz w:val="24"/>
          <w:highlight w:val="none"/>
        </w:rPr>
        <w:t>19. 合同修改</w:t>
      </w:r>
      <w:bookmarkEnd w:id="931"/>
      <w:bookmarkEnd w:id="932"/>
      <w:bookmarkEnd w:id="933"/>
      <w:bookmarkEnd w:id="934"/>
      <w:bookmarkEnd w:id="935"/>
      <w:bookmarkEnd w:id="936"/>
    </w:p>
    <w:p>
      <w:pPr>
        <w:spacing w:before="120" w:line="360" w:lineRule="auto"/>
        <w:rPr>
          <w:rFonts w:ascii="宋体" w:hAnsi="宋体" w:cs="宋体"/>
          <w:sz w:val="24"/>
          <w:highlight w:val="none"/>
        </w:rPr>
      </w:pPr>
      <w:r>
        <w:rPr>
          <w:rFonts w:hint="eastAsia" w:ascii="宋体" w:hAnsi="宋体" w:cs="宋体"/>
          <w:sz w:val="24"/>
          <w:highlight w:val="none"/>
        </w:rPr>
        <w:t>19.1 买方和卖方都不得擅自变更本合同，但合同继续履行将损害国家和社会公共利益的除外。如必须对合同条款进行改动时，由双方当事人提出书面的合同修改意见，并经政府采购监督管理部门同意后签署。</w:t>
      </w:r>
    </w:p>
    <w:p>
      <w:pPr>
        <w:spacing w:line="360" w:lineRule="auto"/>
        <w:rPr>
          <w:rFonts w:ascii="宋体" w:hAnsi="宋体" w:cs="宋体"/>
          <w:sz w:val="24"/>
          <w:highlight w:val="none"/>
        </w:rPr>
      </w:pPr>
      <w:bookmarkStart w:id="937" w:name="_Toc20270"/>
      <w:bookmarkStart w:id="938" w:name="_Toc6548"/>
      <w:bookmarkStart w:id="939" w:name="_Toc26292"/>
      <w:bookmarkStart w:id="940" w:name="_Toc310195754"/>
      <w:bookmarkStart w:id="941" w:name="_Toc487900371"/>
      <w:bookmarkStart w:id="942" w:name="_Toc466997481"/>
      <w:r>
        <w:rPr>
          <w:rFonts w:hint="eastAsia" w:ascii="宋体" w:hAnsi="宋体" w:cs="宋体"/>
          <w:sz w:val="24"/>
          <w:highlight w:val="none"/>
        </w:rPr>
        <w:t>20. 通知</w:t>
      </w:r>
      <w:bookmarkEnd w:id="937"/>
      <w:bookmarkEnd w:id="938"/>
      <w:bookmarkEnd w:id="939"/>
      <w:bookmarkEnd w:id="940"/>
      <w:bookmarkEnd w:id="941"/>
      <w:bookmarkEnd w:id="942"/>
    </w:p>
    <w:p>
      <w:pPr>
        <w:spacing w:before="120" w:line="360" w:lineRule="auto"/>
        <w:rPr>
          <w:rFonts w:ascii="宋体" w:hAnsi="宋体" w:cs="宋体"/>
          <w:sz w:val="24"/>
          <w:highlight w:val="none"/>
        </w:rPr>
      </w:pPr>
      <w:r>
        <w:rPr>
          <w:rFonts w:hint="eastAsia" w:ascii="宋体" w:hAnsi="宋体" w:cs="宋体"/>
          <w:sz w:val="24"/>
          <w:highlight w:val="none"/>
        </w:rPr>
        <w:t>20.1 本合同任何一方给另一方的通知，都应以书面形式发送，而另一方也应以书面形式确认并发送到对方明确的地址。</w:t>
      </w:r>
    </w:p>
    <w:p>
      <w:pPr>
        <w:spacing w:line="360" w:lineRule="auto"/>
        <w:rPr>
          <w:rFonts w:ascii="宋体" w:hAnsi="宋体" w:cs="宋体"/>
          <w:sz w:val="24"/>
          <w:highlight w:val="none"/>
        </w:rPr>
      </w:pPr>
      <w:bookmarkStart w:id="943" w:name="_Toc9692"/>
      <w:bookmarkStart w:id="944" w:name="_Toc310195755"/>
      <w:bookmarkStart w:id="945" w:name="_Toc466997482"/>
      <w:bookmarkStart w:id="946" w:name="_Toc3498"/>
      <w:bookmarkStart w:id="947" w:name="_Toc487900372"/>
      <w:bookmarkStart w:id="948" w:name="_Toc1339"/>
      <w:r>
        <w:rPr>
          <w:rFonts w:hint="eastAsia" w:ascii="宋体" w:hAnsi="宋体" w:cs="宋体"/>
          <w:sz w:val="24"/>
          <w:highlight w:val="none"/>
        </w:rPr>
        <w:t>22. 计量单位</w:t>
      </w:r>
      <w:bookmarkEnd w:id="943"/>
      <w:bookmarkEnd w:id="944"/>
      <w:bookmarkEnd w:id="945"/>
      <w:bookmarkEnd w:id="946"/>
      <w:bookmarkEnd w:id="947"/>
      <w:bookmarkEnd w:id="948"/>
    </w:p>
    <w:p>
      <w:pPr>
        <w:spacing w:before="120" w:line="360" w:lineRule="auto"/>
        <w:rPr>
          <w:rFonts w:ascii="宋体" w:hAnsi="宋体" w:cs="宋体"/>
          <w:sz w:val="24"/>
          <w:highlight w:val="none"/>
        </w:rPr>
      </w:pPr>
      <w:r>
        <w:rPr>
          <w:rFonts w:hint="eastAsia" w:ascii="宋体" w:hAnsi="宋体" w:cs="宋体"/>
          <w:sz w:val="24"/>
          <w:highlight w:val="none"/>
        </w:rPr>
        <w:t>22 除技术规范中另有规定外,计量单位均使用国家法定计量单位。</w:t>
      </w:r>
    </w:p>
    <w:p>
      <w:pPr>
        <w:spacing w:line="360" w:lineRule="auto"/>
        <w:rPr>
          <w:rFonts w:ascii="宋体" w:hAnsi="宋体" w:cs="宋体"/>
          <w:sz w:val="24"/>
          <w:highlight w:val="none"/>
        </w:rPr>
      </w:pPr>
      <w:bookmarkStart w:id="949" w:name="_Toc13476"/>
      <w:bookmarkStart w:id="950" w:name="_Toc9147"/>
      <w:bookmarkStart w:id="951" w:name="_Toc310195756"/>
      <w:bookmarkStart w:id="952" w:name="_Toc466997483"/>
      <w:bookmarkStart w:id="953" w:name="_Toc487900373"/>
      <w:bookmarkStart w:id="954" w:name="_Toc15106"/>
      <w:r>
        <w:rPr>
          <w:rFonts w:hint="eastAsia" w:ascii="宋体" w:hAnsi="宋体" w:cs="宋体"/>
          <w:sz w:val="24"/>
          <w:highlight w:val="none"/>
        </w:rPr>
        <w:t>23. 适用法律</w:t>
      </w:r>
      <w:bookmarkEnd w:id="949"/>
      <w:bookmarkEnd w:id="950"/>
      <w:bookmarkEnd w:id="951"/>
      <w:bookmarkEnd w:id="952"/>
      <w:bookmarkEnd w:id="953"/>
      <w:bookmarkEnd w:id="954"/>
    </w:p>
    <w:p>
      <w:pPr>
        <w:spacing w:before="120" w:line="360" w:lineRule="auto"/>
        <w:rPr>
          <w:rFonts w:ascii="宋体" w:hAnsi="宋体" w:cs="宋体"/>
          <w:sz w:val="24"/>
          <w:highlight w:val="none"/>
        </w:rPr>
      </w:pPr>
      <w:r>
        <w:rPr>
          <w:rFonts w:hint="eastAsia" w:ascii="宋体" w:hAnsi="宋体" w:cs="宋体"/>
          <w:sz w:val="24"/>
          <w:highlight w:val="none"/>
        </w:rPr>
        <w:t>23.1 本合同应按照中华人民共和国的法律进行解释。</w:t>
      </w:r>
    </w:p>
    <w:p>
      <w:pPr>
        <w:spacing w:line="360" w:lineRule="auto"/>
        <w:rPr>
          <w:rFonts w:ascii="宋体" w:hAnsi="宋体" w:cs="宋体"/>
          <w:sz w:val="24"/>
          <w:highlight w:val="none"/>
        </w:rPr>
      </w:pPr>
      <w:bookmarkStart w:id="955" w:name="_Toc487900374"/>
      <w:bookmarkStart w:id="956" w:name="_Toc12553"/>
      <w:bookmarkStart w:id="957" w:name="_Toc310195757"/>
      <w:bookmarkStart w:id="958" w:name="_Toc13447"/>
      <w:bookmarkStart w:id="959" w:name="_Toc466997484"/>
      <w:bookmarkStart w:id="960" w:name="_Toc24290"/>
      <w:r>
        <w:rPr>
          <w:rFonts w:hint="eastAsia" w:ascii="宋体" w:hAnsi="宋体" w:cs="宋体"/>
          <w:sz w:val="24"/>
          <w:highlight w:val="none"/>
        </w:rPr>
        <w:t>24. 合同生效</w:t>
      </w:r>
      <w:bookmarkEnd w:id="955"/>
      <w:r>
        <w:rPr>
          <w:rFonts w:hint="eastAsia" w:ascii="宋体" w:hAnsi="宋体" w:cs="宋体"/>
          <w:sz w:val="24"/>
          <w:highlight w:val="none"/>
        </w:rPr>
        <w:t>和其它</w:t>
      </w:r>
      <w:bookmarkEnd w:id="956"/>
      <w:bookmarkEnd w:id="957"/>
      <w:bookmarkEnd w:id="958"/>
      <w:bookmarkEnd w:id="959"/>
      <w:bookmarkEnd w:id="960"/>
    </w:p>
    <w:p>
      <w:pPr>
        <w:autoSpaceDE w:val="0"/>
        <w:autoSpaceDN w:val="0"/>
        <w:adjustRightInd w:val="0"/>
        <w:spacing w:line="360" w:lineRule="auto"/>
        <w:ind w:left="2"/>
        <w:jc w:val="left"/>
        <w:rPr>
          <w:rFonts w:ascii="宋体" w:hAnsi="宋体" w:cs="宋体"/>
          <w:sz w:val="24"/>
          <w:highlight w:val="none"/>
        </w:rPr>
      </w:pPr>
      <w:r>
        <w:rPr>
          <w:rFonts w:hint="eastAsia" w:ascii="宋体" w:hAnsi="宋体" w:cs="宋体"/>
          <w:sz w:val="24"/>
          <w:highlight w:val="none"/>
        </w:rPr>
        <w:t>24.1 政府采购项目的采购合同内容的确定应以采购文件和投标文件为基础，不得违背其实质性内容。政府采购项目的采购合同自签订之日起七个工作日内，买方应当将合同副本报同级政府采购监督管理部门备案。合同将在双方签字盖章后开始生效。</w:t>
      </w:r>
    </w:p>
    <w:p>
      <w:pPr>
        <w:spacing w:line="360" w:lineRule="auto"/>
        <w:rPr>
          <w:rFonts w:ascii="宋体" w:hAnsi="宋体" w:cs="宋体"/>
          <w:sz w:val="24"/>
          <w:highlight w:val="none"/>
        </w:rPr>
      </w:pPr>
      <w:r>
        <w:rPr>
          <w:rFonts w:hint="eastAsia" w:ascii="宋体" w:hAnsi="宋体" w:cs="宋体"/>
          <w:sz w:val="24"/>
          <w:highlight w:val="none"/>
        </w:rPr>
        <w:t>24.2 本合同一式</w:t>
      </w:r>
      <w:r>
        <w:rPr>
          <w:rFonts w:hint="eastAsia" w:ascii="宋体" w:hAnsi="宋体" w:cs="宋体"/>
          <w:sz w:val="24"/>
          <w:highlight w:val="none"/>
          <w:u w:val="single"/>
        </w:rPr>
        <w:t xml:space="preserve">  7 </w:t>
      </w:r>
      <w:r>
        <w:rPr>
          <w:rFonts w:hint="eastAsia" w:ascii="宋体" w:hAnsi="宋体" w:cs="宋体"/>
          <w:sz w:val="24"/>
          <w:highlight w:val="none"/>
        </w:rPr>
        <w:t>份，具有同等法律效力。买方执</w:t>
      </w:r>
      <w:r>
        <w:rPr>
          <w:rFonts w:hint="eastAsia" w:ascii="宋体" w:hAnsi="宋体" w:cs="宋体"/>
          <w:sz w:val="24"/>
          <w:highlight w:val="none"/>
          <w:u w:val="single"/>
        </w:rPr>
        <w:t xml:space="preserve"> 4 </w:t>
      </w:r>
      <w:r>
        <w:rPr>
          <w:rFonts w:hint="eastAsia" w:ascii="宋体" w:hAnsi="宋体" w:cs="宋体"/>
          <w:sz w:val="24"/>
          <w:highlight w:val="none"/>
        </w:rPr>
        <w:t>份，卖方,执</w:t>
      </w:r>
      <w:r>
        <w:rPr>
          <w:rFonts w:hint="eastAsia" w:ascii="宋体" w:hAnsi="宋体" w:cs="宋体"/>
          <w:sz w:val="24"/>
          <w:highlight w:val="none"/>
          <w:u w:val="single"/>
        </w:rPr>
        <w:t xml:space="preserve">  2 </w:t>
      </w:r>
      <w:r>
        <w:rPr>
          <w:rFonts w:hint="eastAsia" w:ascii="宋体" w:hAnsi="宋体" w:cs="宋体"/>
          <w:sz w:val="24"/>
          <w:highlight w:val="none"/>
        </w:rPr>
        <w:t>份，采购代理机构执</w:t>
      </w:r>
      <w:r>
        <w:rPr>
          <w:rFonts w:hint="eastAsia" w:ascii="宋体" w:hAnsi="宋体" w:cs="宋体"/>
          <w:sz w:val="24"/>
          <w:highlight w:val="none"/>
          <w:u w:val="single"/>
        </w:rPr>
        <w:t xml:space="preserve"> 1 </w:t>
      </w:r>
      <w:r>
        <w:rPr>
          <w:rFonts w:hint="eastAsia" w:ascii="宋体" w:hAnsi="宋体" w:cs="宋体"/>
          <w:sz w:val="24"/>
          <w:highlight w:val="none"/>
        </w:rPr>
        <w:t>份。</w:t>
      </w:r>
    </w:p>
    <w:p>
      <w:pPr>
        <w:spacing w:line="360" w:lineRule="auto"/>
        <w:rPr>
          <w:rFonts w:ascii="宋体" w:hAnsi="宋体"/>
          <w:sz w:val="24"/>
          <w:highlight w:val="none"/>
        </w:rPr>
      </w:pPr>
    </w:p>
    <w:p>
      <w:pPr>
        <w:spacing w:line="360" w:lineRule="auto"/>
        <w:rPr>
          <w:rFonts w:ascii="宋体" w:hAnsi="宋体" w:cs="宋体"/>
          <w:sz w:val="24"/>
          <w:highlight w:val="none"/>
        </w:rPr>
      </w:pPr>
    </w:p>
    <w:p>
      <w:pPr>
        <w:widowControl/>
        <w:jc w:val="left"/>
        <w:rPr>
          <w:rFonts w:hAnsi="宋体"/>
          <w:b/>
          <w:bCs/>
          <w:color w:val="000000"/>
          <w:kern w:val="44"/>
          <w:sz w:val="28"/>
          <w:highlight w:val="none"/>
          <w:lang w:val="zh-CN"/>
        </w:rPr>
      </w:pPr>
      <w:r>
        <w:rPr>
          <w:rFonts w:hAnsi="宋体"/>
          <w:color w:val="000000"/>
          <w:highlight w:val="none"/>
        </w:rPr>
        <w:br w:type="page"/>
      </w:r>
    </w:p>
    <w:p>
      <w:pPr>
        <w:keepNext/>
        <w:keepLines/>
        <w:adjustRightInd w:val="0"/>
        <w:snapToGrid w:val="0"/>
        <w:spacing w:line="480" w:lineRule="auto"/>
        <w:jc w:val="center"/>
        <w:outlineLvl w:val="0"/>
        <w:rPr>
          <w:rFonts w:ascii="宋体"/>
          <w:b/>
          <w:kern w:val="44"/>
          <w:sz w:val="24"/>
          <w:highlight w:val="none"/>
        </w:rPr>
      </w:pPr>
      <w:bookmarkStart w:id="961" w:name="_Toc5895211"/>
      <w:bookmarkStart w:id="962" w:name="_Toc22898"/>
      <w:bookmarkStart w:id="963" w:name="_Toc35422953"/>
      <w:bookmarkStart w:id="964" w:name="_Toc26545"/>
      <w:bookmarkStart w:id="965" w:name="_Toc54098118"/>
      <w:bookmarkStart w:id="966" w:name="_Toc12215"/>
      <w:r>
        <w:rPr>
          <w:rFonts w:hint="eastAsia" w:ascii="宋体"/>
          <w:b/>
          <w:kern w:val="44"/>
          <w:sz w:val="24"/>
          <w:highlight w:val="none"/>
        </w:rPr>
        <w:t>合同专用条款</w:t>
      </w:r>
      <w:bookmarkEnd w:id="961"/>
      <w:bookmarkEnd w:id="962"/>
      <w:bookmarkEnd w:id="963"/>
      <w:bookmarkEnd w:id="964"/>
      <w:bookmarkEnd w:id="965"/>
      <w:bookmarkEnd w:id="966"/>
    </w:p>
    <w:p>
      <w:pPr>
        <w:spacing w:line="360" w:lineRule="auto"/>
        <w:ind w:firstLine="454"/>
        <w:rPr>
          <w:rFonts w:ascii="宋体" w:hAnsi="宋体"/>
          <w:sz w:val="24"/>
          <w:highlight w:val="none"/>
        </w:rPr>
      </w:pPr>
      <w:r>
        <w:rPr>
          <w:rFonts w:hint="eastAsia" w:ascii="宋体" w:hAnsi="宋体"/>
          <w:sz w:val="24"/>
          <w:highlight w:val="none"/>
        </w:rPr>
        <w:t>合同专用条款是合同一般条款的补充和修改。如果两者之间有抵触，应以专用条款为准。合同专用条款的序号将与合同一般条款序号相对应。</w:t>
      </w:r>
    </w:p>
    <w:p>
      <w:pPr>
        <w:spacing w:line="360" w:lineRule="auto"/>
        <w:rPr>
          <w:rFonts w:ascii="宋体" w:hAnsi="宋体"/>
          <w:sz w:val="24"/>
          <w:highlight w:val="none"/>
        </w:rPr>
      </w:pPr>
      <w:r>
        <w:rPr>
          <w:rFonts w:hint="eastAsia" w:ascii="宋体" w:hAnsi="宋体"/>
          <w:sz w:val="24"/>
          <w:highlight w:val="none"/>
        </w:rPr>
        <w:t>1、定义</w:t>
      </w:r>
    </w:p>
    <w:p>
      <w:pPr>
        <w:spacing w:line="360" w:lineRule="auto"/>
        <w:rPr>
          <w:rFonts w:ascii="宋体" w:hAnsi="宋体"/>
          <w:sz w:val="24"/>
          <w:highlight w:val="none"/>
          <w:u w:val="single"/>
        </w:rPr>
      </w:pPr>
      <w:r>
        <w:rPr>
          <w:rFonts w:hint="eastAsia" w:ascii="宋体" w:hAnsi="宋体"/>
          <w:sz w:val="24"/>
          <w:highlight w:val="none"/>
        </w:rPr>
        <w:t>1.5买方：本合同买方系指：采购人</w:t>
      </w:r>
    </w:p>
    <w:p>
      <w:pPr>
        <w:spacing w:line="360" w:lineRule="auto"/>
        <w:rPr>
          <w:rFonts w:ascii="宋体" w:hAnsi="宋体"/>
          <w:sz w:val="24"/>
          <w:highlight w:val="none"/>
        </w:rPr>
      </w:pPr>
      <w:r>
        <w:rPr>
          <w:rFonts w:hint="eastAsia" w:ascii="宋体" w:hAnsi="宋体"/>
          <w:sz w:val="24"/>
          <w:highlight w:val="none"/>
        </w:rPr>
        <w:t>1.6卖方：本合同卖方系指：中标人</w:t>
      </w:r>
    </w:p>
    <w:p>
      <w:pPr>
        <w:spacing w:line="360" w:lineRule="auto"/>
        <w:ind w:left="-2" w:leftChars="-1"/>
        <w:rPr>
          <w:rFonts w:ascii="宋体" w:hAnsi="宋体"/>
          <w:sz w:val="24"/>
          <w:highlight w:val="none"/>
        </w:rPr>
      </w:pPr>
      <w:r>
        <w:rPr>
          <w:rFonts w:hint="eastAsia" w:ascii="宋体" w:hAnsi="宋体"/>
          <w:sz w:val="24"/>
          <w:highlight w:val="none"/>
        </w:rPr>
        <w:t>1.7现场：本合同项下的服务地点位于：采购人指定地点</w:t>
      </w:r>
    </w:p>
    <w:p>
      <w:pPr>
        <w:numPr>
          <w:ilvl w:val="0"/>
          <w:numId w:val="18"/>
        </w:numPr>
        <w:snapToGrid w:val="0"/>
        <w:spacing w:line="360" w:lineRule="auto"/>
        <w:rPr>
          <w:rFonts w:ascii="宋体" w:hAnsi="宋体" w:cs="宋体"/>
          <w:bCs/>
          <w:sz w:val="24"/>
          <w:highlight w:val="none"/>
        </w:rPr>
      </w:pPr>
      <w:r>
        <w:rPr>
          <w:rFonts w:hint="eastAsia" w:ascii="宋体" w:hAnsi="宋体"/>
          <w:sz w:val="24"/>
          <w:highlight w:val="none"/>
        </w:rPr>
        <w:t>服务期限：自合同签订起至2024年12月31日止</w:t>
      </w:r>
    </w:p>
    <w:p>
      <w:pPr>
        <w:snapToGrid w:val="0"/>
        <w:spacing w:line="360" w:lineRule="auto"/>
        <w:rPr>
          <w:rFonts w:hint="default" w:ascii="宋体" w:hAnsi="宋体" w:cs="宋体"/>
          <w:bCs/>
          <w:color w:val="000000"/>
          <w:sz w:val="24"/>
          <w:highlight w:val="yellow"/>
          <w:lang w:val="en-US"/>
        </w:rPr>
      </w:pPr>
      <w:r>
        <w:rPr>
          <w:rFonts w:hint="eastAsia" w:ascii="宋体" w:hAnsi="宋体"/>
          <w:sz w:val="24"/>
          <w:highlight w:val="none"/>
        </w:rPr>
        <w:t>9.1、付款</w:t>
      </w:r>
      <w:r>
        <w:rPr>
          <w:rFonts w:hint="eastAsia" w:ascii="宋体" w:hAnsi="宋体" w:cs="宋体"/>
          <w:bCs/>
          <w:color w:val="000000"/>
          <w:sz w:val="24"/>
          <w:highlight w:val="none"/>
        </w:rPr>
        <w:t>条件：</w:t>
      </w:r>
      <w:r>
        <w:rPr>
          <w:rFonts w:hint="eastAsia" w:ascii="宋体" w:hAnsi="宋体" w:cs="宋体"/>
          <w:bCs/>
          <w:color w:val="000000"/>
          <w:sz w:val="24"/>
          <w:highlight w:val="none"/>
          <w:lang w:val="en-US" w:eastAsia="zh-CN"/>
        </w:rPr>
        <w:t>合同签订后按合同总金额30%支付预付款，项目结束后按实际到检人数产生的金额结算尾款。</w:t>
      </w:r>
    </w:p>
    <w:p>
      <w:pPr>
        <w:tabs>
          <w:tab w:val="left" w:pos="900"/>
          <w:tab w:val="left" w:pos="1080"/>
        </w:tabs>
        <w:snapToGrid w:val="0"/>
        <w:spacing w:line="360" w:lineRule="auto"/>
        <w:rPr>
          <w:kern w:val="0"/>
          <w:sz w:val="18"/>
          <w:szCs w:val="18"/>
          <w:highlight w:val="none"/>
        </w:rPr>
      </w:pPr>
    </w:p>
    <w:p>
      <w:pPr>
        <w:rPr>
          <w:rFonts w:ascii="宋体" w:hAnsi="宋体"/>
          <w:b/>
          <w:sz w:val="36"/>
          <w:szCs w:val="36"/>
          <w:highlight w:val="none"/>
        </w:rPr>
      </w:pPr>
      <w:bookmarkStart w:id="967" w:name="_Toc16825"/>
      <w:r>
        <w:rPr>
          <w:rFonts w:ascii="宋体" w:hAnsi="宋体"/>
          <w:b/>
          <w:sz w:val="36"/>
          <w:szCs w:val="36"/>
          <w:highlight w:val="none"/>
        </w:rPr>
        <w:br w:type="page"/>
      </w:r>
    </w:p>
    <w:p>
      <w:pPr>
        <w:spacing w:line="360" w:lineRule="auto"/>
        <w:ind w:firstLine="723" w:firstLineChars="200"/>
        <w:jc w:val="center"/>
        <w:outlineLvl w:val="0"/>
        <w:rPr>
          <w:rFonts w:ascii="宋体" w:hAnsi="宋体"/>
          <w:b/>
          <w:sz w:val="36"/>
          <w:szCs w:val="36"/>
          <w:highlight w:val="none"/>
        </w:rPr>
      </w:pPr>
      <w:r>
        <w:rPr>
          <w:rFonts w:ascii="宋体" w:hAnsi="宋体"/>
          <w:b/>
          <w:sz w:val="36"/>
          <w:szCs w:val="36"/>
          <w:highlight w:val="none"/>
        </w:rPr>
        <w:t>第七章   投标文件格式</w:t>
      </w:r>
      <w:bookmarkEnd w:id="967"/>
    </w:p>
    <w:p>
      <w:pPr>
        <w:tabs>
          <w:tab w:val="left" w:pos="900"/>
          <w:tab w:val="left" w:pos="1980"/>
        </w:tabs>
        <w:snapToGrid w:val="0"/>
        <w:spacing w:line="360" w:lineRule="auto"/>
        <w:ind w:left="142"/>
        <w:rPr>
          <w:rFonts w:ascii="宋体" w:hAnsi="宋体"/>
          <w:sz w:val="24"/>
          <w:highlight w:val="none"/>
        </w:rPr>
      </w:pPr>
      <w:r>
        <w:rPr>
          <w:rFonts w:ascii="宋体" w:hAnsi="宋体"/>
          <w:b/>
          <w:sz w:val="24"/>
          <w:highlight w:val="none"/>
        </w:rPr>
        <w:t>投标人编制文件须知</w:t>
      </w:r>
    </w:p>
    <w:p>
      <w:pPr>
        <w:tabs>
          <w:tab w:val="left" w:pos="900"/>
          <w:tab w:val="left" w:pos="1980"/>
        </w:tabs>
        <w:snapToGrid w:val="0"/>
        <w:spacing w:line="360" w:lineRule="auto"/>
        <w:ind w:left="142"/>
        <w:rPr>
          <w:rFonts w:ascii="宋体" w:hAnsi="宋体"/>
          <w:sz w:val="24"/>
          <w:highlight w:val="none"/>
        </w:rPr>
      </w:pPr>
      <w:r>
        <w:rPr>
          <w:rFonts w:ascii="宋体" w:hAnsi="宋体"/>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kern w:val="0"/>
          <w:sz w:val="24"/>
          <w:highlight w:val="none"/>
        </w:rPr>
      </w:pPr>
      <w:r>
        <w:rPr>
          <w:rFonts w:ascii="宋体" w:hAnsi="宋体"/>
          <w:sz w:val="24"/>
          <w:highlight w:val="none"/>
        </w:rPr>
        <w:t>2、</w:t>
      </w:r>
      <w:r>
        <w:rPr>
          <w:rFonts w:ascii="宋体" w:hAnsi="宋体"/>
          <w:kern w:val="0"/>
          <w:sz w:val="24"/>
          <w:highlight w:val="none"/>
        </w:rPr>
        <w:t>对于招标文件中标记了“实质性格式”文件的，</w:t>
      </w:r>
      <w:r>
        <w:rPr>
          <w:rFonts w:ascii="宋体" w:hAnsi="宋体"/>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highlight w:val="none"/>
        </w:rPr>
        <w:t>否则</w:t>
      </w:r>
      <w:r>
        <w:rPr>
          <w:rFonts w:ascii="宋体" w:hAnsi="宋体"/>
          <w:b/>
          <w:kern w:val="0"/>
          <w:sz w:val="24"/>
          <w:highlight w:val="none"/>
        </w:rPr>
        <w:t>投标无效</w:t>
      </w:r>
      <w:r>
        <w:rPr>
          <w:rFonts w:ascii="宋体" w:hAnsi="宋体"/>
          <w:kern w:val="0"/>
          <w:sz w:val="24"/>
          <w:highlight w:val="none"/>
        </w:rPr>
        <w:t>。未标记“实质性格式”的文件和招标文件未提供格式的内容，可由投标人自行编写。</w:t>
      </w:r>
    </w:p>
    <w:p>
      <w:pPr>
        <w:tabs>
          <w:tab w:val="left" w:pos="900"/>
          <w:tab w:val="left" w:pos="1980"/>
        </w:tabs>
        <w:snapToGrid w:val="0"/>
        <w:spacing w:line="360" w:lineRule="auto"/>
        <w:ind w:left="142"/>
        <w:rPr>
          <w:rFonts w:ascii="宋体" w:hAnsi="宋体"/>
          <w:sz w:val="24"/>
          <w:highlight w:val="none"/>
        </w:rPr>
      </w:pPr>
      <w:r>
        <w:rPr>
          <w:rFonts w:ascii="宋体" w:hAnsi="宋体"/>
          <w:sz w:val="24"/>
          <w:highlight w:val="none"/>
        </w:rPr>
        <w:t>3、全部声明和问题的回答及所附材料必须是真实的、准确的和完整的。</w:t>
      </w:r>
    </w:p>
    <w:p>
      <w:pPr>
        <w:pStyle w:val="2"/>
        <w:jc w:val="left"/>
        <w:rPr>
          <w:rFonts w:hAnsi="宋体"/>
          <w:b w:val="0"/>
          <w:kern w:val="0"/>
          <w:sz w:val="30"/>
          <w:highlight w:val="none"/>
        </w:rPr>
      </w:pPr>
      <w:r>
        <w:rPr>
          <w:rFonts w:hAnsi="宋体"/>
          <w:sz w:val="24"/>
          <w:highlight w:val="none"/>
        </w:rPr>
        <w:br w:type="page"/>
      </w:r>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Start w:id="968" w:name="_Toc14976"/>
      <w:r>
        <w:rPr>
          <w:rFonts w:hAnsi="宋体"/>
          <w:spacing w:val="20"/>
          <w:kern w:val="2"/>
          <w:sz w:val="24"/>
          <w:szCs w:val="24"/>
          <w:highlight w:val="none"/>
        </w:rPr>
        <w:t>一、资格证明文件格式</w:t>
      </w:r>
      <w:bookmarkEnd w:id="968"/>
    </w:p>
    <w:p>
      <w:pPr>
        <w:rPr>
          <w:rFonts w:ascii="宋体" w:hAnsi="宋体"/>
          <w:b/>
          <w:spacing w:val="20"/>
          <w:szCs w:val="21"/>
          <w:highlight w:val="none"/>
        </w:rPr>
      </w:pPr>
    </w:p>
    <w:p>
      <w:pPr>
        <w:rPr>
          <w:rFonts w:ascii="宋体" w:hAnsi="宋体"/>
          <w:b/>
          <w:sz w:val="24"/>
          <w:highlight w:val="none"/>
        </w:rPr>
      </w:pPr>
      <w:r>
        <w:rPr>
          <w:rFonts w:ascii="宋体" w:hAnsi="宋体"/>
          <w:b/>
          <w:spacing w:val="20"/>
          <w:sz w:val="24"/>
          <w:highlight w:val="none"/>
        </w:rPr>
        <w:t>投标文件（资格证明文件）</w:t>
      </w:r>
      <w:r>
        <w:rPr>
          <w:rFonts w:ascii="宋体" w:hAnsi="宋体"/>
          <w:b/>
          <w:sz w:val="24"/>
          <w:highlight w:val="none"/>
        </w:rPr>
        <w:t>封面（非实质性格式）</w:t>
      </w:r>
    </w:p>
    <w:p>
      <w:pPr>
        <w:jc w:val="center"/>
        <w:rPr>
          <w:rFonts w:ascii="宋体" w:hAnsi="宋体"/>
          <w:szCs w:val="21"/>
          <w:highlight w:val="none"/>
        </w:rPr>
      </w:pPr>
    </w:p>
    <w:p>
      <w:pPr>
        <w:jc w:val="center"/>
        <w:rPr>
          <w:rFonts w:ascii="宋体" w:hAnsi="宋体"/>
          <w:b/>
          <w:spacing w:val="60"/>
          <w:sz w:val="84"/>
          <w:szCs w:val="84"/>
          <w:highlight w:val="none"/>
        </w:rPr>
      </w:pPr>
      <w:r>
        <w:rPr>
          <w:rFonts w:ascii="宋体" w:hAnsi="宋体"/>
          <w:b/>
          <w:spacing w:val="60"/>
          <w:sz w:val="84"/>
          <w:szCs w:val="84"/>
          <w:highlight w:val="none"/>
        </w:rPr>
        <w:t>投 标 文 件</w:t>
      </w:r>
    </w:p>
    <w:p>
      <w:pPr>
        <w:jc w:val="center"/>
        <w:rPr>
          <w:rFonts w:ascii="宋体" w:hAnsi="宋体"/>
          <w:b/>
          <w:spacing w:val="60"/>
          <w:sz w:val="52"/>
          <w:szCs w:val="52"/>
          <w:highlight w:val="none"/>
        </w:rPr>
      </w:pPr>
      <w:r>
        <w:rPr>
          <w:rFonts w:ascii="宋体" w:hAnsi="宋体"/>
          <w:b/>
          <w:spacing w:val="60"/>
          <w:sz w:val="52"/>
          <w:szCs w:val="52"/>
          <w:highlight w:val="none"/>
        </w:rPr>
        <w:t>（资格证明文件）</w:t>
      </w:r>
    </w:p>
    <w:p>
      <w:pPr>
        <w:ind w:firstLine="542" w:firstLineChars="150"/>
        <w:rPr>
          <w:rFonts w:ascii="宋体" w:hAnsi="宋体"/>
          <w:b/>
          <w:spacing w:val="20"/>
          <w:sz w:val="32"/>
          <w:szCs w:val="32"/>
          <w:highlight w:val="none"/>
        </w:rPr>
      </w:pPr>
    </w:p>
    <w:p>
      <w:pPr>
        <w:ind w:firstLine="542" w:firstLineChars="150"/>
        <w:rPr>
          <w:rFonts w:ascii="宋体" w:hAnsi="宋体"/>
          <w:b/>
          <w:spacing w:val="20"/>
          <w:sz w:val="32"/>
          <w:szCs w:val="32"/>
          <w:highlight w:val="none"/>
        </w:rPr>
      </w:pPr>
    </w:p>
    <w:p>
      <w:pPr>
        <w:ind w:firstLine="542" w:firstLineChars="150"/>
        <w:rPr>
          <w:rFonts w:ascii="宋体" w:hAnsi="宋体"/>
          <w:b/>
          <w:spacing w:val="20"/>
          <w:sz w:val="32"/>
          <w:szCs w:val="32"/>
          <w:highlight w:val="none"/>
        </w:rPr>
      </w:pPr>
      <w:r>
        <w:rPr>
          <w:rFonts w:ascii="宋体" w:hAnsi="宋体"/>
          <w:b/>
          <w:spacing w:val="20"/>
          <w:sz w:val="32"/>
          <w:szCs w:val="32"/>
          <w:highlight w:val="none"/>
        </w:rPr>
        <w:t>项目名称:</w:t>
      </w:r>
    </w:p>
    <w:p>
      <w:pPr>
        <w:ind w:firstLine="542" w:firstLineChars="150"/>
        <w:rPr>
          <w:rFonts w:ascii="宋体" w:hAnsi="宋体"/>
          <w:b/>
          <w:spacing w:val="20"/>
          <w:sz w:val="32"/>
          <w:szCs w:val="32"/>
          <w:highlight w:val="none"/>
        </w:rPr>
      </w:pPr>
      <w:r>
        <w:rPr>
          <w:rFonts w:ascii="宋体" w:hAnsi="宋体"/>
          <w:b/>
          <w:spacing w:val="20"/>
          <w:sz w:val="32"/>
          <w:szCs w:val="32"/>
          <w:highlight w:val="none"/>
        </w:rPr>
        <w:t>项目</w:t>
      </w:r>
      <w:r>
        <w:rPr>
          <w:rFonts w:hint="eastAsia" w:ascii="宋体" w:hAnsi="宋体"/>
          <w:b/>
          <w:spacing w:val="20"/>
          <w:sz w:val="32"/>
          <w:szCs w:val="32"/>
          <w:highlight w:val="none"/>
        </w:rPr>
        <w:t>代理</w:t>
      </w:r>
      <w:r>
        <w:rPr>
          <w:rFonts w:ascii="宋体" w:hAnsi="宋体"/>
          <w:b/>
          <w:spacing w:val="20"/>
          <w:sz w:val="32"/>
          <w:szCs w:val="32"/>
          <w:highlight w:val="none"/>
        </w:rPr>
        <w:t>编号：</w:t>
      </w:r>
    </w:p>
    <w:p>
      <w:pPr>
        <w:ind w:firstLine="542" w:firstLineChars="150"/>
        <w:rPr>
          <w:rFonts w:ascii="宋体" w:hAnsi="宋体"/>
          <w:b/>
          <w:spacing w:val="20"/>
          <w:sz w:val="32"/>
          <w:szCs w:val="32"/>
          <w:highlight w:val="none"/>
        </w:rPr>
      </w:pPr>
    </w:p>
    <w:p>
      <w:pPr>
        <w:ind w:firstLine="542" w:firstLineChars="150"/>
        <w:rPr>
          <w:rFonts w:ascii="宋体" w:hAnsi="宋体"/>
          <w:b/>
          <w:spacing w:val="20"/>
          <w:sz w:val="32"/>
          <w:szCs w:val="32"/>
          <w:highlight w:val="none"/>
        </w:rPr>
      </w:pPr>
    </w:p>
    <w:p>
      <w:pPr>
        <w:jc w:val="center"/>
        <w:rPr>
          <w:rFonts w:ascii="宋体" w:hAnsi="宋体"/>
          <w:b/>
          <w:sz w:val="32"/>
          <w:szCs w:val="32"/>
          <w:highlight w:val="none"/>
        </w:rPr>
      </w:pPr>
    </w:p>
    <w:p>
      <w:pPr>
        <w:jc w:val="center"/>
        <w:rPr>
          <w:rFonts w:ascii="宋体" w:hAnsi="宋体"/>
          <w:b/>
          <w:sz w:val="32"/>
          <w:szCs w:val="32"/>
          <w:highlight w:val="none"/>
        </w:rPr>
      </w:pPr>
    </w:p>
    <w:p>
      <w:pPr>
        <w:jc w:val="center"/>
        <w:rPr>
          <w:rFonts w:ascii="宋体" w:hAnsi="宋体"/>
          <w:b/>
          <w:sz w:val="32"/>
          <w:szCs w:val="32"/>
          <w:highlight w:val="none"/>
        </w:rPr>
      </w:pPr>
    </w:p>
    <w:p>
      <w:pPr>
        <w:jc w:val="center"/>
        <w:rPr>
          <w:rFonts w:ascii="宋体" w:hAnsi="宋体"/>
          <w:b/>
          <w:spacing w:val="20"/>
          <w:sz w:val="32"/>
          <w:szCs w:val="32"/>
          <w:highlight w:val="none"/>
        </w:rPr>
      </w:pPr>
    </w:p>
    <w:p>
      <w:pPr>
        <w:jc w:val="center"/>
        <w:rPr>
          <w:rFonts w:ascii="宋体" w:hAnsi="宋体"/>
          <w:b/>
          <w:spacing w:val="20"/>
          <w:sz w:val="32"/>
          <w:szCs w:val="32"/>
          <w:highlight w:val="none"/>
        </w:rPr>
      </w:pPr>
    </w:p>
    <w:p>
      <w:pPr>
        <w:jc w:val="center"/>
        <w:rPr>
          <w:rFonts w:ascii="宋体" w:hAnsi="宋体"/>
          <w:b/>
          <w:spacing w:val="20"/>
          <w:sz w:val="32"/>
          <w:szCs w:val="32"/>
          <w:highlight w:val="none"/>
        </w:rPr>
      </w:pPr>
    </w:p>
    <w:p>
      <w:pPr>
        <w:spacing w:line="360" w:lineRule="auto"/>
        <w:ind w:firstLine="1445" w:firstLineChars="400"/>
        <w:jc w:val="left"/>
        <w:rPr>
          <w:rFonts w:ascii="宋体" w:hAnsi="宋体"/>
          <w:b/>
          <w:spacing w:val="20"/>
          <w:sz w:val="32"/>
          <w:szCs w:val="32"/>
          <w:highlight w:val="none"/>
        </w:rPr>
      </w:pPr>
      <w:r>
        <w:rPr>
          <w:rFonts w:ascii="宋体" w:hAnsi="宋体"/>
          <w:b/>
          <w:spacing w:val="20"/>
          <w:sz w:val="32"/>
          <w:szCs w:val="32"/>
          <w:highlight w:val="none"/>
        </w:rPr>
        <w:t>投标人名称：</w:t>
      </w:r>
    </w:p>
    <w:p>
      <w:pPr>
        <w:jc w:val="center"/>
        <w:rPr>
          <w:rFonts w:ascii="宋体" w:hAnsi="宋体"/>
          <w:b/>
          <w:sz w:val="32"/>
          <w:szCs w:val="32"/>
          <w:highlight w:val="none"/>
        </w:rPr>
      </w:pPr>
    </w:p>
    <w:p>
      <w:pPr>
        <w:rPr>
          <w:rFonts w:ascii="宋体" w:hAnsi="宋体"/>
          <w:b/>
          <w:highlight w:val="none"/>
        </w:rPr>
      </w:pPr>
      <w:r>
        <w:rPr>
          <w:rFonts w:ascii="宋体" w:hAnsi="宋体"/>
          <w:b/>
          <w:spacing w:val="20"/>
          <w:sz w:val="32"/>
          <w:szCs w:val="32"/>
          <w:highlight w:val="none"/>
        </w:rPr>
        <w:br w:type="page"/>
      </w:r>
    </w:p>
    <w:p>
      <w:pPr>
        <w:spacing w:line="360" w:lineRule="auto"/>
        <w:outlineLvl w:val="2"/>
        <w:rPr>
          <w:rFonts w:ascii="宋体" w:hAnsi="宋体"/>
          <w:sz w:val="24"/>
          <w:szCs w:val="20"/>
          <w:highlight w:val="none"/>
        </w:rPr>
      </w:pPr>
      <w:r>
        <w:rPr>
          <w:rFonts w:ascii="宋体" w:hAnsi="宋体"/>
          <w:sz w:val="24"/>
          <w:szCs w:val="20"/>
          <w:highlight w:val="none"/>
        </w:rPr>
        <w:t xml:space="preserve">1 </w:t>
      </w:r>
      <w:r>
        <w:rPr>
          <w:rFonts w:ascii="宋体" w:hAnsi="宋体"/>
          <w:sz w:val="24"/>
          <w:highlight w:val="none"/>
        </w:rPr>
        <w:t>满足《中华人民共和国政府采购法》第二十二条规定及法律法规的其他规定</w:t>
      </w:r>
    </w:p>
    <w:p>
      <w:pPr>
        <w:spacing w:line="360" w:lineRule="auto"/>
        <w:outlineLvl w:val="2"/>
        <w:rPr>
          <w:rFonts w:ascii="宋体" w:hAnsi="宋体"/>
          <w:sz w:val="24"/>
          <w:szCs w:val="20"/>
          <w:highlight w:val="none"/>
        </w:rPr>
      </w:pPr>
      <w:r>
        <w:rPr>
          <w:rFonts w:ascii="宋体" w:hAnsi="宋体"/>
          <w:sz w:val="24"/>
          <w:szCs w:val="20"/>
          <w:highlight w:val="none"/>
        </w:rPr>
        <w:t>1-1营业执照等证明文件</w:t>
      </w:r>
    </w:p>
    <w:p>
      <w:pPr>
        <w:tabs>
          <w:tab w:val="left" w:pos="1080"/>
        </w:tabs>
        <w:snapToGrid w:val="0"/>
        <w:rPr>
          <w:rFonts w:ascii="宋体" w:hAnsi="宋体"/>
          <w:sz w:val="24"/>
          <w:highlight w:val="none"/>
        </w:rPr>
      </w:pPr>
    </w:p>
    <w:p>
      <w:pPr>
        <w:pStyle w:val="5"/>
        <w:rPr>
          <w:rFonts w:hAnsi="宋体"/>
          <w:b w:val="0"/>
          <w:bCs/>
          <w:highlight w:val="none"/>
          <w:u w:val="none"/>
        </w:rPr>
      </w:pPr>
      <w:r>
        <w:rPr>
          <w:rFonts w:hAnsi="宋体"/>
          <w:highlight w:val="none"/>
        </w:rPr>
        <w:br w:type="page"/>
      </w:r>
      <w:r>
        <w:rPr>
          <w:rFonts w:hAnsi="宋体"/>
          <w:b w:val="0"/>
          <w:highlight w:val="none"/>
          <w:u w:val="none"/>
        </w:rPr>
        <w:t>1-2 投标人资格声明书（实质性格式）</w:t>
      </w:r>
    </w:p>
    <w:p>
      <w:pPr>
        <w:jc w:val="center"/>
        <w:rPr>
          <w:rFonts w:ascii="宋体" w:hAnsi="宋体"/>
          <w:b/>
          <w:sz w:val="36"/>
          <w:szCs w:val="36"/>
          <w:highlight w:val="none"/>
        </w:rPr>
      </w:pPr>
      <w:r>
        <w:rPr>
          <w:rFonts w:hint="eastAsia" w:ascii="宋体" w:hAnsi="宋体"/>
          <w:b/>
          <w:sz w:val="36"/>
          <w:szCs w:val="36"/>
          <w:highlight w:val="none"/>
        </w:rPr>
        <w:t>投标人资格声明书</w:t>
      </w:r>
    </w:p>
    <w:p>
      <w:pPr>
        <w:tabs>
          <w:tab w:val="left" w:pos="5580"/>
        </w:tabs>
        <w:spacing w:line="360" w:lineRule="auto"/>
        <w:rPr>
          <w:rFonts w:ascii="宋体" w:hAnsi="宋体"/>
          <w:sz w:val="24"/>
          <w:highlight w:val="none"/>
        </w:rPr>
      </w:pPr>
    </w:p>
    <w:p>
      <w:pPr>
        <w:tabs>
          <w:tab w:val="left" w:pos="5580"/>
        </w:tabs>
        <w:spacing w:line="360" w:lineRule="auto"/>
        <w:rPr>
          <w:rFonts w:ascii="宋体" w:hAnsi="宋体"/>
          <w:sz w:val="24"/>
          <w:highlight w:val="none"/>
        </w:rPr>
      </w:pPr>
      <w:r>
        <w:rPr>
          <w:rFonts w:ascii="宋体" w:hAnsi="宋体"/>
          <w:sz w:val="24"/>
          <w:highlight w:val="none"/>
        </w:rPr>
        <w:t>致：</w:t>
      </w:r>
      <w:r>
        <w:rPr>
          <w:rFonts w:ascii="宋体" w:hAnsi="宋体"/>
          <w:sz w:val="24"/>
          <w:highlight w:val="none"/>
          <w:u w:val="single"/>
        </w:rPr>
        <w:t>采购人或采购代理机构</w:t>
      </w:r>
    </w:p>
    <w:p>
      <w:pPr>
        <w:spacing w:line="360" w:lineRule="auto"/>
        <w:ind w:firstLine="480" w:firstLineChars="200"/>
        <w:rPr>
          <w:rFonts w:ascii="宋体" w:hAnsi="宋体"/>
          <w:sz w:val="24"/>
          <w:highlight w:val="none"/>
        </w:rPr>
      </w:pPr>
      <w:r>
        <w:rPr>
          <w:rFonts w:ascii="宋体" w:hAnsi="宋体"/>
          <w:sz w:val="24"/>
          <w:highlight w:val="none"/>
        </w:rPr>
        <w:t>在参与本次项目投标中，我单位承诺：</w:t>
      </w:r>
    </w:p>
    <w:p>
      <w:pPr>
        <w:numPr>
          <w:ilvl w:val="0"/>
          <w:numId w:val="19"/>
        </w:numPr>
        <w:spacing w:line="360" w:lineRule="auto"/>
        <w:ind w:left="1134"/>
        <w:rPr>
          <w:rFonts w:ascii="宋体" w:hAnsi="宋体"/>
          <w:sz w:val="24"/>
          <w:szCs w:val="22"/>
          <w:highlight w:val="none"/>
        </w:rPr>
      </w:pPr>
      <w:r>
        <w:rPr>
          <w:rFonts w:ascii="宋体" w:hAnsi="宋体"/>
          <w:sz w:val="24"/>
          <w:szCs w:val="22"/>
          <w:highlight w:val="none"/>
        </w:rPr>
        <w:t>具有良好的商业信誉和健全的财务会计制度；</w:t>
      </w:r>
    </w:p>
    <w:p>
      <w:pPr>
        <w:numPr>
          <w:ilvl w:val="0"/>
          <w:numId w:val="19"/>
        </w:numPr>
        <w:spacing w:line="360" w:lineRule="auto"/>
        <w:ind w:left="1134"/>
        <w:rPr>
          <w:rFonts w:ascii="宋体" w:hAnsi="宋体"/>
          <w:sz w:val="24"/>
          <w:szCs w:val="22"/>
          <w:highlight w:val="none"/>
        </w:rPr>
      </w:pPr>
      <w:r>
        <w:rPr>
          <w:rFonts w:ascii="宋体" w:hAnsi="宋体"/>
          <w:sz w:val="24"/>
          <w:szCs w:val="22"/>
          <w:highlight w:val="none"/>
        </w:rPr>
        <w:t>具有履行合同所必需的设备和专业技术能力；</w:t>
      </w:r>
    </w:p>
    <w:p>
      <w:pPr>
        <w:numPr>
          <w:ilvl w:val="0"/>
          <w:numId w:val="19"/>
        </w:numPr>
        <w:spacing w:line="360" w:lineRule="auto"/>
        <w:ind w:left="1134"/>
        <w:rPr>
          <w:rFonts w:ascii="宋体" w:hAnsi="宋体"/>
          <w:sz w:val="24"/>
          <w:szCs w:val="22"/>
          <w:highlight w:val="none"/>
        </w:rPr>
      </w:pPr>
      <w:r>
        <w:rPr>
          <w:rFonts w:ascii="宋体" w:hAnsi="宋体"/>
          <w:sz w:val="24"/>
          <w:szCs w:val="22"/>
          <w:highlight w:val="none"/>
        </w:rPr>
        <w:t>有依法缴纳税收和社会保障资金的良好记录；</w:t>
      </w:r>
    </w:p>
    <w:p>
      <w:pPr>
        <w:numPr>
          <w:ilvl w:val="0"/>
          <w:numId w:val="19"/>
        </w:numPr>
        <w:spacing w:line="360" w:lineRule="auto"/>
        <w:ind w:left="1134"/>
        <w:rPr>
          <w:rFonts w:ascii="宋体" w:hAnsi="宋体"/>
          <w:sz w:val="24"/>
          <w:szCs w:val="22"/>
          <w:highlight w:val="none"/>
        </w:rPr>
      </w:pPr>
      <w:r>
        <w:rPr>
          <w:rFonts w:ascii="宋体" w:hAnsi="宋体"/>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9"/>
        </w:numPr>
        <w:spacing w:line="360" w:lineRule="auto"/>
        <w:ind w:left="1134"/>
        <w:rPr>
          <w:rFonts w:ascii="宋体" w:hAnsi="宋体"/>
          <w:sz w:val="24"/>
          <w:szCs w:val="22"/>
          <w:highlight w:val="none"/>
        </w:rPr>
      </w:pPr>
      <w:r>
        <w:rPr>
          <w:rFonts w:ascii="宋体" w:hAnsi="宋体"/>
          <w:sz w:val="24"/>
          <w:szCs w:val="22"/>
          <w:highlight w:val="none"/>
        </w:rPr>
        <w:t>我单位不属于政府采购法律、行政法规规定的公益一类事业单位、或使用事业编制且由财政拨款保障的群团组织（仅适用于政府购买服务项目）；</w:t>
      </w:r>
    </w:p>
    <w:p>
      <w:pPr>
        <w:numPr>
          <w:ilvl w:val="0"/>
          <w:numId w:val="19"/>
        </w:numPr>
        <w:spacing w:line="360" w:lineRule="auto"/>
        <w:ind w:left="1134"/>
        <w:rPr>
          <w:rFonts w:ascii="宋体" w:hAnsi="宋体"/>
          <w:sz w:val="24"/>
          <w:szCs w:val="22"/>
          <w:highlight w:val="none"/>
        </w:rPr>
      </w:pPr>
      <w:r>
        <w:rPr>
          <w:rFonts w:ascii="宋体" w:hAnsi="宋体"/>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9"/>
        </w:numPr>
        <w:spacing w:line="360" w:lineRule="auto"/>
        <w:ind w:left="1134"/>
        <w:rPr>
          <w:rFonts w:ascii="宋体" w:hAnsi="宋体"/>
          <w:sz w:val="24"/>
          <w:szCs w:val="22"/>
          <w:highlight w:val="none"/>
        </w:rPr>
      </w:pPr>
      <w:r>
        <w:rPr>
          <w:rFonts w:ascii="宋体" w:hAnsi="宋体"/>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pPr>
              <w:jc w:val="center"/>
              <w:rPr>
                <w:rFonts w:ascii="宋体" w:hAnsi="宋体"/>
                <w:sz w:val="24"/>
                <w:highlight w:val="none"/>
              </w:rPr>
            </w:pPr>
            <w:r>
              <w:rPr>
                <w:rFonts w:ascii="宋体" w:hAnsi="宋体"/>
                <w:sz w:val="24"/>
                <w:highlight w:val="none"/>
              </w:rPr>
              <w:t>序号</w:t>
            </w:r>
          </w:p>
        </w:tc>
        <w:tc>
          <w:tcPr>
            <w:tcW w:w="4574" w:type="dxa"/>
            <w:vAlign w:val="center"/>
          </w:tcPr>
          <w:p>
            <w:pPr>
              <w:jc w:val="center"/>
              <w:rPr>
                <w:rFonts w:ascii="宋体" w:hAnsi="宋体"/>
                <w:sz w:val="24"/>
                <w:highlight w:val="none"/>
              </w:rPr>
            </w:pPr>
            <w:r>
              <w:rPr>
                <w:rFonts w:ascii="宋体" w:hAnsi="宋体"/>
                <w:sz w:val="24"/>
                <w:highlight w:val="none"/>
              </w:rPr>
              <w:t>单位名称</w:t>
            </w:r>
          </w:p>
        </w:tc>
        <w:tc>
          <w:tcPr>
            <w:tcW w:w="2976" w:type="dxa"/>
            <w:vAlign w:val="center"/>
          </w:tcPr>
          <w:p>
            <w:pPr>
              <w:jc w:val="center"/>
              <w:rPr>
                <w:rFonts w:ascii="宋体" w:hAnsi="宋体"/>
                <w:sz w:val="24"/>
                <w:highlight w:val="none"/>
              </w:rPr>
            </w:pPr>
            <w:r>
              <w:rPr>
                <w:rFonts w:ascii="宋体" w:hAnsi="宋体"/>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sz w:val="24"/>
                <w:highlight w:val="none"/>
              </w:rPr>
            </w:pPr>
            <w:r>
              <w:rPr>
                <w:rFonts w:ascii="宋体" w:hAnsi="宋体"/>
                <w:sz w:val="24"/>
                <w:highlight w:val="none"/>
              </w:rPr>
              <w:t>1</w:t>
            </w:r>
          </w:p>
        </w:tc>
        <w:tc>
          <w:tcPr>
            <w:tcW w:w="4574" w:type="dxa"/>
            <w:vAlign w:val="center"/>
          </w:tcPr>
          <w:p>
            <w:pPr>
              <w:jc w:val="center"/>
              <w:rPr>
                <w:rFonts w:ascii="宋体" w:hAnsi="宋体"/>
                <w:sz w:val="24"/>
                <w:highlight w:val="none"/>
              </w:rPr>
            </w:pPr>
          </w:p>
        </w:tc>
        <w:tc>
          <w:tcPr>
            <w:tcW w:w="2976" w:type="dxa"/>
            <w:vAlign w:val="center"/>
          </w:tcPr>
          <w:p>
            <w:pPr>
              <w:jc w:val="center"/>
              <w:rPr>
                <w:rFonts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sz w:val="24"/>
                <w:highlight w:val="none"/>
              </w:rPr>
            </w:pPr>
            <w:r>
              <w:rPr>
                <w:rFonts w:ascii="宋体" w:hAnsi="宋体"/>
                <w:sz w:val="24"/>
                <w:highlight w:val="none"/>
              </w:rPr>
              <w:t>2</w:t>
            </w:r>
          </w:p>
        </w:tc>
        <w:tc>
          <w:tcPr>
            <w:tcW w:w="4574" w:type="dxa"/>
            <w:vAlign w:val="center"/>
          </w:tcPr>
          <w:p>
            <w:pPr>
              <w:jc w:val="center"/>
              <w:rPr>
                <w:rFonts w:ascii="宋体" w:hAnsi="宋体"/>
                <w:sz w:val="24"/>
                <w:highlight w:val="none"/>
              </w:rPr>
            </w:pPr>
          </w:p>
        </w:tc>
        <w:tc>
          <w:tcPr>
            <w:tcW w:w="2976" w:type="dxa"/>
            <w:vAlign w:val="center"/>
          </w:tcPr>
          <w:p>
            <w:pPr>
              <w:jc w:val="center"/>
              <w:rPr>
                <w:rFonts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sz w:val="24"/>
                <w:highlight w:val="none"/>
              </w:rPr>
            </w:pPr>
            <w:r>
              <w:rPr>
                <w:rFonts w:ascii="宋体" w:hAnsi="宋体"/>
                <w:sz w:val="24"/>
                <w:highlight w:val="none"/>
              </w:rPr>
              <w:t>…</w:t>
            </w:r>
          </w:p>
        </w:tc>
        <w:tc>
          <w:tcPr>
            <w:tcW w:w="4574" w:type="dxa"/>
            <w:vAlign w:val="center"/>
          </w:tcPr>
          <w:p>
            <w:pPr>
              <w:jc w:val="center"/>
              <w:rPr>
                <w:rFonts w:ascii="宋体" w:hAnsi="宋体"/>
                <w:sz w:val="24"/>
                <w:highlight w:val="none"/>
              </w:rPr>
            </w:pPr>
          </w:p>
        </w:tc>
        <w:tc>
          <w:tcPr>
            <w:tcW w:w="2976" w:type="dxa"/>
            <w:vAlign w:val="center"/>
          </w:tcPr>
          <w:p>
            <w:pPr>
              <w:jc w:val="center"/>
              <w:rPr>
                <w:rFonts w:ascii="宋体" w:hAnsi="宋体"/>
                <w:sz w:val="24"/>
                <w:highlight w:val="none"/>
              </w:rPr>
            </w:pPr>
          </w:p>
        </w:tc>
      </w:tr>
    </w:tbl>
    <w:p>
      <w:pPr>
        <w:rPr>
          <w:rFonts w:ascii="宋体" w:hAnsi="宋体"/>
          <w:highlight w:val="none"/>
        </w:rPr>
      </w:pPr>
    </w:p>
    <w:p>
      <w:pPr>
        <w:ind w:firstLine="480" w:firstLineChars="200"/>
        <w:rPr>
          <w:rFonts w:ascii="宋体" w:hAnsi="宋体"/>
          <w:sz w:val="24"/>
          <w:szCs w:val="22"/>
          <w:highlight w:val="none"/>
        </w:rPr>
      </w:pPr>
      <w:r>
        <w:rPr>
          <w:rFonts w:ascii="宋体" w:hAnsi="宋体"/>
          <w:sz w:val="24"/>
          <w:highlight w:val="none"/>
        </w:rPr>
        <w:t>上述声明真实有效，否则我方负全部责任。</w:t>
      </w:r>
    </w:p>
    <w:p>
      <w:pPr>
        <w:spacing w:line="360" w:lineRule="auto"/>
        <w:rPr>
          <w:rFonts w:ascii="宋体" w:hAnsi="宋体"/>
          <w:sz w:val="24"/>
          <w:highlight w:val="none"/>
        </w:rPr>
      </w:pPr>
    </w:p>
    <w:p>
      <w:pPr>
        <w:autoSpaceDE w:val="0"/>
        <w:autoSpaceDN w:val="0"/>
        <w:adjustRightInd w:val="0"/>
        <w:snapToGrid w:val="0"/>
        <w:spacing w:before="25" w:after="25" w:line="360" w:lineRule="auto"/>
        <w:jc w:val="right"/>
        <w:rPr>
          <w:rFonts w:ascii="宋体" w:hAnsi="宋体"/>
          <w:sz w:val="24"/>
          <w:highlight w:val="none"/>
          <w:lang w:val="zh-CN"/>
        </w:rPr>
      </w:pPr>
      <w:r>
        <w:rPr>
          <w:rFonts w:ascii="宋体" w:hAnsi="宋体"/>
          <w:sz w:val="24"/>
          <w:highlight w:val="none"/>
        </w:rPr>
        <w:t>投标人名称（加盖公章）</w:t>
      </w:r>
      <w:r>
        <w:rPr>
          <w:rFonts w:ascii="宋体" w:hAnsi="宋体"/>
          <w:sz w:val="24"/>
          <w:highlight w:val="none"/>
          <w:lang w:val="zh-CN"/>
        </w:rPr>
        <w:t>：    ____________</w:t>
      </w:r>
    </w:p>
    <w:p>
      <w:pPr>
        <w:spacing w:line="360" w:lineRule="auto"/>
        <w:ind w:right="360" w:firstLine="480"/>
        <w:jc w:val="right"/>
        <w:rPr>
          <w:rFonts w:ascii="宋体" w:hAnsi="宋体"/>
          <w:sz w:val="24"/>
          <w:highlight w:val="none"/>
        </w:rPr>
      </w:pPr>
      <w:r>
        <w:rPr>
          <w:rFonts w:ascii="宋体" w:hAnsi="宋体"/>
          <w:sz w:val="24"/>
          <w:szCs w:val="20"/>
          <w:highlight w:val="none"/>
        </w:rPr>
        <w:t xml:space="preserve">日期：_____年______月______日   </w:t>
      </w:r>
    </w:p>
    <w:p>
      <w:pPr>
        <w:widowControl/>
        <w:jc w:val="left"/>
        <w:rPr>
          <w:rFonts w:ascii="宋体" w:hAnsi="宋体"/>
          <w:sz w:val="24"/>
          <w:szCs w:val="20"/>
          <w:highlight w:val="none"/>
        </w:rPr>
      </w:pPr>
      <w:r>
        <w:rPr>
          <w:rFonts w:ascii="宋体" w:hAnsi="宋体"/>
          <w:sz w:val="24"/>
          <w:highlight w:val="none"/>
        </w:rPr>
        <w:t>说明：</w:t>
      </w:r>
      <w:r>
        <w:rPr>
          <w:rFonts w:hint="eastAsia" w:ascii="宋体" w:hAnsi="宋体"/>
          <w:sz w:val="24"/>
          <w:highlight w:val="none"/>
        </w:rPr>
        <w:t>供应商承诺不实的，依据《政府采购法》第七十七条“提供虚假材料谋取中标、成交的”有关规定予以处理</w:t>
      </w:r>
      <w:r>
        <w:rPr>
          <w:rFonts w:ascii="宋体" w:hAnsi="宋体"/>
          <w:sz w:val="24"/>
          <w:highlight w:val="none"/>
        </w:rPr>
        <w:t>。</w:t>
      </w:r>
    </w:p>
    <w:p>
      <w:pPr>
        <w:spacing w:line="360" w:lineRule="auto"/>
        <w:rPr>
          <w:rFonts w:ascii="宋体" w:hAnsi="宋体"/>
          <w:sz w:val="24"/>
          <w:highlight w:val="none"/>
        </w:rPr>
      </w:pPr>
    </w:p>
    <w:p>
      <w:pPr>
        <w:tabs>
          <w:tab w:val="left" w:pos="5580"/>
        </w:tabs>
        <w:spacing w:line="360" w:lineRule="auto"/>
        <w:rPr>
          <w:rFonts w:ascii="宋体" w:hAnsi="宋体"/>
          <w:sz w:val="24"/>
          <w:highlight w:val="none"/>
        </w:rPr>
        <w:sectPr>
          <w:headerReference r:id="rId11" w:type="default"/>
          <w:footerReference r:id="rId12" w:type="default"/>
          <w:pgSz w:w="11907" w:h="16840"/>
          <w:pgMar w:top="1418" w:right="1134" w:bottom="1418" w:left="1701" w:header="851" w:footer="851" w:gutter="0"/>
          <w:cols w:space="720" w:num="1"/>
          <w:docGrid w:linePitch="462" w:charSpace="0"/>
        </w:sectPr>
      </w:pPr>
    </w:p>
    <w:p>
      <w:pPr>
        <w:spacing w:line="360" w:lineRule="auto"/>
        <w:outlineLvl w:val="2"/>
        <w:rPr>
          <w:rFonts w:ascii="宋体" w:hAnsi="宋体"/>
          <w:sz w:val="24"/>
          <w:szCs w:val="20"/>
          <w:highlight w:val="none"/>
        </w:rPr>
      </w:pPr>
      <w:r>
        <w:rPr>
          <w:rFonts w:ascii="宋体" w:hAnsi="宋体"/>
          <w:sz w:val="24"/>
          <w:szCs w:val="20"/>
          <w:highlight w:val="none"/>
        </w:rPr>
        <w:t>2 落实政府采购政策需满足的资格要求（如有）</w:t>
      </w:r>
    </w:p>
    <w:p>
      <w:pPr>
        <w:outlineLvl w:val="2"/>
        <w:rPr>
          <w:rFonts w:ascii="宋体" w:hAnsi="宋体"/>
          <w:sz w:val="24"/>
          <w:szCs w:val="20"/>
          <w:highlight w:val="none"/>
        </w:rPr>
      </w:pPr>
      <w:r>
        <w:rPr>
          <w:rFonts w:ascii="宋体" w:hAnsi="宋体"/>
          <w:sz w:val="24"/>
          <w:szCs w:val="20"/>
          <w:highlight w:val="none"/>
        </w:rPr>
        <w:t>2-1中小企业声明函</w:t>
      </w:r>
    </w:p>
    <w:p>
      <w:pPr>
        <w:tabs>
          <w:tab w:val="left" w:pos="5580"/>
        </w:tabs>
        <w:rPr>
          <w:rFonts w:ascii="宋体" w:hAnsi="宋体"/>
          <w:sz w:val="24"/>
          <w:highlight w:val="none"/>
        </w:rPr>
      </w:pPr>
    </w:p>
    <w:p>
      <w:pPr>
        <w:tabs>
          <w:tab w:val="left" w:pos="5580"/>
        </w:tabs>
        <w:rPr>
          <w:rFonts w:ascii="宋体" w:hAnsi="宋体"/>
          <w:sz w:val="24"/>
          <w:highlight w:val="none"/>
        </w:rPr>
      </w:pPr>
      <w:r>
        <w:rPr>
          <w:rFonts w:ascii="宋体" w:hAnsi="宋体"/>
          <w:sz w:val="24"/>
          <w:highlight w:val="none"/>
        </w:rPr>
        <w:t>说明：</w:t>
      </w:r>
    </w:p>
    <w:p>
      <w:pPr>
        <w:tabs>
          <w:tab w:val="left" w:pos="5580"/>
        </w:tabs>
        <w:rPr>
          <w:rFonts w:ascii="宋体" w:hAnsi="宋体"/>
          <w:sz w:val="24"/>
          <w:highlight w:val="none"/>
        </w:rPr>
      </w:pPr>
      <w:r>
        <w:rPr>
          <w:rFonts w:ascii="宋体" w:hAnsi="宋体"/>
          <w:sz w:val="24"/>
          <w:highlight w:val="none"/>
        </w:rPr>
        <w:t>（1）如本项目（包）不专门面向中小企业预留采购份额，</w:t>
      </w:r>
      <w:r>
        <w:rPr>
          <w:rFonts w:hint="eastAsia" w:ascii="宋体" w:hAnsi="宋体"/>
          <w:sz w:val="24"/>
          <w:highlight w:val="none"/>
        </w:rPr>
        <w:t>资格证明文件部分</w:t>
      </w:r>
      <w:r>
        <w:rPr>
          <w:rFonts w:ascii="宋体" w:hAnsi="宋体"/>
          <w:sz w:val="24"/>
          <w:highlight w:val="none"/>
        </w:rPr>
        <w:t>无需提供《中小企业声明函》。</w:t>
      </w:r>
    </w:p>
    <w:p>
      <w:pPr>
        <w:tabs>
          <w:tab w:val="left" w:pos="5580"/>
        </w:tabs>
        <w:rPr>
          <w:rFonts w:ascii="宋体" w:hAnsi="宋体"/>
          <w:sz w:val="24"/>
          <w:highlight w:val="none"/>
        </w:rPr>
      </w:pPr>
      <w:r>
        <w:rPr>
          <w:rFonts w:ascii="宋体" w:hAnsi="宋体"/>
          <w:sz w:val="24"/>
          <w:highlight w:val="none"/>
        </w:rPr>
        <w:t>（2）如本项目（包）专门面向中小/小微企业采购，须提供《中小企业声明函》</w:t>
      </w:r>
      <w:r>
        <w:rPr>
          <w:rFonts w:ascii="宋体" w:hAnsi="宋体"/>
          <w:sz w:val="24"/>
          <w:szCs w:val="20"/>
          <w:highlight w:val="none"/>
        </w:rPr>
        <w:t>（实质性格式）</w:t>
      </w:r>
      <w:r>
        <w:rPr>
          <w:rFonts w:ascii="宋体" w:hAnsi="宋体"/>
          <w:sz w:val="24"/>
          <w:highlight w:val="none"/>
        </w:rPr>
        <w:t>。</w:t>
      </w:r>
    </w:p>
    <w:p>
      <w:pPr>
        <w:tabs>
          <w:tab w:val="left" w:pos="5580"/>
        </w:tabs>
        <w:rPr>
          <w:rFonts w:ascii="宋体" w:hAnsi="宋体"/>
          <w:sz w:val="24"/>
          <w:highlight w:val="none"/>
        </w:rPr>
      </w:pPr>
      <w:r>
        <w:rPr>
          <w:rFonts w:ascii="宋体" w:hAnsi="宋体"/>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rPr>
          <w:rFonts w:ascii="宋体" w:hAnsi="宋体"/>
          <w:sz w:val="24"/>
          <w:highlight w:val="none"/>
        </w:rPr>
      </w:pPr>
      <w:r>
        <w:rPr>
          <w:rFonts w:hint="eastAsia" w:ascii="宋体" w:hAnsi="宋体"/>
          <w:sz w:val="24"/>
          <w:highlight w:val="none"/>
        </w:rPr>
        <w:t>（4）其他</w:t>
      </w:r>
    </w:p>
    <w:p>
      <w:pPr>
        <w:tabs>
          <w:tab w:val="left" w:pos="5580"/>
        </w:tabs>
        <w:rPr>
          <w:rFonts w:ascii="宋体" w:hAnsi="宋体"/>
          <w:sz w:val="24"/>
          <w:highlight w:val="none"/>
        </w:rPr>
      </w:pPr>
      <w:r>
        <w:rPr>
          <w:rFonts w:hint="eastAsia" w:ascii="宋体" w:hAnsi="宋体"/>
          <w:sz w:val="24"/>
          <w:highlight w:val="none"/>
        </w:rPr>
        <w:t>1）中小企业参加政府采购活动，应当出具此格式文件。《中小企业声明函》由参加政府采购活动的投标人出具。联合体投标的，《中小企业声明函》由牵头人出具。</w:t>
      </w:r>
    </w:p>
    <w:p>
      <w:pPr>
        <w:tabs>
          <w:tab w:val="left" w:pos="5580"/>
        </w:tabs>
        <w:rPr>
          <w:rFonts w:ascii="宋体" w:hAnsi="宋体"/>
          <w:sz w:val="24"/>
          <w:highlight w:val="none"/>
        </w:rPr>
      </w:pPr>
      <w:r>
        <w:rPr>
          <w:rFonts w:hint="eastAsia" w:ascii="宋体" w:hAnsi="宋体"/>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rPr>
          <w:rFonts w:ascii="宋体" w:hAnsi="宋体"/>
          <w:sz w:val="24"/>
          <w:highlight w:val="none"/>
        </w:rPr>
      </w:pPr>
      <w:r>
        <w:rPr>
          <w:rFonts w:hint="eastAsia" w:ascii="宋体" w:hAnsi="宋体"/>
          <w:sz w:val="24"/>
          <w:highlight w:val="none"/>
        </w:rPr>
        <w:t>3）对于多标的的采购项目，投标人应充分、准确地了解所投产品制造企业信息。对相关情况了解不清楚的，不建议填报本声明函。</w:t>
      </w:r>
    </w:p>
    <w:p>
      <w:pPr>
        <w:tabs>
          <w:tab w:val="left" w:pos="5580"/>
        </w:tabs>
        <w:rPr>
          <w:rFonts w:ascii="宋体" w:hAnsi="宋体"/>
          <w:sz w:val="24"/>
          <w:highlight w:val="none"/>
        </w:rPr>
      </w:pPr>
      <w:r>
        <w:rPr>
          <w:rFonts w:hint="eastAsia" w:ascii="宋体" w:hAnsi="宋体"/>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rFonts w:ascii="宋体" w:hAnsi="宋体"/>
          <w:sz w:val="24"/>
          <w:highlight w:val="none"/>
        </w:rPr>
      </w:pPr>
      <w:r>
        <w:rPr>
          <w:rFonts w:ascii="宋体" w:hAnsi="宋体"/>
          <w:sz w:val="24"/>
          <w:highlight w:val="none"/>
        </w:rPr>
        <w:br w:type="page"/>
      </w:r>
    </w:p>
    <w:p>
      <w:pPr>
        <w:spacing w:before="462" w:beforeLines="100" w:after="462" w:afterLines="100" w:line="360" w:lineRule="auto"/>
        <w:jc w:val="center"/>
        <w:rPr>
          <w:b/>
          <w:color w:val="000000"/>
          <w:sz w:val="36"/>
          <w:szCs w:val="36"/>
          <w:highlight w:val="none"/>
        </w:rPr>
      </w:pPr>
      <w:r>
        <w:rPr>
          <w:rFonts w:hint="eastAsia"/>
          <w:b/>
          <w:bCs/>
          <w:color w:val="000000"/>
          <w:sz w:val="36"/>
          <w:szCs w:val="36"/>
          <w:highlight w:val="none"/>
        </w:rPr>
        <w:t>中小企业声明函（服务）格式</w:t>
      </w:r>
    </w:p>
    <w:p>
      <w:pPr>
        <w:widowControl/>
        <w:ind w:firstLine="480" w:firstLineChars="200"/>
        <w:rPr>
          <w:rFonts w:ascii="宋体" w:hAnsi="宋体"/>
          <w:sz w:val="24"/>
          <w:highlight w:val="none"/>
        </w:rPr>
      </w:pPr>
      <w:r>
        <w:rPr>
          <w:rFonts w:hint="eastAsia" w:ascii="宋体" w:hAnsi="宋体"/>
          <w:sz w:val="24"/>
          <w:highlight w:val="none"/>
        </w:rPr>
        <w:t>本公司（联合体）郑重声明，根据《政府采购促进中小企业发展管理办法》（财库﹝2020﹞46 号）的规定，本公司 （联合体）参加</w:t>
      </w:r>
      <w:r>
        <w:rPr>
          <w:rFonts w:hint="eastAsia" w:ascii="宋体" w:hAnsi="宋体"/>
          <w:sz w:val="24"/>
          <w:highlight w:val="none"/>
          <w:u w:val="single"/>
        </w:rPr>
        <w:t>（单位名称）</w:t>
      </w:r>
      <w:r>
        <w:rPr>
          <w:rFonts w:hint="eastAsia" w:ascii="宋体" w:hAnsi="宋体"/>
          <w:sz w:val="24"/>
          <w:highlight w:val="none"/>
        </w:rPr>
        <w:t>的</w:t>
      </w:r>
      <w:r>
        <w:rPr>
          <w:rFonts w:hint="eastAsia" w:ascii="宋体" w:hAnsi="宋体"/>
          <w:sz w:val="24"/>
          <w:highlight w:val="none"/>
          <w:u w:val="single"/>
        </w:rPr>
        <w:t>（项目名称）</w:t>
      </w:r>
      <w:r>
        <w:rPr>
          <w:rFonts w:hint="eastAsia" w:ascii="宋体" w:hAnsi="宋体"/>
          <w:sz w:val="24"/>
          <w:highlight w:val="none"/>
        </w:rPr>
        <w:t>采购活动，服务全部由符合政策要求的中小企业承接。相关企业（含联合体中的中小企业、签订分包意向协议的中小企业）的具体情况如下：</w:t>
      </w:r>
    </w:p>
    <w:p>
      <w:pPr>
        <w:widowControl/>
        <w:rPr>
          <w:rFonts w:ascii="宋体" w:hAnsi="宋体"/>
          <w:sz w:val="24"/>
          <w:highlight w:val="none"/>
        </w:rPr>
      </w:pPr>
      <w:r>
        <w:rPr>
          <w:rFonts w:hint="eastAsia" w:ascii="宋体" w:hAnsi="宋体"/>
          <w:sz w:val="24"/>
          <w:highlight w:val="none"/>
        </w:rPr>
        <w:t xml:space="preserve">1. </w:t>
      </w:r>
      <w:r>
        <w:rPr>
          <w:rFonts w:hint="eastAsia" w:ascii="宋体" w:hAnsi="宋体"/>
          <w:sz w:val="24"/>
          <w:highlight w:val="none"/>
          <w:u w:val="single"/>
        </w:rPr>
        <w:t>（标的名称）</w:t>
      </w:r>
      <w:r>
        <w:rPr>
          <w:rFonts w:hint="eastAsia" w:ascii="宋体" w:hAnsi="宋体"/>
          <w:sz w:val="24"/>
          <w:highlight w:val="none"/>
        </w:rPr>
        <w:t xml:space="preserve"> ，属于</w:t>
      </w:r>
      <w:r>
        <w:rPr>
          <w:rFonts w:hint="eastAsia" w:ascii="宋体" w:hAnsi="宋体"/>
          <w:sz w:val="24"/>
          <w:highlight w:val="none"/>
          <w:u w:val="single"/>
        </w:rPr>
        <w:t>（其他未列明行业）</w:t>
      </w:r>
      <w:r>
        <w:rPr>
          <w:rFonts w:hint="eastAsia" w:ascii="宋体" w:hAnsi="宋体"/>
          <w:sz w:val="24"/>
          <w:highlight w:val="none"/>
        </w:rPr>
        <w:t>；承建（承接）企业为</w:t>
      </w:r>
      <w:r>
        <w:rPr>
          <w:rFonts w:hint="eastAsia" w:ascii="宋体" w:hAnsi="宋体"/>
          <w:sz w:val="24"/>
          <w:highlight w:val="none"/>
          <w:u w:val="single"/>
        </w:rPr>
        <w:t>（企业名称）</w:t>
      </w:r>
      <w:r>
        <w:rPr>
          <w:rFonts w:hint="eastAsia" w:ascii="宋体" w:hAnsi="宋体"/>
          <w:sz w:val="24"/>
          <w:highlight w:val="none"/>
        </w:rPr>
        <w:t>，从业人员人，营业收入为万元，资产总额为万元</w:t>
      </w:r>
      <w:r>
        <w:rPr>
          <w:rFonts w:hint="eastAsia" w:ascii="宋体" w:hAnsi="宋体"/>
          <w:sz w:val="24"/>
          <w:highlight w:val="none"/>
        </w:rPr>
        <w:footnoteReference w:id="0"/>
      </w:r>
      <w:r>
        <w:rPr>
          <w:rFonts w:hint="eastAsia" w:ascii="宋体" w:hAnsi="宋体"/>
          <w:sz w:val="24"/>
          <w:highlight w:val="none"/>
        </w:rPr>
        <w:t>，属于</w:t>
      </w:r>
      <w:r>
        <w:rPr>
          <w:rFonts w:hint="eastAsia" w:ascii="宋体" w:hAnsi="宋体"/>
          <w:sz w:val="24"/>
          <w:highlight w:val="none"/>
          <w:u w:val="single"/>
        </w:rPr>
        <w:t>（中型企业、小型企业、微型企业）</w:t>
      </w:r>
      <w:r>
        <w:rPr>
          <w:rFonts w:hint="eastAsia" w:ascii="宋体" w:hAnsi="宋体"/>
          <w:sz w:val="24"/>
          <w:highlight w:val="none"/>
        </w:rPr>
        <w:t xml:space="preserve">； </w:t>
      </w:r>
    </w:p>
    <w:p>
      <w:pPr>
        <w:widowControl/>
        <w:rPr>
          <w:rFonts w:ascii="宋体" w:hAnsi="宋体"/>
          <w:sz w:val="24"/>
          <w:highlight w:val="none"/>
        </w:rPr>
      </w:pPr>
      <w:r>
        <w:rPr>
          <w:rFonts w:hint="eastAsia" w:ascii="宋体" w:hAnsi="宋体"/>
          <w:sz w:val="24"/>
          <w:highlight w:val="none"/>
        </w:rPr>
        <w:t xml:space="preserve">2. </w:t>
      </w:r>
      <w:r>
        <w:rPr>
          <w:rFonts w:hint="eastAsia" w:ascii="宋体" w:hAnsi="宋体"/>
          <w:sz w:val="24"/>
          <w:highlight w:val="none"/>
          <w:u w:val="single"/>
        </w:rPr>
        <w:t>（标的名称）</w:t>
      </w:r>
      <w:r>
        <w:rPr>
          <w:rFonts w:hint="eastAsia" w:ascii="宋体" w:hAnsi="宋体"/>
          <w:sz w:val="24"/>
          <w:highlight w:val="none"/>
        </w:rPr>
        <w:t xml:space="preserve"> ，属于</w:t>
      </w:r>
      <w:r>
        <w:rPr>
          <w:rFonts w:hint="eastAsia" w:ascii="宋体" w:hAnsi="宋体"/>
          <w:sz w:val="24"/>
          <w:highlight w:val="none"/>
          <w:u w:val="single"/>
        </w:rPr>
        <w:t>（其他未列明行业）</w:t>
      </w:r>
      <w:r>
        <w:rPr>
          <w:rFonts w:hint="eastAsia" w:ascii="宋体" w:hAnsi="宋体"/>
          <w:sz w:val="24"/>
          <w:highlight w:val="none"/>
        </w:rPr>
        <w:t>；承建（承接）企业为（企业名称），从业人员人，营业收入为万元，资产总额为万元，属于</w:t>
      </w:r>
      <w:r>
        <w:rPr>
          <w:rFonts w:hint="eastAsia" w:ascii="宋体" w:hAnsi="宋体"/>
          <w:sz w:val="24"/>
          <w:highlight w:val="none"/>
          <w:u w:val="single"/>
        </w:rPr>
        <w:t>（中型企业、小型企业、微型企业）</w:t>
      </w:r>
      <w:r>
        <w:rPr>
          <w:rFonts w:hint="eastAsia" w:ascii="宋体" w:hAnsi="宋体"/>
          <w:sz w:val="24"/>
          <w:highlight w:val="none"/>
        </w:rPr>
        <w:t xml:space="preserve">； </w:t>
      </w:r>
    </w:p>
    <w:p>
      <w:pPr>
        <w:widowControl/>
        <w:rPr>
          <w:rFonts w:ascii="宋体" w:hAnsi="宋体"/>
          <w:sz w:val="24"/>
          <w:highlight w:val="none"/>
        </w:rPr>
      </w:pPr>
      <w:r>
        <w:rPr>
          <w:rFonts w:hint="eastAsia" w:ascii="宋体" w:hAnsi="宋体"/>
          <w:sz w:val="24"/>
          <w:highlight w:val="none"/>
        </w:rPr>
        <w:t>......</w:t>
      </w:r>
    </w:p>
    <w:p>
      <w:pPr>
        <w:widowControl/>
        <w:ind w:firstLine="720" w:firstLineChars="300"/>
        <w:rPr>
          <w:rFonts w:ascii="宋体" w:hAnsi="宋体"/>
          <w:sz w:val="24"/>
          <w:highlight w:val="none"/>
        </w:rPr>
      </w:pPr>
      <w:r>
        <w:rPr>
          <w:rFonts w:hint="eastAsia" w:ascii="宋体" w:hAnsi="宋体"/>
          <w:sz w:val="24"/>
          <w:highlight w:val="none"/>
        </w:rPr>
        <w:t>以上企业，不属于大企业的分支机构，不存在控股股东为大企业的情形，也不存在与大企业的负责人为同一人的情形。</w:t>
      </w:r>
    </w:p>
    <w:p>
      <w:pPr>
        <w:widowControl/>
        <w:rPr>
          <w:rFonts w:ascii="宋体" w:hAnsi="宋体"/>
          <w:sz w:val="24"/>
          <w:highlight w:val="none"/>
        </w:rPr>
      </w:pPr>
      <w:r>
        <w:rPr>
          <w:rFonts w:hint="eastAsia" w:ascii="宋体" w:hAnsi="宋体"/>
          <w:sz w:val="24"/>
          <w:highlight w:val="none"/>
        </w:rPr>
        <w:t xml:space="preserve">本企业对上述声明内容的真实性负责。如有虚假，将依法承担相应责任。 </w:t>
      </w:r>
    </w:p>
    <w:p>
      <w:pPr>
        <w:widowControl/>
        <w:rPr>
          <w:rFonts w:ascii="宋体" w:hAnsi="宋体"/>
          <w:sz w:val="24"/>
          <w:highlight w:val="none"/>
        </w:rPr>
      </w:pPr>
    </w:p>
    <w:p>
      <w:pPr>
        <w:widowControl/>
        <w:rPr>
          <w:rFonts w:ascii="宋体" w:hAnsi="宋体"/>
          <w:sz w:val="24"/>
          <w:highlight w:val="none"/>
        </w:rPr>
      </w:pPr>
    </w:p>
    <w:p>
      <w:pPr>
        <w:widowControl/>
        <w:jc w:val="center"/>
        <w:rPr>
          <w:rFonts w:ascii="宋体" w:hAnsi="宋体"/>
          <w:sz w:val="24"/>
          <w:highlight w:val="none"/>
        </w:rPr>
      </w:pPr>
      <w:r>
        <w:rPr>
          <w:rFonts w:hint="eastAsia" w:ascii="宋体" w:hAnsi="宋体"/>
          <w:sz w:val="24"/>
          <w:highlight w:val="none"/>
        </w:rPr>
        <w:t xml:space="preserve">企业名称（盖章）： </w:t>
      </w:r>
    </w:p>
    <w:p>
      <w:pPr>
        <w:widowControl/>
        <w:jc w:val="right"/>
        <w:rPr>
          <w:rFonts w:ascii="宋体" w:hAnsi="宋体"/>
          <w:sz w:val="24"/>
          <w:highlight w:val="none"/>
        </w:rPr>
      </w:pPr>
    </w:p>
    <w:p>
      <w:pPr>
        <w:spacing w:line="360" w:lineRule="auto"/>
        <w:ind w:right="360"/>
        <w:jc w:val="center"/>
        <w:rPr>
          <w:color w:val="000000"/>
          <w:sz w:val="24"/>
          <w:highlight w:val="none"/>
        </w:rPr>
      </w:pPr>
      <w:r>
        <w:rPr>
          <w:rFonts w:hint="eastAsia" w:ascii="宋体" w:hAnsi="宋体"/>
          <w:sz w:val="24"/>
          <w:highlight w:val="none"/>
        </w:rPr>
        <w:t>日 期：</w:t>
      </w:r>
    </w:p>
    <w:p>
      <w:pPr>
        <w:spacing w:line="360" w:lineRule="auto"/>
        <w:ind w:right="360" w:firstLine="480"/>
        <w:jc w:val="right"/>
        <w:rPr>
          <w:color w:val="000000"/>
          <w:sz w:val="24"/>
          <w:highlight w:val="none"/>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rFonts w:ascii="宋体" w:hAnsi="宋体"/>
          <w:sz w:val="24"/>
          <w:highlight w:val="none"/>
        </w:rPr>
      </w:pPr>
    </w:p>
    <w:p>
      <w:pPr>
        <w:spacing w:before="462" w:beforeLines="100" w:after="462" w:afterLines="100" w:line="360" w:lineRule="auto"/>
        <w:jc w:val="center"/>
        <w:rPr>
          <w:rFonts w:ascii="宋体" w:hAnsi="宋体"/>
          <w:b/>
          <w:sz w:val="36"/>
          <w:szCs w:val="36"/>
          <w:highlight w:val="none"/>
        </w:rPr>
      </w:pPr>
      <w:r>
        <w:rPr>
          <w:rFonts w:ascii="宋体" w:hAnsi="宋体"/>
          <w:sz w:val="24"/>
          <w:szCs w:val="20"/>
          <w:highlight w:val="none"/>
        </w:rPr>
        <w:br w:type="page"/>
      </w:r>
      <w:r>
        <w:rPr>
          <w:rFonts w:hint="eastAsia" w:ascii="宋体" w:hAnsi="宋体"/>
          <w:b/>
          <w:bCs/>
          <w:sz w:val="36"/>
          <w:szCs w:val="36"/>
          <w:highlight w:val="none"/>
        </w:rPr>
        <w:t>残疾人福利性单位声明函格式</w:t>
      </w:r>
    </w:p>
    <w:p>
      <w:pPr>
        <w:spacing w:line="588" w:lineRule="exact"/>
        <w:ind w:firstLine="504"/>
        <w:rPr>
          <w:rFonts w:ascii="宋体" w:hAnsi="宋体"/>
          <w:spacing w:val="6"/>
          <w:sz w:val="24"/>
          <w:highlight w:val="none"/>
        </w:rPr>
      </w:pPr>
      <w:r>
        <w:rPr>
          <w:rFonts w:ascii="宋体" w:hAnsi="宋体"/>
          <w:spacing w:val="6"/>
          <w:sz w:val="24"/>
          <w:highlight w:val="none"/>
        </w:rPr>
        <w:t>本单位郑重声明，根据《财政部 民政部 中国残疾人联合会关于促进残疾人就业政府采购政策的通知》（财库</w:t>
      </w:r>
      <w:r>
        <w:rPr>
          <w:rFonts w:ascii="宋体" w:hAnsi="宋体"/>
          <w:sz w:val="24"/>
          <w:highlight w:val="none"/>
        </w:rPr>
        <w:t>〔2017〕 141</w:t>
      </w:r>
      <w:r>
        <w:rPr>
          <w:rFonts w:ascii="宋体" w:hAnsi="宋体"/>
          <w:spacing w:val="6"/>
          <w:sz w:val="24"/>
          <w:highlight w:val="none"/>
        </w:rPr>
        <w:t>号）的规定，本单位</w:t>
      </w:r>
      <w:r>
        <w:rPr>
          <w:rFonts w:ascii="宋体" w:hAnsi="宋体"/>
          <w:b/>
          <w:sz w:val="24"/>
          <w:highlight w:val="none"/>
        </w:rPr>
        <w:t>（请进行勾选）</w:t>
      </w:r>
      <w:r>
        <w:rPr>
          <w:rFonts w:ascii="宋体" w:hAnsi="宋体"/>
          <w:spacing w:val="6"/>
          <w:sz w:val="24"/>
          <w:highlight w:val="none"/>
        </w:rPr>
        <w:t>：</w:t>
      </w:r>
    </w:p>
    <w:p>
      <w:pPr>
        <w:spacing w:line="588" w:lineRule="exact"/>
        <w:ind w:firstLine="482"/>
        <w:rPr>
          <w:rFonts w:ascii="宋体" w:hAnsi="宋体"/>
          <w:b/>
          <w:spacing w:val="6"/>
          <w:sz w:val="24"/>
          <w:highlight w:val="none"/>
        </w:rPr>
      </w:pPr>
      <w:r>
        <w:rPr>
          <w:rFonts w:ascii="宋体" w:hAnsi="宋体"/>
          <w:b/>
          <w:sz w:val="24"/>
          <w:highlight w:val="none"/>
        </w:rPr>
        <w:t>□</w:t>
      </w:r>
      <w:r>
        <w:rPr>
          <w:rFonts w:ascii="宋体" w:hAnsi="宋体"/>
          <w:b/>
          <w:spacing w:val="6"/>
          <w:sz w:val="24"/>
          <w:highlight w:val="none"/>
        </w:rPr>
        <w:t>不属于符合条件的残疾人福利性单位。</w:t>
      </w:r>
    </w:p>
    <w:p>
      <w:pPr>
        <w:spacing w:line="588" w:lineRule="exact"/>
        <w:ind w:firstLine="482"/>
        <w:rPr>
          <w:rFonts w:ascii="宋体" w:hAnsi="宋体"/>
          <w:spacing w:val="6"/>
          <w:sz w:val="24"/>
          <w:highlight w:val="none"/>
        </w:rPr>
      </w:pPr>
      <w:r>
        <w:rPr>
          <w:rFonts w:ascii="宋体" w:hAnsi="宋体"/>
          <w:b/>
          <w:sz w:val="24"/>
          <w:highlight w:val="none"/>
        </w:rPr>
        <w:t>□</w:t>
      </w:r>
      <w:r>
        <w:rPr>
          <w:rFonts w:ascii="宋体" w:hAnsi="宋体"/>
          <w:b/>
          <w:spacing w:val="6"/>
          <w:sz w:val="24"/>
          <w:highlight w:val="none"/>
        </w:rPr>
        <w:t>属于符合条件的残疾人福利性单位，</w:t>
      </w:r>
      <w:r>
        <w:rPr>
          <w:rFonts w:ascii="宋体" w:hAnsi="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spacing w:val="6"/>
          <w:sz w:val="24"/>
          <w:highlight w:val="none"/>
        </w:rPr>
      </w:pPr>
      <w:r>
        <w:rPr>
          <w:rFonts w:ascii="宋体" w:hAnsi="宋体"/>
          <w:b/>
          <w:spacing w:val="6"/>
          <w:sz w:val="24"/>
          <w:highlight w:val="none"/>
        </w:rPr>
        <w:t>本单位对上述声明的真实性负责。如有虚假，将依法承担相应责任。</w:t>
      </w:r>
    </w:p>
    <w:p>
      <w:pPr>
        <w:spacing w:line="588" w:lineRule="exact"/>
        <w:ind w:firstLine="504" w:firstLineChars="200"/>
        <w:rPr>
          <w:rFonts w:ascii="宋体" w:hAnsi="宋体"/>
          <w:spacing w:val="6"/>
          <w:sz w:val="24"/>
          <w:highlight w:val="none"/>
        </w:rPr>
      </w:pPr>
    </w:p>
    <w:p>
      <w:pPr>
        <w:spacing w:line="588" w:lineRule="exact"/>
        <w:ind w:firstLine="504" w:firstLineChars="200"/>
        <w:rPr>
          <w:rFonts w:ascii="宋体" w:hAnsi="宋体"/>
          <w:spacing w:val="6"/>
          <w:sz w:val="24"/>
          <w:highlight w:val="none"/>
        </w:rPr>
      </w:pPr>
    </w:p>
    <w:p>
      <w:pPr>
        <w:tabs>
          <w:tab w:val="left" w:pos="4860"/>
        </w:tabs>
        <w:spacing w:line="588" w:lineRule="exact"/>
        <w:ind w:right="1560" w:firstLine="504" w:firstLineChars="200"/>
        <w:jc w:val="center"/>
        <w:rPr>
          <w:rFonts w:ascii="宋体" w:hAnsi="宋体"/>
          <w:spacing w:val="6"/>
          <w:sz w:val="24"/>
          <w:highlight w:val="none"/>
        </w:rPr>
      </w:pPr>
      <w:r>
        <w:rPr>
          <w:rFonts w:ascii="宋体" w:hAnsi="宋体"/>
          <w:spacing w:val="6"/>
          <w:sz w:val="24"/>
          <w:highlight w:val="none"/>
        </w:rPr>
        <w:t xml:space="preserve">               单位名称（盖章）：</w:t>
      </w:r>
    </w:p>
    <w:p>
      <w:pPr>
        <w:tabs>
          <w:tab w:val="left" w:pos="4860"/>
        </w:tabs>
        <w:spacing w:line="588" w:lineRule="exact"/>
        <w:ind w:right="1560" w:firstLine="504" w:firstLineChars="200"/>
        <w:jc w:val="center"/>
        <w:rPr>
          <w:rFonts w:ascii="宋体" w:hAnsi="宋体"/>
          <w:spacing w:val="6"/>
          <w:sz w:val="24"/>
          <w:highlight w:val="none"/>
        </w:rPr>
      </w:pPr>
      <w:r>
        <w:rPr>
          <w:rFonts w:ascii="宋体" w:hAnsi="宋体"/>
          <w:spacing w:val="6"/>
          <w:sz w:val="24"/>
          <w:highlight w:val="none"/>
        </w:rPr>
        <w:t xml:space="preserve">       日  期：</w:t>
      </w:r>
    </w:p>
    <w:p>
      <w:pPr>
        <w:widowControl/>
        <w:jc w:val="left"/>
        <w:rPr>
          <w:rFonts w:ascii="宋体" w:hAnsi="宋体"/>
          <w:sz w:val="24"/>
          <w:szCs w:val="20"/>
          <w:highlight w:val="none"/>
        </w:rPr>
      </w:pPr>
      <w:r>
        <w:rPr>
          <w:rFonts w:ascii="宋体" w:hAnsi="宋体"/>
          <w:sz w:val="24"/>
          <w:szCs w:val="20"/>
          <w:highlight w:val="none"/>
        </w:rPr>
        <w:br w:type="page"/>
      </w:r>
    </w:p>
    <w:p>
      <w:pPr>
        <w:spacing w:line="360" w:lineRule="auto"/>
        <w:outlineLvl w:val="2"/>
        <w:rPr>
          <w:rFonts w:ascii="宋体" w:hAnsi="宋体"/>
          <w:sz w:val="24"/>
          <w:szCs w:val="20"/>
          <w:highlight w:val="none"/>
        </w:rPr>
      </w:pPr>
      <w:r>
        <w:rPr>
          <w:rFonts w:ascii="宋体" w:hAnsi="宋体"/>
          <w:sz w:val="24"/>
          <w:szCs w:val="20"/>
          <w:highlight w:val="none"/>
        </w:rPr>
        <w:t>2-</w:t>
      </w:r>
      <w:r>
        <w:rPr>
          <w:rFonts w:hint="eastAsia" w:ascii="宋体" w:hAnsi="宋体"/>
          <w:sz w:val="24"/>
          <w:szCs w:val="20"/>
          <w:highlight w:val="none"/>
        </w:rPr>
        <w:t>2</w:t>
      </w:r>
      <w:r>
        <w:rPr>
          <w:rFonts w:ascii="宋体" w:hAnsi="宋体"/>
          <w:sz w:val="24"/>
          <w:highlight w:val="none"/>
        </w:rPr>
        <w:t>其它落实政府采购政策的资格要求</w:t>
      </w:r>
      <w:r>
        <w:rPr>
          <w:rFonts w:ascii="宋体" w:hAnsi="宋体"/>
          <w:sz w:val="24"/>
          <w:szCs w:val="20"/>
          <w:highlight w:val="none"/>
        </w:rPr>
        <w:t>（如有）</w:t>
      </w:r>
    </w:p>
    <w:p>
      <w:pPr>
        <w:widowControl/>
        <w:jc w:val="left"/>
        <w:rPr>
          <w:rFonts w:ascii="宋体" w:hAnsi="宋体"/>
          <w:sz w:val="24"/>
          <w:highlight w:val="none"/>
        </w:rPr>
      </w:pPr>
    </w:p>
    <w:p>
      <w:pPr>
        <w:widowControl/>
        <w:jc w:val="left"/>
        <w:rPr>
          <w:rFonts w:ascii="宋体" w:hAnsi="宋体"/>
          <w:sz w:val="24"/>
          <w:highlight w:val="none"/>
        </w:rPr>
      </w:pPr>
      <w:r>
        <w:rPr>
          <w:rFonts w:ascii="宋体" w:hAnsi="宋体"/>
          <w:sz w:val="24"/>
          <w:highlight w:val="none"/>
        </w:rPr>
        <w:br w:type="page"/>
      </w:r>
    </w:p>
    <w:p>
      <w:pPr>
        <w:spacing w:line="360" w:lineRule="auto"/>
        <w:outlineLvl w:val="2"/>
        <w:rPr>
          <w:rFonts w:ascii="宋体" w:hAnsi="宋体"/>
          <w:sz w:val="24"/>
          <w:highlight w:val="none"/>
        </w:rPr>
      </w:pPr>
      <w:r>
        <w:rPr>
          <w:rFonts w:ascii="宋体" w:hAnsi="宋体"/>
          <w:sz w:val="24"/>
          <w:szCs w:val="20"/>
          <w:highlight w:val="none"/>
        </w:rPr>
        <w:t xml:space="preserve">3 </w:t>
      </w:r>
      <w:r>
        <w:rPr>
          <w:rFonts w:ascii="宋体" w:hAnsi="宋体"/>
          <w:sz w:val="24"/>
          <w:highlight w:val="none"/>
        </w:rPr>
        <w:t>本项目的特定资格要求</w:t>
      </w:r>
      <w:r>
        <w:rPr>
          <w:rFonts w:ascii="宋体" w:hAnsi="宋体"/>
          <w:sz w:val="24"/>
          <w:szCs w:val="20"/>
          <w:highlight w:val="none"/>
        </w:rPr>
        <w:t>（如有）</w:t>
      </w:r>
    </w:p>
    <w:p>
      <w:pPr>
        <w:spacing w:line="360" w:lineRule="auto"/>
        <w:outlineLvl w:val="2"/>
        <w:rPr>
          <w:rFonts w:ascii="宋体" w:hAnsi="宋体"/>
          <w:sz w:val="24"/>
          <w:szCs w:val="20"/>
          <w:highlight w:val="none"/>
        </w:rPr>
      </w:pPr>
      <w:r>
        <w:rPr>
          <w:rFonts w:ascii="宋体" w:hAnsi="宋体"/>
          <w:sz w:val="24"/>
          <w:szCs w:val="20"/>
          <w:highlight w:val="none"/>
        </w:rPr>
        <w:t>3-1联合协议（如有）（实质性格式）</w:t>
      </w:r>
    </w:p>
    <w:p>
      <w:pPr>
        <w:autoSpaceDE w:val="0"/>
        <w:autoSpaceDN w:val="0"/>
        <w:adjustRightInd w:val="0"/>
        <w:spacing w:line="360" w:lineRule="auto"/>
        <w:jc w:val="center"/>
        <w:rPr>
          <w:rFonts w:ascii="宋体" w:hAnsi="宋体"/>
          <w:b/>
          <w:sz w:val="36"/>
          <w:szCs w:val="36"/>
          <w:highlight w:val="none"/>
        </w:rPr>
      </w:pPr>
      <w:r>
        <w:rPr>
          <w:rFonts w:hint="eastAsia" w:ascii="宋体" w:hAnsi="宋体"/>
          <w:b/>
          <w:sz w:val="36"/>
          <w:szCs w:val="36"/>
          <w:highlight w:val="none"/>
        </w:rPr>
        <w:t>联合协议（若本项目适用）</w:t>
      </w:r>
    </w:p>
    <w:p>
      <w:pPr>
        <w:spacing w:line="360" w:lineRule="auto"/>
        <w:ind w:firstLine="828" w:firstLineChars="345"/>
        <w:rPr>
          <w:rFonts w:ascii="宋体" w:hAnsi="宋体"/>
          <w:bCs/>
          <w:highlight w:val="none"/>
        </w:rPr>
      </w:pPr>
      <w:r>
        <w:rPr>
          <w:rFonts w:ascii="宋体" w:hAnsi="宋体"/>
          <w:bCs/>
          <w:sz w:val="24"/>
          <w:highlight w:val="none"/>
        </w:rPr>
        <w:t>______ 、 _____ 及 _____就“________（项目名称）</w:t>
      </w:r>
      <w:r>
        <w:rPr>
          <w:rFonts w:ascii="宋体" w:hAnsi="宋体"/>
          <w:sz w:val="24"/>
          <w:highlight w:val="none"/>
        </w:rPr>
        <w:t>”____包</w:t>
      </w:r>
      <w:r>
        <w:rPr>
          <w:rFonts w:ascii="宋体" w:hAnsi="宋体"/>
          <w:bCs/>
          <w:sz w:val="24"/>
          <w:highlight w:val="none"/>
        </w:rPr>
        <w:t>招标项目的投标事宜，经各方充分协商一致，达成如下协议：</w:t>
      </w:r>
    </w:p>
    <w:p>
      <w:pPr>
        <w:numPr>
          <w:ilvl w:val="0"/>
          <w:numId w:val="20"/>
        </w:numPr>
        <w:spacing w:line="360" w:lineRule="auto"/>
        <w:rPr>
          <w:rFonts w:ascii="宋体" w:hAnsi="宋体"/>
          <w:bCs/>
          <w:sz w:val="24"/>
          <w:highlight w:val="none"/>
        </w:rPr>
      </w:pPr>
      <w:r>
        <w:rPr>
          <w:rFonts w:ascii="宋体" w:hAnsi="宋体"/>
          <w:bCs/>
          <w:sz w:val="24"/>
          <w:highlight w:val="none"/>
        </w:rPr>
        <w:t>由_________牵头，_________、__________参加，组成联合体共同进行招标项目的投标工作。</w:t>
      </w:r>
    </w:p>
    <w:p>
      <w:pPr>
        <w:numPr>
          <w:ilvl w:val="0"/>
          <w:numId w:val="20"/>
        </w:numPr>
        <w:spacing w:line="360" w:lineRule="auto"/>
        <w:rPr>
          <w:rFonts w:ascii="宋体" w:hAnsi="宋体"/>
          <w:bCs/>
          <w:sz w:val="24"/>
          <w:highlight w:val="none"/>
        </w:rPr>
      </w:pPr>
      <w:r>
        <w:rPr>
          <w:rFonts w:ascii="宋体" w:hAnsi="宋体"/>
          <w:bCs/>
          <w:sz w:val="24"/>
          <w:highlight w:val="none"/>
        </w:rPr>
        <w:t>______为本次投标的牵头人，联合体以牵头人的名义参加投标，联合体中标后，联合体各方共同与采购人签订合同，就</w:t>
      </w:r>
      <w:r>
        <w:rPr>
          <w:rFonts w:hint="eastAsia" w:ascii="宋体" w:hAnsi="宋体"/>
          <w:bCs/>
          <w:sz w:val="24"/>
          <w:highlight w:val="none"/>
        </w:rPr>
        <w:t>采购合同约定的事项</w:t>
      </w:r>
      <w:r>
        <w:rPr>
          <w:rFonts w:ascii="宋体" w:hAnsi="宋体"/>
          <w:bCs/>
          <w:sz w:val="24"/>
          <w:highlight w:val="none"/>
        </w:rPr>
        <w:t>对采购人承担连带责任。</w:t>
      </w:r>
    </w:p>
    <w:p>
      <w:pPr>
        <w:numPr>
          <w:ilvl w:val="0"/>
          <w:numId w:val="20"/>
        </w:numPr>
        <w:spacing w:line="360" w:lineRule="auto"/>
        <w:rPr>
          <w:rFonts w:ascii="宋体" w:hAnsi="宋体"/>
          <w:bCs/>
          <w:sz w:val="24"/>
          <w:highlight w:val="none"/>
        </w:rPr>
      </w:pPr>
      <w:r>
        <w:rPr>
          <w:rFonts w:ascii="宋体" w:hAnsi="宋体"/>
          <w:bCs/>
          <w:sz w:val="24"/>
          <w:highlight w:val="none"/>
        </w:rPr>
        <w:t>联合体各方均同意由牵头人代表其他联合体成员单位按招标文件要求出具《授权委托书》。</w:t>
      </w:r>
    </w:p>
    <w:p>
      <w:pPr>
        <w:numPr>
          <w:ilvl w:val="0"/>
          <w:numId w:val="20"/>
        </w:numPr>
        <w:spacing w:line="360" w:lineRule="auto"/>
        <w:rPr>
          <w:rFonts w:ascii="宋体" w:hAnsi="宋体"/>
          <w:bCs/>
          <w:sz w:val="24"/>
          <w:highlight w:val="none"/>
        </w:rPr>
      </w:pPr>
      <w:r>
        <w:rPr>
          <w:rFonts w:ascii="宋体" w:hAnsi="宋体"/>
          <w:bCs/>
          <w:sz w:val="24"/>
          <w:highlight w:val="none"/>
        </w:rPr>
        <w:t>牵头人为项目的总负责单位；组织各参加方进行项目实施工作。</w:t>
      </w:r>
    </w:p>
    <w:p>
      <w:pPr>
        <w:numPr>
          <w:ilvl w:val="0"/>
          <w:numId w:val="20"/>
        </w:numPr>
        <w:spacing w:line="360" w:lineRule="auto"/>
        <w:rPr>
          <w:rFonts w:ascii="宋体" w:hAnsi="宋体"/>
          <w:bCs/>
          <w:sz w:val="24"/>
          <w:highlight w:val="none"/>
        </w:rPr>
      </w:pPr>
      <w:r>
        <w:rPr>
          <w:rFonts w:ascii="宋体" w:hAnsi="宋体"/>
          <w:bCs/>
          <w:sz w:val="24"/>
          <w:highlight w:val="none"/>
        </w:rPr>
        <w:t>______负责_____，具体工作范围、内容以投标文件及合同为准。</w:t>
      </w:r>
    </w:p>
    <w:p>
      <w:pPr>
        <w:numPr>
          <w:ilvl w:val="0"/>
          <w:numId w:val="20"/>
        </w:numPr>
        <w:spacing w:line="360" w:lineRule="auto"/>
        <w:rPr>
          <w:rFonts w:ascii="宋体" w:hAnsi="宋体"/>
          <w:bCs/>
          <w:sz w:val="24"/>
          <w:highlight w:val="none"/>
        </w:rPr>
      </w:pPr>
      <w:r>
        <w:rPr>
          <w:rFonts w:ascii="宋体" w:hAnsi="宋体"/>
          <w:bCs/>
          <w:sz w:val="24"/>
          <w:highlight w:val="none"/>
        </w:rPr>
        <w:t>______负责_____，具体工作范围、内容以投标文件及合同为准。</w:t>
      </w:r>
    </w:p>
    <w:p>
      <w:pPr>
        <w:numPr>
          <w:ilvl w:val="0"/>
          <w:numId w:val="20"/>
        </w:numPr>
        <w:spacing w:line="360" w:lineRule="auto"/>
        <w:rPr>
          <w:rFonts w:ascii="宋体" w:hAnsi="宋体"/>
          <w:bCs/>
          <w:sz w:val="24"/>
          <w:highlight w:val="none"/>
        </w:rPr>
      </w:pPr>
      <w:r>
        <w:rPr>
          <w:rFonts w:ascii="宋体" w:hAnsi="宋体"/>
          <w:bCs/>
          <w:sz w:val="24"/>
          <w:highlight w:val="none"/>
        </w:rPr>
        <w:t>______负责_____（如有），具体工作范围、内容以投标文件及合同为准。</w:t>
      </w:r>
    </w:p>
    <w:p>
      <w:pPr>
        <w:numPr>
          <w:ilvl w:val="0"/>
          <w:numId w:val="20"/>
        </w:numPr>
        <w:spacing w:line="360" w:lineRule="auto"/>
        <w:rPr>
          <w:rFonts w:ascii="宋体" w:hAnsi="宋体"/>
          <w:sz w:val="24"/>
          <w:highlight w:val="none"/>
        </w:rPr>
      </w:pPr>
      <w:r>
        <w:rPr>
          <w:rFonts w:ascii="宋体" w:hAnsi="宋体"/>
          <w:sz w:val="24"/>
          <w:highlight w:val="none"/>
        </w:rPr>
        <w:t>本项目联合协议合同总额为________元，联合体各成员按照如下比例分摊（按联合体成员分别列明）：</w:t>
      </w:r>
    </w:p>
    <w:p>
      <w:pPr>
        <w:tabs>
          <w:tab w:val="left" w:pos="720"/>
          <w:tab w:val="left" w:pos="900"/>
        </w:tabs>
        <w:spacing w:line="360" w:lineRule="auto"/>
        <w:ind w:left="851"/>
        <w:rPr>
          <w:rFonts w:ascii="宋体" w:hAnsi="宋体"/>
          <w:sz w:val="24"/>
          <w:szCs w:val="20"/>
          <w:highlight w:val="none"/>
        </w:rPr>
      </w:pPr>
      <w:r>
        <w:rPr>
          <w:rFonts w:ascii="宋体" w:hAnsi="宋体"/>
          <w:sz w:val="24"/>
          <w:szCs w:val="20"/>
          <w:highlight w:val="none"/>
        </w:rPr>
        <w:t>（1）</w:t>
      </w:r>
      <w:r>
        <w:rPr>
          <w:rFonts w:ascii="宋体" w:hAnsi="宋体"/>
          <w:bCs/>
          <w:sz w:val="24"/>
          <w:szCs w:val="20"/>
          <w:highlight w:val="none"/>
        </w:rPr>
        <w:t>______</w:t>
      </w:r>
      <w:r>
        <w:rPr>
          <w:rFonts w:ascii="宋体" w:hAnsi="宋体"/>
          <w:sz w:val="24"/>
          <w:szCs w:val="20"/>
          <w:highlight w:val="none"/>
        </w:rPr>
        <w:t>为□大型企业□中型企业、□小微企业（包含监狱企业、残疾人福利性单位）、□其他，合同金额为_____元；</w:t>
      </w:r>
    </w:p>
    <w:p>
      <w:pPr>
        <w:tabs>
          <w:tab w:val="left" w:pos="720"/>
          <w:tab w:val="left" w:pos="900"/>
        </w:tabs>
        <w:spacing w:line="360" w:lineRule="auto"/>
        <w:ind w:left="851"/>
        <w:rPr>
          <w:rFonts w:ascii="宋体" w:hAnsi="宋体"/>
          <w:sz w:val="24"/>
          <w:szCs w:val="20"/>
          <w:highlight w:val="none"/>
        </w:rPr>
      </w:pPr>
      <w:r>
        <w:rPr>
          <w:rFonts w:ascii="宋体" w:hAnsi="宋体"/>
          <w:sz w:val="24"/>
          <w:szCs w:val="20"/>
          <w:highlight w:val="none"/>
        </w:rPr>
        <w:t>（2）</w:t>
      </w:r>
      <w:r>
        <w:rPr>
          <w:rFonts w:ascii="宋体" w:hAnsi="宋体"/>
          <w:bCs/>
          <w:sz w:val="24"/>
          <w:szCs w:val="20"/>
          <w:highlight w:val="none"/>
        </w:rPr>
        <w:t>______</w:t>
      </w:r>
      <w:r>
        <w:rPr>
          <w:rFonts w:ascii="宋体" w:hAnsi="宋体"/>
          <w:sz w:val="24"/>
          <w:szCs w:val="20"/>
          <w:highlight w:val="none"/>
        </w:rPr>
        <w:t>为□大型企业□中型企业、□小微企业（包含监狱企业、残疾人福利性单位）、□其他，合同金额为_____元；</w:t>
      </w:r>
    </w:p>
    <w:p>
      <w:pPr>
        <w:tabs>
          <w:tab w:val="left" w:pos="720"/>
          <w:tab w:val="left" w:pos="900"/>
        </w:tabs>
        <w:spacing w:line="360" w:lineRule="auto"/>
        <w:ind w:left="851"/>
        <w:rPr>
          <w:rFonts w:ascii="宋体" w:hAnsi="宋体"/>
          <w:sz w:val="24"/>
          <w:szCs w:val="20"/>
          <w:highlight w:val="none"/>
        </w:rPr>
      </w:pPr>
      <w:r>
        <w:rPr>
          <w:rFonts w:ascii="宋体" w:hAnsi="宋体"/>
          <w:sz w:val="24"/>
          <w:szCs w:val="20"/>
          <w:highlight w:val="none"/>
        </w:rPr>
        <w:t>（…）</w:t>
      </w:r>
      <w:r>
        <w:rPr>
          <w:rFonts w:ascii="宋体" w:hAnsi="宋体"/>
          <w:bCs/>
          <w:sz w:val="24"/>
          <w:szCs w:val="20"/>
          <w:highlight w:val="none"/>
        </w:rPr>
        <w:t>______</w:t>
      </w:r>
      <w:r>
        <w:rPr>
          <w:rFonts w:ascii="宋体" w:hAnsi="宋体"/>
          <w:sz w:val="24"/>
          <w:szCs w:val="20"/>
          <w:highlight w:val="none"/>
        </w:rPr>
        <w:t>为□大型企业□中型企业、□小微企业（包含监狱企业、残疾人福利性单位）、□其他，合同金额为_____元。</w:t>
      </w:r>
    </w:p>
    <w:p>
      <w:pPr>
        <w:numPr>
          <w:ilvl w:val="0"/>
          <w:numId w:val="20"/>
        </w:numPr>
        <w:tabs>
          <w:tab w:val="left" w:pos="993"/>
        </w:tabs>
        <w:spacing w:line="360" w:lineRule="auto"/>
        <w:rPr>
          <w:rFonts w:ascii="宋体" w:hAnsi="宋体"/>
          <w:bCs/>
          <w:sz w:val="24"/>
          <w:highlight w:val="none"/>
        </w:rPr>
      </w:pPr>
      <w:r>
        <w:rPr>
          <w:rFonts w:hint="eastAsia" w:ascii="宋体" w:hAnsi="宋体"/>
          <w:bCs/>
          <w:sz w:val="24"/>
          <w:highlight w:val="none"/>
        </w:rPr>
        <w:t>以联合体形式参加政府采购活动的，联合体各方不得再单独参加或者与其他供应商另外组成联合体参加同一合同项下的政府采购活动</w:t>
      </w:r>
      <w:r>
        <w:rPr>
          <w:rFonts w:ascii="宋体" w:hAnsi="宋体"/>
          <w:bCs/>
          <w:sz w:val="24"/>
          <w:highlight w:val="none"/>
        </w:rPr>
        <w:t>。</w:t>
      </w:r>
    </w:p>
    <w:p>
      <w:pPr>
        <w:numPr>
          <w:ilvl w:val="0"/>
          <w:numId w:val="20"/>
        </w:numPr>
        <w:spacing w:line="360" w:lineRule="auto"/>
        <w:rPr>
          <w:rFonts w:ascii="宋体" w:hAnsi="宋体"/>
          <w:bCs/>
          <w:sz w:val="24"/>
          <w:highlight w:val="none"/>
        </w:rPr>
      </w:pPr>
      <w:r>
        <w:rPr>
          <w:rFonts w:ascii="宋体" w:hAnsi="宋体"/>
          <w:bCs/>
          <w:sz w:val="24"/>
          <w:highlight w:val="none"/>
        </w:rPr>
        <w:t>其他约定（如有）：_______</w:t>
      </w:r>
      <w:r>
        <w:rPr>
          <w:rFonts w:hint="eastAsia" w:ascii="宋体" w:hAnsi="宋体"/>
          <w:bCs/>
          <w:sz w:val="24"/>
          <w:highlight w:val="none"/>
        </w:rPr>
        <w:t>。</w:t>
      </w:r>
    </w:p>
    <w:p>
      <w:pPr>
        <w:tabs>
          <w:tab w:val="left" w:pos="780"/>
        </w:tabs>
        <w:spacing w:line="360" w:lineRule="auto"/>
        <w:ind w:firstLine="480" w:firstLineChars="200"/>
        <w:rPr>
          <w:rFonts w:ascii="宋体" w:hAnsi="宋体"/>
          <w:sz w:val="24"/>
          <w:highlight w:val="none"/>
        </w:rPr>
      </w:pPr>
      <w:r>
        <w:rPr>
          <w:rFonts w:ascii="宋体" w:hAnsi="宋体"/>
          <w:bCs/>
          <w:sz w:val="24"/>
          <w:highlight w:val="none"/>
        </w:rPr>
        <w:t>本协议自各方盖章后生效，</w:t>
      </w:r>
      <w:r>
        <w:rPr>
          <w:rFonts w:hint="eastAsia" w:ascii="宋体" w:hAnsi="宋体"/>
          <w:bCs/>
          <w:sz w:val="24"/>
          <w:highlight w:val="none"/>
        </w:rPr>
        <w:t>采购合同履行完毕后自动失效。</w:t>
      </w:r>
      <w:r>
        <w:rPr>
          <w:rFonts w:ascii="宋体" w:hAnsi="宋体"/>
          <w:bCs/>
          <w:sz w:val="24"/>
          <w:highlight w:val="none"/>
        </w:rPr>
        <w:t>如未中标，本协议自动终止。</w:t>
      </w:r>
      <w:r>
        <w:rPr>
          <w:rFonts w:ascii="宋体" w:hAnsi="宋体"/>
          <w:sz w:val="24"/>
          <w:highlight w:val="none"/>
        </w:rPr>
        <w:br w:type="page"/>
      </w:r>
    </w:p>
    <w:p>
      <w:pPr>
        <w:spacing w:line="360" w:lineRule="auto"/>
        <w:ind w:firstLine="471"/>
        <w:rPr>
          <w:rFonts w:ascii="宋体" w:hAnsi="宋体"/>
          <w:sz w:val="24"/>
          <w:highlight w:val="none"/>
        </w:rPr>
      </w:pPr>
      <w:r>
        <w:rPr>
          <w:rFonts w:hint="eastAsia" w:ascii="宋体" w:hAnsi="宋体"/>
          <w:sz w:val="24"/>
          <w:highlight w:val="none"/>
        </w:rPr>
        <w:t>联合体</w:t>
      </w:r>
      <w:r>
        <w:rPr>
          <w:rFonts w:ascii="宋体" w:hAnsi="宋体"/>
          <w:sz w:val="24"/>
          <w:highlight w:val="none"/>
        </w:rPr>
        <w:t>牵头人</w:t>
      </w:r>
      <w:r>
        <w:rPr>
          <w:rFonts w:hint="eastAsia" w:ascii="宋体" w:hAnsi="宋体"/>
          <w:sz w:val="24"/>
          <w:highlight w:val="none"/>
        </w:rPr>
        <w:t>名称：</w:t>
      </w:r>
      <w:r>
        <w:rPr>
          <w:rFonts w:ascii="宋体" w:hAnsi="宋体"/>
          <w:sz w:val="24"/>
          <w:szCs w:val="20"/>
          <w:highlight w:val="none"/>
        </w:rPr>
        <w:t>______</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hint="eastAsia" w:ascii="宋体" w:hAnsi="宋体"/>
          <w:sz w:val="24"/>
          <w:highlight w:val="none"/>
        </w:rPr>
        <w:t>联合体成员名称</w:t>
      </w:r>
      <w:r>
        <w:rPr>
          <w:rFonts w:ascii="宋体" w:hAnsi="宋体"/>
          <w:sz w:val="24"/>
          <w:highlight w:val="none"/>
        </w:rPr>
        <w:t>：</w:t>
      </w:r>
      <w:r>
        <w:rPr>
          <w:rFonts w:ascii="宋体" w:hAnsi="宋体"/>
          <w:sz w:val="24"/>
          <w:szCs w:val="20"/>
          <w:highlight w:val="none"/>
        </w:rPr>
        <w:t>______</w:t>
      </w:r>
    </w:p>
    <w:p>
      <w:pPr>
        <w:spacing w:line="360" w:lineRule="auto"/>
        <w:ind w:firstLine="471"/>
        <w:rPr>
          <w:rFonts w:ascii="宋体" w:hAnsi="宋体"/>
          <w:sz w:val="24"/>
          <w:highlight w:val="none"/>
        </w:rPr>
      </w:pPr>
      <w:r>
        <w:rPr>
          <w:rFonts w:ascii="宋体" w:hAnsi="宋体"/>
          <w:sz w:val="24"/>
          <w:highlight w:val="none"/>
        </w:rPr>
        <w:t>盖章：</w:t>
      </w:r>
      <w:r>
        <w:rPr>
          <w:rFonts w:ascii="宋体" w:hAnsi="宋体"/>
          <w:sz w:val="24"/>
          <w:szCs w:val="20"/>
          <w:highlight w:val="none"/>
        </w:rPr>
        <w:t>______</w:t>
      </w:r>
      <w:r>
        <w:rPr>
          <w:rFonts w:ascii="宋体" w:hAnsi="宋体"/>
          <w:sz w:val="24"/>
          <w:highlight w:val="none"/>
        </w:rPr>
        <w:t xml:space="preserve">                           盖章：</w:t>
      </w:r>
      <w:r>
        <w:rPr>
          <w:rFonts w:ascii="宋体" w:hAnsi="宋体"/>
          <w:sz w:val="24"/>
          <w:szCs w:val="20"/>
          <w:highlight w:val="none"/>
        </w:rPr>
        <w:t>______</w:t>
      </w:r>
    </w:p>
    <w:p>
      <w:pPr>
        <w:spacing w:line="360" w:lineRule="auto"/>
        <w:ind w:firstLine="471"/>
        <w:rPr>
          <w:rFonts w:ascii="宋体" w:hAnsi="宋体"/>
          <w:sz w:val="24"/>
          <w:highlight w:val="none"/>
        </w:rPr>
      </w:pPr>
    </w:p>
    <w:p>
      <w:pPr>
        <w:spacing w:line="360" w:lineRule="auto"/>
        <w:ind w:firstLine="471"/>
        <w:rPr>
          <w:rFonts w:ascii="宋体" w:hAnsi="宋体"/>
          <w:sz w:val="24"/>
          <w:highlight w:val="none"/>
        </w:rPr>
      </w:pPr>
    </w:p>
    <w:p>
      <w:pPr>
        <w:spacing w:line="360" w:lineRule="auto"/>
        <w:ind w:firstLine="471"/>
        <w:rPr>
          <w:rFonts w:ascii="宋体" w:hAnsi="宋体"/>
          <w:sz w:val="24"/>
          <w:highlight w:val="none"/>
        </w:rPr>
      </w:pPr>
      <w:r>
        <w:rPr>
          <w:rFonts w:hint="eastAsia" w:ascii="宋体" w:hAnsi="宋体"/>
          <w:sz w:val="24"/>
          <w:highlight w:val="none"/>
        </w:rPr>
        <w:t>联合体成员名称</w:t>
      </w:r>
      <w:r>
        <w:rPr>
          <w:rFonts w:ascii="宋体" w:hAnsi="宋体"/>
          <w:sz w:val="24"/>
          <w:highlight w:val="none"/>
        </w:rPr>
        <w:t>：</w:t>
      </w:r>
      <w:r>
        <w:rPr>
          <w:rFonts w:ascii="宋体" w:hAnsi="宋体"/>
          <w:sz w:val="24"/>
          <w:szCs w:val="20"/>
          <w:highlight w:val="none"/>
        </w:rPr>
        <w:t>______</w:t>
      </w:r>
    </w:p>
    <w:p>
      <w:pPr>
        <w:spacing w:line="360" w:lineRule="auto"/>
        <w:ind w:firstLine="471"/>
        <w:rPr>
          <w:rFonts w:ascii="宋体" w:hAnsi="宋体"/>
          <w:sz w:val="24"/>
          <w:highlight w:val="none"/>
        </w:rPr>
      </w:pPr>
      <w:r>
        <w:rPr>
          <w:rFonts w:ascii="宋体" w:hAnsi="宋体"/>
          <w:sz w:val="24"/>
          <w:highlight w:val="none"/>
        </w:rPr>
        <w:t>盖章：</w:t>
      </w:r>
      <w:r>
        <w:rPr>
          <w:rFonts w:ascii="宋体" w:hAnsi="宋体"/>
          <w:sz w:val="24"/>
          <w:szCs w:val="20"/>
          <w:highlight w:val="none"/>
        </w:rPr>
        <w:t>______</w:t>
      </w:r>
    </w:p>
    <w:p>
      <w:pPr>
        <w:spacing w:line="360" w:lineRule="auto"/>
        <w:ind w:firstLine="471"/>
        <w:rPr>
          <w:rFonts w:ascii="宋体" w:hAnsi="宋体"/>
          <w:sz w:val="24"/>
          <w:highlight w:val="none"/>
        </w:rPr>
      </w:pPr>
    </w:p>
    <w:p>
      <w:pPr>
        <w:spacing w:line="360" w:lineRule="auto"/>
        <w:ind w:firstLine="471"/>
        <w:rPr>
          <w:rFonts w:ascii="宋体" w:hAnsi="宋体"/>
          <w:sz w:val="24"/>
          <w:highlight w:val="none"/>
        </w:rPr>
      </w:pPr>
    </w:p>
    <w:p>
      <w:pPr>
        <w:spacing w:line="360" w:lineRule="auto"/>
        <w:ind w:left="480"/>
        <w:jc w:val="right"/>
        <w:rPr>
          <w:rFonts w:ascii="宋体" w:hAnsi="宋体"/>
          <w:sz w:val="24"/>
          <w:highlight w:val="none"/>
        </w:rPr>
      </w:pPr>
    </w:p>
    <w:p>
      <w:pPr>
        <w:spacing w:line="360" w:lineRule="auto"/>
        <w:ind w:left="480"/>
        <w:jc w:val="right"/>
        <w:rPr>
          <w:rFonts w:ascii="宋体" w:hAnsi="宋体"/>
          <w:sz w:val="24"/>
          <w:highlight w:val="none"/>
        </w:rPr>
      </w:pPr>
      <w:r>
        <w:rPr>
          <w:rFonts w:ascii="宋体" w:hAnsi="宋体"/>
          <w:sz w:val="24"/>
          <w:szCs w:val="20"/>
          <w:highlight w:val="none"/>
        </w:rPr>
        <w:t>日期：_____年______月______日</w:t>
      </w:r>
    </w:p>
    <w:p>
      <w:pPr>
        <w:spacing w:line="360" w:lineRule="auto"/>
        <w:ind w:left="480"/>
        <w:jc w:val="right"/>
        <w:rPr>
          <w:rFonts w:ascii="宋体" w:hAnsi="宋体"/>
          <w:b/>
          <w:sz w:val="24"/>
          <w:highlight w:val="none"/>
        </w:rPr>
      </w:pPr>
    </w:p>
    <w:p>
      <w:pPr>
        <w:tabs>
          <w:tab w:val="left" w:pos="8280"/>
        </w:tabs>
        <w:spacing w:line="360" w:lineRule="auto"/>
        <w:ind w:firstLine="480"/>
        <w:rPr>
          <w:rFonts w:ascii="宋体" w:hAnsi="宋体"/>
          <w:sz w:val="24"/>
          <w:highlight w:val="none"/>
        </w:rPr>
      </w:pPr>
    </w:p>
    <w:p>
      <w:pPr>
        <w:tabs>
          <w:tab w:val="left" w:pos="8280"/>
        </w:tabs>
        <w:spacing w:line="360" w:lineRule="auto"/>
        <w:ind w:firstLine="480"/>
        <w:rPr>
          <w:rFonts w:ascii="宋体" w:hAnsi="宋体"/>
          <w:sz w:val="24"/>
          <w:highlight w:val="none"/>
        </w:rPr>
      </w:pPr>
    </w:p>
    <w:p>
      <w:pPr>
        <w:spacing w:line="360" w:lineRule="auto"/>
        <w:ind w:left="719" w:leftChars="228" w:hanging="240" w:hangingChars="100"/>
        <w:rPr>
          <w:rFonts w:ascii="宋体" w:hAnsi="宋体"/>
          <w:sz w:val="24"/>
          <w:highlight w:val="none"/>
        </w:rPr>
      </w:pPr>
      <w:r>
        <w:rPr>
          <w:rFonts w:ascii="宋体" w:hAnsi="宋体"/>
          <w:sz w:val="24"/>
          <w:highlight w:val="none"/>
        </w:rPr>
        <w:t>注：联合体各方成员应在本协议上共同盖章，不得分别签署协议书。</w:t>
      </w:r>
    </w:p>
    <w:p>
      <w:pPr>
        <w:spacing w:line="360" w:lineRule="auto"/>
        <w:ind w:left="719" w:leftChars="228" w:hanging="240" w:hangingChars="100"/>
        <w:rPr>
          <w:rFonts w:ascii="宋体" w:hAnsi="宋体"/>
          <w:sz w:val="24"/>
          <w:highlight w:val="none"/>
        </w:rPr>
      </w:pPr>
      <w:r>
        <w:rPr>
          <w:rFonts w:ascii="宋体" w:hAnsi="宋体"/>
          <w:sz w:val="24"/>
          <w:highlight w:val="none"/>
        </w:rPr>
        <w:br w:type="page"/>
      </w:r>
    </w:p>
    <w:p>
      <w:pPr>
        <w:spacing w:line="360" w:lineRule="auto"/>
        <w:outlineLvl w:val="2"/>
        <w:rPr>
          <w:rFonts w:ascii="宋体" w:hAnsi="宋体"/>
          <w:sz w:val="24"/>
          <w:szCs w:val="20"/>
          <w:highlight w:val="none"/>
        </w:rPr>
      </w:pPr>
      <w:r>
        <w:rPr>
          <w:rFonts w:ascii="宋体" w:hAnsi="宋体"/>
          <w:sz w:val="24"/>
          <w:szCs w:val="20"/>
          <w:highlight w:val="none"/>
        </w:rPr>
        <w:t>3-2其他特定资格要求</w:t>
      </w:r>
    </w:p>
    <w:p>
      <w:pPr>
        <w:widowControl/>
        <w:jc w:val="left"/>
        <w:rPr>
          <w:rFonts w:ascii="宋体" w:hAnsi="宋体"/>
          <w:sz w:val="24"/>
          <w:szCs w:val="20"/>
          <w:highlight w:val="none"/>
        </w:rPr>
      </w:pPr>
      <w:r>
        <w:rPr>
          <w:rFonts w:ascii="宋体" w:hAnsi="宋体"/>
          <w:sz w:val="24"/>
          <w:szCs w:val="20"/>
          <w:highlight w:val="none"/>
        </w:rPr>
        <w:br w:type="page"/>
      </w:r>
    </w:p>
    <w:p>
      <w:pPr>
        <w:spacing w:line="360" w:lineRule="auto"/>
        <w:outlineLvl w:val="2"/>
        <w:rPr>
          <w:rFonts w:ascii="宋体" w:hAnsi="宋体"/>
          <w:sz w:val="24"/>
          <w:szCs w:val="20"/>
          <w:highlight w:val="none"/>
        </w:rPr>
      </w:pPr>
      <w:r>
        <w:rPr>
          <w:rFonts w:ascii="宋体" w:hAnsi="宋体"/>
          <w:sz w:val="24"/>
          <w:szCs w:val="20"/>
          <w:highlight w:val="none"/>
        </w:rPr>
        <w:t>4 投标保证金</w:t>
      </w:r>
      <w:r>
        <w:rPr>
          <w:rFonts w:hint="eastAsia" w:ascii="宋体" w:hAnsi="宋体"/>
          <w:sz w:val="24"/>
          <w:szCs w:val="20"/>
          <w:highlight w:val="none"/>
        </w:rPr>
        <w:t>凭证/</w:t>
      </w:r>
      <w:r>
        <w:rPr>
          <w:rFonts w:ascii="宋体" w:hAnsi="宋体"/>
          <w:sz w:val="24"/>
          <w:szCs w:val="20"/>
          <w:highlight w:val="none"/>
        </w:rPr>
        <w:t>交款单据</w:t>
      </w:r>
      <w:r>
        <w:rPr>
          <w:rFonts w:hint="eastAsia" w:ascii="宋体" w:hAnsi="宋体"/>
          <w:sz w:val="24"/>
          <w:highlight w:val="none"/>
        </w:rPr>
        <w:t>扫描件或复印件（如有）</w:t>
      </w:r>
    </w:p>
    <w:p>
      <w:pPr>
        <w:spacing w:line="360" w:lineRule="auto"/>
        <w:rPr>
          <w:rFonts w:ascii="宋体" w:hAnsi="宋体"/>
          <w:sz w:val="24"/>
          <w:szCs w:val="20"/>
          <w:highlight w:val="none"/>
        </w:rPr>
      </w:pPr>
    </w:p>
    <w:p>
      <w:pPr>
        <w:spacing w:line="360" w:lineRule="auto"/>
        <w:rPr>
          <w:rFonts w:ascii="宋体" w:hAnsi="宋体"/>
          <w:sz w:val="24"/>
          <w:szCs w:val="20"/>
          <w:highlight w:val="none"/>
        </w:rPr>
      </w:pPr>
    </w:p>
    <w:p>
      <w:pPr>
        <w:widowControl/>
        <w:jc w:val="left"/>
        <w:rPr>
          <w:rFonts w:ascii="宋体" w:hAnsi="宋体"/>
          <w:kern w:val="0"/>
          <w:sz w:val="24"/>
          <w:szCs w:val="20"/>
          <w:highlight w:val="none"/>
        </w:rPr>
      </w:pPr>
      <w:r>
        <w:rPr>
          <w:rFonts w:ascii="宋体" w:hAnsi="宋体"/>
          <w:sz w:val="24"/>
          <w:szCs w:val="20"/>
          <w:highlight w:val="none"/>
        </w:rPr>
        <w:br w:type="page"/>
      </w:r>
    </w:p>
    <w:p>
      <w:pPr>
        <w:pStyle w:val="2"/>
        <w:jc w:val="left"/>
        <w:rPr>
          <w:highlight w:val="none"/>
        </w:rPr>
      </w:pPr>
      <w:bookmarkStart w:id="969" w:name="_Toc32278"/>
      <w:r>
        <w:rPr>
          <w:highlight w:val="none"/>
        </w:rPr>
        <w:t>二、商务技术文件格式</w:t>
      </w:r>
      <w:bookmarkEnd w:id="969"/>
    </w:p>
    <w:p>
      <w:pPr>
        <w:rPr>
          <w:rFonts w:ascii="宋体" w:hAnsi="宋体"/>
          <w:b/>
          <w:spacing w:val="20"/>
          <w:szCs w:val="21"/>
          <w:highlight w:val="none"/>
        </w:rPr>
      </w:pPr>
    </w:p>
    <w:p>
      <w:pPr>
        <w:rPr>
          <w:rFonts w:ascii="宋体" w:hAnsi="宋体"/>
          <w:b/>
          <w:sz w:val="24"/>
          <w:highlight w:val="none"/>
        </w:rPr>
      </w:pPr>
      <w:r>
        <w:rPr>
          <w:rFonts w:ascii="宋体" w:hAnsi="宋体"/>
          <w:b/>
          <w:spacing w:val="20"/>
          <w:sz w:val="24"/>
          <w:highlight w:val="none"/>
        </w:rPr>
        <w:t>投标文件（商务技术文件）</w:t>
      </w:r>
      <w:r>
        <w:rPr>
          <w:rFonts w:ascii="宋体" w:hAnsi="宋体"/>
          <w:b/>
          <w:sz w:val="24"/>
          <w:highlight w:val="none"/>
        </w:rPr>
        <w:t>封面（非实质性格式）</w:t>
      </w:r>
    </w:p>
    <w:p>
      <w:pPr>
        <w:jc w:val="center"/>
        <w:rPr>
          <w:rFonts w:ascii="宋体" w:hAnsi="宋体"/>
          <w:szCs w:val="21"/>
          <w:highlight w:val="none"/>
        </w:rPr>
      </w:pPr>
    </w:p>
    <w:p>
      <w:pPr>
        <w:jc w:val="center"/>
        <w:rPr>
          <w:rFonts w:ascii="宋体" w:hAnsi="宋体"/>
          <w:b/>
          <w:spacing w:val="60"/>
          <w:sz w:val="84"/>
          <w:szCs w:val="84"/>
          <w:highlight w:val="none"/>
        </w:rPr>
      </w:pPr>
      <w:r>
        <w:rPr>
          <w:rFonts w:ascii="宋体" w:hAnsi="宋体"/>
          <w:b/>
          <w:spacing w:val="60"/>
          <w:sz w:val="84"/>
          <w:szCs w:val="84"/>
          <w:highlight w:val="none"/>
        </w:rPr>
        <w:t>投 标 文 件</w:t>
      </w:r>
    </w:p>
    <w:p>
      <w:pPr>
        <w:jc w:val="center"/>
        <w:rPr>
          <w:rFonts w:ascii="宋体" w:hAnsi="宋体"/>
          <w:b/>
          <w:spacing w:val="60"/>
          <w:sz w:val="52"/>
          <w:szCs w:val="52"/>
          <w:highlight w:val="none"/>
        </w:rPr>
      </w:pPr>
      <w:r>
        <w:rPr>
          <w:rFonts w:ascii="宋体" w:hAnsi="宋体"/>
          <w:b/>
          <w:spacing w:val="60"/>
          <w:sz w:val="52"/>
          <w:szCs w:val="52"/>
          <w:highlight w:val="none"/>
        </w:rPr>
        <w:t>（商务技术文件）</w:t>
      </w:r>
    </w:p>
    <w:p>
      <w:pPr>
        <w:ind w:firstLine="542" w:firstLineChars="150"/>
        <w:rPr>
          <w:rFonts w:ascii="宋体" w:hAnsi="宋体"/>
          <w:b/>
          <w:spacing w:val="20"/>
          <w:sz w:val="32"/>
          <w:szCs w:val="32"/>
          <w:highlight w:val="none"/>
        </w:rPr>
      </w:pPr>
    </w:p>
    <w:p>
      <w:pPr>
        <w:ind w:firstLine="542" w:firstLineChars="150"/>
        <w:rPr>
          <w:rFonts w:ascii="宋体" w:hAnsi="宋体"/>
          <w:b/>
          <w:spacing w:val="20"/>
          <w:sz w:val="32"/>
          <w:szCs w:val="32"/>
          <w:highlight w:val="none"/>
        </w:rPr>
      </w:pPr>
    </w:p>
    <w:p>
      <w:pPr>
        <w:ind w:firstLine="542" w:firstLineChars="150"/>
        <w:rPr>
          <w:rFonts w:ascii="宋体" w:hAnsi="宋体"/>
          <w:b/>
          <w:spacing w:val="20"/>
          <w:sz w:val="32"/>
          <w:szCs w:val="32"/>
          <w:highlight w:val="none"/>
        </w:rPr>
      </w:pPr>
      <w:r>
        <w:rPr>
          <w:rFonts w:ascii="宋体" w:hAnsi="宋体"/>
          <w:b/>
          <w:spacing w:val="20"/>
          <w:sz w:val="32"/>
          <w:szCs w:val="32"/>
          <w:highlight w:val="none"/>
        </w:rPr>
        <w:t>项目名称:</w:t>
      </w:r>
    </w:p>
    <w:p>
      <w:pPr>
        <w:ind w:firstLine="542" w:firstLineChars="150"/>
        <w:rPr>
          <w:rFonts w:ascii="宋体" w:hAnsi="宋体"/>
          <w:b/>
          <w:spacing w:val="20"/>
          <w:sz w:val="32"/>
          <w:szCs w:val="32"/>
          <w:highlight w:val="none"/>
        </w:rPr>
      </w:pPr>
      <w:r>
        <w:rPr>
          <w:rFonts w:ascii="宋体" w:hAnsi="宋体"/>
          <w:b/>
          <w:spacing w:val="20"/>
          <w:sz w:val="32"/>
          <w:szCs w:val="32"/>
          <w:highlight w:val="none"/>
        </w:rPr>
        <w:t>项目</w:t>
      </w:r>
      <w:r>
        <w:rPr>
          <w:rFonts w:hint="eastAsia" w:ascii="宋体" w:hAnsi="宋体"/>
          <w:b/>
          <w:spacing w:val="20"/>
          <w:sz w:val="32"/>
          <w:szCs w:val="32"/>
          <w:highlight w:val="none"/>
        </w:rPr>
        <w:t>代理</w:t>
      </w:r>
      <w:r>
        <w:rPr>
          <w:rFonts w:ascii="宋体" w:hAnsi="宋体"/>
          <w:b/>
          <w:spacing w:val="20"/>
          <w:sz w:val="32"/>
          <w:szCs w:val="32"/>
          <w:highlight w:val="none"/>
        </w:rPr>
        <w:t>编号：</w:t>
      </w:r>
    </w:p>
    <w:p>
      <w:pPr>
        <w:ind w:firstLine="542" w:firstLineChars="150"/>
        <w:rPr>
          <w:rFonts w:ascii="宋体" w:hAnsi="宋体"/>
          <w:b/>
          <w:spacing w:val="20"/>
          <w:sz w:val="32"/>
          <w:szCs w:val="32"/>
          <w:highlight w:val="none"/>
        </w:rPr>
      </w:pPr>
    </w:p>
    <w:p>
      <w:pPr>
        <w:ind w:firstLine="542" w:firstLineChars="150"/>
        <w:rPr>
          <w:rFonts w:ascii="宋体" w:hAnsi="宋体"/>
          <w:b/>
          <w:spacing w:val="20"/>
          <w:sz w:val="32"/>
          <w:szCs w:val="32"/>
          <w:highlight w:val="none"/>
        </w:rPr>
      </w:pPr>
    </w:p>
    <w:p>
      <w:pPr>
        <w:jc w:val="center"/>
        <w:rPr>
          <w:rFonts w:ascii="宋体" w:hAnsi="宋体"/>
          <w:b/>
          <w:sz w:val="32"/>
          <w:szCs w:val="32"/>
          <w:highlight w:val="none"/>
        </w:rPr>
      </w:pPr>
    </w:p>
    <w:p>
      <w:pPr>
        <w:jc w:val="center"/>
        <w:rPr>
          <w:rFonts w:ascii="宋体" w:hAnsi="宋体"/>
          <w:b/>
          <w:sz w:val="32"/>
          <w:szCs w:val="32"/>
          <w:highlight w:val="none"/>
        </w:rPr>
      </w:pPr>
    </w:p>
    <w:p>
      <w:pPr>
        <w:jc w:val="center"/>
        <w:rPr>
          <w:rFonts w:ascii="宋体" w:hAnsi="宋体"/>
          <w:b/>
          <w:sz w:val="32"/>
          <w:szCs w:val="32"/>
          <w:highlight w:val="none"/>
        </w:rPr>
      </w:pPr>
    </w:p>
    <w:p>
      <w:pPr>
        <w:jc w:val="center"/>
        <w:rPr>
          <w:rFonts w:ascii="宋体" w:hAnsi="宋体"/>
          <w:b/>
          <w:spacing w:val="20"/>
          <w:sz w:val="32"/>
          <w:szCs w:val="32"/>
          <w:highlight w:val="none"/>
        </w:rPr>
      </w:pPr>
    </w:p>
    <w:p>
      <w:pPr>
        <w:jc w:val="center"/>
        <w:rPr>
          <w:rFonts w:ascii="宋体" w:hAnsi="宋体"/>
          <w:b/>
          <w:spacing w:val="20"/>
          <w:sz w:val="32"/>
          <w:szCs w:val="32"/>
          <w:highlight w:val="none"/>
        </w:rPr>
      </w:pPr>
    </w:p>
    <w:p>
      <w:pPr>
        <w:jc w:val="center"/>
        <w:rPr>
          <w:rFonts w:ascii="宋体" w:hAnsi="宋体"/>
          <w:b/>
          <w:spacing w:val="20"/>
          <w:sz w:val="32"/>
          <w:szCs w:val="32"/>
          <w:highlight w:val="none"/>
        </w:rPr>
      </w:pPr>
    </w:p>
    <w:p>
      <w:pPr>
        <w:spacing w:line="360" w:lineRule="auto"/>
        <w:ind w:firstLine="1445" w:firstLineChars="400"/>
        <w:jc w:val="left"/>
        <w:rPr>
          <w:rFonts w:ascii="宋体" w:hAnsi="宋体"/>
          <w:b/>
          <w:spacing w:val="20"/>
          <w:sz w:val="32"/>
          <w:szCs w:val="32"/>
          <w:highlight w:val="none"/>
        </w:rPr>
      </w:pPr>
      <w:r>
        <w:rPr>
          <w:rFonts w:ascii="宋体" w:hAnsi="宋体"/>
          <w:b/>
          <w:spacing w:val="20"/>
          <w:sz w:val="32"/>
          <w:szCs w:val="32"/>
          <w:highlight w:val="none"/>
        </w:rPr>
        <w:t>投标人名称：</w:t>
      </w:r>
    </w:p>
    <w:p>
      <w:pPr>
        <w:jc w:val="center"/>
        <w:rPr>
          <w:rFonts w:ascii="宋体" w:hAnsi="宋体"/>
          <w:b/>
          <w:sz w:val="32"/>
          <w:szCs w:val="32"/>
          <w:highlight w:val="none"/>
        </w:rPr>
      </w:pPr>
    </w:p>
    <w:p>
      <w:pPr>
        <w:widowControl/>
        <w:jc w:val="left"/>
        <w:rPr>
          <w:rFonts w:ascii="宋体" w:hAnsi="宋体"/>
          <w:b/>
          <w:sz w:val="24"/>
          <w:highlight w:val="none"/>
        </w:rPr>
      </w:pPr>
      <w:r>
        <w:rPr>
          <w:rFonts w:ascii="宋体" w:hAnsi="宋体"/>
          <w:b/>
          <w:sz w:val="24"/>
          <w:highlight w:val="none"/>
        </w:rPr>
        <w:br w:type="page"/>
      </w:r>
    </w:p>
    <w:p>
      <w:pPr>
        <w:spacing w:line="360" w:lineRule="auto"/>
        <w:outlineLvl w:val="2"/>
        <w:rPr>
          <w:rFonts w:ascii="宋体" w:hAnsi="宋体"/>
          <w:sz w:val="24"/>
          <w:szCs w:val="20"/>
          <w:highlight w:val="none"/>
        </w:rPr>
      </w:pPr>
      <w:bookmarkStart w:id="970" w:name="_Hlt520343392"/>
      <w:bookmarkEnd w:id="970"/>
      <w:bookmarkStart w:id="971" w:name="_Hlt520271212"/>
      <w:bookmarkEnd w:id="971"/>
      <w:bookmarkStart w:id="972" w:name="_Hlt520274393"/>
      <w:bookmarkEnd w:id="972"/>
      <w:bookmarkStart w:id="973" w:name="_Hlt520355504"/>
      <w:bookmarkEnd w:id="973"/>
      <w:bookmarkStart w:id="974" w:name="_Hlt520274407"/>
      <w:bookmarkEnd w:id="974"/>
      <w:bookmarkStart w:id="975" w:name="_Hlt520274121"/>
      <w:bookmarkEnd w:id="975"/>
      <w:bookmarkStart w:id="976" w:name="_Hlt520343000"/>
      <w:bookmarkEnd w:id="976"/>
      <w:bookmarkStart w:id="977" w:name="_Hlt520274065"/>
      <w:bookmarkEnd w:id="977"/>
      <w:bookmarkStart w:id="978" w:name="_Hlt520273711"/>
      <w:bookmarkEnd w:id="978"/>
      <w:bookmarkStart w:id="979" w:name="_Hlt520350918"/>
      <w:bookmarkEnd w:id="979"/>
      <w:bookmarkStart w:id="980" w:name="_Toc480942349"/>
      <w:bookmarkStart w:id="981" w:name="_Ref467988698"/>
      <w:bookmarkStart w:id="982" w:name="_Toc195842921"/>
      <w:bookmarkStart w:id="983" w:name="_Toc226337252"/>
      <w:bookmarkStart w:id="984" w:name="_Toc226309800"/>
      <w:bookmarkStart w:id="985" w:name="_Toc520356217"/>
      <w:bookmarkStart w:id="986" w:name="_Toc150480794"/>
      <w:bookmarkStart w:id="987" w:name="_Toc150774761"/>
      <w:bookmarkStart w:id="988" w:name="_Toc226965829"/>
      <w:bookmarkStart w:id="989" w:name="_Toc127151556"/>
      <w:bookmarkStart w:id="990" w:name="_Toc142311058"/>
      <w:bookmarkStart w:id="991" w:name="_Toc226965746"/>
      <w:r>
        <w:rPr>
          <w:rFonts w:ascii="宋体" w:hAnsi="宋体"/>
          <w:sz w:val="24"/>
          <w:highlight w:val="none"/>
        </w:rPr>
        <w:t>1投标</w:t>
      </w:r>
      <w:bookmarkEnd w:id="980"/>
      <w:bookmarkEnd w:id="981"/>
      <w:r>
        <w:rPr>
          <w:rFonts w:ascii="宋体" w:hAnsi="宋体"/>
          <w:sz w:val="24"/>
          <w:highlight w:val="none"/>
        </w:rPr>
        <w:t>书</w:t>
      </w:r>
      <w:bookmarkEnd w:id="982"/>
      <w:bookmarkEnd w:id="983"/>
      <w:bookmarkEnd w:id="984"/>
      <w:bookmarkEnd w:id="985"/>
      <w:bookmarkEnd w:id="986"/>
      <w:bookmarkEnd w:id="987"/>
      <w:bookmarkEnd w:id="988"/>
      <w:bookmarkEnd w:id="989"/>
      <w:bookmarkEnd w:id="990"/>
      <w:bookmarkEnd w:id="991"/>
      <w:r>
        <w:rPr>
          <w:rFonts w:ascii="宋体" w:hAnsi="宋体"/>
          <w:sz w:val="24"/>
          <w:szCs w:val="20"/>
          <w:highlight w:val="none"/>
        </w:rPr>
        <w:t>（实质性格式）</w:t>
      </w:r>
    </w:p>
    <w:p>
      <w:pPr>
        <w:tabs>
          <w:tab w:val="left" w:pos="5580"/>
        </w:tabs>
        <w:spacing w:line="360" w:lineRule="auto"/>
        <w:rPr>
          <w:rFonts w:ascii="宋体" w:hAnsi="宋体"/>
          <w:sz w:val="24"/>
          <w:highlight w:val="none"/>
        </w:rPr>
      </w:pPr>
    </w:p>
    <w:p>
      <w:pPr>
        <w:spacing w:line="360" w:lineRule="auto"/>
        <w:jc w:val="center"/>
        <w:rPr>
          <w:rFonts w:ascii="宋体" w:hAnsi="宋体"/>
          <w:b/>
          <w:sz w:val="36"/>
          <w:szCs w:val="36"/>
          <w:highlight w:val="none"/>
        </w:rPr>
      </w:pPr>
      <w:r>
        <w:rPr>
          <w:rFonts w:hint="eastAsia" w:ascii="宋体" w:hAnsi="宋体"/>
          <w:b/>
          <w:sz w:val="36"/>
          <w:szCs w:val="36"/>
          <w:highlight w:val="none"/>
        </w:rPr>
        <w:t>投标书</w:t>
      </w:r>
    </w:p>
    <w:p>
      <w:pPr>
        <w:tabs>
          <w:tab w:val="left" w:pos="5580"/>
        </w:tabs>
        <w:spacing w:line="360" w:lineRule="auto"/>
        <w:rPr>
          <w:rFonts w:ascii="宋体" w:hAnsi="宋体"/>
          <w:sz w:val="24"/>
          <w:highlight w:val="none"/>
        </w:rPr>
      </w:pPr>
      <w:r>
        <w:rPr>
          <w:rFonts w:ascii="宋体" w:hAnsi="宋体"/>
          <w:sz w:val="24"/>
          <w:highlight w:val="none"/>
        </w:rPr>
        <w:t>致：</w:t>
      </w:r>
      <w:r>
        <w:rPr>
          <w:rFonts w:ascii="宋体" w:hAnsi="宋体"/>
          <w:sz w:val="24"/>
          <w:highlight w:val="none"/>
          <w:u w:val="single"/>
        </w:rPr>
        <w:t>（采购人或采购代理机构）</w:t>
      </w:r>
    </w:p>
    <w:p>
      <w:pPr>
        <w:tabs>
          <w:tab w:val="left" w:pos="5580"/>
        </w:tabs>
        <w:spacing w:line="360" w:lineRule="auto"/>
        <w:rPr>
          <w:rFonts w:ascii="宋体" w:hAnsi="宋体"/>
          <w:sz w:val="24"/>
          <w:szCs w:val="20"/>
          <w:highlight w:val="none"/>
        </w:rPr>
      </w:pPr>
    </w:p>
    <w:p>
      <w:pPr>
        <w:tabs>
          <w:tab w:val="left" w:pos="5580"/>
        </w:tabs>
        <w:spacing w:line="360" w:lineRule="auto"/>
        <w:ind w:firstLine="408"/>
        <w:rPr>
          <w:rFonts w:ascii="宋体" w:hAnsi="宋体"/>
          <w:sz w:val="24"/>
          <w:szCs w:val="20"/>
          <w:highlight w:val="none"/>
        </w:rPr>
      </w:pPr>
      <w:r>
        <w:rPr>
          <w:rFonts w:ascii="宋体" w:hAnsi="宋体"/>
          <w:sz w:val="24"/>
          <w:szCs w:val="20"/>
          <w:highlight w:val="none"/>
        </w:rPr>
        <w:t>我方参加你方就___________（项目名称，项目</w:t>
      </w:r>
      <w:r>
        <w:rPr>
          <w:rFonts w:hint="eastAsia" w:ascii="宋体" w:hAnsi="宋体"/>
          <w:sz w:val="24"/>
          <w:highlight w:val="none"/>
        </w:rPr>
        <w:t>代理</w:t>
      </w:r>
      <w:r>
        <w:rPr>
          <w:rFonts w:ascii="宋体" w:hAnsi="宋体"/>
          <w:sz w:val="24"/>
          <w:szCs w:val="20"/>
          <w:highlight w:val="none"/>
        </w:rPr>
        <w:t>编号）组织的招标活动，并对此项目进行投标。</w:t>
      </w:r>
    </w:p>
    <w:p>
      <w:pPr>
        <w:tabs>
          <w:tab w:val="left" w:pos="5580"/>
        </w:tabs>
        <w:spacing w:line="360" w:lineRule="auto"/>
        <w:ind w:firstLine="408"/>
        <w:rPr>
          <w:rFonts w:ascii="宋体" w:hAnsi="宋体"/>
          <w:sz w:val="24"/>
          <w:szCs w:val="20"/>
          <w:highlight w:val="none"/>
        </w:rPr>
      </w:pPr>
      <w:r>
        <w:rPr>
          <w:rFonts w:ascii="宋体" w:hAnsi="宋体"/>
          <w:sz w:val="24"/>
          <w:szCs w:val="20"/>
          <w:highlight w:val="none"/>
        </w:rPr>
        <w:t>1. 我方</w:t>
      </w:r>
      <w:r>
        <w:rPr>
          <w:rFonts w:ascii="宋体" w:hAnsi="宋体"/>
          <w:sz w:val="24"/>
          <w:highlight w:val="none"/>
        </w:rPr>
        <w:t>已详细审查全部招标文件</w:t>
      </w:r>
      <w:r>
        <w:rPr>
          <w:rFonts w:ascii="宋体" w:hAnsi="宋体"/>
          <w:sz w:val="24"/>
          <w:szCs w:val="20"/>
          <w:highlight w:val="none"/>
        </w:rPr>
        <w:t>，自愿参与投标并承诺如下：</w:t>
      </w:r>
    </w:p>
    <w:p>
      <w:pPr>
        <w:tabs>
          <w:tab w:val="left" w:pos="720"/>
          <w:tab w:val="left" w:pos="900"/>
        </w:tabs>
        <w:spacing w:line="360" w:lineRule="auto"/>
        <w:ind w:left="360" w:firstLine="72" w:firstLineChars="30"/>
        <w:rPr>
          <w:rFonts w:ascii="宋体" w:hAnsi="宋体"/>
          <w:sz w:val="24"/>
          <w:szCs w:val="20"/>
          <w:highlight w:val="none"/>
        </w:rPr>
      </w:pPr>
      <w:r>
        <w:rPr>
          <w:rFonts w:ascii="宋体" w:hAnsi="宋体"/>
          <w:sz w:val="24"/>
          <w:szCs w:val="20"/>
          <w:highlight w:val="none"/>
        </w:rPr>
        <w:t>（1）本投标有效期为自提交投标文件的截止之日起</w:t>
      </w:r>
      <w:r>
        <w:rPr>
          <w:rFonts w:ascii="宋体" w:hAnsi="宋体"/>
          <w:sz w:val="24"/>
          <w:highlight w:val="none"/>
        </w:rPr>
        <w:t>_____</w:t>
      </w:r>
      <w:r>
        <w:rPr>
          <w:rFonts w:ascii="宋体" w:hAnsi="宋体"/>
          <w:sz w:val="24"/>
          <w:szCs w:val="20"/>
          <w:highlight w:val="none"/>
        </w:rPr>
        <w:t>个日历日。</w:t>
      </w:r>
    </w:p>
    <w:p>
      <w:pPr>
        <w:tabs>
          <w:tab w:val="left" w:pos="720"/>
          <w:tab w:val="left" w:pos="900"/>
        </w:tabs>
        <w:spacing w:line="360" w:lineRule="auto"/>
        <w:ind w:left="360" w:firstLine="72" w:firstLineChars="30"/>
        <w:rPr>
          <w:rFonts w:ascii="宋体" w:hAnsi="宋体"/>
          <w:sz w:val="24"/>
          <w:szCs w:val="20"/>
          <w:highlight w:val="none"/>
        </w:rPr>
      </w:pPr>
      <w:r>
        <w:rPr>
          <w:rFonts w:ascii="宋体" w:hAnsi="宋体"/>
          <w:sz w:val="24"/>
          <w:szCs w:val="20"/>
          <w:highlight w:val="none"/>
        </w:rPr>
        <w:t>（2）除合同条款及采购需求偏离表列出的偏离外，我方响应招标文件的全部要求。</w:t>
      </w:r>
    </w:p>
    <w:p>
      <w:pPr>
        <w:tabs>
          <w:tab w:val="left" w:pos="5580"/>
        </w:tabs>
        <w:spacing w:line="360" w:lineRule="auto"/>
        <w:ind w:firstLine="420" w:firstLineChars="175"/>
        <w:rPr>
          <w:rFonts w:ascii="宋体" w:hAnsi="宋体"/>
          <w:sz w:val="24"/>
          <w:szCs w:val="20"/>
          <w:highlight w:val="none"/>
        </w:rPr>
      </w:pPr>
      <w:r>
        <w:rPr>
          <w:rFonts w:ascii="宋体" w:hAnsi="宋体"/>
          <w:sz w:val="24"/>
          <w:szCs w:val="20"/>
          <w:highlight w:val="none"/>
        </w:rPr>
        <w:t>（3）我方已提供的全部文件资料是真实、准确的，并对此承担一切法律后果。</w:t>
      </w:r>
    </w:p>
    <w:p>
      <w:pPr>
        <w:tabs>
          <w:tab w:val="left" w:pos="5580"/>
        </w:tabs>
        <w:spacing w:line="360" w:lineRule="auto"/>
        <w:ind w:firstLine="420" w:firstLineChars="175"/>
        <w:rPr>
          <w:rFonts w:ascii="宋体" w:hAnsi="宋体"/>
          <w:sz w:val="24"/>
          <w:highlight w:val="none"/>
        </w:rPr>
      </w:pPr>
      <w:r>
        <w:rPr>
          <w:rFonts w:ascii="宋体" w:hAnsi="宋体"/>
          <w:sz w:val="24"/>
          <w:szCs w:val="20"/>
          <w:highlight w:val="none"/>
        </w:rPr>
        <w:t>（4）如我方中标，我方将在法律规定的期限内与你方签订合同，按照招标文件要求提交履约保证金，并在合同约定的期限内完成合同规定的全部义务。</w:t>
      </w:r>
    </w:p>
    <w:p>
      <w:pPr>
        <w:spacing w:line="360" w:lineRule="auto"/>
        <w:ind w:left="420"/>
        <w:rPr>
          <w:rFonts w:ascii="宋体" w:hAnsi="宋体"/>
          <w:sz w:val="24"/>
          <w:highlight w:val="none"/>
        </w:rPr>
      </w:pPr>
      <w:r>
        <w:rPr>
          <w:rFonts w:ascii="宋体" w:hAnsi="宋体"/>
          <w:sz w:val="24"/>
          <w:highlight w:val="none"/>
        </w:rPr>
        <w:t>2. 其他补充条款（如有）：</w:t>
      </w:r>
      <w:r>
        <w:rPr>
          <w:rFonts w:ascii="宋体" w:hAnsi="宋体"/>
          <w:sz w:val="24"/>
          <w:szCs w:val="20"/>
          <w:highlight w:val="none"/>
        </w:rPr>
        <w:t>___________</w:t>
      </w:r>
      <w:r>
        <w:rPr>
          <w:rFonts w:ascii="宋体" w:hAnsi="宋体"/>
          <w:sz w:val="24"/>
          <w:highlight w:val="none"/>
        </w:rPr>
        <w:t>。</w:t>
      </w:r>
    </w:p>
    <w:p>
      <w:pPr>
        <w:spacing w:line="360" w:lineRule="auto"/>
        <w:ind w:firstLine="480" w:firstLineChars="200"/>
        <w:rPr>
          <w:rFonts w:ascii="宋体" w:hAnsi="宋体"/>
          <w:sz w:val="24"/>
          <w:szCs w:val="20"/>
          <w:highlight w:val="none"/>
        </w:rPr>
      </w:pPr>
      <w:r>
        <w:rPr>
          <w:rFonts w:ascii="宋体" w:hAnsi="宋体"/>
          <w:sz w:val="24"/>
          <w:highlight w:val="none"/>
        </w:rPr>
        <w:t>与本投标有关的一切正式往来信函请寄：</w:t>
      </w:r>
    </w:p>
    <w:p>
      <w:pPr>
        <w:tabs>
          <w:tab w:val="left" w:pos="5580"/>
        </w:tabs>
        <w:spacing w:line="360" w:lineRule="auto"/>
        <w:ind w:left="420"/>
        <w:rPr>
          <w:rFonts w:ascii="宋体" w:hAnsi="宋体"/>
          <w:sz w:val="24"/>
          <w:szCs w:val="20"/>
          <w:highlight w:val="none"/>
        </w:rPr>
      </w:pPr>
      <w:r>
        <w:rPr>
          <w:rFonts w:ascii="宋体" w:hAnsi="宋体"/>
          <w:sz w:val="24"/>
          <w:szCs w:val="20"/>
          <w:highlight w:val="none"/>
        </w:rPr>
        <w:t>地址_________________________     传真____________________________</w:t>
      </w:r>
    </w:p>
    <w:p>
      <w:pPr>
        <w:tabs>
          <w:tab w:val="left" w:pos="5580"/>
        </w:tabs>
        <w:spacing w:line="360" w:lineRule="auto"/>
        <w:ind w:left="420"/>
        <w:rPr>
          <w:rFonts w:ascii="宋体" w:hAnsi="宋体"/>
          <w:sz w:val="24"/>
          <w:szCs w:val="20"/>
          <w:highlight w:val="none"/>
        </w:rPr>
      </w:pPr>
      <w:r>
        <w:rPr>
          <w:rFonts w:ascii="宋体" w:hAnsi="宋体"/>
          <w:sz w:val="24"/>
          <w:szCs w:val="20"/>
          <w:highlight w:val="none"/>
        </w:rPr>
        <w:t>电话_________________________     电子函件________________________</w:t>
      </w:r>
    </w:p>
    <w:p>
      <w:pPr>
        <w:tabs>
          <w:tab w:val="left" w:pos="5580"/>
        </w:tabs>
        <w:spacing w:line="360" w:lineRule="auto"/>
        <w:ind w:left="420"/>
        <w:rPr>
          <w:rFonts w:ascii="宋体" w:hAnsi="宋体"/>
          <w:sz w:val="24"/>
          <w:szCs w:val="20"/>
          <w:highlight w:val="none"/>
        </w:rPr>
      </w:pPr>
      <w:r>
        <w:rPr>
          <w:rFonts w:ascii="宋体" w:hAnsi="宋体"/>
          <w:sz w:val="24"/>
          <w:szCs w:val="20"/>
          <w:highlight w:val="none"/>
        </w:rPr>
        <w:t>投标人名称（加盖公章） ___________</w:t>
      </w:r>
    </w:p>
    <w:p>
      <w:pPr>
        <w:tabs>
          <w:tab w:val="left" w:pos="5580"/>
        </w:tabs>
        <w:spacing w:line="360" w:lineRule="auto"/>
        <w:ind w:left="420"/>
        <w:rPr>
          <w:rFonts w:ascii="宋体" w:hAnsi="宋体"/>
          <w:sz w:val="24"/>
          <w:szCs w:val="20"/>
          <w:highlight w:val="none"/>
          <w:u w:val="single"/>
        </w:rPr>
      </w:pPr>
      <w:r>
        <w:rPr>
          <w:rFonts w:ascii="宋体" w:hAnsi="宋体"/>
          <w:sz w:val="24"/>
          <w:szCs w:val="20"/>
          <w:highlight w:val="none"/>
        </w:rPr>
        <w:t xml:space="preserve">日期：_____年______月______日    </w:t>
      </w:r>
    </w:p>
    <w:p>
      <w:pPr>
        <w:widowControl/>
        <w:jc w:val="left"/>
        <w:rPr>
          <w:rFonts w:ascii="宋体" w:hAnsi="宋体"/>
          <w:sz w:val="24"/>
          <w:highlight w:val="none"/>
        </w:rPr>
      </w:pPr>
      <w:bookmarkStart w:id="992" w:name="_Hlt520356243"/>
      <w:bookmarkEnd w:id="992"/>
      <w:bookmarkStart w:id="993" w:name="_Hlt520355938"/>
      <w:bookmarkEnd w:id="993"/>
      <w:bookmarkStart w:id="994" w:name="_Toc480942350"/>
      <w:bookmarkStart w:id="995" w:name="_Toc305158899"/>
      <w:bookmarkStart w:id="996" w:name="_Toc305158825"/>
      <w:bookmarkStart w:id="997" w:name="_Toc226965747"/>
      <w:bookmarkStart w:id="998" w:name="_Toc226309801"/>
      <w:bookmarkStart w:id="999" w:name="_Toc265228395"/>
      <w:bookmarkStart w:id="1000" w:name="_Toc226337253"/>
      <w:bookmarkStart w:id="1001" w:name="_Toc264969247"/>
      <w:bookmarkStart w:id="1002" w:name="_Toc127151557"/>
      <w:bookmarkStart w:id="1003" w:name="_Ref467988705"/>
      <w:bookmarkStart w:id="1004" w:name="_Toc150480795"/>
      <w:bookmarkStart w:id="1005" w:name="_Toc195842922"/>
      <w:bookmarkStart w:id="1006" w:name="_Toc226965830"/>
      <w:bookmarkStart w:id="1007" w:name="_Toc142311059"/>
      <w:bookmarkStart w:id="1008" w:name="_Toc150774762"/>
      <w:bookmarkStart w:id="1009" w:name="_Toc520356218"/>
      <w:r>
        <w:rPr>
          <w:rFonts w:ascii="宋体" w:hAnsi="宋体"/>
          <w:sz w:val="24"/>
          <w:highlight w:val="none"/>
        </w:rPr>
        <w:br w:type="page"/>
      </w:r>
    </w:p>
    <w:p>
      <w:pPr>
        <w:spacing w:line="360" w:lineRule="auto"/>
        <w:outlineLvl w:val="2"/>
        <w:rPr>
          <w:rFonts w:ascii="宋体" w:hAnsi="宋体"/>
          <w:sz w:val="24"/>
          <w:highlight w:val="none"/>
        </w:rPr>
      </w:pPr>
      <w:r>
        <w:rPr>
          <w:rFonts w:ascii="宋体" w:hAnsi="宋体"/>
          <w:sz w:val="24"/>
          <w:highlight w:val="none"/>
        </w:rPr>
        <w:t>2  授权委托书（实质性格式）</w:t>
      </w:r>
    </w:p>
    <w:p>
      <w:pPr>
        <w:spacing w:line="360" w:lineRule="exact"/>
        <w:jc w:val="center"/>
        <w:rPr>
          <w:rFonts w:ascii="宋体" w:hAnsi="宋体"/>
          <w:b/>
          <w:sz w:val="36"/>
          <w:szCs w:val="36"/>
          <w:highlight w:val="none"/>
        </w:rPr>
      </w:pPr>
      <w:r>
        <w:rPr>
          <w:rFonts w:hint="eastAsia" w:ascii="宋体" w:hAnsi="宋体"/>
          <w:b/>
          <w:sz w:val="36"/>
          <w:szCs w:val="36"/>
          <w:highlight w:val="none"/>
        </w:rPr>
        <w:t>授权委托书</w:t>
      </w:r>
    </w:p>
    <w:p>
      <w:pPr>
        <w:spacing w:line="360" w:lineRule="auto"/>
        <w:ind w:firstLine="420"/>
        <w:rPr>
          <w:rFonts w:ascii="宋体" w:hAnsi="宋体"/>
          <w:sz w:val="24"/>
          <w:szCs w:val="20"/>
          <w:highlight w:val="none"/>
        </w:rPr>
      </w:pPr>
    </w:p>
    <w:p>
      <w:pPr>
        <w:spacing w:line="360" w:lineRule="auto"/>
        <w:ind w:firstLine="420"/>
        <w:rPr>
          <w:rFonts w:ascii="宋体" w:hAnsi="宋体"/>
          <w:sz w:val="24"/>
          <w:szCs w:val="20"/>
          <w:highlight w:val="none"/>
        </w:rPr>
      </w:pPr>
      <w:r>
        <w:rPr>
          <w:rFonts w:hint="eastAsia" w:ascii="宋体" w:hAnsi="宋体"/>
          <w:sz w:val="24"/>
          <w:szCs w:val="20"/>
          <w:highlight w:val="none"/>
        </w:rPr>
        <w:t>本人</w:t>
      </w:r>
      <w:r>
        <w:rPr>
          <w:rFonts w:ascii="宋体" w:hAnsi="宋体"/>
          <w:sz w:val="24"/>
          <w:highlight w:val="none"/>
          <w:lang w:val="zh-CN"/>
        </w:rPr>
        <w:t>_______</w:t>
      </w:r>
      <w:r>
        <w:rPr>
          <w:rFonts w:ascii="宋体" w:hAnsi="宋体"/>
          <w:sz w:val="24"/>
          <w:szCs w:val="20"/>
          <w:highlight w:val="none"/>
        </w:rPr>
        <w:t>（</w:t>
      </w:r>
      <w:r>
        <w:rPr>
          <w:rFonts w:hint="eastAsia" w:ascii="宋体" w:hAnsi="宋体"/>
          <w:sz w:val="24"/>
          <w:szCs w:val="20"/>
          <w:highlight w:val="none"/>
        </w:rPr>
        <w:t>姓名</w:t>
      </w:r>
      <w:r>
        <w:rPr>
          <w:rFonts w:ascii="宋体" w:hAnsi="宋体"/>
          <w:sz w:val="24"/>
          <w:szCs w:val="20"/>
          <w:highlight w:val="none"/>
        </w:rPr>
        <w:t>）</w:t>
      </w:r>
      <w:r>
        <w:rPr>
          <w:rFonts w:hint="eastAsia" w:ascii="宋体" w:hAnsi="宋体"/>
          <w:sz w:val="24"/>
          <w:szCs w:val="20"/>
          <w:highlight w:val="none"/>
        </w:rPr>
        <w:t>系</w:t>
      </w:r>
      <w:r>
        <w:rPr>
          <w:rFonts w:ascii="宋体" w:hAnsi="宋体"/>
          <w:sz w:val="24"/>
          <w:highlight w:val="none"/>
          <w:lang w:val="zh-CN"/>
        </w:rPr>
        <w:t>________________</w:t>
      </w:r>
      <w:r>
        <w:rPr>
          <w:rFonts w:ascii="宋体" w:hAnsi="宋体"/>
          <w:sz w:val="24"/>
          <w:szCs w:val="20"/>
          <w:highlight w:val="none"/>
        </w:rPr>
        <w:t>（</w:t>
      </w:r>
      <w:r>
        <w:rPr>
          <w:rFonts w:hint="eastAsia" w:ascii="宋体" w:hAnsi="宋体"/>
          <w:sz w:val="24"/>
          <w:szCs w:val="20"/>
          <w:highlight w:val="none"/>
        </w:rPr>
        <w:t>投标人</w:t>
      </w:r>
      <w:r>
        <w:rPr>
          <w:rFonts w:ascii="宋体" w:hAnsi="宋体"/>
          <w:sz w:val="24"/>
          <w:szCs w:val="20"/>
          <w:highlight w:val="none"/>
        </w:rPr>
        <w:t>名称）</w:t>
      </w:r>
      <w:r>
        <w:rPr>
          <w:rFonts w:hint="eastAsia" w:ascii="宋体" w:hAnsi="宋体"/>
          <w:sz w:val="24"/>
          <w:szCs w:val="20"/>
          <w:highlight w:val="none"/>
        </w:rPr>
        <w:t>的</w:t>
      </w:r>
      <w:r>
        <w:rPr>
          <w:rFonts w:ascii="宋体" w:hAnsi="宋体"/>
          <w:sz w:val="24"/>
          <w:szCs w:val="20"/>
          <w:highlight w:val="none"/>
        </w:rPr>
        <w:t>法定代表人（</w:t>
      </w:r>
      <w:r>
        <w:rPr>
          <w:rFonts w:hint="eastAsia" w:ascii="宋体" w:hAnsi="宋体"/>
          <w:sz w:val="24"/>
          <w:szCs w:val="20"/>
          <w:highlight w:val="none"/>
        </w:rPr>
        <w:t>单位</w:t>
      </w:r>
      <w:r>
        <w:rPr>
          <w:rFonts w:ascii="宋体" w:hAnsi="宋体"/>
          <w:sz w:val="24"/>
          <w:szCs w:val="20"/>
          <w:highlight w:val="none"/>
        </w:rPr>
        <w:t>负责人）</w:t>
      </w:r>
      <w:r>
        <w:rPr>
          <w:rFonts w:hint="eastAsia" w:ascii="宋体" w:hAnsi="宋体"/>
          <w:sz w:val="24"/>
          <w:szCs w:val="20"/>
          <w:highlight w:val="none"/>
        </w:rPr>
        <w:t>，</w:t>
      </w:r>
      <w:r>
        <w:rPr>
          <w:rFonts w:ascii="宋体" w:hAnsi="宋体"/>
          <w:sz w:val="24"/>
          <w:szCs w:val="20"/>
          <w:highlight w:val="none"/>
        </w:rPr>
        <w:t>现委托</w:t>
      </w:r>
      <w:r>
        <w:rPr>
          <w:rFonts w:ascii="宋体" w:hAnsi="宋体"/>
          <w:sz w:val="24"/>
          <w:highlight w:val="none"/>
          <w:lang w:val="zh-CN"/>
        </w:rPr>
        <w:t>_______</w:t>
      </w:r>
      <w:r>
        <w:rPr>
          <w:rFonts w:ascii="宋体" w:hAnsi="宋体"/>
          <w:sz w:val="24"/>
          <w:szCs w:val="20"/>
          <w:highlight w:val="none"/>
        </w:rPr>
        <w:t>（</w:t>
      </w:r>
      <w:r>
        <w:rPr>
          <w:rFonts w:hint="eastAsia" w:ascii="宋体" w:hAnsi="宋体"/>
          <w:sz w:val="24"/>
          <w:szCs w:val="20"/>
          <w:highlight w:val="none"/>
        </w:rPr>
        <w:t>姓名</w:t>
      </w:r>
      <w:r>
        <w:rPr>
          <w:rFonts w:ascii="宋体" w:hAnsi="宋体"/>
          <w:sz w:val="24"/>
          <w:szCs w:val="20"/>
          <w:highlight w:val="none"/>
        </w:rPr>
        <w:t>）</w:t>
      </w:r>
      <w:r>
        <w:rPr>
          <w:rFonts w:hint="eastAsia" w:ascii="宋体" w:hAnsi="宋体"/>
          <w:sz w:val="24"/>
          <w:szCs w:val="20"/>
          <w:highlight w:val="none"/>
        </w:rPr>
        <w:t>为</w:t>
      </w:r>
      <w:r>
        <w:rPr>
          <w:rFonts w:ascii="宋体" w:hAnsi="宋体"/>
          <w:sz w:val="24"/>
          <w:szCs w:val="20"/>
          <w:highlight w:val="none"/>
        </w:rPr>
        <w:t>我方代理人。</w:t>
      </w:r>
      <w:r>
        <w:rPr>
          <w:rFonts w:hint="eastAsia" w:ascii="宋体" w:hAnsi="宋体"/>
          <w:sz w:val="24"/>
          <w:szCs w:val="20"/>
          <w:highlight w:val="none"/>
        </w:rPr>
        <w:t>代理人根据</w:t>
      </w:r>
      <w:r>
        <w:rPr>
          <w:rFonts w:ascii="宋体" w:hAnsi="宋体"/>
          <w:sz w:val="24"/>
          <w:szCs w:val="20"/>
          <w:highlight w:val="none"/>
        </w:rPr>
        <w:t>授权，以我方名义签署、澄清确认、递交、撤回、修改</w:t>
      </w:r>
      <w:r>
        <w:rPr>
          <w:rFonts w:ascii="宋体" w:hAnsi="宋体"/>
          <w:sz w:val="24"/>
          <w:highlight w:val="none"/>
          <w:lang w:val="zh-CN"/>
        </w:rPr>
        <w:t>________________</w:t>
      </w:r>
      <w:r>
        <w:rPr>
          <w:rFonts w:ascii="宋体" w:hAnsi="宋体"/>
          <w:sz w:val="24"/>
          <w:szCs w:val="20"/>
          <w:highlight w:val="none"/>
        </w:rPr>
        <w:t>（</w:t>
      </w:r>
      <w:r>
        <w:rPr>
          <w:rFonts w:hint="eastAsia" w:ascii="宋体" w:hAnsi="宋体"/>
          <w:sz w:val="24"/>
          <w:szCs w:val="20"/>
          <w:highlight w:val="none"/>
        </w:rPr>
        <w:t>项目</w:t>
      </w:r>
      <w:r>
        <w:rPr>
          <w:rFonts w:ascii="宋体" w:hAnsi="宋体"/>
          <w:sz w:val="24"/>
          <w:szCs w:val="20"/>
          <w:highlight w:val="none"/>
        </w:rPr>
        <w:t>名称）</w:t>
      </w:r>
      <w:r>
        <w:rPr>
          <w:rFonts w:hint="eastAsia" w:ascii="宋体" w:hAnsi="宋体"/>
          <w:sz w:val="24"/>
          <w:szCs w:val="20"/>
          <w:highlight w:val="none"/>
        </w:rPr>
        <w:t>响应</w:t>
      </w:r>
      <w:r>
        <w:rPr>
          <w:rFonts w:ascii="宋体" w:hAnsi="宋体"/>
          <w:sz w:val="24"/>
          <w:szCs w:val="20"/>
          <w:highlight w:val="none"/>
        </w:rPr>
        <w:t>文件</w:t>
      </w:r>
      <w:r>
        <w:rPr>
          <w:rFonts w:hint="eastAsia" w:ascii="宋体" w:hAnsi="宋体"/>
          <w:sz w:val="24"/>
          <w:szCs w:val="20"/>
          <w:highlight w:val="none"/>
        </w:rPr>
        <w:t>和</w:t>
      </w:r>
      <w:r>
        <w:rPr>
          <w:rFonts w:ascii="宋体" w:hAnsi="宋体"/>
          <w:sz w:val="24"/>
          <w:szCs w:val="20"/>
          <w:highlight w:val="none"/>
        </w:rPr>
        <w:t>处理有关事宜，其法律后果由我方承担。</w:t>
      </w:r>
    </w:p>
    <w:p>
      <w:pPr>
        <w:spacing w:line="360" w:lineRule="auto"/>
        <w:ind w:firstLine="420"/>
        <w:rPr>
          <w:rFonts w:ascii="宋体" w:hAnsi="宋体"/>
          <w:sz w:val="24"/>
          <w:szCs w:val="20"/>
          <w:highlight w:val="none"/>
        </w:rPr>
      </w:pPr>
      <w:r>
        <w:rPr>
          <w:rFonts w:hint="eastAsia" w:ascii="宋体" w:hAnsi="宋体"/>
          <w:sz w:val="24"/>
          <w:szCs w:val="20"/>
          <w:highlight w:val="none"/>
        </w:rPr>
        <w:t>委托</w:t>
      </w:r>
      <w:r>
        <w:rPr>
          <w:rFonts w:ascii="宋体" w:hAnsi="宋体"/>
          <w:sz w:val="24"/>
          <w:szCs w:val="20"/>
          <w:highlight w:val="none"/>
        </w:rPr>
        <w:t>期限：自本</w:t>
      </w:r>
      <w:r>
        <w:rPr>
          <w:rFonts w:hint="eastAsia" w:ascii="宋体" w:hAnsi="宋体"/>
          <w:sz w:val="24"/>
          <w:szCs w:val="20"/>
          <w:highlight w:val="none"/>
        </w:rPr>
        <w:t>授权</w:t>
      </w:r>
      <w:r>
        <w:rPr>
          <w:rFonts w:ascii="宋体" w:hAnsi="宋体"/>
          <w:sz w:val="24"/>
          <w:szCs w:val="20"/>
          <w:highlight w:val="none"/>
        </w:rPr>
        <w:t>委托书签署之日起至</w:t>
      </w:r>
      <w:r>
        <w:rPr>
          <w:rFonts w:hint="eastAsia" w:ascii="宋体" w:hAnsi="宋体"/>
          <w:sz w:val="24"/>
          <w:szCs w:val="20"/>
          <w:highlight w:val="none"/>
        </w:rPr>
        <w:t>响应</w:t>
      </w:r>
      <w:r>
        <w:rPr>
          <w:rFonts w:ascii="宋体" w:hAnsi="宋体"/>
          <w:sz w:val="24"/>
          <w:szCs w:val="20"/>
          <w:highlight w:val="none"/>
        </w:rPr>
        <w:t>有效期</w:t>
      </w:r>
      <w:r>
        <w:rPr>
          <w:rFonts w:hint="eastAsia" w:ascii="宋体" w:hAnsi="宋体"/>
          <w:sz w:val="24"/>
          <w:szCs w:val="20"/>
          <w:highlight w:val="none"/>
        </w:rPr>
        <w:t>届满</w:t>
      </w:r>
      <w:r>
        <w:rPr>
          <w:rFonts w:ascii="宋体" w:hAnsi="宋体"/>
          <w:sz w:val="24"/>
          <w:szCs w:val="20"/>
          <w:highlight w:val="none"/>
        </w:rPr>
        <w:t>之日止。</w:t>
      </w:r>
    </w:p>
    <w:p>
      <w:pPr>
        <w:spacing w:line="360" w:lineRule="auto"/>
        <w:ind w:firstLine="420"/>
        <w:rPr>
          <w:rFonts w:ascii="宋体" w:hAnsi="宋体"/>
          <w:sz w:val="24"/>
          <w:szCs w:val="20"/>
          <w:highlight w:val="none"/>
        </w:rPr>
      </w:pPr>
      <w:r>
        <w:rPr>
          <w:rFonts w:hint="eastAsia" w:ascii="宋体" w:hAnsi="宋体"/>
          <w:sz w:val="24"/>
          <w:szCs w:val="20"/>
          <w:highlight w:val="none"/>
        </w:rPr>
        <w:t>代理人</w:t>
      </w:r>
      <w:r>
        <w:rPr>
          <w:rFonts w:ascii="宋体" w:hAnsi="宋体"/>
          <w:sz w:val="24"/>
          <w:szCs w:val="20"/>
          <w:highlight w:val="none"/>
        </w:rPr>
        <w:t>无转委托权。</w:t>
      </w:r>
      <w:r>
        <w:rPr>
          <w:rFonts w:ascii="宋体" w:hAnsi="宋体"/>
          <w:sz w:val="24"/>
          <w:szCs w:val="20"/>
          <w:highlight w:val="none"/>
        </w:rPr>
        <w:cr/>
      </w:r>
    </w:p>
    <w:p>
      <w:pPr>
        <w:spacing w:line="360" w:lineRule="auto"/>
        <w:rPr>
          <w:rFonts w:ascii="宋体" w:hAnsi="宋体"/>
          <w:sz w:val="24"/>
          <w:highlight w:val="none"/>
          <w:lang w:val="zh-CN"/>
        </w:rPr>
      </w:pPr>
      <w:r>
        <w:rPr>
          <w:rFonts w:hint="eastAsia" w:ascii="宋体" w:hAnsi="宋体"/>
          <w:sz w:val="24"/>
          <w:highlight w:val="none"/>
        </w:rPr>
        <w:t>投标人</w:t>
      </w:r>
      <w:r>
        <w:rPr>
          <w:rFonts w:ascii="宋体" w:hAnsi="宋体"/>
          <w:sz w:val="24"/>
          <w:highlight w:val="none"/>
        </w:rPr>
        <w:t>名称（加盖公章）</w:t>
      </w:r>
      <w:r>
        <w:rPr>
          <w:rFonts w:ascii="宋体" w:hAnsi="宋体"/>
          <w:sz w:val="24"/>
          <w:highlight w:val="none"/>
          <w:lang w:val="zh-CN"/>
        </w:rPr>
        <w:t>：________________</w:t>
      </w:r>
    </w:p>
    <w:p>
      <w:pPr>
        <w:spacing w:line="360" w:lineRule="auto"/>
        <w:rPr>
          <w:rFonts w:ascii="宋体" w:hAnsi="宋体"/>
          <w:sz w:val="24"/>
          <w:szCs w:val="20"/>
          <w:highlight w:val="none"/>
        </w:rPr>
      </w:pPr>
      <w:r>
        <w:rPr>
          <w:rFonts w:ascii="宋体" w:hAnsi="宋体"/>
          <w:sz w:val="24"/>
          <w:szCs w:val="20"/>
          <w:highlight w:val="none"/>
        </w:rPr>
        <w:t>法定代表人（单位负责人）（签字或</w:t>
      </w:r>
      <w:r>
        <w:rPr>
          <w:rFonts w:hint="eastAsia" w:ascii="宋体" w:hAnsi="宋体"/>
          <w:sz w:val="24"/>
          <w:szCs w:val="20"/>
          <w:highlight w:val="none"/>
        </w:rPr>
        <w:t>盖章）</w:t>
      </w:r>
      <w:r>
        <w:rPr>
          <w:rFonts w:ascii="宋体" w:hAnsi="宋体"/>
          <w:sz w:val="24"/>
          <w:szCs w:val="20"/>
          <w:highlight w:val="none"/>
        </w:rPr>
        <w:t>：</w:t>
      </w:r>
      <w:r>
        <w:rPr>
          <w:rFonts w:ascii="宋体" w:hAnsi="宋体"/>
          <w:sz w:val="24"/>
          <w:highlight w:val="none"/>
          <w:lang w:val="zh-CN"/>
        </w:rPr>
        <w:t>________________</w:t>
      </w:r>
    </w:p>
    <w:p>
      <w:pPr>
        <w:autoSpaceDE w:val="0"/>
        <w:autoSpaceDN w:val="0"/>
        <w:adjustRightInd w:val="0"/>
        <w:snapToGrid w:val="0"/>
        <w:spacing w:line="360" w:lineRule="auto"/>
        <w:rPr>
          <w:rFonts w:ascii="宋体" w:hAnsi="宋体"/>
          <w:sz w:val="24"/>
          <w:highlight w:val="none"/>
          <w:lang w:val="zh-CN"/>
        </w:rPr>
      </w:pPr>
      <w:r>
        <w:rPr>
          <w:rFonts w:hint="eastAsia" w:ascii="宋体" w:hAnsi="宋体"/>
          <w:sz w:val="24"/>
          <w:highlight w:val="none"/>
        </w:rPr>
        <w:t>委托代理</w:t>
      </w:r>
      <w:r>
        <w:rPr>
          <w:rFonts w:ascii="宋体" w:hAnsi="宋体"/>
          <w:sz w:val="24"/>
          <w:highlight w:val="none"/>
        </w:rPr>
        <w:t>人（签字</w:t>
      </w:r>
      <w:r>
        <w:rPr>
          <w:rFonts w:hint="eastAsia" w:ascii="宋体" w:hAnsi="宋体"/>
          <w:sz w:val="24"/>
          <w:highlight w:val="none"/>
        </w:rPr>
        <w:t>/签章</w:t>
      </w:r>
      <w:r>
        <w:rPr>
          <w:rFonts w:ascii="宋体" w:hAnsi="宋体"/>
          <w:sz w:val="24"/>
          <w:highlight w:val="none"/>
        </w:rPr>
        <w:t>）：</w:t>
      </w:r>
      <w:r>
        <w:rPr>
          <w:rFonts w:ascii="宋体" w:hAnsi="宋体"/>
          <w:sz w:val="24"/>
          <w:highlight w:val="none"/>
          <w:lang w:val="zh-CN"/>
        </w:rPr>
        <w:t>________________</w:t>
      </w:r>
    </w:p>
    <w:p>
      <w:pPr>
        <w:autoSpaceDE w:val="0"/>
        <w:autoSpaceDN w:val="0"/>
        <w:adjustRightInd w:val="0"/>
        <w:snapToGrid w:val="0"/>
        <w:spacing w:line="360" w:lineRule="auto"/>
        <w:rPr>
          <w:rFonts w:ascii="宋体" w:hAnsi="宋体"/>
          <w:sz w:val="24"/>
          <w:highlight w:val="none"/>
          <w:lang w:val="zh-CN"/>
        </w:rPr>
      </w:pPr>
      <w:r>
        <w:rPr>
          <w:rFonts w:ascii="宋体" w:hAnsi="宋体"/>
          <w:sz w:val="24"/>
          <w:highlight w:val="none"/>
        </w:rPr>
        <w:t>日期：_____年______月______日</w:t>
      </w:r>
    </w:p>
    <w:p>
      <w:pPr>
        <w:tabs>
          <w:tab w:val="left" w:pos="5580"/>
        </w:tabs>
        <w:spacing w:line="360" w:lineRule="auto"/>
        <w:ind w:firstLine="480" w:firstLineChars="200"/>
        <w:rPr>
          <w:rFonts w:ascii="宋体" w:hAnsi="宋体"/>
          <w:sz w:val="24"/>
          <w:szCs w:val="20"/>
          <w:highlight w:val="none"/>
        </w:rPr>
      </w:pPr>
    </w:p>
    <w:p>
      <w:pPr>
        <w:tabs>
          <w:tab w:val="left" w:pos="5580"/>
        </w:tabs>
        <w:spacing w:line="360" w:lineRule="auto"/>
        <w:jc w:val="left"/>
        <w:rPr>
          <w:rFonts w:ascii="宋体" w:hAnsi="宋体"/>
          <w:sz w:val="24"/>
          <w:szCs w:val="20"/>
          <w:highlight w:val="none"/>
        </w:rPr>
      </w:pPr>
      <w:r>
        <w:rPr>
          <w:rFonts w:ascii="宋体" w:hAnsi="宋体"/>
          <w:sz w:val="24"/>
          <w:szCs w:val="20"/>
          <w:highlight w:val="none"/>
        </w:rPr>
        <w:t>法定代表人（单位负责人）有效期内的身份证</w:t>
      </w:r>
      <w:r>
        <w:rPr>
          <w:rFonts w:ascii="宋体" w:hAnsi="宋体"/>
          <w:b/>
          <w:sz w:val="24"/>
          <w:szCs w:val="20"/>
          <w:highlight w:val="none"/>
        </w:rPr>
        <w:t>正反面</w:t>
      </w:r>
      <w:r>
        <w:rPr>
          <w:rFonts w:hint="eastAsia" w:ascii="宋体" w:hAnsi="宋体"/>
          <w:sz w:val="24"/>
          <w:highlight w:val="none"/>
        </w:rPr>
        <w:t>扫描件或复印件</w:t>
      </w:r>
      <w:r>
        <w:rPr>
          <w:rFonts w:ascii="宋体" w:hAnsi="宋体"/>
          <w:sz w:val="24"/>
          <w:szCs w:val="20"/>
          <w:highlight w:val="none"/>
        </w:rPr>
        <w:t>：</w:t>
      </w:r>
    </w:p>
    <w:tbl>
      <w:tblPr>
        <w:tblStyle w:val="46"/>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tc>
        <w:tc>
          <w:tcPr>
            <w:tcW w:w="4536" w:type="dxa"/>
          </w:tcPr>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tc>
      </w:tr>
    </w:tbl>
    <w:p>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委托代理人</w:t>
      </w:r>
      <w:r>
        <w:rPr>
          <w:rFonts w:ascii="宋体" w:hAnsi="宋体"/>
          <w:sz w:val="24"/>
          <w:szCs w:val="20"/>
          <w:highlight w:val="none"/>
        </w:rPr>
        <w:t>有效期内的身份证</w:t>
      </w:r>
      <w:r>
        <w:rPr>
          <w:rFonts w:ascii="宋体" w:hAnsi="宋体"/>
          <w:b/>
          <w:sz w:val="24"/>
          <w:szCs w:val="20"/>
          <w:highlight w:val="none"/>
        </w:rPr>
        <w:t>正反面</w:t>
      </w:r>
      <w:r>
        <w:rPr>
          <w:rFonts w:hint="eastAsia" w:ascii="宋体" w:hAnsi="宋体"/>
          <w:sz w:val="24"/>
          <w:highlight w:val="none"/>
        </w:rPr>
        <w:t>扫描件或复印件</w:t>
      </w:r>
      <w:r>
        <w:rPr>
          <w:rFonts w:ascii="宋体" w:hAnsi="宋体"/>
          <w:sz w:val="24"/>
          <w:szCs w:val="20"/>
          <w:highlight w:val="none"/>
        </w:rPr>
        <w:t>：</w:t>
      </w:r>
    </w:p>
    <w:tbl>
      <w:tblPr>
        <w:tblStyle w:val="46"/>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tc>
        <w:tc>
          <w:tcPr>
            <w:tcW w:w="4536" w:type="dxa"/>
          </w:tcPr>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tc>
      </w:tr>
    </w:tbl>
    <w:p>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pPr>
        <w:tabs>
          <w:tab w:val="left" w:pos="5580"/>
        </w:tabs>
        <w:spacing w:line="360" w:lineRule="auto"/>
        <w:jc w:val="left"/>
        <w:rPr>
          <w:rFonts w:ascii="宋体" w:hAnsi="宋体"/>
          <w:sz w:val="24"/>
          <w:szCs w:val="20"/>
          <w:highlight w:val="none"/>
        </w:rPr>
      </w:pPr>
      <w:r>
        <w:rPr>
          <w:rFonts w:ascii="宋体" w:hAnsi="宋体"/>
          <w:sz w:val="24"/>
          <w:szCs w:val="20"/>
          <w:highlight w:val="none"/>
        </w:rPr>
        <w:t>1.若供应商为事业单位或其他组织或分支机构（仅当</w:t>
      </w:r>
      <w:r>
        <w:rPr>
          <w:rFonts w:hint="eastAsia" w:ascii="宋体" w:hAnsi="宋体"/>
          <w:sz w:val="24"/>
          <w:szCs w:val="20"/>
          <w:highlight w:val="none"/>
        </w:rPr>
        <w:t>招标</w:t>
      </w:r>
      <w:r>
        <w:rPr>
          <w:rFonts w:ascii="宋体" w:hAnsi="宋体"/>
          <w:sz w:val="24"/>
          <w:szCs w:val="20"/>
          <w:highlight w:val="none"/>
        </w:rPr>
        <w:t>文件注明允许分支机构</w:t>
      </w:r>
      <w:r>
        <w:rPr>
          <w:rFonts w:hint="eastAsia" w:ascii="宋体" w:hAnsi="宋体"/>
          <w:sz w:val="24"/>
          <w:szCs w:val="20"/>
          <w:highlight w:val="none"/>
        </w:rPr>
        <w:t>投标</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2.</w:t>
      </w:r>
      <w:r>
        <w:rPr>
          <w:rFonts w:ascii="宋体" w:hAnsi="宋体"/>
          <w:sz w:val="24"/>
          <w:szCs w:val="20"/>
          <w:highlight w:val="none"/>
        </w:rPr>
        <w:t>若</w:t>
      </w:r>
      <w:r>
        <w:rPr>
          <w:rFonts w:hint="eastAsia" w:ascii="宋体" w:hAnsi="宋体"/>
          <w:sz w:val="24"/>
          <w:szCs w:val="20"/>
          <w:highlight w:val="none"/>
        </w:rPr>
        <w:t>投标</w:t>
      </w:r>
      <w:r>
        <w:rPr>
          <w:rFonts w:ascii="宋体" w:hAnsi="宋体"/>
          <w:sz w:val="24"/>
          <w:szCs w:val="20"/>
          <w:highlight w:val="none"/>
        </w:rPr>
        <w:t>文件中签字之处均为法定代表人（单位负责人）本人签署，则可不提供本《</w:t>
      </w:r>
      <w:r>
        <w:rPr>
          <w:rFonts w:hint="eastAsia" w:ascii="宋体" w:hAnsi="宋体"/>
          <w:sz w:val="24"/>
          <w:szCs w:val="20"/>
          <w:highlight w:val="none"/>
        </w:rPr>
        <w:t>授权委托书</w:t>
      </w:r>
      <w:r>
        <w:rPr>
          <w:rFonts w:ascii="宋体" w:hAnsi="宋体"/>
          <w:sz w:val="24"/>
          <w:szCs w:val="20"/>
          <w:highlight w:val="none"/>
        </w:rPr>
        <w:t>》，但须提供</w:t>
      </w:r>
      <w:r>
        <w:rPr>
          <w:rFonts w:hint="eastAsia" w:ascii="宋体" w:hAnsi="宋体"/>
          <w:sz w:val="24"/>
          <w:szCs w:val="20"/>
          <w:highlight w:val="none"/>
        </w:rPr>
        <w:t>《</w:t>
      </w:r>
      <w:r>
        <w:rPr>
          <w:rFonts w:ascii="宋体" w:hAnsi="宋体"/>
          <w:sz w:val="24"/>
          <w:szCs w:val="20"/>
          <w:highlight w:val="none"/>
        </w:rPr>
        <w:t>法定代表人（单位负责人）身份证</w:t>
      </w:r>
      <w:r>
        <w:rPr>
          <w:rFonts w:hint="eastAsia" w:ascii="宋体" w:hAnsi="宋体"/>
          <w:sz w:val="24"/>
          <w:szCs w:val="20"/>
          <w:highlight w:val="none"/>
        </w:rPr>
        <w:t>明》</w:t>
      </w:r>
      <w:r>
        <w:rPr>
          <w:rFonts w:ascii="宋体" w:hAnsi="宋体"/>
          <w:sz w:val="24"/>
          <w:szCs w:val="20"/>
          <w:highlight w:val="none"/>
        </w:rPr>
        <w:t>（实质性格式）。</w:t>
      </w:r>
    </w:p>
    <w:p>
      <w:pPr>
        <w:tabs>
          <w:tab w:val="left" w:pos="5580"/>
        </w:tabs>
        <w:spacing w:line="360" w:lineRule="auto"/>
        <w:jc w:val="left"/>
        <w:rPr>
          <w:rFonts w:ascii="宋体" w:hAnsi="宋体"/>
          <w:sz w:val="30"/>
          <w:szCs w:val="30"/>
          <w:highlight w:val="none"/>
        </w:rPr>
      </w:pPr>
      <w:r>
        <w:rPr>
          <w:rFonts w:ascii="宋体" w:hAnsi="宋体"/>
          <w:sz w:val="24"/>
          <w:szCs w:val="20"/>
          <w:highlight w:val="none"/>
        </w:rPr>
        <w:t>3.</w:t>
      </w:r>
      <w:r>
        <w:rPr>
          <w:rFonts w:hint="eastAsia" w:ascii="宋体" w:hAnsi="宋体"/>
          <w:sz w:val="24"/>
          <w:szCs w:val="20"/>
          <w:highlight w:val="none"/>
        </w:rPr>
        <w:t>供应商为自然人的情形，可不提供本</w:t>
      </w:r>
      <w:r>
        <w:rPr>
          <w:rFonts w:ascii="宋体" w:hAnsi="宋体"/>
          <w:sz w:val="24"/>
          <w:szCs w:val="20"/>
          <w:highlight w:val="none"/>
        </w:rPr>
        <w:t>《</w:t>
      </w:r>
      <w:r>
        <w:rPr>
          <w:rFonts w:hint="eastAsia" w:ascii="宋体" w:hAnsi="宋体"/>
          <w:sz w:val="24"/>
          <w:szCs w:val="20"/>
          <w:highlight w:val="none"/>
        </w:rPr>
        <w:t>授权委托书</w:t>
      </w:r>
      <w:r>
        <w:rPr>
          <w:rFonts w:ascii="宋体" w:hAnsi="宋体"/>
          <w:sz w:val="24"/>
          <w:szCs w:val="20"/>
          <w:highlight w:val="none"/>
        </w:rPr>
        <w:t>》</w:t>
      </w:r>
      <w:r>
        <w:rPr>
          <w:rFonts w:hint="eastAsia" w:ascii="宋体" w:hAnsi="宋体"/>
          <w:sz w:val="24"/>
          <w:szCs w:val="20"/>
          <w:highlight w:val="none"/>
        </w:rPr>
        <w:t>。</w:t>
      </w:r>
      <w:r>
        <w:rPr>
          <w:rFonts w:ascii="宋体" w:hAnsi="宋体"/>
          <w:sz w:val="30"/>
          <w:szCs w:val="30"/>
          <w:highlight w:val="none"/>
        </w:rPr>
        <w:br w:type="page"/>
      </w:r>
    </w:p>
    <w:p>
      <w:pPr>
        <w:spacing w:line="360" w:lineRule="exact"/>
        <w:jc w:val="center"/>
        <w:rPr>
          <w:rFonts w:ascii="宋体" w:hAnsi="宋体"/>
          <w:b/>
          <w:sz w:val="36"/>
          <w:szCs w:val="36"/>
          <w:highlight w:val="none"/>
        </w:rPr>
      </w:pPr>
      <w:r>
        <w:rPr>
          <w:rFonts w:hint="eastAsia" w:ascii="宋体" w:hAnsi="宋体"/>
          <w:b/>
          <w:sz w:val="36"/>
          <w:szCs w:val="36"/>
          <w:highlight w:val="none"/>
        </w:rPr>
        <w:t>附：</w:t>
      </w:r>
      <w:r>
        <w:rPr>
          <w:rFonts w:ascii="宋体" w:hAnsi="宋体"/>
          <w:b/>
          <w:sz w:val="36"/>
          <w:szCs w:val="36"/>
          <w:highlight w:val="none"/>
        </w:rPr>
        <w:t>法定代表人（单位负责人）身份证明</w:t>
      </w:r>
    </w:p>
    <w:p>
      <w:pPr>
        <w:kinsoku w:val="0"/>
        <w:overflowPunct w:val="0"/>
        <w:spacing w:line="200" w:lineRule="exact"/>
        <w:rPr>
          <w:rFonts w:ascii="宋体" w:hAnsi="宋体"/>
          <w:sz w:val="20"/>
          <w:szCs w:val="20"/>
          <w:highlight w:val="none"/>
        </w:rPr>
      </w:pPr>
    </w:p>
    <w:p>
      <w:pPr>
        <w:tabs>
          <w:tab w:val="left" w:pos="5580"/>
        </w:tabs>
        <w:spacing w:line="360" w:lineRule="auto"/>
        <w:rPr>
          <w:rFonts w:ascii="宋体" w:hAnsi="宋体"/>
          <w:sz w:val="24"/>
          <w:highlight w:val="none"/>
        </w:rPr>
      </w:pPr>
      <w:r>
        <w:rPr>
          <w:rFonts w:ascii="宋体" w:hAnsi="宋体"/>
          <w:sz w:val="24"/>
          <w:highlight w:val="none"/>
        </w:rPr>
        <w:t>致：</w:t>
      </w:r>
      <w:r>
        <w:rPr>
          <w:rFonts w:ascii="宋体" w:hAnsi="宋体"/>
          <w:sz w:val="24"/>
          <w:highlight w:val="none"/>
          <w:u w:val="single"/>
        </w:rPr>
        <w:t>（</w:t>
      </w:r>
      <w:r>
        <w:rPr>
          <w:rFonts w:hint="eastAsia" w:ascii="宋体" w:hAnsi="宋体"/>
          <w:sz w:val="24"/>
          <w:highlight w:val="none"/>
          <w:u w:val="single"/>
        </w:rPr>
        <w:t>采购人或</w:t>
      </w:r>
      <w:r>
        <w:rPr>
          <w:rFonts w:ascii="宋体" w:hAnsi="宋体"/>
          <w:sz w:val="24"/>
          <w:highlight w:val="none"/>
          <w:u w:val="single"/>
        </w:rPr>
        <w:t>采购代理机构）</w:t>
      </w:r>
    </w:p>
    <w:p>
      <w:pPr>
        <w:pStyle w:val="19"/>
        <w:tabs>
          <w:tab w:val="left" w:pos="2412"/>
          <w:tab w:val="left" w:pos="3883"/>
          <w:tab w:val="left" w:pos="5352"/>
          <w:tab w:val="left" w:pos="6821"/>
        </w:tabs>
        <w:kinsoku w:val="0"/>
        <w:overflowPunct w:val="0"/>
        <w:spacing w:line="335" w:lineRule="exact"/>
        <w:ind w:firstLine="480" w:firstLineChars="200"/>
        <w:rPr>
          <w:highlight w:val="none"/>
        </w:rPr>
      </w:pPr>
      <w:r>
        <w:rPr>
          <w:rFonts w:hint="eastAsia"/>
          <w:highlight w:val="none"/>
        </w:rPr>
        <w:t>兹证明，</w:t>
      </w:r>
    </w:p>
    <w:p>
      <w:pPr>
        <w:pStyle w:val="19"/>
        <w:tabs>
          <w:tab w:val="left" w:pos="1690"/>
          <w:tab w:val="left" w:pos="3400"/>
          <w:tab w:val="left" w:pos="5110"/>
          <w:tab w:val="left" w:pos="6821"/>
        </w:tabs>
        <w:kinsoku w:val="0"/>
        <w:overflowPunct w:val="0"/>
        <w:spacing w:line="335" w:lineRule="exact"/>
        <w:rPr>
          <w:highlight w:val="none"/>
        </w:rPr>
      </w:pPr>
      <w:r>
        <w:rPr>
          <w:highlight w:val="none"/>
        </w:rPr>
        <w:t>姓名</w:t>
      </w:r>
      <w:r>
        <w:rPr>
          <w:rFonts w:hint="eastAsia"/>
          <w:highlight w:val="none"/>
        </w:rPr>
        <w:t>：</w:t>
      </w:r>
      <w:r>
        <w:rPr>
          <w:highlight w:val="none"/>
        </w:rPr>
        <w:t>____性别：____年龄：____职务：____</w:t>
      </w:r>
    </w:p>
    <w:p>
      <w:pPr>
        <w:pStyle w:val="19"/>
        <w:tabs>
          <w:tab w:val="left" w:pos="2412"/>
          <w:tab w:val="left" w:pos="3883"/>
          <w:tab w:val="left" w:pos="5352"/>
          <w:tab w:val="left" w:pos="6821"/>
        </w:tabs>
        <w:kinsoku w:val="0"/>
        <w:overflowPunct w:val="0"/>
        <w:spacing w:line="335" w:lineRule="exact"/>
        <w:rPr>
          <w:highlight w:val="none"/>
        </w:rPr>
      </w:pPr>
    </w:p>
    <w:p>
      <w:pPr>
        <w:pStyle w:val="19"/>
        <w:tabs>
          <w:tab w:val="left" w:pos="2250"/>
          <w:tab w:val="left" w:pos="2412"/>
          <w:tab w:val="left" w:pos="3883"/>
          <w:tab w:val="left" w:pos="5352"/>
          <w:tab w:val="left" w:pos="6821"/>
          <w:tab w:val="clear" w:pos="567"/>
        </w:tabs>
        <w:kinsoku w:val="0"/>
        <w:overflowPunct w:val="0"/>
        <w:spacing w:line="335" w:lineRule="exact"/>
        <w:rPr>
          <w:highlight w:val="none"/>
        </w:rPr>
      </w:pPr>
      <w:r>
        <w:rPr>
          <w:highlight w:val="none"/>
        </w:rPr>
        <w:t>系</w:t>
      </w:r>
      <w:r>
        <w:rPr>
          <w:highlight w:val="none"/>
          <w:u w:val="single"/>
        </w:rPr>
        <w:tab/>
      </w:r>
      <w:r>
        <w:rPr>
          <w:highlight w:val="none"/>
        </w:rPr>
        <w:t>（</w:t>
      </w:r>
      <w:r>
        <w:rPr>
          <w:rFonts w:hint="eastAsia"/>
          <w:highlight w:val="none"/>
        </w:rPr>
        <w:t>投标人</w:t>
      </w:r>
      <w:r>
        <w:rPr>
          <w:highlight w:val="none"/>
        </w:rPr>
        <w:t>名称）的法定代表人（单位负责人）。</w:t>
      </w:r>
    </w:p>
    <w:p>
      <w:pPr>
        <w:pStyle w:val="19"/>
        <w:tabs>
          <w:tab w:val="left" w:pos="2412"/>
          <w:tab w:val="left" w:pos="3883"/>
          <w:tab w:val="left" w:pos="5352"/>
          <w:tab w:val="left" w:pos="6821"/>
        </w:tabs>
        <w:kinsoku w:val="0"/>
        <w:overflowPunct w:val="0"/>
        <w:spacing w:line="335" w:lineRule="exact"/>
        <w:rPr>
          <w:highlight w:val="none"/>
        </w:rPr>
      </w:pPr>
    </w:p>
    <w:p>
      <w:pPr>
        <w:pStyle w:val="19"/>
        <w:tabs>
          <w:tab w:val="left" w:pos="2412"/>
          <w:tab w:val="left" w:pos="3883"/>
          <w:tab w:val="left" w:pos="5352"/>
          <w:tab w:val="left" w:pos="6821"/>
        </w:tabs>
        <w:kinsoku w:val="0"/>
        <w:overflowPunct w:val="0"/>
        <w:spacing w:line="335" w:lineRule="exact"/>
        <w:rPr>
          <w:highlight w:val="none"/>
        </w:rPr>
      </w:pPr>
    </w:p>
    <w:p>
      <w:pPr>
        <w:pStyle w:val="19"/>
        <w:tabs>
          <w:tab w:val="left" w:pos="2412"/>
          <w:tab w:val="left" w:pos="3883"/>
          <w:tab w:val="left" w:pos="5352"/>
          <w:tab w:val="left" w:pos="6821"/>
        </w:tabs>
        <w:kinsoku w:val="0"/>
        <w:overflowPunct w:val="0"/>
        <w:spacing w:line="335" w:lineRule="exact"/>
        <w:rPr>
          <w:highlight w:val="none"/>
        </w:rPr>
      </w:pPr>
    </w:p>
    <w:p>
      <w:pPr>
        <w:pStyle w:val="19"/>
        <w:kinsoku w:val="0"/>
        <w:overflowPunct w:val="0"/>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highlight w:val="none"/>
        </w:rPr>
        <w:t>扫描件或复印件</w:t>
      </w:r>
      <w:r>
        <w:rPr>
          <w:rFonts w:hint="eastAsia"/>
          <w:spacing w:val="-3"/>
          <w:highlight w:val="none"/>
        </w:rPr>
        <w:t>。</w:t>
      </w:r>
    </w:p>
    <w:tbl>
      <w:tblPr>
        <w:tblStyle w:val="46"/>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tc>
        <w:tc>
          <w:tcPr>
            <w:tcW w:w="4536" w:type="dxa"/>
          </w:tcPr>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tc>
      </w:tr>
    </w:tbl>
    <w:p>
      <w:pPr>
        <w:pStyle w:val="19"/>
        <w:kinsoku w:val="0"/>
        <w:overflowPunct w:val="0"/>
        <w:spacing w:line="583" w:lineRule="auto"/>
        <w:ind w:right="4305"/>
        <w:rPr>
          <w:spacing w:val="-3"/>
          <w:highlight w:val="none"/>
        </w:rPr>
      </w:pPr>
    </w:p>
    <w:p>
      <w:pPr>
        <w:pStyle w:val="19"/>
        <w:kinsoku w:val="0"/>
        <w:overflowPunct w:val="0"/>
        <w:spacing w:line="583" w:lineRule="auto"/>
        <w:ind w:right="4305"/>
        <w:rPr>
          <w:spacing w:val="-3"/>
          <w:highlight w:val="none"/>
        </w:rPr>
      </w:pPr>
    </w:p>
    <w:p>
      <w:pPr>
        <w:autoSpaceDE w:val="0"/>
        <w:autoSpaceDN w:val="0"/>
        <w:adjustRightInd w:val="0"/>
        <w:snapToGrid w:val="0"/>
        <w:spacing w:line="360" w:lineRule="auto"/>
        <w:rPr>
          <w:rFonts w:ascii="宋体" w:hAnsi="宋体"/>
          <w:sz w:val="24"/>
          <w:highlight w:val="none"/>
          <w:lang w:val="zh-CN"/>
        </w:rPr>
      </w:pPr>
      <w:r>
        <w:rPr>
          <w:rFonts w:hint="eastAsia" w:ascii="宋体" w:hAnsi="宋体"/>
          <w:sz w:val="24"/>
          <w:highlight w:val="none"/>
        </w:rPr>
        <w:t>投标人</w:t>
      </w:r>
      <w:r>
        <w:rPr>
          <w:rFonts w:ascii="宋体" w:hAnsi="宋体"/>
          <w:sz w:val="24"/>
          <w:highlight w:val="none"/>
        </w:rPr>
        <w:t>名称（加盖公章）</w:t>
      </w:r>
      <w:r>
        <w:rPr>
          <w:rFonts w:ascii="宋体" w:hAnsi="宋体"/>
          <w:sz w:val="24"/>
          <w:highlight w:val="none"/>
          <w:lang w:val="zh-CN"/>
        </w:rPr>
        <w:t>：________________</w:t>
      </w:r>
    </w:p>
    <w:p>
      <w:pPr>
        <w:pStyle w:val="19"/>
        <w:kinsoku w:val="0"/>
        <w:overflowPunct w:val="0"/>
        <w:spacing w:line="583" w:lineRule="auto"/>
        <w:ind w:right="95"/>
        <w:rPr>
          <w:spacing w:val="-3"/>
          <w:highlight w:val="none"/>
        </w:rPr>
      </w:pPr>
      <w:r>
        <w:rPr>
          <w:rFonts w:hint="eastAsia"/>
          <w:spacing w:val="-3"/>
          <w:highlight w:val="none"/>
        </w:rPr>
        <w:t>法定代表人（</w:t>
      </w:r>
      <w:r>
        <w:rPr>
          <w:highlight w:val="none"/>
        </w:rPr>
        <w:t>单位负责人</w:t>
      </w:r>
      <w:r>
        <w:rPr>
          <w:rFonts w:hint="eastAsia"/>
          <w:spacing w:val="-3"/>
          <w:highlight w:val="none"/>
        </w:rPr>
        <w:t>）（</w:t>
      </w:r>
      <w:r>
        <w:rPr>
          <w:szCs w:val="20"/>
          <w:highlight w:val="none"/>
        </w:rPr>
        <w:t>签字或</w:t>
      </w:r>
      <w:r>
        <w:rPr>
          <w:rFonts w:hint="eastAsia"/>
          <w:szCs w:val="20"/>
          <w:highlight w:val="none"/>
        </w:rPr>
        <w:t>盖章</w:t>
      </w:r>
      <w:r>
        <w:rPr>
          <w:rFonts w:hint="eastAsia"/>
          <w:spacing w:val="-3"/>
          <w:highlight w:val="none"/>
        </w:rPr>
        <w:t>）：_</w:t>
      </w:r>
      <w:r>
        <w:rPr>
          <w:spacing w:val="-3"/>
          <w:highlight w:val="none"/>
        </w:rPr>
        <w:t>______</w:t>
      </w:r>
    </w:p>
    <w:p>
      <w:pPr>
        <w:autoSpaceDE w:val="0"/>
        <w:autoSpaceDN w:val="0"/>
        <w:adjustRightInd w:val="0"/>
        <w:snapToGrid w:val="0"/>
        <w:spacing w:line="360" w:lineRule="auto"/>
        <w:rPr>
          <w:rFonts w:ascii="宋体" w:hAnsi="宋体"/>
          <w:sz w:val="24"/>
          <w:highlight w:val="none"/>
        </w:rPr>
      </w:pPr>
    </w:p>
    <w:p>
      <w:pPr>
        <w:autoSpaceDE w:val="0"/>
        <w:autoSpaceDN w:val="0"/>
        <w:adjustRightInd w:val="0"/>
        <w:snapToGrid w:val="0"/>
        <w:spacing w:line="360" w:lineRule="auto"/>
        <w:rPr>
          <w:rFonts w:ascii="宋体" w:hAnsi="宋体"/>
          <w:sz w:val="24"/>
          <w:highlight w:val="none"/>
          <w:lang w:val="zh-CN"/>
        </w:rPr>
      </w:pPr>
      <w:r>
        <w:rPr>
          <w:rFonts w:ascii="宋体" w:hAnsi="宋体"/>
          <w:sz w:val="24"/>
          <w:highlight w:val="none"/>
        </w:rPr>
        <w:t>日期：_____年______月______日</w:t>
      </w:r>
    </w:p>
    <w:p>
      <w:pPr>
        <w:widowControl/>
        <w:jc w:val="left"/>
        <w:rPr>
          <w:rFonts w:ascii="宋体" w:hAnsi="宋体"/>
          <w:i/>
          <w:sz w:val="24"/>
          <w:szCs w:val="20"/>
          <w:highlight w:val="none"/>
          <w:u w:val="single"/>
        </w:rPr>
      </w:pPr>
    </w:p>
    <w:p>
      <w:pPr>
        <w:widowControl/>
        <w:jc w:val="left"/>
        <w:rPr>
          <w:rFonts w:ascii="宋体" w:hAnsi="宋体"/>
          <w:sz w:val="24"/>
          <w:szCs w:val="20"/>
          <w:highlight w:val="none"/>
        </w:rPr>
      </w:pPr>
      <w:r>
        <w:rPr>
          <w:rFonts w:ascii="宋体" w:hAnsi="宋体"/>
          <w:sz w:val="24"/>
          <w:szCs w:val="20"/>
          <w:highlight w:val="none"/>
        </w:rPr>
        <w:br w:type="page"/>
      </w:r>
    </w:p>
    <w:p>
      <w:pPr>
        <w:spacing w:line="360" w:lineRule="auto"/>
        <w:outlineLvl w:val="2"/>
        <w:rPr>
          <w:rFonts w:ascii="宋体" w:hAnsi="宋体"/>
          <w:sz w:val="24"/>
          <w:szCs w:val="20"/>
          <w:highlight w:val="none"/>
        </w:rPr>
      </w:pPr>
      <w:r>
        <w:rPr>
          <w:rFonts w:ascii="宋体" w:hAnsi="宋体"/>
          <w:sz w:val="24"/>
          <w:szCs w:val="20"/>
          <w:highlight w:val="none"/>
        </w:rPr>
        <w:t>3  开标一览表</w:t>
      </w:r>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r>
        <w:rPr>
          <w:rFonts w:ascii="宋体" w:hAnsi="宋体"/>
          <w:sz w:val="24"/>
          <w:szCs w:val="20"/>
          <w:highlight w:val="none"/>
        </w:rPr>
        <w:t>（实质性格式）</w:t>
      </w:r>
    </w:p>
    <w:p>
      <w:pPr>
        <w:spacing w:line="360" w:lineRule="exact"/>
        <w:jc w:val="center"/>
        <w:rPr>
          <w:rFonts w:ascii="宋体" w:hAnsi="宋体"/>
          <w:b/>
          <w:sz w:val="36"/>
          <w:szCs w:val="36"/>
          <w:highlight w:val="none"/>
        </w:rPr>
      </w:pPr>
      <w:bookmarkStart w:id="1010" w:name="_Toc226309802"/>
      <w:bookmarkStart w:id="1011" w:name="_Toc164608672"/>
      <w:bookmarkStart w:id="1012" w:name="_Toc305158826"/>
      <w:bookmarkStart w:id="1013" w:name="_Toc226965831"/>
      <w:bookmarkStart w:id="1014" w:name="_Toc305158900"/>
      <w:bookmarkStart w:id="1015" w:name="_Toc226337254"/>
      <w:bookmarkStart w:id="1016" w:name="_Toc264969248"/>
      <w:bookmarkStart w:id="1017" w:name="_Toc195842923"/>
      <w:bookmarkStart w:id="1018" w:name="_Toc265228396"/>
      <w:bookmarkStart w:id="1019" w:name="_Toc226965748"/>
      <w:bookmarkStart w:id="1020" w:name="_Toc164608827"/>
      <w:r>
        <w:rPr>
          <w:rFonts w:hint="eastAsia" w:ascii="宋体" w:hAnsi="宋体"/>
          <w:b/>
          <w:sz w:val="36"/>
          <w:szCs w:val="36"/>
          <w:highlight w:val="none"/>
        </w:rPr>
        <w:t>开标一览表</w:t>
      </w:r>
      <w:bookmarkEnd w:id="1010"/>
      <w:bookmarkEnd w:id="1011"/>
      <w:bookmarkEnd w:id="1012"/>
      <w:bookmarkEnd w:id="1013"/>
      <w:bookmarkEnd w:id="1014"/>
      <w:bookmarkEnd w:id="1015"/>
      <w:bookmarkEnd w:id="1016"/>
      <w:bookmarkEnd w:id="1017"/>
      <w:bookmarkEnd w:id="1018"/>
      <w:bookmarkEnd w:id="1019"/>
      <w:bookmarkEnd w:id="1020"/>
    </w:p>
    <w:p>
      <w:pPr>
        <w:tabs>
          <w:tab w:val="left" w:pos="1800"/>
          <w:tab w:val="left" w:pos="5580"/>
        </w:tabs>
        <w:spacing w:line="360" w:lineRule="auto"/>
        <w:jc w:val="left"/>
        <w:rPr>
          <w:rFonts w:ascii="宋体" w:hAnsi="宋体"/>
          <w:i/>
          <w:sz w:val="24"/>
          <w:highlight w:val="none"/>
        </w:rPr>
      </w:pPr>
    </w:p>
    <w:p>
      <w:pPr>
        <w:tabs>
          <w:tab w:val="left" w:pos="1800"/>
          <w:tab w:val="left" w:pos="5580"/>
        </w:tabs>
        <w:spacing w:line="360" w:lineRule="auto"/>
        <w:jc w:val="left"/>
        <w:rPr>
          <w:rFonts w:ascii="宋体" w:hAnsi="宋体"/>
          <w:i/>
          <w:sz w:val="24"/>
          <w:highlight w:val="none"/>
        </w:rPr>
      </w:pPr>
    </w:p>
    <w:p>
      <w:pPr>
        <w:tabs>
          <w:tab w:val="left" w:pos="1800"/>
          <w:tab w:val="left" w:pos="5580"/>
        </w:tabs>
        <w:spacing w:line="360" w:lineRule="auto"/>
        <w:ind w:firstLine="240" w:firstLineChars="100"/>
        <w:jc w:val="left"/>
        <w:rPr>
          <w:rFonts w:ascii="宋体" w:hAnsi="宋体"/>
          <w:sz w:val="24"/>
          <w:highlight w:val="none"/>
          <w:u w:val="single"/>
        </w:rPr>
      </w:pPr>
      <w:r>
        <w:rPr>
          <w:rFonts w:ascii="宋体" w:hAnsi="宋体"/>
          <w:sz w:val="24"/>
          <w:highlight w:val="none"/>
        </w:rPr>
        <w:t>项目</w:t>
      </w:r>
      <w:r>
        <w:rPr>
          <w:rFonts w:hint="eastAsia" w:ascii="宋体" w:hAnsi="宋体"/>
          <w:sz w:val="24"/>
          <w:highlight w:val="none"/>
        </w:rPr>
        <w:t>代理</w:t>
      </w:r>
      <w:r>
        <w:rPr>
          <w:rFonts w:ascii="宋体" w:hAnsi="宋体"/>
          <w:sz w:val="24"/>
          <w:highlight w:val="none"/>
        </w:rPr>
        <w:t>编号：_____________________     项目名称：____________</w:t>
      </w:r>
    </w:p>
    <w:tbl>
      <w:tblPr>
        <w:tblStyle w:val="46"/>
        <w:tblW w:w="87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10"/>
        <w:gridCol w:w="3519"/>
        <w:gridCol w:w="2030"/>
        <w:gridCol w:w="2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1110"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宋体"/>
                <w:b/>
                <w:sz w:val="24"/>
              </w:rPr>
            </w:pPr>
            <w:r>
              <w:rPr>
                <w:rFonts w:hint="eastAsia" w:eastAsia="宋体"/>
                <w:b/>
                <w:sz w:val="24"/>
              </w:rPr>
              <w:t>序号</w:t>
            </w:r>
          </w:p>
        </w:tc>
        <w:tc>
          <w:tcPr>
            <w:tcW w:w="3519"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宋体"/>
                <w:b/>
                <w:sz w:val="24"/>
              </w:rPr>
            </w:pPr>
            <w:r>
              <w:rPr>
                <w:rFonts w:hint="eastAsia" w:eastAsia="宋体"/>
                <w:b/>
                <w:sz w:val="24"/>
              </w:rPr>
              <w:t>供应商名称</w:t>
            </w:r>
          </w:p>
        </w:tc>
        <w:tc>
          <w:tcPr>
            <w:tcW w:w="4166" w:type="dxa"/>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宋体"/>
                <w:b/>
                <w:sz w:val="24"/>
              </w:rPr>
            </w:pPr>
            <w:r>
              <w:rPr>
                <w:rFonts w:hint="eastAsia" w:eastAsia="宋体"/>
                <w:b/>
                <w:sz w:val="24"/>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111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宋体"/>
                <w:b/>
                <w:sz w:val="24"/>
              </w:rPr>
            </w:pPr>
          </w:p>
        </w:tc>
        <w:tc>
          <w:tcPr>
            <w:tcW w:w="351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宋体"/>
                <w:b/>
                <w:sz w:val="24"/>
              </w:rPr>
            </w:pPr>
          </w:p>
        </w:tc>
        <w:tc>
          <w:tcPr>
            <w:tcW w:w="203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宋体"/>
                <w:b/>
                <w:sz w:val="24"/>
              </w:rPr>
            </w:pPr>
            <w:r>
              <w:rPr>
                <w:rFonts w:hint="eastAsia" w:eastAsia="宋体"/>
                <w:b/>
                <w:sz w:val="24"/>
              </w:rPr>
              <w:t>大写</w:t>
            </w:r>
          </w:p>
        </w:tc>
        <w:tc>
          <w:tcPr>
            <w:tcW w:w="213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宋体"/>
                <w:b/>
                <w:sz w:val="24"/>
              </w:rPr>
            </w:pPr>
            <w:r>
              <w:rPr>
                <w:rFonts w:hint="eastAsia" w:eastAsia="宋体"/>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111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宋体"/>
                <w:sz w:val="24"/>
              </w:rPr>
            </w:pPr>
          </w:p>
        </w:tc>
        <w:tc>
          <w:tcPr>
            <w:tcW w:w="3519"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宋体"/>
                <w:sz w:val="24"/>
              </w:rPr>
            </w:pPr>
          </w:p>
        </w:tc>
        <w:tc>
          <w:tcPr>
            <w:tcW w:w="203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宋体"/>
                <w:sz w:val="24"/>
              </w:rPr>
            </w:pPr>
          </w:p>
        </w:tc>
        <w:tc>
          <w:tcPr>
            <w:tcW w:w="213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宋体"/>
                <w:sz w:val="24"/>
              </w:rPr>
            </w:pPr>
          </w:p>
        </w:tc>
      </w:tr>
    </w:tbl>
    <w:p>
      <w:pPr>
        <w:autoSpaceDE w:val="0"/>
        <w:autoSpaceDN w:val="0"/>
        <w:adjustRightInd w:val="0"/>
        <w:jc w:val="left"/>
        <w:rPr>
          <w:rFonts w:ascii="宋体" w:hAnsi="宋体"/>
          <w:kern w:val="0"/>
          <w:sz w:val="24"/>
          <w:highlight w:val="none"/>
        </w:rPr>
      </w:pPr>
    </w:p>
    <w:p>
      <w:pPr>
        <w:autoSpaceDE w:val="0"/>
        <w:autoSpaceDN w:val="0"/>
        <w:adjustRightInd w:val="0"/>
        <w:jc w:val="left"/>
        <w:rPr>
          <w:rFonts w:ascii="宋体" w:hAnsi="宋体"/>
          <w:sz w:val="24"/>
          <w:szCs w:val="20"/>
          <w:highlight w:val="none"/>
        </w:rPr>
      </w:pPr>
      <w:r>
        <w:rPr>
          <w:rFonts w:ascii="宋体" w:hAnsi="宋体"/>
          <w:kern w:val="0"/>
          <w:sz w:val="24"/>
          <w:highlight w:val="none"/>
        </w:rPr>
        <w:t>注：1</w:t>
      </w:r>
      <w:r>
        <w:rPr>
          <w:rFonts w:ascii="宋体" w:hAnsi="宋体"/>
          <w:sz w:val="24"/>
          <w:szCs w:val="20"/>
          <w:highlight w:val="none"/>
        </w:rPr>
        <w:t>.此表中，每包的投标报价应和《投标分项报价表》中的总价相一致</w:t>
      </w:r>
      <w:r>
        <w:rPr>
          <w:rFonts w:hint="eastAsia" w:ascii="宋体" w:hAnsi="宋体"/>
          <w:sz w:val="24"/>
          <w:szCs w:val="20"/>
          <w:highlight w:val="none"/>
        </w:rPr>
        <w:t>；应是本包项目实施及相关服务的全部费用的报价。</w:t>
      </w:r>
    </w:p>
    <w:p>
      <w:pPr>
        <w:tabs>
          <w:tab w:val="left" w:pos="5580"/>
        </w:tabs>
        <w:ind w:firstLine="480" w:firstLineChars="200"/>
        <w:rPr>
          <w:rFonts w:ascii="宋体" w:hAnsi="宋体"/>
          <w:sz w:val="24"/>
          <w:szCs w:val="20"/>
          <w:highlight w:val="none"/>
        </w:rPr>
      </w:pPr>
      <w:r>
        <w:rPr>
          <w:rFonts w:hint="eastAsia" w:ascii="宋体" w:hAnsi="宋体"/>
          <w:sz w:val="24"/>
          <w:szCs w:val="20"/>
          <w:highlight w:val="none"/>
        </w:rPr>
        <w:t>2.</w:t>
      </w:r>
      <w:r>
        <w:rPr>
          <w:rFonts w:ascii="宋体" w:hAnsi="宋体"/>
          <w:sz w:val="24"/>
          <w:szCs w:val="20"/>
          <w:highlight w:val="none"/>
        </w:rPr>
        <w:t>本表必须按包分别填写</w:t>
      </w:r>
      <w:r>
        <w:rPr>
          <w:rFonts w:hint="eastAsia" w:ascii="宋体" w:hAnsi="宋体"/>
          <w:sz w:val="24"/>
          <w:szCs w:val="20"/>
          <w:highlight w:val="none"/>
        </w:rPr>
        <w:t>；</w:t>
      </w:r>
    </w:p>
    <w:p>
      <w:pPr>
        <w:autoSpaceDE w:val="0"/>
        <w:autoSpaceDN w:val="0"/>
        <w:adjustRightInd w:val="0"/>
        <w:snapToGrid w:val="0"/>
        <w:spacing w:before="25" w:after="25" w:line="360" w:lineRule="auto"/>
        <w:rPr>
          <w:rFonts w:ascii="宋体" w:hAnsi="宋体"/>
          <w:sz w:val="24"/>
          <w:highlight w:val="none"/>
          <w:lang w:val="zh-CN"/>
        </w:rPr>
      </w:pPr>
    </w:p>
    <w:p>
      <w:pPr>
        <w:autoSpaceDE w:val="0"/>
        <w:autoSpaceDN w:val="0"/>
        <w:adjustRightInd w:val="0"/>
        <w:snapToGrid w:val="0"/>
        <w:spacing w:before="25" w:after="25" w:line="360" w:lineRule="auto"/>
        <w:rPr>
          <w:rFonts w:ascii="宋体" w:hAnsi="宋体"/>
          <w:sz w:val="24"/>
          <w:highlight w:val="none"/>
          <w:lang w:val="zh-CN"/>
        </w:rPr>
      </w:pPr>
    </w:p>
    <w:p>
      <w:pPr>
        <w:autoSpaceDE w:val="0"/>
        <w:autoSpaceDN w:val="0"/>
        <w:adjustRightInd w:val="0"/>
        <w:snapToGrid w:val="0"/>
        <w:spacing w:before="25" w:after="25" w:line="360" w:lineRule="auto"/>
        <w:rPr>
          <w:rFonts w:ascii="宋体" w:hAnsi="宋体"/>
          <w:sz w:val="24"/>
          <w:highlight w:val="none"/>
          <w:lang w:val="zh-CN"/>
        </w:rPr>
      </w:pPr>
      <w:r>
        <w:rPr>
          <w:rFonts w:ascii="宋体" w:hAnsi="宋体"/>
          <w:sz w:val="24"/>
          <w:highlight w:val="none"/>
        </w:rPr>
        <w:t>投标人名称（加盖公章）</w:t>
      </w:r>
      <w:r>
        <w:rPr>
          <w:rFonts w:ascii="宋体" w:hAnsi="宋体"/>
          <w:sz w:val="24"/>
          <w:highlight w:val="none"/>
          <w:lang w:val="zh-CN"/>
        </w:rPr>
        <w:t>：____________</w:t>
      </w:r>
    </w:p>
    <w:p>
      <w:pPr>
        <w:autoSpaceDE w:val="0"/>
        <w:autoSpaceDN w:val="0"/>
        <w:adjustRightInd w:val="0"/>
        <w:snapToGrid w:val="0"/>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p>
    <w:p>
      <w:pPr>
        <w:widowControl/>
        <w:jc w:val="left"/>
        <w:rPr>
          <w:rFonts w:ascii="宋体" w:hAnsi="宋体"/>
          <w:sz w:val="24"/>
          <w:szCs w:val="20"/>
          <w:highlight w:val="none"/>
        </w:rPr>
      </w:pPr>
      <w:bookmarkStart w:id="1021" w:name="_Toc226337255"/>
      <w:bookmarkStart w:id="1022" w:name="_Toc226309803"/>
      <w:bookmarkStart w:id="1023" w:name="_Toc195842924"/>
      <w:bookmarkStart w:id="1024" w:name="_Toc150774763"/>
      <w:bookmarkStart w:id="1025" w:name="_Toc142311060"/>
      <w:bookmarkStart w:id="1026" w:name="_Toc226965749"/>
      <w:bookmarkStart w:id="1027" w:name="_Toc226965832"/>
      <w:bookmarkStart w:id="1028" w:name="_Toc305158827"/>
      <w:bookmarkStart w:id="1029" w:name="_Toc265228397"/>
      <w:bookmarkStart w:id="1030" w:name="_Toc127151558"/>
      <w:bookmarkStart w:id="1031" w:name="_Toc264969249"/>
      <w:bookmarkStart w:id="1032" w:name="_Toc150480796"/>
      <w:bookmarkStart w:id="1033" w:name="_Toc305158901"/>
      <w:r>
        <w:rPr>
          <w:rFonts w:ascii="宋体" w:hAnsi="宋体"/>
          <w:sz w:val="24"/>
          <w:szCs w:val="20"/>
          <w:highlight w:val="none"/>
        </w:rPr>
        <w:br w:type="page"/>
      </w:r>
    </w:p>
    <w:p>
      <w:pPr>
        <w:spacing w:line="360" w:lineRule="auto"/>
        <w:outlineLvl w:val="2"/>
        <w:rPr>
          <w:rFonts w:ascii="宋体" w:hAnsi="宋体"/>
          <w:sz w:val="24"/>
          <w:szCs w:val="20"/>
          <w:highlight w:val="none"/>
        </w:rPr>
      </w:pPr>
      <w:r>
        <w:rPr>
          <w:rFonts w:ascii="宋体" w:hAnsi="宋体"/>
          <w:sz w:val="24"/>
          <w:szCs w:val="20"/>
          <w:highlight w:val="none"/>
        </w:rPr>
        <w:t>4  投标分项报价表</w:t>
      </w:r>
      <w:bookmarkEnd w:id="1021"/>
      <w:bookmarkEnd w:id="1022"/>
      <w:bookmarkEnd w:id="1023"/>
      <w:bookmarkEnd w:id="1024"/>
      <w:bookmarkEnd w:id="1025"/>
      <w:bookmarkEnd w:id="1026"/>
      <w:bookmarkEnd w:id="1027"/>
      <w:bookmarkEnd w:id="1028"/>
      <w:bookmarkEnd w:id="1029"/>
      <w:bookmarkEnd w:id="1030"/>
      <w:bookmarkEnd w:id="1031"/>
      <w:bookmarkEnd w:id="1032"/>
      <w:bookmarkEnd w:id="1033"/>
      <w:r>
        <w:rPr>
          <w:rFonts w:ascii="宋体" w:hAnsi="宋体"/>
          <w:sz w:val="24"/>
          <w:szCs w:val="20"/>
          <w:highlight w:val="none"/>
        </w:rPr>
        <w:t>（实质性格式）</w:t>
      </w:r>
    </w:p>
    <w:p>
      <w:pPr>
        <w:spacing w:line="360" w:lineRule="exact"/>
        <w:jc w:val="center"/>
        <w:rPr>
          <w:rFonts w:ascii="宋体" w:hAnsi="宋体"/>
          <w:sz w:val="36"/>
          <w:szCs w:val="36"/>
          <w:highlight w:val="none"/>
        </w:rPr>
      </w:pPr>
    </w:p>
    <w:p>
      <w:pPr>
        <w:spacing w:line="360" w:lineRule="exact"/>
        <w:jc w:val="center"/>
        <w:rPr>
          <w:rFonts w:ascii="宋体" w:hAnsi="宋体"/>
          <w:b/>
          <w:sz w:val="36"/>
          <w:szCs w:val="36"/>
          <w:highlight w:val="none"/>
        </w:rPr>
      </w:pPr>
      <w:r>
        <w:rPr>
          <w:rFonts w:hint="eastAsia" w:ascii="宋体" w:hAnsi="宋体"/>
          <w:b/>
          <w:sz w:val="36"/>
          <w:szCs w:val="36"/>
          <w:highlight w:val="none"/>
        </w:rPr>
        <w:t>投标分项报价表</w:t>
      </w:r>
    </w:p>
    <w:p>
      <w:pPr>
        <w:spacing w:line="260" w:lineRule="exact"/>
        <w:jc w:val="center"/>
        <w:rPr>
          <w:rFonts w:ascii="宋体" w:hAnsi="宋体"/>
          <w:sz w:val="36"/>
          <w:szCs w:val="36"/>
          <w:highlight w:val="none"/>
        </w:rPr>
      </w:pPr>
    </w:p>
    <w:p>
      <w:pPr>
        <w:tabs>
          <w:tab w:val="left" w:pos="1800"/>
          <w:tab w:val="left" w:pos="5580"/>
        </w:tabs>
        <w:rPr>
          <w:rFonts w:ascii="宋体" w:hAnsi="宋体"/>
          <w:sz w:val="24"/>
          <w:highlight w:val="none"/>
        </w:rPr>
      </w:pPr>
      <w:r>
        <w:rPr>
          <w:rFonts w:ascii="宋体" w:hAnsi="宋体"/>
          <w:sz w:val="24"/>
          <w:highlight w:val="none"/>
        </w:rPr>
        <w:t>项目</w:t>
      </w:r>
      <w:r>
        <w:rPr>
          <w:rFonts w:hint="eastAsia" w:ascii="宋体" w:hAnsi="宋体"/>
          <w:sz w:val="24"/>
          <w:highlight w:val="none"/>
        </w:rPr>
        <w:t>代理</w:t>
      </w:r>
      <w:r>
        <w:rPr>
          <w:rFonts w:ascii="宋体" w:hAnsi="宋体"/>
          <w:sz w:val="24"/>
          <w:highlight w:val="none"/>
        </w:rPr>
        <w:t>编号：________ 项目名称：__________报价单位：人民币元</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2306"/>
        <w:gridCol w:w="1548"/>
        <w:gridCol w:w="1548"/>
        <w:gridCol w:w="1548"/>
        <w:gridCol w:w="1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tcPr>
          <w:p>
            <w:pPr>
              <w:tabs>
                <w:tab w:val="left" w:pos="1800"/>
                <w:tab w:val="left" w:pos="5580"/>
              </w:tabs>
              <w:jc w:val="center"/>
              <w:rPr>
                <w:rFonts w:ascii="宋体" w:hAnsi="宋体"/>
                <w:sz w:val="24"/>
                <w:highlight w:val="none"/>
              </w:rPr>
            </w:pPr>
            <w:r>
              <w:rPr>
                <w:rFonts w:hint="eastAsia" w:ascii="宋体" w:hAnsi="宋体"/>
                <w:sz w:val="24"/>
                <w:highlight w:val="none"/>
              </w:rPr>
              <w:t>序号</w:t>
            </w:r>
          </w:p>
        </w:tc>
        <w:tc>
          <w:tcPr>
            <w:tcW w:w="2306" w:type="dxa"/>
          </w:tcPr>
          <w:p>
            <w:pPr>
              <w:tabs>
                <w:tab w:val="left" w:pos="1800"/>
                <w:tab w:val="left" w:pos="5580"/>
              </w:tabs>
              <w:jc w:val="center"/>
              <w:rPr>
                <w:rFonts w:ascii="宋体" w:hAnsi="宋体"/>
                <w:sz w:val="24"/>
                <w:highlight w:val="none"/>
              </w:rPr>
            </w:pPr>
            <w:r>
              <w:rPr>
                <w:rFonts w:hint="eastAsia" w:ascii="宋体" w:hAnsi="宋体"/>
                <w:sz w:val="24"/>
                <w:highlight w:val="none"/>
              </w:rPr>
              <w:t>分项名称</w:t>
            </w:r>
          </w:p>
        </w:tc>
        <w:tc>
          <w:tcPr>
            <w:tcW w:w="1548" w:type="dxa"/>
          </w:tcPr>
          <w:p>
            <w:pPr>
              <w:tabs>
                <w:tab w:val="left" w:pos="1800"/>
                <w:tab w:val="left" w:pos="5580"/>
              </w:tabs>
              <w:jc w:val="center"/>
              <w:rPr>
                <w:rFonts w:ascii="宋体" w:hAnsi="宋体"/>
                <w:sz w:val="24"/>
                <w:highlight w:val="none"/>
              </w:rPr>
            </w:pPr>
            <w:r>
              <w:rPr>
                <w:rFonts w:hint="eastAsia" w:ascii="宋体" w:hAnsi="宋体"/>
                <w:sz w:val="24"/>
                <w:highlight w:val="none"/>
              </w:rPr>
              <w:t>单价（元）</w:t>
            </w:r>
          </w:p>
        </w:tc>
        <w:tc>
          <w:tcPr>
            <w:tcW w:w="1548" w:type="dxa"/>
          </w:tcPr>
          <w:p>
            <w:pPr>
              <w:tabs>
                <w:tab w:val="left" w:pos="1800"/>
                <w:tab w:val="left" w:pos="5580"/>
              </w:tabs>
              <w:jc w:val="center"/>
              <w:rPr>
                <w:rFonts w:ascii="宋体" w:hAnsi="宋体"/>
                <w:sz w:val="24"/>
                <w:highlight w:val="none"/>
              </w:rPr>
            </w:pPr>
            <w:r>
              <w:rPr>
                <w:rFonts w:hint="eastAsia" w:ascii="宋体" w:hAnsi="宋体"/>
                <w:sz w:val="24"/>
                <w:highlight w:val="none"/>
              </w:rPr>
              <w:t>数量</w:t>
            </w:r>
          </w:p>
        </w:tc>
        <w:tc>
          <w:tcPr>
            <w:tcW w:w="1548" w:type="dxa"/>
          </w:tcPr>
          <w:p>
            <w:pPr>
              <w:tabs>
                <w:tab w:val="left" w:pos="1800"/>
                <w:tab w:val="left" w:pos="5580"/>
              </w:tabs>
              <w:jc w:val="center"/>
              <w:rPr>
                <w:rFonts w:ascii="宋体" w:hAnsi="宋体"/>
                <w:sz w:val="24"/>
                <w:highlight w:val="none"/>
              </w:rPr>
            </w:pPr>
            <w:r>
              <w:rPr>
                <w:rFonts w:hint="eastAsia" w:ascii="宋体" w:hAnsi="宋体"/>
                <w:sz w:val="24"/>
                <w:highlight w:val="none"/>
              </w:rPr>
              <w:t>合价（元）</w:t>
            </w:r>
          </w:p>
        </w:tc>
        <w:tc>
          <w:tcPr>
            <w:tcW w:w="1548" w:type="dxa"/>
          </w:tcPr>
          <w:p>
            <w:pPr>
              <w:tabs>
                <w:tab w:val="left" w:pos="1800"/>
                <w:tab w:val="left" w:pos="5580"/>
              </w:tabs>
              <w:jc w:val="center"/>
              <w:rPr>
                <w:rFonts w:ascii="宋体" w:hAnsi="宋体"/>
                <w:sz w:val="24"/>
                <w:highlight w:val="none"/>
              </w:rPr>
            </w:pPr>
            <w:r>
              <w:rPr>
                <w:rFonts w:hint="eastAsia" w:ascii="宋体" w:hAnsi="宋体"/>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tcPr>
          <w:p>
            <w:pPr>
              <w:tabs>
                <w:tab w:val="left" w:pos="1800"/>
                <w:tab w:val="left" w:pos="5580"/>
              </w:tabs>
              <w:jc w:val="center"/>
              <w:rPr>
                <w:rFonts w:ascii="宋体" w:hAnsi="宋体"/>
                <w:sz w:val="24"/>
                <w:highlight w:val="none"/>
              </w:rPr>
            </w:pPr>
            <w:r>
              <w:rPr>
                <w:rFonts w:hint="eastAsia" w:ascii="宋体" w:hAnsi="宋体"/>
                <w:sz w:val="24"/>
                <w:highlight w:val="none"/>
              </w:rPr>
              <w:t>1</w:t>
            </w:r>
          </w:p>
        </w:tc>
        <w:tc>
          <w:tcPr>
            <w:tcW w:w="2306"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tcPr>
          <w:p>
            <w:pPr>
              <w:tabs>
                <w:tab w:val="left" w:pos="1800"/>
                <w:tab w:val="left" w:pos="5580"/>
              </w:tabs>
              <w:jc w:val="center"/>
              <w:rPr>
                <w:rFonts w:ascii="宋体" w:hAnsi="宋体"/>
                <w:sz w:val="24"/>
                <w:highlight w:val="none"/>
              </w:rPr>
            </w:pPr>
            <w:r>
              <w:rPr>
                <w:rFonts w:hint="eastAsia" w:ascii="宋体" w:hAnsi="宋体"/>
                <w:sz w:val="24"/>
                <w:highlight w:val="none"/>
              </w:rPr>
              <w:t>2</w:t>
            </w:r>
          </w:p>
        </w:tc>
        <w:tc>
          <w:tcPr>
            <w:tcW w:w="2306"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tcPr>
          <w:p>
            <w:pPr>
              <w:tabs>
                <w:tab w:val="left" w:pos="1800"/>
                <w:tab w:val="left" w:pos="5580"/>
              </w:tabs>
              <w:jc w:val="center"/>
              <w:rPr>
                <w:rFonts w:ascii="宋体" w:hAnsi="宋体"/>
                <w:sz w:val="24"/>
                <w:highlight w:val="none"/>
              </w:rPr>
            </w:pPr>
            <w:r>
              <w:rPr>
                <w:rFonts w:hint="eastAsia" w:ascii="宋体" w:hAnsi="宋体"/>
                <w:sz w:val="24"/>
                <w:highlight w:val="none"/>
              </w:rPr>
              <w:t>3</w:t>
            </w:r>
          </w:p>
        </w:tc>
        <w:tc>
          <w:tcPr>
            <w:tcW w:w="2306" w:type="dxa"/>
          </w:tcPr>
          <w:p>
            <w:pPr>
              <w:tabs>
                <w:tab w:val="left" w:pos="1800"/>
                <w:tab w:val="left" w:pos="5580"/>
              </w:tabs>
              <w:jc w:val="left"/>
              <w:rPr>
                <w:rFonts w:ascii="宋体" w:hAnsi="宋体"/>
                <w:sz w:val="24"/>
                <w:highlight w:val="none"/>
              </w:rPr>
            </w:pPr>
            <w:r>
              <w:rPr>
                <w:rFonts w:hint="eastAsia" w:ascii="宋体" w:hAnsi="宋体"/>
                <w:sz w:val="24"/>
                <w:highlight w:val="none"/>
              </w:rPr>
              <w:t>......</w:t>
            </w: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2" w:type="dxa"/>
            <w:gridSpan w:val="4"/>
          </w:tcPr>
          <w:p>
            <w:pPr>
              <w:tabs>
                <w:tab w:val="left" w:pos="5580"/>
              </w:tabs>
              <w:jc w:val="center"/>
              <w:rPr>
                <w:rFonts w:ascii="宋体" w:hAnsi="宋体"/>
                <w:sz w:val="24"/>
                <w:highlight w:val="none"/>
              </w:rPr>
            </w:pPr>
            <w:r>
              <w:rPr>
                <w:rFonts w:hint="eastAsia" w:ascii="宋体" w:hAnsi="宋体"/>
                <w:sz w:val="24"/>
                <w:highlight w:val="none"/>
              </w:rPr>
              <w:t>总价（元）</w:t>
            </w: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r>
    </w:tbl>
    <w:p>
      <w:pPr>
        <w:tabs>
          <w:tab w:val="left" w:pos="1800"/>
          <w:tab w:val="left" w:pos="5580"/>
        </w:tabs>
        <w:jc w:val="left"/>
        <w:rPr>
          <w:rFonts w:ascii="宋体" w:hAnsi="宋体"/>
          <w:sz w:val="24"/>
          <w:highlight w:val="none"/>
        </w:rPr>
      </w:pPr>
    </w:p>
    <w:p>
      <w:pPr>
        <w:tabs>
          <w:tab w:val="left" w:pos="1800"/>
          <w:tab w:val="left" w:pos="5580"/>
        </w:tabs>
        <w:jc w:val="left"/>
        <w:rPr>
          <w:rFonts w:ascii="宋体" w:hAnsi="宋体"/>
          <w:sz w:val="24"/>
          <w:highlight w:val="none"/>
        </w:rPr>
      </w:pPr>
      <w:r>
        <w:rPr>
          <w:rFonts w:ascii="宋体" w:hAnsi="宋体"/>
          <w:sz w:val="24"/>
          <w:highlight w:val="none"/>
        </w:rPr>
        <w:t>注：1.本表应按包分别填写。</w:t>
      </w:r>
    </w:p>
    <w:p>
      <w:pPr>
        <w:tabs>
          <w:tab w:val="left" w:pos="1800"/>
          <w:tab w:val="left" w:pos="5580"/>
        </w:tabs>
        <w:ind w:firstLine="480" w:firstLineChars="200"/>
        <w:jc w:val="left"/>
        <w:rPr>
          <w:rFonts w:ascii="宋体" w:hAnsi="宋体"/>
          <w:sz w:val="24"/>
          <w:highlight w:val="none"/>
        </w:rPr>
      </w:pPr>
      <w:r>
        <w:rPr>
          <w:rFonts w:ascii="宋体" w:hAnsi="宋体"/>
          <w:sz w:val="24"/>
          <w:highlight w:val="none"/>
        </w:rPr>
        <w:t>2.如果不提供分项报价将视为没有实质性响应招标文件。</w:t>
      </w:r>
    </w:p>
    <w:p>
      <w:pPr>
        <w:tabs>
          <w:tab w:val="left" w:pos="1800"/>
          <w:tab w:val="left" w:pos="5580"/>
        </w:tabs>
        <w:ind w:firstLine="480" w:firstLineChars="200"/>
        <w:jc w:val="left"/>
        <w:rPr>
          <w:rFonts w:ascii="宋体" w:hAnsi="宋体"/>
          <w:sz w:val="24"/>
          <w:highlight w:val="none"/>
        </w:rPr>
      </w:pPr>
      <w:r>
        <w:rPr>
          <w:rFonts w:ascii="宋体" w:hAnsi="宋体"/>
          <w:sz w:val="24"/>
          <w:highlight w:val="none"/>
        </w:rPr>
        <w:t>3.上述各项的详细规格（如有），可另页描述。</w:t>
      </w:r>
    </w:p>
    <w:p>
      <w:pPr>
        <w:autoSpaceDE w:val="0"/>
        <w:autoSpaceDN w:val="0"/>
        <w:adjustRightInd w:val="0"/>
        <w:snapToGrid w:val="0"/>
        <w:spacing w:before="25" w:after="25" w:line="360" w:lineRule="auto"/>
        <w:rPr>
          <w:rFonts w:ascii="宋体" w:hAnsi="宋体"/>
          <w:sz w:val="24"/>
          <w:highlight w:val="none"/>
          <w:lang w:val="zh-CN"/>
        </w:rPr>
      </w:pPr>
    </w:p>
    <w:p>
      <w:pPr>
        <w:autoSpaceDE w:val="0"/>
        <w:autoSpaceDN w:val="0"/>
        <w:adjustRightInd w:val="0"/>
        <w:snapToGrid w:val="0"/>
        <w:spacing w:before="25" w:after="25" w:line="360" w:lineRule="auto"/>
        <w:rPr>
          <w:rFonts w:ascii="宋体" w:hAnsi="宋体"/>
          <w:sz w:val="24"/>
          <w:highlight w:val="none"/>
          <w:lang w:val="zh-CN"/>
        </w:rPr>
      </w:pPr>
      <w:r>
        <w:rPr>
          <w:rFonts w:ascii="宋体" w:hAnsi="宋体"/>
          <w:sz w:val="24"/>
          <w:highlight w:val="none"/>
        </w:rPr>
        <w:t>投标人名称（加盖公章）</w:t>
      </w:r>
      <w:r>
        <w:rPr>
          <w:rFonts w:ascii="宋体" w:hAnsi="宋体"/>
          <w:sz w:val="24"/>
          <w:highlight w:val="none"/>
          <w:lang w:val="zh-CN"/>
        </w:rPr>
        <w:t>：____________</w:t>
      </w:r>
    </w:p>
    <w:p>
      <w:pPr>
        <w:autoSpaceDE w:val="0"/>
        <w:autoSpaceDN w:val="0"/>
        <w:adjustRightInd w:val="0"/>
        <w:snapToGrid w:val="0"/>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p>
    <w:p>
      <w:pPr>
        <w:spacing w:line="360" w:lineRule="auto"/>
        <w:outlineLvl w:val="2"/>
        <w:rPr>
          <w:rFonts w:ascii="宋体" w:hAnsi="宋体"/>
          <w:sz w:val="24"/>
          <w:szCs w:val="20"/>
          <w:highlight w:val="none"/>
        </w:rPr>
      </w:pPr>
      <w:bookmarkStart w:id="1034" w:name="_Toc195842927"/>
      <w:bookmarkStart w:id="1035" w:name="_Toc265228400"/>
      <w:bookmarkStart w:id="1036" w:name="_Toc142311062"/>
      <w:bookmarkStart w:id="1037" w:name="_Toc226965752"/>
      <w:bookmarkStart w:id="1038" w:name="_Toc226309806"/>
      <w:bookmarkStart w:id="1039" w:name="_Toc226337258"/>
      <w:bookmarkStart w:id="1040" w:name="_Toc150774765"/>
      <w:bookmarkStart w:id="1041" w:name="_Toc127151562"/>
      <w:bookmarkStart w:id="1042" w:name="_Toc150480798"/>
      <w:bookmarkStart w:id="1043" w:name="_Toc305158904"/>
      <w:bookmarkStart w:id="1044" w:name="_Toc305158830"/>
      <w:bookmarkStart w:id="1045" w:name="_Toc226965835"/>
      <w:bookmarkStart w:id="1046" w:name="_Toc264969252"/>
      <w:bookmarkStart w:id="1047" w:name="_Toc195842926"/>
      <w:bookmarkStart w:id="1048" w:name="_Toc265228399"/>
      <w:bookmarkStart w:id="1049" w:name="_Toc127151561"/>
      <w:bookmarkStart w:id="1050" w:name="_Toc305158829"/>
      <w:bookmarkStart w:id="1051" w:name="_Toc226965834"/>
      <w:bookmarkStart w:id="1052" w:name="_Toc305158903"/>
      <w:bookmarkStart w:id="1053" w:name="_Toc150774764"/>
      <w:bookmarkStart w:id="1054" w:name="_Toc142311061"/>
      <w:bookmarkStart w:id="1055" w:name="_Toc226309805"/>
      <w:bookmarkStart w:id="1056" w:name="_Toc226337257"/>
      <w:bookmarkStart w:id="1057" w:name="_Toc226965751"/>
      <w:bookmarkStart w:id="1058" w:name="_Toc264969251"/>
      <w:bookmarkStart w:id="1059" w:name="_Toc150480797"/>
      <w:r>
        <w:rPr>
          <w:rFonts w:ascii="宋体" w:hAnsi="宋体"/>
          <w:sz w:val="24"/>
          <w:szCs w:val="20"/>
          <w:highlight w:val="none"/>
        </w:rPr>
        <w:br w:type="page"/>
      </w:r>
      <w:r>
        <w:rPr>
          <w:rFonts w:ascii="宋体" w:hAnsi="宋体"/>
          <w:sz w:val="24"/>
          <w:szCs w:val="20"/>
          <w:highlight w:val="none"/>
        </w:rPr>
        <w:t>5  合同条款偏离表</w:t>
      </w:r>
      <w:bookmarkEnd w:id="1034"/>
      <w:bookmarkEnd w:id="1035"/>
      <w:bookmarkEnd w:id="1036"/>
      <w:bookmarkEnd w:id="1037"/>
      <w:bookmarkEnd w:id="1038"/>
      <w:bookmarkEnd w:id="1039"/>
      <w:bookmarkEnd w:id="1040"/>
      <w:bookmarkEnd w:id="1041"/>
      <w:bookmarkEnd w:id="1042"/>
      <w:bookmarkEnd w:id="1043"/>
      <w:bookmarkEnd w:id="1044"/>
      <w:bookmarkEnd w:id="1045"/>
      <w:bookmarkEnd w:id="1046"/>
      <w:r>
        <w:rPr>
          <w:rFonts w:ascii="宋体" w:hAnsi="宋体"/>
          <w:sz w:val="24"/>
          <w:szCs w:val="20"/>
          <w:highlight w:val="none"/>
        </w:rPr>
        <w:t>（实质性格式）</w:t>
      </w:r>
    </w:p>
    <w:p>
      <w:pPr>
        <w:spacing w:line="360" w:lineRule="auto"/>
        <w:rPr>
          <w:rFonts w:ascii="宋体" w:hAnsi="宋体"/>
          <w:sz w:val="24"/>
          <w:szCs w:val="20"/>
          <w:highlight w:val="none"/>
        </w:rPr>
      </w:pPr>
    </w:p>
    <w:p>
      <w:pPr>
        <w:tabs>
          <w:tab w:val="left" w:pos="2775"/>
          <w:tab w:val="center" w:pos="4153"/>
        </w:tabs>
        <w:autoSpaceDE w:val="0"/>
        <w:autoSpaceDN w:val="0"/>
        <w:adjustRightInd w:val="0"/>
        <w:spacing w:line="360" w:lineRule="auto"/>
        <w:jc w:val="center"/>
        <w:rPr>
          <w:rFonts w:ascii="宋体" w:hAnsi="宋体"/>
          <w:b/>
          <w:sz w:val="36"/>
          <w:szCs w:val="36"/>
          <w:highlight w:val="none"/>
        </w:rPr>
      </w:pPr>
      <w:r>
        <w:rPr>
          <w:rFonts w:hint="eastAsia" w:ascii="宋体" w:hAnsi="宋体"/>
          <w:b/>
          <w:sz w:val="36"/>
          <w:szCs w:val="36"/>
          <w:highlight w:val="none"/>
        </w:rPr>
        <w:t>合同条款偏离表</w:t>
      </w:r>
    </w:p>
    <w:p>
      <w:pPr>
        <w:tabs>
          <w:tab w:val="left" w:pos="1800"/>
          <w:tab w:val="left" w:pos="5580"/>
        </w:tabs>
        <w:spacing w:line="360" w:lineRule="auto"/>
        <w:jc w:val="left"/>
        <w:rPr>
          <w:color w:val="000000"/>
          <w:sz w:val="24"/>
          <w:highlight w:val="none"/>
        </w:rPr>
      </w:pPr>
      <w:r>
        <w:rPr>
          <w:color w:val="000000"/>
          <w:sz w:val="24"/>
          <w:highlight w:val="none"/>
        </w:rPr>
        <w:t>项目</w:t>
      </w:r>
      <w:r>
        <w:rPr>
          <w:rFonts w:hint="eastAsia"/>
          <w:color w:val="000000"/>
          <w:sz w:val="24"/>
          <w:highlight w:val="none"/>
        </w:rPr>
        <w:t>代理编号</w:t>
      </w:r>
      <w:r>
        <w:rPr>
          <w:color w:val="000000"/>
          <w:sz w:val="24"/>
          <w:highlight w:val="none"/>
        </w:rPr>
        <w:t>：_______________     项目名称：_______________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rFonts w:ascii="宋体" w:hAnsi="宋体"/>
                <w:b/>
                <w:sz w:val="24"/>
                <w:highlight w:val="none"/>
              </w:rPr>
            </w:pPr>
            <w:r>
              <w:rPr>
                <w:rFonts w:ascii="宋体" w:hAnsi="宋体"/>
                <w:b/>
                <w:sz w:val="24"/>
                <w:highlight w:val="none"/>
              </w:rPr>
              <w:t>对本</w:t>
            </w:r>
            <w:r>
              <w:rPr>
                <w:rFonts w:hint="eastAsia" w:ascii="宋体" w:hAnsi="宋体"/>
                <w:b/>
                <w:sz w:val="24"/>
                <w:highlight w:val="none"/>
              </w:rPr>
              <w:t>项目</w:t>
            </w:r>
            <w:r>
              <w:rPr>
                <w:rFonts w:ascii="宋体" w:hAnsi="宋体"/>
                <w:b/>
                <w:sz w:val="24"/>
                <w:highlight w:val="none"/>
              </w:rPr>
              <w:t>合同条款的偏离情况</w:t>
            </w:r>
            <w:r>
              <w:rPr>
                <w:rFonts w:hint="eastAsia" w:ascii="宋体" w:hAnsi="宋体"/>
                <w:b/>
                <w:sz w:val="24"/>
                <w:highlight w:val="none"/>
              </w:rPr>
              <w:t>（</w:t>
            </w:r>
            <w:r>
              <w:rPr>
                <w:rFonts w:hint="eastAsia" w:ascii="宋体" w:hAnsi="宋体"/>
                <w:bCs/>
                <w:sz w:val="24"/>
                <w:highlight w:val="none"/>
              </w:rPr>
              <w:t>应进行选择，未选择</w:t>
            </w:r>
            <w:r>
              <w:rPr>
                <w:rFonts w:hint="eastAsia" w:ascii="宋体" w:hAnsi="宋体"/>
                <w:b/>
                <w:sz w:val="24"/>
                <w:highlight w:val="none"/>
              </w:rPr>
              <w:t>投标无效）</w:t>
            </w:r>
            <w:r>
              <w:rPr>
                <w:rFonts w:ascii="宋体" w:hAnsi="宋体"/>
                <w:b/>
                <w:sz w:val="24"/>
                <w:highlight w:val="none"/>
              </w:rPr>
              <w:t>：</w:t>
            </w:r>
          </w:p>
          <w:p>
            <w:pPr>
              <w:adjustRightInd w:val="0"/>
              <w:snapToGrid w:val="0"/>
              <w:jc w:val="left"/>
              <w:rPr>
                <w:rFonts w:ascii="宋体" w:hAnsi="宋体"/>
                <w:sz w:val="24"/>
                <w:highlight w:val="none"/>
              </w:rPr>
            </w:pPr>
            <w:r>
              <w:rPr>
                <w:rFonts w:ascii="宋体" w:hAnsi="宋体"/>
                <w:b/>
                <w:sz w:val="24"/>
                <w:highlight w:val="none"/>
              </w:rPr>
              <w:t>□无偏离</w:t>
            </w:r>
            <w:r>
              <w:rPr>
                <w:rFonts w:ascii="宋体" w:hAnsi="宋体"/>
                <w:sz w:val="24"/>
                <w:highlight w:val="none"/>
              </w:rPr>
              <w:t>（</w:t>
            </w:r>
            <w:r>
              <w:rPr>
                <w:rFonts w:hint="eastAsia" w:ascii="宋体" w:hAnsi="宋体"/>
                <w:sz w:val="24"/>
                <w:highlight w:val="none"/>
              </w:rPr>
              <w:t>如无偏离，仅选择无偏离即可；无偏离即为对合同条款中的所有要求，均视</w:t>
            </w:r>
          </w:p>
          <w:p>
            <w:pPr>
              <w:adjustRightInd w:val="0"/>
              <w:snapToGrid w:val="0"/>
              <w:jc w:val="left"/>
              <w:rPr>
                <w:rFonts w:ascii="宋体" w:hAnsi="宋体"/>
                <w:b/>
                <w:sz w:val="24"/>
                <w:highlight w:val="none"/>
              </w:rPr>
            </w:pPr>
            <w:r>
              <w:rPr>
                <w:rFonts w:hint="eastAsia" w:ascii="宋体" w:hAnsi="宋体"/>
                <w:sz w:val="24"/>
                <w:highlight w:val="none"/>
              </w:rPr>
              <w:t>作供应商已对之理解和响应。）</w:t>
            </w:r>
          </w:p>
          <w:p>
            <w:pPr>
              <w:adjustRightInd w:val="0"/>
              <w:snapToGrid w:val="0"/>
              <w:jc w:val="left"/>
              <w:rPr>
                <w:rFonts w:ascii="宋体" w:hAnsi="宋体"/>
                <w:sz w:val="24"/>
                <w:highlight w:val="none"/>
              </w:rPr>
            </w:pPr>
            <w:r>
              <w:rPr>
                <w:rFonts w:ascii="宋体" w:hAnsi="宋体"/>
                <w:b/>
                <w:sz w:val="24"/>
                <w:highlight w:val="none"/>
              </w:rPr>
              <w:t>□有偏离</w:t>
            </w:r>
            <w:r>
              <w:rPr>
                <w:rFonts w:ascii="宋体" w:hAnsi="宋体"/>
                <w:sz w:val="24"/>
                <w:highlight w:val="none"/>
              </w:rPr>
              <w:t>（</w:t>
            </w:r>
            <w:r>
              <w:rPr>
                <w:rFonts w:hint="eastAsia" w:ascii="宋体" w:hAnsi="宋体"/>
                <w:sz w:val="24"/>
                <w:highlight w:val="none"/>
              </w:rPr>
              <w:t>如有偏离，则应在本表中对偏离项逐一列明，否则</w:t>
            </w:r>
            <w:r>
              <w:rPr>
                <w:rFonts w:hint="eastAsia" w:ascii="宋体" w:hAnsi="宋体"/>
                <w:b/>
                <w:bCs/>
                <w:sz w:val="24"/>
                <w:highlight w:val="none"/>
              </w:rPr>
              <w:t>投标无效</w:t>
            </w:r>
            <w:r>
              <w:rPr>
                <w:rFonts w:hint="eastAsia" w:ascii="宋体" w:hAnsi="宋体"/>
                <w:sz w:val="24"/>
                <w:highlight w:val="none"/>
              </w:rPr>
              <w:t>；对合同条款中</w:t>
            </w:r>
          </w:p>
          <w:p>
            <w:pPr>
              <w:adjustRightInd w:val="0"/>
              <w:snapToGrid w:val="0"/>
              <w:jc w:val="left"/>
              <w:rPr>
                <w:color w:val="000000"/>
                <w:sz w:val="24"/>
                <w:highlight w:val="none"/>
              </w:rPr>
            </w:pPr>
            <w:r>
              <w:rPr>
                <w:rFonts w:hint="eastAsia" w:ascii="宋体" w:hAnsi="宋体"/>
                <w:sz w:val="24"/>
                <w:highlight w:val="none"/>
              </w:rPr>
              <w:t>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highlight w:val="none"/>
              </w:rPr>
            </w:pPr>
            <w:r>
              <w:rPr>
                <w:color w:val="000000"/>
                <w:sz w:val="24"/>
                <w:highlight w:val="none"/>
              </w:rPr>
              <w:t>序号</w:t>
            </w:r>
          </w:p>
        </w:tc>
        <w:tc>
          <w:tcPr>
            <w:tcW w:w="1301" w:type="dxa"/>
            <w:vAlign w:val="center"/>
          </w:tcPr>
          <w:p>
            <w:pPr>
              <w:adjustRightInd w:val="0"/>
              <w:snapToGrid w:val="0"/>
              <w:jc w:val="center"/>
              <w:rPr>
                <w:color w:val="000000"/>
                <w:sz w:val="24"/>
                <w:highlight w:val="none"/>
              </w:rPr>
            </w:pPr>
            <w:r>
              <w:rPr>
                <w:rFonts w:hint="eastAsia"/>
                <w:color w:val="000000"/>
                <w:sz w:val="24"/>
                <w:szCs w:val="21"/>
                <w:highlight w:val="none"/>
              </w:rPr>
              <w:t>招标文件</w:t>
            </w:r>
            <w:r>
              <w:rPr>
                <w:color w:val="000000"/>
                <w:sz w:val="24"/>
                <w:highlight w:val="none"/>
              </w:rPr>
              <w:t>条目号（页码）</w:t>
            </w:r>
          </w:p>
        </w:tc>
        <w:tc>
          <w:tcPr>
            <w:tcW w:w="2007" w:type="dxa"/>
            <w:vAlign w:val="center"/>
          </w:tcPr>
          <w:p>
            <w:pPr>
              <w:adjustRightInd w:val="0"/>
              <w:snapToGrid w:val="0"/>
              <w:jc w:val="center"/>
              <w:rPr>
                <w:color w:val="000000"/>
                <w:sz w:val="24"/>
                <w:highlight w:val="none"/>
              </w:rPr>
            </w:pPr>
            <w:r>
              <w:rPr>
                <w:rFonts w:hint="eastAsia"/>
                <w:color w:val="000000"/>
                <w:sz w:val="24"/>
                <w:szCs w:val="21"/>
                <w:highlight w:val="none"/>
              </w:rPr>
              <w:t>招标文件</w:t>
            </w:r>
            <w:r>
              <w:rPr>
                <w:color w:val="000000"/>
                <w:sz w:val="24"/>
                <w:highlight w:val="none"/>
              </w:rPr>
              <w:t>要求</w:t>
            </w:r>
          </w:p>
        </w:tc>
        <w:tc>
          <w:tcPr>
            <w:tcW w:w="2008" w:type="dxa"/>
            <w:vAlign w:val="center"/>
          </w:tcPr>
          <w:p>
            <w:pPr>
              <w:adjustRightInd w:val="0"/>
              <w:snapToGrid w:val="0"/>
              <w:jc w:val="center"/>
              <w:rPr>
                <w:color w:val="000000"/>
                <w:sz w:val="24"/>
                <w:highlight w:val="none"/>
              </w:rPr>
            </w:pPr>
            <w:r>
              <w:rPr>
                <w:rFonts w:hint="eastAsia"/>
                <w:color w:val="000000"/>
                <w:sz w:val="24"/>
                <w:highlight w:val="none"/>
                <w:lang w:val="en-US" w:eastAsia="zh-CN"/>
              </w:rPr>
              <w:t>投标</w:t>
            </w:r>
            <w:r>
              <w:rPr>
                <w:color w:val="000000"/>
                <w:sz w:val="24"/>
                <w:highlight w:val="none"/>
              </w:rPr>
              <w:t>文件内容</w:t>
            </w:r>
          </w:p>
        </w:tc>
        <w:tc>
          <w:tcPr>
            <w:tcW w:w="2458" w:type="dxa"/>
            <w:vAlign w:val="center"/>
          </w:tcPr>
          <w:p>
            <w:pPr>
              <w:adjustRightInd w:val="0"/>
              <w:snapToGrid w:val="0"/>
              <w:jc w:val="center"/>
              <w:rPr>
                <w:color w:val="000000"/>
                <w:sz w:val="24"/>
                <w:highlight w:val="none"/>
              </w:rPr>
            </w:pPr>
            <w:r>
              <w:rPr>
                <w:color w:val="000000"/>
                <w:sz w:val="24"/>
                <w:highlight w:val="none"/>
              </w:rPr>
              <w:t>偏离情况</w:t>
            </w:r>
          </w:p>
        </w:tc>
        <w:tc>
          <w:tcPr>
            <w:tcW w:w="788" w:type="dxa"/>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highlight w:val="none"/>
              </w:rPr>
            </w:pPr>
          </w:p>
        </w:tc>
        <w:tc>
          <w:tcPr>
            <w:tcW w:w="1301" w:type="dxa"/>
            <w:vAlign w:val="center"/>
          </w:tcPr>
          <w:p>
            <w:pPr>
              <w:adjustRightInd w:val="0"/>
              <w:snapToGrid w:val="0"/>
              <w:jc w:val="center"/>
              <w:rPr>
                <w:color w:val="000000"/>
                <w:sz w:val="24"/>
                <w:highlight w:val="none"/>
              </w:rPr>
            </w:pPr>
          </w:p>
        </w:tc>
        <w:tc>
          <w:tcPr>
            <w:tcW w:w="2007" w:type="dxa"/>
            <w:vAlign w:val="center"/>
          </w:tcPr>
          <w:p>
            <w:pPr>
              <w:adjustRightInd w:val="0"/>
              <w:snapToGrid w:val="0"/>
              <w:jc w:val="center"/>
              <w:rPr>
                <w:color w:val="000000"/>
                <w:sz w:val="24"/>
                <w:highlight w:val="none"/>
              </w:rPr>
            </w:pPr>
          </w:p>
        </w:tc>
        <w:tc>
          <w:tcPr>
            <w:tcW w:w="2008" w:type="dxa"/>
            <w:vAlign w:val="center"/>
          </w:tcPr>
          <w:p>
            <w:pPr>
              <w:adjustRightInd w:val="0"/>
              <w:snapToGrid w:val="0"/>
              <w:jc w:val="center"/>
              <w:rPr>
                <w:color w:val="000000"/>
                <w:sz w:val="24"/>
                <w:highlight w:val="none"/>
              </w:rPr>
            </w:pPr>
          </w:p>
        </w:tc>
        <w:tc>
          <w:tcPr>
            <w:tcW w:w="2458" w:type="dxa"/>
            <w:vAlign w:val="center"/>
          </w:tcPr>
          <w:p>
            <w:pPr>
              <w:pStyle w:val="37"/>
              <w:ind w:left="0" w:leftChars="0"/>
              <w:jc w:val="center"/>
              <w:rPr>
                <w:highlight w:val="none"/>
              </w:rPr>
            </w:pPr>
          </w:p>
        </w:tc>
        <w:tc>
          <w:tcPr>
            <w:tcW w:w="788"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highlight w:val="none"/>
              </w:rPr>
            </w:pPr>
          </w:p>
        </w:tc>
        <w:tc>
          <w:tcPr>
            <w:tcW w:w="1301" w:type="dxa"/>
            <w:vAlign w:val="center"/>
          </w:tcPr>
          <w:p>
            <w:pPr>
              <w:adjustRightInd w:val="0"/>
              <w:snapToGrid w:val="0"/>
              <w:jc w:val="center"/>
              <w:rPr>
                <w:color w:val="000000"/>
                <w:sz w:val="24"/>
                <w:highlight w:val="none"/>
              </w:rPr>
            </w:pPr>
          </w:p>
        </w:tc>
        <w:tc>
          <w:tcPr>
            <w:tcW w:w="2007" w:type="dxa"/>
            <w:vAlign w:val="center"/>
          </w:tcPr>
          <w:p>
            <w:pPr>
              <w:adjustRightInd w:val="0"/>
              <w:snapToGrid w:val="0"/>
              <w:jc w:val="center"/>
              <w:rPr>
                <w:color w:val="000000"/>
                <w:sz w:val="24"/>
                <w:highlight w:val="none"/>
              </w:rPr>
            </w:pPr>
          </w:p>
        </w:tc>
        <w:tc>
          <w:tcPr>
            <w:tcW w:w="2008" w:type="dxa"/>
            <w:vAlign w:val="center"/>
          </w:tcPr>
          <w:p>
            <w:pPr>
              <w:adjustRightInd w:val="0"/>
              <w:snapToGrid w:val="0"/>
              <w:jc w:val="center"/>
              <w:rPr>
                <w:color w:val="000000"/>
                <w:sz w:val="24"/>
                <w:highlight w:val="none"/>
              </w:rPr>
            </w:pPr>
          </w:p>
        </w:tc>
        <w:tc>
          <w:tcPr>
            <w:tcW w:w="2458" w:type="dxa"/>
            <w:vAlign w:val="center"/>
          </w:tcPr>
          <w:p>
            <w:pPr>
              <w:adjustRightInd w:val="0"/>
              <w:snapToGrid w:val="0"/>
              <w:jc w:val="center"/>
              <w:rPr>
                <w:color w:val="000000"/>
                <w:sz w:val="24"/>
                <w:highlight w:val="none"/>
              </w:rPr>
            </w:pPr>
          </w:p>
        </w:tc>
        <w:tc>
          <w:tcPr>
            <w:tcW w:w="788"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highlight w:val="none"/>
              </w:rPr>
            </w:pPr>
          </w:p>
        </w:tc>
        <w:tc>
          <w:tcPr>
            <w:tcW w:w="1301" w:type="dxa"/>
            <w:vAlign w:val="center"/>
          </w:tcPr>
          <w:p>
            <w:pPr>
              <w:adjustRightInd w:val="0"/>
              <w:snapToGrid w:val="0"/>
              <w:jc w:val="center"/>
              <w:rPr>
                <w:color w:val="000000"/>
                <w:sz w:val="24"/>
                <w:highlight w:val="none"/>
              </w:rPr>
            </w:pPr>
          </w:p>
        </w:tc>
        <w:tc>
          <w:tcPr>
            <w:tcW w:w="2007" w:type="dxa"/>
            <w:vAlign w:val="center"/>
          </w:tcPr>
          <w:p>
            <w:pPr>
              <w:adjustRightInd w:val="0"/>
              <w:snapToGrid w:val="0"/>
              <w:jc w:val="center"/>
              <w:rPr>
                <w:color w:val="000000"/>
                <w:sz w:val="24"/>
                <w:highlight w:val="none"/>
              </w:rPr>
            </w:pPr>
          </w:p>
        </w:tc>
        <w:tc>
          <w:tcPr>
            <w:tcW w:w="2008" w:type="dxa"/>
            <w:vAlign w:val="center"/>
          </w:tcPr>
          <w:p>
            <w:pPr>
              <w:adjustRightInd w:val="0"/>
              <w:snapToGrid w:val="0"/>
              <w:jc w:val="center"/>
              <w:rPr>
                <w:color w:val="000000"/>
                <w:sz w:val="24"/>
                <w:highlight w:val="none"/>
              </w:rPr>
            </w:pPr>
          </w:p>
        </w:tc>
        <w:tc>
          <w:tcPr>
            <w:tcW w:w="2458" w:type="dxa"/>
            <w:vAlign w:val="center"/>
          </w:tcPr>
          <w:p>
            <w:pPr>
              <w:adjustRightInd w:val="0"/>
              <w:snapToGrid w:val="0"/>
              <w:jc w:val="center"/>
              <w:rPr>
                <w:bCs/>
                <w:color w:val="000000"/>
                <w:sz w:val="24"/>
                <w:highlight w:val="none"/>
              </w:rPr>
            </w:pPr>
          </w:p>
        </w:tc>
        <w:tc>
          <w:tcPr>
            <w:tcW w:w="788"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highlight w:val="none"/>
              </w:rPr>
            </w:pPr>
          </w:p>
        </w:tc>
        <w:tc>
          <w:tcPr>
            <w:tcW w:w="1301" w:type="dxa"/>
            <w:vAlign w:val="center"/>
          </w:tcPr>
          <w:p>
            <w:pPr>
              <w:adjustRightInd w:val="0"/>
              <w:snapToGrid w:val="0"/>
              <w:jc w:val="center"/>
              <w:rPr>
                <w:color w:val="000000"/>
                <w:sz w:val="24"/>
                <w:highlight w:val="none"/>
              </w:rPr>
            </w:pPr>
          </w:p>
        </w:tc>
        <w:tc>
          <w:tcPr>
            <w:tcW w:w="2007" w:type="dxa"/>
            <w:vAlign w:val="center"/>
          </w:tcPr>
          <w:p>
            <w:pPr>
              <w:adjustRightInd w:val="0"/>
              <w:snapToGrid w:val="0"/>
              <w:jc w:val="center"/>
              <w:rPr>
                <w:color w:val="000000"/>
                <w:sz w:val="24"/>
                <w:highlight w:val="none"/>
              </w:rPr>
            </w:pPr>
          </w:p>
        </w:tc>
        <w:tc>
          <w:tcPr>
            <w:tcW w:w="2008" w:type="dxa"/>
            <w:vAlign w:val="center"/>
          </w:tcPr>
          <w:p>
            <w:pPr>
              <w:adjustRightInd w:val="0"/>
              <w:snapToGrid w:val="0"/>
              <w:jc w:val="center"/>
              <w:rPr>
                <w:color w:val="000000"/>
                <w:sz w:val="24"/>
                <w:highlight w:val="none"/>
              </w:rPr>
            </w:pPr>
          </w:p>
        </w:tc>
        <w:tc>
          <w:tcPr>
            <w:tcW w:w="2458" w:type="dxa"/>
            <w:vAlign w:val="center"/>
          </w:tcPr>
          <w:p>
            <w:pPr>
              <w:adjustRightInd w:val="0"/>
              <w:snapToGrid w:val="0"/>
              <w:jc w:val="center"/>
              <w:rPr>
                <w:color w:val="000000"/>
                <w:sz w:val="24"/>
                <w:highlight w:val="none"/>
              </w:rPr>
            </w:pPr>
          </w:p>
        </w:tc>
        <w:tc>
          <w:tcPr>
            <w:tcW w:w="788" w:type="dxa"/>
            <w:vAlign w:val="center"/>
          </w:tcPr>
          <w:p>
            <w:pPr>
              <w:adjustRightInd w:val="0"/>
              <w:snapToGrid w:val="0"/>
              <w:jc w:val="center"/>
              <w:rPr>
                <w:color w:val="000000"/>
                <w:sz w:val="24"/>
                <w:highlight w:val="none"/>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rFonts w:hint="eastAsia"/>
          <w:color w:val="000000"/>
          <w:sz w:val="24"/>
          <w:highlight w:val="none"/>
        </w:rPr>
        <w:t>注：</w:t>
      </w:r>
    </w:p>
    <w:p>
      <w:pPr>
        <w:tabs>
          <w:tab w:val="left" w:pos="1800"/>
          <w:tab w:val="left" w:pos="5580"/>
        </w:tabs>
        <w:jc w:val="left"/>
        <w:rPr>
          <w:sz w:val="24"/>
          <w:highlight w:val="none"/>
        </w:rPr>
      </w:pPr>
      <w:r>
        <w:rPr>
          <w:color w:val="000000"/>
          <w:sz w:val="24"/>
          <w:highlight w:val="none"/>
        </w:rPr>
        <w:t xml:space="preserve">1. </w:t>
      </w:r>
      <w:r>
        <w:rPr>
          <w:rFonts w:hint="eastAsia"/>
          <w:sz w:val="24"/>
          <w:highlight w:val="none"/>
        </w:rPr>
        <w:t>对合同条款中的所有要求，除本表所列明的所有偏离外，均视作供应商已对之理解和响应。</w:t>
      </w:r>
    </w:p>
    <w:p>
      <w:pPr>
        <w:tabs>
          <w:tab w:val="left" w:pos="1800"/>
          <w:tab w:val="left" w:pos="5580"/>
        </w:tabs>
        <w:jc w:val="left"/>
        <w:rPr>
          <w:color w:val="000000"/>
          <w:sz w:val="24"/>
          <w:highlight w:val="none"/>
        </w:rPr>
      </w:pPr>
      <w:r>
        <w:rPr>
          <w:sz w:val="24"/>
          <w:highlight w:val="none"/>
        </w:rPr>
        <w:t xml:space="preserve">2. </w:t>
      </w:r>
      <w:r>
        <w:rPr>
          <w:rFonts w:hint="eastAsia"/>
          <w:sz w:val="24"/>
          <w:highlight w:val="none"/>
        </w:rPr>
        <w:t>“偏离情况”列应</w:t>
      </w:r>
      <w:r>
        <w:rPr>
          <w:rFonts w:hint="eastAsia"/>
          <w:color w:val="000000"/>
          <w:sz w:val="24"/>
          <w:highlight w:val="none"/>
        </w:rPr>
        <w:t>据实</w:t>
      </w:r>
      <w:r>
        <w:rPr>
          <w:rFonts w:hint="eastAsia"/>
          <w:sz w:val="24"/>
          <w:highlight w:val="none"/>
        </w:rPr>
        <w:t>填写“正偏离”</w:t>
      </w:r>
      <w:r>
        <w:rPr>
          <w:rFonts w:hint="eastAsia"/>
          <w:sz w:val="24"/>
          <w:highlight w:val="none"/>
          <w:lang w:val="en-US" w:eastAsia="zh-CN"/>
        </w:rPr>
        <w:t>或</w:t>
      </w:r>
      <w:r>
        <w:rPr>
          <w:rFonts w:hint="eastAsia"/>
          <w:sz w:val="24"/>
          <w:highlight w:val="none"/>
        </w:rPr>
        <w:t>“负偏离”。</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color w:val="000000"/>
          <w:sz w:val="24"/>
          <w:highlight w:val="none"/>
        </w:rPr>
        <w:t>_______________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日期：____年____月____日    </w:t>
      </w:r>
    </w:p>
    <w:p>
      <w:pPr>
        <w:spacing w:line="360" w:lineRule="auto"/>
        <w:outlineLvl w:val="2"/>
        <w:rPr>
          <w:rFonts w:ascii="宋体" w:hAnsi="宋体"/>
          <w:sz w:val="24"/>
          <w:szCs w:val="20"/>
          <w:highlight w:val="none"/>
        </w:rPr>
      </w:pPr>
      <w:r>
        <w:rPr>
          <w:rFonts w:ascii="宋体" w:hAnsi="宋体"/>
          <w:sz w:val="24"/>
          <w:szCs w:val="20"/>
          <w:highlight w:val="none"/>
        </w:rPr>
        <w:br w:type="page"/>
      </w:r>
      <w:r>
        <w:rPr>
          <w:rFonts w:ascii="宋体" w:hAnsi="宋体"/>
          <w:sz w:val="24"/>
          <w:szCs w:val="20"/>
          <w:highlight w:val="none"/>
        </w:rPr>
        <w:t xml:space="preserve">6  </w:t>
      </w:r>
      <w:bookmarkEnd w:id="1047"/>
      <w:bookmarkEnd w:id="1048"/>
      <w:bookmarkEnd w:id="1049"/>
      <w:bookmarkEnd w:id="1050"/>
      <w:bookmarkEnd w:id="1051"/>
      <w:bookmarkEnd w:id="1052"/>
      <w:bookmarkEnd w:id="1053"/>
      <w:bookmarkEnd w:id="1054"/>
      <w:bookmarkEnd w:id="1055"/>
      <w:bookmarkEnd w:id="1056"/>
      <w:bookmarkEnd w:id="1057"/>
      <w:bookmarkEnd w:id="1058"/>
      <w:bookmarkEnd w:id="1059"/>
      <w:r>
        <w:rPr>
          <w:rFonts w:ascii="宋体" w:hAnsi="宋体"/>
          <w:sz w:val="24"/>
          <w:szCs w:val="20"/>
          <w:highlight w:val="none"/>
        </w:rPr>
        <w:t>采购需求偏离表（实质性格式）</w:t>
      </w:r>
    </w:p>
    <w:p>
      <w:pPr>
        <w:autoSpaceDE w:val="0"/>
        <w:autoSpaceDN w:val="0"/>
        <w:adjustRightInd w:val="0"/>
        <w:spacing w:line="360" w:lineRule="auto"/>
        <w:jc w:val="center"/>
        <w:rPr>
          <w:rFonts w:ascii="宋体" w:hAnsi="宋体"/>
          <w:b/>
          <w:sz w:val="36"/>
          <w:szCs w:val="36"/>
          <w:highlight w:val="none"/>
        </w:rPr>
      </w:pPr>
      <w:r>
        <w:rPr>
          <w:rFonts w:hint="eastAsia" w:ascii="宋体" w:hAnsi="宋体"/>
          <w:b/>
          <w:sz w:val="36"/>
          <w:szCs w:val="36"/>
          <w:highlight w:val="none"/>
        </w:rPr>
        <w:t>采购需求偏离表</w:t>
      </w:r>
    </w:p>
    <w:p>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w:t>
      </w:r>
      <w:r>
        <w:rPr>
          <w:rFonts w:hint="eastAsia"/>
          <w:color w:val="000000"/>
          <w:sz w:val="24"/>
          <w:highlight w:val="none"/>
        </w:rPr>
        <w:t>代理编号</w:t>
      </w:r>
      <w:r>
        <w:rPr>
          <w:color w:val="000000"/>
          <w:sz w:val="24"/>
          <w:highlight w:val="none"/>
        </w:rPr>
        <w:t>：_______________     项目名称：_______________</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highlight w:val="none"/>
              </w:rPr>
            </w:pPr>
            <w:r>
              <w:rPr>
                <w:color w:val="000000"/>
                <w:sz w:val="24"/>
                <w:highlight w:val="none"/>
              </w:rPr>
              <w:t>序号</w:t>
            </w:r>
          </w:p>
        </w:tc>
        <w:tc>
          <w:tcPr>
            <w:tcW w:w="1482" w:type="dxa"/>
            <w:vAlign w:val="center"/>
          </w:tcPr>
          <w:p>
            <w:pPr>
              <w:adjustRightInd w:val="0"/>
              <w:snapToGrid w:val="0"/>
              <w:jc w:val="center"/>
              <w:rPr>
                <w:color w:val="000000"/>
                <w:sz w:val="24"/>
                <w:highlight w:val="none"/>
              </w:rPr>
            </w:pPr>
            <w:r>
              <w:rPr>
                <w:rFonts w:hint="eastAsia"/>
                <w:color w:val="000000"/>
                <w:sz w:val="24"/>
                <w:highlight w:val="none"/>
              </w:rPr>
              <w:t>招标文件</w:t>
            </w:r>
            <w:r>
              <w:rPr>
                <w:color w:val="000000"/>
                <w:sz w:val="24"/>
                <w:highlight w:val="none"/>
              </w:rPr>
              <w:t>条目号(页码)</w:t>
            </w:r>
          </w:p>
        </w:tc>
        <w:tc>
          <w:tcPr>
            <w:tcW w:w="2384" w:type="dxa"/>
            <w:vAlign w:val="center"/>
          </w:tcPr>
          <w:p>
            <w:pPr>
              <w:adjustRightInd w:val="0"/>
              <w:snapToGrid w:val="0"/>
              <w:jc w:val="center"/>
              <w:rPr>
                <w:color w:val="000000"/>
                <w:sz w:val="24"/>
                <w:highlight w:val="none"/>
              </w:rPr>
            </w:pPr>
            <w:r>
              <w:rPr>
                <w:rFonts w:hint="eastAsia"/>
                <w:color w:val="000000"/>
                <w:sz w:val="24"/>
                <w:highlight w:val="none"/>
              </w:rPr>
              <w:t>招标文件</w:t>
            </w:r>
            <w:r>
              <w:rPr>
                <w:color w:val="000000"/>
                <w:sz w:val="24"/>
                <w:highlight w:val="none"/>
              </w:rPr>
              <w:t>要求</w:t>
            </w:r>
          </w:p>
        </w:tc>
        <w:tc>
          <w:tcPr>
            <w:tcW w:w="2126" w:type="dxa"/>
            <w:vAlign w:val="center"/>
          </w:tcPr>
          <w:p>
            <w:pPr>
              <w:adjustRightInd w:val="0"/>
              <w:snapToGrid w:val="0"/>
              <w:jc w:val="center"/>
              <w:rPr>
                <w:color w:val="000000"/>
                <w:sz w:val="24"/>
                <w:highlight w:val="none"/>
              </w:rPr>
            </w:pPr>
            <w:r>
              <w:rPr>
                <w:color w:val="000000"/>
                <w:sz w:val="24"/>
                <w:highlight w:val="none"/>
              </w:rPr>
              <w:t>响应内容</w:t>
            </w:r>
          </w:p>
        </w:tc>
        <w:tc>
          <w:tcPr>
            <w:tcW w:w="1875" w:type="dxa"/>
            <w:vAlign w:val="center"/>
          </w:tcPr>
          <w:p>
            <w:pPr>
              <w:adjustRightInd w:val="0"/>
              <w:snapToGrid w:val="0"/>
              <w:jc w:val="center"/>
              <w:rPr>
                <w:color w:val="000000"/>
                <w:sz w:val="24"/>
                <w:highlight w:val="none"/>
              </w:rPr>
            </w:pPr>
            <w:r>
              <w:rPr>
                <w:color w:val="000000"/>
                <w:sz w:val="24"/>
                <w:highlight w:val="none"/>
              </w:rPr>
              <w:t>偏离情况</w:t>
            </w:r>
          </w:p>
          <w:p>
            <w:pPr>
              <w:adjustRightInd w:val="0"/>
              <w:snapToGrid w:val="0"/>
              <w:jc w:val="center"/>
              <w:rPr>
                <w:color w:val="000000"/>
                <w:sz w:val="24"/>
                <w:highlight w:val="none"/>
              </w:rPr>
            </w:pPr>
            <w:r>
              <w:rPr>
                <w:color w:val="000000"/>
                <w:sz w:val="24"/>
                <w:szCs w:val="21"/>
                <w:highlight w:val="none"/>
              </w:rPr>
              <w:t>（据实填写）</w:t>
            </w:r>
          </w:p>
        </w:tc>
        <w:tc>
          <w:tcPr>
            <w:tcW w:w="1009" w:type="dxa"/>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w:t>
      </w:r>
    </w:p>
    <w:p>
      <w:pPr>
        <w:tabs>
          <w:tab w:val="left" w:pos="1800"/>
          <w:tab w:val="left" w:pos="5580"/>
        </w:tabs>
        <w:jc w:val="left"/>
        <w:rPr>
          <w:sz w:val="24"/>
          <w:highlight w:val="none"/>
        </w:rPr>
      </w:pPr>
      <w:r>
        <w:rPr>
          <w:rFonts w:hint="eastAsia"/>
          <w:color w:val="000000"/>
          <w:sz w:val="24"/>
          <w:highlight w:val="none"/>
        </w:rPr>
        <w:t>1</w:t>
      </w:r>
      <w:r>
        <w:rPr>
          <w:color w:val="000000"/>
          <w:sz w:val="24"/>
          <w:highlight w:val="none"/>
        </w:rPr>
        <w:t xml:space="preserve">. </w:t>
      </w:r>
      <w:r>
        <w:rPr>
          <w:sz w:val="24"/>
          <w:highlight w:val="none"/>
        </w:rPr>
        <w:t>对</w:t>
      </w:r>
      <w:r>
        <w:rPr>
          <w:rFonts w:hint="eastAsia"/>
          <w:color w:val="000000"/>
          <w:sz w:val="24"/>
          <w:highlight w:val="none"/>
        </w:rPr>
        <w:t>招标文件</w:t>
      </w:r>
      <w:r>
        <w:rPr>
          <w:sz w:val="24"/>
          <w:highlight w:val="none"/>
        </w:rPr>
        <w:t>中的所有商务、技术要求，除本表所列明的所有偏离外，均视作供应商已对之理解和响应。此表中若无任何文字说明，内容为空白的</w:t>
      </w:r>
      <w:r>
        <w:rPr>
          <w:b/>
          <w:sz w:val="24"/>
          <w:highlight w:val="none"/>
        </w:rPr>
        <w:t>响应无效</w:t>
      </w:r>
      <w:r>
        <w:rPr>
          <w:sz w:val="24"/>
          <w:highlight w:val="none"/>
        </w:rPr>
        <w:t>。</w:t>
      </w:r>
    </w:p>
    <w:p>
      <w:pPr>
        <w:tabs>
          <w:tab w:val="left" w:pos="1800"/>
          <w:tab w:val="left" w:pos="5580"/>
        </w:tabs>
        <w:jc w:val="left"/>
        <w:rPr>
          <w:color w:val="000000"/>
          <w:sz w:val="24"/>
          <w:highlight w:val="none"/>
        </w:rPr>
      </w:pPr>
      <w:r>
        <w:rPr>
          <w:sz w:val="24"/>
          <w:highlight w:val="none"/>
        </w:rPr>
        <w:t>2.</w:t>
      </w:r>
      <w:r>
        <w:rPr>
          <w:rFonts w:hint="eastAsia"/>
          <w:sz w:val="24"/>
          <w:highlight w:val="none"/>
        </w:rPr>
        <w:t>“偏离情况”列应</w:t>
      </w:r>
      <w:r>
        <w:rPr>
          <w:rFonts w:hint="eastAsia"/>
          <w:color w:val="000000"/>
          <w:sz w:val="24"/>
          <w:highlight w:val="none"/>
        </w:rPr>
        <w:t>据实</w:t>
      </w:r>
      <w:r>
        <w:rPr>
          <w:rFonts w:hint="eastAsia"/>
          <w:sz w:val="24"/>
          <w:highlight w:val="none"/>
        </w:rPr>
        <w:t>填写“正偏离”、“负偏离”或“无偏离”。</w:t>
      </w:r>
    </w:p>
    <w:p>
      <w:pPr>
        <w:rPr>
          <w:color w:val="000000"/>
          <w:sz w:val="24"/>
          <w:szCs w:val="20"/>
          <w:highlight w:val="none"/>
        </w:rPr>
      </w:pPr>
    </w:p>
    <w:p>
      <w:pPr>
        <w:tabs>
          <w:tab w:val="left" w:pos="1800"/>
          <w:tab w:val="left" w:pos="5580"/>
        </w:tabs>
        <w:jc w:val="left"/>
        <w:rPr>
          <w:sz w:val="24"/>
          <w:highlight w:val="none"/>
          <w:lang w:val="zh-CN"/>
        </w:rPr>
      </w:pPr>
      <w:r>
        <w:rPr>
          <w:sz w:val="24"/>
          <w:highlight w:val="none"/>
        </w:rPr>
        <w:t>供应商名称（加盖公章）</w:t>
      </w:r>
      <w:r>
        <w:rPr>
          <w:sz w:val="24"/>
          <w:highlight w:val="none"/>
          <w:lang w:val="zh-CN"/>
        </w:rPr>
        <w:t>：</w:t>
      </w:r>
      <w:r>
        <w:rPr>
          <w:sz w:val="24"/>
          <w:highlight w:val="none"/>
        </w:rPr>
        <w:t>______</w:t>
      </w:r>
    </w:p>
    <w:p>
      <w:pPr>
        <w:tabs>
          <w:tab w:val="left" w:pos="1800"/>
          <w:tab w:val="left" w:pos="5580"/>
        </w:tabs>
        <w:jc w:val="left"/>
        <w:rPr>
          <w:sz w:val="24"/>
          <w:highlight w:val="none"/>
        </w:rPr>
      </w:pPr>
      <w:r>
        <w:rPr>
          <w:sz w:val="24"/>
          <w:highlight w:val="none"/>
        </w:rPr>
        <w:t>日期：____年____月____日</w:t>
      </w:r>
    </w:p>
    <w:p>
      <w:pPr>
        <w:rPr>
          <w:highlight w:val="none"/>
        </w:rPr>
      </w:pPr>
    </w:p>
    <w:p>
      <w:pPr>
        <w:spacing w:line="360" w:lineRule="auto"/>
        <w:outlineLvl w:val="2"/>
        <w:rPr>
          <w:rFonts w:ascii="宋体" w:hAnsi="宋体"/>
          <w:sz w:val="24"/>
          <w:szCs w:val="20"/>
          <w:highlight w:val="none"/>
        </w:rPr>
      </w:pPr>
      <w:r>
        <w:rPr>
          <w:rFonts w:ascii="宋体" w:hAnsi="宋体"/>
          <w:sz w:val="24"/>
          <w:szCs w:val="20"/>
          <w:highlight w:val="none"/>
        </w:rPr>
        <w:t>7  中小企业声明函</w:t>
      </w:r>
    </w:p>
    <w:p>
      <w:pPr>
        <w:tabs>
          <w:tab w:val="left" w:pos="5580"/>
        </w:tabs>
        <w:spacing w:line="360" w:lineRule="auto"/>
        <w:rPr>
          <w:rFonts w:ascii="宋体" w:hAnsi="宋体"/>
          <w:sz w:val="24"/>
          <w:highlight w:val="none"/>
        </w:rPr>
      </w:pPr>
      <w:r>
        <w:rPr>
          <w:rFonts w:hint="eastAsia" w:ascii="宋体" w:hAnsi="宋体"/>
          <w:sz w:val="24"/>
          <w:highlight w:val="none"/>
        </w:rPr>
        <w:t>说明：</w:t>
      </w:r>
    </w:p>
    <w:p>
      <w:pPr>
        <w:tabs>
          <w:tab w:val="left" w:pos="5580"/>
        </w:tabs>
        <w:rPr>
          <w:rFonts w:ascii="宋体" w:hAnsi="宋体"/>
          <w:sz w:val="24"/>
          <w:highlight w:val="none"/>
        </w:rPr>
      </w:pPr>
      <w:r>
        <w:rPr>
          <w:rFonts w:hint="eastAsia" w:ascii="宋体" w:hAnsi="宋体"/>
          <w:sz w:val="24"/>
          <w:highlight w:val="none"/>
        </w:rPr>
        <w:t>1）中小企业参加政府采购活动，应当出具此格式文件。《中小企业声明函》由参加政府采购活动的投标人出具。联合体投标的，《中小企业声明函》由牵头人出具。</w:t>
      </w:r>
    </w:p>
    <w:p>
      <w:pPr>
        <w:tabs>
          <w:tab w:val="left" w:pos="5580"/>
        </w:tabs>
        <w:rPr>
          <w:rFonts w:ascii="宋体" w:hAnsi="宋体"/>
          <w:sz w:val="24"/>
          <w:highlight w:val="none"/>
        </w:rPr>
      </w:pPr>
      <w:r>
        <w:rPr>
          <w:rFonts w:hint="eastAsia" w:ascii="宋体" w:hAnsi="宋体"/>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rPr>
          <w:rFonts w:ascii="宋体" w:hAnsi="宋体"/>
          <w:sz w:val="24"/>
          <w:highlight w:val="none"/>
        </w:rPr>
      </w:pPr>
      <w:r>
        <w:rPr>
          <w:rFonts w:hint="eastAsia" w:ascii="宋体" w:hAnsi="宋体"/>
          <w:sz w:val="24"/>
          <w:highlight w:val="none"/>
        </w:rPr>
        <w:t>3）对于多标的的采购项目，投标人应充分、准确地了解所投产品制造企业信息。对相关情况了解不清楚的，不建议填报本声明函。</w:t>
      </w:r>
    </w:p>
    <w:p>
      <w:pPr>
        <w:tabs>
          <w:tab w:val="left" w:pos="5580"/>
        </w:tabs>
        <w:rPr>
          <w:rFonts w:ascii="宋体" w:hAnsi="宋体"/>
          <w:sz w:val="24"/>
          <w:highlight w:val="none"/>
        </w:rPr>
      </w:pPr>
      <w:r>
        <w:rPr>
          <w:rFonts w:hint="eastAsia" w:ascii="宋体" w:hAnsi="宋体"/>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rFonts w:ascii="宋体" w:hAnsi="宋体"/>
          <w:b/>
          <w:bCs/>
          <w:sz w:val="24"/>
          <w:highlight w:val="none"/>
        </w:rPr>
      </w:pPr>
      <w:r>
        <w:rPr>
          <w:rFonts w:ascii="宋体" w:hAnsi="宋体"/>
          <w:b/>
          <w:bCs/>
          <w:sz w:val="24"/>
          <w:highlight w:val="none"/>
        </w:rPr>
        <w:br w:type="page"/>
      </w:r>
    </w:p>
    <w:p>
      <w:pPr>
        <w:spacing w:before="462" w:beforeLines="100" w:after="462" w:afterLines="100" w:line="360" w:lineRule="auto"/>
        <w:jc w:val="center"/>
        <w:rPr>
          <w:b/>
          <w:color w:val="000000"/>
          <w:sz w:val="36"/>
          <w:szCs w:val="36"/>
          <w:highlight w:val="none"/>
        </w:rPr>
      </w:pPr>
      <w:r>
        <w:rPr>
          <w:rFonts w:hint="eastAsia"/>
          <w:b/>
          <w:bCs/>
          <w:color w:val="000000"/>
          <w:sz w:val="36"/>
          <w:szCs w:val="36"/>
          <w:highlight w:val="none"/>
        </w:rPr>
        <w:t>中小企业声明函（服务）格式</w:t>
      </w:r>
    </w:p>
    <w:p>
      <w:pPr>
        <w:widowControl/>
        <w:ind w:firstLine="480" w:firstLineChars="200"/>
        <w:rPr>
          <w:rFonts w:ascii="宋体" w:hAnsi="宋体"/>
          <w:sz w:val="24"/>
          <w:highlight w:val="none"/>
        </w:rPr>
      </w:pPr>
      <w:r>
        <w:rPr>
          <w:rFonts w:hint="eastAsia" w:ascii="宋体" w:hAnsi="宋体"/>
          <w:sz w:val="24"/>
          <w:highlight w:val="none"/>
        </w:rPr>
        <w:t>本公司（联合体）郑重声明，根据《政府采购促进中小企业发展管理办法》（财库﹝2020﹞46 号）的规定，本公司 （联合体）参加</w:t>
      </w:r>
      <w:r>
        <w:rPr>
          <w:rFonts w:hint="eastAsia" w:ascii="宋体" w:hAnsi="宋体"/>
          <w:sz w:val="24"/>
          <w:highlight w:val="none"/>
          <w:u w:val="single"/>
        </w:rPr>
        <w:t>（单位名称）</w:t>
      </w:r>
      <w:r>
        <w:rPr>
          <w:rFonts w:hint="eastAsia" w:ascii="宋体" w:hAnsi="宋体"/>
          <w:sz w:val="24"/>
          <w:highlight w:val="none"/>
        </w:rPr>
        <w:t>的</w:t>
      </w:r>
      <w:r>
        <w:rPr>
          <w:rFonts w:hint="eastAsia" w:ascii="宋体" w:hAnsi="宋体"/>
          <w:sz w:val="24"/>
          <w:highlight w:val="none"/>
          <w:u w:val="single"/>
        </w:rPr>
        <w:t>（项目名称）</w:t>
      </w:r>
      <w:r>
        <w:rPr>
          <w:rFonts w:hint="eastAsia" w:ascii="宋体" w:hAnsi="宋体"/>
          <w:sz w:val="24"/>
          <w:highlight w:val="none"/>
        </w:rPr>
        <w:t>采购活动，服务全部由符合政策要求的中小企业承接。相关企业（含联合体中的中小企业、签订分包意向协议的中小企业）的具体情况如下：</w:t>
      </w:r>
    </w:p>
    <w:p>
      <w:pPr>
        <w:widowControl/>
        <w:rPr>
          <w:rFonts w:ascii="宋体" w:hAnsi="宋体"/>
          <w:sz w:val="24"/>
          <w:highlight w:val="none"/>
        </w:rPr>
      </w:pPr>
      <w:r>
        <w:rPr>
          <w:rFonts w:hint="eastAsia" w:ascii="宋体" w:hAnsi="宋体"/>
          <w:sz w:val="24"/>
          <w:highlight w:val="none"/>
        </w:rPr>
        <w:t xml:space="preserve">1. </w:t>
      </w:r>
      <w:r>
        <w:rPr>
          <w:rFonts w:hint="eastAsia" w:ascii="宋体" w:hAnsi="宋体"/>
          <w:sz w:val="24"/>
          <w:highlight w:val="none"/>
          <w:u w:val="single"/>
        </w:rPr>
        <w:t>（标的名称）</w:t>
      </w:r>
      <w:r>
        <w:rPr>
          <w:rFonts w:hint="eastAsia" w:ascii="宋体" w:hAnsi="宋体"/>
          <w:sz w:val="24"/>
          <w:highlight w:val="none"/>
        </w:rPr>
        <w:t xml:space="preserve"> ，属于</w:t>
      </w:r>
      <w:r>
        <w:rPr>
          <w:rFonts w:hint="eastAsia" w:ascii="宋体" w:hAnsi="宋体"/>
          <w:sz w:val="24"/>
          <w:highlight w:val="none"/>
          <w:u w:val="single"/>
        </w:rPr>
        <w:t>（其他未列明行业）</w:t>
      </w:r>
      <w:r>
        <w:rPr>
          <w:rFonts w:hint="eastAsia" w:ascii="宋体" w:hAnsi="宋体"/>
          <w:sz w:val="24"/>
          <w:highlight w:val="none"/>
        </w:rPr>
        <w:t>；承建（承接）企业为</w:t>
      </w:r>
      <w:r>
        <w:rPr>
          <w:rFonts w:hint="eastAsia" w:ascii="宋体" w:hAnsi="宋体"/>
          <w:sz w:val="24"/>
          <w:highlight w:val="none"/>
          <w:u w:val="single"/>
        </w:rPr>
        <w:t>（企业名称）</w:t>
      </w:r>
      <w:r>
        <w:rPr>
          <w:rFonts w:hint="eastAsia" w:ascii="宋体" w:hAnsi="宋体"/>
          <w:sz w:val="24"/>
          <w:highlight w:val="none"/>
        </w:rPr>
        <w:t>，从业人员人，营业收入为万元，资产总额为万元</w:t>
      </w:r>
      <w:r>
        <w:rPr>
          <w:rFonts w:hint="eastAsia" w:ascii="宋体" w:hAnsi="宋体"/>
          <w:sz w:val="24"/>
          <w:highlight w:val="none"/>
        </w:rPr>
        <w:footnoteReference w:id="1"/>
      </w:r>
      <w:r>
        <w:rPr>
          <w:rFonts w:hint="eastAsia" w:ascii="宋体" w:hAnsi="宋体"/>
          <w:sz w:val="24"/>
          <w:highlight w:val="none"/>
        </w:rPr>
        <w:t>，属于</w:t>
      </w:r>
      <w:r>
        <w:rPr>
          <w:rFonts w:hint="eastAsia" w:ascii="宋体" w:hAnsi="宋体"/>
          <w:sz w:val="24"/>
          <w:highlight w:val="none"/>
          <w:u w:val="single"/>
        </w:rPr>
        <w:t>（中型企业、小型企业、微型企业）</w:t>
      </w:r>
      <w:r>
        <w:rPr>
          <w:rFonts w:hint="eastAsia" w:ascii="宋体" w:hAnsi="宋体"/>
          <w:sz w:val="24"/>
          <w:highlight w:val="none"/>
        </w:rPr>
        <w:t xml:space="preserve">； </w:t>
      </w:r>
    </w:p>
    <w:p>
      <w:pPr>
        <w:widowControl/>
        <w:rPr>
          <w:rFonts w:ascii="宋体" w:hAnsi="宋体"/>
          <w:sz w:val="24"/>
          <w:highlight w:val="none"/>
        </w:rPr>
      </w:pPr>
      <w:r>
        <w:rPr>
          <w:rFonts w:hint="eastAsia" w:ascii="宋体" w:hAnsi="宋体"/>
          <w:sz w:val="24"/>
          <w:highlight w:val="none"/>
        </w:rPr>
        <w:t xml:space="preserve">2. </w:t>
      </w:r>
      <w:r>
        <w:rPr>
          <w:rFonts w:hint="eastAsia" w:ascii="宋体" w:hAnsi="宋体"/>
          <w:sz w:val="24"/>
          <w:highlight w:val="none"/>
          <w:u w:val="single"/>
        </w:rPr>
        <w:t>（标的名称）</w:t>
      </w:r>
      <w:r>
        <w:rPr>
          <w:rFonts w:hint="eastAsia" w:ascii="宋体" w:hAnsi="宋体"/>
          <w:sz w:val="24"/>
          <w:highlight w:val="none"/>
        </w:rPr>
        <w:t xml:space="preserve"> ，属于</w:t>
      </w:r>
      <w:r>
        <w:rPr>
          <w:rFonts w:hint="eastAsia" w:ascii="宋体" w:hAnsi="宋体"/>
          <w:sz w:val="24"/>
          <w:highlight w:val="none"/>
          <w:u w:val="single"/>
        </w:rPr>
        <w:t>（其他未列明行业）</w:t>
      </w:r>
      <w:r>
        <w:rPr>
          <w:rFonts w:hint="eastAsia" w:ascii="宋体" w:hAnsi="宋体"/>
          <w:sz w:val="24"/>
          <w:highlight w:val="none"/>
        </w:rPr>
        <w:t>；承建（承接）企业为（企业名称），从业人员人，营业收入为万元，资产总额为万元，属于</w:t>
      </w:r>
      <w:r>
        <w:rPr>
          <w:rFonts w:hint="eastAsia" w:ascii="宋体" w:hAnsi="宋体"/>
          <w:sz w:val="24"/>
          <w:highlight w:val="none"/>
          <w:u w:val="single"/>
        </w:rPr>
        <w:t>（中型企业、小型企业、微型企业）</w:t>
      </w:r>
      <w:r>
        <w:rPr>
          <w:rFonts w:hint="eastAsia" w:ascii="宋体" w:hAnsi="宋体"/>
          <w:sz w:val="24"/>
          <w:highlight w:val="none"/>
        </w:rPr>
        <w:t xml:space="preserve">； </w:t>
      </w:r>
    </w:p>
    <w:p>
      <w:pPr>
        <w:widowControl/>
        <w:rPr>
          <w:rFonts w:ascii="宋体" w:hAnsi="宋体"/>
          <w:sz w:val="24"/>
          <w:highlight w:val="none"/>
        </w:rPr>
      </w:pPr>
      <w:r>
        <w:rPr>
          <w:rFonts w:hint="eastAsia" w:ascii="宋体" w:hAnsi="宋体"/>
          <w:sz w:val="24"/>
          <w:highlight w:val="none"/>
        </w:rPr>
        <w:t>......</w:t>
      </w:r>
    </w:p>
    <w:p>
      <w:pPr>
        <w:widowControl/>
        <w:ind w:firstLine="720" w:firstLineChars="300"/>
        <w:rPr>
          <w:rFonts w:ascii="宋体" w:hAnsi="宋体"/>
          <w:sz w:val="24"/>
          <w:highlight w:val="none"/>
        </w:rPr>
      </w:pPr>
      <w:r>
        <w:rPr>
          <w:rFonts w:hint="eastAsia" w:ascii="宋体" w:hAnsi="宋体"/>
          <w:sz w:val="24"/>
          <w:highlight w:val="none"/>
        </w:rPr>
        <w:t>以上企业，不属于大企业的分支机构，不存在控股股东为大企业的情形，也不存在与大企业的负责人为同一人的情形。</w:t>
      </w:r>
    </w:p>
    <w:p>
      <w:pPr>
        <w:widowControl/>
        <w:rPr>
          <w:rFonts w:ascii="宋体" w:hAnsi="宋体"/>
          <w:sz w:val="24"/>
          <w:highlight w:val="none"/>
        </w:rPr>
      </w:pPr>
      <w:r>
        <w:rPr>
          <w:rFonts w:hint="eastAsia" w:ascii="宋体" w:hAnsi="宋体"/>
          <w:sz w:val="24"/>
          <w:highlight w:val="none"/>
        </w:rPr>
        <w:t xml:space="preserve">本企业对上述声明内容的真实性负责。如有虚假，将依法承担相应责任。 </w:t>
      </w:r>
    </w:p>
    <w:p>
      <w:pPr>
        <w:widowControl/>
        <w:rPr>
          <w:rFonts w:ascii="宋体" w:hAnsi="宋体"/>
          <w:sz w:val="24"/>
          <w:highlight w:val="none"/>
        </w:rPr>
      </w:pPr>
    </w:p>
    <w:p>
      <w:pPr>
        <w:widowControl/>
        <w:rPr>
          <w:rFonts w:ascii="宋体" w:hAnsi="宋体"/>
          <w:sz w:val="24"/>
          <w:highlight w:val="none"/>
        </w:rPr>
      </w:pPr>
    </w:p>
    <w:p>
      <w:pPr>
        <w:spacing w:line="360" w:lineRule="auto"/>
        <w:ind w:firstLine="504"/>
        <w:rPr>
          <w:spacing w:val="6"/>
          <w:sz w:val="24"/>
          <w:highlight w:val="none"/>
        </w:rPr>
      </w:pPr>
    </w:p>
    <w:p>
      <w:pPr>
        <w:spacing w:line="360" w:lineRule="auto"/>
        <w:ind w:right="360" w:firstLine="480"/>
        <w:jc w:val="right"/>
        <w:rPr>
          <w:color w:val="000000"/>
          <w:sz w:val="24"/>
          <w:highlight w:val="none"/>
        </w:rPr>
      </w:pPr>
      <w:r>
        <w:rPr>
          <w:color w:val="000000"/>
          <w:sz w:val="24"/>
          <w:highlight w:val="none"/>
        </w:rPr>
        <w:t>企业名称（盖章）：________</w:t>
      </w:r>
    </w:p>
    <w:p>
      <w:pPr>
        <w:spacing w:line="360" w:lineRule="auto"/>
        <w:ind w:right="360" w:firstLine="480"/>
        <w:jc w:val="right"/>
        <w:rPr>
          <w:color w:val="000000"/>
          <w:sz w:val="24"/>
          <w:highlight w:val="none"/>
        </w:rPr>
      </w:pPr>
      <w:r>
        <w:rPr>
          <w:color w:val="000000"/>
          <w:sz w:val="24"/>
          <w:highlight w:val="none"/>
        </w:rPr>
        <w:t>日 期：________</w:t>
      </w: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pPr>
        <w:spacing w:line="360" w:lineRule="auto"/>
        <w:rPr>
          <w:rFonts w:ascii="宋体" w:hAnsi="宋体"/>
          <w:sz w:val="24"/>
          <w:highlight w:val="none"/>
        </w:rPr>
      </w:pPr>
    </w:p>
    <w:p>
      <w:pPr>
        <w:spacing w:before="462" w:beforeLines="100" w:after="462" w:afterLines="100" w:line="360" w:lineRule="auto"/>
        <w:jc w:val="center"/>
        <w:rPr>
          <w:rFonts w:ascii="宋体" w:hAnsi="宋体"/>
          <w:sz w:val="36"/>
          <w:szCs w:val="36"/>
          <w:highlight w:val="none"/>
        </w:rPr>
      </w:pPr>
      <w:r>
        <w:rPr>
          <w:rFonts w:ascii="宋体" w:hAnsi="宋体"/>
          <w:sz w:val="24"/>
          <w:highlight w:val="none"/>
        </w:rPr>
        <w:br w:type="page"/>
      </w:r>
      <w:r>
        <w:rPr>
          <w:rFonts w:ascii="宋体" w:hAnsi="宋体"/>
          <w:b/>
          <w:bCs/>
          <w:sz w:val="36"/>
          <w:szCs w:val="36"/>
          <w:highlight w:val="none"/>
        </w:rPr>
        <w:t>残疾人福利性单位声明函格式</w:t>
      </w:r>
    </w:p>
    <w:p>
      <w:pPr>
        <w:spacing w:line="588" w:lineRule="exact"/>
        <w:ind w:firstLine="504"/>
        <w:rPr>
          <w:rFonts w:ascii="宋体" w:hAnsi="宋体"/>
          <w:spacing w:val="6"/>
          <w:sz w:val="24"/>
          <w:highlight w:val="none"/>
        </w:rPr>
      </w:pPr>
      <w:r>
        <w:rPr>
          <w:rFonts w:ascii="宋体" w:hAnsi="宋体"/>
          <w:spacing w:val="6"/>
          <w:sz w:val="24"/>
          <w:highlight w:val="none"/>
        </w:rPr>
        <w:t>本单位郑重声明，根据《财政部 民政部 中国残疾人联合会关于促进残疾人就业政府采购政策的通知》（财库</w:t>
      </w:r>
      <w:r>
        <w:rPr>
          <w:rFonts w:ascii="宋体" w:hAnsi="宋体"/>
          <w:sz w:val="24"/>
          <w:highlight w:val="none"/>
        </w:rPr>
        <w:t>〔2017〕141</w:t>
      </w:r>
      <w:r>
        <w:rPr>
          <w:rFonts w:ascii="宋体" w:hAnsi="宋体"/>
          <w:spacing w:val="6"/>
          <w:sz w:val="24"/>
          <w:highlight w:val="none"/>
        </w:rPr>
        <w:t>号）的规定，本单位</w:t>
      </w:r>
      <w:r>
        <w:rPr>
          <w:rFonts w:ascii="宋体" w:hAnsi="宋体"/>
          <w:b/>
          <w:sz w:val="24"/>
          <w:highlight w:val="none"/>
        </w:rPr>
        <w:t>（请进行勾选）</w:t>
      </w:r>
      <w:r>
        <w:rPr>
          <w:rFonts w:ascii="宋体" w:hAnsi="宋体"/>
          <w:spacing w:val="6"/>
          <w:sz w:val="24"/>
          <w:highlight w:val="none"/>
        </w:rPr>
        <w:t>：</w:t>
      </w:r>
    </w:p>
    <w:p>
      <w:pPr>
        <w:spacing w:line="588" w:lineRule="exact"/>
        <w:ind w:firstLine="482"/>
        <w:rPr>
          <w:rFonts w:ascii="宋体" w:hAnsi="宋体"/>
          <w:b/>
          <w:spacing w:val="6"/>
          <w:sz w:val="24"/>
          <w:highlight w:val="none"/>
        </w:rPr>
      </w:pPr>
      <w:r>
        <w:rPr>
          <w:rFonts w:ascii="宋体" w:hAnsi="宋体"/>
          <w:b/>
          <w:sz w:val="24"/>
          <w:highlight w:val="none"/>
        </w:rPr>
        <w:t>□</w:t>
      </w:r>
      <w:r>
        <w:rPr>
          <w:rFonts w:ascii="宋体" w:hAnsi="宋体"/>
          <w:b/>
          <w:spacing w:val="6"/>
          <w:sz w:val="24"/>
          <w:highlight w:val="none"/>
        </w:rPr>
        <w:t>不属于符合条件的残疾人福利性单位。</w:t>
      </w:r>
    </w:p>
    <w:p>
      <w:pPr>
        <w:spacing w:line="588" w:lineRule="exact"/>
        <w:ind w:firstLine="482"/>
        <w:rPr>
          <w:rFonts w:ascii="宋体" w:hAnsi="宋体"/>
          <w:spacing w:val="6"/>
          <w:sz w:val="24"/>
          <w:highlight w:val="none"/>
        </w:rPr>
      </w:pPr>
      <w:r>
        <w:rPr>
          <w:rFonts w:ascii="宋体" w:hAnsi="宋体"/>
          <w:b/>
          <w:sz w:val="24"/>
          <w:highlight w:val="none"/>
        </w:rPr>
        <w:t>□</w:t>
      </w:r>
      <w:r>
        <w:rPr>
          <w:rFonts w:ascii="宋体" w:hAnsi="宋体"/>
          <w:b/>
          <w:spacing w:val="6"/>
          <w:sz w:val="24"/>
          <w:highlight w:val="none"/>
        </w:rPr>
        <w:t>属于符合条件的残疾人福利性单位，</w:t>
      </w:r>
      <w:r>
        <w:rPr>
          <w:rFonts w:ascii="宋体" w:hAnsi="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spacing w:val="6"/>
          <w:sz w:val="24"/>
          <w:highlight w:val="none"/>
        </w:rPr>
      </w:pPr>
      <w:r>
        <w:rPr>
          <w:rFonts w:ascii="宋体" w:hAnsi="宋体"/>
          <w:b/>
          <w:spacing w:val="6"/>
          <w:sz w:val="24"/>
          <w:highlight w:val="none"/>
        </w:rPr>
        <w:t>本单位对上述声明的真实性负责。如有虚假，将依法承担相应责任。</w:t>
      </w:r>
    </w:p>
    <w:p>
      <w:pPr>
        <w:spacing w:line="588" w:lineRule="exact"/>
        <w:ind w:firstLine="504" w:firstLineChars="200"/>
        <w:rPr>
          <w:rFonts w:ascii="宋体" w:hAnsi="宋体"/>
          <w:spacing w:val="6"/>
          <w:sz w:val="24"/>
          <w:highlight w:val="none"/>
        </w:rPr>
      </w:pPr>
    </w:p>
    <w:p>
      <w:pPr>
        <w:spacing w:line="588" w:lineRule="exact"/>
        <w:ind w:firstLine="504" w:firstLineChars="200"/>
        <w:rPr>
          <w:rFonts w:ascii="宋体" w:hAnsi="宋体"/>
          <w:spacing w:val="6"/>
          <w:sz w:val="24"/>
          <w:highlight w:val="none"/>
        </w:rPr>
      </w:pPr>
    </w:p>
    <w:p>
      <w:pPr>
        <w:tabs>
          <w:tab w:val="left" w:pos="4860"/>
        </w:tabs>
        <w:spacing w:line="588" w:lineRule="exact"/>
        <w:ind w:right="1560" w:firstLine="504" w:firstLineChars="200"/>
        <w:jc w:val="center"/>
        <w:rPr>
          <w:rFonts w:ascii="宋体" w:hAnsi="宋体"/>
          <w:spacing w:val="6"/>
          <w:sz w:val="24"/>
          <w:highlight w:val="none"/>
        </w:rPr>
      </w:pPr>
      <w:r>
        <w:rPr>
          <w:rFonts w:ascii="宋体" w:hAnsi="宋体"/>
          <w:spacing w:val="6"/>
          <w:sz w:val="24"/>
          <w:highlight w:val="none"/>
        </w:rPr>
        <w:t xml:space="preserve">               单位名称（盖章）：</w:t>
      </w:r>
    </w:p>
    <w:p>
      <w:pPr>
        <w:tabs>
          <w:tab w:val="left" w:pos="4860"/>
        </w:tabs>
        <w:spacing w:line="588" w:lineRule="exact"/>
        <w:ind w:right="1560" w:firstLine="504" w:firstLineChars="200"/>
        <w:jc w:val="center"/>
        <w:rPr>
          <w:rFonts w:ascii="宋体" w:hAnsi="宋体"/>
          <w:spacing w:val="6"/>
          <w:sz w:val="24"/>
          <w:highlight w:val="none"/>
        </w:rPr>
      </w:pPr>
      <w:r>
        <w:rPr>
          <w:rFonts w:ascii="宋体" w:hAnsi="宋体"/>
          <w:spacing w:val="6"/>
          <w:sz w:val="24"/>
          <w:highlight w:val="none"/>
        </w:rPr>
        <w:t xml:space="preserve">       日  期：</w:t>
      </w:r>
    </w:p>
    <w:p>
      <w:pPr>
        <w:spacing w:line="360" w:lineRule="auto"/>
        <w:outlineLvl w:val="2"/>
        <w:rPr>
          <w:rFonts w:ascii="宋体" w:hAnsi="宋体"/>
          <w:sz w:val="24"/>
          <w:szCs w:val="20"/>
          <w:highlight w:val="none"/>
        </w:rPr>
      </w:pPr>
      <w:r>
        <w:rPr>
          <w:rFonts w:ascii="宋体" w:hAnsi="宋体"/>
          <w:szCs w:val="20"/>
          <w:highlight w:val="none"/>
        </w:rPr>
        <w:br w:type="page"/>
      </w:r>
      <w:r>
        <w:rPr>
          <w:rFonts w:hint="eastAsia" w:ascii="宋体" w:hAnsi="宋体"/>
          <w:sz w:val="24"/>
          <w:szCs w:val="20"/>
          <w:highlight w:val="none"/>
        </w:rPr>
        <w:t>8</w:t>
      </w:r>
      <w:r>
        <w:rPr>
          <w:rFonts w:ascii="宋体" w:hAnsi="宋体"/>
          <w:sz w:val="24"/>
          <w:szCs w:val="20"/>
          <w:highlight w:val="none"/>
        </w:rPr>
        <w:t xml:space="preserve">  招标文件要求提供或投标人认为应附的其他材料</w:t>
      </w:r>
    </w:p>
    <w:p>
      <w:pPr>
        <w:widowControl/>
        <w:jc w:val="left"/>
        <w:rPr>
          <w:rFonts w:ascii="宋体" w:hAnsi="宋体"/>
          <w:b/>
          <w:sz w:val="36"/>
          <w:szCs w:val="36"/>
          <w:highlight w:val="none"/>
        </w:rPr>
      </w:pPr>
    </w:p>
    <w:p>
      <w:pPr>
        <w:widowControl/>
        <w:jc w:val="left"/>
        <w:rPr>
          <w:rFonts w:ascii="宋体" w:hAnsi="宋体"/>
          <w:b/>
          <w:sz w:val="36"/>
          <w:szCs w:val="36"/>
          <w:highlight w:val="none"/>
        </w:rPr>
      </w:pPr>
    </w:p>
    <w:sectPr>
      <w:headerReference r:id="rId15" w:type="first"/>
      <w:footerReference r:id="rId18" w:type="first"/>
      <w:headerReference r:id="rId13" w:type="default"/>
      <w:footerReference r:id="rId16" w:type="default"/>
      <w:headerReference r:id="rId14" w:type="even"/>
      <w:footerReference r:id="rId17" w:type="even"/>
      <w:pgSz w:w="11907" w:h="16840"/>
      <w:pgMar w:top="1418" w:right="1134" w:bottom="1418" w:left="1701" w:header="851" w:footer="851" w:gutter="0"/>
      <w:cols w:space="720" w:num="1"/>
      <w:docGrid w:type="lines"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Century Gothic">
    <w:panose1 w:val="020B0502020202020204"/>
    <w:charset w:val="00"/>
    <w:family w:val="swiss"/>
    <w:pitch w:val="default"/>
    <w:sig w:usb0="00000287" w:usb1="00000000" w:usb2="00000000" w:usb3="00000000" w:csb0="2000009F" w:csb1="DFD70000"/>
  </w:font>
  <w:font w:name="楷体_GB2312">
    <w:altName w:val="楷体"/>
    <w:panose1 w:val="0201060903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Helvetica 45 Light">
    <w:altName w:val="宋体"/>
    <w:panose1 w:val="00000000000000000000"/>
    <w:charset w:val="86"/>
    <w:family w:val="swiss"/>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CESI黑体-GB2312">
    <w:altName w:val="黑体"/>
    <w:panose1 w:val="00000000000000000000"/>
    <w:charset w:val="00"/>
    <w:family w:val="auto"/>
    <w:pitch w:val="default"/>
    <w:sig w:usb0="00000000" w:usb1="00000000" w:usb2="00000012" w:usb3="00000000" w:csb0="0004000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a:effectLst/>
                    </wps:spPr>
                    <wps:txbx>
                      <w:txbxContent>
                        <w:p>
                          <w:pPr>
                            <w:pStyle w:val="3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w:t>
                          </w:r>
                          <w:r>
                            <w:rPr>
                              <w:rFonts w:ascii="Times New Roman"/>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Pi91E0AAAAAIBAAAPAAAAAAAAAAEAIAAAACIAAABkcnMvZG93bnJl&#10;di54bWxQSwECFAAUAAAACACHTuJASBT5+cwBAACYAwAADgAAAAAAAAABACAAAAAfAQAAZHJzL2Uy&#10;b0RvYy54bWxQSwUGAAAAAAYABgBZAQAAXQUAAAAA&#10;">
              <v:fill on="f" focussize="0,0"/>
              <v:stroke on="f"/>
              <v:imagedata o:title=""/>
              <o:lock v:ext="edit" aspectratio="f"/>
              <v:textbox inset="0mm,0mm,0mm,0mm" style="mso-fit-shape-to-text:t;">
                <w:txbxContent>
                  <w:p>
                    <w:pPr>
                      <w:pStyle w:val="3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w:t>
                    </w:r>
                    <w:r>
                      <w:rPr>
                        <w:rFonts w:ascii="Times New Roma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479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a:effectLst/>
                    </wps:spPr>
                    <wps:txbx>
                      <w:txbxContent>
                        <w:p>
                          <w:pPr>
                            <w:pStyle w:val="31"/>
                          </w:pPr>
                          <w:r>
                            <w:fldChar w:fldCharType="begin"/>
                          </w:r>
                          <w:r>
                            <w:instrText xml:space="preserve"> PAGE  \* MERGEFORMAT </w:instrText>
                          </w:r>
                          <w:r>
                            <w:fldChar w:fldCharType="separate"/>
                          </w:r>
                          <w:r>
                            <w:t>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style:none;z-index:251660288;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58scAtEAAAACAQAADwAAAAAAAAABACAAAAAiAAAAZHJzL2Rvd25y&#10;ZXYueG1sUEsBAhQAFAAAAAgAh07iQKKOIH3MAQAAmAMAAA4AAAAAAAAAAQAgAAAAIAEAAGRycy9l&#10;Mm9Eb2MueG1sUEsFBgAAAAAGAAYAWQEAAF4FAAAAAA==&#10;">
              <v:fill on="f" focussize="0,0"/>
              <v:stroke on="f"/>
              <v:imagedata o:title=""/>
              <o:lock v:ext="edit" aspectratio="f"/>
              <v:textbox inset="0mm,0mm,0mm,0mm" style="mso-fit-shape-to-text:t;">
                <w:txbxContent>
                  <w:p>
                    <w:pPr>
                      <w:pStyle w:val="31"/>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1"/>
      </w:rPr>
    </w:pPr>
    <w:r>
      <w:fldChar w:fldCharType="begin"/>
    </w:r>
    <w:r>
      <w:rPr>
        <w:rStyle w:val="51"/>
      </w:rPr>
      <w:instrText xml:space="preserve">PAGE  </w:instrText>
    </w:r>
    <w:r>
      <w:fldChar w:fldCharType="end"/>
    </w:r>
  </w:p>
  <w:p>
    <w:pPr>
      <w:pStyle w:val="3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spacing w:after="8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4795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a:effectLst/>
                    </wps:spPr>
                    <wps:txbx>
                      <w:txbxContent>
                        <w:p>
                          <w:pPr>
                            <w:pStyle w:val="31"/>
                          </w:pPr>
                          <w:r>
                            <w:fldChar w:fldCharType="begin"/>
                          </w:r>
                          <w:r>
                            <w:instrText xml:space="preserve"> PAGE  \* MERGEFORMAT </w:instrText>
                          </w:r>
                          <w:r>
                            <w:fldChar w:fldCharType="separate"/>
                          </w:r>
                          <w:r>
                            <w:t>27</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style:none;z-index:251661312;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nyxwC0QAAAAIBAAAPAAAAAAAAAAEAIAAAACIAAABkcnMvZG93bnJl&#10;di54bWxQSwECFAAUAAAACACHTuJAmYqfxcsBAACYAwAADgAAAAAAAAABACAAAAAgAQAAZHJzL2Uy&#10;b0RvYy54bWxQSwUGAAAAAAYABgBZAQAAXQUAAAAA&#10;">
              <v:fill on="f" focussize="0,0"/>
              <v:stroke on="f"/>
              <v:imagedata o:title=""/>
              <o:lock v:ext="edit" aspectratio="f"/>
              <v:textbox inset="0mm,0mm,0mm,0mm" style="mso-fit-shape-to-text:t;">
                <w:txbxContent>
                  <w:p>
                    <w:pPr>
                      <w:pStyle w:val="31"/>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1"/>
      </w:rPr>
    </w:pPr>
    <w:r>
      <w:fldChar w:fldCharType="begin"/>
    </w:r>
    <w:r>
      <w:rPr>
        <w:rStyle w:val="51"/>
      </w:rPr>
      <w:instrText xml:space="preserve">PAGE  </w:instrText>
    </w:r>
    <w:r>
      <w:fldChar w:fldCharType="separate"/>
    </w:r>
    <w:r>
      <w:rPr>
        <w:rStyle w:val="51"/>
      </w:rPr>
      <w:t>79</w:t>
    </w:r>
    <w:r>
      <w:fldChar w:fldCharType="end"/>
    </w:r>
  </w:p>
  <w:p>
    <w:pPr>
      <w:pStyle w:val="3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79</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zSVju0AAAAAUBAAAPAAAAAAAAAAEAIAAAACIA&#10;AABkcnMvZG93bnJldi54bWxQSwECFAAUAAAACACHTuJA1hSxi9gBAACwAwAADgAAAAAAAAABACAA&#10;AAAfAQAAZHJzL2Uyb0RvYy54bWxQSwUGAAAAAAYABgBZAQAAaQUAAAAA&#10;">
              <v:fill on="f" focussize="0,0"/>
              <v:stroke on="f" weight="0.5pt"/>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79</w:t>
                    </w:r>
                    <w:r>
                      <w:rPr>
                        <w:rFonts w:hint="eastAsia"/>
                        <w:sz w:val="18"/>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1"/>
      </w:rPr>
    </w:pPr>
    <w:r>
      <w:fldChar w:fldCharType="begin"/>
    </w:r>
    <w:r>
      <w:rPr>
        <w:rStyle w:val="51"/>
      </w:rPr>
      <w:instrText xml:space="preserve">PAGE  </w:instrText>
    </w:r>
    <w:r>
      <w:fldChar w:fldCharType="end"/>
    </w:r>
  </w:p>
  <w:p>
    <w:pPr>
      <w:pStyle w:val="31"/>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pPr>
        <w:jc w:val="left"/>
        <w:rPr>
          <w:i/>
          <w:iCs/>
          <w:u w:val="single"/>
        </w:rPr>
      </w:pPr>
    </w:p>
  </w:footnote>
  <w:footnote w:id="1">
    <w:p>
      <w:pPr>
        <w:rPr>
          <w:color w:val="0000FF"/>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rPr>
        <w:sz w:val="15"/>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22D578"/>
    <w:multiLevelType w:val="singleLevel"/>
    <w:tmpl w:val="BC22D578"/>
    <w:lvl w:ilvl="0" w:tentative="0">
      <w:start w:val="1"/>
      <w:numFmt w:val="chineseCounting"/>
      <w:suff w:val="nothing"/>
      <w:lvlText w:val="（%1）"/>
      <w:lvlJc w:val="left"/>
      <w:rPr>
        <w:rFonts w:hint="eastAsia"/>
      </w:rPr>
    </w:lvl>
  </w:abstractNum>
  <w:abstractNum w:abstractNumId="1">
    <w:nsid w:val="BFBEE357"/>
    <w:multiLevelType w:val="singleLevel"/>
    <w:tmpl w:val="BFBEE357"/>
    <w:lvl w:ilvl="0" w:tentative="0">
      <w:start w:val="2"/>
      <w:numFmt w:val="chineseCounting"/>
      <w:suff w:val="nothing"/>
      <w:lvlText w:val="%1、"/>
      <w:lvlJc w:val="left"/>
      <w:pPr>
        <w:ind w:left="3990"/>
      </w:pPr>
      <w:rPr>
        <w:rFonts w:hint="eastAsia"/>
      </w:rPr>
    </w:lvl>
  </w:abstractNum>
  <w:abstractNum w:abstractNumId="2">
    <w:nsid w:val="DED8BBA8"/>
    <w:multiLevelType w:val="singleLevel"/>
    <w:tmpl w:val="DED8BBA8"/>
    <w:lvl w:ilvl="0" w:tentative="0">
      <w:start w:val="5"/>
      <w:numFmt w:val="chineseCounting"/>
      <w:suff w:val="space"/>
      <w:lvlText w:val="第%1章"/>
      <w:lvlJc w:val="left"/>
      <w:rPr>
        <w:rFonts w:hint="eastAsia"/>
      </w:r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24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237"/>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21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21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2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2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2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25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6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24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E230849"/>
    <w:multiLevelType w:val="multilevel"/>
    <w:tmpl w:val="0E230849"/>
    <w:lvl w:ilvl="0" w:tentative="0">
      <w:start w:val="1"/>
      <w:numFmt w:val="decimal"/>
      <w:pStyle w:val="223"/>
      <w:lvlText w:val="%1"/>
      <w:lvlJc w:val="left"/>
      <w:pPr>
        <w:ind w:left="680" w:hanging="680"/>
      </w:pPr>
      <w:rPr>
        <w:rFonts w:hint="eastAsia" w:ascii="宋体" w:hAnsi="宋体" w:eastAsia="宋体"/>
      </w:rPr>
    </w:lvl>
    <w:lvl w:ilvl="1" w:tentative="0">
      <w:start w:val="1"/>
      <w:numFmt w:val="decimal"/>
      <w:pStyle w:val="232"/>
      <w:lvlText w:val="%1.%2"/>
      <w:lvlJc w:val="left"/>
      <w:pPr>
        <w:ind w:left="851" w:hanging="851"/>
      </w:pPr>
      <w:rPr>
        <w:rFonts w:hint="eastAsia" w:ascii="宋体" w:hAnsi="宋体" w:eastAsia="宋体"/>
        <w:color w:val="auto"/>
      </w:rPr>
    </w:lvl>
    <w:lvl w:ilvl="2" w:tentative="0">
      <w:start w:val="1"/>
      <w:numFmt w:val="decimal"/>
      <w:pStyle w:val="23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DDF2AC3"/>
    <w:multiLevelType w:val="singleLevel"/>
    <w:tmpl w:val="1DDF2AC3"/>
    <w:lvl w:ilvl="0" w:tentative="0">
      <w:start w:val="6"/>
      <w:numFmt w:val="decimal"/>
      <w:suff w:val="nothing"/>
      <w:lvlText w:val="%1、"/>
      <w:lvlJc w:val="left"/>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4DE24058"/>
    <w:multiLevelType w:val="singleLevel"/>
    <w:tmpl w:val="4DE24058"/>
    <w:lvl w:ilvl="0" w:tentative="0">
      <w:start w:val="1"/>
      <w:numFmt w:val="decimal"/>
      <w:lvlText w:val="%1."/>
      <w:lvlJc w:val="left"/>
      <w:pPr>
        <w:ind w:left="425" w:hanging="425"/>
      </w:pPr>
      <w:rPr>
        <w:rFonts w:hint="default"/>
      </w:r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8"/>
  </w:num>
  <w:num w:numId="2">
    <w:abstractNumId w:val="5"/>
  </w:num>
  <w:num w:numId="3">
    <w:abstractNumId w:val="7"/>
  </w:num>
  <w:num w:numId="4">
    <w:abstractNumId w:val="11"/>
  </w:num>
  <w:num w:numId="5">
    <w:abstractNumId w:val="6"/>
  </w:num>
  <w:num w:numId="6">
    <w:abstractNumId w:val="4"/>
  </w:num>
  <w:num w:numId="7">
    <w:abstractNumId w:val="10"/>
  </w:num>
  <w:num w:numId="8">
    <w:abstractNumId w:val="9"/>
  </w:num>
  <w:num w:numId="9">
    <w:abstractNumId w:val="13"/>
  </w:num>
  <w:num w:numId="10">
    <w:abstractNumId w:val="3"/>
  </w:num>
  <w:num w:numId="11">
    <w:abstractNumId w:val="16"/>
  </w:num>
  <w:num w:numId="12">
    <w:abstractNumId w:val="12"/>
  </w:num>
  <w:num w:numId="13">
    <w:abstractNumId w:val="19"/>
  </w:num>
  <w:num w:numId="14">
    <w:abstractNumId w:val="1"/>
  </w:num>
  <w:num w:numId="15">
    <w:abstractNumId w:val="2"/>
  </w:num>
  <w:num w:numId="16">
    <w:abstractNumId w:val="18"/>
  </w:num>
  <w:num w:numId="17">
    <w:abstractNumId w:val="0"/>
  </w:num>
  <w:num w:numId="18">
    <w:abstractNumId w:val="14"/>
  </w:num>
  <w:num w:numId="19">
    <w:abstractNumId w:val="1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footnotePr>
    <w:footnote w:id="4"/>
    <w:footnote w:id="5"/>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衄௠꣨଑뫀郍뫀袄௠袜௠袤௠袴௠裄௠裨௠裴௠褌௠褄௠褴௠襄௠襄௠襤௠覀௠覄௠覼௠觌௠规௠觤௠訔௠訄௠記௠訴௠詄௠詬௠詤௠怀詄௠働誄௠妚輯斂ѵ誄௠ꞹㅎ働뷊妚詴௠誰௠諄௠働誤௠妚諄௠誤௠働腪$妚疀諔௠ꞹㅎ諼௠%妚諔௠謄௠ꞹㅎ働謤௠妚疀怀謄௠働为+妚譈௠譄௠ꞹㅎ働쎺,妚譴௠譴௠ꞹㅎ働譤௠妚熙讄௠讔௠譤௠⛰߸⬘£᚞讔௠䜤Ɣ诌௠ⴌ߸讔௠⬘£评௠䝸Ɣ诠௠⢰߸⬘£᚞评௠䠐Ɣ⶘߸谄௠⬘£谤௠䙌Ɣ说௠谬௠⸀߸⬘£嘪谤௠䜌Ɣ豄௠⺘߸谤௠⬘£豤௠䊌Ɣ豼௠豸௠⬘£嘪豔௠䞠Ɣ貄௠⻌"/>
    <w:docVar w:name="commondata" w:val="eyJoZGlkIjoiOTdjOTM0NzFhMGFiNzJjYmQ2MjFlN2E4MjRhMjBlZjYifQ=="/>
    <w:docVar w:name="VTCASE" w:val="橄ㄭ୔ୈ찔㈀"/>
    <w:docVar w:name="VTCommandPending" w:val="2⎐䀃౉Ć폜ǿЀȫ&amp;,&lt;&lt;⃿ꔐ呃ఋĆ☠ƻ◜ƻ譴ǲ폜ǿЀǶ&amp;&lt;㿿㿿&lt;⎐䀃౉Ć폜ǿ"/>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D02"/>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02"/>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868"/>
    <w:rsid w:val="00022BE1"/>
    <w:rsid w:val="00022D53"/>
    <w:rsid w:val="00022F7D"/>
    <w:rsid w:val="0002328F"/>
    <w:rsid w:val="00023458"/>
    <w:rsid w:val="000234AD"/>
    <w:rsid w:val="00023AAE"/>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895"/>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540"/>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297"/>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2A4"/>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35D"/>
    <w:rsid w:val="000513EA"/>
    <w:rsid w:val="000514DF"/>
    <w:rsid w:val="0005161F"/>
    <w:rsid w:val="00051756"/>
    <w:rsid w:val="000517DD"/>
    <w:rsid w:val="0005182E"/>
    <w:rsid w:val="0005191F"/>
    <w:rsid w:val="0005192B"/>
    <w:rsid w:val="00051C52"/>
    <w:rsid w:val="000524D3"/>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141"/>
    <w:rsid w:val="00060210"/>
    <w:rsid w:val="000602E6"/>
    <w:rsid w:val="00060333"/>
    <w:rsid w:val="00060350"/>
    <w:rsid w:val="000605F1"/>
    <w:rsid w:val="00060615"/>
    <w:rsid w:val="00060689"/>
    <w:rsid w:val="00060784"/>
    <w:rsid w:val="00060C6B"/>
    <w:rsid w:val="00060D82"/>
    <w:rsid w:val="00060E85"/>
    <w:rsid w:val="00060FB3"/>
    <w:rsid w:val="00061003"/>
    <w:rsid w:val="0006108C"/>
    <w:rsid w:val="0006142A"/>
    <w:rsid w:val="00061514"/>
    <w:rsid w:val="00061819"/>
    <w:rsid w:val="0006184A"/>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B43"/>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434"/>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035"/>
    <w:rsid w:val="000902F4"/>
    <w:rsid w:val="000904B2"/>
    <w:rsid w:val="00090738"/>
    <w:rsid w:val="00090850"/>
    <w:rsid w:val="00090950"/>
    <w:rsid w:val="00090958"/>
    <w:rsid w:val="00090AAA"/>
    <w:rsid w:val="00090C22"/>
    <w:rsid w:val="00090CC8"/>
    <w:rsid w:val="00090F15"/>
    <w:rsid w:val="000911FC"/>
    <w:rsid w:val="00091392"/>
    <w:rsid w:val="000914C3"/>
    <w:rsid w:val="000914DC"/>
    <w:rsid w:val="000915D2"/>
    <w:rsid w:val="000916E0"/>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0C3"/>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70E"/>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288"/>
    <w:rsid w:val="000A13AE"/>
    <w:rsid w:val="000A1480"/>
    <w:rsid w:val="000A1598"/>
    <w:rsid w:val="000A173F"/>
    <w:rsid w:val="000A1897"/>
    <w:rsid w:val="000A1902"/>
    <w:rsid w:val="000A1A1F"/>
    <w:rsid w:val="000A1A94"/>
    <w:rsid w:val="000A1AE6"/>
    <w:rsid w:val="000A1C46"/>
    <w:rsid w:val="000A1F58"/>
    <w:rsid w:val="000A2051"/>
    <w:rsid w:val="000A2497"/>
    <w:rsid w:val="000A27FC"/>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46"/>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7EA"/>
    <w:rsid w:val="000B1A73"/>
    <w:rsid w:val="000B1B49"/>
    <w:rsid w:val="000B1CAA"/>
    <w:rsid w:val="000B2097"/>
    <w:rsid w:val="000B21DC"/>
    <w:rsid w:val="000B224F"/>
    <w:rsid w:val="000B2298"/>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7CC"/>
    <w:rsid w:val="000B5883"/>
    <w:rsid w:val="000B5A3A"/>
    <w:rsid w:val="000B5C9C"/>
    <w:rsid w:val="000B5FAE"/>
    <w:rsid w:val="000B61D8"/>
    <w:rsid w:val="000B622F"/>
    <w:rsid w:val="000B62EF"/>
    <w:rsid w:val="000B6409"/>
    <w:rsid w:val="000B6929"/>
    <w:rsid w:val="000B6A27"/>
    <w:rsid w:val="000B6B39"/>
    <w:rsid w:val="000B6B3E"/>
    <w:rsid w:val="000B6BB5"/>
    <w:rsid w:val="000B6E79"/>
    <w:rsid w:val="000B6E9F"/>
    <w:rsid w:val="000B6FF1"/>
    <w:rsid w:val="000B7029"/>
    <w:rsid w:val="000B702E"/>
    <w:rsid w:val="000B718C"/>
    <w:rsid w:val="000B7226"/>
    <w:rsid w:val="000B7385"/>
    <w:rsid w:val="000B73F8"/>
    <w:rsid w:val="000B7513"/>
    <w:rsid w:val="000B7642"/>
    <w:rsid w:val="000B77C6"/>
    <w:rsid w:val="000B77EA"/>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765"/>
    <w:rsid w:val="000C68C0"/>
    <w:rsid w:val="000C692E"/>
    <w:rsid w:val="000C69D5"/>
    <w:rsid w:val="000C6D78"/>
    <w:rsid w:val="000C6EBF"/>
    <w:rsid w:val="000C6F06"/>
    <w:rsid w:val="000C70D6"/>
    <w:rsid w:val="000C74AE"/>
    <w:rsid w:val="000C76DD"/>
    <w:rsid w:val="000C78D3"/>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AD"/>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A9"/>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28"/>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0EDD"/>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A2"/>
    <w:rsid w:val="000F57CC"/>
    <w:rsid w:val="000F581F"/>
    <w:rsid w:val="000F5829"/>
    <w:rsid w:val="000F58A7"/>
    <w:rsid w:val="000F5A9B"/>
    <w:rsid w:val="000F5B31"/>
    <w:rsid w:val="000F5E7A"/>
    <w:rsid w:val="000F616A"/>
    <w:rsid w:val="000F6258"/>
    <w:rsid w:val="000F636C"/>
    <w:rsid w:val="000F64E1"/>
    <w:rsid w:val="000F66A1"/>
    <w:rsid w:val="000F67F0"/>
    <w:rsid w:val="000F6975"/>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1F72"/>
    <w:rsid w:val="0010209B"/>
    <w:rsid w:val="001020B9"/>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9F6"/>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394"/>
    <w:rsid w:val="00114447"/>
    <w:rsid w:val="001146A0"/>
    <w:rsid w:val="0011490F"/>
    <w:rsid w:val="00114978"/>
    <w:rsid w:val="00114A55"/>
    <w:rsid w:val="00114A83"/>
    <w:rsid w:val="00114C18"/>
    <w:rsid w:val="00114D97"/>
    <w:rsid w:val="001151F2"/>
    <w:rsid w:val="0011543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AC1"/>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118"/>
    <w:rsid w:val="00125286"/>
    <w:rsid w:val="00125301"/>
    <w:rsid w:val="0012535E"/>
    <w:rsid w:val="00125402"/>
    <w:rsid w:val="0012550F"/>
    <w:rsid w:val="00125659"/>
    <w:rsid w:val="00125686"/>
    <w:rsid w:val="00125761"/>
    <w:rsid w:val="001257EB"/>
    <w:rsid w:val="0012582F"/>
    <w:rsid w:val="00125B2E"/>
    <w:rsid w:val="00126237"/>
    <w:rsid w:val="00126741"/>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77"/>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45"/>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47F"/>
    <w:rsid w:val="00147A05"/>
    <w:rsid w:val="00147FCF"/>
    <w:rsid w:val="00147FEA"/>
    <w:rsid w:val="00150190"/>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885"/>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57A99"/>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242"/>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AC"/>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62"/>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8FB"/>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74C"/>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5E24"/>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41"/>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8FC"/>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57"/>
    <w:rsid w:val="001A168B"/>
    <w:rsid w:val="001A1914"/>
    <w:rsid w:val="001A19C5"/>
    <w:rsid w:val="001A1ABE"/>
    <w:rsid w:val="001A1AFC"/>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E8"/>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0C3"/>
    <w:rsid w:val="001B5307"/>
    <w:rsid w:val="001B53EE"/>
    <w:rsid w:val="001B56F4"/>
    <w:rsid w:val="001B5918"/>
    <w:rsid w:val="001B5BA3"/>
    <w:rsid w:val="001B5CD4"/>
    <w:rsid w:val="001B64C1"/>
    <w:rsid w:val="001B6C13"/>
    <w:rsid w:val="001B6F07"/>
    <w:rsid w:val="001B7015"/>
    <w:rsid w:val="001B702C"/>
    <w:rsid w:val="001B741C"/>
    <w:rsid w:val="001B7535"/>
    <w:rsid w:val="001B76E6"/>
    <w:rsid w:val="001B7D86"/>
    <w:rsid w:val="001B7DF0"/>
    <w:rsid w:val="001B7E75"/>
    <w:rsid w:val="001B7E7E"/>
    <w:rsid w:val="001C00DF"/>
    <w:rsid w:val="001C010E"/>
    <w:rsid w:val="001C0191"/>
    <w:rsid w:val="001C029F"/>
    <w:rsid w:val="001C0850"/>
    <w:rsid w:val="001C0957"/>
    <w:rsid w:val="001C0AB3"/>
    <w:rsid w:val="001C1461"/>
    <w:rsid w:val="001C167B"/>
    <w:rsid w:val="001C172A"/>
    <w:rsid w:val="001C1A12"/>
    <w:rsid w:val="001C1AE9"/>
    <w:rsid w:val="001C1B8B"/>
    <w:rsid w:val="001C1E53"/>
    <w:rsid w:val="001C201F"/>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72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29"/>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51"/>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AED"/>
    <w:rsid w:val="001F0C50"/>
    <w:rsid w:val="001F11EC"/>
    <w:rsid w:val="001F122B"/>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6E0"/>
    <w:rsid w:val="002026F1"/>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D1B"/>
    <w:rsid w:val="00204E72"/>
    <w:rsid w:val="00204FA5"/>
    <w:rsid w:val="00205C70"/>
    <w:rsid w:val="00205CED"/>
    <w:rsid w:val="00205D16"/>
    <w:rsid w:val="00205F4E"/>
    <w:rsid w:val="002063A2"/>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47"/>
    <w:rsid w:val="00211CF4"/>
    <w:rsid w:val="00211DA3"/>
    <w:rsid w:val="00211E81"/>
    <w:rsid w:val="00212113"/>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B7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86"/>
    <w:rsid w:val="002214B2"/>
    <w:rsid w:val="0022153F"/>
    <w:rsid w:val="0022159C"/>
    <w:rsid w:val="002215B7"/>
    <w:rsid w:val="00221869"/>
    <w:rsid w:val="00221D2A"/>
    <w:rsid w:val="00221E82"/>
    <w:rsid w:val="00221EA7"/>
    <w:rsid w:val="00222202"/>
    <w:rsid w:val="00222706"/>
    <w:rsid w:val="00222A23"/>
    <w:rsid w:val="00222B6A"/>
    <w:rsid w:val="00222B97"/>
    <w:rsid w:val="00222C8E"/>
    <w:rsid w:val="00222CE5"/>
    <w:rsid w:val="00222D75"/>
    <w:rsid w:val="00223224"/>
    <w:rsid w:val="0022334D"/>
    <w:rsid w:val="002233C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521"/>
    <w:rsid w:val="0023385B"/>
    <w:rsid w:val="002339B5"/>
    <w:rsid w:val="00233BE4"/>
    <w:rsid w:val="00233CFD"/>
    <w:rsid w:val="00233DA6"/>
    <w:rsid w:val="00234295"/>
    <w:rsid w:val="00234AA6"/>
    <w:rsid w:val="00234AED"/>
    <w:rsid w:val="00234B77"/>
    <w:rsid w:val="00234BF1"/>
    <w:rsid w:val="00235450"/>
    <w:rsid w:val="002355E5"/>
    <w:rsid w:val="00235640"/>
    <w:rsid w:val="0023571E"/>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3FB"/>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08"/>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EAF"/>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5EE8"/>
    <w:rsid w:val="002561B7"/>
    <w:rsid w:val="00256234"/>
    <w:rsid w:val="00256587"/>
    <w:rsid w:val="002565FB"/>
    <w:rsid w:val="0025662A"/>
    <w:rsid w:val="00256B21"/>
    <w:rsid w:val="00256DC3"/>
    <w:rsid w:val="00256EC3"/>
    <w:rsid w:val="00256FCA"/>
    <w:rsid w:val="002570CA"/>
    <w:rsid w:val="0025735E"/>
    <w:rsid w:val="00257470"/>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8E"/>
    <w:rsid w:val="00260CD6"/>
    <w:rsid w:val="0026110D"/>
    <w:rsid w:val="00261211"/>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BE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213"/>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672"/>
    <w:rsid w:val="00271927"/>
    <w:rsid w:val="00271B76"/>
    <w:rsid w:val="00271DC6"/>
    <w:rsid w:val="00271E9A"/>
    <w:rsid w:val="002720D3"/>
    <w:rsid w:val="0027225F"/>
    <w:rsid w:val="00272339"/>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CB9"/>
    <w:rsid w:val="00276D9F"/>
    <w:rsid w:val="00276DA3"/>
    <w:rsid w:val="00276E70"/>
    <w:rsid w:val="0027711C"/>
    <w:rsid w:val="00277147"/>
    <w:rsid w:val="002771C6"/>
    <w:rsid w:val="00277401"/>
    <w:rsid w:val="0027742A"/>
    <w:rsid w:val="00277531"/>
    <w:rsid w:val="002775CA"/>
    <w:rsid w:val="002776D8"/>
    <w:rsid w:val="002777C0"/>
    <w:rsid w:val="002777D6"/>
    <w:rsid w:val="00277856"/>
    <w:rsid w:val="00277AC2"/>
    <w:rsid w:val="00277E50"/>
    <w:rsid w:val="0028005D"/>
    <w:rsid w:val="00280076"/>
    <w:rsid w:val="00280238"/>
    <w:rsid w:val="00280246"/>
    <w:rsid w:val="002802BA"/>
    <w:rsid w:val="00280685"/>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B0F"/>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204"/>
    <w:rsid w:val="00292359"/>
    <w:rsid w:val="002923D5"/>
    <w:rsid w:val="00292ACA"/>
    <w:rsid w:val="00292D49"/>
    <w:rsid w:val="00292E74"/>
    <w:rsid w:val="00293140"/>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6A8"/>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34C"/>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B6F"/>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B07"/>
    <w:rsid w:val="002C6EB7"/>
    <w:rsid w:val="002C7061"/>
    <w:rsid w:val="002C7161"/>
    <w:rsid w:val="002C7612"/>
    <w:rsid w:val="002C7638"/>
    <w:rsid w:val="002C7ADD"/>
    <w:rsid w:val="002C7CAD"/>
    <w:rsid w:val="002C7E26"/>
    <w:rsid w:val="002C7EA1"/>
    <w:rsid w:val="002C7EF4"/>
    <w:rsid w:val="002C7F04"/>
    <w:rsid w:val="002C7F19"/>
    <w:rsid w:val="002D0089"/>
    <w:rsid w:val="002D00ED"/>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5EB"/>
    <w:rsid w:val="002D480F"/>
    <w:rsid w:val="002D4A67"/>
    <w:rsid w:val="002D4A89"/>
    <w:rsid w:val="002D4EF8"/>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81E"/>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C76"/>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24C"/>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808"/>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9A"/>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0DCB"/>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3"/>
    <w:rsid w:val="003140A8"/>
    <w:rsid w:val="003141FD"/>
    <w:rsid w:val="00314235"/>
    <w:rsid w:val="00314291"/>
    <w:rsid w:val="0031481D"/>
    <w:rsid w:val="003148D2"/>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0EA2"/>
    <w:rsid w:val="003213AC"/>
    <w:rsid w:val="00321898"/>
    <w:rsid w:val="003219FA"/>
    <w:rsid w:val="00321F0D"/>
    <w:rsid w:val="0032215D"/>
    <w:rsid w:val="00322400"/>
    <w:rsid w:val="0032248E"/>
    <w:rsid w:val="00322572"/>
    <w:rsid w:val="0032269F"/>
    <w:rsid w:val="003227CF"/>
    <w:rsid w:val="003227D9"/>
    <w:rsid w:val="003229A5"/>
    <w:rsid w:val="00322AC9"/>
    <w:rsid w:val="00322CDC"/>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CA4"/>
    <w:rsid w:val="00330D71"/>
    <w:rsid w:val="00330E85"/>
    <w:rsid w:val="003315DC"/>
    <w:rsid w:val="00331758"/>
    <w:rsid w:val="00331C19"/>
    <w:rsid w:val="00331F7B"/>
    <w:rsid w:val="00332228"/>
    <w:rsid w:val="003322B4"/>
    <w:rsid w:val="003322E8"/>
    <w:rsid w:val="003325BF"/>
    <w:rsid w:val="003325EB"/>
    <w:rsid w:val="003325F4"/>
    <w:rsid w:val="00332788"/>
    <w:rsid w:val="003327DF"/>
    <w:rsid w:val="00332908"/>
    <w:rsid w:val="00332A0B"/>
    <w:rsid w:val="00332A2E"/>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096"/>
    <w:rsid w:val="0034761D"/>
    <w:rsid w:val="0034772A"/>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A45"/>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B3"/>
    <w:rsid w:val="0036303C"/>
    <w:rsid w:val="00363098"/>
    <w:rsid w:val="0036313D"/>
    <w:rsid w:val="0036320F"/>
    <w:rsid w:val="00363307"/>
    <w:rsid w:val="003633C0"/>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75F"/>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BF0"/>
    <w:rsid w:val="00375C9D"/>
    <w:rsid w:val="00375F03"/>
    <w:rsid w:val="00375FFE"/>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5BC"/>
    <w:rsid w:val="00380689"/>
    <w:rsid w:val="00380837"/>
    <w:rsid w:val="00380873"/>
    <w:rsid w:val="003808E4"/>
    <w:rsid w:val="00380CB6"/>
    <w:rsid w:val="00380D14"/>
    <w:rsid w:val="00380D52"/>
    <w:rsid w:val="0038130C"/>
    <w:rsid w:val="00381710"/>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6FC"/>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3D"/>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3D7"/>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B7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7B7"/>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8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78E"/>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4EEB"/>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D7BD9"/>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35"/>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78F"/>
    <w:rsid w:val="003F583E"/>
    <w:rsid w:val="003F5CFF"/>
    <w:rsid w:val="003F6044"/>
    <w:rsid w:val="003F6088"/>
    <w:rsid w:val="003F6454"/>
    <w:rsid w:val="003F6666"/>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B5"/>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50"/>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93"/>
    <w:rsid w:val="004266D1"/>
    <w:rsid w:val="00426707"/>
    <w:rsid w:val="0042670D"/>
    <w:rsid w:val="00426B28"/>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09"/>
    <w:rsid w:val="00432DDF"/>
    <w:rsid w:val="00432EBF"/>
    <w:rsid w:val="00432F69"/>
    <w:rsid w:val="00433018"/>
    <w:rsid w:val="00433489"/>
    <w:rsid w:val="004335E9"/>
    <w:rsid w:val="00433602"/>
    <w:rsid w:val="004336C1"/>
    <w:rsid w:val="004336DF"/>
    <w:rsid w:val="00433978"/>
    <w:rsid w:val="00433B4F"/>
    <w:rsid w:val="00433C39"/>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1C8"/>
    <w:rsid w:val="00441405"/>
    <w:rsid w:val="00441490"/>
    <w:rsid w:val="00441841"/>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3C3"/>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83D"/>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59"/>
    <w:rsid w:val="00452D68"/>
    <w:rsid w:val="00452F19"/>
    <w:rsid w:val="00453050"/>
    <w:rsid w:val="00453126"/>
    <w:rsid w:val="004531F7"/>
    <w:rsid w:val="00453259"/>
    <w:rsid w:val="00453BC5"/>
    <w:rsid w:val="00453E11"/>
    <w:rsid w:val="00453E33"/>
    <w:rsid w:val="004541F4"/>
    <w:rsid w:val="00454330"/>
    <w:rsid w:val="00454349"/>
    <w:rsid w:val="0045438B"/>
    <w:rsid w:val="0045446D"/>
    <w:rsid w:val="004546D5"/>
    <w:rsid w:val="004546EB"/>
    <w:rsid w:val="0045475C"/>
    <w:rsid w:val="004548F0"/>
    <w:rsid w:val="00454DA3"/>
    <w:rsid w:val="00455273"/>
    <w:rsid w:val="004553A0"/>
    <w:rsid w:val="004553BC"/>
    <w:rsid w:val="00455458"/>
    <w:rsid w:val="004554E4"/>
    <w:rsid w:val="0045593F"/>
    <w:rsid w:val="00455A69"/>
    <w:rsid w:val="00455D66"/>
    <w:rsid w:val="00455F7A"/>
    <w:rsid w:val="00455FBB"/>
    <w:rsid w:val="00455FF9"/>
    <w:rsid w:val="004560F5"/>
    <w:rsid w:val="004564C9"/>
    <w:rsid w:val="00456556"/>
    <w:rsid w:val="00456AA0"/>
    <w:rsid w:val="00456C34"/>
    <w:rsid w:val="00456DC5"/>
    <w:rsid w:val="00456E5E"/>
    <w:rsid w:val="00456E6D"/>
    <w:rsid w:val="0045701E"/>
    <w:rsid w:val="00457393"/>
    <w:rsid w:val="0045745E"/>
    <w:rsid w:val="00457560"/>
    <w:rsid w:val="0045782B"/>
    <w:rsid w:val="00457B42"/>
    <w:rsid w:val="00457BD8"/>
    <w:rsid w:val="00457D39"/>
    <w:rsid w:val="00457F6E"/>
    <w:rsid w:val="00457F79"/>
    <w:rsid w:val="00460043"/>
    <w:rsid w:val="00460089"/>
    <w:rsid w:val="00460158"/>
    <w:rsid w:val="00460311"/>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84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1D"/>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5F"/>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57"/>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13B"/>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A66"/>
    <w:rsid w:val="00495B6C"/>
    <w:rsid w:val="00495DC4"/>
    <w:rsid w:val="00495FA6"/>
    <w:rsid w:val="0049656B"/>
    <w:rsid w:val="0049674B"/>
    <w:rsid w:val="00496C69"/>
    <w:rsid w:val="00496D74"/>
    <w:rsid w:val="00496E65"/>
    <w:rsid w:val="00497201"/>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5F8"/>
    <w:rsid w:val="004C0721"/>
    <w:rsid w:val="004C100B"/>
    <w:rsid w:val="004C130F"/>
    <w:rsid w:val="004C1409"/>
    <w:rsid w:val="004C1446"/>
    <w:rsid w:val="004C147D"/>
    <w:rsid w:val="004C153A"/>
    <w:rsid w:val="004C16AA"/>
    <w:rsid w:val="004C19F0"/>
    <w:rsid w:val="004C1D42"/>
    <w:rsid w:val="004C2112"/>
    <w:rsid w:val="004C2120"/>
    <w:rsid w:val="004C228C"/>
    <w:rsid w:val="004C22D4"/>
    <w:rsid w:val="004C22FC"/>
    <w:rsid w:val="004C2840"/>
    <w:rsid w:val="004C288A"/>
    <w:rsid w:val="004C29CC"/>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2D8"/>
    <w:rsid w:val="004C5516"/>
    <w:rsid w:val="004C554D"/>
    <w:rsid w:val="004C5695"/>
    <w:rsid w:val="004C5868"/>
    <w:rsid w:val="004C58D8"/>
    <w:rsid w:val="004C59D6"/>
    <w:rsid w:val="004C5BB5"/>
    <w:rsid w:val="004C5E1F"/>
    <w:rsid w:val="004C5E27"/>
    <w:rsid w:val="004C5E60"/>
    <w:rsid w:val="004C5E8F"/>
    <w:rsid w:val="004C5F7D"/>
    <w:rsid w:val="004C61A8"/>
    <w:rsid w:val="004C64F6"/>
    <w:rsid w:val="004C65C9"/>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DCB"/>
    <w:rsid w:val="004D4F45"/>
    <w:rsid w:val="004D5082"/>
    <w:rsid w:val="004D526C"/>
    <w:rsid w:val="004D52F3"/>
    <w:rsid w:val="004D543A"/>
    <w:rsid w:val="004D557B"/>
    <w:rsid w:val="004D5590"/>
    <w:rsid w:val="004D55D0"/>
    <w:rsid w:val="004D57ED"/>
    <w:rsid w:val="004D598D"/>
    <w:rsid w:val="004D5BE8"/>
    <w:rsid w:val="004D5E46"/>
    <w:rsid w:val="004D64B2"/>
    <w:rsid w:val="004D6615"/>
    <w:rsid w:val="004D66D9"/>
    <w:rsid w:val="004D6765"/>
    <w:rsid w:val="004D679C"/>
    <w:rsid w:val="004D6B60"/>
    <w:rsid w:val="004D6FC1"/>
    <w:rsid w:val="004D7442"/>
    <w:rsid w:val="004D7568"/>
    <w:rsid w:val="004D78AA"/>
    <w:rsid w:val="004D79C6"/>
    <w:rsid w:val="004D7EDE"/>
    <w:rsid w:val="004D7FA6"/>
    <w:rsid w:val="004E00B0"/>
    <w:rsid w:val="004E0214"/>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C7"/>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ADE"/>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0FD7"/>
    <w:rsid w:val="004F104B"/>
    <w:rsid w:val="004F1073"/>
    <w:rsid w:val="004F128F"/>
    <w:rsid w:val="004F1420"/>
    <w:rsid w:val="004F150A"/>
    <w:rsid w:val="004F15DE"/>
    <w:rsid w:val="004F1A6A"/>
    <w:rsid w:val="004F1DDB"/>
    <w:rsid w:val="004F1F4D"/>
    <w:rsid w:val="004F2217"/>
    <w:rsid w:val="004F22E1"/>
    <w:rsid w:val="004F2607"/>
    <w:rsid w:val="004F292C"/>
    <w:rsid w:val="004F2A6D"/>
    <w:rsid w:val="004F2BAB"/>
    <w:rsid w:val="004F2BDE"/>
    <w:rsid w:val="004F2F99"/>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C4E"/>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B2"/>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27F4C"/>
    <w:rsid w:val="00530095"/>
    <w:rsid w:val="00530183"/>
    <w:rsid w:val="00530578"/>
    <w:rsid w:val="00530842"/>
    <w:rsid w:val="005309FA"/>
    <w:rsid w:val="00531011"/>
    <w:rsid w:val="005311EE"/>
    <w:rsid w:val="00531258"/>
    <w:rsid w:val="0053133D"/>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0F"/>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8F0"/>
    <w:rsid w:val="0055293A"/>
    <w:rsid w:val="00552CB0"/>
    <w:rsid w:val="005530A1"/>
    <w:rsid w:val="00553207"/>
    <w:rsid w:val="00553475"/>
    <w:rsid w:val="00553679"/>
    <w:rsid w:val="0055370A"/>
    <w:rsid w:val="0055396A"/>
    <w:rsid w:val="00553AE7"/>
    <w:rsid w:val="00553DDC"/>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ECA"/>
    <w:rsid w:val="00563FCF"/>
    <w:rsid w:val="005640FA"/>
    <w:rsid w:val="00564116"/>
    <w:rsid w:val="005645FC"/>
    <w:rsid w:val="005648DA"/>
    <w:rsid w:val="00564A39"/>
    <w:rsid w:val="00564A67"/>
    <w:rsid w:val="00564A93"/>
    <w:rsid w:val="00564D95"/>
    <w:rsid w:val="0056501B"/>
    <w:rsid w:val="0056505B"/>
    <w:rsid w:val="005650B5"/>
    <w:rsid w:val="005651B4"/>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840"/>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7BB"/>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49"/>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A56"/>
    <w:rsid w:val="00585CE1"/>
    <w:rsid w:val="00585D4C"/>
    <w:rsid w:val="00585D87"/>
    <w:rsid w:val="00585DE7"/>
    <w:rsid w:val="00585ECD"/>
    <w:rsid w:val="005863A7"/>
    <w:rsid w:val="005864DF"/>
    <w:rsid w:val="00586571"/>
    <w:rsid w:val="005865DE"/>
    <w:rsid w:val="005865EA"/>
    <w:rsid w:val="005866D5"/>
    <w:rsid w:val="00586D23"/>
    <w:rsid w:val="00586F1B"/>
    <w:rsid w:val="0058710B"/>
    <w:rsid w:val="0058716D"/>
    <w:rsid w:val="0058773E"/>
    <w:rsid w:val="00587A6C"/>
    <w:rsid w:val="0059004D"/>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5DF2"/>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24A"/>
    <w:rsid w:val="005973F7"/>
    <w:rsid w:val="005974B4"/>
    <w:rsid w:val="0059756C"/>
    <w:rsid w:val="005976CD"/>
    <w:rsid w:val="005977E7"/>
    <w:rsid w:val="00597817"/>
    <w:rsid w:val="00597B38"/>
    <w:rsid w:val="00597E54"/>
    <w:rsid w:val="00597F93"/>
    <w:rsid w:val="00597FAB"/>
    <w:rsid w:val="005A0053"/>
    <w:rsid w:val="005A013D"/>
    <w:rsid w:val="005A0179"/>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59C"/>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ED5"/>
    <w:rsid w:val="005A7F16"/>
    <w:rsid w:val="005B0002"/>
    <w:rsid w:val="005B007D"/>
    <w:rsid w:val="005B02DB"/>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155"/>
    <w:rsid w:val="005B65A2"/>
    <w:rsid w:val="005B670A"/>
    <w:rsid w:val="005B6744"/>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0E46"/>
    <w:rsid w:val="005C0F4D"/>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237"/>
    <w:rsid w:val="005C53D6"/>
    <w:rsid w:val="005C54D3"/>
    <w:rsid w:val="005C5540"/>
    <w:rsid w:val="005C5719"/>
    <w:rsid w:val="005C5911"/>
    <w:rsid w:val="005C5944"/>
    <w:rsid w:val="005C5A89"/>
    <w:rsid w:val="005C5B2A"/>
    <w:rsid w:val="005C5E5C"/>
    <w:rsid w:val="005C63CC"/>
    <w:rsid w:val="005C65F6"/>
    <w:rsid w:val="005C6655"/>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093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935"/>
    <w:rsid w:val="005D4B6E"/>
    <w:rsid w:val="005D4C8B"/>
    <w:rsid w:val="005D4DBE"/>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9B5"/>
    <w:rsid w:val="005E3A8C"/>
    <w:rsid w:val="005E3DB2"/>
    <w:rsid w:val="005E4759"/>
    <w:rsid w:val="005E47C2"/>
    <w:rsid w:val="005E4A56"/>
    <w:rsid w:val="005E4AB6"/>
    <w:rsid w:val="005E4BD8"/>
    <w:rsid w:val="005E4F07"/>
    <w:rsid w:val="005E4FE1"/>
    <w:rsid w:val="005E50F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CC9"/>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CCE"/>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0EEB"/>
    <w:rsid w:val="006011AF"/>
    <w:rsid w:val="00601496"/>
    <w:rsid w:val="006016F4"/>
    <w:rsid w:val="0060176B"/>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017"/>
    <w:rsid w:val="0060537C"/>
    <w:rsid w:val="006053B2"/>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C01"/>
    <w:rsid w:val="00615E7C"/>
    <w:rsid w:val="00615EA1"/>
    <w:rsid w:val="00615FA2"/>
    <w:rsid w:val="00616057"/>
    <w:rsid w:val="0061636D"/>
    <w:rsid w:val="006168DF"/>
    <w:rsid w:val="0061698F"/>
    <w:rsid w:val="00616A4C"/>
    <w:rsid w:val="00616CB2"/>
    <w:rsid w:val="006174C4"/>
    <w:rsid w:val="00617613"/>
    <w:rsid w:val="00617782"/>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8E"/>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613"/>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37EDA"/>
    <w:rsid w:val="006401B7"/>
    <w:rsid w:val="00640575"/>
    <w:rsid w:val="006405B9"/>
    <w:rsid w:val="006407B6"/>
    <w:rsid w:val="00640A73"/>
    <w:rsid w:val="00640C19"/>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5B67"/>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CBA"/>
    <w:rsid w:val="00653D89"/>
    <w:rsid w:val="00654077"/>
    <w:rsid w:val="006540F9"/>
    <w:rsid w:val="0065420C"/>
    <w:rsid w:val="00654443"/>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A4"/>
    <w:rsid w:val="00656ACD"/>
    <w:rsid w:val="006574DF"/>
    <w:rsid w:val="006575D0"/>
    <w:rsid w:val="00657737"/>
    <w:rsid w:val="0065794D"/>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B78"/>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9F1"/>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39"/>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86E"/>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4D"/>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4D4"/>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EAD"/>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201"/>
    <w:rsid w:val="006B36B9"/>
    <w:rsid w:val="006B37B0"/>
    <w:rsid w:val="006B3809"/>
    <w:rsid w:val="006B398D"/>
    <w:rsid w:val="006B3B6C"/>
    <w:rsid w:val="006B3D55"/>
    <w:rsid w:val="006B3F75"/>
    <w:rsid w:val="006B40A9"/>
    <w:rsid w:val="006B417C"/>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2E2"/>
    <w:rsid w:val="006C0346"/>
    <w:rsid w:val="006C0487"/>
    <w:rsid w:val="006C05BC"/>
    <w:rsid w:val="006C06CE"/>
    <w:rsid w:val="006C075E"/>
    <w:rsid w:val="006C0A79"/>
    <w:rsid w:val="006C0B2D"/>
    <w:rsid w:val="006C0C5B"/>
    <w:rsid w:val="006C0CC4"/>
    <w:rsid w:val="006C1241"/>
    <w:rsid w:val="006C1274"/>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3F11"/>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33"/>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C76"/>
    <w:rsid w:val="006D0E75"/>
    <w:rsid w:val="006D0F2A"/>
    <w:rsid w:val="006D1130"/>
    <w:rsid w:val="006D15BE"/>
    <w:rsid w:val="006D1725"/>
    <w:rsid w:val="006D191A"/>
    <w:rsid w:val="006D1935"/>
    <w:rsid w:val="006D19C7"/>
    <w:rsid w:val="006D19FF"/>
    <w:rsid w:val="006D1B3B"/>
    <w:rsid w:val="006D1D65"/>
    <w:rsid w:val="006D20DB"/>
    <w:rsid w:val="006D21DA"/>
    <w:rsid w:val="006D22BD"/>
    <w:rsid w:val="006D2631"/>
    <w:rsid w:val="006D29B4"/>
    <w:rsid w:val="006D2AFA"/>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C05"/>
    <w:rsid w:val="006D5C9E"/>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17"/>
    <w:rsid w:val="006D72C2"/>
    <w:rsid w:val="006D74CC"/>
    <w:rsid w:val="006D74DF"/>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98A"/>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63"/>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C5"/>
    <w:rsid w:val="006F5283"/>
    <w:rsid w:val="006F542F"/>
    <w:rsid w:val="006F55DB"/>
    <w:rsid w:val="006F56CD"/>
    <w:rsid w:val="006F57CB"/>
    <w:rsid w:val="006F5823"/>
    <w:rsid w:val="006F5B06"/>
    <w:rsid w:val="006F5BFA"/>
    <w:rsid w:val="006F5EAC"/>
    <w:rsid w:val="006F5ED8"/>
    <w:rsid w:val="006F5F73"/>
    <w:rsid w:val="006F6081"/>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0F6B"/>
    <w:rsid w:val="00701108"/>
    <w:rsid w:val="007012FE"/>
    <w:rsid w:val="007013AD"/>
    <w:rsid w:val="0070147F"/>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1B0"/>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BF"/>
    <w:rsid w:val="00707CFC"/>
    <w:rsid w:val="00707D64"/>
    <w:rsid w:val="0071004F"/>
    <w:rsid w:val="0071039F"/>
    <w:rsid w:val="0071053D"/>
    <w:rsid w:val="00710731"/>
    <w:rsid w:val="00710DF6"/>
    <w:rsid w:val="00710E55"/>
    <w:rsid w:val="00711167"/>
    <w:rsid w:val="0071133A"/>
    <w:rsid w:val="0071144C"/>
    <w:rsid w:val="0071164F"/>
    <w:rsid w:val="007117E0"/>
    <w:rsid w:val="0071185C"/>
    <w:rsid w:val="00711DE3"/>
    <w:rsid w:val="007123E6"/>
    <w:rsid w:val="00712646"/>
    <w:rsid w:val="00712958"/>
    <w:rsid w:val="00712AF4"/>
    <w:rsid w:val="00712D21"/>
    <w:rsid w:val="00712ECA"/>
    <w:rsid w:val="00712EDE"/>
    <w:rsid w:val="00713467"/>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88B"/>
    <w:rsid w:val="00716A0C"/>
    <w:rsid w:val="00716A79"/>
    <w:rsid w:val="00716D16"/>
    <w:rsid w:val="00716F81"/>
    <w:rsid w:val="007173E4"/>
    <w:rsid w:val="00717492"/>
    <w:rsid w:val="00717541"/>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EE6"/>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4FA"/>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A04"/>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68A"/>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383"/>
    <w:rsid w:val="00770725"/>
    <w:rsid w:val="0077084B"/>
    <w:rsid w:val="007708BE"/>
    <w:rsid w:val="00770927"/>
    <w:rsid w:val="00770AC4"/>
    <w:rsid w:val="00770BC7"/>
    <w:rsid w:val="00770CBA"/>
    <w:rsid w:val="00770F07"/>
    <w:rsid w:val="00770FA9"/>
    <w:rsid w:val="007712FD"/>
    <w:rsid w:val="00771726"/>
    <w:rsid w:val="00771A53"/>
    <w:rsid w:val="00771AAB"/>
    <w:rsid w:val="00771C74"/>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03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198"/>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E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8CC"/>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2B6"/>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C92"/>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9EC"/>
    <w:rsid w:val="007C2A17"/>
    <w:rsid w:val="007C2CF0"/>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5FF9"/>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631"/>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10"/>
    <w:rsid w:val="007D4867"/>
    <w:rsid w:val="007D48A9"/>
    <w:rsid w:val="007D492B"/>
    <w:rsid w:val="007D4983"/>
    <w:rsid w:val="007D4B5C"/>
    <w:rsid w:val="007D4FF0"/>
    <w:rsid w:val="007D5206"/>
    <w:rsid w:val="007D5212"/>
    <w:rsid w:val="007D52F2"/>
    <w:rsid w:val="007D55D6"/>
    <w:rsid w:val="007D5708"/>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541"/>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D62"/>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8F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13A"/>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6C8"/>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1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671"/>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141"/>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4A8"/>
    <w:rsid w:val="008247BC"/>
    <w:rsid w:val="008247F4"/>
    <w:rsid w:val="00824892"/>
    <w:rsid w:val="00824AFD"/>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0D"/>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7D"/>
    <w:rsid w:val="0084509D"/>
    <w:rsid w:val="0084534E"/>
    <w:rsid w:val="00845512"/>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57E0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1F16"/>
    <w:rsid w:val="00862479"/>
    <w:rsid w:val="008625A1"/>
    <w:rsid w:val="008626CC"/>
    <w:rsid w:val="008627F4"/>
    <w:rsid w:val="008628E9"/>
    <w:rsid w:val="00862AC5"/>
    <w:rsid w:val="00862B0F"/>
    <w:rsid w:val="00862B1B"/>
    <w:rsid w:val="00862C8A"/>
    <w:rsid w:val="00862CB3"/>
    <w:rsid w:val="00862D6D"/>
    <w:rsid w:val="00862F19"/>
    <w:rsid w:val="008633A2"/>
    <w:rsid w:val="008634F7"/>
    <w:rsid w:val="00863BBD"/>
    <w:rsid w:val="00863C9D"/>
    <w:rsid w:val="00863E0A"/>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550"/>
    <w:rsid w:val="00870639"/>
    <w:rsid w:val="008707D3"/>
    <w:rsid w:val="00870A44"/>
    <w:rsid w:val="00870A5B"/>
    <w:rsid w:val="00870AAE"/>
    <w:rsid w:val="00870C9E"/>
    <w:rsid w:val="00870DD2"/>
    <w:rsid w:val="0087125E"/>
    <w:rsid w:val="0087146D"/>
    <w:rsid w:val="00871528"/>
    <w:rsid w:val="0087189E"/>
    <w:rsid w:val="00871973"/>
    <w:rsid w:val="00871A32"/>
    <w:rsid w:val="00871D4E"/>
    <w:rsid w:val="00871D7D"/>
    <w:rsid w:val="00871F01"/>
    <w:rsid w:val="00871FF7"/>
    <w:rsid w:val="008720C0"/>
    <w:rsid w:val="008721CB"/>
    <w:rsid w:val="008727CF"/>
    <w:rsid w:val="008727D4"/>
    <w:rsid w:val="00872966"/>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3D"/>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B91"/>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9"/>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A51"/>
    <w:rsid w:val="00891CB4"/>
    <w:rsid w:val="00891D05"/>
    <w:rsid w:val="00891E0D"/>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483"/>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22"/>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25D"/>
    <w:rsid w:val="008A632B"/>
    <w:rsid w:val="008A6693"/>
    <w:rsid w:val="008A66CE"/>
    <w:rsid w:val="008A6703"/>
    <w:rsid w:val="008A678E"/>
    <w:rsid w:val="008A6B15"/>
    <w:rsid w:val="008A6DC9"/>
    <w:rsid w:val="008A6E91"/>
    <w:rsid w:val="008A7036"/>
    <w:rsid w:val="008A7407"/>
    <w:rsid w:val="008A7567"/>
    <w:rsid w:val="008A75A5"/>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8E1"/>
    <w:rsid w:val="008B3CD3"/>
    <w:rsid w:val="008B3EB4"/>
    <w:rsid w:val="008B3EE8"/>
    <w:rsid w:val="008B400F"/>
    <w:rsid w:val="008B4139"/>
    <w:rsid w:val="008B41F0"/>
    <w:rsid w:val="008B42B2"/>
    <w:rsid w:val="008B4386"/>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134"/>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333"/>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086"/>
    <w:rsid w:val="008D5435"/>
    <w:rsid w:val="008D54EC"/>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E05"/>
    <w:rsid w:val="008E41CA"/>
    <w:rsid w:val="008E4234"/>
    <w:rsid w:val="008E4366"/>
    <w:rsid w:val="008E4482"/>
    <w:rsid w:val="008E4484"/>
    <w:rsid w:val="008E44B7"/>
    <w:rsid w:val="008E4606"/>
    <w:rsid w:val="008E46E1"/>
    <w:rsid w:val="008E4DFB"/>
    <w:rsid w:val="008E5011"/>
    <w:rsid w:val="008E5217"/>
    <w:rsid w:val="008E5385"/>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D50"/>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57"/>
    <w:rsid w:val="008F2A75"/>
    <w:rsid w:val="008F2F30"/>
    <w:rsid w:val="008F334F"/>
    <w:rsid w:val="008F3A24"/>
    <w:rsid w:val="008F3CB2"/>
    <w:rsid w:val="008F3DCB"/>
    <w:rsid w:val="008F405A"/>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067"/>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38"/>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5E"/>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082"/>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7B5"/>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A84"/>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5BE"/>
    <w:rsid w:val="00941735"/>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7B8"/>
    <w:rsid w:val="00945824"/>
    <w:rsid w:val="00945E6A"/>
    <w:rsid w:val="00945F83"/>
    <w:rsid w:val="00946254"/>
    <w:rsid w:val="009463F8"/>
    <w:rsid w:val="009465FF"/>
    <w:rsid w:val="00946666"/>
    <w:rsid w:val="009468A6"/>
    <w:rsid w:val="009469D8"/>
    <w:rsid w:val="00946AA1"/>
    <w:rsid w:val="00946BDB"/>
    <w:rsid w:val="00946CCD"/>
    <w:rsid w:val="00946DF8"/>
    <w:rsid w:val="00947417"/>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940"/>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258"/>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427"/>
    <w:rsid w:val="00966A2D"/>
    <w:rsid w:val="00966D41"/>
    <w:rsid w:val="0096713B"/>
    <w:rsid w:val="0096720F"/>
    <w:rsid w:val="00967210"/>
    <w:rsid w:val="009672D3"/>
    <w:rsid w:val="00967513"/>
    <w:rsid w:val="00967A58"/>
    <w:rsid w:val="00967D01"/>
    <w:rsid w:val="00967E67"/>
    <w:rsid w:val="00967ECC"/>
    <w:rsid w:val="009706BF"/>
    <w:rsid w:val="009706D4"/>
    <w:rsid w:val="00970862"/>
    <w:rsid w:val="0097086F"/>
    <w:rsid w:val="00970BE9"/>
    <w:rsid w:val="00970C01"/>
    <w:rsid w:val="00970C3A"/>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4A9"/>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1AA"/>
    <w:rsid w:val="009962BB"/>
    <w:rsid w:val="009963B2"/>
    <w:rsid w:val="0099643D"/>
    <w:rsid w:val="00996902"/>
    <w:rsid w:val="009969CA"/>
    <w:rsid w:val="0099735C"/>
    <w:rsid w:val="00997395"/>
    <w:rsid w:val="00997495"/>
    <w:rsid w:val="009974C9"/>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286"/>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345"/>
    <w:rsid w:val="009A348B"/>
    <w:rsid w:val="009A373A"/>
    <w:rsid w:val="009A3F6E"/>
    <w:rsid w:val="009A4086"/>
    <w:rsid w:val="009A496E"/>
    <w:rsid w:val="009A4B9A"/>
    <w:rsid w:val="009A4BFB"/>
    <w:rsid w:val="009A4C5A"/>
    <w:rsid w:val="009A4D1D"/>
    <w:rsid w:val="009A4D23"/>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B6E"/>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4CFD"/>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BCF"/>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DFC"/>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2B49"/>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1F6C"/>
    <w:rsid w:val="009F2076"/>
    <w:rsid w:val="009F2295"/>
    <w:rsid w:val="009F239E"/>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947"/>
    <w:rsid w:val="009F6B7C"/>
    <w:rsid w:val="009F6DF8"/>
    <w:rsid w:val="009F6E76"/>
    <w:rsid w:val="009F7088"/>
    <w:rsid w:val="009F727D"/>
    <w:rsid w:val="009F736A"/>
    <w:rsid w:val="009F76FD"/>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87E"/>
    <w:rsid w:val="00A03D06"/>
    <w:rsid w:val="00A042A2"/>
    <w:rsid w:val="00A0438C"/>
    <w:rsid w:val="00A04A3E"/>
    <w:rsid w:val="00A04C50"/>
    <w:rsid w:val="00A0511E"/>
    <w:rsid w:val="00A052ED"/>
    <w:rsid w:val="00A05371"/>
    <w:rsid w:val="00A054C9"/>
    <w:rsid w:val="00A05A1D"/>
    <w:rsid w:val="00A05AC6"/>
    <w:rsid w:val="00A060B4"/>
    <w:rsid w:val="00A060EB"/>
    <w:rsid w:val="00A0636B"/>
    <w:rsid w:val="00A06C44"/>
    <w:rsid w:val="00A06CF7"/>
    <w:rsid w:val="00A06D47"/>
    <w:rsid w:val="00A06E6F"/>
    <w:rsid w:val="00A070DD"/>
    <w:rsid w:val="00A07365"/>
    <w:rsid w:val="00A07514"/>
    <w:rsid w:val="00A07558"/>
    <w:rsid w:val="00A078AB"/>
    <w:rsid w:val="00A07B74"/>
    <w:rsid w:val="00A07F2D"/>
    <w:rsid w:val="00A102D1"/>
    <w:rsid w:val="00A1031F"/>
    <w:rsid w:val="00A108F7"/>
    <w:rsid w:val="00A10914"/>
    <w:rsid w:val="00A10A9E"/>
    <w:rsid w:val="00A10CD3"/>
    <w:rsid w:val="00A10D24"/>
    <w:rsid w:val="00A10EDF"/>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E0C"/>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29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AC2"/>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6A9"/>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658"/>
    <w:rsid w:val="00A347D1"/>
    <w:rsid w:val="00A34A2A"/>
    <w:rsid w:val="00A34A69"/>
    <w:rsid w:val="00A34B79"/>
    <w:rsid w:val="00A34F3B"/>
    <w:rsid w:val="00A351EF"/>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A0"/>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1DC"/>
    <w:rsid w:val="00A41273"/>
    <w:rsid w:val="00A415E6"/>
    <w:rsid w:val="00A41676"/>
    <w:rsid w:val="00A41AB4"/>
    <w:rsid w:val="00A41C57"/>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18A"/>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360"/>
    <w:rsid w:val="00A50442"/>
    <w:rsid w:val="00A5083B"/>
    <w:rsid w:val="00A50851"/>
    <w:rsid w:val="00A50BEE"/>
    <w:rsid w:val="00A50C46"/>
    <w:rsid w:val="00A50EEC"/>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1DF"/>
    <w:rsid w:val="00A57352"/>
    <w:rsid w:val="00A57481"/>
    <w:rsid w:val="00A574EC"/>
    <w:rsid w:val="00A577F4"/>
    <w:rsid w:val="00A57873"/>
    <w:rsid w:val="00A579B9"/>
    <w:rsid w:val="00A57D07"/>
    <w:rsid w:val="00A57EA7"/>
    <w:rsid w:val="00A57F60"/>
    <w:rsid w:val="00A6002A"/>
    <w:rsid w:val="00A6005D"/>
    <w:rsid w:val="00A60186"/>
    <w:rsid w:val="00A602E2"/>
    <w:rsid w:val="00A603E3"/>
    <w:rsid w:val="00A606DD"/>
    <w:rsid w:val="00A60707"/>
    <w:rsid w:val="00A608BC"/>
    <w:rsid w:val="00A608F4"/>
    <w:rsid w:val="00A60920"/>
    <w:rsid w:val="00A60AB1"/>
    <w:rsid w:val="00A60ACC"/>
    <w:rsid w:val="00A60D21"/>
    <w:rsid w:val="00A60FAF"/>
    <w:rsid w:val="00A610FF"/>
    <w:rsid w:val="00A61351"/>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532"/>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EEB"/>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B90"/>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06E"/>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0"/>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66B"/>
    <w:rsid w:val="00AB0869"/>
    <w:rsid w:val="00AB0990"/>
    <w:rsid w:val="00AB0A9D"/>
    <w:rsid w:val="00AB0B02"/>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E9C"/>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946"/>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3A8"/>
    <w:rsid w:val="00AC566A"/>
    <w:rsid w:val="00AC5D9D"/>
    <w:rsid w:val="00AC5DDE"/>
    <w:rsid w:val="00AC5F08"/>
    <w:rsid w:val="00AC614A"/>
    <w:rsid w:val="00AC62F8"/>
    <w:rsid w:val="00AC64A3"/>
    <w:rsid w:val="00AC6845"/>
    <w:rsid w:val="00AC6A5A"/>
    <w:rsid w:val="00AC6A9B"/>
    <w:rsid w:val="00AC6CA4"/>
    <w:rsid w:val="00AC6F2E"/>
    <w:rsid w:val="00AC7133"/>
    <w:rsid w:val="00AC736F"/>
    <w:rsid w:val="00AC756F"/>
    <w:rsid w:val="00AC7976"/>
    <w:rsid w:val="00AC7D08"/>
    <w:rsid w:val="00AC7DAA"/>
    <w:rsid w:val="00AD0099"/>
    <w:rsid w:val="00AD0135"/>
    <w:rsid w:val="00AD06E3"/>
    <w:rsid w:val="00AD0AF2"/>
    <w:rsid w:val="00AD0B9A"/>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638"/>
    <w:rsid w:val="00AF5656"/>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5C3"/>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382"/>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874"/>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AB4"/>
    <w:rsid w:val="00B14EA4"/>
    <w:rsid w:val="00B1504B"/>
    <w:rsid w:val="00B154E4"/>
    <w:rsid w:val="00B15656"/>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2A"/>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D2E"/>
    <w:rsid w:val="00B27E12"/>
    <w:rsid w:val="00B30180"/>
    <w:rsid w:val="00B30534"/>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BFC"/>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1D61"/>
    <w:rsid w:val="00B420CA"/>
    <w:rsid w:val="00B42163"/>
    <w:rsid w:val="00B42231"/>
    <w:rsid w:val="00B424C6"/>
    <w:rsid w:val="00B42562"/>
    <w:rsid w:val="00B4264F"/>
    <w:rsid w:val="00B42975"/>
    <w:rsid w:val="00B42ADD"/>
    <w:rsid w:val="00B43172"/>
    <w:rsid w:val="00B4319D"/>
    <w:rsid w:val="00B44310"/>
    <w:rsid w:val="00B443C7"/>
    <w:rsid w:val="00B44697"/>
    <w:rsid w:val="00B446B0"/>
    <w:rsid w:val="00B446CA"/>
    <w:rsid w:val="00B447CE"/>
    <w:rsid w:val="00B447D6"/>
    <w:rsid w:val="00B4488D"/>
    <w:rsid w:val="00B449D8"/>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7E"/>
    <w:rsid w:val="00B46CAE"/>
    <w:rsid w:val="00B46EF0"/>
    <w:rsid w:val="00B47049"/>
    <w:rsid w:val="00B47289"/>
    <w:rsid w:val="00B47A9B"/>
    <w:rsid w:val="00B47E82"/>
    <w:rsid w:val="00B47EAF"/>
    <w:rsid w:val="00B47EF4"/>
    <w:rsid w:val="00B47F59"/>
    <w:rsid w:val="00B47FD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B2A"/>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04"/>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9D6"/>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85E"/>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A9"/>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50"/>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781"/>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6D"/>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0E31"/>
    <w:rsid w:val="00BA1112"/>
    <w:rsid w:val="00BA12C3"/>
    <w:rsid w:val="00BA1432"/>
    <w:rsid w:val="00BA15B9"/>
    <w:rsid w:val="00BA1913"/>
    <w:rsid w:val="00BA198C"/>
    <w:rsid w:val="00BA1B43"/>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522"/>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B2"/>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02"/>
    <w:rsid w:val="00BB2CC6"/>
    <w:rsid w:val="00BB30FF"/>
    <w:rsid w:val="00BB3306"/>
    <w:rsid w:val="00BB33C2"/>
    <w:rsid w:val="00BB3442"/>
    <w:rsid w:val="00BB38EA"/>
    <w:rsid w:val="00BB3C76"/>
    <w:rsid w:val="00BB3EB4"/>
    <w:rsid w:val="00BB4212"/>
    <w:rsid w:val="00BB42EA"/>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DD9"/>
    <w:rsid w:val="00BB6EA6"/>
    <w:rsid w:val="00BB6F54"/>
    <w:rsid w:val="00BB7114"/>
    <w:rsid w:val="00BB748D"/>
    <w:rsid w:val="00BB7652"/>
    <w:rsid w:val="00BB7B51"/>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274"/>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61B"/>
    <w:rsid w:val="00BD2742"/>
    <w:rsid w:val="00BD2766"/>
    <w:rsid w:val="00BD2926"/>
    <w:rsid w:val="00BD299E"/>
    <w:rsid w:val="00BD2A5C"/>
    <w:rsid w:val="00BD2AE5"/>
    <w:rsid w:val="00BD2C5F"/>
    <w:rsid w:val="00BD2D35"/>
    <w:rsid w:val="00BD2E77"/>
    <w:rsid w:val="00BD30CC"/>
    <w:rsid w:val="00BD32B6"/>
    <w:rsid w:val="00BD34DB"/>
    <w:rsid w:val="00BD3819"/>
    <w:rsid w:val="00BD3831"/>
    <w:rsid w:val="00BD3B4D"/>
    <w:rsid w:val="00BD3C20"/>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4CC"/>
    <w:rsid w:val="00BD6552"/>
    <w:rsid w:val="00BD65DA"/>
    <w:rsid w:val="00BD6625"/>
    <w:rsid w:val="00BD66D6"/>
    <w:rsid w:val="00BD6CD9"/>
    <w:rsid w:val="00BD6D6D"/>
    <w:rsid w:val="00BD7023"/>
    <w:rsid w:val="00BD720C"/>
    <w:rsid w:val="00BD7317"/>
    <w:rsid w:val="00BD732A"/>
    <w:rsid w:val="00BD7F53"/>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08C"/>
    <w:rsid w:val="00BE30A5"/>
    <w:rsid w:val="00BE3451"/>
    <w:rsid w:val="00BE3506"/>
    <w:rsid w:val="00BE3AE6"/>
    <w:rsid w:val="00BE3CA2"/>
    <w:rsid w:val="00BE3E18"/>
    <w:rsid w:val="00BE3FAB"/>
    <w:rsid w:val="00BE4A40"/>
    <w:rsid w:val="00BE4D53"/>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C44"/>
    <w:rsid w:val="00BF5EF0"/>
    <w:rsid w:val="00BF607A"/>
    <w:rsid w:val="00BF63C4"/>
    <w:rsid w:val="00BF659C"/>
    <w:rsid w:val="00BF67EF"/>
    <w:rsid w:val="00BF68A0"/>
    <w:rsid w:val="00BF68D9"/>
    <w:rsid w:val="00BF6A51"/>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37C"/>
    <w:rsid w:val="00C074E0"/>
    <w:rsid w:val="00C076D3"/>
    <w:rsid w:val="00C0792A"/>
    <w:rsid w:val="00C07B21"/>
    <w:rsid w:val="00C07C03"/>
    <w:rsid w:val="00C07C0E"/>
    <w:rsid w:val="00C07DD9"/>
    <w:rsid w:val="00C07F1C"/>
    <w:rsid w:val="00C10462"/>
    <w:rsid w:val="00C106BA"/>
    <w:rsid w:val="00C10792"/>
    <w:rsid w:val="00C108D4"/>
    <w:rsid w:val="00C1093D"/>
    <w:rsid w:val="00C10B5C"/>
    <w:rsid w:val="00C10B90"/>
    <w:rsid w:val="00C10DC1"/>
    <w:rsid w:val="00C1126D"/>
    <w:rsid w:val="00C112DF"/>
    <w:rsid w:val="00C1166D"/>
    <w:rsid w:val="00C119EF"/>
    <w:rsid w:val="00C11AAC"/>
    <w:rsid w:val="00C11AB2"/>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5E"/>
    <w:rsid w:val="00C20C68"/>
    <w:rsid w:val="00C20D4D"/>
    <w:rsid w:val="00C20F06"/>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77E"/>
    <w:rsid w:val="00C25A2D"/>
    <w:rsid w:val="00C25EFB"/>
    <w:rsid w:val="00C26018"/>
    <w:rsid w:val="00C267F3"/>
    <w:rsid w:val="00C2684E"/>
    <w:rsid w:val="00C26B1C"/>
    <w:rsid w:val="00C26BBA"/>
    <w:rsid w:val="00C26D6D"/>
    <w:rsid w:val="00C26E34"/>
    <w:rsid w:val="00C27182"/>
    <w:rsid w:val="00C27281"/>
    <w:rsid w:val="00C27320"/>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6E5"/>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671"/>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B4D"/>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1AA"/>
    <w:rsid w:val="00C429B4"/>
    <w:rsid w:val="00C42A62"/>
    <w:rsid w:val="00C42B80"/>
    <w:rsid w:val="00C430C6"/>
    <w:rsid w:val="00C43ADE"/>
    <w:rsid w:val="00C445BE"/>
    <w:rsid w:val="00C44609"/>
    <w:rsid w:val="00C44647"/>
    <w:rsid w:val="00C44C6E"/>
    <w:rsid w:val="00C44D9D"/>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C59"/>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A06"/>
    <w:rsid w:val="00C60E2E"/>
    <w:rsid w:val="00C610D2"/>
    <w:rsid w:val="00C61270"/>
    <w:rsid w:val="00C6144E"/>
    <w:rsid w:val="00C6167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6C7C"/>
    <w:rsid w:val="00C6703C"/>
    <w:rsid w:val="00C672D1"/>
    <w:rsid w:val="00C676EE"/>
    <w:rsid w:val="00C67874"/>
    <w:rsid w:val="00C678F6"/>
    <w:rsid w:val="00C67E1C"/>
    <w:rsid w:val="00C67E40"/>
    <w:rsid w:val="00C67F10"/>
    <w:rsid w:val="00C67F3D"/>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56"/>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336"/>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302"/>
    <w:rsid w:val="00C8272D"/>
    <w:rsid w:val="00C82922"/>
    <w:rsid w:val="00C82968"/>
    <w:rsid w:val="00C82CCB"/>
    <w:rsid w:val="00C830FA"/>
    <w:rsid w:val="00C83280"/>
    <w:rsid w:val="00C834C2"/>
    <w:rsid w:val="00C83513"/>
    <w:rsid w:val="00C835F4"/>
    <w:rsid w:val="00C83711"/>
    <w:rsid w:val="00C83754"/>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3D"/>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6A9"/>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6A"/>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1F2"/>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7"/>
    <w:rsid w:val="00CB7A89"/>
    <w:rsid w:val="00CB7E6B"/>
    <w:rsid w:val="00CC002D"/>
    <w:rsid w:val="00CC03A6"/>
    <w:rsid w:val="00CC0565"/>
    <w:rsid w:val="00CC07C1"/>
    <w:rsid w:val="00CC07C7"/>
    <w:rsid w:val="00CC07CB"/>
    <w:rsid w:val="00CC0908"/>
    <w:rsid w:val="00CC0B20"/>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2A6"/>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38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22F"/>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10A"/>
    <w:rsid w:val="00CD620A"/>
    <w:rsid w:val="00CD694E"/>
    <w:rsid w:val="00CD6A76"/>
    <w:rsid w:val="00CD6D39"/>
    <w:rsid w:val="00CD6EAC"/>
    <w:rsid w:val="00CD6F01"/>
    <w:rsid w:val="00CD6F4C"/>
    <w:rsid w:val="00CD73DB"/>
    <w:rsid w:val="00CD7575"/>
    <w:rsid w:val="00CD767C"/>
    <w:rsid w:val="00CD7E02"/>
    <w:rsid w:val="00CD7F16"/>
    <w:rsid w:val="00CE0296"/>
    <w:rsid w:val="00CE0318"/>
    <w:rsid w:val="00CE03FE"/>
    <w:rsid w:val="00CE099E"/>
    <w:rsid w:val="00CE0B02"/>
    <w:rsid w:val="00CE0DED"/>
    <w:rsid w:val="00CE0FA8"/>
    <w:rsid w:val="00CE110E"/>
    <w:rsid w:val="00CE1767"/>
    <w:rsid w:val="00CE1B8E"/>
    <w:rsid w:val="00CE1B9A"/>
    <w:rsid w:val="00CE1D2D"/>
    <w:rsid w:val="00CE1F90"/>
    <w:rsid w:val="00CE2209"/>
    <w:rsid w:val="00CE222E"/>
    <w:rsid w:val="00CE22D5"/>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9E0"/>
    <w:rsid w:val="00CE5A11"/>
    <w:rsid w:val="00CE5C36"/>
    <w:rsid w:val="00CE5DCB"/>
    <w:rsid w:val="00CE5F5A"/>
    <w:rsid w:val="00CE600E"/>
    <w:rsid w:val="00CE61C7"/>
    <w:rsid w:val="00CE622E"/>
    <w:rsid w:val="00CE62E7"/>
    <w:rsid w:val="00CE6542"/>
    <w:rsid w:val="00CE6ABF"/>
    <w:rsid w:val="00CE6D34"/>
    <w:rsid w:val="00CE7012"/>
    <w:rsid w:val="00CE71C9"/>
    <w:rsid w:val="00CE7314"/>
    <w:rsid w:val="00CE73F2"/>
    <w:rsid w:val="00CE75A1"/>
    <w:rsid w:val="00CE75F1"/>
    <w:rsid w:val="00CE766F"/>
    <w:rsid w:val="00CE7770"/>
    <w:rsid w:val="00CE7776"/>
    <w:rsid w:val="00CE7853"/>
    <w:rsid w:val="00CE7A7D"/>
    <w:rsid w:val="00CE7B20"/>
    <w:rsid w:val="00CF020F"/>
    <w:rsid w:val="00CF0422"/>
    <w:rsid w:val="00CF088D"/>
    <w:rsid w:val="00CF130A"/>
    <w:rsid w:val="00CF13AF"/>
    <w:rsid w:val="00CF1441"/>
    <w:rsid w:val="00CF183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A9"/>
    <w:rsid w:val="00CF74E3"/>
    <w:rsid w:val="00CF76C2"/>
    <w:rsid w:val="00CF7AFF"/>
    <w:rsid w:val="00CF7CDC"/>
    <w:rsid w:val="00CF7E65"/>
    <w:rsid w:val="00D0041B"/>
    <w:rsid w:val="00D00C21"/>
    <w:rsid w:val="00D00FAA"/>
    <w:rsid w:val="00D00FD7"/>
    <w:rsid w:val="00D012CB"/>
    <w:rsid w:val="00D0137F"/>
    <w:rsid w:val="00D01482"/>
    <w:rsid w:val="00D01726"/>
    <w:rsid w:val="00D01B3A"/>
    <w:rsid w:val="00D01BC3"/>
    <w:rsid w:val="00D01FA5"/>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68E"/>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682"/>
    <w:rsid w:val="00D2196D"/>
    <w:rsid w:val="00D219EC"/>
    <w:rsid w:val="00D21B2C"/>
    <w:rsid w:val="00D21F98"/>
    <w:rsid w:val="00D220D9"/>
    <w:rsid w:val="00D2266D"/>
    <w:rsid w:val="00D22A83"/>
    <w:rsid w:val="00D22C26"/>
    <w:rsid w:val="00D22CD3"/>
    <w:rsid w:val="00D22FB0"/>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57B"/>
    <w:rsid w:val="00D26746"/>
    <w:rsid w:val="00D26752"/>
    <w:rsid w:val="00D26ABB"/>
    <w:rsid w:val="00D26AF0"/>
    <w:rsid w:val="00D26BBE"/>
    <w:rsid w:val="00D26D28"/>
    <w:rsid w:val="00D27362"/>
    <w:rsid w:val="00D27423"/>
    <w:rsid w:val="00D27428"/>
    <w:rsid w:val="00D27497"/>
    <w:rsid w:val="00D274B4"/>
    <w:rsid w:val="00D2788B"/>
    <w:rsid w:val="00D278A2"/>
    <w:rsid w:val="00D2796E"/>
    <w:rsid w:val="00D279E0"/>
    <w:rsid w:val="00D27D25"/>
    <w:rsid w:val="00D27D58"/>
    <w:rsid w:val="00D27FC8"/>
    <w:rsid w:val="00D30348"/>
    <w:rsid w:val="00D3057A"/>
    <w:rsid w:val="00D306CB"/>
    <w:rsid w:val="00D307D3"/>
    <w:rsid w:val="00D30AD4"/>
    <w:rsid w:val="00D30B1C"/>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DC7"/>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A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929"/>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9B"/>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1D"/>
    <w:rsid w:val="00D74528"/>
    <w:rsid w:val="00D7464A"/>
    <w:rsid w:val="00D74719"/>
    <w:rsid w:val="00D74780"/>
    <w:rsid w:val="00D7495F"/>
    <w:rsid w:val="00D74A16"/>
    <w:rsid w:val="00D74D77"/>
    <w:rsid w:val="00D74DE1"/>
    <w:rsid w:val="00D74F61"/>
    <w:rsid w:val="00D750F8"/>
    <w:rsid w:val="00D75177"/>
    <w:rsid w:val="00D7528F"/>
    <w:rsid w:val="00D752E8"/>
    <w:rsid w:val="00D75304"/>
    <w:rsid w:val="00D75408"/>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DC5"/>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A34"/>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798"/>
    <w:rsid w:val="00D9298C"/>
    <w:rsid w:val="00D92A04"/>
    <w:rsid w:val="00D92A91"/>
    <w:rsid w:val="00D92B12"/>
    <w:rsid w:val="00D92BEF"/>
    <w:rsid w:val="00D92CCF"/>
    <w:rsid w:val="00D92F56"/>
    <w:rsid w:val="00D931E2"/>
    <w:rsid w:val="00D93719"/>
    <w:rsid w:val="00D939FD"/>
    <w:rsid w:val="00D93A3A"/>
    <w:rsid w:val="00D93B11"/>
    <w:rsid w:val="00D93C24"/>
    <w:rsid w:val="00D9466B"/>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85B"/>
    <w:rsid w:val="00D97C0A"/>
    <w:rsid w:val="00D97DAA"/>
    <w:rsid w:val="00D97EB4"/>
    <w:rsid w:val="00DA0078"/>
    <w:rsid w:val="00DA018D"/>
    <w:rsid w:val="00DA0259"/>
    <w:rsid w:val="00DA05BB"/>
    <w:rsid w:val="00DA0B86"/>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A7E65"/>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D2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21"/>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4A0"/>
    <w:rsid w:val="00DC3536"/>
    <w:rsid w:val="00DC3797"/>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AE4"/>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5BB"/>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A97"/>
    <w:rsid w:val="00DE1C22"/>
    <w:rsid w:val="00DE23FF"/>
    <w:rsid w:val="00DE249D"/>
    <w:rsid w:val="00DE2804"/>
    <w:rsid w:val="00DE2AC1"/>
    <w:rsid w:val="00DE2CEF"/>
    <w:rsid w:val="00DE2D73"/>
    <w:rsid w:val="00DE2F65"/>
    <w:rsid w:val="00DE31E6"/>
    <w:rsid w:val="00DE31EA"/>
    <w:rsid w:val="00DE3265"/>
    <w:rsid w:val="00DE36D4"/>
    <w:rsid w:val="00DE38E4"/>
    <w:rsid w:val="00DE3A0B"/>
    <w:rsid w:val="00DE3F06"/>
    <w:rsid w:val="00DE4155"/>
    <w:rsid w:val="00DE4720"/>
    <w:rsid w:val="00DE48A4"/>
    <w:rsid w:val="00DE4B9F"/>
    <w:rsid w:val="00DE4C0C"/>
    <w:rsid w:val="00DE4EA3"/>
    <w:rsid w:val="00DE502D"/>
    <w:rsid w:val="00DE5049"/>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727"/>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0E7D"/>
    <w:rsid w:val="00E012CA"/>
    <w:rsid w:val="00E0154E"/>
    <w:rsid w:val="00E0159F"/>
    <w:rsid w:val="00E01829"/>
    <w:rsid w:val="00E01872"/>
    <w:rsid w:val="00E0196E"/>
    <w:rsid w:val="00E01BB2"/>
    <w:rsid w:val="00E01BB4"/>
    <w:rsid w:val="00E01E5C"/>
    <w:rsid w:val="00E01E79"/>
    <w:rsid w:val="00E01F32"/>
    <w:rsid w:val="00E01F98"/>
    <w:rsid w:val="00E02060"/>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A66"/>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715"/>
    <w:rsid w:val="00E1598D"/>
    <w:rsid w:val="00E159AC"/>
    <w:rsid w:val="00E15EDD"/>
    <w:rsid w:val="00E16030"/>
    <w:rsid w:val="00E163CF"/>
    <w:rsid w:val="00E16862"/>
    <w:rsid w:val="00E16868"/>
    <w:rsid w:val="00E16869"/>
    <w:rsid w:val="00E16D8A"/>
    <w:rsid w:val="00E16E34"/>
    <w:rsid w:val="00E16EEE"/>
    <w:rsid w:val="00E17318"/>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6D"/>
    <w:rsid w:val="00E21BB5"/>
    <w:rsid w:val="00E21D2F"/>
    <w:rsid w:val="00E21DA1"/>
    <w:rsid w:val="00E21E78"/>
    <w:rsid w:val="00E222A0"/>
    <w:rsid w:val="00E222FD"/>
    <w:rsid w:val="00E225C4"/>
    <w:rsid w:val="00E22624"/>
    <w:rsid w:val="00E22FEC"/>
    <w:rsid w:val="00E2326C"/>
    <w:rsid w:val="00E233C7"/>
    <w:rsid w:val="00E2346E"/>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8F"/>
    <w:rsid w:val="00E266AB"/>
    <w:rsid w:val="00E2672B"/>
    <w:rsid w:val="00E26748"/>
    <w:rsid w:val="00E26CA9"/>
    <w:rsid w:val="00E270D0"/>
    <w:rsid w:val="00E2718A"/>
    <w:rsid w:val="00E271A7"/>
    <w:rsid w:val="00E27289"/>
    <w:rsid w:val="00E2728E"/>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E19"/>
    <w:rsid w:val="00E30F5C"/>
    <w:rsid w:val="00E312F5"/>
    <w:rsid w:val="00E31342"/>
    <w:rsid w:val="00E315F7"/>
    <w:rsid w:val="00E31665"/>
    <w:rsid w:val="00E318F4"/>
    <w:rsid w:val="00E318F9"/>
    <w:rsid w:val="00E3198C"/>
    <w:rsid w:val="00E31995"/>
    <w:rsid w:val="00E319AE"/>
    <w:rsid w:val="00E31A72"/>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C5C"/>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5CD"/>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358"/>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13"/>
    <w:rsid w:val="00E62B42"/>
    <w:rsid w:val="00E62BF9"/>
    <w:rsid w:val="00E62D79"/>
    <w:rsid w:val="00E62DC7"/>
    <w:rsid w:val="00E6312E"/>
    <w:rsid w:val="00E634C5"/>
    <w:rsid w:val="00E63512"/>
    <w:rsid w:val="00E63827"/>
    <w:rsid w:val="00E63A7A"/>
    <w:rsid w:val="00E63BBD"/>
    <w:rsid w:val="00E63CD5"/>
    <w:rsid w:val="00E63F9C"/>
    <w:rsid w:val="00E6403D"/>
    <w:rsid w:val="00E640F5"/>
    <w:rsid w:val="00E641E4"/>
    <w:rsid w:val="00E6435F"/>
    <w:rsid w:val="00E64413"/>
    <w:rsid w:val="00E644DA"/>
    <w:rsid w:val="00E64634"/>
    <w:rsid w:val="00E64A4A"/>
    <w:rsid w:val="00E64D54"/>
    <w:rsid w:val="00E64FEE"/>
    <w:rsid w:val="00E65220"/>
    <w:rsid w:val="00E6537E"/>
    <w:rsid w:val="00E6560E"/>
    <w:rsid w:val="00E65702"/>
    <w:rsid w:val="00E65E2B"/>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8B"/>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4F"/>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9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316"/>
    <w:rsid w:val="00E77435"/>
    <w:rsid w:val="00E774EA"/>
    <w:rsid w:val="00E77521"/>
    <w:rsid w:val="00E77601"/>
    <w:rsid w:val="00E776BC"/>
    <w:rsid w:val="00E777D8"/>
    <w:rsid w:val="00E77821"/>
    <w:rsid w:val="00E7795D"/>
    <w:rsid w:val="00E77AF5"/>
    <w:rsid w:val="00E77D78"/>
    <w:rsid w:val="00E803F4"/>
    <w:rsid w:val="00E80409"/>
    <w:rsid w:val="00E806CD"/>
    <w:rsid w:val="00E80BC2"/>
    <w:rsid w:val="00E80C1B"/>
    <w:rsid w:val="00E80D88"/>
    <w:rsid w:val="00E80EA1"/>
    <w:rsid w:val="00E80F72"/>
    <w:rsid w:val="00E81056"/>
    <w:rsid w:val="00E810B2"/>
    <w:rsid w:val="00E8118B"/>
    <w:rsid w:val="00E811C7"/>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9D4"/>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D5D"/>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914"/>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D3"/>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E0"/>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CEB"/>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407"/>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8F"/>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EDC"/>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9ED"/>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2A"/>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674"/>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54"/>
    <w:rsid w:val="00F410E5"/>
    <w:rsid w:val="00F41355"/>
    <w:rsid w:val="00F41396"/>
    <w:rsid w:val="00F41424"/>
    <w:rsid w:val="00F4152C"/>
    <w:rsid w:val="00F4162F"/>
    <w:rsid w:val="00F418AE"/>
    <w:rsid w:val="00F41A44"/>
    <w:rsid w:val="00F41D85"/>
    <w:rsid w:val="00F41EBB"/>
    <w:rsid w:val="00F4244C"/>
    <w:rsid w:val="00F424A1"/>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323"/>
    <w:rsid w:val="00F44521"/>
    <w:rsid w:val="00F445DC"/>
    <w:rsid w:val="00F445FB"/>
    <w:rsid w:val="00F447F0"/>
    <w:rsid w:val="00F44818"/>
    <w:rsid w:val="00F44A36"/>
    <w:rsid w:val="00F44C27"/>
    <w:rsid w:val="00F44CD6"/>
    <w:rsid w:val="00F44D4F"/>
    <w:rsid w:val="00F44E1B"/>
    <w:rsid w:val="00F4528E"/>
    <w:rsid w:val="00F454A8"/>
    <w:rsid w:val="00F454C0"/>
    <w:rsid w:val="00F45AB8"/>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252"/>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34D"/>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6A4"/>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0A6"/>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2D"/>
    <w:rsid w:val="00F90B92"/>
    <w:rsid w:val="00F90F49"/>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6F0"/>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B6"/>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EC6"/>
    <w:rsid w:val="00FB5189"/>
    <w:rsid w:val="00FB5361"/>
    <w:rsid w:val="00FB53E3"/>
    <w:rsid w:val="00FB5403"/>
    <w:rsid w:val="00FB55F0"/>
    <w:rsid w:val="00FB566A"/>
    <w:rsid w:val="00FB56C5"/>
    <w:rsid w:val="00FB581E"/>
    <w:rsid w:val="00FB5E41"/>
    <w:rsid w:val="00FB6021"/>
    <w:rsid w:val="00FB61C4"/>
    <w:rsid w:val="00FB637D"/>
    <w:rsid w:val="00FB65ED"/>
    <w:rsid w:val="00FB6830"/>
    <w:rsid w:val="00FB6A1A"/>
    <w:rsid w:val="00FB6AD8"/>
    <w:rsid w:val="00FB6B14"/>
    <w:rsid w:val="00FB6BAE"/>
    <w:rsid w:val="00FB6D47"/>
    <w:rsid w:val="00FB6DA8"/>
    <w:rsid w:val="00FB6EAD"/>
    <w:rsid w:val="00FB6EFB"/>
    <w:rsid w:val="00FB6F45"/>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1CE"/>
    <w:rsid w:val="00FC4228"/>
    <w:rsid w:val="00FC446E"/>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9F"/>
    <w:rsid w:val="00FC7844"/>
    <w:rsid w:val="00FC7D4D"/>
    <w:rsid w:val="00FC7E53"/>
    <w:rsid w:val="00FC7FE3"/>
    <w:rsid w:val="00FD02D5"/>
    <w:rsid w:val="00FD043B"/>
    <w:rsid w:val="00FD0983"/>
    <w:rsid w:val="00FD0A2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4A4"/>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4E2"/>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1A0"/>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1D6F"/>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4A8"/>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5B2302"/>
    <w:rsid w:val="015D1309"/>
    <w:rsid w:val="029169EE"/>
    <w:rsid w:val="0306570E"/>
    <w:rsid w:val="03512784"/>
    <w:rsid w:val="03C55F58"/>
    <w:rsid w:val="041067FB"/>
    <w:rsid w:val="04525059"/>
    <w:rsid w:val="048B3E34"/>
    <w:rsid w:val="05287C95"/>
    <w:rsid w:val="055656A4"/>
    <w:rsid w:val="055A4DA2"/>
    <w:rsid w:val="059D708B"/>
    <w:rsid w:val="05AB7BBE"/>
    <w:rsid w:val="05F81055"/>
    <w:rsid w:val="061547AF"/>
    <w:rsid w:val="0618171B"/>
    <w:rsid w:val="062656F9"/>
    <w:rsid w:val="06A967F3"/>
    <w:rsid w:val="06F15AA5"/>
    <w:rsid w:val="07043A2A"/>
    <w:rsid w:val="07097292"/>
    <w:rsid w:val="076A70CA"/>
    <w:rsid w:val="07A453FE"/>
    <w:rsid w:val="07BBB095"/>
    <w:rsid w:val="07D94EB6"/>
    <w:rsid w:val="07F3589B"/>
    <w:rsid w:val="08B1198F"/>
    <w:rsid w:val="097D0913"/>
    <w:rsid w:val="09903C9B"/>
    <w:rsid w:val="09CD4FC7"/>
    <w:rsid w:val="09F00820"/>
    <w:rsid w:val="0A374116"/>
    <w:rsid w:val="0A3E54A5"/>
    <w:rsid w:val="0A614D22"/>
    <w:rsid w:val="0A7A7489"/>
    <w:rsid w:val="0AAD1B92"/>
    <w:rsid w:val="0AC27E84"/>
    <w:rsid w:val="0ADD2F10"/>
    <w:rsid w:val="0AED3DBE"/>
    <w:rsid w:val="0B660C1A"/>
    <w:rsid w:val="0B777310"/>
    <w:rsid w:val="0BA63302"/>
    <w:rsid w:val="0BB21CA6"/>
    <w:rsid w:val="0C3D66F4"/>
    <w:rsid w:val="0E213113"/>
    <w:rsid w:val="0E5E6115"/>
    <w:rsid w:val="0EAA3109"/>
    <w:rsid w:val="0F6245F7"/>
    <w:rsid w:val="10C04E65"/>
    <w:rsid w:val="10E01064"/>
    <w:rsid w:val="11101F27"/>
    <w:rsid w:val="11166459"/>
    <w:rsid w:val="11323F05"/>
    <w:rsid w:val="117F246D"/>
    <w:rsid w:val="11804B38"/>
    <w:rsid w:val="11F63F10"/>
    <w:rsid w:val="11FF2AFD"/>
    <w:rsid w:val="12DE7825"/>
    <w:rsid w:val="133842CE"/>
    <w:rsid w:val="136441CE"/>
    <w:rsid w:val="139E2B38"/>
    <w:rsid w:val="13AC739A"/>
    <w:rsid w:val="14184FB8"/>
    <w:rsid w:val="146D61F7"/>
    <w:rsid w:val="14C27361"/>
    <w:rsid w:val="151A1936"/>
    <w:rsid w:val="153A2C2A"/>
    <w:rsid w:val="15EE34E1"/>
    <w:rsid w:val="16027CCE"/>
    <w:rsid w:val="16412D9E"/>
    <w:rsid w:val="16A9014A"/>
    <w:rsid w:val="16AB2E5D"/>
    <w:rsid w:val="1715621D"/>
    <w:rsid w:val="178C3EBF"/>
    <w:rsid w:val="17EF71F5"/>
    <w:rsid w:val="17F93E0B"/>
    <w:rsid w:val="1833416F"/>
    <w:rsid w:val="18AD3C25"/>
    <w:rsid w:val="18F733EE"/>
    <w:rsid w:val="192D2531"/>
    <w:rsid w:val="195E16BF"/>
    <w:rsid w:val="19B80DD0"/>
    <w:rsid w:val="1A2C70C8"/>
    <w:rsid w:val="1A403B75"/>
    <w:rsid w:val="1A4A39F2"/>
    <w:rsid w:val="1AB01AA7"/>
    <w:rsid w:val="1B334486"/>
    <w:rsid w:val="1BAE3795"/>
    <w:rsid w:val="1BED1401"/>
    <w:rsid w:val="1C455CA5"/>
    <w:rsid w:val="1C4A49E8"/>
    <w:rsid w:val="1C7C76A7"/>
    <w:rsid w:val="1C890801"/>
    <w:rsid w:val="1CF00444"/>
    <w:rsid w:val="1D2C69D2"/>
    <w:rsid w:val="1DC1602B"/>
    <w:rsid w:val="1DFEA4EA"/>
    <w:rsid w:val="1E42753A"/>
    <w:rsid w:val="1EE1406F"/>
    <w:rsid w:val="1EFB350D"/>
    <w:rsid w:val="1EFD57AC"/>
    <w:rsid w:val="1F63257A"/>
    <w:rsid w:val="1FC33C9A"/>
    <w:rsid w:val="205E1FA5"/>
    <w:rsid w:val="20695C46"/>
    <w:rsid w:val="208C65C6"/>
    <w:rsid w:val="209C3D15"/>
    <w:rsid w:val="20C165EF"/>
    <w:rsid w:val="20D0677F"/>
    <w:rsid w:val="21130B02"/>
    <w:rsid w:val="21154D5A"/>
    <w:rsid w:val="218A33B2"/>
    <w:rsid w:val="21CA5B44"/>
    <w:rsid w:val="21CB18BC"/>
    <w:rsid w:val="22370B39"/>
    <w:rsid w:val="223B64FC"/>
    <w:rsid w:val="22623FCE"/>
    <w:rsid w:val="229B03BC"/>
    <w:rsid w:val="22A85759"/>
    <w:rsid w:val="233D1309"/>
    <w:rsid w:val="2383244E"/>
    <w:rsid w:val="239E00B4"/>
    <w:rsid w:val="23B324DB"/>
    <w:rsid w:val="23DE7685"/>
    <w:rsid w:val="23EE0CBF"/>
    <w:rsid w:val="23F944BF"/>
    <w:rsid w:val="24062884"/>
    <w:rsid w:val="24103725"/>
    <w:rsid w:val="24253506"/>
    <w:rsid w:val="244D57D3"/>
    <w:rsid w:val="24C90335"/>
    <w:rsid w:val="24DB5972"/>
    <w:rsid w:val="24E74C9A"/>
    <w:rsid w:val="250C0222"/>
    <w:rsid w:val="251E74A4"/>
    <w:rsid w:val="25292B82"/>
    <w:rsid w:val="25515750"/>
    <w:rsid w:val="2593449F"/>
    <w:rsid w:val="25E35426"/>
    <w:rsid w:val="25F23CDF"/>
    <w:rsid w:val="26155087"/>
    <w:rsid w:val="26265313"/>
    <w:rsid w:val="263E5B3E"/>
    <w:rsid w:val="26A10E3D"/>
    <w:rsid w:val="26B02E2F"/>
    <w:rsid w:val="27475541"/>
    <w:rsid w:val="27843CE5"/>
    <w:rsid w:val="28060F58"/>
    <w:rsid w:val="294A57BC"/>
    <w:rsid w:val="299A42CA"/>
    <w:rsid w:val="29A0306F"/>
    <w:rsid w:val="29BD5750"/>
    <w:rsid w:val="29BFD919"/>
    <w:rsid w:val="29CE5D25"/>
    <w:rsid w:val="2A013BF8"/>
    <w:rsid w:val="2A11319B"/>
    <w:rsid w:val="2AFA28CA"/>
    <w:rsid w:val="2B3D747A"/>
    <w:rsid w:val="2B51374A"/>
    <w:rsid w:val="2B687680"/>
    <w:rsid w:val="2BD575BF"/>
    <w:rsid w:val="2CC07376"/>
    <w:rsid w:val="2D1B3794"/>
    <w:rsid w:val="2D5A735D"/>
    <w:rsid w:val="2D937668"/>
    <w:rsid w:val="2DA66471"/>
    <w:rsid w:val="2E0B0FBF"/>
    <w:rsid w:val="2EAD65D1"/>
    <w:rsid w:val="2F3565C7"/>
    <w:rsid w:val="2F4C5E8D"/>
    <w:rsid w:val="2F662789"/>
    <w:rsid w:val="2F7E52A2"/>
    <w:rsid w:val="307355F9"/>
    <w:rsid w:val="30AB4D93"/>
    <w:rsid w:val="30EE5E45"/>
    <w:rsid w:val="31790B39"/>
    <w:rsid w:val="31903F88"/>
    <w:rsid w:val="32B03F1A"/>
    <w:rsid w:val="32EB653A"/>
    <w:rsid w:val="32FD5962"/>
    <w:rsid w:val="331836D6"/>
    <w:rsid w:val="331D68E6"/>
    <w:rsid w:val="33CF1B06"/>
    <w:rsid w:val="342C3FB2"/>
    <w:rsid w:val="34D61990"/>
    <w:rsid w:val="351401AA"/>
    <w:rsid w:val="35700359"/>
    <w:rsid w:val="357943F0"/>
    <w:rsid w:val="35A10512"/>
    <w:rsid w:val="36266C69"/>
    <w:rsid w:val="36403AA8"/>
    <w:rsid w:val="370A0339"/>
    <w:rsid w:val="371509AD"/>
    <w:rsid w:val="37E30355"/>
    <w:rsid w:val="37FD4D6E"/>
    <w:rsid w:val="38496101"/>
    <w:rsid w:val="385B51EE"/>
    <w:rsid w:val="38E53486"/>
    <w:rsid w:val="391E75E9"/>
    <w:rsid w:val="39240E66"/>
    <w:rsid w:val="392F4087"/>
    <w:rsid w:val="397A17A6"/>
    <w:rsid w:val="39AD4250"/>
    <w:rsid w:val="39B36A66"/>
    <w:rsid w:val="39BFFB34"/>
    <w:rsid w:val="3A3FE59F"/>
    <w:rsid w:val="3A516B19"/>
    <w:rsid w:val="3A8E4A29"/>
    <w:rsid w:val="3AD76055"/>
    <w:rsid w:val="3AD81788"/>
    <w:rsid w:val="3AD94393"/>
    <w:rsid w:val="3AFA869E"/>
    <w:rsid w:val="3BCB6780"/>
    <w:rsid w:val="3C3D3105"/>
    <w:rsid w:val="3CCC46E2"/>
    <w:rsid w:val="3CEF24AB"/>
    <w:rsid w:val="3CF45176"/>
    <w:rsid w:val="3D404AB5"/>
    <w:rsid w:val="3D8255C6"/>
    <w:rsid w:val="3E1F291C"/>
    <w:rsid w:val="3E4203B8"/>
    <w:rsid w:val="3EF2C60C"/>
    <w:rsid w:val="3F170B8B"/>
    <w:rsid w:val="3F22F1E1"/>
    <w:rsid w:val="3F3403DB"/>
    <w:rsid w:val="3F67225B"/>
    <w:rsid w:val="3F794A32"/>
    <w:rsid w:val="3F7F7B3C"/>
    <w:rsid w:val="3FD03DE9"/>
    <w:rsid w:val="3FEDD3E8"/>
    <w:rsid w:val="3FFB2F96"/>
    <w:rsid w:val="40850E62"/>
    <w:rsid w:val="40B52663"/>
    <w:rsid w:val="40DB217B"/>
    <w:rsid w:val="41503889"/>
    <w:rsid w:val="415C79E3"/>
    <w:rsid w:val="41C81D33"/>
    <w:rsid w:val="425A6618"/>
    <w:rsid w:val="428D19EA"/>
    <w:rsid w:val="42B25E41"/>
    <w:rsid w:val="42CD0A98"/>
    <w:rsid w:val="431A0C09"/>
    <w:rsid w:val="43722B92"/>
    <w:rsid w:val="44B8F374"/>
    <w:rsid w:val="463827CD"/>
    <w:rsid w:val="464475EB"/>
    <w:rsid w:val="464F6A37"/>
    <w:rsid w:val="46922820"/>
    <w:rsid w:val="47215957"/>
    <w:rsid w:val="477748C8"/>
    <w:rsid w:val="47835CCA"/>
    <w:rsid w:val="479A4B69"/>
    <w:rsid w:val="47F66C65"/>
    <w:rsid w:val="480E2158"/>
    <w:rsid w:val="485F5EDD"/>
    <w:rsid w:val="48A203D1"/>
    <w:rsid w:val="48C470C5"/>
    <w:rsid w:val="48EB5B64"/>
    <w:rsid w:val="498E7357"/>
    <w:rsid w:val="4A49144C"/>
    <w:rsid w:val="4A792D34"/>
    <w:rsid w:val="4A8E3303"/>
    <w:rsid w:val="4AB00961"/>
    <w:rsid w:val="4B65373A"/>
    <w:rsid w:val="4B697546"/>
    <w:rsid w:val="4BAA31F8"/>
    <w:rsid w:val="4CA8412D"/>
    <w:rsid w:val="4CEA67EB"/>
    <w:rsid w:val="4CFB09F8"/>
    <w:rsid w:val="4D00163A"/>
    <w:rsid w:val="4D0258E3"/>
    <w:rsid w:val="4EAA6232"/>
    <w:rsid w:val="4F0F5BE3"/>
    <w:rsid w:val="4F600CDE"/>
    <w:rsid w:val="4F7AC51A"/>
    <w:rsid w:val="5059161B"/>
    <w:rsid w:val="50BA7A98"/>
    <w:rsid w:val="50F814D6"/>
    <w:rsid w:val="51205CD4"/>
    <w:rsid w:val="51542485"/>
    <w:rsid w:val="516B614C"/>
    <w:rsid w:val="5176689F"/>
    <w:rsid w:val="51E60DEE"/>
    <w:rsid w:val="51EE0B2B"/>
    <w:rsid w:val="51FA127E"/>
    <w:rsid w:val="520E2B00"/>
    <w:rsid w:val="52422029"/>
    <w:rsid w:val="52492E2B"/>
    <w:rsid w:val="524B1ADA"/>
    <w:rsid w:val="53A22F89"/>
    <w:rsid w:val="53D87261"/>
    <w:rsid w:val="53E21FCA"/>
    <w:rsid w:val="542B3971"/>
    <w:rsid w:val="54310C43"/>
    <w:rsid w:val="544F55D5"/>
    <w:rsid w:val="54B55E50"/>
    <w:rsid w:val="54CC2987"/>
    <w:rsid w:val="55040901"/>
    <w:rsid w:val="55051D96"/>
    <w:rsid w:val="552148ED"/>
    <w:rsid w:val="55293E20"/>
    <w:rsid w:val="55CC2F32"/>
    <w:rsid w:val="56C6793F"/>
    <w:rsid w:val="56DF05DE"/>
    <w:rsid w:val="56DF68C4"/>
    <w:rsid w:val="56E542AB"/>
    <w:rsid w:val="56ED13B1"/>
    <w:rsid w:val="56F70118"/>
    <w:rsid w:val="570B8C83"/>
    <w:rsid w:val="572A52CC"/>
    <w:rsid w:val="57783371"/>
    <w:rsid w:val="57B77448"/>
    <w:rsid w:val="57FB68CC"/>
    <w:rsid w:val="57FC6189"/>
    <w:rsid w:val="588C7DCC"/>
    <w:rsid w:val="5894304C"/>
    <w:rsid w:val="58ED1DF3"/>
    <w:rsid w:val="59BE47E8"/>
    <w:rsid w:val="59CB01FF"/>
    <w:rsid w:val="59CC0476"/>
    <w:rsid w:val="59E82C12"/>
    <w:rsid w:val="5A407A39"/>
    <w:rsid w:val="5A421A14"/>
    <w:rsid w:val="5A865683"/>
    <w:rsid w:val="5ADC2D5B"/>
    <w:rsid w:val="5BFE7BBD"/>
    <w:rsid w:val="5C82259C"/>
    <w:rsid w:val="5CB1270B"/>
    <w:rsid w:val="5CB45D08"/>
    <w:rsid w:val="5D0A075D"/>
    <w:rsid w:val="5D706898"/>
    <w:rsid w:val="5DDC4444"/>
    <w:rsid w:val="5DE34559"/>
    <w:rsid w:val="5E5E2B95"/>
    <w:rsid w:val="5E8F07FF"/>
    <w:rsid w:val="5EC450EE"/>
    <w:rsid w:val="5F073306"/>
    <w:rsid w:val="5F3F3224"/>
    <w:rsid w:val="5F4B4EC7"/>
    <w:rsid w:val="5F5F73B9"/>
    <w:rsid w:val="5F6B7D97"/>
    <w:rsid w:val="5F8D06E1"/>
    <w:rsid w:val="5F9A2B7B"/>
    <w:rsid w:val="5FAE4B60"/>
    <w:rsid w:val="5FBB771E"/>
    <w:rsid w:val="5FBF6400"/>
    <w:rsid w:val="5FFC8F1E"/>
    <w:rsid w:val="607071F1"/>
    <w:rsid w:val="60BE791B"/>
    <w:rsid w:val="60EB3FF5"/>
    <w:rsid w:val="60F51D57"/>
    <w:rsid w:val="61417B38"/>
    <w:rsid w:val="61826B9A"/>
    <w:rsid w:val="62EE2739"/>
    <w:rsid w:val="636B1FDC"/>
    <w:rsid w:val="639A641D"/>
    <w:rsid w:val="63EA3261"/>
    <w:rsid w:val="63F770BD"/>
    <w:rsid w:val="644C73AB"/>
    <w:rsid w:val="64DE2C68"/>
    <w:rsid w:val="64DF4A2F"/>
    <w:rsid w:val="6537FFAA"/>
    <w:rsid w:val="656541A6"/>
    <w:rsid w:val="65BF216B"/>
    <w:rsid w:val="65D7126B"/>
    <w:rsid w:val="65EDE82B"/>
    <w:rsid w:val="66D9725C"/>
    <w:rsid w:val="677474CE"/>
    <w:rsid w:val="677671A1"/>
    <w:rsid w:val="67B8ECE0"/>
    <w:rsid w:val="68043905"/>
    <w:rsid w:val="6838144E"/>
    <w:rsid w:val="68AA7398"/>
    <w:rsid w:val="69AF0748"/>
    <w:rsid w:val="6A9C2A7B"/>
    <w:rsid w:val="6AC73DCC"/>
    <w:rsid w:val="6AE52E62"/>
    <w:rsid w:val="6B3765EC"/>
    <w:rsid w:val="6BEC358E"/>
    <w:rsid w:val="6BEC5C84"/>
    <w:rsid w:val="6C2B2308"/>
    <w:rsid w:val="6C7C7008"/>
    <w:rsid w:val="6C7F3D1C"/>
    <w:rsid w:val="6C9500C9"/>
    <w:rsid w:val="6CA26B39"/>
    <w:rsid w:val="6CAE4CE7"/>
    <w:rsid w:val="6CDC1854"/>
    <w:rsid w:val="6D17B3B5"/>
    <w:rsid w:val="6D8029B2"/>
    <w:rsid w:val="6D8A305E"/>
    <w:rsid w:val="6DC52A2C"/>
    <w:rsid w:val="6DF24BC6"/>
    <w:rsid w:val="6DFF7431"/>
    <w:rsid w:val="6E165D04"/>
    <w:rsid w:val="6E7C32EF"/>
    <w:rsid w:val="6E7FFDC4"/>
    <w:rsid w:val="6EA420A4"/>
    <w:rsid w:val="6EED5F9B"/>
    <w:rsid w:val="6F0D494A"/>
    <w:rsid w:val="6F125587"/>
    <w:rsid w:val="6F863CF9"/>
    <w:rsid w:val="6F97D24A"/>
    <w:rsid w:val="6FAE1C11"/>
    <w:rsid w:val="6FBD9560"/>
    <w:rsid w:val="6FF71CCE"/>
    <w:rsid w:val="6FFDD7F5"/>
    <w:rsid w:val="6FFE4272"/>
    <w:rsid w:val="6FFF2801"/>
    <w:rsid w:val="705C33D8"/>
    <w:rsid w:val="706F11A6"/>
    <w:rsid w:val="708044DD"/>
    <w:rsid w:val="70A13817"/>
    <w:rsid w:val="70C46314"/>
    <w:rsid w:val="70DF5DB7"/>
    <w:rsid w:val="70E10FC7"/>
    <w:rsid w:val="71267542"/>
    <w:rsid w:val="71702CF6"/>
    <w:rsid w:val="71E909FE"/>
    <w:rsid w:val="720C2BDC"/>
    <w:rsid w:val="72345C8F"/>
    <w:rsid w:val="72597BF2"/>
    <w:rsid w:val="72693B8A"/>
    <w:rsid w:val="72D0337A"/>
    <w:rsid w:val="72F85D44"/>
    <w:rsid w:val="73B2330F"/>
    <w:rsid w:val="73FFCF27"/>
    <w:rsid w:val="740E4D5F"/>
    <w:rsid w:val="742C597A"/>
    <w:rsid w:val="745475E5"/>
    <w:rsid w:val="74B53AE2"/>
    <w:rsid w:val="756B7F06"/>
    <w:rsid w:val="75FF5A6E"/>
    <w:rsid w:val="777B7B55"/>
    <w:rsid w:val="779FDEF0"/>
    <w:rsid w:val="77FFAD21"/>
    <w:rsid w:val="78183543"/>
    <w:rsid w:val="78564BB1"/>
    <w:rsid w:val="786A240A"/>
    <w:rsid w:val="78C0435C"/>
    <w:rsid w:val="78DD0B75"/>
    <w:rsid w:val="79654980"/>
    <w:rsid w:val="796CF841"/>
    <w:rsid w:val="79E16F5C"/>
    <w:rsid w:val="7A1601A5"/>
    <w:rsid w:val="7A7C1F85"/>
    <w:rsid w:val="7AD50F5F"/>
    <w:rsid w:val="7B2D3973"/>
    <w:rsid w:val="7B6FB8EA"/>
    <w:rsid w:val="7B803CF3"/>
    <w:rsid w:val="7BC506FF"/>
    <w:rsid w:val="7BDFE2A3"/>
    <w:rsid w:val="7C331CED"/>
    <w:rsid w:val="7CA525D0"/>
    <w:rsid w:val="7CAA0B47"/>
    <w:rsid w:val="7D472D1A"/>
    <w:rsid w:val="7D756155"/>
    <w:rsid w:val="7D7B0C22"/>
    <w:rsid w:val="7D903EA3"/>
    <w:rsid w:val="7DFE7DC5"/>
    <w:rsid w:val="7E011C0C"/>
    <w:rsid w:val="7E015EAF"/>
    <w:rsid w:val="7EBB4843"/>
    <w:rsid w:val="7ED5061F"/>
    <w:rsid w:val="7EFE4E26"/>
    <w:rsid w:val="7EFF3815"/>
    <w:rsid w:val="7F396AEA"/>
    <w:rsid w:val="7F572FBC"/>
    <w:rsid w:val="7F844D8C"/>
    <w:rsid w:val="7F93C2CD"/>
    <w:rsid w:val="7F97D7F2"/>
    <w:rsid w:val="7FB7B501"/>
    <w:rsid w:val="7FED920A"/>
    <w:rsid w:val="7FF380CA"/>
    <w:rsid w:val="7FF7D27A"/>
    <w:rsid w:val="7FFDB609"/>
    <w:rsid w:val="A6FEB8E8"/>
    <w:rsid w:val="AF9E6A2C"/>
    <w:rsid w:val="B17065F1"/>
    <w:rsid w:val="B3F5D13F"/>
    <w:rsid w:val="B85FDB83"/>
    <w:rsid w:val="B9F7EE19"/>
    <w:rsid w:val="BBEFA487"/>
    <w:rsid w:val="BDB6648A"/>
    <w:rsid w:val="BDEF1270"/>
    <w:rsid w:val="BFF34365"/>
    <w:rsid w:val="BFFDF758"/>
    <w:rsid w:val="BFFF7A89"/>
    <w:rsid w:val="C1BF7C39"/>
    <w:rsid w:val="C2EBA5AC"/>
    <w:rsid w:val="C4BD4666"/>
    <w:rsid w:val="C7FF45FC"/>
    <w:rsid w:val="CE991F40"/>
    <w:rsid w:val="D6EFEBB0"/>
    <w:rsid w:val="D7FE8CD3"/>
    <w:rsid w:val="DAF67373"/>
    <w:rsid w:val="DBE67C80"/>
    <w:rsid w:val="DC7C6527"/>
    <w:rsid w:val="DDE619D4"/>
    <w:rsid w:val="DEE73C2B"/>
    <w:rsid w:val="E1FBD883"/>
    <w:rsid w:val="E67A1390"/>
    <w:rsid w:val="E77F4A30"/>
    <w:rsid w:val="E91F0969"/>
    <w:rsid w:val="EBA7250A"/>
    <w:rsid w:val="ECF7BE2A"/>
    <w:rsid w:val="EDF79E05"/>
    <w:rsid w:val="EDFF1E69"/>
    <w:rsid w:val="EE7D6967"/>
    <w:rsid w:val="EEEF754F"/>
    <w:rsid w:val="EEEF775A"/>
    <w:rsid w:val="EF7CB3D9"/>
    <w:rsid w:val="EF7DD76A"/>
    <w:rsid w:val="EF83B8F5"/>
    <w:rsid w:val="F0BE97CF"/>
    <w:rsid w:val="F0FD0BF4"/>
    <w:rsid w:val="F2D3E2EF"/>
    <w:rsid w:val="F5E63C35"/>
    <w:rsid w:val="F623CE5B"/>
    <w:rsid w:val="F72F8269"/>
    <w:rsid w:val="F7DD4995"/>
    <w:rsid w:val="F7EE2097"/>
    <w:rsid w:val="F97EE103"/>
    <w:rsid w:val="F9F3A651"/>
    <w:rsid w:val="FAB7153B"/>
    <w:rsid w:val="FDEA1F2F"/>
    <w:rsid w:val="FEE54411"/>
    <w:rsid w:val="FEEDC519"/>
    <w:rsid w:val="FEFB7AFF"/>
    <w:rsid w:val="FEFF0032"/>
    <w:rsid w:val="FF5D7499"/>
    <w:rsid w:val="FF6BAF86"/>
    <w:rsid w:val="FFDF9317"/>
    <w:rsid w:val="FFFCAE24"/>
    <w:rsid w:val="FFFF34C6"/>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qFormat="1" w:unhideWhenUsed="0" w:uiPriority="99"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iPriority="99" w:semiHidden="0" w:name="table of authorities"/>
    <w:lsdException w:uiPriority="0" w:name="macro"/>
    <w:lsdException w:qFormat="1" w:unhideWhenUsed="0" w:uiPriority="0" w:semiHidden="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61"/>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63"/>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7"/>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4"/>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5"/>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6"/>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7"/>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8"/>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autoRedefine/>
    <w:unhideWhenUsed/>
    <w:qFormat/>
    <w:uiPriority w:val="1"/>
  </w:style>
  <w:style w:type="table" w:default="1" w:styleId="46">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62"/>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table of authorities"/>
    <w:basedOn w:val="1"/>
    <w:next w:val="1"/>
    <w:autoRedefine/>
    <w:unhideWhenUsed/>
    <w:qFormat/>
    <w:uiPriority w:val="99"/>
    <w:pPr>
      <w:ind w:left="420" w:leftChars="200"/>
    </w:p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Document Map"/>
    <w:basedOn w:val="1"/>
    <w:link w:val="69"/>
    <w:autoRedefine/>
    <w:qFormat/>
    <w:uiPriority w:val="0"/>
    <w:pPr>
      <w:shd w:val="clear" w:color="auto" w:fill="000080"/>
    </w:pPr>
  </w:style>
  <w:style w:type="paragraph" w:styleId="16">
    <w:name w:val="toa heading"/>
    <w:basedOn w:val="1"/>
    <w:next w:val="1"/>
    <w:autoRedefine/>
    <w:qFormat/>
    <w:uiPriority w:val="0"/>
    <w:rPr>
      <w:rFonts w:ascii="Arial" w:hAnsi="Arial"/>
      <w:sz w:val="24"/>
    </w:rPr>
  </w:style>
  <w:style w:type="paragraph" w:styleId="17">
    <w:name w:val="annotation text"/>
    <w:basedOn w:val="1"/>
    <w:link w:val="70"/>
    <w:autoRedefine/>
    <w:qFormat/>
    <w:uiPriority w:val="99"/>
    <w:pPr>
      <w:jc w:val="left"/>
    </w:pPr>
  </w:style>
  <w:style w:type="paragraph" w:styleId="18">
    <w:name w:val="Body Text 3"/>
    <w:basedOn w:val="1"/>
    <w:link w:val="71"/>
    <w:autoRedefine/>
    <w:qFormat/>
    <w:uiPriority w:val="0"/>
    <w:pPr>
      <w:spacing w:after="120"/>
    </w:pPr>
    <w:rPr>
      <w:sz w:val="16"/>
      <w:szCs w:val="16"/>
    </w:rPr>
  </w:style>
  <w:style w:type="paragraph" w:styleId="19">
    <w:name w:val="Body Text"/>
    <w:basedOn w:val="1"/>
    <w:next w:val="1"/>
    <w:link w:val="72"/>
    <w:autoRedefine/>
    <w:qFormat/>
    <w:uiPriority w:val="0"/>
    <w:pPr>
      <w:tabs>
        <w:tab w:val="left" w:pos="567"/>
      </w:tabs>
      <w:spacing w:before="120" w:line="22" w:lineRule="atLeast"/>
    </w:pPr>
    <w:rPr>
      <w:rFonts w:ascii="宋体" w:hAnsi="宋体"/>
      <w:sz w:val="24"/>
    </w:rPr>
  </w:style>
  <w:style w:type="paragraph" w:styleId="20">
    <w:name w:val="Body Text Indent"/>
    <w:basedOn w:val="1"/>
    <w:next w:val="21"/>
    <w:link w:val="73"/>
    <w:autoRedefine/>
    <w:qFormat/>
    <w:uiPriority w:val="0"/>
    <w:pPr>
      <w:spacing w:line="360" w:lineRule="auto"/>
      <w:ind w:firstLine="570"/>
    </w:pPr>
    <w:rPr>
      <w:sz w:val="24"/>
    </w:rPr>
  </w:style>
  <w:style w:type="paragraph" w:styleId="21">
    <w:name w:val="envelope return"/>
    <w:basedOn w:val="1"/>
    <w:autoRedefine/>
    <w:qFormat/>
    <w:uiPriority w:val="99"/>
    <w:pPr>
      <w:snapToGrid w:val="0"/>
    </w:pPr>
    <w:rPr>
      <w:rFonts w:ascii="Arial" w:hAnsi="Arial" w:cs="Arial"/>
    </w:rPr>
  </w:style>
  <w:style w:type="paragraph" w:styleId="22">
    <w:name w:val="List 2"/>
    <w:basedOn w:val="1"/>
    <w:autoRedefine/>
    <w:qFormat/>
    <w:uiPriority w:val="0"/>
    <w:pPr>
      <w:ind w:left="100" w:leftChars="200" w:hanging="200" w:hangingChars="200"/>
    </w:pPr>
  </w:style>
  <w:style w:type="paragraph" w:styleId="23">
    <w:name w:val="Block Text"/>
    <w:basedOn w:val="1"/>
    <w:autoRedefine/>
    <w:qFormat/>
    <w:uiPriority w:val="0"/>
    <w:pPr>
      <w:widowControl/>
      <w:ind w:left="480" w:right="-341" w:firstLine="513"/>
    </w:pPr>
    <w:rPr>
      <w:kern w:val="0"/>
      <w:sz w:val="24"/>
      <w:szCs w:val="20"/>
    </w:rPr>
  </w:style>
  <w:style w:type="paragraph" w:styleId="24">
    <w:name w:val="toc 5"/>
    <w:basedOn w:val="1"/>
    <w:next w:val="1"/>
    <w:autoRedefine/>
    <w:qFormat/>
    <w:uiPriority w:val="0"/>
    <w:pPr>
      <w:ind w:left="1680" w:leftChars="800"/>
    </w:pPr>
  </w:style>
  <w:style w:type="paragraph" w:styleId="25">
    <w:name w:val="toc 3"/>
    <w:basedOn w:val="1"/>
    <w:next w:val="1"/>
    <w:autoRedefine/>
    <w:qFormat/>
    <w:uiPriority w:val="39"/>
    <w:pPr>
      <w:ind w:left="840" w:leftChars="400"/>
    </w:pPr>
  </w:style>
  <w:style w:type="paragraph" w:styleId="26">
    <w:name w:val="Plain Text"/>
    <w:basedOn w:val="1"/>
    <w:link w:val="267"/>
    <w:autoRedefine/>
    <w:qFormat/>
    <w:uiPriority w:val="0"/>
    <w:rPr>
      <w:rFonts w:hint="eastAsia" w:ascii="宋体" w:hAnsi="Courier New"/>
      <w:szCs w:val="20"/>
    </w:rPr>
  </w:style>
  <w:style w:type="paragraph" w:styleId="27">
    <w:name w:val="toc 8"/>
    <w:basedOn w:val="1"/>
    <w:next w:val="1"/>
    <w:autoRedefine/>
    <w:qFormat/>
    <w:uiPriority w:val="0"/>
    <w:pPr>
      <w:ind w:left="2940" w:leftChars="1400"/>
    </w:pPr>
  </w:style>
  <w:style w:type="paragraph" w:styleId="28">
    <w:name w:val="Date"/>
    <w:basedOn w:val="1"/>
    <w:next w:val="1"/>
    <w:link w:val="75"/>
    <w:autoRedefine/>
    <w:qFormat/>
    <w:uiPriority w:val="0"/>
    <w:pPr>
      <w:ind w:left="100" w:leftChars="2500"/>
    </w:pPr>
    <w:rPr>
      <w:rFonts w:ascii="仿宋_GB2312" w:hAnsi="宋体" w:eastAsia="仿宋_GB2312"/>
      <w:color w:val="000000"/>
      <w:sz w:val="24"/>
    </w:rPr>
  </w:style>
  <w:style w:type="paragraph" w:styleId="29">
    <w:name w:val="Body Text Indent 2"/>
    <w:basedOn w:val="1"/>
    <w:link w:val="76"/>
    <w:autoRedefine/>
    <w:qFormat/>
    <w:uiPriority w:val="0"/>
    <w:pPr>
      <w:ind w:firstLine="480" w:firstLineChars="200"/>
    </w:pPr>
    <w:rPr>
      <w:rFonts w:ascii="仿宋_GB2312" w:eastAsia="仿宋_GB2312"/>
      <w:sz w:val="24"/>
    </w:rPr>
  </w:style>
  <w:style w:type="paragraph" w:styleId="30">
    <w:name w:val="Balloon Text"/>
    <w:basedOn w:val="1"/>
    <w:link w:val="77"/>
    <w:autoRedefine/>
    <w:qFormat/>
    <w:uiPriority w:val="0"/>
    <w:rPr>
      <w:sz w:val="18"/>
      <w:szCs w:val="18"/>
    </w:rPr>
  </w:style>
  <w:style w:type="paragraph" w:styleId="31">
    <w:name w:val="footer"/>
    <w:basedOn w:val="1"/>
    <w:link w:val="78"/>
    <w:autoRedefine/>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header"/>
    <w:basedOn w:val="1"/>
    <w:link w:val="79"/>
    <w:autoRedefine/>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autoRedefine/>
    <w:qFormat/>
    <w:uiPriority w:val="0"/>
    <w:pPr>
      <w:ind w:left="1260" w:leftChars="600"/>
    </w:pPr>
  </w:style>
  <w:style w:type="paragraph" w:styleId="35">
    <w:name w:val="toc 6"/>
    <w:basedOn w:val="1"/>
    <w:next w:val="1"/>
    <w:autoRedefine/>
    <w:qFormat/>
    <w:uiPriority w:val="0"/>
    <w:pPr>
      <w:ind w:left="2100" w:leftChars="1000"/>
    </w:pPr>
  </w:style>
  <w:style w:type="paragraph" w:styleId="36">
    <w:name w:val="Body Text Indent 3"/>
    <w:basedOn w:val="1"/>
    <w:link w:val="80"/>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autoRedefine/>
    <w:qFormat/>
    <w:uiPriority w:val="39"/>
    <w:pPr>
      <w:tabs>
        <w:tab w:val="right" w:leader="dot" w:pos="8937"/>
      </w:tabs>
      <w:spacing w:line="312" w:lineRule="auto"/>
      <w:ind w:left="420" w:leftChars="200"/>
    </w:pPr>
  </w:style>
  <w:style w:type="paragraph" w:styleId="38">
    <w:name w:val="toc 9"/>
    <w:basedOn w:val="1"/>
    <w:next w:val="1"/>
    <w:autoRedefine/>
    <w:qFormat/>
    <w:uiPriority w:val="0"/>
    <w:pPr>
      <w:ind w:left="3360" w:leftChars="1600"/>
    </w:pPr>
  </w:style>
  <w:style w:type="paragraph" w:styleId="39">
    <w:name w:val="HTML Preformatted"/>
    <w:basedOn w:val="1"/>
    <w:link w:val="8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0">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autoRedefine/>
    <w:qFormat/>
    <w:uiPriority w:val="0"/>
    <w:rPr>
      <w:szCs w:val="20"/>
    </w:rPr>
  </w:style>
  <w:style w:type="paragraph" w:styleId="42">
    <w:name w:val="Title"/>
    <w:basedOn w:val="1"/>
    <w:link w:val="82"/>
    <w:autoRedefine/>
    <w:qFormat/>
    <w:uiPriority w:val="0"/>
    <w:pPr>
      <w:jc w:val="center"/>
      <w:outlineLvl w:val="0"/>
    </w:pPr>
    <w:rPr>
      <w:b/>
      <w:sz w:val="32"/>
      <w:szCs w:val="20"/>
    </w:rPr>
  </w:style>
  <w:style w:type="paragraph" w:styleId="43">
    <w:name w:val="annotation subject"/>
    <w:basedOn w:val="17"/>
    <w:next w:val="17"/>
    <w:link w:val="83"/>
    <w:autoRedefine/>
    <w:qFormat/>
    <w:uiPriority w:val="0"/>
    <w:rPr>
      <w:b/>
      <w:bCs/>
    </w:rPr>
  </w:style>
  <w:style w:type="paragraph" w:styleId="44">
    <w:name w:val="Body Text First Indent"/>
    <w:basedOn w:val="19"/>
    <w:next w:val="35"/>
    <w:autoRedefine/>
    <w:qFormat/>
    <w:uiPriority w:val="0"/>
    <w:pPr>
      <w:ind w:firstLine="420" w:firstLineChars="100"/>
    </w:pPr>
    <w:rPr>
      <w:lang w:val="zh-CN"/>
    </w:rPr>
  </w:style>
  <w:style w:type="paragraph" w:styleId="45">
    <w:name w:val="Body Text First Indent 2"/>
    <w:basedOn w:val="20"/>
    <w:next w:val="44"/>
    <w:link w:val="84"/>
    <w:autoRedefine/>
    <w:qFormat/>
    <w:uiPriority w:val="0"/>
    <w:pPr>
      <w:spacing w:after="120" w:line="480" w:lineRule="exact"/>
      <w:ind w:left="420" w:leftChars="200" w:firstLine="420" w:firstLineChars="200"/>
    </w:pPr>
  </w:style>
  <w:style w:type="table" w:styleId="47">
    <w:name w:val="Table Grid"/>
    <w:basedOn w:val="46"/>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autoRedefine/>
    <w:qFormat/>
    <w:uiPriority w:val="0"/>
    <w:rPr>
      <w:b/>
      <w:bCs/>
    </w:rPr>
  </w:style>
  <w:style w:type="character" w:styleId="51">
    <w:name w:val="page number"/>
    <w:autoRedefine/>
    <w:qFormat/>
    <w:uiPriority w:val="0"/>
    <w:rPr>
      <w:lang w:val="en-US" w:eastAsia="zh-CN"/>
    </w:rPr>
  </w:style>
  <w:style w:type="character" w:styleId="52">
    <w:name w:val="FollowedHyperlink"/>
    <w:autoRedefine/>
    <w:qFormat/>
    <w:uiPriority w:val="0"/>
    <w:rPr>
      <w:color w:val="800080"/>
      <w:u w:val="single"/>
    </w:rPr>
  </w:style>
  <w:style w:type="character" w:styleId="53">
    <w:name w:val="Emphasis"/>
    <w:autoRedefine/>
    <w:qFormat/>
    <w:uiPriority w:val="20"/>
    <w:rPr>
      <w:color w:val="CC0033"/>
    </w:rPr>
  </w:style>
  <w:style w:type="character" w:styleId="54">
    <w:name w:val="Hyperlink"/>
    <w:autoRedefine/>
    <w:qFormat/>
    <w:uiPriority w:val="99"/>
    <w:rPr>
      <w:color w:val="0000FF"/>
      <w:u w:val="single"/>
    </w:rPr>
  </w:style>
  <w:style w:type="character" w:styleId="55">
    <w:name w:val="annotation reference"/>
    <w:basedOn w:val="49"/>
    <w:autoRedefine/>
    <w:qFormat/>
    <w:uiPriority w:val="99"/>
    <w:rPr>
      <w:sz w:val="21"/>
      <w:szCs w:val="21"/>
    </w:rPr>
  </w:style>
  <w:style w:type="character" w:styleId="56">
    <w:name w:val="HTML Cite"/>
    <w:autoRedefine/>
    <w:qFormat/>
    <w:uiPriority w:val="0"/>
    <w:rPr>
      <w:i/>
      <w:iCs/>
    </w:rPr>
  </w:style>
  <w:style w:type="character" w:customStyle="1" w:styleId="57">
    <w:name w:val="标题 4 Char"/>
    <w:link w:val="6"/>
    <w:autoRedefine/>
    <w:qFormat/>
    <w:uiPriority w:val="0"/>
    <w:rPr>
      <w:rFonts w:ascii="Arial" w:hAnsi="Arial" w:eastAsia="黑体"/>
      <w:b/>
      <w:sz w:val="28"/>
    </w:rPr>
  </w:style>
  <w:style w:type="paragraph" w:styleId="58">
    <w:name w:val="Quote"/>
    <w:next w:val="1"/>
    <w:autoRedefine/>
    <w:qFormat/>
    <w:uiPriority w:val="0"/>
    <w:pPr>
      <w:wordWrap w:val="0"/>
      <w:spacing w:before="200" w:after="160"/>
      <w:ind w:left="864" w:right="864"/>
      <w:jc w:val="center"/>
    </w:pPr>
    <w:rPr>
      <w:rFonts w:ascii="宋体" w:hAnsi="宋体" w:eastAsia="Calibri" w:cs="Times New Roman"/>
      <w:i/>
      <w:sz w:val="21"/>
      <w:lang w:val="en-US" w:eastAsia="zh-CN" w:bidi="ar-SA"/>
    </w:rPr>
  </w:style>
  <w:style w:type="character" w:customStyle="1" w:styleId="59">
    <w:name w:val="标题 1 Char"/>
    <w:link w:val="2"/>
    <w:autoRedefine/>
    <w:qFormat/>
    <w:uiPriority w:val="0"/>
    <w:rPr>
      <w:rFonts w:ascii="宋体"/>
      <w:b/>
      <w:kern w:val="44"/>
      <w:sz w:val="32"/>
    </w:rPr>
  </w:style>
  <w:style w:type="character" w:customStyle="1" w:styleId="60">
    <w:name w:val="标题 3 Char"/>
    <w:autoRedefine/>
    <w:qFormat/>
    <w:uiPriority w:val="0"/>
    <w:rPr>
      <w:rFonts w:ascii="宋体" w:eastAsia="宋体"/>
      <w:b/>
      <w:sz w:val="24"/>
      <w:u w:val="single"/>
      <w:lang w:val="en-US" w:eastAsia="zh-CN" w:bidi="ar-SA"/>
    </w:rPr>
  </w:style>
  <w:style w:type="character" w:customStyle="1" w:styleId="61">
    <w:name w:val="标题 2 Char1"/>
    <w:link w:val="3"/>
    <w:autoRedefine/>
    <w:qFormat/>
    <w:uiPriority w:val="0"/>
    <w:rPr>
      <w:rFonts w:ascii="Arial" w:hAnsi="Arial" w:eastAsia="黑体"/>
      <w:b/>
      <w:sz w:val="30"/>
      <w:lang w:val="en-US" w:eastAsia="zh-CN" w:bidi="ar-SA"/>
    </w:rPr>
  </w:style>
  <w:style w:type="character" w:customStyle="1" w:styleId="62">
    <w:name w:val="正文缩进 Char1"/>
    <w:link w:val="4"/>
    <w:autoRedefine/>
    <w:qFormat/>
    <w:uiPriority w:val="0"/>
    <w:rPr>
      <w:rFonts w:ascii="宋体" w:eastAsia="宋体"/>
      <w:kern w:val="2"/>
      <w:sz w:val="24"/>
      <w:szCs w:val="24"/>
      <w:lang w:val="en-US" w:eastAsia="zh-CN" w:bidi="ar-SA"/>
    </w:rPr>
  </w:style>
  <w:style w:type="character" w:customStyle="1" w:styleId="63">
    <w:name w:val="标题 3 Char1"/>
    <w:link w:val="5"/>
    <w:autoRedefine/>
    <w:qFormat/>
    <w:uiPriority w:val="0"/>
    <w:rPr>
      <w:rFonts w:ascii="宋体" w:eastAsia="宋体"/>
      <w:b/>
      <w:sz w:val="24"/>
      <w:u w:val="single"/>
      <w:lang w:val="en-US" w:eastAsia="zh-CN" w:bidi="ar-SA"/>
    </w:rPr>
  </w:style>
  <w:style w:type="character" w:customStyle="1" w:styleId="64">
    <w:name w:val="标题 5 Char"/>
    <w:link w:val="7"/>
    <w:autoRedefine/>
    <w:qFormat/>
    <w:uiPriority w:val="0"/>
    <w:rPr>
      <w:b/>
      <w:sz w:val="28"/>
    </w:rPr>
  </w:style>
  <w:style w:type="character" w:customStyle="1" w:styleId="65">
    <w:name w:val="标题 6 Char"/>
    <w:link w:val="8"/>
    <w:autoRedefine/>
    <w:qFormat/>
    <w:uiPriority w:val="0"/>
    <w:rPr>
      <w:rFonts w:ascii="Arial" w:hAnsi="Arial" w:eastAsia="黑体"/>
      <w:b/>
      <w:sz w:val="24"/>
    </w:rPr>
  </w:style>
  <w:style w:type="character" w:customStyle="1" w:styleId="66">
    <w:name w:val="标题 7 Char"/>
    <w:link w:val="9"/>
    <w:autoRedefine/>
    <w:qFormat/>
    <w:uiPriority w:val="0"/>
    <w:rPr>
      <w:b/>
      <w:sz w:val="24"/>
    </w:rPr>
  </w:style>
  <w:style w:type="character" w:customStyle="1" w:styleId="67">
    <w:name w:val="标题 8 Char"/>
    <w:link w:val="10"/>
    <w:autoRedefine/>
    <w:qFormat/>
    <w:uiPriority w:val="0"/>
    <w:rPr>
      <w:rFonts w:ascii="Arial" w:hAnsi="Arial" w:eastAsia="黑体"/>
      <w:sz w:val="24"/>
    </w:rPr>
  </w:style>
  <w:style w:type="character" w:customStyle="1" w:styleId="68">
    <w:name w:val="标题 9 Char"/>
    <w:link w:val="11"/>
    <w:autoRedefine/>
    <w:qFormat/>
    <w:uiPriority w:val="0"/>
    <w:rPr>
      <w:rFonts w:ascii="Arial" w:hAnsi="Arial" w:eastAsia="黑体"/>
      <w:sz w:val="21"/>
    </w:rPr>
  </w:style>
  <w:style w:type="character" w:customStyle="1" w:styleId="69">
    <w:name w:val="文档结构图 Char"/>
    <w:link w:val="15"/>
    <w:autoRedefine/>
    <w:qFormat/>
    <w:uiPriority w:val="0"/>
    <w:rPr>
      <w:kern w:val="2"/>
      <w:sz w:val="21"/>
      <w:szCs w:val="24"/>
      <w:shd w:val="clear" w:color="auto" w:fill="000080"/>
    </w:rPr>
  </w:style>
  <w:style w:type="character" w:customStyle="1" w:styleId="70">
    <w:name w:val="批注文字 Char1"/>
    <w:link w:val="17"/>
    <w:autoRedefine/>
    <w:qFormat/>
    <w:uiPriority w:val="99"/>
    <w:rPr>
      <w:kern w:val="2"/>
      <w:sz w:val="21"/>
      <w:szCs w:val="24"/>
    </w:rPr>
  </w:style>
  <w:style w:type="character" w:customStyle="1" w:styleId="71">
    <w:name w:val="正文文本 3 Char"/>
    <w:link w:val="18"/>
    <w:autoRedefine/>
    <w:qFormat/>
    <w:uiPriority w:val="0"/>
    <w:rPr>
      <w:kern w:val="2"/>
      <w:sz w:val="16"/>
      <w:szCs w:val="16"/>
    </w:rPr>
  </w:style>
  <w:style w:type="character" w:customStyle="1" w:styleId="72">
    <w:name w:val="正文文本 Char"/>
    <w:link w:val="19"/>
    <w:autoRedefine/>
    <w:qFormat/>
    <w:uiPriority w:val="0"/>
    <w:rPr>
      <w:rFonts w:ascii="宋体" w:hAnsi="宋体"/>
      <w:kern w:val="2"/>
      <w:sz w:val="24"/>
      <w:szCs w:val="24"/>
    </w:rPr>
  </w:style>
  <w:style w:type="character" w:customStyle="1" w:styleId="73">
    <w:name w:val="正文文本缩进 Char2"/>
    <w:link w:val="20"/>
    <w:autoRedefine/>
    <w:qFormat/>
    <w:uiPriority w:val="0"/>
    <w:rPr>
      <w:rFonts w:eastAsia="宋体"/>
      <w:kern w:val="2"/>
      <w:sz w:val="24"/>
      <w:szCs w:val="24"/>
      <w:lang w:val="en-US" w:eastAsia="zh-CN" w:bidi="ar-SA"/>
    </w:rPr>
  </w:style>
  <w:style w:type="character" w:customStyle="1" w:styleId="74">
    <w:name w:val="纯文本 Char"/>
    <w:autoRedefine/>
    <w:qFormat/>
    <w:uiPriority w:val="0"/>
    <w:rPr>
      <w:rFonts w:hint="eastAsia" w:ascii="宋体" w:hAnsi="Courier New" w:eastAsia="宋体" w:cs="宋体"/>
      <w:kern w:val="2"/>
      <w:sz w:val="21"/>
    </w:rPr>
  </w:style>
  <w:style w:type="character" w:customStyle="1" w:styleId="75">
    <w:name w:val="日期 Char"/>
    <w:link w:val="28"/>
    <w:autoRedefine/>
    <w:qFormat/>
    <w:uiPriority w:val="0"/>
    <w:rPr>
      <w:rFonts w:ascii="仿宋_GB2312" w:hAnsi="宋体" w:eastAsia="仿宋_GB2312"/>
      <w:color w:val="000000"/>
      <w:kern w:val="2"/>
      <w:sz w:val="24"/>
      <w:szCs w:val="24"/>
    </w:rPr>
  </w:style>
  <w:style w:type="character" w:customStyle="1" w:styleId="76">
    <w:name w:val="正文文本缩进 2 Char"/>
    <w:link w:val="29"/>
    <w:autoRedefine/>
    <w:qFormat/>
    <w:uiPriority w:val="0"/>
    <w:rPr>
      <w:rFonts w:ascii="仿宋_GB2312" w:eastAsia="仿宋_GB2312"/>
      <w:kern w:val="2"/>
      <w:sz w:val="24"/>
      <w:szCs w:val="24"/>
    </w:rPr>
  </w:style>
  <w:style w:type="character" w:customStyle="1" w:styleId="77">
    <w:name w:val="批注框文本 Char"/>
    <w:link w:val="30"/>
    <w:autoRedefine/>
    <w:qFormat/>
    <w:uiPriority w:val="0"/>
    <w:rPr>
      <w:kern w:val="2"/>
      <w:sz w:val="18"/>
      <w:szCs w:val="18"/>
    </w:rPr>
  </w:style>
  <w:style w:type="character" w:customStyle="1" w:styleId="78">
    <w:name w:val="页脚 Char1"/>
    <w:link w:val="31"/>
    <w:autoRedefine/>
    <w:qFormat/>
    <w:uiPriority w:val="0"/>
    <w:rPr>
      <w:rFonts w:ascii="宋体" w:eastAsia="宋体"/>
      <w:sz w:val="18"/>
      <w:lang w:val="en-US" w:eastAsia="zh-CN" w:bidi="ar-SA"/>
    </w:rPr>
  </w:style>
  <w:style w:type="character" w:customStyle="1" w:styleId="79">
    <w:name w:val="页眉 Char1"/>
    <w:link w:val="32"/>
    <w:autoRedefine/>
    <w:qFormat/>
    <w:uiPriority w:val="0"/>
    <w:rPr>
      <w:rFonts w:eastAsia="宋体"/>
      <w:kern w:val="2"/>
      <w:sz w:val="18"/>
      <w:szCs w:val="18"/>
      <w:lang w:val="en-US" w:eastAsia="zh-CN" w:bidi="ar-SA"/>
    </w:rPr>
  </w:style>
  <w:style w:type="character" w:customStyle="1" w:styleId="80">
    <w:name w:val="正文文本缩进 3 Char"/>
    <w:link w:val="36"/>
    <w:autoRedefine/>
    <w:qFormat/>
    <w:uiPriority w:val="0"/>
    <w:rPr>
      <w:rFonts w:ascii="宋体"/>
      <w:sz w:val="24"/>
    </w:rPr>
  </w:style>
  <w:style w:type="character" w:customStyle="1" w:styleId="81">
    <w:name w:val="HTML 预设格式 Char"/>
    <w:link w:val="39"/>
    <w:autoRedefine/>
    <w:qFormat/>
    <w:uiPriority w:val="0"/>
    <w:rPr>
      <w:rFonts w:ascii="宋体" w:hAnsi="宋体" w:cs="宋体"/>
      <w:sz w:val="24"/>
      <w:szCs w:val="24"/>
    </w:rPr>
  </w:style>
  <w:style w:type="character" w:customStyle="1" w:styleId="82">
    <w:name w:val="标题 Char1"/>
    <w:link w:val="42"/>
    <w:autoRedefine/>
    <w:qFormat/>
    <w:uiPriority w:val="0"/>
    <w:rPr>
      <w:b/>
      <w:kern w:val="2"/>
      <w:sz w:val="32"/>
    </w:rPr>
  </w:style>
  <w:style w:type="character" w:customStyle="1" w:styleId="83">
    <w:name w:val="批注主题 Char"/>
    <w:link w:val="43"/>
    <w:autoRedefine/>
    <w:qFormat/>
    <w:uiPriority w:val="0"/>
    <w:rPr>
      <w:rFonts w:ascii="Times New Roman" w:hAnsi="Times New Roman" w:eastAsia="宋体" w:cs="Times New Roman"/>
      <w:b/>
      <w:bCs/>
      <w:kern w:val="2"/>
      <w:sz w:val="21"/>
      <w:szCs w:val="24"/>
      <w:lang w:val="en-US" w:eastAsia="zh-CN" w:bidi="ar-SA"/>
    </w:rPr>
  </w:style>
  <w:style w:type="character" w:customStyle="1" w:styleId="84">
    <w:name w:val="正文首行缩进 2 Char"/>
    <w:link w:val="45"/>
    <w:autoRedefine/>
    <w:qFormat/>
    <w:uiPriority w:val="0"/>
    <w:rPr>
      <w:rFonts w:eastAsia="宋体"/>
      <w:kern w:val="2"/>
      <w:sz w:val="24"/>
      <w:szCs w:val="24"/>
      <w:lang w:val="en-US" w:eastAsia="zh-CN" w:bidi="ar-SA"/>
    </w:rPr>
  </w:style>
  <w:style w:type="character" w:customStyle="1" w:styleId="85">
    <w:name w:val="font01"/>
    <w:autoRedefine/>
    <w:qFormat/>
    <w:uiPriority w:val="0"/>
    <w:rPr>
      <w:rFonts w:ascii="宋体" w:hAnsi="宋体" w:eastAsia="宋体" w:cs="宋体"/>
      <w:color w:val="000000"/>
      <w:sz w:val="22"/>
      <w:szCs w:val="22"/>
      <w:u w:val="none"/>
    </w:rPr>
  </w:style>
  <w:style w:type="character" w:customStyle="1" w:styleId="86">
    <w:name w:val="font21"/>
    <w:autoRedefine/>
    <w:qFormat/>
    <w:uiPriority w:val="0"/>
    <w:rPr>
      <w:rFonts w:hint="eastAsia" w:ascii="宋体" w:hAnsi="宋体" w:eastAsia="宋体" w:cs="宋体"/>
      <w:color w:val="000000"/>
      <w:sz w:val="22"/>
      <w:szCs w:val="22"/>
      <w:u w:val="none"/>
    </w:rPr>
  </w:style>
  <w:style w:type="character" w:customStyle="1" w:styleId="87">
    <w:name w:val="font51"/>
    <w:autoRedefine/>
    <w:qFormat/>
    <w:uiPriority w:val="0"/>
    <w:rPr>
      <w:rFonts w:hint="eastAsia" w:ascii="宋体" w:hAnsi="宋体" w:eastAsia="宋体" w:cs="宋体"/>
      <w:color w:val="FF0000"/>
      <w:sz w:val="20"/>
      <w:szCs w:val="20"/>
      <w:u w:val="none"/>
    </w:rPr>
  </w:style>
  <w:style w:type="character" w:customStyle="1" w:styleId="88">
    <w:name w:val="列出段落 Char"/>
    <w:autoRedefine/>
    <w:qFormat/>
    <w:uiPriority w:val="0"/>
    <w:rPr>
      <w:rFonts w:ascii="Calibri" w:hAnsi="Calibri" w:eastAsia="宋体"/>
      <w:kern w:val="2"/>
      <w:sz w:val="21"/>
      <w:szCs w:val="22"/>
      <w:lang w:val="en-US" w:eastAsia="zh-CN" w:bidi="ar-SA"/>
    </w:rPr>
  </w:style>
  <w:style w:type="character" w:customStyle="1" w:styleId="89">
    <w:name w:val="Char Char11"/>
    <w:autoRedefine/>
    <w:qFormat/>
    <w:uiPriority w:val="0"/>
    <w:rPr>
      <w:rFonts w:ascii="宋体" w:eastAsia="宋体"/>
      <w:b/>
      <w:sz w:val="24"/>
      <w:u w:val="single"/>
      <w:lang w:val="en-US" w:eastAsia="zh-CN" w:bidi="ar-SA"/>
    </w:rPr>
  </w:style>
  <w:style w:type="character" w:customStyle="1" w:styleId="90">
    <w:name w:val="bjh-p"/>
    <w:autoRedefine/>
    <w:qFormat/>
    <w:uiPriority w:val="0"/>
  </w:style>
  <w:style w:type="character" w:customStyle="1" w:styleId="91">
    <w:name w:val="页脚 Char"/>
    <w:autoRedefine/>
    <w:qFormat/>
    <w:uiPriority w:val="0"/>
    <w:rPr>
      <w:rFonts w:ascii="宋体" w:eastAsia="宋体"/>
      <w:sz w:val="18"/>
      <w:lang w:val="en-US" w:eastAsia="zh-CN" w:bidi="ar-SA"/>
    </w:rPr>
  </w:style>
  <w:style w:type="character" w:customStyle="1" w:styleId="92">
    <w:name w:val="正文文本缩进 Char"/>
    <w:autoRedefine/>
    <w:qFormat/>
    <w:uiPriority w:val="0"/>
    <w:rPr>
      <w:rFonts w:eastAsia="宋体"/>
      <w:kern w:val="2"/>
      <w:sz w:val="24"/>
      <w:szCs w:val="24"/>
      <w:lang w:val="en-US" w:eastAsia="zh-CN" w:bidi="ar-SA"/>
    </w:rPr>
  </w:style>
  <w:style w:type="character" w:customStyle="1" w:styleId="93">
    <w:name w:val="纯文本 Char1"/>
    <w:autoRedefine/>
    <w:qFormat/>
    <w:uiPriority w:val="0"/>
    <w:rPr>
      <w:rFonts w:ascii="宋体" w:hAnsi="Courier New" w:eastAsia="宋体"/>
      <w:kern w:val="2"/>
      <w:sz w:val="21"/>
      <w:lang w:val="en-US" w:eastAsia="zh-CN" w:bidi="ar-SA"/>
    </w:rPr>
  </w:style>
  <w:style w:type="character" w:customStyle="1" w:styleId="94">
    <w:name w:val="正文格式 Char"/>
    <w:link w:val="95"/>
    <w:autoRedefine/>
    <w:qFormat/>
    <w:locked/>
    <w:uiPriority w:val="0"/>
    <w:rPr>
      <w:rFonts w:ascii="宋体" w:hAnsi="宋体"/>
      <w:sz w:val="24"/>
      <w:szCs w:val="24"/>
      <w:lang w:val="en-GB"/>
    </w:rPr>
  </w:style>
  <w:style w:type="paragraph" w:customStyle="1" w:styleId="95">
    <w:name w:val="正文格式"/>
    <w:basedOn w:val="1"/>
    <w:link w:val="94"/>
    <w:autoRedefine/>
    <w:qFormat/>
    <w:uiPriority w:val="0"/>
    <w:pPr>
      <w:spacing w:beforeLines="50" w:line="360" w:lineRule="auto"/>
      <w:ind w:firstLine="480" w:firstLineChars="200"/>
    </w:pPr>
    <w:rPr>
      <w:rFonts w:ascii="宋体" w:hAnsi="宋体"/>
      <w:kern w:val="0"/>
      <w:sz w:val="24"/>
      <w:lang w:val="en-GB"/>
    </w:rPr>
  </w:style>
  <w:style w:type="character" w:customStyle="1" w:styleId="96">
    <w:name w:val="注释 Char"/>
    <w:link w:val="97"/>
    <w:autoRedefine/>
    <w:qFormat/>
    <w:uiPriority w:val="0"/>
    <w:rPr>
      <w:rFonts w:ascii="宋体" w:hAnsi="宋体"/>
      <w:kern w:val="2"/>
      <w:sz w:val="21"/>
      <w:szCs w:val="21"/>
    </w:rPr>
  </w:style>
  <w:style w:type="paragraph" w:customStyle="1" w:styleId="97">
    <w:name w:val="注释"/>
    <w:basedOn w:val="1"/>
    <w:link w:val="96"/>
    <w:autoRedefine/>
    <w:qFormat/>
    <w:uiPriority w:val="0"/>
    <w:pPr>
      <w:adjustRightInd w:val="0"/>
      <w:snapToGrid w:val="0"/>
      <w:ind w:left="420" w:hanging="420" w:hangingChars="200"/>
      <w:jc w:val="left"/>
    </w:pPr>
    <w:rPr>
      <w:rFonts w:ascii="宋体" w:hAnsi="宋体"/>
      <w:szCs w:val="21"/>
    </w:rPr>
  </w:style>
  <w:style w:type="character" w:customStyle="1" w:styleId="98">
    <w:name w:val="段1 Char"/>
    <w:autoRedefine/>
    <w:qFormat/>
    <w:uiPriority w:val="0"/>
    <w:rPr>
      <w:rFonts w:ascii="宋体" w:eastAsia="宋体"/>
      <w:sz w:val="24"/>
      <w:lang w:val="en-US" w:eastAsia="zh-CN" w:bidi="ar-SA"/>
    </w:rPr>
  </w:style>
  <w:style w:type="character" w:customStyle="1" w:styleId="99">
    <w:name w:val="标题 2 Char Char"/>
    <w:autoRedefine/>
    <w:qFormat/>
    <w:uiPriority w:val="0"/>
    <w:rPr>
      <w:rFonts w:ascii="Arial" w:hAnsi="Arial" w:eastAsia="黑体"/>
      <w:b/>
      <w:bCs/>
      <w:kern w:val="2"/>
      <w:sz w:val="32"/>
      <w:szCs w:val="32"/>
      <w:lang w:val="en-US" w:eastAsia="zh-CN" w:bidi="ar-SA"/>
    </w:rPr>
  </w:style>
  <w:style w:type="character" w:customStyle="1" w:styleId="100">
    <w:name w:val="title4"/>
    <w:autoRedefine/>
    <w:qFormat/>
    <w:uiPriority w:val="0"/>
    <w:rPr>
      <w:b/>
      <w:bCs/>
      <w:color w:val="1D87B3"/>
      <w:sz w:val="15"/>
      <w:szCs w:val="15"/>
    </w:rPr>
  </w:style>
  <w:style w:type="character" w:customStyle="1" w:styleId="101">
    <w:name w:val="批注文字 Char"/>
    <w:autoRedefine/>
    <w:qFormat/>
    <w:uiPriority w:val="99"/>
    <w:rPr>
      <w:kern w:val="2"/>
      <w:sz w:val="21"/>
      <w:szCs w:val="24"/>
    </w:rPr>
  </w:style>
  <w:style w:type="character" w:customStyle="1" w:styleId="102">
    <w:name w:val="正文重点 Char"/>
    <w:link w:val="103"/>
    <w:autoRedefine/>
    <w:qFormat/>
    <w:uiPriority w:val="0"/>
    <w:rPr>
      <w:b/>
      <w:sz w:val="24"/>
    </w:rPr>
  </w:style>
  <w:style w:type="paragraph" w:customStyle="1" w:styleId="103">
    <w:name w:val="正文重点"/>
    <w:basedOn w:val="1"/>
    <w:link w:val="102"/>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04">
    <w:name w:val="批注文字 字符"/>
    <w:autoRedefine/>
    <w:qFormat/>
    <w:uiPriority w:val="99"/>
    <w:rPr>
      <w:rFonts w:ascii="Times New Roman" w:hAnsi="Times New Roman" w:eastAsia="宋体" w:cs="Times New Roman"/>
      <w:sz w:val="24"/>
      <w:lang w:val="en-US" w:eastAsia="zh-CN" w:bidi="ar-SA"/>
    </w:rPr>
  </w:style>
  <w:style w:type="character" w:customStyle="1" w:styleId="105">
    <w:name w:val="locality"/>
    <w:autoRedefine/>
    <w:qFormat/>
    <w:uiPriority w:val="0"/>
  </w:style>
  <w:style w:type="character" w:customStyle="1" w:styleId="106">
    <w:name w:val="标题 3 Char Char"/>
    <w:autoRedefine/>
    <w:qFormat/>
    <w:uiPriority w:val="0"/>
    <w:rPr>
      <w:rFonts w:eastAsia="宋体"/>
      <w:b/>
      <w:bCs/>
      <w:kern w:val="2"/>
      <w:sz w:val="32"/>
      <w:szCs w:val="32"/>
      <w:lang w:val="en-US" w:eastAsia="zh-CN" w:bidi="ar-SA"/>
    </w:rPr>
  </w:style>
  <w:style w:type="character" w:customStyle="1" w:styleId="107">
    <w:name w:val="正文小标题 Char"/>
    <w:link w:val="108"/>
    <w:autoRedefine/>
    <w:qFormat/>
    <w:uiPriority w:val="0"/>
    <w:rPr>
      <w:rFonts w:ascii="宋体" w:hAnsi="宋体"/>
      <w:b/>
      <w:i/>
      <w:color w:val="FF0000"/>
      <w:kern w:val="2"/>
      <w:sz w:val="24"/>
    </w:rPr>
  </w:style>
  <w:style w:type="paragraph" w:customStyle="1" w:styleId="108">
    <w:name w:val="正文小标题"/>
    <w:basedOn w:val="1"/>
    <w:next w:val="4"/>
    <w:link w:val="107"/>
    <w:autoRedefine/>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109">
    <w:name w:val="正文大标题 Char"/>
    <w:link w:val="110"/>
    <w:autoRedefine/>
    <w:qFormat/>
    <w:uiPriority w:val="0"/>
    <w:rPr>
      <w:rFonts w:ascii="宋体" w:hAnsi="宋体"/>
      <w:b/>
      <w:color w:val="000000"/>
      <w:kern w:val="2"/>
      <w:sz w:val="28"/>
      <w:szCs w:val="21"/>
    </w:rPr>
  </w:style>
  <w:style w:type="paragraph" w:customStyle="1" w:styleId="110">
    <w:name w:val="正文大标题"/>
    <w:basedOn w:val="108"/>
    <w:next w:val="4"/>
    <w:link w:val="109"/>
    <w:autoRedefine/>
    <w:qFormat/>
    <w:uiPriority w:val="0"/>
    <w:pPr>
      <w:jc w:val="center"/>
    </w:pPr>
    <w:rPr>
      <w:i w:val="0"/>
      <w:color w:val="000000"/>
      <w:sz w:val="28"/>
      <w:szCs w:val="21"/>
    </w:rPr>
  </w:style>
  <w:style w:type="character" w:customStyle="1" w:styleId="111">
    <w:name w:val="页眉 Char"/>
    <w:autoRedefine/>
    <w:qFormat/>
    <w:uiPriority w:val="0"/>
    <w:rPr>
      <w:rFonts w:eastAsia="宋体"/>
      <w:kern w:val="2"/>
      <w:sz w:val="18"/>
      <w:szCs w:val="18"/>
      <w:lang w:val="en-US" w:eastAsia="zh-CN" w:bidi="ar-SA"/>
    </w:rPr>
  </w:style>
  <w:style w:type="character" w:customStyle="1" w:styleId="112">
    <w:name w:val="纯文本 字符1"/>
    <w:autoRedefine/>
    <w:qFormat/>
    <w:uiPriority w:val="0"/>
    <w:rPr>
      <w:rFonts w:ascii="宋体" w:hAnsi="Courier New"/>
    </w:rPr>
  </w:style>
  <w:style w:type="character" w:customStyle="1" w:styleId="113">
    <w:name w:val="正文文本缩进 Char1"/>
    <w:link w:val="114"/>
    <w:autoRedefine/>
    <w:qFormat/>
    <w:uiPriority w:val="0"/>
    <w:rPr>
      <w:rFonts w:ascii="宋体" w:hAnsi="宋体" w:eastAsia="宋体"/>
      <w:sz w:val="24"/>
      <w:szCs w:val="24"/>
      <w:lang w:bidi="ar-SA"/>
    </w:rPr>
  </w:style>
  <w:style w:type="paragraph" w:customStyle="1" w:styleId="114">
    <w:name w:val="正文文本缩进1"/>
    <w:basedOn w:val="1"/>
    <w:link w:val="113"/>
    <w:autoRedefine/>
    <w:qFormat/>
    <w:uiPriority w:val="0"/>
    <w:pPr>
      <w:spacing w:line="480" w:lineRule="exact"/>
      <w:ind w:firstLine="480" w:firstLineChars="200"/>
    </w:pPr>
    <w:rPr>
      <w:rFonts w:ascii="宋体" w:hAnsi="宋体"/>
      <w:kern w:val="0"/>
      <w:sz w:val="24"/>
    </w:rPr>
  </w:style>
  <w:style w:type="character" w:customStyle="1" w:styleId="115">
    <w:name w:val="默认段落字体1"/>
    <w:autoRedefine/>
    <w:qFormat/>
    <w:uiPriority w:val="0"/>
    <w:rPr>
      <w:rFonts w:ascii="Times New Roman" w:eastAsia="宋体"/>
      <w:color w:val="000000"/>
      <w:spacing w:val="0"/>
      <w:w w:val="100"/>
      <w:sz w:val="21"/>
      <w:u w:val="none" w:color="000000"/>
      <w:vertAlign w:val="baseline"/>
      <w:lang w:val="en-US" w:eastAsia="zh-CN"/>
    </w:rPr>
  </w:style>
  <w:style w:type="character" w:customStyle="1" w:styleId="116">
    <w:name w:val="black1"/>
    <w:autoRedefine/>
    <w:qFormat/>
    <w:uiPriority w:val="0"/>
    <w:rPr>
      <w:color w:val="000000"/>
    </w:rPr>
  </w:style>
  <w:style w:type="character" w:customStyle="1" w:styleId="117">
    <w:name w:val="标题 2 Char"/>
    <w:autoRedefine/>
    <w:qFormat/>
    <w:uiPriority w:val="0"/>
    <w:rPr>
      <w:rFonts w:ascii="Arial" w:hAnsi="Arial" w:eastAsia="黑体"/>
      <w:b/>
      <w:sz w:val="30"/>
      <w:lang w:val="en-US" w:eastAsia="zh-CN" w:bidi="ar-SA"/>
    </w:rPr>
  </w:style>
  <w:style w:type="character" w:customStyle="1" w:styleId="118">
    <w:name w:val="chanpin拷贝"/>
    <w:autoRedefine/>
    <w:qFormat/>
    <w:uiPriority w:val="0"/>
  </w:style>
  <w:style w:type="character" w:customStyle="1" w:styleId="119">
    <w:name w:val="标题 Char"/>
    <w:autoRedefine/>
    <w:qFormat/>
    <w:uiPriority w:val="0"/>
    <w:rPr>
      <w:b/>
      <w:kern w:val="2"/>
      <w:sz w:val="32"/>
    </w:rPr>
  </w:style>
  <w:style w:type="character" w:customStyle="1" w:styleId="120">
    <w:name w:val="Char Char111"/>
    <w:autoRedefine/>
    <w:qFormat/>
    <w:uiPriority w:val="0"/>
    <w:rPr>
      <w:rFonts w:ascii="宋体" w:eastAsia="宋体"/>
      <w:b/>
      <w:sz w:val="24"/>
      <w:u w:val="single"/>
      <w:lang w:val="en-US" w:eastAsia="zh-CN" w:bidi="ar-SA"/>
    </w:rPr>
  </w:style>
  <w:style w:type="character" w:customStyle="1" w:styleId="121">
    <w:name w:val="chanpin1"/>
    <w:autoRedefine/>
    <w:qFormat/>
    <w:uiPriority w:val="0"/>
    <w:rPr>
      <w:rFonts w:hint="default" w:ascii="ˎ̥" w:hAnsi="ˎ̥"/>
      <w:color w:val="000000"/>
      <w:sz w:val="20"/>
      <w:szCs w:val="20"/>
      <w:u w:val="none"/>
    </w:rPr>
  </w:style>
  <w:style w:type="character" w:customStyle="1" w:styleId="122">
    <w:name w:val="中等深浅网格 1 - 强调文字颜色 2 Char"/>
    <w:link w:val="123"/>
    <w:autoRedefine/>
    <w:qFormat/>
    <w:uiPriority w:val="0"/>
    <w:rPr>
      <w:kern w:val="2"/>
      <w:sz w:val="21"/>
      <w:szCs w:val="24"/>
      <w:lang w:val="zh-CN" w:eastAsia="zh-CN" w:bidi="ar-SA"/>
    </w:rPr>
  </w:style>
  <w:style w:type="paragraph" w:customStyle="1" w:styleId="123">
    <w:name w:val="1"/>
    <w:link w:val="122"/>
    <w:autoRedefine/>
    <w:qFormat/>
    <w:uiPriority w:val="0"/>
    <w:rPr>
      <w:rFonts w:ascii="Times New Roman" w:hAnsi="Times New Roman" w:eastAsia="宋体" w:cs="Times New Roman"/>
      <w:kern w:val="2"/>
      <w:sz w:val="21"/>
      <w:szCs w:val="24"/>
      <w:lang w:val="zh-CN" w:eastAsia="zh-CN" w:bidi="ar-SA"/>
    </w:rPr>
  </w:style>
  <w:style w:type="character" w:customStyle="1" w:styleId="124">
    <w:name w:val="文档结构图 字符1"/>
    <w:autoRedefine/>
    <w:qFormat/>
    <w:uiPriority w:val="0"/>
    <w:rPr>
      <w:kern w:val="2"/>
      <w:sz w:val="21"/>
      <w:shd w:val="clear" w:color="auto" w:fill="000080"/>
    </w:rPr>
  </w:style>
  <w:style w:type="character" w:customStyle="1" w:styleId="125">
    <w:name w:val="apple-style-span"/>
    <w:autoRedefine/>
    <w:qFormat/>
    <w:uiPriority w:val="0"/>
    <w:rPr>
      <w:rFonts w:cs="Times New Roman"/>
    </w:rPr>
  </w:style>
  <w:style w:type="character" w:customStyle="1" w:styleId="126">
    <w:name w:val="正文缩进 Char"/>
    <w:autoRedefine/>
    <w:qFormat/>
    <w:uiPriority w:val="0"/>
    <w:rPr>
      <w:rFonts w:ascii="宋体" w:eastAsia="宋体"/>
      <w:kern w:val="2"/>
      <w:sz w:val="24"/>
      <w:szCs w:val="24"/>
      <w:lang w:val="en-US" w:eastAsia="zh-CN" w:bidi="ar-SA"/>
    </w:rPr>
  </w:style>
  <w:style w:type="character" w:customStyle="1" w:styleId="127">
    <w:name w:val="普通文字1 Char1"/>
    <w:autoRedefine/>
    <w:qFormat/>
    <w:uiPriority w:val="0"/>
    <w:rPr>
      <w:rFonts w:ascii="宋体" w:hAnsi="Courier New" w:eastAsia="宋体"/>
      <w:kern w:val="2"/>
      <w:sz w:val="21"/>
      <w:lang w:val="en-US" w:eastAsia="zh-CN" w:bidi="ar-SA"/>
    </w:rPr>
  </w:style>
  <w:style w:type="character" w:customStyle="1" w:styleId="128">
    <w:name w:val="纯文本 Char2"/>
    <w:autoRedefine/>
    <w:qFormat/>
    <w:uiPriority w:val="99"/>
    <w:rPr>
      <w:rFonts w:ascii="宋体" w:hAnsi="Courier New" w:eastAsia="宋体" w:cs="Times New Roman"/>
      <w:kern w:val="2"/>
      <w:sz w:val="21"/>
      <w:szCs w:val="21"/>
      <w:lang w:val="en-US" w:eastAsia="zh-CN" w:bidi="ar-SA"/>
    </w:rPr>
  </w:style>
  <w:style w:type="character" w:customStyle="1" w:styleId="129">
    <w:name w:val="正文缩进 Char Char"/>
    <w:link w:val="130"/>
    <w:autoRedefine/>
    <w:qFormat/>
    <w:uiPriority w:val="0"/>
    <w:rPr>
      <w:rFonts w:ascii="宋体" w:eastAsia="宋体"/>
      <w:snapToGrid w:val="0"/>
      <w:color w:val="000000"/>
      <w:kern w:val="28"/>
      <w:sz w:val="28"/>
      <w:lang w:bidi="ar-SA"/>
    </w:rPr>
  </w:style>
  <w:style w:type="paragraph" w:customStyle="1" w:styleId="130">
    <w:name w:val="正文缩进1"/>
    <w:basedOn w:val="1"/>
    <w:link w:val="129"/>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31">
    <w:name w:val="列出段落 Char1"/>
    <w:link w:val="132"/>
    <w:autoRedefine/>
    <w:qFormat/>
    <w:uiPriority w:val="34"/>
    <w:rPr>
      <w:rFonts w:ascii="Calibri" w:hAnsi="Calibri" w:eastAsia="宋体"/>
      <w:kern w:val="2"/>
      <w:sz w:val="21"/>
      <w:szCs w:val="22"/>
      <w:lang w:val="en-US" w:eastAsia="zh-CN" w:bidi="ar-SA"/>
    </w:rPr>
  </w:style>
  <w:style w:type="paragraph" w:customStyle="1" w:styleId="132">
    <w:name w:val="列出段落1"/>
    <w:basedOn w:val="1"/>
    <w:link w:val="131"/>
    <w:autoRedefine/>
    <w:qFormat/>
    <w:uiPriority w:val="34"/>
    <w:pPr>
      <w:ind w:firstLine="420" w:firstLineChars="200"/>
    </w:pPr>
    <w:rPr>
      <w:rFonts w:ascii="Calibri" w:hAnsi="Calibri"/>
      <w:szCs w:val="22"/>
    </w:rPr>
  </w:style>
  <w:style w:type="character" w:customStyle="1" w:styleId="133">
    <w:name w:val="c21"/>
    <w:autoRedefine/>
    <w:qFormat/>
    <w:uiPriority w:val="0"/>
    <w:rPr>
      <w:rFonts w:hint="default" w:ascii="ˎ̥" w:hAnsi="ˎ̥"/>
      <w:color w:val="000000"/>
      <w:sz w:val="20"/>
      <w:szCs w:val="20"/>
      <w:u w:val="none"/>
    </w:rPr>
  </w:style>
  <w:style w:type="character" w:customStyle="1" w:styleId="134">
    <w:name w:val="font31"/>
    <w:autoRedefine/>
    <w:qFormat/>
    <w:uiPriority w:val="0"/>
    <w:rPr>
      <w:rFonts w:hint="eastAsia" w:ascii="宋体" w:hAnsi="宋体" w:eastAsia="宋体" w:cs="宋体"/>
      <w:color w:val="000000"/>
      <w:sz w:val="20"/>
      <w:szCs w:val="20"/>
      <w:u w:val="none"/>
    </w:rPr>
  </w:style>
  <w:style w:type="character" w:customStyle="1" w:styleId="135">
    <w:name w:val="txt"/>
    <w:autoRedefine/>
    <w:qFormat/>
    <w:uiPriority w:val="0"/>
  </w:style>
  <w:style w:type="character" w:customStyle="1" w:styleId="136">
    <w:name w:val="street-address"/>
    <w:autoRedefine/>
    <w:qFormat/>
    <w:uiPriority w:val="0"/>
  </w:style>
  <w:style w:type="character" w:customStyle="1" w:styleId="137">
    <w:name w:val="正文表格 Char"/>
    <w:link w:val="138"/>
    <w:autoRedefine/>
    <w:qFormat/>
    <w:uiPriority w:val="0"/>
    <w:rPr>
      <w:rFonts w:ascii="宋体" w:hAnsi="宋体"/>
      <w:color w:val="000000"/>
      <w:kern w:val="2"/>
      <w:sz w:val="21"/>
      <w:szCs w:val="21"/>
    </w:rPr>
  </w:style>
  <w:style w:type="paragraph" w:customStyle="1" w:styleId="138">
    <w:name w:val="正文表格"/>
    <w:basedOn w:val="1"/>
    <w:link w:val="137"/>
    <w:autoRedefine/>
    <w:qFormat/>
    <w:uiPriority w:val="0"/>
    <w:pPr>
      <w:adjustRightInd w:val="0"/>
      <w:snapToGrid w:val="0"/>
      <w:jc w:val="left"/>
    </w:pPr>
    <w:rPr>
      <w:rFonts w:ascii="宋体" w:hAnsi="宋体"/>
      <w:color w:val="000000"/>
      <w:szCs w:val="21"/>
    </w:rPr>
  </w:style>
  <w:style w:type="paragraph" w:customStyle="1" w:styleId="139">
    <w:name w:val="列出段落11"/>
    <w:basedOn w:val="1"/>
    <w:autoRedefine/>
    <w:qFormat/>
    <w:uiPriority w:val="34"/>
    <w:pPr>
      <w:ind w:firstLine="420" w:firstLineChars="200"/>
    </w:pPr>
    <w:rPr>
      <w:rFonts w:ascii="Calibri" w:hAnsi="Calibri"/>
      <w:szCs w:val="22"/>
    </w:rPr>
  </w:style>
  <w:style w:type="paragraph" w:customStyle="1" w:styleId="140">
    <w:name w:val="Char Char Char1"/>
    <w:basedOn w:val="1"/>
    <w:autoRedefine/>
    <w:qFormat/>
    <w:uiPriority w:val="0"/>
    <w:rPr>
      <w:rFonts w:ascii="Tahoma" w:hAnsi="Tahoma"/>
      <w:sz w:val="24"/>
      <w:szCs w:val="20"/>
    </w:rPr>
  </w:style>
  <w:style w:type="paragraph" w:customStyle="1" w:styleId="141">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42">
    <w:name w:val="表格文字"/>
    <w:basedOn w:val="20"/>
    <w:next w:val="19"/>
    <w:autoRedefine/>
    <w:qFormat/>
    <w:uiPriority w:val="0"/>
    <w:pPr>
      <w:spacing w:before="20" w:after="20" w:line="240" w:lineRule="auto"/>
      <w:ind w:firstLine="0"/>
    </w:pPr>
    <w:rPr>
      <w:rFonts w:ascii="Century Gothic" w:hAnsi="Century Gothic"/>
      <w:sz w:val="20"/>
      <w:szCs w:val="20"/>
    </w:rPr>
  </w:style>
  <w:style w:type="paragraph" w:customStyle="1" w:styleId="143">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144">
    <w:name w:val="图中文字"/>
    <w:basedOn w:val="1"/>
    <w:autoRedefine/>
    <w:qFormat/>
    <w:uiPriority w:val="0"/>
    <w:pPr>
      <w:adjustRightInd w:val="0"/>
      <w:snapToGrid w:val="0"/>
      <w:spacing w:line="0" w:lineRule="atLeast"/>
      <w:jc w:val="center"/>
    </w:pPr>
    <w:rPr>
      <w:sz w:val="24"/>
      <w:szCs w:val="20"/>
    </w:rPr>
  </w:style>
  <w:style w:type="paragraph" w:customStyle="1" w:styleId="145">
    <w:name w:val="Char"/>
    <w:basedOn w:val="1"/>
    <w:autoRedefine/>
    <w:qFormat/>
    <w:uiPriority w:val="0"/>
    <w:pPr>
      <w:tabs>
        <w:tab w:val="left" w:pos="360"/>
      </w:tabs>
    </w:pPr>
    <w:rPr>
      <w:sz w:val="24"/>
    </w:rPr>
  </w:style>
  <w:style w:type="paragraph" w:customStyle="1" w:styleId="146">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47">
    <w:name w:val="默认段落字体 Para Char Char Char Char"/>
    <w:basedOn w:val="1"/>
    <w:autoRedefine/>
    <w:qFormat/>
    <w:uiPriority w:val="0"/>
    <w:rPr>
      <w:rFonts w:ascii="Arial" w:hAnsi="Arial" w:cs="Arial"/>
      <w:szCs w:val="21"/>
    </w:rPr>
  </w:style>
  <w:style w:type="paragraph" w:customStyle="1" w:styleId="148">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9">
    <w:name w:val="字元 字元"/>
    <w:basedOn w:val="1"/>
    <w:autoRedefine/>
    <w:qFormat/>
    <w:uiPriority w:val="0"/>
    <w:rPr>
      <w:rFonts w:ascii="Tahoma" w:hAnsi="Tahoma"/>
      <w:sz w:val="24"/>
      <w:szCs w:val="20"/>
    </w:rPr>
  </w:style>
  <w:style w:type="paragraph" w:customStyle="1" w:styleId="150">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1">
    <w:name w:val="Char Char Char Char Char Char Char Char Char Char1"/>
    <w:basedOn w:val="1"/>
    <w:autoRedefine/>
    <w:qFormat/>
    <w:uiPriority w:val="0"/>
    <w:rPr>
      <w:rFonts w:ascii="宋体" w:hAnsi="宋体" w:cs="Courier New"/>
      <w:sz w:val="32"/>
      <w:szCs w:val="32"/>
    </w:rPr>
  </w:style>
  <w:style w:type="paragraph" w:customStyle="1" w:styleId="152">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153">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4">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5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列表段落1"/>
    <w:basedOn w:val="1"/>
    <w:autoRedefine/>
    <w:qFormat/>
    <w:uiPriority w:val="34"/>
    <w:pPr>
      <w:adjustRightInd w:val="0"/>
      <w:spacing w:line="360" w:lineRule="atLeast"/>
      <w:ind w:firstLine="420" w:firstLineChars="200"/>
      <w:jc w:val="left"/>
      <w:textAlignment w:val="baseline"/>
    </w:pPr>
    <w:rPr>
      <w:rFonts w:ascii="Calibri" w:hAnsi="Calibri" w:cs="Calibri"/>
      <w:kern w:val="0"/>
      <w:sz w:val="24"/>
    </w:rPr>
  </w:style>
  <w:style w:type="paragraph" w:customStyle="1" w:styleId="157">
    <w:name w:val="Char3 Char Char Char2"/>
    <w:basedOn w:val="1"/>
    <w:autoRedefine/>
    <w:qFormat/>
    <w:uiPriority w:val="0"/>
    <w:rPr>
      <w:rFonts w:ascii="Tahoma" w:hAnsi="Tahoma"/>
      <w:sz w:val="24"/>
      <w:szCs w:val="20"/>
    </w:rPr>
  </w:style>
  <w:style w:type="paragraph" w:customStyle="1" w:styleId="158">
    <w:name w:val="_Style 3"/>
    <w:basedOn w:val="1"/>
    <w:autoRedefine/>
    <w:qFormat/>
    <w:uiPriority w:val="99"/>
    <w:pPr>
      <w:spacing w:line="360" w:lineRule="auto"/>
      <w:ind w:firstLine="420" w:firstLineChars="200"/>
    </w:pPr>
    <w:rPr>
      <w:sz w:val="24"/>
    </w:rPr>
  </w:style>
  <w:style w:type="paragraph" w:customStyle="1" w:styleId="159">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0">
    <w:name w:val="样式 标题 2 + 宋体 五号 行距: 单倍行距"/>
    <w:basedOn w:val="3"/>
    <w:autoRedefine/>
    <w:qFormat/>
    <w:uiPriority w:val="0"/>
    <w:pPr>
      <w:numPr>
        <w:ilvl w:val="1"/>
        <w:numId w:val="1"/>
      </w:numPr>
      <w:autoSpaceDE/>
      <w:autoSpaceDN/>
      <w:spacing w:before="260" w:after="260" w:line="240" w:lineRule="auto"/>
      <w:jc w:val="left"/>
      <w:textAlignment w:val="baseline"/>
    </w:pPr>
    <w:rPr>
      <w:rFonts w:ascii="宋体" w:hAnsi="宋体" w:eastAsia="宋体"/>
      <w:bCs/>
      <w:sz w:val="21"/>
    </w:rPr>
  </w:style>
  <w:style w:type="paragraph" w:customStyle="1" w:styleId="161">
    <w:name w:val="样式"/>
    <w:basedOn w:val="1"/>
    <w:autoRedefine/>
    <w:qFormat/>
    <w:uiPriority w:val="0"/>
    <w:pPr>
      <w:autoSpaceDE w:val="0"/>
      <w:autoSpaceDN w:val="0"/>
      <w:snapToGrid w:val="0"/>
      <w:spacing w:before="120" w:after="120" w:line="360" w:lineRule="auto"/>
    </w:pPr>
    <w:rPr>
      <w:rFonts w:ascii="宋体"/>
      <w:sz w:val="24"/>
      <w:szCs w:val="20"/>
    </w:rPr>
  </w:style>
  <w:style w:type="paragraph" w:customStyle="1" w:styleId="162">
    <w:name w:val="Char2 Char Char Char Char Char Char1"/>
    <w:basedOn w:val="1"/>
    <w:autoRedefine/>
    <w:qFormat/>
    <w:uiPriority w:val="0"/>
    <w:pPr>
      <w:widowControl/>
      <w:spacing w:line="400" w:lineRule="exact"/>
      <w:jc w:val="center"/>
    </w:pPr>
  </w:style>
  <w:style w:type="paragraph" w:customStyle="1" w:styleId="163">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64">
    <w:name w:val="项目编号3"/>
    <w:basedOn w:val="165"/>
    <w:autoRedefine/>
    <w:qFormat/>
    <w:uiPriority w:val="0"/>
    <w:pPr>
      <w:numPr>
        <w:ilvl w:val="0"/>
        <w:numId w:val="2"/>
      </w:numPr>
    </w:pPr>
  </w:style>
  <w:style w:type="paragraph" w:customStyle="1" w:styleId="165">
    <w:name w:val="正文文本样式"/>
    <w:basedOn w:val="1"/>
    <w:autoRedefine/>
    <w:qFormat/>
    <w:uiPriority w:val="0"/>
    <w:pPr>
      <w:spacing w:line="360" w:lineRule="auto"/>
      <w:ind w:firstLine="482"/>
    </w:pPr>
    <w:rPr>
      <w:rFonts w:cs="宋体"/>
      <w:sz w:val="24"/>
      <w:szCs w:val="20"/>
    </w:rPr>
  </w:style>
  <w:style w:type="paragraph" w:customStyle="1" w:styleId="166">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7">
    <w:name w:val="正文列项_字母"/>
    <w:basedOn w:val="1"/>
    <w:autoRedefine/>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69">
    <w:name w:val="Char Char Char Char Char Char Char Char Char Char2"/>
    <w:basedOn w:val="1"/>
    <w:autoRedefine/>
    <w:qFormat/>
    <w:uiPriority w:val="0"/>
    <w:rPr>
      <w:rFonts w:ascii="宋体" w:hAnsi="宋体" w:cs="Courier New"/>
      <w:sz w:val="32"/>
      <w:szCs w:val="32"/>
    </w:rPr>
  </w:style>
  <w:style w:type="paragraph" w:customStyle="1" w:styleId="170">
    <w:name w:val="缺省文本"/>
    <w:basedOn w:val="1"/>
    <w:autoRedefine/>
    <w:qFormat/>
    <w:uiPriority w:val="0"/>
    <w:pPr>
      <w:autoSpaceDE w:val="0"/>
      <w:autoSpaceDN w:val="0"/>
      <w:adjustRightInd w:val="0"/>
      <w:jc w:val="left"/>
    </w:pPr>
    <w:rPr>
      <w:kern w:val="0"/>
      <w:sz w:val="24"/>
    </w:rPr>
  </w:style>
  <w:style w:type="paragraph" w:customStyle="1" w:styleId="17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72">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73">
    <w:name w:val="表格1"/>
    <w:basedOn w:val="1"/>
    <w:autoRedefine/>
    <w:qFormat/>
    <w:uiPriority w:val="0"/>
    <w:pPr>
      <w:ind w:firstLine="480" w:firstLineChars="200"/>
      <w:jc w:val="center"/>
    </w:pPr>
    <w:rPr>
      <w:sz w:val="24"/>
      <w:szCs w:val="20"/>
    </w:rPr>
  </w:style>
  <w:style w:type="paragraph" w:customStyle="1" w:styleId="17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75">
    <w:name w:val="正文文本样式 加粗"/>
    <w:basedOn w:val="165"/>
    <w:autoRedefine/>
    <w:qFormat/>
    <w:uiPriority w:val="0"/>
    <w:rPr>
      <w:b/>
    </w:rPr>
  </w:style>
  <w:style w:type="paragraph" w:customStyle="1" w:styleId="176">
    <w:name w:val="列出段落2"/>
    <w:basedOn w:val="1"/>
    <w:autoRedefine/>
    <w:qFormat/>
    <w:uiPriority w:val="0"/>
    <w:pPr>
      <w:ind w:firstLine="420" w:firstLineChars="200"/>
    </w:pPr>
    <w:rPr>
      <w:rFonts w:ascii="Calibri" w:hAnsi="Calibri"/>
      <w:szCs w:val="22"/>
    </w:rPr>
  </w:style>
  <w:style w:type="paragraph" w:customStyle="1" w:styleId="177">
    <w:name w:val="正文 + 楷体_GB2312"/>
    <w:basedOn w:val="1"/>
    <w:autoRedefine/>
    <w:qFormat/>
    <w:uiPriority w:val="0"/>
    <w:pPr>
      <w:widowControl/>
      <w:jc w:val="left"/>
    </w:pPr>
    <w:rPr>
      <w:rFonts w:ascii="楷体_GB2312" w:eastAsia="楷体_GB2312" w:cs="Arial"/>
      <w:kern w:val="0"/>
      <w:sz w:val="24"/>
    </w:rPr>
  </w:style>
  <w:style w:type="paragraph" w:customStyle="1" w:styleId="178">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7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0">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1">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82">
    <w:name w:val="Char Char Char1 Char2"/>
    <w:basedOn w:val="1"/>
    <w:autoRedefine/>
    <w:qFormat/>
    <w:uiPriority w:val="0"/>
    <w:rPr>
      <w:rFonts w:ascii="Tahoma" w:hAnsi="Tahoma"/>
      <w:sz w:val="24"/>
      <w:szCs w:val="20"/>
    </w:rPr>
  </w:style>
  <w:style w:type="paragraph" w:customStyle="1" w:styleId="183">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4">
    <w:name w:val="Char2 Char Char Char Char Char Char"/>
    <w:basedOn w:val="1"/>
    <w:autoRedefine/>
    <w:qFormat/>
    <w:uiPriority w:val="0"/>
    <w:pPr>
      <w:widowControl/>
      <w:spacing w:line="400" w:lineRule="exact"/>
      <w:jc w:val="center"/>
    </w:pPr>
  </w:style>
  <w:style w:type="paragraph" w:customStyle="1" w:styleId="185">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86">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87">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8">
    <w:name w:val="List Paragraph1"/>
    <w:basedOn w:val="1"/>
    <w:autoRedefine/>
    <w:qFormat/>
    <w:uiPriority w:val="0"/>
    <w:pPr>
      <w:ind w:firstLine="420" w:firstLineChars="200"/>
    </w:pPr>
    <w:rPr>
      <w:rFonts w:ascii="Calibri" w:hAnsi="Calibri"/>
      <w:szCs w:val="22"/>
    </w:rPr>
  </w:style>
  <w:style w:type="paragraph" w:customStyle="1" w:styleId="189">
    <w:name w:val="图文"/>
    <w:basedOn w:val="1"/>
    <w:autoRedefine/>
    <w:qFormat/>
    <w:uiPriority w:val="0"/>
    <w:pPr>
      <w:adjustRightInd w:val="0"/>
      <w:snapToGrid w:val="0"/>
      <w:spacing w:after="50" w:line="360" w:lineRule="auto"/>
    </w:pPr>
    <w:rPr>
      <w:sz w:val="24"/>
    </w:rPr>
  </w:style>
  <w:style w:type="paragraph" w:customStyle="1" w:styleId="190">
    <w:name w:val="Char3"/>
    <w:basedOn w:val="1"/>
    <w:autoRedefine/>
    <w:qFormat/>
    <w:uiPriority w:val="0"/>
    <w:pPr>
      <w:tabs>
        <w:tab w:val="left" w:pos="360"/>
      </w:tabs>
    </w:pPr>
    <w:rPr>
      <w:sz w:val="24"/>
    </w:rPr>
  </w:style>
  <w:style w:type="paragraph" w:customStyle="1" w:styleId="191">
    <w:name w:val="Char Char Char2"/>
    <w:basedOn w:val="1"/>
    <w:autoRedefine/>
    <w:qFormat/>
    <w:uiPriority w:val="0"/>
    <w:rPr>
      <w:rFonts w:ascii="Tahoma" w:hAnsi="Tahoma"/>
      <w:sz w:val="24"/>
      <w:szCs w:val="20"/>
    </w:rPr>
  </w:style>
  <w:style w:type="paragraph" w:customStyle="1" w:styleId="192">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93">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94">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95">
    <w:name w:val="图例"/>
    <w:basedOn w:val="1"/>
    <w:autoRedefine/>
    <w:qFormat/>
    <w:uiPriority w:val="0"/>
    <w:pPr>
      <w:spacing w:before="120" w:after="120" w:line="360" w:lineRule="auto"/>
      <w:jc w:val="center"/>
    </w:pPr>
    <w:rPr>
      <w:rFonts w:eastAsia="仿宋_GB2312"/>
      <w:b/>
      <w:sz w:val="24"/>
      <w:szCs w:val="20"/>
    </w:rPr>
  </w:style>
  <w:style w:type="paragraph" w:customStyle="1" w:styleId="196">
    <w:name w:val="1 Char Char Char Char"/>
    <w:basedOn w:val="1"/>
    <w:autoRedefine/>
    <w:qFormat/>
    <w:uiPriority w:val="0"/>
    <w:rPr>
      <w:rFonts w:ascii="Tahoma" w:hAnsi="Tahoma"/>
      <w:sz w:val="24"/>
      <w:szCs w:val="20"/>
    </w:rPr>
  </w:style>
  <w:style w:type="paragraph" w:customStyle="1" w:styleId="197">
    <w:name w:val="Char3 Char Char Char"/>
    <w:basedOn w:val="1"/>
    <w:autoRedefine/>
    <w:qFormat/>
    <w:uiPriority w:val="0"/>
    <w:rPr>
      <w:rFonts w:ascii="Tahoma" w:hAnsi="Tahoma"/>
      <w:sz w:val="24"/>
      <w:szCs w:val="20"/>
    </w:rPr>
  </w:style>
  <w:style w:type="paragraph" w:customStyle="1" w:styleId="198">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199">
    <w:name w:val="Char22"/>
    <w:basedOn w:val="1"/>
    <w:autoRedefine/>
    <w:qFormat/>
    <w:uiPriority w:val="0"/>
    <w:rPr>
      <w:rFonts w:ascii="Tahoma" w:hAnsi="Tahoma"/>
      <w:sz w:val="24"/>
      <w:szCs w:val="20"/>
    </w:rPr>
  </w:style>
  <w:style w:type="paragraph" w:customStyle="1" w:styleId="200">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1">
    <w:name w:val="Char1"/>
    <w:basedOn w:val="1"/>
    <w:autoRedefine/>
    <w:qFormat/>
    <w:uiPriority w:val="0"/>
    <w:pPr>
      <w:tabs>
        <w:tab w:val="left" w:pos="360"/>
      </w:tabs>
    </w:pPr>
    <w:rPr>
      <w:sz w:val="24"/>
    </w:rPr>
  </w:style>
  <w:style w:type="paragraph" w:customStyle="1" w:styleId="202">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03">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4">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5">
    <w:name w:val="Char2"/>
    <w:basedOn w:val="1"/>
    <w:autoRedefine/>
    <w:qFormat/>
    <w:uiPriority w:val="0"/>
    <w:rPr>
      <w:rFonts w:ascii="Tahoma" w:hAnsi="Tahoma"/>
      <w:sz w:val="24"/>
      <w:szCs w:val="20"/>
    </w:rPr>
  </w:style>
  <w:style w:type="paragraph" w:customStyle="1" w:styleId="206">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07">
    <w:name w:val="font8"/>
    <w:basedOn w:val="1"/>
    <w:autoRedefine/>
    <w:qFormat/>
    <w:uiPriority w:val="0"/>
    <w:pPr>
      <w:widowControl/>
      <w:spacing w:before="100" w:beforeAutospacing="1" w:after="100" w:afterAutospacing="1"/>
      <w:jc w:val="left"/>
    </w:pPr>
    <w:rPr>
      <w:kern w:val="0"/>
      <w:sz w:val="36"/>
      <w:szCs w:val="36"/>
    </w:rPr>
  </w:style>
  <w:style w:type="paragraph" w:customStyle="1" w:styleId="208">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09">
    <w:name w:val="文档正文"/>
    <w:basedOn w:val="1"/>
    <w:autoRedefine/>
    <w:qFormat/>
    <w:uiPriority w:val="0"/>
    <w:pPr>
      <w:snapToGrid w:val="0"/>
      <w:spacing w:before="120" w:after="120" w:line="180" w:lineRule="auto"/>
    </w:pPr>
    <w:rPr>
      <w:rFonts w:ascii="Arial" w:hAnsi="Arial"/>
      <w:szCs w:val="20"/>
    </w:rPr>
  </w:style>
  <w:style w:type="paragraph" w:customStyle="1" w:styleId="210">
    <w:name w:val="Char Char41"/>
    <w:basedOn w:val="1"/>
    <w:autoRedefine/>
    <w:qFormat/>
    <w:uiPriority w:val="0"/>
    <w:pPr>
      <w:widowControl/>
      <w:spacing w:line="400" w:lineRule="exact"/>
      <w:jc w:val="center"/>
    </w:pPr>
  </w:style>
  <w:style w:type="paragraph" w:customStyle="1" w:styleId="211">
    <w:name w:val="项目符号1"/>
    <w:basedOn w:val="165"/>
    <w:autoRedefine/>
    <w:qFormat/>
    <w:uiPriority w:val="0"/>
    <w:pPr>
      <w:ind w:left="-25" w:firstLine="0"/>
    </w:pPr>
  </w:style>
  <w:style w:type="paragraph" w:customStyle="1" w:styleId="212">
    <w:name w:val="Char Char4"/>
    <w:basedOn w:val="1"/>
    <w:autoRedefine/>
    <w:qFormat/>
    <w:uiPriority w:val="0"/>
    <w:pPr>
      <w:widowControl/>
      <w:spacing w:line="400" w:lineRule="exact"/>
      <w:jc w:val="center"/>
    </w:pPr>
  </w:style>
  <w:style w:type="paragraph" w:customStyle="1" w:styleId="213">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14">
    <w:name w:val="Char Char Char Char Char Char Char Char Char Char"/>
    <w:basedOn w:val="1"/>
    <w:autoRedefine/>
    <w:qFormat/>
    <w:uiPriority w:val="0"/>
  </w:style>
  <w:style w:type="paragraph" w:customStyle="1" w:styleId="215">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16">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17">
    <w:name w:val="二级条标题"/>
    <w:basedOn w:val="218"/>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218">
    <w:name w:val="一级条标题"/>
    <w:basedOn w:val="219"/>
    <w:next w:val="1"/>
    <w:autoRedefine/>
    <w:qFormat/>
    <w:uiPriority w:val="0"/>
    <w:pPr>
      <w:numPr>
        <w:ilvl w:val="1"/>
      </w:numPr>
      <w:tabs>
        <w:tab w:val="left" w:pos="360"/>
        <w:tab w:val="left" w:pos="840"/>
      </w:tabs>
      <w:ind w:left="0" w:hanging="840"/>
      <w:outlineLvl w:val="1"/>
    </w:pPr>
  </w:style>
  <w:style w:type="paragraph" w:customStyle="1" w:styleId="219">
    <w:name w:val="章标题"/>
    <w:next w:val="1"/>
    <w:autoRedefine/>
    <w:qFormat/>
    <w:uiPriority w:val="0"/>
    <w:pPr>
      <w:numPr>
        <w:ilvl w:val="0"/>
        <w:numId w:val="3"/>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220">
    <w:name w:val="三级条标题"/>
    <w:basedOn w:val="217"/>
    <w:next w:val="1"/>
    <w:autoRedefine/>
    <w:qFormat/>
    <w:uiPriority w:val="0"/>
    <w:pPr>
      <w:numPr>
        <w:ilvl w:val="3"/>
        <w:numId w:val="3"/>
      </w:numPr>
      <w:ind w:left="0" w:hanging="840"/>
      <w:outlineLvl w:val="3"/>
    </w:pPr>
  </w:style>
  <w:style w:type="paragraph" w:customStyle="1" w:styleId="221">
    <w:name w:val="五级条标题"/>
    <w:basedOn w:val="222"/>
    <w:next w:val="1"/>
    <w:autoRedefine/>
    <w:qFormat/>
    <w:uiPriority w:val="0"/>
    <w:pPr>
      <w:numPr>
        <w:ilvl w:val="5"/>
      </w:numPr>
      <w:tabs>
        <w:tab w:val="left" w:pos="360"/>
        <w:tab w:val="left" w:pos="840"/>
      </w:tabs>
      <w:ind w:left="0" w:hanging="840"/>
      <w:outlineLvl w:val="5"/>
    </w:pPr>
  </w:style>
  <w:style w:type="paragraph" w:customStyle="1" w:styleId="222">
    <w:name w:val="四级条标题"/>
    <w:basedOn w:val="220"/>
    <w:next w:val="1"/>
    <w:autoRedefine/>
    <w:qFormat/>
    <w:uiPriority w:val="0"/>
    <w:pPr>
      <w:numPr>
        <w:ilvl w:val="4"/>
      </w:numPr>
      <w:ind w:left="0" w:hanging="840"/>
      <w:outlineLvl w:val="4"/>
    </w:pPr>
  </w:style>
  <w:style w:type="paragraph" w:customStyle="1" w:styleId="223">
    <w:name w:val="正文须知-1级"/>
    <w:basedOn w:val="1"/>
    <w:next w:val="1"/>
    <w:autoRedefine/>
    <w:qFormat/>
    <w:uiPriority w:val="0"/>
    <w:pPr>
      <w:numPr>
        <w:ilvl w:val="0"/>
        <w:numId w:val="4"/>
      </w:numPr>
      <w:adjustRightInd w:val="0"/>
      <w:snapToGrid w:val="0"/>
      <w:spacing w:line="300" w:lineRule="auto"/>
    </w:pPr>
    <w:rPr>
      <w:rFonts w:ascii="宋体" w:hAnsi="Calibri"/>
      <w:sz w:val="24"/>
      <w:szCs w:val="21"/>
    </w:rPr>
  </w:style>
  <w:style w:type="paragraph" w:customStyle="1" w:styleId="224">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25">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6">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27">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228">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229">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30">
    <w:name w:val="正文须知-3级"/>
    <w:basedOn w:val="1"/>
    <w:autoRedefine/>
    <w:qFormat/>
    <w:uiPriority w:val="0"/>
    <w:pPr>
      <w:numPr>
        <w:ilvl w:val="2"/>
        <w:numId w:val="4"/>
      </w:numPr>
      <w:adjustRightInd w:val="0"/>
      <w:snapToGrid w:val="0"/>
      <w:spacing w:line="300" w:lineRule="auto"/>
      <w:ind w:hanging="355" w:hangingChars="355"/>
    </w:pPr>
    <w:rPr>
      <w:rFonts w:ascii="宋体" w:hAnsi="Calibri"/>
      <w:sz w:val="24"/>
      <w:szCs w:val="21"/>
    </w:rPr>
  </w:style>
  <w:style w:type="paragraph" w:customStyle="1" w:styleId="231">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2">
    <w:name w:val="正文须知-2级"/>
    <w:basedOn w:val="1"/>
    <w:autoRedefine/>
    <w:qFormat/>
    <w:uiPriority w:val="0"/>
    <w:pPr>
      <w:numPr>
        <w:ilvl w:val="1"/>
        <w:numId w:val="4"/>
      </w:numPr>
      <w:adjustRightInd w:val="0"/>
      <w:snapToGrid w:val="0"/>
      <w:spacing w:line="300" w:lineRule="auto"/>
    </w:pPr>
    <w:rPr>
      <w:rFonts w:ascii="宋体" w:hAnsi="Calibri"/>
      <w:sz w:val="24"/>
      <w:szCs w:val="21"/>
    </w:rPr>
  </w:style>
  <w:style w:type="paragraph" w:customStyle="1" w:styleId="233">
    <w:name w:val="Char1 Char Char Char1"/>
    <w:basedOn w:val="1"/>
    <w:autoRedefine/>
    <w:qFormat/>
    <w:uiPriority w:val="0"/>
    <w:rPr>
      <w:rFonts w:ascii="Tahoma" w:hAnsi="Tahoma" w:cs="仿宋_GB2312"/>
      <w:sz w:val="24"/>
      <w:szCs w:val="28"/>
    </w:rPr>
  </w:style>
  <w:style w:type="paragraph" w:customStyle="1" w:styleId="234">
    <w:name w:val="Char3 Char Char Char1"/>
    <w:basedOn w:val="1"/>
    <w:autoRedefine/>
    <w:qFormat/>
    <w:uiPriority w:val="0"/>
    <w:rPr>
      <w:rFonts w:ascii="Tahoma" w:hAnsi="Tahoma"/>
      <w:sz w:val="24"/>
      <w:szCs w:val="20"/>
    </w:rPr>
  </w:style>
  <w:style w:type="paragraph" w:customStyle="1" w:styleId="235">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6">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7">
    <w:name w:val="1名"/>
    <w:basedOn w:val="1"/>
    <w:autoRedefine/>
    <w:qFormat/>
    <w:uiPriority w:val="0"/>
    <w:pPr>
      <w:numPr>
        <w:ilvl w:val="0"/>
        <w:numId w:val="5"/>
      </w:numPr>
      <w:spacing w:before="120"/>
    </w:pPr>
    <w:rPr>
      <w:rFonts w:ascii="宋体"/>
      <w:sz w:val="28"/>
      <w:szCs w:val="20"/>
    </w:rPr>
  </w:style>
  <w:style w:type="paragraph" w:customStyle="1" w:styleId="238">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9">
    <w:name w:val="无标题条"/>
    <w:next w:val="1"/>
    <w:autoRedefine/>
    <w:qFormat/>
    <w:uiPriority w:val="0"/>
    <w:pPr>
      <w:jc w:val="both"/>
    </w:pPr>
    <w:rPr>
      <w:rFonts w:ascii="Times New Roman" w:hAnsi="Times New Roman" w:eastAsia="宋体" w:cs="Times New Roman"/>
      <w:sz w:val="21"/>
      <w:lang w:val="en-US" w:eastAsia="zh-CN" w:bidi="ar-SA"/>
    </w:rPr>
  </w:style>
  <w:style w:type="paragraph" w:customStyle="1" w:styleId="240">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241">
    <w:name w:val="项目编号1"/>
    <w:basedOn w:val="1"/>
    <w:autoRedefine/>
    <w:qFormat/>
    <w:uiPriority w:val="0"/>
    <w:pPr>
      <w:numPr>
        <w:ilvl w:val="0"/>
        <w:numId w:val="6"/>
      </w:numPr>
      <w:spacing w:before="100" w:beforeAutospacing="1" w:after="100" w:afterAutospacing="1" w:line="360" w:lineRule="auto"/>
    </w:pPr>
    <w:rPr>
      <w:sz w:val="24"/>
    </w:rPr>
  </w:style>
  <w:style w:type="paragraph" w:customStyle="1" w:styleId="242">
    <w:name w:val="项目编号2"/>
    <w:basedOn w:val="241"/>
    <w:autoRedefine/>
    <w:qFormat/>
    <w:uiPriority w:val="0"/>
    <w:pPr>
      <w:numPr>
        <w:numId w:val="7"/>
      </w:numPr>
    </w:pPr>
  </w:style>
  <w:style w:type="paragraph" w:customStyle="1" w:styleId="243">
    <w:name w:val="样式2"/>
    <w:basedOn w:val="41"/>
    <w:autoRedefine/>
    <w:qFormat/>
    <w:uiPriority w:val="0"/>
    <w:pPr>
      <w:spacing w:line="360" w:lineRule="auto"/>
      <w:jc w:val="center"/>
    </w:pPr>
    <w:rPr>
      <w:sz w:val="24"/>
    </w:rPr>
  </w:style>
  <w:style w:type="paragraph" w:customStyle="1" w:styleId="24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标题1-附件"/>
    <w:basedOn w:val="2"/>
    <w:autoRedefine/>
    <w:qFormat/>
    <w:uiPriority w:val="0"/>
    <w:pPr>
      <w:jc w:val="left"/>
    </w:pPr>
    <w:rPr>
      <w:sz w:val="24"/>
      <w:szCs w:val="24"/>
    </w:rPr>
  </w:style>
  <w:style w:type="paragraph" w:customStyle="1" w:styleId="246">
    <w:name w:val="Char Char Char1 Char1"/>
    <w:basedOn w:val="1"/>
    <w:autoRedefine/>
    <w:qFormat/>
    <w:uiPriority w:val="0"/>
    <w:rPr>
      <w:rFonts w:ascii="Tahoma" w:hAnsi="Tahoma"/>
      <w:sz w:val="24"/>
      <w:szCs w:val="20"/>
    </w:rPr>
  </w:style>
  <w:style w:type="paragraph" w:customStyle="1" w:styleId="247">
    <w:name w:val="Char Char Char1 Char"/>
    <w:basedOn w:val="1"/>
    <w:autoRedefine/>
    <w:qFormat/>
    <w:uiPriority w:val="0"/>
    <w:rPr>
      <w:rFonts w:ascii="Tahoma" w:hAnsi="Tahoma"/>
      <w:sz w:val="24"/>
      <w:szCs w:val="20"/>
    </w:rPr>
  </w:style>
  <w:style w:type="paragraph" w:customStyle="1" w:styleId="248">
    <w:name w:val="Char21"/>
    <w:basedOn w:val="1"/>
    <w:autoRedefine/>
    <w:qFormat/>
    <w:uiPriority w:val="0"/>
    <w:rPr>
      <w:rFonts w:ascii="Tahoma" w:hAnsi="Tahoma"/>
      <w:sz w:val="24"/>
      <w:szCs w:val="20"/>
    </w:rPr>
  </w:style>
  <w:style w:type="paragraph" w:customStyle="1" w:styleId="249">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250">
    <w:name w:val="Char Char1"/>
    <w:basedOn w:val="15"/>
    <w:autoRedefine/>
    <w:qFormat/>
    <w:uiPriority w:val="0"/>
    <w:rPr>
      <w:rFonts w:ascii="Tahoma" w:hAnsi="Tahoma"/>
      <w:sz w:val="24"/>
    </w:rPr>
  </w:style>
  <w:style w:type="paragraph" w:customStyle="1" w:styleId="251">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52">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3">
    <w:name w:val="列出段落4"/>
    <w:basedOn w:val="1"/>
    <w:autoRedefine/>
    <w:qFormat/>
    <w:uiPriority w:val="34"/>
    <w:pPr>
      <w:ind w:firstLine="420" w:firstLineChars="200"/>
    </w:pPr>
  </w:style>
  <w:style w:type="paragraph" w:customStyle="1" w:styleId="254">
    <w:name w:val="正文列项_数字"/>
    <w:basedOn w:val="1"/>
    <w:autoRedefine/>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255">
    <w:name w:val="Char Char Char"/>
    <w:basedOn w:val="1"/>
    <w:autoRedefine/>
    <w:qFormat/>
    <w:uiPriority w:val="0"/>
    <w:rPr>
      <w:rFonts w:ascii="Tahoma" w:hAnsi="Tahoma"/>
      <w:sz w:val="24"/>
      <w:szCs w:val="20"/>
    </w:rPr>
  </w:style>
  <w:style w:type="paragraph" w:customStyle="1" w:styleId="256">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257">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paragraph" w:customStyle="1" w:styleId="258">
    <w:name w:val="字元 字元2"/>
    <w:basedOn w:val="1"/>
    <w:autoRedefine/>
    <w:qFormat/>
    <w:uiPriority w:val="0"/>
    <w:rPr>
      <w:rFonts w:ascii="Tahoma" w:hAnsi="Tahoma"/>
      <w:sz w:val="24"/>
      <w:szCs w:val="20"/>
    </w:rPr>
  </w:style>
  <w:style w:type="paragraph" w:customStyle="1" w:styleId="259">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60">
    <w:name w:val="字元 字元1"/>
    <w:basedOn w:val="1"/>
    <w:autoRedefine/>
    <w:qFormat/>
    <w:uiPriority w:val="0"/>
    <w:rPr>
      <w:rFonts w:ascii="Tahoma" w:hAnsi="Tahoma"/>
      <w:sz w:val="24"/>
      <w:szCs w:val="20"/>
    </w:rPr>
  </w:style>
  <w:style w:type="paragraph" w:customStyle="1" w:styleId="261">
    <w:name w:val="default"/>
    <w:basedOn w:val="1"/>
    <w:autoRedefine/>
    <w:qFormat/>
    <w:uiPriority w:val="0"/>
    <w:pPr>
      <w:widowControl/>
      <w:spacing w:before="100" w:beforeAutospacing="1" w:after="100" w:afterAutospacing="1"/>
      <w:jc w:val="left"/>
    </w:pPr>
    <w:rPr>
      <w:rFonts w:ascii="宋体" w:hAnsi="宋体" w:cs="宋体"/>
      <w:kern w:val="0"/>
      <w:sz w:val="24"/>
    </w:rPr>
  </w:style>
  <w:style w:type="table" w:customStyle="1" w:styleId="262">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3">
    <w:name w:val="fontstyle01"/>
    <w:autoRedefine/>
    <w:qFormat/>
    <w:uiPriority w:val="0"/>
    <w:rPr>
      <w:rFonts w:hint="eastAsia" w:ascii="宋体" w:hAnsi="宋体" w:eastAsia="宋体"/>
      <w:color w:val="000000"/>
      <w:sz w:val="22"/>
      <w:szCs w:val="22"/>
    </w:rPr>
  </w:style>
  <w:style w:type="paragraph" w:styleId="264">
    <w:name w:val="List Paragraph"/>
    <w:basedOn w:val="1"/>
    <w:autoRedefine/>
    <w:qFormat/>
    <w:uiPriority w:val="34"/>
    <w:pPr>
      <w:ind w:firstLine="420" w:firstLineChars="200"/>
    </w:pPr>
  </w:style>
  <w:style w:type="paragraph" w:styleId="265">
    <w:name w:val="No Spacing"/>
    <w:basedOn w:val="1"/>
    <w:autoRedefine/>
    <w:qFormat/>
    <w:uiPriority w:val="0"/>
  </w:style>
  <w:style w:type="paragraph" w:customStyle="1" w:styleId="266">
    <w:name w:val="Pa12"/>
    <w:basedOn w:val="1"/>
    <w:next w:val="1"/>
    <w:autoRedefine/>
    <w:qFormat/>
    <w:uiPriority w:val="99"/>
    <w:pPr>
      <w:autoSpaceDE w:val="0"/>
      <w:autoSpaceDN w:val="0"/>
      <w:adjustRightInd w:val="0"/>
      <w:spacing w:line="160" w:lineRule="atLeast"/>
      <w:jc w:val="left"/>
    </w:pPr>
    <w:rPr>
      <w:rFonts w:ascii="Helvetica 45 Light" w:hAnsi="Calibri" w:eastAsia="Helvetica 45 Light"/>
      <w:kern w:val="0"/>
      <w:sz w:val="24"/>
    </w:rPr>
  </w:style>
  <w:style w:type="character" w:customStyle="1" w:styleId="267">
    <w:name w:val="纯文本 Char3"/>
    <w:basedOn w:val="49"/>
    <w:link w:val="26"/>
    <w:autoRedefine/>
    <w:qFormat/>
    <w:uiPriority w:val="0"/>
    <w:rPr>
      <w:rFonts w:ascii="宋体" w:hAnsi="Courier New" w:eastAsia="宋体" w:cs="Courier New"/>
      <w:szCs w:val="21"/>
    </w:rPr>
  </w:style>
  <w:style w:type="character" w:customStyle="1" w:styleId="268">
    <w:name w:val="gjfg"/>
    <w:basedOn w:val="49"/>
    <w:autoRedefine/>
    <w:qFormat/>
    <w:uiPriority w:val="0"/>
  </w:style>
  <w:style w:type="character" w:customStyle="1" w:styleId="269">
    <w:name w:val="next"/>
    <w:basedOn w:val="49"/>
    <w:autoRedefine/>
    <w:qFormat/>
    <w:uiPriority w:val="0"/>
    <w:rPr>
      <w:color w:val="888888"/>
    </w:rPr>
  </w:style>
  <w:style w:type="character" w:customStyle="1" w:styleId="270">
    <w:name w:val="next1"/>
    <w:basedOn w:val="49"/>
    <w:autoRedefine/>
    <w:qFormat/>
    <w:uiPriority w:val="0"/>
    <w:rPr>
      <w:rFonts w:ascii="微软雅黑" w:hAnsi="微软雅黑" w:eastAsia="微软雅黑" w:cs="微软雅黑"/>
      <w:sz w:val="21"/>
      <w:szCs w:val="21"/>
    </w:rPr>
  </w:style>
  <w:style w:type="character" w:customStyle="1" w:styleId="271">
    <w:name w:val="redfilenumber"/>
    <w:basedOn w:val="49"/>
    <w:autoRedefine/>
    <w:qFormat/>
    <w:uiPriority w:val="0"/>
    <w:rPr>
      <w:color w:val="BA2636"/>
      <w:sz w:val="18"/>
      <w:szCs w:val="18"/>
    </w:rPr>
  </w:style>
  <w:style w:type="character" w:customStyle="1" w:styleId="272">
    <w:name w:val="prev2"/>
    <w:basedOn w:val="49"/>
    <w:autoRedefine/>
    <w:qFormat/>
    <w:uiPriority w:val="0"/>
    <w:rPr>
      <w:color w:val="888888"/>
    </w:rPr>
  </w:style>
  <w:style w:type="character" w:customStyle="1" w:styleId="273">
    <w:name w:val="prev3"/>
    <w:basedOn w:val="49"/>
    <w:autoRedefine/>
    <w:qFormat/>
    <w:uiPriority w:val="0"/>
    <w:rPr>
      <w:rFonts w:hint="eastAsia" w:ascii="微软雅黑" w:hAnsi="微软雅黑" w:eastAsia="微软雅黑" w:cs="微软雅黑"/>
      <w:sz w:val="21"/>
      <w:szCs w:val="21"/>
    </w:rPr>
  </w:style>
  <w:style w:type="character" w:customStyle="1" w:styleId="274">
    <w:name w:val="displayarti"/>
    <w:basedOn w:val="49"/>
    <w:autoRedefine/>
    <w:qFormat/>
    <w:uiPriority w:val="0"/>
    <w:rPr>
      <w:color w:val="FFFFFF"/>
      <w:shd w:val="clear" w:color="auto" w:fill="A00000"/>
    </w:rPr>
  </w:style>
  <w:style w:type="character" w:customStyle="1" w:styleId="275">
    <w:name w:val="redfilefwwh"/>
    <w:basedOn w:val="49"/>
    <w:autoRedefine/>
    <w:qFormat/>
    <w:uiPriority w:val="0"/>
    <w:rPr>
      <w:color w:val="BA2636"/>
      <w:sz w:val="18"/>
      <w:szCs w:val="18"/>
    </w:rPr>
  </w:style>
  <w:style w:type="character" w:customStyle="1" w:styleId="276">
    <w:name w:val="cfdate"/>
    <w:basedOn w:val="49"/>
    <w:autoRedefine/>
    <w:qFormat/>
    <w:uiPriority w:val="0"/>
    <w:rPr>
      <w:color w:val="333333"/>
      <w:sz w:val="18"/>
      <w:szCs w:val="18"/>
    </w:rPr>
  </w:style>
  <w:style w:type="character" w:customStyle="1" w:styleId="277">
    <w:name w:val="qxdate"/>
    <w:basedOn w:val="49"/>
    <w:autoRedefine/>
    <w:qFormat/>
    <w:uiPriority w:val="0"/>
    <w:rPr>
      <w:color w:val="333333"/>
      <w:sz w:val="18"/>
      <w:szCs w:val="18"/>
    </w:rPr>
  </w:style>
  <w:style w:type="character" w:customStyle="1" w:styleId="278">
    <w:name w:val="font11"/>
    <w:basedOn w:val="49"/>
    <w:autoRedefine/>
    <w:qFormat/>
    <w:uiPriority w:val="0"/>
    <w:rPr>
      <w:rFonts w:hint="default" w:ascii="Arial" w:hAnsi="Arial" w:cs="Arial"/>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5.xml"/><Relationship Id="rId11" Type="http://schemas.openxmlformats.org/officeDocument/2006/relationships/header" Target="header4.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China</Company>
  <Pages>78</Pages>
  <Words>32842</Words>
  <Characters>35004</Characters>
  <Lines>296</Lines>
  <Paragraphs>83</Paragraphs>
  <TotalTime>36</TotalTime>
  <ScaleCrop>false</ScaleCrop>
  <LinksUpToDate>false</LinksUpToDate>
  <CharactersWithSpaces>36122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2022-05-29T18:22:00Z</dcterms:created>
  <dc:creator>尹皓</dc:creator>
  <cp:lastModifiedBy>华采招标集团</cp:lastModifiedBy>
  <cp:lastPrinted>2024-05-28T03:57:43Z</cp:lastPrinted>
  <dcterms:modified xsi:type="dcterms:W3CDTF">2024-05-28T04:08:17Z</dcterms:modified>
  <dc:title>02年杜范本稿</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CA4656ECC00975DAD47E096646096058_43</vt:lpwstr>
  </property>
  <property fmtid="{D5CDD505-2E9C-101B-9397-08002B2CF9AE}" pid="4" name="commondata">
    <vt:lpwstr>eyJoZGlkIjoiNjMwYmUxZWY0NGMwYTYzYTE0NTJlZGM0YjQ3NzkzMmIifQ==</vt:lpwstr>
  </property>
</Properties>
</file>