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120" w:beforeLines="50" w:after="240" w:afterLines="100"/>
        <w:ind w:firstLine="6808" w:firstLineChars="848"/>
        <w:rPr>
          <w:rFonts w:hint="default" w:ascii="宋体" w:hAnsi="宋体" w:eastAsia="宋体"/>
          <w:b/>
          <w:spacing w:val="40"/>
          <w:sz w:val="72"/>
          <w:lang w:val="en-US" w:eastAsia="zh-CN"/>
        </w:rPr>
      </w:pPr>
    </w:p>
    <w:p>
      <w:pPr>
        <w:spacing w:line="819" w:lineRule="exact"/>
        <w:ind w:right="-30"/>
        <w:jc w:val="center"/>
        <w:rPr>
          <w:rFonts w:hint="eastAsia"/>
          <w:b/>
          <w:bCs/>
          <w:sz w:val="60"/>
          <w:lang w:eastAsia="zh-CN"/>
        </w:rPr>
      </w:pPr>
    </w:p>
    <w:p>
      <w:pPr>
        <w:spacing w:line="819" w:lineRule="exact"/>
        <w:ind w:right="-30"/>
        <w:jc w:val="center"/>
        <w:rPr>
          <w:b/>
          <w:bCs/>
          <w:sz w:val="60"/>
          <w:lang w:eastAsia="zh-CN"/>
        </w:rPr>
      </w:pPr>
      <w:r>
        <w:rPr>
          <w:rFonts w:hint="eastAsia"/>
          <w:b/>
          <w:bCs/>
          <w:sz w:val="60"/>
          <w:lang w:eastAsia="zh-CN"/>
        </w:rPr>
        <w:t>北京市政府采购项目</w:t>
      </w:r>
    </w:p>
    <w:p>
      <w:pPr>
        <w:spacing w:line="819" w:lineRule="exact"/>
        <w:ind w:right="-30"/>
        <w:jc w:val="center"/>
        <w:rPr>
          <w:b/>
          <w:bCs/>
          <w:sz w:val="60"/>
          <w:lang w:eastAsia="zh-CN"/>
        </w:rPr>
      </w:pPr>
    </w:p>
    <w:p>
      <w:pPr>
        <w:spacing w:line="819" w:lineRule="exact"/>
        <w:ind w:right="-30"/>
        <w:jc w:val="center"/>
        <w:rPr>
          <w:b/>
          <w:bCs/>
          <w:sz w:val="60"/>
          <w:lang w:eastAsia="zh-CN"/>
        </w:rPr>
      </w:pPr>
      <w:r>
        <w:rPr>
          <w:rFonts w:hint="eastAsia"/>
          <w:b/>
          <w:bCs/>
          <w:sz w:val="60"/>
          <w:lang w:eastAsia="zh-CN"/>
        </w:rPr>
        <w:t>公开招标文件</w:t>
      </w:r>
    </w:p>
    <w:p>
      <w:pPr>
        <w:pStyle w:val="18"/>
      </w:pPr>
    </w:p>
    <w:p>
      <w:pPr>
        <w:pStyle w:val="19"/>
      </w:pPr>
    </w:p>
    <w:p>
      <w:pPr>
        <w:pStyle w:val="19"/>
      </w:pPr>
    </w:p>
    <w:p>
      <w:pPr>
        <w:pStyle w:val="19"/>
      </w:pPr>
    </w:p>
    <w:p>
      <w:pPr>
        <w:pStyle w:val="19"/>
      </w:pPr>
    </w:p>
    <w:p>
      <w:pPr>
        <w:pStyle w:val="19"/>
      </w:pPr>
    </w:p>
    <w:p>
      <w:pPr>
        <w:pStyle w:val="18"/>
      </w:pPr>
    </w:p>
    <w:p>
      <w:pPr>
        <w:tabs>
          <w:tab w:val="left" w:pos="3240"/>
          <w:tab w:val="left" w:pos="3420"/>
        </w:tabs>
        <w:spacing w:line="480" w:lineRule="auto"/>
        <w:ind w:left="-199" w:leftChars="-95" w:firstLine="0" w:firstLineChars="0"/>
        <w:jc w:val="left"/>
        <w:rPr>
          <w:rFonts w:hint="eastAsia" w:ascii="仿宋" w:hAnsi="仿宋" w:eastAsia="仿宋" w:cs="仿宋"/>
          <w:bCs/>
          <w:sz w:val="36"/>
          <w:szCs w:val="36"/>
          <w:lang w:eastAsia="zh-CN"/>
        </w:rPr>
      </w:pPr>
      <w:r>
        <w:rPr>
          <w:rFonts w:hint="eastAsia" w:ascii="仿宋" w:hAnsi="仿宋" w:eastAsia="仿宋" w:cs="仿宋"/>
          <w:bCs/>
          <w:sz w:val="36"/>
          <w:szCs w:val="36"/>
        </w:rPr>
        <w:t>项目名称：</w:t>
      </w:r>
      <w:r>
        <w:rPr>
          <w:rFonts w:hint="eastAsia" w:ascii="仿宋" w:hAnsi="仿宋" w:eastAsia="仿宋" w:cs="仿宋"/>
          <w:bCs/>
          <w:sz w:val="36"/>
          <w:szCs w:val="36"/>
          <w:lang w:eastAsia="zh-CN"/>
        </w:rPr>
        <w:t>首都医科大学附属北京中医医院</w:t>
      </w:r>
    </w:p>
    <w:p>
      <w:pPr>
        <w:tabs>
          <w:tab w:val="left" w:pos="3240"/>
          <w:tab w:val="left" w:pos="3420"/>
        </w:tabs>
        <w:spacing w:line="480" w:lineRule="auto"/>
        <w:ind w:left="-199" w:leftChars="-95" w:firstLine="1800" w:firstLineChars="500"/>
        <w:jc w:val="left"/>
        <w:rPr>
          <w:rFonts w:hint="eastAsia" w:ascii="仿宋" w:hAnsi="仿宋" w:eastAsia="仿宋" w:cs="仿宋"/>
          <w:bCs/>
          <w:sz w:val="36"/>
          <w:szCs w:val="36"/>
          <w:lang w:eastAsia="zh-CN"/>
        </w:rPr>
      </w:pPr>
      <w:r>
        <w:rPr>
          <w:rFonts w:hint="eastAsia" w:ascii="仿宋" w:hAnsi="仿宋" w:eastAsia="仿宋" w:cs="仿宋"/>
          <w:bCs/>
          <w:sz w:val="36"/>
          <w:szCs w:val="36"/>
          <w:lang w:eastAsia="zh-CN"/>
        </w:rPr>
        <w:t>后勤保障物资项目</w:t>
      </w:r>
    </w:p>
    <w:p>
      <w:pPr>
        <w:tabs>
          <w:tab w:val="left" w:pos="3240"/>
          <w:tab w:val="left" w:pos="3420"/>
        </w:tabs>
        <w:spacing w:line="480" w:lineRule="auto"/>
        <w:jc w:val="left"/>
        <w:rPr>
          <w:rFonts w:hint="eastAsia" w:ascii="仿宋" w:hAnsi="仿宋" w:eastAsia="仿宋" w:cs="仿宋"/>
          <w:bCs/>
          <w:sz w:val="36"/>
          <w:szCs w:val="36"/>
        </w:rPr>
      </w:pPr>
    </w:p>
    <w:p>
      <w:pPr>
        <w:tabs>
          <w:tab w:val="left" w:pos="0"/>
          <w:tab w:val="left" w:pos="3240"/>
          <w:tab w:val="left" w:pos="3420"/>
        </w:tabs>
        <w:spacing w:line="480" w:lineRule="auto"/>
        <w:ind w:left="-1" w:leftChars="-95" w:hanging="198" w:hangingChars="55"/>
        <w:jc w:val="left"/>
        <w:rPr>
          <w:rFonts w:hint="default" w:ascii="仿宋" w:hAnsi="仿宋" w:eastAsia="仿宋" w:cs="仿宋"/>
          <w:bCs/>
          <w:sz w:val="36"/>
          <w:szCs w:val="36"/>
          <w:lang w:val="en-US" w:eastAsia="zh-CN"/>
        </w:rPr>
      </w:pPr>
      <w:r>
        <w:rPr>
          <w:rFonts w:hint="eastAsia" w:ascii="仿宋" w:hAnsi="仿宋" w:eastAsia="仿宋" w:cs="仿宋"/>
          <w:bCs/>
          <w:sz w:val="36"/>
          <w:szCs w:val="36"/>
        </w:rPr>
        <w:t>项目编号/包号：0686-2311BI044260Z</w:t>
      </w:r>
      <w:r>
        <w:rPr>
          <w:rFonts w:hint="eastAsia" w:ascii="仿宋" w:hAnsi="仿宋" w:eastAsia="仿宋" w:cs="仿宋"/>
          <w:bCs/>
          <w:sz w:val="36"/>
          <w:szCs w:val="36"/>
          <w:lang w:val="en-US" w:eastAsia="zh-CN"/>
        </w:rPr>
        <w:t>/02</w:t>
      </w:r>
    </w:p>
    <w:p>
      <w:pPr>
        <w:tabs>
          <w:tab w:val="left" w:pos="3240"/>
          <w:tab w:val="left" w:pos="3420"/>
        </w:tabs>
        <w:spacing w:line="480" w:lineRule="auto"/>
        <w:jc w:val="left"/>
        <w:rPr>
          <w:rFonts w:hint="eastAsia" w:ascii="仿宋" w:hAnsi="仿宋" w:eastAsia="仿宋" w:cs="仿宋"/>
          <w:bCs/>
          <w:sz w:val="36"/>
          <w:szCs w:val="36"/>
        </w:rPr>
      </w:pPr>
    </w:p>
    <w:p>
      <w:pPr>
        <w:tabs>
          <w:tab w:val="left" w:pos="3240"/>
          <w:tab w:val="left" w:pos="3420"/>
        </w:tabs>
        <w:spacing w:line="480" w:lineRule="auto"/>
        <w:ind w:left="-1" w:leftChars="-95" w:hanging="198" w:hangingChars="55"/>
        <w:jc w:val="left"/>
        <w:rPr>
          <w:rFonts w:hint="eastAsia" w:ascii="仿宋" w:hAnsi="仿宋" w:eastAsia="仿宋" w:cs="仿宋"/>
          <w:bCs/>
          <w:sz w:val="36"/>
          <w:szCs w:val="36"/>
          <w:lang w:eastAsia="zh-CN"/>
        </w:rPr>
      </w:pPr>
      <w:r>
        <w:rPr>
          <w:rFonts w:hint="eastAsia" w:ascii="仿宋" w:hAnsi="仿宋" w:eastAsia="仿宋" w:cs="仿宋"/>
          <w:bCs/>
          <w:sz w:val="36"/>
          <w:szCs w:val="36"/>
        </w:rPr>
        <w:t>采 购 人：</w:t>
      </w:r>
      <w:r>
        <w:rPr>
          <w:rFonts w:hint="eastAsia" w:ascii="仿宋" w:hAnsi="仿宋" w:eastAsia="仿宋" w:cs="仿宋"/>
          <w:bCs/>
          <w:sz w:val="36"/>
          <w:szCs w:val="36"/>
          <w:lang w:eastAsia="zh-CN"/>
        </w:rPr>
        <w:t>首都医科大学附属北京中医医院</w:t>
      </w:r>
    </w:p>
    <w:p>
      <w:pPr>
        <w:pStyle w:val="18"/>
        <w:keepNext w:val="0"/>
        <w:keepLines w:val="0"/>
        <w:pageBreakBefore w:val="0"/>
        <w:widowControl w:val="0"/>
        <w:kinsoku/>
        <w:wordWrap/>
        <w:overflowPunct/>
        <w:topLinePunct w:val="0"/>
        <w:autoSpaceDE/>
        <w:autoSpaceDN/>
        <w:bidi w:val="0"/>
        <w:adjustRightInd/>
        <w:snapToGrid/>
        <w:spacing w:before="233" w:beforeLines="50" w:line="480" w:lineRule="auto"/>
        <w:textAlignment w:val="auto"/>
        <w:rPr>
          <w:rFonts w:hint="eastAsia" w:ascii="仿宋" w:hAnsi="仿宋" w:eastAsia="仿宋" w:cs="仿宋"/>
        </w:rPr>
      </w:pPr>
    </w:p>
    <w:p>
      <w:pPr>
        <w:tabs>
          <w:tab w:val="left" w:pos="3240"/>
          <w:tab w:val="left" w:pos="3420"/>
        </w:tabs>
        <w:spacing w:line="480" w:lineRule="auto"/>
        <w:ind w:left="-1" w:leftChars="-95" w:hanging="198" w:hangingChars="55"/>
        <w:jc w:val="left"/>
        <w:rPr>
          <w:rFonts w:hint="eastAsia" w:ascii="宋体" w:hAnsi="宋体" w:cs="宋体"/>
          <w:bCs/>
          <w:sz w:val="36"/>
          <w:szCs w:val="36"/>
        </w:rPr>
        <w:sectPr>
          <w:headerReference r:id="rId4" w:type="first"/>
          <w:footerReference r:id="rId5" w:type="first"/>
          <w:headerReference r:id="rId3" w:type="default"/>
          <w:type w:val="nextColumn"/>
          <w:pgSz w:w="11907" w:h="16840"/>
          <w:pgMar w:top="1418" w:right="1701" w:bottom="1418" w:left="1502" w:header="851" w:footer="851" w:gutter="0"/>
          <w:pgNumType w:start="0"/>
          <w:cols w:space="720" w:num="1"/>
          <w:titlePg/>
          <w:docGrid w:linePitch="462" w:charSpace="0"/>
        </w:sectPr>
      </w:pPr>
      <w:r>
        <w:rPr>
          <w:rFonts w:hint="eastAsia" w:ascii="仿宋" w:hAnsi="仿宋" w:eastAsia="仿宋" w:cs="仿宋"/>
          <w:bCs/>
          <w:sz w:val="36"/>
          <w:szCs w:val="36"/>
        </w:rPr>
        <w:t xml:space="preserve">采购代理机构：北京国际贸易有限公司 </w:t>
      </w:r>
      <w:bookmarkStart w:id="0" w:name="_Toc99301418"/>
    </w:p>
    <w:p>
      <w:pPr>
        <w:spacing w:line="360" w:lineRule="auto"/>
        <w:jc w:val="center"/>
        <w:outlineLvl w:val="0"/>
        <w:rPr>
          <w:b/>
          <w:sz w:val="36"/>
          <w:szCs w:val="36"/>
        </w:rPr>
      </w:pPr>
      <w:bookmarkStart w:id="1" w:name="_Toc26212"/>
      <w:bookmarkStart w:id="2" w:name="_Toc18142"/>
      <w:bookmarkStart w:id="3" w:name="_Toc30791"/>
      <w:r>
        <w:rPr>
          <w:b/>
          <w:sz w:val="36"/>
          <w:szCs w:val="36"/>
        </w:rPr>
        <w:t>目      录</w:t>
      </w:r>
      <w:bookmarkEnd w:id="0"/>
      <w:bookmarkEnd w:id="1"/>
      <w:bookmarkEnd w:id="2"/>
      <w:bookmarkEnd w:id="3"/>
    </w:p>
    <w:p>
      <w:pPr>
        <w:pStyle w:val="32"/>
        <w:tabs>
          <w:tab w:val="right" w:leader="dot" w:pos="8705"/>
          <w:tab w:val="clear" w:pos="1050"/>
          <w:tab w:val="clear" w:pos="8937"/>
        </w:tabs>
        <w:rPr>
          <w:rFonts w:ascii="Times New Roman" w:hAnsi="Times New Roman"/>
          <w:b w:val="0"/>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p>
      <w:pPr>
        <w:pStyle w:val="32"/>
        <w:tabs>
          <w:tab w:val="right" w:leader="dot" w:pos="8705"/>
          <w:tab w:val="clear" w:pos="1050"/>
          <w:tab w:val="clear" w:pos="8937"/>
        </w:tabs>
        <w:spacing w:line="480" w:lineRule="auto"/>
      </w:pPr>
      <w:r>
        <w:rPr>
          <w:rFonts w:ascii="Times New Roman" w:hAnsi="Times New Roman"/>
        </w:rPr>
        <w:fldChar w:fldCharType="begin"/>
      </w:r>
      <w:r>
        <w:rPr>
          <w:rFonts w:ascii="Times New Roman" w:hAnsi="Times New Roman"/>
        </w:rPr>
        <w:instrText xml:space="preserve"> HYPERLINK \l _Toc29644 </w:instrText>
      </w:r>
      <w:r>
        <w:rPr>
          <w:rFonts w:ascii="Times New Roman" w:hAnsi="Times New Roman"/>
        </w:rPr>
        <w:fldChar w:fldCharType="separate"/>
      </w:r>
      <w:r>
        <w:rPr>
          <w:szCs w:val="32"/>
        </w:rPr>
        <w:t>第一章   投标邀请</w:t>
      </w:r>
      <w:r>
        <w:tab/>
      </w:r>
      <w:r>
        <w:fldChar w:fldCharType="begin"/>
      </w:r>
      <w:r>
        <w:instrText xml:space="preserve"> PAGEREF _Toc29644 \h </w:instrText>
      </w:r>
      <w:r>
        <w:fldChar w:fldCharType="separate"/>
      </w:r>
      <w:r>
        <w:t>2</w:t>
      </w:r>
      <w:r>
        <w:fldChar w:fldCharType="end"/>
      </w:r>
      <w:r>
        <w:rPr>
          <w:rFonts w:ascii="Times New Roman" w:hAnsi="Times New Roman"/>
        </w:rPr>
        <w:fldChar w:fldCharType="end"/>
      </w:r>
    </w:p>
    <w:p>
      <w:pPr>
        <w:pStyle w:val="32"/>
        <w:tabs>
          <w:tab w:val="right" w:leader="dot" w:pos="8705"/>
          <w:tab w:val="clear" w:pos="1050"/>
          <w:tab w:val="clear" w:pos="8937"/>
        </w:tabs>
        <w:spacing w:line="480" w:lineRule="auto"/>
      </w:pPr>
      <w:r>
        <w:rPr>
          <w:rFonts w:ascii="Times New Roman" w:hAnsi="Times New Roman"/>
        </w:rPr>
        <w:fldChar w:fldCharType="begin"/>
      </w:r>
      <w:r>
        <w:rPr>
          <w:rFonts w:ascii="Times New Roman" w:hAnsi="Times New Roman"/>
        </w:rPr>
        <w:instrText xml:space="preserve"> HYPERLINK \l _Toc4931 </w:instrText>
      </w:r>
      <w:r>
        <w:rPr>
          <w:rFonts w:ascii="Times New Roman" w:hAnsi="Times New Roman"/>
        </w:rPr>
        <w:fldChar w:fldCharType="separate"/>
      </w:r>
      <w:r>
        <w:rPr>
          <w:szCs w:val="32"/>
        </w:rPr>
        <w:t>第二章   投标人须知</w:t>
      </w:r>
      <w:r>
        <w:tab/>
      </w:r>
      <w:r>
        <w:fldChar w:fldCharType="begin"/>
      </w:r>
      <w:r>
        <w:instrText xml:space="preserve"> PAGEREF _Toc4931 \h </w:instrText>
      </w:r>
      <w:r>
        <w:fldChar w:fldCharType="separate"/>
      </w:r>
      <w:r>
        <w:t>5</w:t>
      </w:r>
      <w:r>
        <w:fldChar w:fldCharType="end"/>
      </w:r>
      <w:r>
        <w:rPr>
          <w:rFonts w:ascii="Times New Roman" w:hAnsi="Times New Roman"/>
        </w:rPr>
        <w:fldChar w:fldCharType="end"/>
      </w:r>
    </w:p>
    <w:p>
      <w:pPr>
        <w:pStyle w:val="32"/>
        <w:tabs>
          <w:tab w:val="right" w:leader="dot" w:pos="8705"/>
          <w:tab w:val="clear" w:pos="1050"/>
          <w:tab w:val="clear" w:pos="8937"/>
        </w:tabs>
        <w:spacing w:line="480" w:lineRule="auto"/>
      </w:pPr>
      <w:r>
        <w:rPr>
          <w:rFonts w:ascii="Times New Roman" w:hAnsi="Times New Roman"/>
        </w:rPr>
        <w:fldChar w:fldCharType="begin"/>
      </w:r>
      <w:r>
        <w:rPr>
          <w:rFonts w:ascii="Times New Roman" w:hAnsi="Times New Roman"/>
        </w:rPr>
        <w:instrText xml:space="preserve"> HYPERLINK \l _Toc31996 </w:instrText>
      </w:r>
      <w:r>
        <w:rPr>
          <w:rFonts w:ascii="Times New Roman" w:hAnsi="Times New Roman"/>
        </w:rPr>
        <w:fldChar w:fldCharType="separate"/>
      </w:r>
      <w:r>
        <w:rPr>
          <w:szCs w:val="36"/>
        </w:rPr>
        <w:t>第三章   资格审查</w:t>
      </w:r>
      <w:r>
        <w:tab/>
      </w:r>
      <w:r>
        <w:fldChar w:fldCharType="begin"/>
      </w:r>
      <w:r>
        <w:instrText xml:space="preserve"> PAGEREF _Toc31996 \h </w:instrText>
      </w:r>
      <w:r>
        <w:fldChar w:fldCharType="separate"/>
      </w:r>
      <w:r>
        <w:t>22</w:t>
      </w:r>
      <w:r>
        <w:fldChar w:fldCharType="end"/>
      </w:r>
      <w:r>
        <w:rPr>
          <w:rFonts w:ascii="Times New Roman" w:hAnsi="Times New Roman"/>
        </w:rPr>
        <w:fldChar w:fldCharType="end"/>
      </w:r>
    </w:p>
    <w:p>
      <w:pPr>
        <w:pStyle w:val="32"/>
        <w:tabs>
          <w:tab w:val="right" w:leader="dot" w:pos="8705"/>
          <w:tab w:val="clear" w:pos="1050"/>
          <w:tab w:val="clear" w:pos="8937"/>
        </w:tabs>
        <w:spacing w:line="480" w:lineRule="auto"/>
      </w:pPr>
      <w:r>
        <w:rPr>
          <w:rFonts w:ascii="Times New Roman" w:hAnsi="Times New Roman"/>
        </w:rPr>
        <w:fldChar w:fldCharType="begin"/>
      </w:r>
      <w:r>
        <w:rPr>
          <w:rFonts w:ascii="Times New Roman" w:hAnsi="Times New Roman"/>
        </w:rPr>
        <w:instrText xml:space="preserve"> HYPERLINK \l _Toc14651 </w:instrText>
      </w:r>
      <w:r>
        <w:rPr>
          <w:rFonts w:ascii="Times New Roman" w:hAnsi="Times New Roman"/>
        </w:rPr>
        <w:fldChar w:fldCharType="separate"/>
      </w:r>
      <w:r>
        <w:rPr>
          <w:szCs w:val="36"/>
        </w:rPr>
        <w:t>第四章   评标程序、评标方法和评标标准</w:t>
      </w:r>
      <w:r>
        <w:tab/>
      </w:r>
      <w:r>
        <w:fldChar w:fldCharType="begin"/>
      </w:r>
      <w:r>
        <w:instrText xml:space="preserve"> PAGEREF _Toc14651 \h </w:instrText>
      </w:r>
      <w:r>
        <w:fldChar w:fldCharType="separate"/>
      </w:r>
      <w:r>
        <w:t>26</w:t>
      </w:r>
      <w:r>
        <w:fldChar w:fldCharType="end"/>
      </w:r>
      <w:r>
        <w:rPr>
          <w:rFonts w:ascii="Times New Roman" w:hAnsi="Times New Roman"/>
        </w:rPr>
        <w:fldChar w:fldCharType="end"/>
      </w:r>
    </w:p>
    <w:p>
      <w:pPr>
        <w:pStyle w:val="32"/>
        <w:tabs>
          <w:tab w:val="right" w:leader="dot" w:pos="8705"/>
          <w:tab w:val="clear" w:pos="1050"/>
          <w:tab w:val="clear" w:pos="8937"/>
        </w:tabs>
        <w:spacing w:line="480" w:lineRule="auto"/>
      </w:pPr>
      <w:r>
        <w:rPr>
          <w:rFonts w:ascii="Times New Roman" w:hAnsi="Times New Roman"/>
        </w:rPr>
        <w:fldChar w:fldCharType="begin"/>
      </w:r>
      <w:r>
        <w:rPr>
          <w:rFonts w:ascii="Times New Roman" w:hAnsi="Times New Roman"/>
        </w:rPr>
        <w:instrText xml:space="preserve"> HYPERLINK \l _Toc13451 </w:instrText>
      </w:r>
      <w:r>
        <w:rPr>
          <w:rFonts w:ascii="Times New Roman" w:hAnsi="Times New Roman"/>
        </w:rPr>
        <w:fldChar w:fldCharType="separate"/>
      </w:r>
      <w:r>
        <w:rPr>
          <w:rFonts w:hint="eastAsia"/>
          <w:szCs w:val="36"/>
        </w:rPr>
        <w:t xml:space="preserve">第五章 </w:t>
      </w:r>
      <w:r>
        <w:rPr>
          <w:rFonts w:hint="eastAsia"/>
          <w:szCs w:val="36"/>
          <w:lang w:val="en-US" w:eastAsia="zh-CN"/>
        </w:rPr>
        <w:t xml:space="preserve">  </w:t>
      </w:r>
      <w:r>
        <w:rPr>
          <w:szCs w:val="36"/>
        </w:rPr>
        <w:t>采购需求</w:t>
      </w:r>
      <w:r>
        <w:tab/>
      </w:r>
      <w:r>
        <w:fldChar w:fldCharType="begin"/>
      </w:r>
      <w:r>
        <w:instrText xml:space="preserve"> PAGEREF _Toc13451 \h </w:instrText>
      </w:r>
      <w:r>
        <w:fldChar w:fldCharType="separate"/>
      </w:r>
      <w:r>
        <w:t>35</w:t>
      </w:r>
      <w:r>
        <w:fldChar w:fldCharType="end"/>
      </w:r>
      <w:r>
        <w:rPr>
          <w:rFonts w:ascii="Times New Roman" w:hAnsi="Times New Roman"/>
        </w:rPr>
        <w:fldChar w:fldCharType="end"/>
      </w:r>
    </w:p>
    <w:p>
      <w:pPr>
        <w:pStyle w:val="32"/>
        <w:tabs>
          <w:tab w:val="right" w:leader="dot" w:pos="8705"/>
          <w:tab w:val="clear" w:pos="1050"/>
          <w:tab w:val="clear" w:pos="8937"/>
        </w:tabs>
        <w:spacing w:line="480" w:lineRule="auto"/>
      </w:pPr>
      <w:r>
        <w:rPr>
          <w:rFonts w:ascii="Times New Roman" w:hAnsi="Times New Roman"/>
        </w:rPr>
        <w:fldChar w:fldCharType="begin"/>
      </w:r>
      <w:r>
        <w:rPr>
          <w:rFonts w:ascii="Times New Roman" w:hAnsi="Times New Roman"/>
        </w:rPr>
        <w:instrText xml:space="preserve"> HYPERLINK \l _Toc17854 </w:instrText>
      </w:r>
      <w:r>
        <w:rPr>
          <w:rFonts w:ascii="Times New Roman" w:hAnsi="Times New Roman"/>
        </w:rPr>
        <w:fldChar w:fldCharType="separate"/>
      </w:r>
      <w:r>
        <w:rPr>
          <w:szCs w:val="32"/>
          <w:highlight w:val="none"/>
        </w:rPr>
        <w:t>第六章   拟签订的合同文本</w:t>
      </w:r>
      <w:r>
        <w:tab/>
      </w:r>
      <w:r>
        <w:fldChar w:fldCharType="begin"/>
      </w:r>
      <w:r>
        <w:instrText xml:space="preserve"> PAGEREF _Toc17854 \h </w:instrText>
      </w:r>
      <w:r>
        <w:fldChar w:fldCharType="separate"/>
      </w:r>
      <w:r>
        <w:t>46</w:t>
      </w:r>
      <w:r>
        <w:fldChar w:fldCharType="end"/>
      </w:r>
      <w:r>
        <w:rPr>
          <w:rFonts w:ascii="Times New Roman" w:hAnsi="Times New Roman"/>
        </w:rPr>
        <w:fldChar w:fldCharType="end"/>
      </w:r>
    </w:p>
    <w:p>
      <w:pPr>
        <w:pStyle w:val="32"/>
        <w:tabs>
          <w:tab w:val="right" w:leader="dot" w:pos="8705"/>
          <w:tab w:val="clear" w:pos="1050"/>
          <w:tab w:val="clear" w:pos="8937"/>
        </w:tabs>
        <w:spacing w:line="480" w:lineRule="auto"/>
        <w:rPr>
          <w:rFonts w:hint="eastAsia" w:eastAsia="宋体"/>
          <w:lang w:val="en-US" w:eastAsia="zh-CN"/>
        </w:rPr>
      </w:pPr>
      <w:r>
        <w:rPr>
          <w:rFonts w:ascii="Times New Roman" w:hAnsi="Times New Roman"/>
        </w:rPr>
        <w:fldChar w:fldCharType="begin"/>
      </w:r>
      <w:r>
        <w:rPr>
          <w:rFonts w:ascii="Times New Roman" w:hAnsi="Times New Roman"/>
        </w:rPr>
        <w:instrText xml:space="preserve"> HYPERLINK \l _Toc105 </w:instrText>
      </w:r>
      <w:r>
        <w:rPr>
          <w:rFonts w:ascii="Times New Roman" w:hAnsi="Times New Roman"/>
        </w:rPr>
        <w:fldChar w:fldCharType="separate"/>
      </w:r>
      <w:r>
        <w:rPr>
          <w:szCs w:val="32"/>
        </w:rPr>
        <w:t>第七章   投标文件格式</w:t>
      </w:r>
      <w:r>
        <w:tab/>
      </w:r>
      <w:r>
        <w:rPr>
          <w:rFonts w:hint="eastAsia"/>
          <w:lang w:val="en-US" w:eastAsia="zh-CN"/>
        </w:rPr>
        <w:t>5</w:t>
      </w:r>
      <w:r>
        <w:rPr>
          <w:rFonts w:ascii="Times New Roman" w:hAnsi="Times New Roman"/>
        </w:rPr>
        <w:fldChar w:fldCharType="end"/>
      </w:r>
      <w:r>
        <w:rPr>
          <w:rFonts w:hint="eastAsia" w:ascii="Times New Roman" w:hAnsi="Times New Roman"/>
          <w:lang w:val="en-US" w:eastAsia="zh-CN"/>
        </w:rPr>
        <w:t>8</w:t>
      </w:r>
    </w:p>
    <w:p>
      <w:pPr>
        <w:pStyle w:val="32"/>
        <w:spacing w:line="480" w:lineRule="auto"/>
        <w:rPr>
          <w:rFonts w:ascii="Times New Roman" w:hAnsi="Times New Roman"/>
          <w:b w:val="0"/>
        </w:rPr>
      </w:pPr>
      <w:r>
        <w:rPr>
          <w:rFonts w:ascii="Times New Roman" w:hAnsi="Times New Roman"/>
        </w:rPr>
        <w:fldChar w:fldCharType="end"/>
      </w:r>
    </w:p>
    <w:p>
      <w:pPr>
        <w:spacing w:line="360" w:lineRule="auto"/>
        <w:jc w:val="center"/>
        <w:outlineLvl w:val="0"/>
        <w:rPr>
          <w:rFonts w:hint="eastAsia"/>
          <w:sz w:val="32"/>
          <w:szCs w:val="32"/>
        </w:rPr>
      </w:pPr>
      <w:r>
        <w:rPr>
          <w:sz w:val="24"/>
        </w:rPr>
        <w:br w:type="page"/>
      </w:r>
      <w:bookmarkStart w:id="4" w:name="_Toc29644"/>
      <w:r>
        <w:rPr>
          <w:b/>
          <w:sz w:val="32"/>
          <w:szCs w:val="32"/>
        </w:rPr>
        <w:t>第一章   投标邀请</w:t>
      </w:r>
      <w:bookmarkEnd w:id="4"/>
    </w:p>
    <w:p>
      <w:pPr>
        <w:pStyle w:val="3"/>
        <w:spacing w:before="0" w:line="360" w:lineRule="auto"/>
        <w:jc w:val="left"/>
        <w:rPr>
          <w:rFonts w:ascii="Times New Roman" w:hAnsi="Times New Roman" w:eastAsia="宋体"/>
          <w:sz w:val="24"/>
          <w:szCs w:val="24"/>
        </w:rPr>
      </w:pPr>
      <w:bookmarkStart w:id="5" w:name="_Toc35393621"/>
      <w:bookmarkStart w:id="6" w:name="_Toc28359002"/>
      <w:bookmarkStart w:id="7" w:name="_Toc28359079"/>
      <w:bookmarkStart w:id="8" w:name="_Toc35393790"/>
      <w:bookmarkStart w:id="9" w:name="_Hlk24379207"/>
      <w:r>
        <w:rPr>
          <w:rFonts w:ascii="Times New Roman" w:hAnsi="Times New Roman" w:eastAsia="宋体"/>
          <w:sz w:val="24"/>
          <w:szCs w:val="24"/>
        </w:rPr>
        <w:t>一、项目基本情况</w:t>
      </w:r>
      <w:bookmarkEnd w:id="5"/>
      <w:bookmarkEnd w:id="6"/>
      <w:bookmarkEnd w:id="7"/>
      <w:bookmarkEnd w:id="8"/>
    </w:p>
    <w:p>
      <w:pPr>
        <w:spacing w:line="360" w:lineRule="auto"/>
        <w:ind w:firstLine="480" w:firstLineChars="200"/>
        <w:rPr>
          <w:rFonts w:hint="eastAsia" w:eastAsia="宋体"/>
          <w:sz w:val="24"/>
          <w:highlight w:val="none"/>
          <w:lang w:eastAsia="zh-CN"/>
        </w:rPr>
      </w:pPr>
      <w:r>
        <w:rPr>
          <w:sz w:val="24"/>
        </w:rPr>
        <w:t>1.项目编号：</w:t>
      </w:r>
      <w:r>
        <w:rPr>
          <w:rFonts w:hint="eastAsia"/>
          <w:sz w:val="24"/>
        </w:rPr>
        <w:t>0686-2311BI044260Z</w:t>
      </w:r>
    </w:p>
    <w:p>
      <w:pPr>
        <w:spacing w:line="360" w:lineRule="auto"/>
        <w:ind w:firstLine="480" w:firstLineChars="200"/>
        <w:rPr>
          <w:rFonts w:hint="eastAsia" w:eastAsia="宋体"/>
          <w:sz w:val="24"/>
          <w:highlight w:val="none"/>
          <w:lang w:eastAsia="zh-CN"/>
        </w:rPr>
      </w:pPr>
      <w:r>
        <w:rPr>
          <w:sz w:val="24"/>
          <w:highlight w:val="none"/>
        </w:rPr>
        <w:t>2.项目名称：</w:t>
      </w:r>
      <w:bookmarkEnd w:id="9"/>
      <w:r>
        <w:rPr>
          <w:rFonts w:hint="eastAsia"/>
          <w:sz w:val="24"/>
          <w:highlight w:val="none"/>
          <w:lang w:eastAsia="zh-CN"/>
        </w:rPr>
        <w:t>首都医科大学附属北京中医医院后勤保障物资项目</w:t>
      </w:r>
    </w:p>
    <w:p>
      <w:pPr>
        <w:spacing w:line="360" w:lineRule="auto"/>
        <w:ind w:firstLine="480" w:firstLineChars="200"/>
        <w:rPr>
          <w:rFonts w:hint="default" w:eastAsia="宋体"/>
          <w:sz w:val="24"/>
          <w:highlight w:val="none"/>
          <w:lang w:val="en-US" w:eastAsia="zh-CN"/>
        </w:rPr>
      </w:pPr>
      <w:r>
        <w:rPr>
          <w:sz w:val="24"/>
          <w:highlight w:val="none"/>
        </w:rPr>
        <w:t>3.项目预算金额：</w:t>
      </w:r>
      <w:r>
        <w:rPr>
          <w:rFonts w:hint="eastAsia"/>
          <w:sz w:val="24"/>
          <w:highlight w:val="none"/>
          <w:lang w:val="en-US" w:eastAsia="zh-CN"/>
        </w:rPr>
        <w:t>2200万元</w:t>
      </w:r>
    </w:p>
    <w:p>
      <w:pPr>
        <w:spacing w:line="360" w:lineRule="auto"/>
        <w:ind w:firstLine="480" w:firstLineChars="200"/>
        <w:rPr>
          <w:sz w:val="24"/>
          <w:highlight w:val="none"/>
        </w:rPr>
      </w:pPr>
      <w:r>
        <w:rPr>
          <w:sz w:val="24"/>
          <w:highlight w:val="none"/>
        </w:rPr>
        <w:t>4.采购需求：</w:t>
      </w:r>
    </w:p>
    <w:tbl>
      <w:tblPr>
        <w:tblStyle w:val="4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8"/>
        <w:gridCol w:w="1766"/>
        <w:gridCol w:w="2792"/>
        <w:gridCol w:w="1559"/>
        <w:gridCol w:w="2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5" w:type="pct"/>
            <w:noWrap w:val="0"/>
            <w:vAlign w:val="center"/>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包号</w:t>
            </w:r>
          </w:p>
        </w:tc>
        <w:tc>
          <w:tcPr>
            <w:tcW w:w="990" w:type="pct"/>
            <w:noWrap w:val="0"/>
            <w:vAlign w:val="center"/>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标的名称</w:t>
            </w:r>
          </w:p>
        </w:tc>
        <w:tc>
          <w:tcPr>
            <w:tcW w:w="1565" w:type="pct"/>
            <w:noWrap w:val="0"/>
            <w:vAlign w:val="center"/>
          </w:tcPr>
          <w:p>
            <w:pPr>
              <w:pStyle w:val="170"/>
              <w:jc w:val="center"/>
              <w:rPr>
                <w:b/>
                <w:bCs/>
                <w:sz w:val="24"/>
                <w:szCs w:val="24"/>
                <w:lang w:eastAsia="zh-CN"/>
              </w:rPr>
            </w:pPr>
            <w:r>
              <w:rPr>
                <w:rFonts w:hint="eastAsia"/>
                <w:b/>
                <w:bCs/>
                <w:sz w:val="24"/>
                <w:szCs w:val="24"/>
                <w:lang w:eastAsia="zh-CN"/>
              </w:rPr>
              <w:t>采购包预算金额</w:t>
            </w:r>
          </w:p>
          <w:p>
            <w:pPr>
              <w:pStyle w:val="170"/>
              <w:jc w:val="center"/>
              <w:rPr>
                <w:rFonts w:hint="eastAsia" w:ascii="宋体" w:hAnsi="宋体" w:eastAsia="宋体" w:cs="宋体"/>
                <w:b/>
                <w:sz w:val="24"/>
                <w:szCs w:val="24"/>
                <w:highlight w:val="none"/>
              </w:rPr>
            </w:pPr>
            <w:r>
              <w:rPr>
                <w:rFonts w:hint="eastAsia"/>
                <w:b/>
                <w:bCs/>
                <w:sz w:val="24"/>
                <w:szCs w:val="24"/>
                <w:lang w:eastAsia="zh-CN"/>
              </w:rPr>
              <w:t>（万元）</w:t>
            </w:r>
          </w:p>
        </w:tc>
        <w:tc>
          <w:tcPr>
            <w:tcW w:w="874" w:type="pct"/>
            <w:noWrap w:val="0"/>
            <w:vAlign w:val="center"/>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数量</w:t>
            </w:r>
          </w:p>
        </w:tc>
        <w:tc>
          <w:tcPr>
            <w:tcW w:w="1234" w:type="pct"/>
            <w:noWrap w:val="0"/>
            <w:vAlign w:val="center"/>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335" w:type="pct"/>
            <w:noWrap w:val="0"/>
            <w:vAlign w:val="center"/>
          </w:tcPr>
          <w:p>
            <w:pPr>
              <w:jc w:val="center"/>
              <w:rPr>
                <w:rFonts w:hint="eastAsia" w:ascii="宋体" w:hAnsi="宋体" w:eastAsia="宋体" w:cs="宋体"/>
                <w:bCs/>
                <w:sz w:val="24"/>
                <w:szCs w:val="24"/>
                <w:lang w:eastAsia="zh-CN"/>
              </w:rPr>
            </w:pPr>
            <w:r>
              <w:rPr>
                <w:rFonts w:hint="eastAsia" w:ascii="宋体" w:hAnsi="宋体" w:eastAsia="宋体" w:cs="宋体"/>
                <w:bCs/>
                <w:sz w:val="24"/>
                <w:szCs w:val="24"/>
              </w:rPr>
              <w:t>0</w:t>
            </w:r>
            <w:r>
              <w:rPr>
                <w:rFonts w:hint="eastAsia" w:ascii="宋体" w:hAnsi="宋体" w:eastAsia="宋体" w:cs="宋体"/>
                <w:bCs/>
                <w:sz w:val="24"/>
                <w:szCs w:val="24"/>
                <w:lang w:val="en-US" w:eastAsia="zh-CN"/>
              </w:rPr>
              <w:t>2</w:t>
            </w:r>
          </w:p>
        </w:tc>
        <w:tc>
          <w:tcPr>
            <w:tcW w:w="990" w:type="pct"/>
            <w:noWrap w:val="0"/>
            <w:vAlign w:val="center"/>
          </w:tcPr>
          <w:p>
            <w:pPr>
              <w:spacing w:line="240" w:lineRule="auto"/>
              <w:jc w:val="center"/>
              <w:rPr>
                <w:rFonts w:hint="default" w:ascii="宋体" w:hAnsi="宋体" w:eastAsia="宋体" w:cs="宋体"/>
                <w:bCs/>
                <w:sz w:val="24"/>
                <w:szCs w:val="24"/>
                <w:lang w:val="en-US"/>
              </w:rPr>
            </w:pPr>
            <w:r>
              <w:rPr>
                <w:rFonts w:hint="eastAsia" w:ascii="宋体" w:hAnsi="宋体" w:eastAsia="宋体" w:cs="宋体"/>
                <w:bCs/>
                <w:sz w:val="24"/>
                <w:szCs w:val="24"/>
                <w:lang w:val="en-US" w:eastAsia="zh-CN"/>
              </w:rPr>
              <w:t>办公用纸笔砚及其他办公用品类</w:t>
            </w:r>
          </w:p>
        </w:tc>
        <w:tc>
          <w:tcPr>
            <w:tcW w:w="1565" w:type="pct"/>
            <w:noWrap w:val="0"/>
            <w:vAlign w:val="center"/>
          </w:tcPr>
          <w:p>
            <w:pPr>
              <w:pStyle w:val="170"/>
              <w:keepNext w:val="0"/>
              <w:keepLines w:val="0"/>
              <w:pageBreakBefore w:val="0"/>
              <w:widowControl w:val="0"/>
              <w:kinsoku/>
              <w:wordWrap/>
              <w:overflowPunct/>
              <w:topLinePunct w:val="0"/>
              <w:autoSpaceDE w:val="0"/>
              <w:autoSpaceDN w:val="0"/>
              <w:bidi w:val="0"/>
              <w:adjustRightInd/>
              <w:snapToGrid/>
              <w:spacing w:before="233" w:beforeLines="50" w:line="240" w:lineRule="auto"/>
              <w:jc w:val="center"/>
              <w:textAlignment w:val="auto"/>
              <w:rPr>
                <w:rFonts w:hint="default" w:ascii="宋体" w:hAnsi="宋体" w:eastAsia="宋体" w:cs="宋体"/>
                <w:bCs/>
                <w:sz w:val="24"/>
                <w:szCs w:val="24"/>
                <w:u w:val="single"/>
                <w:lang w:val="en-US" w:eastAsia="zh-CN"/>
              </w:rPr>
            </w:pPr>
            <w:r>
              <w:rPr>
                <w:rFonts w:hint="eastAsia" w:ascii="宋体" w:hAnsi="宋体" w:eastAsia="宋体" w:cs="宋体"/>
                <w:bCs/>
                <w:sz w:val="24"/>
                <w:szCs w:val="24"/>
                <w:lang w:val="en-US" w:eastAsia="zh-CN"/>
              </w:rPr>
              <w:t>约为</w:t>
            </w:r>
            <w:r>
              <w:rPr>
                <w:rFonts w:hint="eastAsia" w:ascii="宋体" w:hAnsi="宋体" w:eastAsia="宋体" w:cs="宋体"/>
                <w:bCs/>
                <w:sz w:val="24"/>
                <w:szCs w:val="24"/>
                <w:u w:val="single"/>
                <w:lang w:val="en-US" w:eastAsia="zh-CN"/>
              </w:rPr>
              <w:t xml:space="preserve"> 300 </w:t>
            </w:r>
            <w:r>
              <w:rPr>
                <w:rFonts w:hint="eastAsia" w:ascii="宋体" w:hAnsi="宋体" w:eastAsia="宋体" w:cs="宋体"/>
                <w:bCs/>
                <w:sz w:val="24"/>
                <w:szCs w:val="24"/>
                <w:u w:val="none"/>
                <w:lang w:val="en-US" w:eastAsia="zh-CN"/>
              </w:rPr>
              <w:t>万元，</w:t>
            </w:r>
            <w:r>
              <w:rPr>
                <w:rFonts w:hint="eastAsia" w:ascii="宋体" w:hAnsi="宋体" w:eastAsia="宋体" w:cs="宋体"/>
                <w:bCs/>
                <w:sz w:val="24"/>
                <w:szCs w:val="24"/>
                <w:lang w:val="en-US" w:eastAsia="zh-CN"/>
              </w:rPr>
              <w:t>具体以实际发生为准</w:t>
            </w:r>
            <w:r>
              <w:rPr>
                <w:rFonts w:hint="eastAsia" w:ascii="宋体" w:hAnsi="宋体" w:eastAsia="宋体" w:cs="宋体"/>
                <w:bCs/>
                <w:sz w:val="24"/>
                <w:szCs w:val="24"/>
                <w:u w:val="none"/>
                <w:lang w:val="en-US" w:eastAsia="zh-CN"/>
              </w:rPr>
              <w:t>，据实结算</w:t>
            </w:r>
          </w:p>
        </w:tc>
        <w:tc>
          <w:tcPr>
            <w:tcW w:w="874" w:type="pct"/>
            <w:noWrap w:val="0"/>
            <w:vAlign w:val="center"/>
          </w:tcPr>
          <w:p>
            <w:pPr>
              <w:spacing w:line="240" w:lineRule="auto"/>
              <w:jc w:val="center"/>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具体以实际发生为准</w:t>
            </w:r>
          </w:p>
        </w:tc>
        <w:tc>
          <w:tcPr>
            <w:tcW w:w="1234" w:type="pct"/>
            <w:noWrap w:val="0"/>
            <w:vAlign w:val="center"/>
          </w:tcPr>
          <w:p>
            <w:pPr>
              <w:spacing w:line="24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详见“采购需求”</w:t>
            </w:r>
          </w:p>
        </w:tc>
      </w:tr>
    </w:tbl>
    <w:p>
      <w:pPr>
        <w:spacing w:before="120" w:beforeLines="50" w:line="360" w:lineRule="auto"/>
        <w:ind w:firstLine="480" w:firstLineChars="200"/>
        <w:rPr>
          <w:rFonts w:hint="eastAsia"/>
          <w:sz w:val="24"/>
          <w:u w:val="single"/>
        </w:rPr>
      </w:pPr>
      <w:r>
        <w:rPr>
          <w:sz w:val="24"/>
        </w:rPr>
        <w:t>5.合同履行期限：</w:t>
      </w:r>
      <w:r>
        <w:rPr>
          <w:rFonts w:hint="eastAsia"/>
          <w:sz w:val="24"/>
        </w:rPr>
        <w:t>按采购人要求</w:t>
      </w:r>
    </w:p>
    <w:p>
      <w:pPr>
        <w:spacing w:line="360" w:lineRule="auto"/>
        <w:ind w:firstLine="480" w:firstLineChars="200"/>
        <w:rPr>
          <w:sz w:val="24"/>
        </w:rPr>
      </w:pPr>
      <w:r>
        <w:rPr>
          <w:sz w:val="24"/>
        </w:rPr>
        <w:t xml:space="preserve">6.本项目是否接受联合体投标：□是  </w:t>
      </w:r>
      <w:r>
        <w:rPr>
          <w:b/>
          <w:color w:val="000000"/>
          <w:sz w:val="24"/>
        </w:rPr>
        <w:t>■</w:t>
      </w:r>
      <w:r>
        <w:rPr>
          <w:sz w:val="24"/>
        </w:rPr>
        <w:t>否。</w:t>
      </w:r>
    </w:p>
    <w:p>
      <w:pPr>
        <w:spacing w:line="360" w:lineRule="auto"/>
        <w:ind w:firstLine="480" w:firstLineChars="200"/>
        <w:rPr>
          <w:sz w:val="24"/>
        </w:rPr>
      </w:pPr>
    </w:p>
    <w:p>
      <w:pPr>
        <w:pStyle w:val="3"/>
        <w:spacing w:before="0" w:line="360" w:lineRule="auto"/>
        <w:jc w:val="left"/>
        <w:rPr>
          <w:rFonts w:ascii="Times New Roman" w:hAnsi="Times New Roman" w:eastAsia="宋体"/>
          <w:sz w:val="24"/>
          <w:szCs w:val="24"/>
        </w:rPr>
      </w:pPr>
      <w:bookmarkStart w:id="10" w:name="_Toc28359081"/>
      <w:bookmarkStart w:id="11" w:name="_Toc28359004"/>
      <w:r>
        <w:rPr>
          <w:rFonts w:ascii="Times New Roman" w:hAnsi="Times New Roman" w:eastAsia="宋体"/>
          <w:sz w:val="24"/>
          <w:szCs w:val="24"/>
        </w:rPr>
        <w:t>二、申请人的资格要求（须同时满足）</w:t>
      </w:r>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r>
        <w:rPr>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82" w:firstLineChars="200"/>
        <w:rPr>
          <w:sz w:val="24"/>
        </w:rPr>
      </w:pPr>
      <w:r>
        <w:rPr>
          <w:b/>
          <w:color w:val="000000"/>
          <w:sz w:val="24"/>
        </w:rPr>
        <w:t>■</w:t>
      </w:r>
      <w:r>
        <w:rPr>
          <w:sz w:val="24"/>
        </w:rPr>
        <w:t>本项目不专门面向中小企业预留采购份额。</w:t>
      </w:r>
    </w:p>
    <w:p>
      <w:pPr>
        <w:spacing w:line="360" w:lineRule="auto"/>
        <w:ind w:firstLine="480" w:firstLineChars="200"/>
        <w:rPr>
          <w:sz w:val="24"/>
        </w:rPr>
      </w:pPr>
      <w:r>
        <w:rPr>
          <w:sz w:val="24"/>
        </w:rPr>
        <w:t>2.2 其它落实政府采购政策的资格要求（如有）：</w:t>
      </w:r>
      <w:r>
        <w:rPr>
          <w:rFonts w:hint="eastAsia"/>
          <w:sz w:val="24"/>
        </w:rPr>
        <w:t>无。</w:t>
      </w:r>
    </w:p>
    <w:p>
      <w:pPr>
        <w:spacing w:line="360" w:lineRule="auto"/>
        <w:ind w:firstLine="480" w:firstLineChars="200"/>
        <w:rPr>
          <w:sz w:val="24"/>
          <w:highlight w:val="none"/>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sz w:val="24"/>
          <w:highlight w:val="none"/>
        </w:rPr>
      </w:pPr>
      <w:r>
        <w:rPr>
          <w:sz w:val="24"/>
          <w:highlight w:val="none"/>
        </w:rPr>
        <w:t xml:space="preserve">3.1本项目是否接受分支机构参与投标：□是   </w:t>
      </w:r>
      <w:r>
        <w:rPr>
          <w:b/>
          <w:color w:val="000000"/>
          <w:sz w:val="24"/>
          <w:highlight w:val="none"/>
        </w:rPr>
        <w:t>■</w:t>
      </w:r>
      <w:r>
        <w:rPr>
          <w:sz w:val="24"/>
          <w:highlight w:val="none"/>
        </w:rPr>
        <w:t>否；</w:t>
      </w:r>
    </w:p>
    <w:p>
      <w:pPr>
        <w:tabs>
          <w:tab w:val="left" w:pos="900"/>
          <w:tab w:val="left" w:pos="1134"/>
          <w:tab w:val="left" w:pos="1589"/>
          <w:tab w:val="left" w:pos="5521"/>
        </w:tabs>
        <w:snapToGrid w:val="0"/>
        <w:spacing w:line="360" w:lineRule="auto"/>
        <w:ind w:firstLine="480" w:firstLineChars="200"/>
        <w:rPr>
          <w:sz w:val="24"/>
          <w:highlight w:val="none"/>
        </w:rPr>
      </w:pPr>
      <w:r>
        <w:rPr>
          <w:sz w:val="24"/>
          <w:highlight w:val="none"/>
        </w:rPr>
        <w:t>3.2本项目是否属于政府购买服务：</w:t>
      </w:r>
    </w:p>
    <w:p>
      <w:pPr>
        <w:tabs>
          <w:tab w:val="left" w:pos="900"/>
          <w:tab w:val="left" w:pos="1134"/>
          <w:tab w:val="left" w:pos="1589"/>
          <w:tab w:val="left" w:pos="5521"/>
        </w:tabs>
        <w:snapToGrid w:val="0"/>
        <w:spacing w:line="360" w:lineRule="auto"/>
        <w:ind w:left="991" w:leftChars="472" w:firstLine="2"/>
        <w:rPr>
          <w:sz w:val="24"/>
          <w:highlight w:val="none"/>
        </w:rPr>
      </w:pPr>
      <w:r>
        <w:rPr>
          <w:b/>
          <w:color w:val="000000"/>
          <w:sz w:val="24"/>
          <w:highlight w:val="none"/>
        </w:rPr>
        <w:t>■</w:t>
      </w:r>
      <w:r>
        <w:rPr>
          <w:sz w:val="24"/>
          <w:highlight w:val="none"/>
        </w:rPr>
        <w:t>否</w:t>
      </w:r>
    </w:p>
    <w:p>
      <w:pPr>
        <w:tabs>
          <w:tab w:val="left" w:pos="900"/>
          <w:tab w:val="left" w:pos="1134"/>
          <w:tab w:val="left" w:pos="1589"/>
          <w:tab w:val="left" w:pos="5521"/>
        </w:tabs>
        <w:snapToGrid w:val="0"/>
        <w:spacing w:line="360" w:lineRule="auto"/>
        <w:ind w:left="991" w:leftChars="472" w:firstLine="2"/>
        <w:rPr>
          <w:sz w:val="24"/>
          <w:highlight w:val="none"/>
        </w:rPr>
      </w:pPr>
      <w:r>
        <w:rPr>
          <w:sz w:val="24"/>
          <w:highlight w:val="none"/>
        </w:rPr>
        <w:t>□是，公益一类事业单位、使用事业编制且由财政拨款保障的群团组织，不得作为承接主体；</w:t>
      </w:r>
    </w:p>
    <w:p>
      <w:pPr>
        <w:spacing w:line="360" w:lineRule="auto"/>
        <w:ind w:firstLine="480" w:firstLineChars="200"/>
        <w:rPr>
          <w:rFonts w:hint="eastAsia"/>
          <w:sz w:val="24"/>
          <w:highlight w:val="none"/>
        </w:rPr>
      </w:pPr>
      <w:r>
        <w:rPr>
          <w:sz w:val="24"/>
          <w:highlight w:val="none"/>
        </w:rPr>
        <w:t>3.3其他特定资格要求：</w:t>
      </w:r>
      <w:r>
        <w:rPr>
          <w:rFonts w:hint="eastAsia"/>
          <w:sz w:val="24"/>
          <w:highlight w:val="none"/>
        </w:rPr>
        <w:t>无</w:t>
      </w:r>
    </w:p>
    <w:p>
      <w:pPr>
        <w:bidi w:val="0"/>
        <w:rPr>
          <w:highlight w:val="none"/>
        </w:rPr>
      </w:pPr>
    </w:p>
    <w:bookmarkEnd w:id="10"/>
    <w:bookmarkEnd w:id="11"/>
    <w:p>
      <w:pPr>
        <w:pStyle w:val="18"/>
        <w:spacing w:before="188"/>
        <w:ind w:left="121"/>
        <w:rPr>
          <w:b/>
          <w:bCs/>
          <w:lang w:eastAsia="zh-CN"/>
        </w:rPr>
      </w:pPr>
      <w:bookmarkStart w:id="12" w:name="_Toc35393794"/>
      <w:bookmarkStart w:id="13" w:name="_Toc35393625"/>
      <w:bookmarkStart w:id="14" w:name="_Toc28359007"/>
      <w:bookmarkStart w:id="15" w:name="_Toc28359084"/>
      <w:r>
        <w:rPr>
          <w:b/>
          <w:bCs/>
          <w:lang w:eastAsia="zh-CN"/>
        </w:rPr>
        <w:t>三、获取招标文件</w:t>
      </w:r>
    </w:p>
    <w:p>
      <w:pPr>
        <w:pStyle w:val="18"/>
        <w:tabs>
          <w:tab w:val="left" w:pos="1899"/>
          <w:tab w:val="left" w:pos="3702"/>
          <w:tab w:val="clear" w:pos="567"/>
        </w:tabs>
        <w:spacing w:before="151" w:line="336" w:lineRule="auto"/>
        <w:ind w:left="121" w:right="169" w:firstLine="479"/>
        <w:rPr>
          <w:lang w:eastAsia="zh-CN"/>
        </w:rPr>
      </w:pPr>
      <w:r>
        <w:rPr>
          <w:rFonts w:hint="eastAsia"/>
          <w:lang w:eastAsia="zh-CN"/>
        </w:rPr>
        <w:t>1.时间</w:t>
      </w:r>
      <w:r>
        <w:rPr>
          <w:rFonts w:hint="eastAsia"/>
          <w:spacing w:val="-10"/>
          <w:lang w:eastAsia="zh-CN"/>
        </w:rPr>
        <w:t>：202</w:t>
      </w:r>
      <w:r>
        <w:rPr>
          <w:rFonts w:hint="eastAsia"/>
          <w:spacing w:val="-10"/>
          <w:lang w:val="en-US" w:eastAsia="zh-CN"/>
        </w:rPr>
        <w:t>4</w:t>
      </w:r>
      <w:r>
        <w:rPr>
          <w:rFonts w:hint="eastAsia"/>
          <w:lang w:eastAsia="zh-CN"/>
        </w:rPr>
        <w:t>年</w:t>
      </w:r>
      <w:r>
        <w:rPr>
          <w:rFonts w:hint="eastAsia"/>
          <w:lang w:val="en-US" w:eastAsia="zh-CN"/>
        </w:rPr>
        <w:t>4</w:t>
      </w:r>
      <w:r>
        <w:rPr>
          <w:rFonts w:hint="eastAsia"/>
          <w:lang w:eastAsia="zh-CN"/>
        </w:rPr>
        <w:t>月</w:t>
      </w:r>
      <w:r>
        <w:rPr>
          <w:rFonts w:hint="eastAsia"/>
          <w:lang w:val="en-US" w:eastAsia="zh-CN"/>
        </w:rPr>
        <w:t>23</w:t>
      </w:r>
      <w:r>
        <w:rPr>
          <w:rFonts w:hint="eastAsia"/>
          <w:lang w:eastAsia="zh-CN"/>
        </w:rPr>
        <w:t>日至202</w:t>
      </w:r>
      <w:r>
        <w:rPr>
          <w:rFonts w:hint="eastAsia"/>
          <w:lang w:val="en-US" w:eastAsia="zh-CN"/>
        </w:rPr>
        <w:t>4</w:t>
      </w:r>
      <w:r>
        <w:rPr>
          <w:rFonts w:hint="eastAsia"/>
          <w:lang w:eastAsia="zh-CN"/>
        </w:rPr>
        <w:t>年</w:t>
      </w:r>
      <w:r>
        <w:rPr>
          <w:rFonts w:hint="eastAsia"/>
          <w:lang w:val="en-US" w:eastAsia="zh-CN"/>
        </w:rPr>
        <w:t>4</w:t>
      </w:r>
      <w:r>
        <w:rPr>
          <w:rFonts w:hint="eastAsia"/>
          <w:lang w:eastAsia="zh-CN"/>
        </w:rPr>
        <w:t>月</w:t>
      </w:r>
      <w:r>
        <w:rPr>
          <w:rFonts w:hint="eastAsia"/>
          <w:lang w:val="en-US" w:eastAsia="zh-CN"/>
        </w:rPr>
        <w:t>29</w:t>
      </w:r>
      <w:r>
        <w:rPr>
          <w:rFonts w:hint="eastAsia"/>
          <w:lang w:eastAsia="zh-CN"/>
        </w:rPr>
        <w:t>日</w:t>
      </w:r>
      <w:r>
        <w:rPr>
          <w:rFonts w:hint="eastAsia"/>
          <w:spacing w:val="-10"/>
          <w:lang w:eastAsia="zh-CN"/>
        </w:rPr>
        <w:t>，</w:t>
      </w:r>
      <w:r>
        <w:rPr>
          <w:rFonts w:hint="eastAsia"/>
          <w:lang w:eastAsia="zh-CN"/>
        </w:rPr>
        <w:t>每天上午8:30至12:00</w:t>
      </w:r>
      <w:r>
        <w:rPr>
          <w:rFonts w:hint="eastAsia"/>
          <w:spacing w:val="-8"/>
          <w:lang w:eastAsia="zh-CN"/>
        </w:rPr>
        <w:t>，</w:t>
      </w:r>
      <w:r>
        <w:rPr>
          <w:rFonts w:hint="eastAsia"/>
          <w:lang w:eastAsia="zh-CN"/>
        </w:rPr>
        <w:t>下午12:00至16:30（北京时间，法定节假日除外</w:t>
      </w:r>
      <w:r>
        <w:rPr>
          <w:rFonts w:hint="eastAsia"/>
          <w:spacing w:val="-121"/>
          <w:lang w:eastAsia="zh-CN"/>
        </w:rPr>
        <w:t>）</w:t>
      </w:r>
      <w:r>
        <w:rPr>
          <w:rFonts w:hint="eastAsia"/>
          <w:lang w:eastAsia="zh-CN"/>
        </w:rPr>
        <w:t>。</w:t>
      </w:r>
    </w:p>
    <w:p>
      <w:pPr>
        <w:pStyle w:val="18"/>
        <w:spacing w:before="55"/>
        <w:ind w:left="601"/>
        <w:rPr>
          <w:lang w:eastAsia="zh-CN"/>
        </w:rPr>
      </w:pPr>
      <w:r>
        <w:rPr>
          <w:rFonts w:hint="eastAsia"/>
          <w:lang w:eastAsia="zh-CN"/>
        </w:rPr>
        <w:t>2.地点：北京市政府采购电子交易平台</w:t>
      </w:r>
    </w:p>
    <w:p>
      <w:pPr>
        <w:pStyle w:val="18"/>
        <w:spacing w:before="134" w:line="336" w:lineRule="auto"/>
        <w:ind w:left="121" w:right="170" w:firstLine="479"/>
        <w:jc w:val="left"/>
      </w:pPr>
      <w:r>
        <w:rPr>
          <w:rFonts w:hint="eastAsia"/>
        </w:rPr>
        <w:t>3.</w:t>
      </w:r>
      <w:r>
        <w:rPr>
          <w:rFonts w:hint="eastAsia"/>
          <w:spacing w:val="-11"/>
        </w:rPr>
        <w:t xml:space="preserve">方式：供应商使用 </w:t>
      </w:r>
      <w:r>
        <w:rPr>
          <w:rFonts w:hint="eastAsia"/>
        </w:rPr>
        <w:t>CA 数字证书或电子营业执照登录北京市政府采购电子</w:t>
      </w:r>
      <w:r>
        <w:rPr>
          <w:rFonts w:hint="eastAsia"/>
          <w:lang w:val="en-US" w:eastAsia="zh-CN"/>
        </w:rPr>
        <w:t>交易平台（http://zbcg-bjzc.zhongcy.com/bjczj-portal-site/index.html#/home）获取电子版招标文件。</w:t>
      </w:r>
    </w:p>
    <w:p>
      <w:pPr>
        <w:pStyle w:val="18"/>
        <w:spacing w:before="54"/>
        <w:ind w:left="601"/>
      </w:pPr>
      <w:r>
        <w:rPr>
          <w:rFonts w:hint="eastAsia"/>
          <w:w w:val="105"/>
        </w:rPr>
        <w:t>4.售价：0 元。</w:t>
      </w:r>
    </w:p>
    <w:p>
      <w:pPr>
        <w:pStyle w:val="18"/>
        <w:rPr>
          <w:sz w:val="28"/>
        </w:rPr>
      </w:pPr>
    </w:p>
    <w:p>
      <w:pPr>
        <w:pStyle w:val="18"/>
        <w:keepNext w:val="0"/>
        <w:keepLines w:val="0"/>
        <w:pageBreakBefore w:val="0"/>
        <w:widowControl w:val="0"/>
        <w:kinsoku/>
        <w:wordWrap/>
        <w:overflowPunct/>
        <w:topLinePunct w:val="0"/>
        <w:autoSpaceDE/>
        <w:autoSpaceDN/>
        <w:bidi w:val="0"/>
        <w:adjustRightInd/>
        <w:snapToGrid/>
        <w:spacing w:before="0" w:line="360" w:lineRule="auto"/>
        <w:ind w:left="121"/>
        <w:textAlignment w:val="auto"/>
        <w:rPr>
          <w:lang w:eastAsia="zh-CN"/>
        </w:rPr>
      </w:pPr>
      <w:r>
        <w:rPr>
          <w:b/>
          <w:bCs/>
          <w:lang w:eastAsia="zh-CN"/>
        </w:rPr>
        <w:t>四、提交投标文件截止时间、开标时间和地点</w:t>
      </w:r>
    </w:p>
    <w:p>
      <w:pPr>
        <w:pStyle w:val="18"/>
        <w:keepNext w:val="0"/>
        <w:keepLines w:val="0"/>
        <w:pageBreakBefore w:val="0"/>
        <w:widowControl w:val="0"/>
        <w:tabs>
          <w:tab w:val="left" w:pos="3841"/>
          <w:tab w:val="left" w:pos="4441"/>
          <w:tab w:val="left" w:pos="5041"/>
          <w:tab w:val="left" w:pos="5641"/>
          <w:tab w:val="left" w:pos="6241"/>
          <w:tab w:val="clear" w:pos="567"/>
        </w:tabs>
        <w:kinsoku/>
        <w:wordWrap/>
        <w:overflowPunct/>
        <w:topLinePunct w:val="0"/>
        <w:autoSpaceDE/>
        <w:autoSpaceDN/>
        <w:bidi w:val="0"/>
        <w:adjustRightInd/>
        <w:snapToGrid/>
        <w:spacing w:before="0" w:line="360" w:lineRule="auto"/>
        <w:ind w:left="601" w:right="505" w:rightChars="0" w:hanging="1"/>
        <w:textAlignment w:val="auto"/>
        <w:rPr>
          <w:rFonts w:hint="eastAsia"/>
          <w:lang w:eastAsia="zh-CN"/>
        </w:rPr>
      </w:pPr>
      <w:r>
        <w:rPr>
          <w:lang w:eastAsia="zh-CN"/>
        </w:rPr>
        <w:t>投标截止时间、开标时间：</w:t>
      </w:r>
      <w:r>
        <w:rPr>
          <w:rFonts w:hint="eastAsia"/>
          <w:lang w:eastAsia="zh-CN"/>
        </w:rPr>
        <w:t>202</w:t>
      </w:r>
      <w:r>
        <w:rPr>
          <w:rFonts w:hint="eastAsia"/>
          <w:lang w:val="en-US" w:eastAsia="zh-CN"/>
        </w:rPr>
        <w:t>4</w:t>
      </w:r>
      <w:r>
        <w:rPr>
          <w:lang w:eastAsia="zh-CN"/>
        </w:rPr>
        <w:t>年</w:t>
      </w:r>
      <w:r>
        <w:rPr>
          <w:rFonts w:hint="eastAsia"/>
          <w:lang w:val="en-US" w:eastAsia="zh-CN"/>
        </w:rPr>
        <w:t>5</w:t>
      </w:r>
      <w:r>
        <w:rPr>
          <w:lang w:eastAsia="zh-CN"/>
        </w:rPr>
        <w:t>月</w:t>
      </w:r>
      <w:r>
        <w:rPr>
          <w:rFonts w:hint="eastAsia"/>
          <w:lang w:val="en-US" w:eastAsia="zh-CN"/>
        </w:rPr>
        <w:t>14</w:t>
      </w:r>
      <w:r>
        <w:rPr>
          <w:lang w:eastAsia="zh-CN"/>
        </w:rPr>
        <w:t>日</w:t>
      </w:r>
      <w:r>
        <w:rPr>
          <w:rFonts w:hint="eastAsia"/>
          <w:lang w:val="en-US" w:eastAsia="zh-CN"/>
        </w:rPr>
        <w:t>上午9</w:t>
      </w:r>
      <w:r>
        <w:rPr>
          <w:lang w:eastAsia="zh-CN"/>
        </w:rPr>
        <w:t>点</w:t>
      </w:r>
      <w:r>
        <w:rPr>
          <w:rFonts w:hint="eastAsia"/>
          <w:lang w:val="en-US" w:eastAsia="zh-CN"/>
        </w:rPr>
        <w:t>30</w:t>
      </w:r>
      <w:r>
        <w:rPr>
          <w:lang w:eastAsia="zh-CN"/>
        </w:rPr>
        <w:t>分（北京时间</w:t>
      </w:r>
      <w:r>
        <w:rPr>
          <w:rFonts w:hint="eastAsia"/>
          <w:lang w:eastAsia="zh-CN"/>
        </w:rPr>
        <w:t>）</w:t>
      </w:r>
    </w:p>
    <w:p>
      <w:pPr>
        <w:pStyle w:val="18"/>
        <w:keepNext w:val="0"/>
        <w:keepLines w:val="0"/>
        <w:pageBreakBefore w:val="0"/>
        <w:widowControl w:val="0"/>
        <w:tabs>
          <w:tab w:val="left" w:pos="3841"/>
          <w:tab w:val="left" w:pos="4441"/>
          <w:tab w:val="left" w:pos="5041"/>
          <w:tab w:val="left" w:pos="5641"/>
          <w:tab w:val="left" w:pos="6241"/>
          <w:tab w:val="clear" w:pos="567"/>
        </w:tabs>
        <w:kinsoku/>
        <w:wordWrap/>
        <w:overflowPunct/>
        <w:topLinePunct w:val="0"/>
        <w:autoSpaceDE/>
        <w:autoSpaceDN/>
        <w:bidi w:val="0"/>
        <w:adjustRightInd/>
        <w:snapToGrid/>
        <w:spacing w:before="0" w:line="360" w:lineRule="auto"/>
        <w:ind w:left="601" w:right="305" w:rightChars="0" w:hanging="1"/>
        <w:textAlignment w:val="auto"/>
        <w:rPr>
          <w:lang w:eastAsia="zh-CN"/>
        </w:rPr>
      </w:pPr>
      <w:r>
        <w:rPr>
          <w:lang w:eastAsia="zh-CN"/>
        </w:rPr>
        <w:t>地点：</w:t>
      </w:r>
      <w:r>
        <w:rPr>
          <w:rFonts w:hint="eastAsia"/>
          <w:lang w:eastAsia="zh-CN"/>
        </w:rPr>
        <w:t>北京国际贸易有限公司（北京市朝阳区建国门外大街甲3号）</w:t>
      </w:r>
      <w:r>
        <w:rPr>
          <w:lang w:eastAsia="zh-CN"/>
        </w:rPr>
        <w:t>。</w:t>
      </w:r>
    </w:p>
    <w:p>
      <w:pPr>
        <w:pStyle w:val="3"/>
        <w:spacing w:before="0" w:line="360" w:lineRule="auto"/>
        <w:jc w:val="left"/>
        <w:rPr>
          <w:rFonts w:ascii="Times New Roman" w:hAnsi="Times New Roman" w:eastAsia="宋体"/>
          <w:sz w:val="22"/>
          <w:szCs w:val="22"/>
          <w:highlight w:val="none"/>
        </w:rPr>
      </w:pPr>
    </w:p>
    <w:p>
      <w:pPr>
        <w:pStyle w:val="3"/>
        <w:spacing w:before="0" w:line="360" w:lineRule="auto"/>
        <w:jc w:val="left"/>
        <w:rPr>
          <w:rFonts w:ascii="Times New Roman" w:hAnsi="Times New Roman" w:eastAsia="宋体"/>
          <w:sz w:val="24"/>
          <w:szCs w:val="24"/>
          <w:highlight w:val="none"/>
        </w:rPr>
      </w:pPr>
      <w:r>
        <w:rPr>
          <w:rFonts w:ascii="Times New Roman" w:hAnsi="Times New Roman" w:eastAsia="宋体"/>
          <w:sz w:val="24"/>
          <w:szCs w:val="24"/>
          <w:highlight w:val="none"/>
        </w:rPr>
        <w:t>五、公告期限</w:t>
      </w:r>
      <w:bookmarkEnd w:id="12"/>
      <w:bookmarkEnd w:id="13"/>
      <w:bookmarkEnd w:id="14"/>
      <w:bookmarkEnd w:id="15"/>
    </w:p>
    <w:p>
      <w:pPr>
        <w:spacing w:line="360" w:lineRule="auto"/>
        <w:ind w:firstLine="480" w:firstLineChars="200"/>
        <w:rPr>
          <w:kern w:val="0"/>
          <w:sz w:val="24"/>
          <w:highlight w:val="none"/>
        </w:rPr>
      </w:pPr>
      <w:r>
        <w:rPr>
          <w:kern w:val="0"/>
          <w:sz w:val="24"/>
          <w:highlight w:val="none"/>
        </w:rPr>
        <w:t>自本公告发布之日起5个工作日。</w:t>
      </w:r>
    </w:p>
    <w:p>
      <w:pPr>
        <w:spacing w:line="360" w:lineRule="auto"/>
        <w:ind w:firstLine="440" w:firstLineChars="200"/>
        <w:rPr>
          <w:kern w:val="0"/>
          <w:sz w:val="22"/>
          <w:szCs w:val="22"/>
          <w:highlight w:val="none"/>
        </w:rPr>
      </w:pPr>
    </w:p>
    <w:p>
      <w:pPr>
        <w:pStyle w:val="3"/>
        <w:spacing w:before="0" w:line="360" w:lineRule="auto"/>
        <w:jc w:val="left"/>
        <w:rPr>
          <w:rFonts w:ascii="Times New Roman" w:hAnsi="Times New Roman" w:eastAsia="宋体"/>
          <w:sz w:val="24"/>
          <w:szCs w:val="24"/>
          <w:highlight w:val="none"/>
        </w:rPr>
      </w:pPr>
      <w:bookmarkStart w:id="16" w:name="_Toc35393795"/>
      <w:bookmarkStart w:id="17" w:name="_Toc35393626"/>
      <w:r>
        <w:rPr>
          <w:rFonts w:ascii="Times New Roman" w:hAnsi="Times New Roman" w:eastAsia="宋体"/>
          <w:sz w:val="24"/>
          <w:szCs w:val="24"/>
          <w:highlight w:val="none"/>
        </w:rPr>
        <w:t>六、其他补充事宜</w:t>
      </w:r>
      <w:bookmarkEnd w:id="16"/>
      <w:bookmarkEnd w:id="17"/>
    </w:p>
    <w:p>
      <w:pPr>
        <w:pStyle w:val="18"/>
        <w:tabs>
          <w:tab w:val="left" w:pos="1146"/>
          <w:tab w:val="left" w:pos="1703"/>
          <w:tab w:val="left" w:pos="2262"/>
          <w:tab w:val="left" w:pos="2819"/>
          <w:tab w:val="left" w:pos="3375"/>
          <w:tab w:val="left" w:pos="3935"/>
          <w:tab w:val="left" w:pos="4491"/>
          <w:tab w:val="left" w:pos="5048"/>
          <w:tab w:val="left" w:pos="5607"/>
          <w:tab w:val="left" w:pos="6164"/>
          <w:tab w:val="left" w:pos="6721"/>
          <w:tab w:val="left" w:pos="7280"/>
          <w:tab w:val="left" w:pos="7837"/>
          <w:tab w:val="left" w:pos="8394"/>
          <w:tab w:val="left" w:pos="8953"/>
          <w:tab w:val="clear" w:pos="567"/>
        </w:tabs>
        <w:spacing w:before="154" w:line="360" w:lineRule="auto"/>
        <w:ind w:left="601"/>
        <w:rPr>
          <w:lang w:eastAsia="zh-CN"/>
        </w:rPr>
      </w:pPr>
      <w:r>
        <w:rPr>
          <w:rFonts w:hint="eastAsia"/>
          <w:lang w:eastAsia="zh-CN"/>
        </w:rPr>
        <w:t>1.本项目需要落实的政府采购政策：促进中小企业发展政策、监狱企业扶持政策、促进残疾人就业政府采购政策、鼓励节能、环保政策等。政府采购政策具体落实情况详见招标文件。</w:t>
      </w:r>
    </w:p>
    <w:p>
      <w:pPr>
        <w:tabs>
          <w:tab w:val="left" w:pos="3469"/>
          <w:tab w:val="left" w:pos="5579"/>
          <w:tab w:val="left" w:pos="8166"/>
        </w:tabs>
        <w:spacing w:before="139" w:line="324" w:lineRule="auto"/>
        <w:ind w:left="111" w:right="169" w:firstLine="490"/>
        <w:rPr>
          <w:i/>
          <w:sz w:val="25"/>
          <w:lang w:eastAsia="zh-CN"/>
        </w:rPr>
      </w:pPr>
      <w:r>
        <w:rPr>
          <w:rFonts w:hint="eastAsia"/>
          <w:sz w:val="24"/>
          <w:lang w:eastAsia="zh-CN"/>
        </w:rPr>
        <w:t>2.本次招标供应商必须以包为单位进行投标响应，评标和合同授予也以包为单位</w:t>
      </w:r>
    </w:p>
    <w:p>
      <w:pPr>
        <w:pStyle w:val="18"/>
        <w:spacing w:before="65" w:line="360" w:lineRule="auto"/>
        <w:ind w:left="121" w:right="169" w:firstLine="480"/>
        <w:rPr>
          <w:lang w:eastAsia="zh-CN"/>
        </w:rPr>
      </w:pPr>
      <w:r>
        <w:rPr>
          <w:rFonts w:hint="eastAsia"/>
          <w:lang w:eastAsia="zh-CN"/>
        </w:rPr>
        <w:t>3.</w:t>
      </w:r>
      <w:r>
        <w:rPr>
          <w:rFonts w:hint="eastAsia"/>
          <w:lang w:eastAsia="zh-CN" w:bidi="ar"/>
        </w:rPr>
        <w:t>本项目采用电子化与线下流程结合招标方式</w:t>
      </w:r>
      <w:r>
        <w:rPr>
          <w:rFonts w:hint="eastAsia"/>
          <w:spacing w:val="-3"/>
          <w:lang w:eastAsia="zh-CN"/>
        </w:rPr>
        <w:t>，请供应商认真学习北京市政府采购电子交易平台发布的相关操作手册（供应商可在交易平台下载相关手册</w:t>
      </w:r>
      <w:r>
        <w:rPr>
          <w:rFonts w:hint="eastAsia"/>
          <w:spacing w:val="-121"/>
          <w:lang w:eastAsia="zh-CN"/>
        </w:rPr>
        <w:t>）</w:t>
      </w:r>
      <w:r>
        <w:rPr>
          <w:rFonts w:hint="eastAsia"/>
          <w:spacing w:val="-16"/>
          <w:lang w:eastAsia="zh-CN"/>
        </w:rPr>
        <w:t xml:space="preserve">，办理 </w:t>
      </w:r>
      <w:r>
        <w:rPr>
          <w:rFonts w:hint="eastAsia"/>
          <w:spacing w:val="-2"/>
          <w:w w:val="85"/>
          <w:lang w:eastAsia="zh-CN"/>
        </w:rPr>
        <w:t>C</w:t>
      </w:r>
      <w:r>
        <w:rPr>
          <w:rFonts w:hint="eastAsia"/>
          <w:w w:val="92"/>
          <w:lang w:eastAsia="zh-CN"/>
        </w:rPr>
        <w:t>A</w:t>
      </w:r>
      <w:r>
        <w:rPr>
          <w:rFonts w:hint="eastAsia"/>
          <w:lang w:eastAsia="zh-CN"/>
        </w:rPr>
        <w:t xml:space="preserve"> 数字证书或</w:t>
      </w:r>
      <w:r>
        <w:rPr>
          <w:rFonts w:hint="eastAsia"/>
          <w:spacing w:val="-6"/>
          <w:lang w:eastAsia="zh-CN"/>
        </w:rPr>
        <w:t xml:space="preserve">电子营业执照、进行北京市政府采购电子交易平台注册绑定，并认真核实 </w:t>
      </w:r>
      <w:r>
        <w:rPr>
          <w:rFonts w:hint="eastAsia"/>
          <w:lang w:eastAsia="zh-CN"/>
        </w:rPr>
        <w:t>CA 数字证书或电子营业执照情况确认是否符合本项目电子化采购流程要求。</w:t>
      </w:r>
    </w:p>
    <w:p>
      <w:pPr>
        <w:pStyle w:val="18"/>
        <w:spacing w:before="55" w:line="360" w:lineRule="auto"/>
        <w:ind w:left="601"/>
        <w:rPr>
          <w:lang w:eastAsia="zh-CN"/>
        </w:rPr>
      </w:pPr>
      <w:r>
        <w:rPr>
          <w:rFonts w:hint="eastAsia"/>
          <w:lang w:eastAsia="zh-CN"/>
        </w:rPr>
        <w:t>CA</w:t>
      </w:r>
      <w:r>
        <w:rPr>
          <w:rFonts w:hint="eastAsia"/>
          <w:spacing w:val="50"/>
          <w:lang w:eastAsia="zh-CN"/>
        </w:rPr>
        <w:t xml:space="preserve"> </w:t>
      </w:r>
      <w:r>
        <w:rPr>
          <w:rFonts w:hint="eastAsia"/>
          <w:spacing w:val="11"/>
          <w:lang w:eastAsia="zh-CN"/>
        </w:rPr>
        <w:t xml:space="preserve">数字证书服务热线 </w:t>
      </w:r>
      <w:r>
        <w:rPr>
          <w:rFonts w:hint="eastAsia"/>
          <w:lang w:eastAsia="zh-CN"/>
        </w:rPr>
        <w:t>010-58511086</w:t>
      </w:r>
    </w:p>
    <w:p>
      <w:pPr>
        <w:pStyle w:val="18"/>
        <w:spacing w:before="134" w:line="360" w:lineRule="auto"/>
        <w:ind w:left="601"/>
        <w:rPr>
          <w:lang w:eastAsia="zh-CN"/>
        </w:rPr>
      </w:pPr>
      <w:r>
        <w:rPr>
          <w:rFonts w:hint="eastAsia"/>
          <w:lang w:eastAsia="zh-CN"/>
        </w:rPr>
        <w:t>电子营业执照服务热线  400-699-7000</w:t>
      </w:r>
    </w:p>
    <w:p>
      <w:pPr>
        <w:pStyle w:val="18"/>
        <w:tabs>
          <w:tab w:val="left" w:pos="3001"/>
          <w:tab w:val="clear" w:pos="567"/>
        </w:tabs>
        <w:spacing w:before="43" w:line="360" w:lineRule="auto"/>
        <w:ind w:left="601"/>
        <w:rPr>
          <w:lang w:eastAsia="zh-CN"/>
        </w:rPr>
      </w:pPr>
      <w:r>
        <w:rPr>
          <w:rFonts w:hint="eastAsia"/>
          <w:lang w:eastAsia="zh-CN"/>
        </w:rPr>
        <w:t>技术支持服务热线  010-86483801</w:t>
      </w:r>
    </w:p>
    <w:p>
      <w:pPr>
        <w:pStyle w:val="154"/>
        <w:numPr>
          <w:ilvl w:val="1"/>
          <w:numId w:val="0"/>
        </w:numPr>
        <w:tabs>
          <w:tab w:val="left" w:pos="1041"/>
        </w:tabs>
        <w:spacing w:line="360" w:lineRule="auto"/>
        <w:ind w:left="1040" w:hanging="439"/>
        <w:rPr>
          <w:sz w:val="24"/>
          <w:lang w:eastAsia="zh-CN"/>
        </w:rPr>
      </w:pPr>
      <w:r>
        <w:rPr>
          <w:rFonts w:hint="eastAsia"/>
          <w:sz w:val="24"/>
          <w:szCs w:val="24"/>
          <w:lang w:eastAsia="zh-CN"/>
        </w:rPr>
        <w:t>3.1</w:t>
      </w:r>
      <w:r>
        <w:rPr>
          <w:rFonts w:hint="eastAsia"/>
          <w:spacing w:val="-21"/>
          <w:sz w:val="24"/>
          <w:lang w:eastAsia="zh-CN"/>
        </w:rPr>
        <w:t xml:space="preserve">办理 </w:t>
      </w:r>
      <w:r>
        <w:rPr>
          <w:rFonts w:hint="eastAsia"/>
          <w:sz w:val="24"/>
          <w:lang w:eastAsia="zh-CN"/>
        </w:rPr>
        <w:t>CA</w:t>
      </w:r>
      <w:r>
        <w:rPr>
          <w:rFonts w:hint="eastAsia"/>
          <w:spacing w:val="-5"/>
          <w:sz w:val="24"/>
          <w:lang w:eastAsia="zh-CN"/>
        </w:rPr>
        <w:t xml:space="preserve"> </w:t>
      </w:r>
      <w:r>
        <w:rPr>
          <w:rFonts w:hint="eastAsia"/>
          <w:sz w:val="24"/>
          <w:lang w:eastAsia="zh-CN"/>
        </w:rPr>
        <w:t>数字证书或电子营业执照</w:t>
      </w:r>
    </w:p>
    <w:p>
      <w:pPr>
        <w:pStyle w:val="18"/>
        <w:spacing w:before="136" w:line="338" w:lineRule="auto"/>
        <w:ind w:left="121" w:right="464" w:firstLine="480"/>
        <w:rPr>
          <w:lang w:eastAsia="zh-CN"/>
        </w:rPr>
      </w:pPr>
      <w:r>
        <w:rPr>
          <w:rFonts w:hint="eastAsia"/>
          <w:spacing w:val="2"/>
          <w:lang w:eastAsia="zh-CN"/>
        </w:rPr>
        <w:t xml:space="preserve">供应商登录北京市政府采购电子交易平台查阅 </w:t>
      </w:r>
      <w:r>
        <w:rPr>
          <w:rFonts w:hint="eastAsia"/>
          <w:lang w:eastAsia="zh-CN"/>
        </w:rPr>
        <w:t>“用户指南”—“操作指南”—“市场</w:t>
      </w:r>
      <w:r>
        <w:rPr>
          <w:rFonts w:hint="eastAsia"/>
          <w:spacing w:val="1"/>
          <w:lang w:eastAsia="zh-CN"/>
        </w:rPr>
        <w:t xml:space="preserve">主体 </w:t>
      </w:r>
      <w:r>
        <w:rPr>
          <w:rFonts w:hint="eastAsia"/>
          <w:lang w:eastAsia="zh-CN"/>
        </w:rPr>
        <w:t>CA</w:t>
      </w:r>
      <w:r>
        <w:rPr>
          <w:rFonts w:hint="eastAsia"/>
          <w:spacing w:val="63"/>
          <w:lang w:eastAsia="zh-CN"/>
        </w:rPr>
        <w:t xml:space="preserve"> </w:t>
      </w:r>
      <w:r>
        <w:rPr>
          <w:rFonts w:hint="eastAsia"/>
          <w:lang w:eastAsia="zh-CN"/>
        </w:rPr>
        <w:t>办理操作流程指引”/“电子营业执照使用指南”，按照程序要求办理。</w:t>
      </w:r>
    </w:p>
    <w:p>
      <w:pPr>
        <w:pStyle w:val="154"/>
        <w:numPr>
          <w:ilvl w:val="1"/>
          <w:numId w:val="0"/>
        </w:numPr>
        <w:tabs>
          <w:tab w:val="left" w:pos="1041"/>
        </w:tabs>
        <w:spacing w:before="23"/>
        <w:ind w:left="1040" w:hanging="439"/>
        <w:rPr>
          <w:sz w:val="24"/>
          <w:lang w:eastAsia="zh-CN"/>
        </w:rPr>
      </w:pPr>
      <w:r>
        <w:rPr>
          <w:rFonts w:hint="eastAsia"/>
          <w:sz w:val="24"/>
          <w:szCs w:val="24"/>
          <w:lang w:eastAsia="zh-CN"/>
        </w:rPr>
        <w:t>3.2注</w:t>
      </w:r>
      <w:r>
        <w:rPr>
          <w:rFonts w:hint="eastAsia"/>
          <w:sz w:val="24"/>
          <w:lang w:eastAsia="zh-CN"/>
        </w:rPr>
        <w:t>册</w:t>
      </w:r>
    </w:p>
    <w:p>
      <w:pPr>
        <w:pStyle w:val="18"/>
        <w:spacing w:before="136" w:line="338" w:lineRule="auto"/>
        <w:ind w:left="121" w:right="464" w:firstLine="479"/>
        <w:rPr>
          <w:lang w:eastAsia="zh-CN"/>
        </w:rPr>
      </w:pPr>
      <w:r>
        <w:rPr>
          <w:rFonts w:hint="eastAsia"/>
          <w:lang w:eastAsia="zh-CN"/>
        </w:rPr>
        <w:t xml:space="preserve">供应商登录北京市政府采购电子交易平台“用户指南”—“操作指南”—“市场主体注 </w:t>
      </w:r>
      <w:r>
        <w:rPr>
          <w:rFonts w:hint="eastAsia"/>
          <w:spacing w:val="-1"/>
          <w:lang w:eastAsia="zh-CN"/>
        </w:rPr>
        <w:t>册入库操作流程指引</w:t>
      </w:r>
      <w:r>
        <w:rPr>
          <w:rFonts w:hint="eastAsia"/>
          <w:lang w:eastAsia="zh-CN"/>
        </w:rPr>
        <w:t>”进行自助注册绑定。</w:t>
      </w:r>
    </w:p>
    <w:p>
      <w:pPr>
        <w:pStyle w:val="154"/>
        <w:numPr>
          <w:ilvl w:val="1"/>
          <w:numId w:val="0"/>
        </w:numPr>
        <w:tabs>
          <w:tab w:val="left" w:pos="1041"/>
        </w:tabs>
        <w:spacing w:before="23"/>
        <w:ind w:left="1040" w:hanging="439"/>
        <w:rPr>
          <w:sz w:val="24"/>
          <w:szCs w:val="24"/>
          <w:lang w:eastAsia="zh-CN"/>
        </w:rPr>
      </w:pPr>
      <w:r>
        <w:rPr>
          <w:rFonts w:hint="eastAsia"/>
          <w:sz w:val="24"/>
          <w:szCs w:val="24"/>
          <w:lang w:eastAsia="zh-CN"/>
        </w:rPr>
        <w:t>3.3驱动、客户端下载</w:t>
      </w:r>
    </w:p>
    <w:p>
      <w:pPr>
        <w:pStyle w:val="18"/>
        <w:spacing w:before="134" w:line="338" w:lineRule="auto"/>
        <w:ind w:left="121" w:right="464" w:firstLine="479"/>
        <w:rPr>
          <w:lang w:eastAsia="zh-CN"/>
        </w:rPr>
      </w:pPr>
      <w:r>
        <w:rPr>
          <w:rFonts w:hint="eastAsia"/>
          <w:spacing w:val="-2"/>
          <w:lang w:eastAsia="zh-CN"/>
        </w:rPr>
        <w:t>供应商登录北京市政府采购电子交易平台</w:t>
      </w:r>
      <w:r>
        <w:rPr>
          <w:rFonts w:hint="eastAsia"/>
          <w:spacing w:val="-1"/>
          <w:lang w:eastAsia="zh-CN"/>
        </w:rPr>
        <w:t>“用户指南”—“工具下载”—“招标采购系 统文件驱动安装包</w:t>
      </w:r>
      <w:r>
        <w:rPr>
          <w:rFonts w:hint="eastAsia"/>
          <w:lang w:eastAsia="zh-CN"/>
        </w:rPr>
        <w:t>”下载相关驱动。</w:t>
      </w:r>
    </w:p>
    <w:p>
      <w:pPr>
        <w:pStyle w:val="18"/>
        <w:spacing w:before="24" w:line="338" w:lineRule="auto"/>
        <w:ind w:left="121" w:right="464" w:firstLine="479"/>
        <w:rPr>
          <w:lang w:eastAsia="zh-CN"/>
        </w:rPr>
      </w:pPr>
      <w:r>
        <w:rPr>
          <w:rFonts w:hint="eastAsia"/>
          <w:lang w:eastAsia="zh-CN"/>
        </w:rPr>
        <w:t xml:space="preserve">供应商登录北京市政府采购电子交易平台“用户指南”—“工具下载”—“投标文件编 </w:t>
      </w:r>
      <w:r>
        <w:rPr>
          <w:rFonts w:hint="eastAsia"/>
          <w:spacing w:val="-1"/>
          <w:lang w:eastAsia="zh-CN"/>
        </w:rPr>
        <w:t>制工具</w:t>
      </w:r>
      <w:r>
        <w:rPr>
          <w:rFonts w:hint="eastAsia"/>
          <w:lang w:eastAsia="zh-CN"/>
        </w:rPr>
        <w:t>”下载相关客户端。</w:t>
      </w:r>
    </w:p>
    <w:p>
      <w:pPr>
        <w:pStyle w:val="154"/>
        <w:numPr>
          <w:ilvl w:val="1"/>
          <w:numId w:val="0"/>
        </w:numPr>
        <w:tabs>
          <w:tab w:val="left" w:pos="1041"/>
        </w:tabs>
        <w:spacing w:before="23"/>
        <w:ind w:left="1040" w:hanging="439"/>
        <w:rPr>
          <w:sz w:val="24"/>
          <w:szCs w:val="24"/>
          <w:lang w:eastAsia="zh-CN"/>
        </w:rPr>
      </w:pPr>
      <w:r>
        <w:rPr>
          <w:rFonts w:hint="eastAsia"/>
          <w:sz w:val="24"/>
          <w:szCs w:val="24"/>
          <w:lang w:eastAsia="zh-CN"/>
        </w:rPr>
        <w:t>3.4获取电子招标文件</w:t>
      </w:r>
    </w:p>
    <w:p>
      <w:pPr>
        <w:pStyle w:val="18"/>
        <w:spacing w:before="136" w:line="338" w:lineRule="auto"/>
        <w:ind w:left="121" w:right="147" w:firstLine="480"/>
        <w:rPr>
          <w:lang w:eastAsia="zh-CN"/>
        </w:rPr>
      </w:pPr>
      <w:r>
        <w:rPr>
          <w:rFonts w:hint="eastAsia"/>
          <w:spacing w:val="-12"/>
          <w:lang w:eastAsia="zh-CN"/>
        </w:rPr>
        <w:t xml:space="preserve">供应商使用 </w:t>
      </w:r>
      <w:r>
        <w:rPr>
          <w:rFonts w:hint="eastAsia"/>
          <w:lang w:eastAsia="zh-CN"/>
        </w:rPr>
        <w:t>CA 数字证书或电子营业执照登录北京市政府采购电子交易平台获取电子招标文件。</w:t>
      </w:r>
    </w:p>
    <w:p>
      <w:pPr>
        <w:pStyle w:val="18"/>
        <w:spacing w:before="53" w:line="350" w:lineRule="auto"/>
        <w:ind w:left="121" w:right="303" w:firstLine="479"/>
        <w:jc w:val="both"/>
        <w:rPr>
          <w:lang w:eastAsia="zh-CN"/>
        </w:rPr>
      </w:pPr>
      <w:r>
        <w:rPr>
          <w:rFonts w:hint="eastAsia"/>
          <w:lang w:eastAsia="zh-CN"/>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招标文件的</w:t>
      </w:r>
      <w:r>
        <w:rPr>
          <w:rFonts w:hint="eastAsia"/>
          <w:b/>
          <w:bCs/>
          <w:lang w:eastAsia="zh-CN"/>
        </w:rPr>
        <w:t>投标无效</w:t>
      </w:r>
      <w:r>
        <w:rPr>
          <w:rFonts w:hint="eastAsia"/>
          <w:lang w:eastAsia="zh-CN"/>
        </w:rPr>
        <w:t>。</w:t>
      </w:r>
    </w:p>
    <w:p>
      <w:pPr>
        <w:spacing w:line="360" w:lineRule="auto"/>
        <w:ind w:firstLine="482" w:firstLineChars="200"/>
        <w:rPr>
          <w:rFonts w:hint="default" w:eastAsia="宋体"/>
          <w:b/>
          <w:bCs/>
          <w:sz w:val="24"/>
          <w:highlight w:val="none"/>
          <w:lang w:val="en-US" w:eastAsia="zh-CN"/>
        </w:rPr>
      </w:pPr>
    </w:p>
    <w:p>
      <w:pPr>
        <w:pStyle w:val="3"/>
        <w:spacing w:before="0" w:line="360" w:lineRule="auto"/>
        <w:jc w:val="left"/>
        <w:rPr>
          <w:rFonts w:ascii="Times New Roman" w:hAnsi="Times New Roman" w:eastAsia="宋体"/>
          <w:sz w:val="24"/>
          <w:szCs w:val="24"/>
          <w:highlight w:val="none"/>
        </w:rPr>
      </w:pPr>
      <w:bookmarkStart w:id="18" w:name="_Toc28359008"/>
      <w:bookmarkStart w:id="19" w:name="_Toc35393627"/>
      <w:bookmarkStart w:id="20" w:name="_Toc28359085"/>
      <w:bookmarkStart w:id="21" w:name="_Toc35393796"/>
      <w:r>
        <w:rPr>
          <w:rFonts w:ascii="Times New Roman" w:hAnsi="Times New Roman" w:eastAsia="宋体"/>
          <w:sz w:val="24"/>
          <w:szCs w:val="24"/>
          <w:highlight w:val="none"/>
        </w:rPr>
        <w:t>七、对本次招标提出询问，请按以下方式联系。</w:t>
      </w:r>
      <w:bookmarkEnd w:id="18"/>
      <w:bookmarkEnd w:id="19"/>
      <w:bookmarkEnd w:id="20"/>
      <w:bookmarkEnd w:id="21"/>
    </w:p>
    <w:p>
      <w:pPr>
        <w:keepNext w:val="0"/>
        <w:keepLines w:val="0"/>
        <w:pageBreakBefore w:val="0"/>
        <w:widowControl/>
        <w:kinsoku/>
        <w:wordWrap/>
        <w:overflowPunct/>
        <w:topLinePunct w:val="0"/>
        <w:autoSpaceDE/>
        <w:autoSpaceDN/>
        <w:bidi w:val="0"/>
        <w:adjustRightInd/>
        <w:snapToGrid/>
        <w:spacing w:line="336" w:lineRule="auto"/>
        <w:jc w:val="left"/>
        <w:textAlignment w:val="auto"/>
        <w:rPr>
          <w:b/>
          <w:sz w:val="24"/>
          <w:highlight w:val="none"/>
        </w:rPr>
      </w:pPr>
      <w:r>
        <w:rPr>
          <w:sz w:val="24"/>
          <w:highlight w:val="none"/>
        </w:rPr>
        <w:t>　　　</w:t>
      </w:r>
      <w:r>
        <w:rPr>
          <w:b/>
          <w:sz w:val="24"/>
          <w:highlight w:val="none"/>
        </w:rPr>
        <w:t>1.采购人信息</w:t>
      </w:r>
    </w:p>
    <w:p>
      <w:pPr>
        <w:keepNext w:val="0"/>
        <w:keepLines w:val="0"/>
        <w:pageBreakBefore w:val="0"/>
        <w:kinsoku/>
        <w:wordWrap/>
        <w:overflowPunct/>
        <w:topLinePunct w:val="0"/>
        <w:autoSpaceDE/>
        <w:autoSpaceDN/>
        <w:bidi w:val="0"/>
        <w:adjustRightInd/>
        <w:snapToGrid/>
        <w:spacing w:line="336" w:lineRule="auto"/>
        <w:ind w:left="1079" w:leftChars="371" w:hanging="300" w:hangingChars="125"/>
        <w:jc w:val="left"/>
        <w:textAlignment w:val="auto"/>
        <w:rPr>
          <w:rFonts w:hint="eastAsia" w:ascii="宋体" w:hAnsi="宋体" w:eastAsia="宋体" w:cs="宋体"/>
          <w:sz w:val="24"/>
          <w:highlight w:val="none"/>
          <w:lang w:eastAsia="zh-CN"/>
        </w:rPr>
      </w:pPr>
      <w:bookmarkStart w:id="22" w:name="_Toc28359086"/>
      <w:bookmarkStart w:id="23" w:name="_Toc28359009"/>
      <w:r>
        <w:rPr>
          <w:rFonts w:hint="eastAsia" w:ascii="宋体" w:hAnsi="宋体" w:cs="宋体"/>
          <w:sz w:val="24"/>
          <w:highlight w:val="none"/>
        </w:rPr>
        <w:t>名 称：</w:t>
      </w:r>
      <w:r>
        <w:rPr>
          <w:rFonts w:hint="eastAsia" w:ascii="宋体" w:hAnsi="宋体" w:cs="宋体"/>
          <w:sz w:val="24"/>
          <w:highlight w:val="none"/>
          <w:u w:val="single"/>
          <w:lang w:eastAsia="zh-CN"/>
        </w:rPr>
        <w:t>首都医科大学附属北京中医医院</w:t>
      </w:r>
    </w:p>
    <w:p>
      <w:pPr>
        <w:keepNext w:val="0"/>
        <w:keepLines w:val="0"/>
        <w:pageBreakBefore w:val="0"/>
        <w:kinsoku/>
        <w:wordWrap/>
        <w:overflowPunct/>
        <w:topLinePunct w:val="0"/>
        <w:autoSpaceDE/>
        <w:autoSpaceDN/>
        <w:bidi w:val="0"/>
        <w:adjustRightInd/>
        <w:snapToGrid/>
        <w:spacing w:line="336" w:lineRule="auto"/>
        <w:ind w:left="1079" w:leftChars="371" w:hanging="300" w:hangingChars="125"/>
        <w:jc w:val="left"/>
        <w:textAlignment w:val="auto"/>
        <w:rPr>
          <w:rFonts w:hint="eastAsia" w:ascii="宋体" w:hAnsi="宋体" w:eastAsia="宋体" w:cs="宋体"/>
          <w:sz w:val="24"/>
          <w:highlight w:val="none"/>
          <w:lang w:eastAsia="zh-CN"/>
        </w:rPr>
      </w:pPr>
      <w:r>
        <w:rPr>
          <w:rFonts w:hint="eastAsia" w:ascii="宋体" w:hAnsi="宋体" w:cs="宋体"/>
          <w:sz w:val="24"/>
          <w:highlight w:val="none"/>
        </w:rPr>
        <w:t>地 址：</w:t>
      </w:r>
      <w:r>
        <w:rPr>
          <w:rFonts w:hint="eastAsia" w:ascii="宋体" w:hAnsi="宋体" w:cs="宋体"/>
          <w:sz w:val="24"/>
          <w:highlight w:val="none"/>
          <w:u w:val="single"/>
          <w:lang w:eastAsia="zh-CN"/>
        </w:rPr>
        <w:t>北京市东城区美术馆后街23号</w:t>
      </w:r>
    </w:p>
    <w:p>
      <w:pPr>
        <w:keepNext w:val="0"/>
        <w:keepLines w:val="0"/>
        <w:pageBreakBefore w:val="0"/>
        <w:kinsoku/>
        <w:wordWrap/>
        <w:overflowPunct/>
        <w:topLinePunct w:val="0"/>
        <w:autoSpaceDE/>
        <w:autoSpaceDN/>
        <w:bidi w:val="0"/>
        <w:adjustRightInd/>
        <w:snapToGrid/>
        <w:spacing w:line="336" w:lineRule="auto"/>
        <w:ind w:left="1079" w:leftChars="371" w:hanging="300" w:hangingChars="125"/>
        <w:jc w:val="left"/>
        <w:textAlignment w:val="auto"/>
        <w:rPr>
          <w:rFonts w:hint="default" w:ascii="宋体" w:hAnsi="宋体" w:eastAsia="宋体" w:cs="宋体"/>
          <w:sz w:val="24"/>
          <w:highlight w:val="none"/>
          <w:u w:val="single"/>
          <w:lang w:val="en-US" w:eastAsia="zh-CN"/>
        </w:rPr>
      </w:pPr>
      <w:r>
        <w:rPr>
          <w:rFonts w:hint="eastAsia" w:ascii="宋体" w:hAnsi="宋体" w:cs="宋体"/>
          <w:sz w:val="24"/>
          <w:highlight w:val="none"/>
        </w:rPr>
        <w:t>联系方式：</w:t>
      </w:r>
      <w:r>
        <w:rPr>
          <w:rFonts w:hint="eastAsia" w:ascii="宋体" w:hAnsi="宋体" w:cs="宋体"/>
          <w:sz w:val="24"/>
          <w:highlight w:val="none"/>
          <w:u w:val="single"/>
          <w:lang w:val="en-US" w:eastAsia="zh-CN"/>
        </w:rPr>
        <w:t>010-87906562</w:t>
      </w:r>
    </w:p>
    <w:p>
      <w:pPr>
        <w:keepNext w:val="0"/>
        <w:keepLines w:val="0"/>
        <w:pageBreakBefore w:val="0"/>
        <w:kinsoku/>
        <w:wordWrap/>
        <w:overflowPunct/>
        <w:topLinePunct w:val="0"/>
        <w:autoSpaceDE/>
        <w:autoSpaceDN/>
        <w:bidi w:val="0"/>
        <w:adjustRightInd/>
        <w:snapToGrid/>
        <w:spacing w:line="336" w:lineRule="auto"/>
        <w:ind w:left="1080" w:leftChars="371" w:hanging="301" w:hangingChars="125"/>
        <w:jc w:val="left"/>
        <w:textAlignment w:val="auto"/>
        <w:rPr>
          <w:b/>
          <w:sz w:val="24"/>
          <w:highlight w:val="none"/>
        </w:rPr>
      </w:pPr>
      <w:r>
        <w:rPr>
          <w:b/>
          <w:sz w:val="24"/>
          <w:highlight w:val="none"/>
        </w:rPr>
        <w:t>2.采购代理机构信息</w:t>
      </w:r>
      <w:bookmarkEnd w:id="22"/>
      <w:bookmarkEnd w:id="23"/>
    </w:p>
    <w:p>
      <w:pPr>
        <w:keepNext w:val="0"/>
        <w:keepLines w:val="0"/>
        <w:pageBreakBefore w:val="0"/>
        <w:kinsoku/>
        <w:wordWrap/>
        <w:overflowPunct/>
        <w:topLinePunct w:val="0"/>
        <w:autoSpaceDE/>
        <w:autoSpaceDN/>
        <w:bidi w:val="0"/>
        <w:adjustRightInd/>
        <w:snapToGrid/>
        <w:spacing w:line="336" w:lineRule="auto"/>
        <w:ind w:firstLine="720" w:firstLineChars="300"/>
        <w:textAlignment w:val="auto"/>
        <w:rPr>
          <w:rFonts w:hint="eastAsia" w:ascii="宋体" w:hAnsi="宋体" w:cs="宋体"/>
          <w:sz w:val="24"/>
          <w:u w:val="single"/>
        </w:rPr>
      </w:pPr>
      <w:bookmarkStart w:id="24" w:name="_Toc28359087"/>
      <w:bookmarkStart w:id="25" w:name="_Toc28359010"/>
      <w:r>
        <w:rPr>
          <w:rFonts w:hint="eastAsia" w:ascii="宋体" w:hAnsi="宋体" w:cs="宋体"/>
          <w:sz w:val="24"/>
        </w:rPr>
        <w:t>名 称：</w:t>
      </w:r>
      <w:r>
        <w:rPr>
          <w:rFonts w:hint="eastAsia" w:ascii="宋体" w:hAnsi="宋体" w:cs="宋体"/>
          <w:sz w:val="24"/>
          <w:u w:val="single"/>
        </w:rPr>
        <w:t>北京国际贸易有限公司</w:t>
      </w:r>
    </w:p>
    <w:p>
      <w:pPr>
        <w:keepNext w:val="0"/>
        <w:keepLines w:val="0"/>
        <w:pageBreakBefore w:val="0"/>
        <w:kinsoku/>
        <w:wordWrap/>
        <w:overflowPunct/>
        <w:topLinePunct w:val="0"/>
        <w:autoSpaceDE/>
        <w:autoSpaceDN/>
        <w:bidi w:val="0"/>
        <w:adjustRightInd/>
        <w:snapToGrid/>
        <w:spacing w:line="336" w:lineRule="auto"/>
        <w:ind w:firstLine="720" w:firstLineChars="300"/>
        <w:textAlignment w:val="auto"/>
        <w:rPr>
          <w:rFonts w:hint="eastAsia" w:ascii="宋体" w:hAnsi="宋体" w:cs="宋体"/>
          <w:sz w:val="24"/>
        </w:rPr>
      </w:pPr>
      <w:r>
        <w:rPr>
          <w:rFonts w:hint="eastAsia" w:ascii="宋体" w:hAnsi="宋体" w:cs="宋体"/>
          <w:sz w:val="24"/>
        </w:rPr>
        <w:t>地 址：</w:t>
      </w:r>
      <w:r>
        <w:rPr>
          <w:rFonts w:hint="eastAsia" w:ascii="宋体" w:hAnsi="宋体" w:cs="宋体"/>
          <w:sz w:val="24"/>
          <w:u w:val="single"/>
        </w:rPr>
        <w:t>北京市朝阳区建国门外大街甲3号</w:t>
      </w:r>
    </w:p>
    <w:p>
      <w:pPr>
        <w:keepNext w:val="0"/>
        <w:keepLines w:val="0"/>
        <w:pageBreakBefore w:val="0"/>
        <w:kinsoku/>
        <w:wordWrap/>
        <w:overflowPunct/>
        <w:topLinePunct w:val="0"/>
        <w:autoSpaceDE/>
        <w:autoSpaceDN/>
        <w:bidi w:val="0"/>
        <w:adjustRightInd/>
        <w:snapToGrid/>
        <w:spacing w:line="336" w:lineRule="auto"/>
        <w:ind w:firstLine="720" w:firstLineChars="300"/>
        <w:textAlignment w:val="auto"/>
        <w:rPr>
          <w:rFonts w:hint="eastAsia" w:ascii="宋体" w:hAnsi="宋体" w:cs="宋体"/>
          <w:sz w:val="24"/>
        </w:rPr>
      </w:pPr>
      <w:r>
        <w:rPr>
          <w:rFonts w:hint="eastAsia" w:ascii="宋体" w:hAnsi="宋体" w:cs="宋体"/>
          <w:sz w:val="24"/>
        </w:rPr>
        <w:t>联系方式：</w:t>
      </w:r>
      <w:r>
        <w:rPr>
          <w:rFonts w:hint="eastAsia" w:ascii="宋体" w:hAnsi="宋体" w:cs="宋体"/>
          <w:bCs/>
          <w:sz w:val="24"/>
          <w:u w:val="single"/>
        </w:rPr>
        <w:t>010-85343456</w:t>
      </w:r>
    </w:p>
    <w:p>
      <w:pPr>
        <w:keepNext w:val="0"/>
        <w:keepLines w:val="0"/>
        <w:pageBreakBefore w:val="0"/>
        <w:kinsoku/>
        <w:wordWrap/>
        <w:overflowPunct/>
        <w:topLinePunct w:val="0"/>
        <w:autoSpaceDE/>
        <w:autoSpaceDN/>
        <w:bidi w:val="0"/>
        <w:adjustRightInd/>
        <w:snapToGrid/>
        <w:spacing w:line="336" w:lineRule="auto"/>
        <w:ind w:firstLine="723" w:firstLineChars="300"/>
        <w:textAlignment w:val="auto"/>
        <w:rPr>
          <w:b/>
          <w:sz w:val="24"/>
          <w:u w:val="single"/>
        </w:rPr>
      </w:pPr>
      <w:r>
        <w:rPr>
          <w:b/>
          <w:sz w:val="24"/>
        </w:rPr>
        <w:t>3.项目联系方式</w:t>
      </w:r>
      <w:bookmarkEnd w:id="24"/>
      <w:bookmarkEnd w:id="25"/>
    </w:p>
    <w:p>
      <w:pPr>
        <w:pStyle w:val="25"/>
        <w:keepNext w:val="0"/>
        <w:keepLines w:val="0"/>
        <w:pageBreakBefore w:val="0"/>
        <w:kinsoku/>
        <w:wordWrap/>
        <w:overflowPunct/>
        <w:topLinePunct w:val="0"/>
        <w:autoSpaceDE/>
        <w:autoSpaceDN/>
        <w:bidi w:val="0"/>
        <w:adjustRightInd/>
        <w:snapToGrid/>
        <w:spacing w:line="336" w:lineRule="auto"/>
        <w:ind w:firstLine="720" w:firstLineChars="300"/>
        <w:textAlignment w:val="auto"/>
        <w:rPr>
          <w:rFonts w:hint="default" w:ascii="Times New Roman" w:hAnsi="Times New Roman"/>
          <w:sz w:val="24"/>
          <w:szCs w:val="24"/>
        </w:rPr>
      </w:pPr>
      <w:r>
        <w:rPr>
          <w:rFonts w:hint="default" w:ascii="Times New Roman" w:hAnsi="Times New Roman"/>
          <w:sz w:val="24"/>
          <w:szCs w:val="24"/>
        </w:rPr>
        <w:t>项目联系人：</w:t>
      </w:r>
      <w:r>
        <w:rPr>
          <w:rFonts w:hint="default" w:ascii="Times New Roman" w:hAnsi="Times New Roman"/>
          <w:sz w:val="24"/>
          <w:szCs w:val="24"/>
          <w:u w:val="single"/>
        </w:rPr>
        <w:t>张珊、梁潇</w:t>
      </w:r>
    </w:p>
    <w:p>
      <w:pPr>
        <w:pStyle w:val="25"/>
        <w:keepNext w:val="0"/>
        <w:keepLines w:val="0"/>
        <w:pageBreakBefore w:val="0"/>
        <w:kinsoku/>
        <w:wordWrap/>
        <w:overflowPunct/>
        <w:topLinePunct w:val="0"/>
        <w:autoSpaceDE/>
        <w:autoSpaceDN/>
        <w:bidi w:val="0"/>
        <w:adjustRightInd/>
        <w:snapToGrid/>
        <w:spacing w:line="336" w:lineRule="auto"/>
        <w:ind w:firstLine="720" w:firstLineChars="300"/>
        <w:textAlignment w:val="auto"/>
        <w:rPr>
          <w:rFonts w:hAnsi="宋体" w:cs="宋体"/>
          <w:bCs/>
          <w:sz w:val="24"/>
          <w:szCs w:val="24"/>
          <w:u w:val="single"/>
        </w:rPr>
      </w:pPr>
      <w:r>
        <w:rPr>
          <w:rFonts w:hint="default" w:ascii="Times New Roman" w:hAnsi="Times New Roman"/>
          <w:sz w:val="24"/>
          <w:szCs w:val="24"/>
        </w:rPr>
        <w:t>电      话：</w:t>
      </w:r>
      <w:r>
        <w:rPr>
          <w:rFonts w:hAnsi="宋体" w:cs="宋体"/>
          <w:bCs/>
          <w:sz w:val="24"/>
          <w:szCs w:val="24"/>
          <w:u w:val="single"/>
        </w:rPr>
        <w:t>010-85343456</w:t>
      </w:r>
      <w:bookmarkStart w:id="26" w:name="_Toc305158928"/>
      <w:bookmarkStart w:id="27" w:name="_Toc127151777"/>
      <w:bookmarkStart w:id="28" w:name="_Toc150774783"/>
      <w:bookmarkStart w:id="29" w:name="_Toc353873938"/>
      <w:bookmarkStart w:id="30" w:name="_Toc353825548"/>
      <w:bookmarkStart w:id="31" w:name="_Toc264969275"/>
      <w:bookmarkStart w:id="32" w:name="_Toc265228423"/>
      <w:bookmarkStart w:id="33" w:name="_Toc4931"/>
      <w:bookmarkStart w:id="34" w:name="_Toc195842950"/>
      <w:bookmarkStart w:id="35" w:name="_Toc512937850"/>
      <w:bookmarkStart w:id="36" w:name="_Toc127161488"/>
      <w:bookmarkStart w:id="37" w:name="_Toc305158854"/>
      <w:bookmarkStart w:id="38" w:name="_Toc226965856"/>
    </w:p>
    <w:p>
      <w:pPr>
        <w:pStyle w:val="25"/>
        <w:keepNext w:val="0"/>
        <w:keepLines w:val="0"/>
        <w:pageBreakBefore w:val="0"/>
        <w:kinsoku/>
        <w:wordWrap/>
        <w:overflowPunct/>
        <w:topLinePunct w:val="0"/>
        <w:autoSpaceDE/>
        <w:autoSpaceDN/>
        <w:bidi w:val="0"/>
        <w:adjustRightInd/>
        <w:snapToGrid/>
        <w:spacing w:line="336" w:lineRule="auto"/>
        <w:jc w:val="center"/>
        <w:textAlignment w:val="auto"/>
        <w:outlineLvl w:val="0"/>
        <w:rPr>
          <w:b/>
          <w:sz w:val="32"/>
          <w:szCs w:val="32"/>
        </w:rPr>
      </w:pPr>
      <w:r>
        <w:rPr>
          <w:b/>
          <w:sz w:val="32"/>
          <w:szCs w:val="32"/>
        </w:rPr>
        <w:br w:type="page"/>
      </w:r>
      <w:r>
        <w:rPr>
          <w:b/>
          <w:sz w:val="32"/>
          <w:szCs w:val="32"/>
        </w:rPr>
        <w:t>第二章   投标人须知</w:t>
      </w:r>
      <w:bookmarkEnd w:id="26"/>
      <w:bookmarkEnd w:id="27"/>
      <w:bookmarkEnd w:id="28"/>
      <w:bookmarkEnd w:id="29"/>
      <w:bookmarkEnd w:id="30"/>
      <w:bookmarkEnd w:id="31"/>
      <w:bookmarkEnd w:id="32"/>
      <w:bookmarkEnd w:id="33"/>
      <w:bookmarkEnd w:id="34"/>
      <w:bookmarkEnd w:id="35"/>
      <w:bookmarkEnd w:id="36"/>
      <w:bookmarkEnd w:id="37"/>
      <w:bookmarkEnd w:id="38"/>
    </w:p>
    <w:p>
      <w:pPr>
        <w:pStyle w:val="3"/>
        <w:tabs>
          <w:tab w:val="center" w:pos="4592"/>
          <w:tab w:val="left" w:pos="7860"/>
        </w:tabs>
        <w:spacing w:before="0" w:line="360" w:lineRule="auto"/>
        <w:rPr>
          <w:sz w:val="28"/>
          <w:szCs w:val="28"/>
        </w:rPr>
      </w:pPr>
      <w:bookmarkStart w:id="39" w:name="_Toc164229360"/>
      <w:bookmarkStart w:id="40" w:name="_Toc151193617"/>
      <w:bookmarkStart w:id="41" w:name="_Toc149720812"/>
      <w:bookmarkStart w:id="42" w:name="_Toc226965709"/>
      <w:bookmarkStart w:id="43" w:name="_Toc164229214"/>
      <w:bookmarkStart w:id="44" w:name="_Toc164351613"/>
      <w:bookmarkStart w:id="45" w:name="_Toc226309763"/>
      <w:bookmarkStart w:id="46" w:name="_Toc150774724"/>
      <w:bookmarkStart w:id="47" w:name="_Toc151193689"/>
      <w:bookmarkStart w:id="48" w:name="_Toc151193833"/>
      <w:bookmarkStart w:id="49" w:name="_Toc150774619"/>
      <w:bookmarkStart w:id="50" w:name="_Toc520356144"/>
      <w:bookmarkStart w:id="51" w:name="_Toc195842884"/>
      <w:bookmarkStart w:id="52" w:name="_Toc226337215"/>
      <w:bookmarkStart w:id="53" w:name="_Toc150509270"/>
      <w:bookmarkStart w:id="54" w:name="_Toc127151519"/>
      <w:bookmarkStart w:id="55" w:name="_Toc127151720"/>
      <w:bookmarkStart w:id="56" w:name="_Toc226965792"/>
      <w:bookmarkStart w:id="57" w:name="_Toc164608633"/>
      <w:bookmarkStart w:id="58" w:name="_Toc142311021"/>
      <w:bookmarkStart w:id="59" w:name="_Toc151190146"/>
      <w:bookmarkStart w:id="60" w:name="_Toc151193907"/>
      <w:bookmarkStart w:id="61" w:name="_Toc151193761"/>
      <w:bookmarkStart w:id="62" w:name="_Toc127161433"/>
      <w:bookmarkStart w:id="63" w:name="_Toc150480757"/>
      <w:bookmarkStart w:id="64" w:name="_Toc164608788"/>
      <w:r>
        <w:rPr>
          <w:rFonts w:ascii="Times New Roman" w:hAnsi="Times New Roman" w:eastAsia="宋体"/>
          <w:sz w:val="28"/>
        </w:rPr>
        <w:t>投标人须知资料表</w:t>
      </w:r>
    </w:p>
    <w:p>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45"/>
        <w:tblW w:w="9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69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blHeader/>
          <w:jc w:val="center"/>
        </w:trPr>
        <w:tc>
          <w:tcPr>
            <w:tcW w:w="988" w:type="dxa"/>
            <w:noWrap w:val="0"/>
            <w:vAlign w:val="center"/>
          </w:tcPr>
          <w:p>
            <w:pPr>
              <w:jc w:val="center"/>
              <w:rPr>
                <w:b/>
                <w:bCs/>
                <w:sz w:val="24"/>
              </w:rPr>
            </w:pPr>
            <w:r>
              <w:rPr>
                <w:b/>
                <w:sz w:val="24"/>
              </w:rPr>
              <w:t>条款号</w:t>
            </w:r>
          </w:p>
        </w:tc>
        <w:tc>
          <w:tcPr>
            <w:tcW w:w="1701" w:type="dxa"/>
            <w:noWrap w:val="0"/>
            <w:vAlign w:val="center"/>
          </w:tcPr>
          <w:p>
            <w:pPr>
              <w:jc w:val="center"/>
              <w:rPr>
                <w:b/>
                <w:bCs/>
                <w:sz w:val="24"/>
              </w:rPr>
            </w:pPr>
            <w:r>
              <w:rPr>
                <w:b/>
                <w:bCs/>
                <w:sz w:val="24"/>
              </w:rPr>
              <w:t>条目</w:t>
            </w:r>
          </w:p>
        </w:tc>
        <w:tc>
          <w:tcPr>
            <w:tcW w:w="6908" w:type="dxa"/>
            <w:noWrap w:val="0"/>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noWrap w:val="0"/>
            <w:vAlign w:val="center"/>
          </w:tcPr>
          <w:p>
            <w:pPr>
              <w:jc w:val="center"/>
              <w:rPr>
                <w:sz w:val="24"/>
              </w:rPr>
            </w:pPr>
            <w:r>
              <w:rPr>
                <w:sz w:val="24"/>
              </w:rPr>
              <w:t>项目属性</w:t>
            </w:r>
          </w:p>
        </w:tc>
        <w:tc>
          <w:tcPr>
            <w:tcW w:w="6908" w:type="dxa"/>
            <w:noWrap w:val="0"/>
            <w:vAlign w:val="center"/>
          </w:tcPr>
          <w:p>
            <w:pPr>
              <w:jc w:val="left"/>
              <w:rPr>
                <w:sz w:val="24"/>
              </w:rPr>
            </w:pPr>
            <w:r>
              <w:rPr>
                <w:sz w:val="24"/>
              </w:rPr>
              <w:t>项目属性：</w:t>
            </w:r>
          </w:p>
          <w:p>
            <w:pPr>
              <w:jc w:val="left"/>
              <w:rPr>
                <w:sz w:val="24"/>
              </w:rPr>
            </w:pPr>
            <w:r>
              <w:rPr>
                <w:rFonts w:hint="default" w:ascii="Times New Roman" w:hAnsi="Times New Roman"/>
                <w:sz w:val="24"/>
                <w:szCs w:val="24"/>
              </w:rPr>
              <w:t>□</w:t>
            </w:r>
            <w:r>
              <w:rPr>
                <w:sz w:val="24"/>
              </w:rPr>
              <w:t>服务</w:t>
            </w:r>
          </w:p>
          <w:p>
            <w:pPr>
              <w:jc w:val="left"/>
              <w:rPr>
                <w:sz w:val="24"/>
                <w:u w:val="single"/>
              </w:rPr>
            </w:pPr>
            <w:r>
              <w:rPr>
                <w:b/>
                <w:color w:val="000000"/>
                <w:sz w:val="24"/>
              </w:rPr>
              <w:t>■</w:t>
            </w:r>
            <w:r>
              <w:rPr>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noWrap w:val="0"/>
            <w:vAlign w:val="center"/>
          </w:tcPr>
          <w:p>
            <w:pPr>
              <w:jc w:val="center"/>
              <w:rPr>
                <w:sz w:val="24"/>
              </w:rPr>
            </w:pPr>
            <w:r>
              <w:rPr>
                <w:sz w:val="24"/>
              </w:rPr>
              <w:t>科研仪器设备</w:t>
            </w:r>
          </w:p>
        </w:tc>
        <w:tc>
          <w:tcPr>
            <w:tcW w:w="6908" w:type="dxa"/>
            <w:noWrap w:val="0"/>
            <w:vAlign w:val="center"/>
          </w:tcPr>
          <w:p>
            <w:pPr>
              <w:jc w:val="left"/>
              <w:rPr>
                <w:sz w:val="24"/>
              </w:rPr>
            </w:pPr>
            <w:r>
              <w:rPr>
                <w:sz w:val="24"/>
              </w:rPr>
              <w:t>是否属于科研仪器设备采购项目：</w:t>
            </w:r>
          </w:p>
          <w:p>
            <w:pPr>
              <w:jc w:val="left"/>
              <w:rPr>
                <w:sz w:val="24"/>
              </w:rPr>
            </w:pPr>
            <w:r>
              <w:rPr>
                <w:sz w:val="24"/>
              </w:rPr>
              <w:t>□是</w:t>
            </w:r>
          </w:p>
          <w:p>
            <w:pPr>
              <w:jc w:val="left"/>
              <w:rPr>
                <w:sz w:val="24"/>
              </w:rPr>
            </w:pPr>
            <w:r>
              <w:rPr>
                <w:b/>
                <w:color w:val="000000"/>
                <w:sz w:val="24"/>
              </w:rPr>
              <w:t>■</w:t>
            </w:r>
            <w:r>
              <w:rPr>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988" w:type="dxa"/>
            <w:noWrap w:val="0"/>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noWrap w:val="0"/>
            <w:vAlign w:val="center"/>
          </w:tcPr>
          <w:p>
            <w:pPr>
              <w:jc w:val="center"/>
              <w:rPr>
                <w:sz w:val="24"/>
              </w:rPr>
            </w:pPr>
            <w:r>
              <w:rPr>
                <w:sz w:val="24"/>
              </w:rPr>
              <w:t>核心产品</w:t>
            </w:r>
          </w:p>
        </w:tc>
        <w:tc>
          <w:tcPr>
            <w:tcW w:w="6908" w:type="dxa"/>
            <w:noWrap w:val="0"/>
            <w:vAlign w:val="center"/>
          </w:tcPr>
          <w:p>
            <w:pPr>
              <w:pStyle w:val="25"/>
              <w:adjustRightInd w:val="0"/>
              <w:snapToGrid w:val="0"/>
              <w:rPr>
                <w:rFonts w:hint="default" w:ascii="Times New Roman" w:hAnsi="Times New Roman"/>
                <w:sz w:val="24"/>
                <w:szCs w:val="24"/>
              </w:rPr>
            </w:pPr>
            <w:r>
              <w:rPr>
                <w:rFonts w:hint="default" w:ascii="Times New Roman" w:hAnsi="Times New Roman"/>
                <w:sz w:val="24"/>
                <w:szCs w:val="24"/>
              </w:rPr>
              <w:t>□关于核心产品本项目不适用。</w:t>
            </w:r>
          </w:p>
          <w:p>
            <w:pPr>
              <w:pStyle w:val="25"/>
              <w:adjustRightInd w:val="0"/>
              <w:snapToGrid w:val="0"/>
              <w:rPr>
                <w:rFonts w:hint="default" w:ascii="Times New Roman" w:hAnsi="Times New Roman"/>
                <w:sz w:val="24"/>
                <w:szCs w:val="24"/>
                <w:highlight w:val="none"/>
              </w:rPr>
            </w:pPr>
            <w:r>
              <w:rPr>
                <w:rFonts w:hint="default" w:ascii="Times New Roman" w:hAnsi="Times New Roman"/>
                <w:sz w:val="24"/>
                <w:szCs w:val="24"/>
              </w:rPr>
              <w:t>□</w:t>
            </w:r>
            <w:r>
              <w:rPr>
                <w:rFonts w:hint="default" w:ascii="Times New Roman" w:hAnsi="Times New Roman"/>
                <w:sz w:val="24"/>
                <w:szCs w:val="24"/>
                <w:highlight w:val="none"/>
              </w:rPr>
              <w:t>本项目为单一产品采购项目。</w:t>
            </w:r>
          </w:p>
          <w:p>
            <w:pPr>
              <w:jc w:val="left"/>
              <w:rPr>
                <w:rFonts w:hint="default" w:eastAsia="宋体"/>
                <w:sz w:val="24"/>
                <w:lang w:val="en-US" w:eastAsia="zh-CN"/>
              </w:rPr>
            </w:pPr>
            <w:r>
              <w:rPr>
                <w:b/>
                <w:color w:val="000000"/>
                <w:sz w:val="24"/>
              </w:rPr>
              <w:t>■</w:t>
            </w:r>
            <w:r>
              <w:rPr>
                <w:sz w:val="24"/>
                <w:highlight w:val="none"/>
              </w:rPr>
              <w:t>本项目</w:t>
            </w:r>
            <w:r>
              <w:rPr>
                <w:rFonts w:hint="eastAsia"/>
                <w:sz w:val="24"/>
                <w:highlight w:val="none"/>
                <w:u w:val="single"/>
                <w:lang w:val="en-US" w:eastAsia="zh-CN"/>
              </w:rPr>
              <w:t xml:space="preserve"> 02 </w:t>
            </w:r>
            <w:r>
              <w:rPr>
                <w:sz w:val="24"/>
              </w:rPr>
              <w:t>包</w:t>
            </w:r>
            <w:r>
              <w:rPr>
                <w:rFonts w:hint="eastAsia"/>
                <w:sz w:val="24"/>
                <w:lang w:val="en-US" w:eastAsia="zh-CN"/>
              </w:rPr>
              <w:t>为</w:t>
            </w:r>
            <w:r>
              <w:rPr>
                <w:sz w:val="24"/>
                <w:highlight w:val="none"/>
              </w:rPr>
              <w:t>非单一产品采购项目</w:t>
            </w:r>
            <w:r>
              <w:rPr>
                <w:rFonts w:hint="eastAsia"/>
                <w:sz w:val="24"/>
                <w:highlight w:val="none"/>
                <w:lang w:eastAsia="zh-CN"/>
              </w:rPr>
              <w:t>，</w:t>
            </w:r>
            <w:r>
              <w:rPr>
                <w:sz w:val="24"/>
                <w:highlight w:val="none"/>
              </w:rPr>
              <w:t>核心产品</w:t>
            </w:r>
            <w:r>
              <w:rPr>
                <w:sz w:val="24"/>
              </w:rPr>
              <w:t>为</w:t>
            </w:r>
            <w:r>
              <w:rPr>
                <w:sz w:val="24"/>
                <w:highlight w:val="none"/>
              </w:rPr>
              <w:t>：</w:t>
            </w:r>
            <w:r>
              <w:rPr>
                <w:rFonts w:hint="eastAsia" w:ascii="宋体" w:hAnsi="宋体" w:cs="宋体"/>
                <w:i w:val="0"/>
                <w:iCs w:val="0"/>
                <w:color w:val="000000"/>
                <w:kern w:val="0"/>
                <w:sz w:val="24"/>
                <w:szCs w:val="24"/>
                <w:highlight w:val="none"/>
                <w:u w:val="single"/>
                <w:lang w:val="en-US" w:eastAsia="zh-CN" w:bidi="ar"/>
              </w:rPr>
              <w:t xml:space="preserve"> 签字笔 12支/盒 黑色 </w:t>
            </w:r>
            <w:r>
              <w:rPr>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noWrap w:val="0"/>
            <w:vAlign w:val="center"/>
          </w:tcPr>
          <w:p>
            <w:pPr>
              <w:jc w:val="center"/>
              <w:rPr>
                <w:sz w:val="24"/>
              </w:rPr>
            </w:pPr>
            <w:r>
              <w:rPr>
                <w:sz w:val="24"/>
              </w:rPr>
              <w:t>现场考察</w:t>
            </w:r>
          </w:p>
        </w:tc>
        <w:tc>
          <w:tcPr>
            <w:tcW w:w="6908" w:type="dxa"/>
            <w:noWrap w:val="0"/>
            <w:vAlign w:val="center"/>
          </w:tcPr>
          <w:p>
            <w:pPr>
              <w:jc w:val="left"/>
              <w:rPr>
                <w:sz w:val="24"/>
              </w:rPr>
            </w:pPr>
            <w:r>
              <w:rPr>
                <w:b/>
                <w:color w:val="000000"/>
                <w:sz w:val="24"/>
              </w:rPr>
              <w:t>■</w:t>
            </w:r>
            <w:r>
              <w:rPr>
                <w:sz w:val="24"/>
              </w:rPr>
              <w:t>不组织</w:t>
            </w:r>
          </w:p>
          <w:p>
            <w:pPr>
              <w:jc w:val="left"/>
              <w:rPr>
                <w:bCs/>
                <w:sz w:val="24"/>
              </w:rPr>
            </w:pPr>
            <w:r>
              <w:rPr>
                <w:sz w:val="24"/>
              </w:rPr>
              <w:t>□组织，考察时间：__年_月_日_</w:t>
            </w:r>
            <w:r>
              <w:rPr>
                <w:bCs/>
                <w:sz w:val="24"/>
              </w:rPr>
              <w:t>点</w:t>
            </w:r>
            <w:r>
              <w:rPr>
                <w:sz w:val="24"/>
              </w:rPr>
              <w:t>_</w:t>
            </w:r>
            <w:r>
              <w:rPr>
                <w:bCs/>
                <w:sz w:val="24"/>
              </w:rPr>
              <w:t>分</w:t>
            </w:r>
          </w:p>
          <w:p>
            <w:pPr>
              <w:pStyle w:val="25"/>
              <w:adjustRightInd w:val="0"/>
              <w:snapToGrid w:val="0"/>
              <w:rPr>
                <w:rFonts w:hint="default" w:ascii="Times New Roman" w:hAnsi="Times New Roman"/>
                <w:sz w:val="24"/>
                <w:szCs w:val="24"/>
              </w:rPr>
            </w:pPr>
            <w:r>
              <w:rPr>
                <w:rFonts w:hint="default" w:ascii="Times New Roman" w:hAnsi="Times New Roman"/>
                <w:sz w:val="24"/>
              </w:rPr>
              <w:t>考察地点：____________</w:t>
            </w:r>
            <w:r>
              <w:rPr>
                <w:rFonts w:ascii="Times New Roman" w:hAnsi="Times New Roman"/>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pPr>
              <w:pStyle w:val="25"/>
              <w:adjustRightInd w:val="0"/>
              <w:snapToGrid w:val="0"/>
              <w:jc w:val="center"/>
              <w:rPr>
                <w:rFonts w:hint="default" w:ascii="Times New Roman" w:hAnsi="Times New Roman"/>
                <w:sz w:val="24"/>
                <w:szCs w:val="24"/>
              </w:rPr>
            </w:pPr>
          </w:p>
        </w:tc>
        <w:tc>
          <w:tcPr>
            <w:tcW w:w="1701" w:type="dxa"/>
            <w:noWrap w:val="0"/>
            <w:vAlign w:val="center"/>
          </w:tcPr>
          <w:p>
            <w:pPr>
              <w:jc w:val="center"/>
              <w:rPr>
                <w:sz w:val="24"/>
              </w:rPr>
            </w:pPr>
            <w:r>
              <w:rPr>
                <w:sz w:val="24"/>
              </w:rPr>
              <w:t>开标前答疑会</w:t>
            </w:r>
          </w:p>
        </w:tc>
        <w:tc>
          <w:tcPr>
            <w:tcW w:w="6908" w:type="dxa"/>
            <w:noWrap w:val="0"/>
            <w:vAlign w:val="center"/>
          </w:tcPr>
          <w:p>
            <w:pPr>
              <w:jc w:val="left"/>
              <w:rPr>
                <w:sz w:val="24"/>
              </w:rPr>
            </w:pPr>
            <w:r>
              <w:rPr>
                <w:b/>
                <w:color w:val="000000"/>
                <w:sz w:val="24"/>
              </w:rPr>
              <w:t>■</w:t>
            </w:r>
            <w:r>
              <w:rPr>
                <w:sz w:val="24"/>
              </w:rPr>
              <w:t>不召开</w:t>
            </w:r>
          </w:p>
          <w:p>
            <w:pPr>
              <w:jc w:val="left"/>
              <w:rPr>
                <w:sz w:val="24"/>
              </w:rPr>
            </w:pPr>
            <w:r>
              <w:rPr>
                <w:sz w:val="24"/>
              </w:rPr>
              <w:t>□召开，召开时间：__年_月_日_</w:t>
            </w:r>
            <w:r>
              <w:rPr>
                <w:bCs/>
                <w:sz w:val="24"/>
              </w:rPr>
              <w:t>点</w:t>
            </w:r>
            <w:r>
              <w:rPr>
                <w:sz w:val="24"/>
              </w:rPr>
              <w:t>_</w:t>
            </w:r>
            <w:r>
              <w:rPr>
                <w:bCs/>
                <w:sz w:val="24"/>
              </w:rPr>
              <w:t>分</w:t>
            </w:r>
          </w:p>
          <w:p>
            <w:pPr>
              <w:jc w:val="left"/>
              <w:rPr>
                <w:sz w:val="24"/>
              </w:rPr>
            </w:pPr>
            <w:r>
              <w:rPr>
                <w:sz w:val="24"/>
              </w:rPr>
              <w:t>召开地点：____________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noWrap w:val="0"/>
            <w:vAlign w:val="center"/>
          </w:tcPr>
          <w:p>
            <w:pPr>
              <w:jc w:val="center"/>
              <w:rPr>
                <w:sz w:val="24"/>
              </w:rPr>
            </w:pPr>
            <w:r>
              <w:rPr>
                <w:sz w:val="24"/>
              </w:rPr>
              <w:t>样品</w:t>
            </w:r>
          </w:p>
        </w:tc>
        <w:tc>
          <w:tcPr>
            <w:tcW w:w="6908" w:type="dxa"/>
            <w:noWrap w:val="0"/>
            <w:vAlign w:val="center"/>
          </w:tcPr>
          <w:p>
            <w:pPr>
              <w:jc w:val="left"/>
              <w:rPr>
                <w:sz w:val="24"/>
              </w:rPr>
            </w:pPr>
            <w:r>
              <w:rPr>
                <w:sz w:val="24"/>
              </w:rPr>
              <w:t>投标样品递交：</w:t>
            </w:r>
          </w:p>
          <w:p>
            <w:pPr>
              <w:jc w:val="left"/>
              <w:rPr>
                <w:sz w:val="24"/>
              </w:rPr>
            </w:pPr>
            <w:r>
              <w:rPr>
                <w:b/>
                <w:color w:val="000000"/>
                <w:sz w:val="24"/>
              </w:rPr>
              <w:t>■</w:t>
            </w:r>
            <w:r>
              <w:rPr>
                <w:sz w:val="24"/>
              </w:rPr>
              <w:t>不需要</w:t>
            </w:r>
          </w:p>
          <w:p>
            <w:pPr>
              <w:jc w:val="left"/>
              <w:rPr>
                <w:sz w:val="24"/>
              </w:rPr>
            </w:pPr>
            <w:r>
              <w:rPr>
                <w:sz w:val="24"/>
              </w:rPr>
              <w:t>□需要，具体要求如下：</w:t>
            </w:r>
          </w:p>
          <w:p>
            <w:pPr>
              <w:jc w:val="left"/>
              <w:rPr>
                <w:sz w:val="24"/>
                <w:u w:val="single"/>
              </w:rPr>
            </w:pPr>
            <w:r>
              <w:rPr>
                <w:sz w:val="24"/>
              </w:rPr>
              <w:t>（1）样品制作的标准和要求：_________；</w:t>
            </w:r>
          </w:p>
          <w:p>
            <w:pPr>
              <w:jc w:val="left"/>
              <w:rPr>
                <w:sz w:val="24"/>
              </w:rPr>
            </w:pPr>
            <w:r>
              <w:rPr>
                <w:sz w:val="24"/>
              </w:rPr>
              <w:t>（2）是否需要随样品提交相关检测报告：</w:t>
            </w:r>
          </w:p>
          <w:p>
            <w:pPr>
              <w:ind w:firstLine="600" w:firstLineChars="250"/>
              <w:jc w:val="left"/>
              <w:rPr>
                <w:sz w:val="24"/>
              </w:rPr>
            </w:pPr>
            <w:r>
              <w:rPr>
                <w:sz w:val="24"/>
              </w:rPr>
              <w:t>□不需要</w:t>
            </w:r>
          </w:p>
          <w:p>
            <w:pPr>
              <w:ind w:firstLine="600" w:firstLineChars="250"/>
              <w:jc w:val="left"/>
              <w:rPr>
                <w:sz w:val="24"/>
              </w:rPr>
            </w:pPr>
            <w:r>
              <w:rPr>
                <w:sz w:val="24"/>
              </w:rPr>
              <w:t>□需要</w:t>
            </w:r>
          </w:p>
          <w:p>
            <w:pPr>
              <w:jc w:val="left"/>
              <w:rPr>
                <w:sz w:val="24"/>
              </w:rPr>
            </w:pPr>
            <w:r>
              <w:rPr>
                <w:sz w:val="24"/>
              </w:rPr>
              <w:t>（3）样品递交要求：_________；</w:t>
            </w:r>
          </w:p>
          <w:p>
            <w:pPr>
              <w:jc w:val="left"/>
              <w:rPr>
                <w:sz w:val="24"/>
              </w:rPr>
            </w:pPr>
            <w:r>
              <w:rPr>
                <w:sz w:val="24"/>
              </w:rPr>
              <w:t>（4）未中标人样品退还：_________；</w:t>
            </w:r>
          </w:p>
          <w:p>
            <w:pPr>
              <w:jc w:val="left"/>
              <w:rPr>
                <w:sz w:val="24"/>
                <w:u w:val="single"/>
              </w:rPr>
            </w:pPr>
            <w:r>
              <w:rPr>
                <w:sz w:val="24"/>
              </w:rPr>
              <w:t>（5）中标人样品保管、封存及退还：_________；</w:t>
            </w:r>
          </w:p>
          <w:p>
            <w:pPr>
              <w:jc w:val="left"/>
              <w:rPr>
                <w:sz w:val="24"/>
              </w:rPr>
            </w:pPr>
            <w:r>
              <w:rPr>
                <w:sz w:val="24"/>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noWrap w:val="0"/>
            <w:vAlign w:val="center"/>
          </w:tcPr>
          <w:p>
            <w:pPr>
              <w:jc w:val="center"/>
              <w:rPr>
                <w:sz w:val="24"/>
              </w:rPr>
            </w:pPr>
            <w:r>
              <w:rPr>
                <w:sz w:val="24"/>
              </w:rPr>
              <w:t>标的所属行业</w:t>
            </w:r>
          </w:p>
        </w:tc>
        <w:tc>
          <w:tcPr>
            <w:tcW w:w="6908" w:type="dxa"/>
            <w:noWrap w:val="0"/>
            <w:vAlign w:val="center"/>
          </w:tcPr>
          <w:p>
            <w:pPr>
              <w:jc w:val="left"/>
              <w:rPr>
                <w:sz w:val="24"/>
              </w:rPr>
            </w:pPr>
            <w:r>
              <w:rPr>
                <w:sz w:val="24"/>
              </w:rPr>
              <w:t>本项目采购标的对应的中小企业划分标准所属行业：</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97"/>
              <w:gridCol w:w="22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297" w:type="dxa"/>
                  <w:tcBorders>
                    <w:top w:val="single" w:color="auto" w:sz="4" w:space="0"/>
                    <w:left w:val="single" w:color="auto" w:sz="4" w:space="0"/>
                    <w:bottom w:val="single" w:color="auto" w:sz="4" w:space="0"/>
                    <w:right w:val="single" w:color="auto" w:sz="4" w:space="0"/>
                  </w:tcBorders>
                  <w:noWrap w:val="0"/>
                  <w:vAlign w:val="center"/>
                </w:tcPr>
                <w:p>
                  <w:pPr>
                    <w:jc w:val="center"/>
                    <w:rPr>
                      <w:bCs/>
                      <w:sz w:val="24"/>
                    </w:rPr>
                  </w:pPr>
                  <w:r>
                    <w:rPr>
                      <w:bCs/>
                      <w:sz w:val="24"/>
                      <w:highlight w:val="none"/>
                    </w:rPr>
                    <w:t>标的名称</w:t>
                  </w:r>
                </w:p>
              </w:tc>
              <w:tc>
                <w:tcPr>
                  <w:tcW w:w="2282" w:type="dxa"/>
                  <w:tcBorders>
                    <w:top w:val="single" w:color="auto" w:sz="4" w:space="0"/>
                    <w:left w:val="single" w:color="auto" w:sz="4" w:space="0"/>
                    <w:bottom w:val="single" w:color="auto" w:sz="4" w:space="0"/>
                    <w:right w:val="single" w:color="auto" w:sz="4" w:space="0"/>
                  </w:tcBorders>
                  <w:noWrap w:val="0"/>
                  <w:vAlign w:val="center"/>
                </w:tcPr>
                <w:p>
                  <w:pPr>
                    <w:jc w:val="center"/>
                    <w:rPr>
                      <w:sz w:val="24"/>
                    </w:rPr>
                  </w:pPr>
                  <w:r>
                    <w:rPr>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297" w:type="dxa"/>
                  <w:tcBorders>
                    <w:top w:val="single" w:color="auto" w:sz="4" w:space="0"/>
                    <w:left w:val="single" w:color="auto" w:sz="4" w:space="0"/>
                    <w:bottom w:val="single" w:color="auto" w:sz="4" w:space="0"/>
                    <w:right w:val="single" w:color="auto" w:sz="4" w:space="0"/>
                  </w:tcBorders>
                  <w:noWrap w:val="0"/>
                  <w:vAlign w:val="center"/>
                </w:tcPr>
                <w:p>
                  <w:pPr>
                    <w:pStyle w:val="145"/>
                    <w:spacing w:before="50"/>
                    <w:jc w:val="center"/>
                    <w:rPr>
                      <w:rFonts w:hint="default" w:ascii="宋体" w:hAnsi="宋体" w:cs="宋体"/>
                      <w:sz w:val="24"/>
                      <w:szCs w:val="24"/>
                      <w:highlight w:val="none"/>
                      <w:lang w:val="en-US"/>
                    </w:rPr>
                  </w:pPr>
                  <w:r>
                    <w:rPr>
                      <w:rFonts w:hint="eastAsia" w:ascii="宋体" w:hAnsi="宋体" w:eastAsia="宋体" w:cs="宋体"/>
                      <w:bCs/>
                      <w:sz w:val="24"/>
                      <w:szCs w:val="24"/>
                      <w:lang w:val="en-US" w:eastAsia="zh-CN"/>
                    </w:rPr>
                    <w:t>办公用纸笔砚及其他办公用品类</w:t>
                  </w:r>
                </w:p>
              </w:tc>
              <w:tc>
                <w:tcPr>
                  <w:tcW w:w="228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eastAsia="宋体"/>
                      <w:kern w:val="0"/>
                      <w:sz w:val="24"/>
                      <w:highlight w:val="none"/>
                      <w:lang w:eastAsia="zh-CN"/>
                    </w:rPr>
                  </w:pPr>
                  <w:r>
                    <w:rPr>
                      <w:rFonts w:hint="eastAsia" w:eastAsia="宋体"/>
                      <w:kern w:val="0"/>
                      <w:sz w:val="24"/>
                      <w:highlight w:val="none"/>
                      <w:lang w:eastAsia="zh-CN"/>
                    </w:rPr>
                    <w:t>其他未列明行业</w:t>
                  </w:r>
                </w:p>
              </w:tc>
            </w:tr>
          </w:tbl>
          <w:p>
            <w:pPr>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noWrap w:val="0"/>
            <w:vAlign w:val="center"/>
          </w:tcPr>
          <w:p>
            <w:pPr>
              <w:pStyle w:val="25"/>
              <w:adjustRightInd w:val="0"/>
              <w:snapToGrid w:val="0"/>
              <w:jc w:val="center"/>
              <w:rPr>
                <w:rFonts w:hint="default" w:ascii="Times New Roman" w:hAnsi="Times New Roman"/>
                <w:sz w:val="24"/>
                <w:szCs w:val="24"/>
              </w:rPr>
            </w:pPr>
            <w:r>
              <w:rPr>
                <w:rFonts w:ascii="Times New Roman" w:hAnsi="Times New Roman"/>
                <w:sz w:val="24"/>
                <w:szCs w:val="24"/>
              </w:rPr>
              <w:t>1</w:t>
            </w:r>
            <w:r>
              <w:rPr>
                <w:rFonts w:hint="default" w:ascii="Times New Roman" w:hAnsi="Times New Roman"/>
                <w:sz w:val="24"/>
                <w:szCs w:val="24"/>
              </w:rPr>
              <w:t>1.2</w:t>
            </w:r>
          </w:p>
        </w:tc>
        <w:tc>
          <w:tcPr>
            <w:tcW w:w="1701" w:type="dxa"/>
            <w:noWrap w:val="0"/>
            <w:vAlign w:val="center"/>
          </w:tcPr>
          <w:p>
            <w:pPr>
              <w:jc w:val="center"/>
              <w:rPr>
                <w:sz w:val="24"/>
              </w:rPr>
            </w:pPr>
            <w:r>
              <w:rPr>
                <w:rFonts w:hint="eastAsia"/>
                <w:sz w:val="24"/>
              </w:rPr>
              <w:t>投标报价</w:t>
            </w:r>
          </w:p>
        </w:tc>
        <w:tc>
          <w:tcPr>
            <w:tcW w:w="6908" w:type="dxa"/>
            <w:noWrap w:val="0"/>
            <w:vAlign w:val="center"/>
          </w:tcPr>
          <w:p>
            <w:pPr>
              <w:jc w:val="left"/>
              <w:rPr>
                <w:sz w:val="24"/>
              </w:rPr>
            </w:pPr>
            <w:r>
              <w:rPr>
                <w:rFonts w:hint="eastAsia"/>
                <w:sz w:val="24"/>
              </w:rPr>
              <w:t>投标报价的特殊规定：</w:t>
            </w:r>
          </w:p>
          <w:p>
            <w:pPr>
              <w:jc w:val="left"/>
              <w:rPr>
                <w:sz w:val="24"/>
              </w:rPr>
            </w:pPr>
            <w:r>
              <w:rPr>
                <w:b/>
                <w:color w:val="000000"/>
                <w:sz w:val="24"/>
              </w:rPr>
              <w:t>■</w:t>
            </w:r>
            <w:r>
              <w:rPr>
                <w:sz w:val="24"/>
              </w:rPr>
              <w:t>无</w:t>
            </w:r>
          </w:p>
          <w:p>
            <w:pPr>
              <w:jc w:val="left"/>
              <w:rPr>
                <w:sz w:val="24"/>
              </w:rPr>
            </w:pPr>
            <w:r>
              <w:rPr>
                <w:sz w:val="24"/>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noWrap w:val="0"/>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noWrap w:val="0"/>
            <w:vAlign w:val="center"/>
          </w:tcPr>
          <w:p>
            <w:pPr>
              <w:jc w:val="center"/>
              <w:rPr>
                <w:sz w:val="24"/>
              </w:rPr>
            </w:pPr>
            <w:r>
              <w:rPr>
                <w:sz w:val="24"/>
              </w:rPr>
              <w:t>投标保证金</w:t>
            </w:r>
          </w:p>
        </w:tc>
        <w:tc>
          <w:tcPr>
            <w:tcW w:w="6908" w:type="dxa"/>
            <w:noWrap w:val="0"/>
            <w:vAlign w:val="center"/>
          </w:tcPr>
          <w:p>
            <w:pPr>
              <w:pStyle w:val="25"/>
              <w:adjustRightInd w:val="0"/>
              <w:snapToGrid w:val="0"/>
              <w:rPr>
                <w:rFonts w:ascii="Times New Roman" w:hAnsi="Times New Roman"/>
                <w:sz w:val="24"/>
                <w:szCs w:val="24"/>
                <w:highlight w:val="none"/>
              </w:rPr>
            </w:pPr>
            <w:r>
              <w:rPr>
                <w:rFonts w:hint="default" w:ascii="Times New Roman" w:hAnsi="Times New Roman"/>
                <w:sz w:val="24"/>
                <w:szCs w:val="24"/>
              </w:rPr>
              <w:t>投标保证金</w:t>
            </w:r>
            <w:r>
              <w:rPr>
                <w:rFonts w:hint="default" w:ascii="Times New Roman" w:hAnsi="Times New Roman"/>
                <w:sz w:val="24"/>
                <w:szCs w:val="24"/>
                <w:highlight w:val="none"/>
              </w:rPr>
              <w:t>金额：</w:t>
            </w:r>
            <w:r>
              <w:rPr>
                <w:rFonts w:hint="eastAsia" w:ascii="Times New Roman" w:hAnsi="Times New Roman"/>
                <w:sz w:val="24"/>
                <w:szCs w:val="24"/>
                <w:highlight w:val="none"/>
                <w:u w:val="single"/>
                <w:lang w:val="en-US" w:eastAsia="zh-CN"/>
              </w:rPr>
              <w:t xml:space="preserve"> 5.4</w:t>
            </w:r>
            <w:r>
              <w:rPr>
                <w:rFonts w:ascii="Times New Roman" w:hAnsi="Times New Roman"/>
                <w:sz w:val="24"/>
                <w:szCs w:val="24"/>
                <w:highlight w:val="none"/>
              </w:rPr>
              <w:t>万元</w:t>
            </w:r>
          </w:p>
          <w:p>
            <w:pPr>
              <w:pStyle w:val="25"/>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投标保证金收受人信息：</w:t>
            </w:r>
          </w:p>
          <w:p>
            <w:pPr>
              <w:pStyle w:val="25"/>
              <w:adjustRightInd w:val="0"/>
              <w:snapToGrid w:val="0"/>
              <w:rPr>
                <w:rFonts w:hint="eastAsia" w:ascii="Times New Roman" w:hAnsi="Times New Roman"/>
                <w:sz w:val="24"/>
                <w:szCs w:val="24"/>
                <w:highlight w:val="none"/>
              </w:rPr>
            </w:pPr>
            <w:r>
              <w:rPr>
                <w:rFonts w:hint="eastAsia" w:ascii="Times New Roman" w:hAnsi="Times New Roman"/>
                <w:sz w:val="24"/>
                <w:szCs w:val="24"/>
                <w:highlight w:val="none"/>
              </w:rPr>
              <w:t>开户名（全称）：北京国际贸易有限公司</w:t>
            </w:r>
          </w:p>
          <w:p>
            <w:pPr>
              <w:pStyle w:val="25"/>
              <w:adjustRightInd w:val="0"/>
              <w:snapToGrid w:val="0"/>
              <w:rPr>
                <w:rFonts w:hint="eastAsia" w:ascii="Times New Roman" w:hAnsi="Times New Roman"/>
                <w:sz w:val="24"/>
                <w:szCs w:val="24"/>
                <w:highlight w:val="none"/>
              </w:rPr>
            </w:pPr>
            <w:r>
              <w:rPr>
                <w:rFonts w:hint="eastAsia" w:ascii="Times New Roman" w:hAnsi="Times New Roman"/>
                <w:sz w:val="24"/>
                <w:szCs w:val="24"/>
                <w:highlight w:val="none"/>
              </w:rPr>
              <w:t>开户银行：北京农商银行总行营业部</w:t>
            </w:r>
          </w:p>
          <w:p>
            <w:pPr>
              <w:pStyle w:val="25"/>
              <w:adjustRightInd w:val="0"/>
              <w:snapToGrid w:val="0"/>
              <w:rPr>
                <w:rFonts w:hint="eastAsia" w:ascii="Times New Roman" w:hAnsi="Times New Roman"/>
                <w:sz w:val="24"/>
                <w:szCs w:val="24"/>
                <w:highlight w:val="none"/>
              </w:rPr>
            </w:pPr>
            <w:r>
              <w:rPr>
                <w:rFonts w:hint="eastAsia" w:ascii="Times New Roman" w:hAnsi="Times New Roman"/>
                <w:sz w:val="24"/>
                <w:szCs w:val="24"/>
                <w:highlight w:val="none"/>
              </w:rPr>
              <w:t>银行账号：2000000311990</w:t>
            </w:r>
          </w:p>
          <w:p>
            <w:pPr>
              <w:pStyle w:val="25"/>
              <w:adjustRightInd w:val="0"/>
              <w:snapToGrid w:val="0"/>
              <w:rPr>
                <w:rFonts w:ascii="Times New Roman" w:hAnsi="Times New Roman"/>
                <w:b/>
                <w:bCs/>
                <w:sz w:val="24"/>
                <w:szCs w:val="24"/>
              </w:rPr>
            </w:pPr>
            <w:r>
              <w:rPr>
                <w:rFonts w:ascii="Times New Roman" w:hAnsi="Times New Roman"/>
                <w:b/>
                <w:bCs/>
                <w:sz w:val="24"/>
                <w:szCs w:val="24"/>
              </w:rPr>
              <w:t>特别提示：</w:t>
            </w:r>
          </w:p>
          <w:p>
            <w:pPr>
              <w:pStyle w:val="25"/>
              <w:adjustRightInd w:val="0"/>
              <w:snapToGrid w:val="0"/>
              <w:rPr>
                <w:rFonts w:ascii="Times New Roman" w:hAnsi="Times New Roman"/>
                <w:sz w:val="24"/>
                <w:szCs w:val="24"/>
              </w:rPr>
            </w:pPr>
            <w:r>
              <w:rPr>
                <w:rFonts w:ascii="Times New Roman" w:hAnsi="Times New Roman"/>
                <w:sz w:val="24"/>
                <w:szCs w:val="24"/>
              </w:rPr>
              <w:t>1、采用电汇形式递交保证金的，须使用供应商单位账户一次性汇入上述指定账户。</w:t>
            </w:r>
            <w:r>
              <w:rPr>
                <w:rFonts w:hint="default" w:ascii="Times New Roman" w:hAnsi="Times New Roman"/>
                <w:sz w:val="24"/>
                <w:szCs w:val="24"/>
              </w:rPr>
              <w:t>为便于采购代理机构及时准确地核实响应方的保证金是否到账，</w:t>
            </w:r>
            <w:r>
              <w:rPr>
                <w:rFonts w:ascii="Times New Roman" w:hAnsi="Times New Roman"/>
                <w:sz w:val="24"/>
                <w:szCs w:val="24"/>
              </w:rPr>
              <w:t>供应商</w:t>
            </w:r>
            <w:r>
              <w:rPr>
                <w:rFonts w:hint="default" w:ascii="Times New Roman" w:hAnsi="Times New Roman"/>
                <w:sz w:val="24"/>
                <w:szCs w:val="24"/>
              </w:rPr>
              <w:t>应在电汇汇款附言里注明：</w:t>
            </w:r>
            <w:r>
              <w:rPr>
                <w:rFonts w:ascii="Times New Roman" w:hAnsi="Times New Roman"/>
                <w:sz w:val="24"/>
                <w:szCs w:val="24"/>
              </w:rPr>
              <w:t>“项目编号、包号及用途”。</w:t>
            </w:r>
          </w:p>
          <w:p>
            <w:pPr>
              <w:pStyle w:val="25"/>
              <w:adjustRightInd w:val="0"/>
              <w:snapToGrid w:val="0"/>
              <w:rPr>
                <w:sz w:val="24"/>
              </w:rPr>
            </w:pPr>
            <w:r>
              <w:rPr>
                <w:rFonts w:ascii="Times New Roman" w:hAnsi="Times New Roman"/>
                <w:sz w:val="24"/>
                <w:szCs w:val="24"/>
              </w:rPr>
              <w:t>2、如供应商采用银行保函形式，投标保证金的有效期应当覆盖或者超过投标有效期。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12.7.2</w:t>
            </w:r>
          </w:p>
        </w:tc>
        <w:tc>
          <w:tcPr>
            <w:tcW w:w="1701" w:type="dxa"/>
            <w:vMerge w:val="continue"/>
            <w:noWrap w:val="0"/>
            <w:vAlign w:val="center"/>
          </w:tcPr>
          <w:p>
            <w:pPr>
              <w:jc w:val="center"/>
              <w:rPr>
                <w:sz w:val="24"/>
              </w:rPr>
            </w:pPr>
          </w:p>
        </w:tc>
        <w:tc>
          <w:tcPr>
            <w:tcW w:w="6908" w:type="dxa"/>
            <w:noWrap w:val="0"/>
            <w:vAlign w:val="center"/>
          </w:tcPr>
          <w:p>
            <w:pPr>
              <w:jc w:val="left"/>
              <w:rPr>
                <w:sz w:val="24"/>
              </w:rPr>
            </w:pPr>
            <w:r>
              <w:rPr>
                <w:sz w:val="24"/>
              </w:rPr>
              <w:t>投标保证金可以不予退还的其他情形：</w:t>
            </w:r>
          </w:p>
          <w:p>
            <w:pPr>
              <w:jc w:val="left"/>
              <w:rPr>
                <w:sz w:val="24"/>
              </w:rPr>
            </w:pPr>
            <w:r>
              <w:rPr>
                <w:sz w:val="24"/>
              </w:rPr>
              <w:t>□无</w:t>
            </w:r>
          </w:p>
          <w:p>
            <w:pPr>
              <w:pStyle w:val="25"/>
              <w:adjustRightInd w:val="0"/>
              <w:snapToGrid w:val="0"/>
              <w:rPr>
                <w:rFonts w:hint="default" w:ascii="Times New Roman" w:hAnsi="Times New Roman"/>
                <w:sz w:val="24"/>
              </w:rPr>
            </w:pPr>
            <w:r>
              <w:rPr>
                <w:bCs/>
                <w:color w:val="000000"/>
                <w:sz w:val="16"/>
                <w:szCs w:val="16"/>
              </w:rPr>
              <w:t>■</w:t>
            </w:r>
            <w:r>
              <w:rPr>
                <w:rFonts w:hint="default" w:ascii="Times New Roman" w:hAnsi="Times New Roman"/>
                <w:sz w:val="24"/>
              </w:rPr>
              <w:t>有，具体情形：</w:t>
            </w:r>
          </w:p>
          <w:p>
            <w:pPr>
              <w:pStyle w:val="25"/>
              <w:numPr>
                <w:ilvl w:val="0"/>
                <w:numId w:val="7"/>
              </w:numPr>
              <w:adjustRightInd w:val="0"/>
              <w:snapToGrid w:val="0"/>
              <w:rPr>
                <w:rFonts w:hint="default" w:ascii="Times New Roman" w:hAnsi="Times New Roman"/>
                <w:sz w:val="24"/>
              </w:rPr>
            </w:pPr>
            <w:r>
              <w:rPr>
                <w:rFonts w:hint="default" w:ascii="Times New Roman" w:hAnsi="Times New Roman"/>
                <w:sz w:val="24"/>
              </w:rPr>
              <w:t xml:space="preserve">在投标有效期内，供应商擅自撤销投标的； </w:t>
            </w:r>
          </w:p>
          <w:p>
            <w:pPr>
              <w:pStyle w:val="25"/>
              <w:adjustRightInd w:val="0"/>
              <w:snapToGrid w:val="0"/>
              <w:rPr>
                <w:rFonts w:hint="default" w:ascii="Times New Roman" w:hAnsi="Times New Roman"/>
                <w:sz w:val="24"/>
              </w:rPr>
            </w:pPr>
            <w:r>
              <w:rPr>
                <w:rFonts w:hint="default" w:ascii="Times New Roman" w:hAnsi="Times New Roman"/>
                <w:sz w:val="24"/>
              </w:rPr>
              <w:t>（2）中标人不按规定与采购人签订合同的；</w:t>
            </w:r>
          </w:p>
          <w:p>
            <w:pPr>
              <w:pStyle w:val="25"/>
              <w:adjustRightInd w:val="0"/>
              <w:snapToGrid w:val="0"/>
              <w:rPr>
                <w:rFonts w:hint="default" w:ascii="Times New Roman" w:hAnsi="Times New Roman"/>
                <w:sz w:val="24"/>
              </w:rPr>
            </w:pPr>
            <w:r>
              <w:rPr>
                <w:rFonts w:hint="default" w:ascii="Times New Roman" w:hAnsi="Times New Roman"/>
                <w:sz w:val="24"/>
              </w:rPr>
              <w:t xml:space="preserve">（3）中标人不按规定提交履约保证金的； </w:t>
            </w:r>
          </w:p>
          <w:p>
            <w:pPr>
              <w:pStyle w:val="25"/>
              <w:adjustRightInd w:val="0"/>
              <w:snapToGrid w:val="0"/>
              <w:rPr>
                <w:rFonts w:hint="default" w:ascii="Times New Roman" w:hAnsi="Times New Roman"/>
                <w:sz w:val="24"/>
              </w:rPr>
            </w:pPr>
            <w:r>
              <w:rPr>
                <w:rFonts w:hint="default" w:ascii="Times New Roman" w:hAnsi="Times New Roman"/>
                <w:sz w:val="24"/>
              </w:rPr>
              <w:t>（4）中标人擅自放弃中标的。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88" w:type="dxa"/>
            <w:noWrap w:val="0"/>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noWrap w:val="0"/>
            <w:vAlign w:val="center"/>
          </w:tcPr>
          <w:p>
            <w:pPr>
              <w:jc w:val="center"/>
              <w:rPr>
                <w:sz w:val="24"/>
              </w:rPr>
            </w:pPr>
            <w:r>
              <w:rPr>
                <w:sz w:val="24"/>
              </w:rPr>
              <w:t>投标有效期</w:t>
            </w:r>
          </w:p>
        </w:tc>
        <w:tc>
          <w:tcPr>
            <w:tcW w:w="6908" w:type="dxa"/>
            <w:noWrap w:val="0"/>
            <w:vAlign w:val="center"/>
          </w:tcPr>
          <w:p>
            <w:pPr>
              <w:jc w:val="left"/>
              <w:rPr>
                <w:sz w:val="24"/>
              </w:rPr>
            </w:pPr>
            <w:r>
              <w:rPr>
                <w:sz w:val="24"/>
              </w:rPr>
              <w:t>自提交投标文件的截止之日起算</w:t>
            </w:r>
            <w:r>
              <w:rPr>
                <w:rFonts w:hint="eastAsia"/>
                <w:sz w:val="24"/>
              </w:rPr>
              <w:t>不少于90</w:t>
            </w:r>
            <w:r>
              <w:rPr>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25"/>
              <w:adjustRightInd w:val="0"/>
              <w:snapToGrid w:val="0"/>
              <w:jc w:val="center"/>
              <w:rPr>
                <w:rFonts w:hint="default" w:ascii="Times New Roman" w:hAnsi="Times New Roman"/>
                <w:sz w:val="24"/>
                <w:szCs w:val="24"/>
              </w:rPr>
            </w:pPr>
            <w:r>
              <w:rPr>
                <w:rFonts w:ascii="Times New Roman" w:hAnsi="Times New Roman"/>
                <w:sz w:val="24"/>
                <w:szCs w:val="24"/>
              </w:rPr>
              <w:t>14</w:t>
            </w:r>
          </w:p>
        </w:tc>
        <w:tc>
          <w:tcPr>
            <w:tcW w:w="1701" w:type="dxa"/>
            <w:noWrap w:val="0"/>
            <w:vAlign w:val="center"/>
          </w:tcPr>
          <w:p>
            <w:pPr>
              <w:jc w:val="center"/>
              <w:rPr>
                <w:sz w:val="24"/>
              </w:rPr>
            </w:pPr>
            <w:r>
              <w:rPr>
                <w:rFonts w:hint="eastAsia"/>
                <w:sz w:val="24"/>
              </w:rPr>
              <w:t>投标文件</w:t>
            </w:r>
          </w:p>
        </w:tc>
        <w:tc>
          <w:tcPr>
            <w:tcW w:w="6908" w:type="dxa"/>
            <w:noWrap w:val="0"/>
            <w:vAlign w:val="center"/>
          </w:tcPr>
          <w:p>
            <w:pPr>
              <w:jc w:val="left"/>
              <w:rPr>
                <w:rFonts w:ascii="宋体" w:hAnsi="宋体" w:cs="宋体"/>
                <w:sz w:val="24"/>
              </w:rPr>
            </w:pPr>
            <w:r>
              <w:rPr>
                <w:rFonts w:hint="eastAsia" w:ascii="宋体" w:hAnsi="宋体" w:cs="宋体"/>
                <w:sz w:val="24"/>
              </w:rPr>
              <w:t>（1）纸质正本份数：</w:t>
            </w:r>
            <w:r>
              <w:rPr>
                <w:rFonts w:hint="eastAsia" w:ascii="宋体" w:hAnsi="宋体" w:cs="宋体"/>
                <w:sz w:val="24"/>
                <w:u w:val="single"/>
              </w:rPr>
              <w:t>1</w:t>
            </w:r>
            <w:r>
              <w:rPr>
                <w:rFonts w:hint="eastAsia" w:ascii="宋体" w:hAnsi="宋体" w:cs="宋体"/>
                <w:sz w:val="24"/>
              </w:rPr>
              <w:t>份</w:t>
            </w:r>
          </w:p>
          <w:p>
            <w:pPr>
              <w:jc w:val="left"/>
              <w:rPr>
                <w:rFonts w:ascii="宋体" w:hAnsi="宋体" w:cs="宋体"/>
                <w:sz w:val="24"/>
              </w:rPr>
            </w:pPr>
            <w:r>
              <w:rPr>
                <w:rFonts w:hint="eastAsia" w:ascii="宋体" w:hAnsi="宋体" w:cs="宋体"/>
                <w:sz w:val="24"/>
              </w:rPr>
              <w:t>（2）纸质副本份数：</w:t>
            </w:r>
            <w:r>
              <w:rPr>
                <w:rFonts w:hint="eastAsia" w:ascii="宋体" w:hAnsi="宋体" w:cs="宋体"/>
                <w:sz w:val="24"/>
                <w:u w:val="single"/>
                <w:lang w:val="en-US" w:eastAsia="zh-CN"/>
              </w:rPr>
              <w:t>7</w:t>
            </w:r>
            <w:r>
              <w:rPr>
                <w:rFonts w:hint="eastAsia" w:ascii="宋体" w:hAnsi="宋体" w:cs="宋体"/>
                <w:sz w:val="24"/>
              </w:rPr>
              <w:t>份</w:t>
            </w:r>
          </w:p>
          <w:p>
            <w:pPr>
              <w:widowControl/>
              <w:jc w:val="left"/>
              <w:rPr>
                <w:sz w:val="24"/>
              </w:rPr>
            </w:pPr>
            <w:r>
              <w:rPr>
                <w:rFonts w:hint="eastAsia" w:ascii="宋体" w:hAnsi="宋体" w:cs="宋体"/>
                <w:sz w:val="24"/>
              </w:rPr>
              <w:t>（3）电子文档：</w:t>
            </w:r>
            <w:r>
              <w:rPr>
                <w:rFonts w:hint="eastAsia" w:ascii="宋体" w:hAnsi="宋体" w:cs="宋体"/>
                <w:sz w:val="24"/>
                <w:u w:val="single"/>
              </w:rPr>
              <w:t>1份</w:t>
            </w:r>
            <w:r>
              <w:rPr>
                <w:rFonts w:hint="eastAsia" w:ascii="宋体" w:hAnsi="宋体" w:cs="宋体"/>
                <w:sz w:val="24"/>
              </w:rPr>
              <w:t>（U盘，</w:t>
            </w:r>
            <w:r>
              <w:rPr>
                <w:rFonts w:hint="eastAsia"/>
                <w:sz w:val="24"/>
              </w:rPr>
              <w:t>命名为“</w:t>
            </w:r>
            <w:r>
              <w:rPr>
                <w:rFonts w:hint="eastAsia"/>
                <w:sz w:val="24"/>
                <w:lang w:val="en-US" w:eastAsia="zh-CN"/>
              </w:rPr>
              <w:t>项目编号</w:t>
            </w:r>
            <w:r>
              <w:rPr>
                <w:rFonts w:hint="eastAsia"/>
                <w:sz w:val="24"/>
              </w:rPr>
              <w:t>+公司名称”，如 x +xxx 公司。</w:t>
            </w:r>
            <w:r>
              <w:rPr>
                <w:rFonts w:hint="eastAsia" w:ascii="宋体" w:hAnsi="宋体" w:cs="宋体"/>
                <w:sz w:val="24"/>
              </w:rPr>
              <w:t>），单独密封，随投标文件同时递交。电子文档应为PDF格式文件，并应是投标文件正本（加盖公章）所有内容的清晰扫描件。电子文档内容和投标文件正本应保持完全一致，不能有缺漏。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noWrap w:val="0"/>
            <w:vAlign w:val="center"/>
          </w:tcPr>
          <w:p>
            <w:pPr>
              <w:jc w:val="center"/>
              <w:rPr>
                <w:sz w:val="24"/>
              </w:rPr>
            </w:pPr>
            <w:r>
              <w:rPr>
                <w:sz w:val="24"/>
              </w:rPr>
              <w:t>确定中标人</w:t>
            </w:r>
          </w:p>
        </w:tc>
        <w:tc>
          <w:tcPr>
            <w:tcW w:w="6908" w:type="dxa"/>
            <w:noWrap w:val="0"/>
            <w:vAlign w:val="center"/>
          </w:tcPr>
          <w:p>
            <w:pPr>
              <w:pStyle w:val="25"/>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pPr>
              <w:pStyle w:val="25"/>
              <w:adjustRightInd w:val="0"/>
              <w:snapToGrid w:val="0"/>
              <w:rPr>
                <w:rFonts w:hint="default" w:ascii="Times New Roman" w:hAnsi="Times New Roman"/>
                <w:sz w:val="24"/>
              </w:rPr>
            </w:pPr>
            <w:r>
              <w:rPr>
                <w:bCs/>
                <w:color w:val="000000"/>
                <w:sz w:val="16"/>
                <w:szCs w:val="16"/>
              </w:rPr>
              <w:t>■</w:t>
            </w:r>
            <w:r>
              <w:rPr>
                <w:rFonts w:hint="default" w:ascii="Times New Roman" w:hAnsi="Times New Roman"/>
                <w:sz w:val="24"/>
              </w:rPr>
              <w:t>否</w:t>
            </w:r>
          </w:p>
          <w:p>
            <w:pPr>
              <w:pStyle w:val="25"/>
              <w:adjustRightInd w:val="0"/>
              <w:snapToGrid w:val="0"/>
              <w:rPr>
                <w:rFonts w:hint="default" w:ascii="Times New Roman" w:hAnsi="Times New Roman"/>
                <w:sz w:val="24"/>
              </w:rPr>
            </w:pPr>
            <w:r>
              <w:rPr>
                <w:rFonts w:hint="default" w:ascii="Times New Roman" w:hAnsi="Times New Roman"/>
                <w:sz w:val="24"/>
              </w:rPr>
              <w:t>□是</w:t>
            </w:r>
          </w:p>
          <w:p>
            <w:pPr>
              <w:pStyle w:val="25"/>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pPr>
              <w:pStyle w:val="25"/>
              <w:adjustRightInd w:val="0"/>
              <w:snapToGrid w:val="0"/>
              <w:rPr>
                <w:rFonts w:hint="default" w:ascii="Times New Roman" w:hAnsi="Times New Roman"/>
                <w:sz w:val="24"/>
              </w:rPr>
            </w:pPr>
            <w:r>
              <w:rPr>
                <w:bCs/>
                <w:color w:val="000000"/>
                <w:sz w:val="16"/>
                <w:szCs w:val="16"/>
              </w:rPr>
              <w:t>■</w:t>
            </w:r>
            <w:r>
              <w:rPr>
                <w:rFonts w:hint="default" w:ascii="Times New Roman" w:hAnsi="Times New Roman"/>
                <w:sz w:val="24"/>
              </w:rPr>
              <w:t>得分且投标报价均相同的，以</w:t>
            </w:r>
            <w:r>
              <w:rPr>
                <w:rFonts w:ascii="Times New Roman" w:hAnsi="Times New Roman"/>
                <w:sz w:val="24"/>
                <w:u w:val="single"/>
              </w:rPr>
              <w:t xml:space="preserve"> </w:t>
            </w:r>
            <w:r>
              <w:rPr>
                <w:rFonts w:hint="default" w:ascii="Times New Roman" w:hAnsi="Times New Roman"/>
                <w:sz w:val="24"/>
                <w:u w:val="single"/>
              </w:rPr>
              <w:t>对招标文件技术规格要求的响应程度</w:t>
            </w:r>
            <w:r>
              <w:rPr>
                <w:rFonts w:hint="default" w:ascii="Times New Roman" w:hAnsi="Times New Roman"/>
                <w:sz w:val="24"/>
              </w:rPr>
              <w:t>得分高者为中标人</w:t>
            </w:r>
          </w:p>
          <w:p>
            <w:pPr>
              <w:jc w:val="left"/>
              <w:rPr>
                <w:sz w:val="24"/>
                <w:u w:val="single"/>
              </w:rPr>
            </w:pPr>
            <w:r>
              <w:rPr>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noWrap w:val="0"/>
            <w:vAlign w:val="center"/>
          </w:tcPr>
          <w:p>
            <w:pPr>
              <w:jc w:val="center"/>
              <w:rPr>
                <w:sz w:val="24"/>
              </w:rPr>
            </w:pPr>
            <w:r>
              <w:rPr>
                <w:sz w:val="24"/>
              </w:rPr>
              <w:t>分包</w:t>
            </w:r>
          </w:p>
        </w:tc>
        <w:tc>
          <w:tcPr>
            <w:tcW w:w="6908" w:type="dxa"/>
            <w:noWrap w:val="0"/>
            <w:vAlign w:val="center"/>
          </w:tcPr>
          <w:p>
            <w:pPr>
              <w:jc w:val="left"/>
              <w:rPr>
                <w:sz w:val="24"/>
              </w:rPr>
            </w:pPr>
            <w:r>
              <w:rPr>
                <w:sz w:val="24"/>
              </w:rPr>
              <w:t xml:space="preserve">本项目的非主体、非关键性工作是否允许分包： </w:t>
            </w:r>
          </w:p>
          <w:p>
            <w:pPr>
              <w:jc w:val="left"/>
              <w:rPr>
                <w:sz w:val="24"/>
              </w:rPr>
            </w:pPr>
            <w:r>
              <w:rPr>
                <w:b/>
                <w:color w:val="000000"/>
                <w:sz w:val="24"/>
              </w:rPr>
              <w:t>■</w:t>
            </w:r>
            <w:r>
              <w:rPr>
                <w:sz w:val="24"/>
              </w:rPr>
              <w:t>不允许</w:t>
            </w:r>
          </w:p>
          <w:p>
            <w:pPr>
              <w:jc w:val="left"/>
              <w:rPr>
                <w:sz w:val="24"/>
              </w:rPr>
            </w:pPr>
            <w:r>
              <w:rPr>
                <w:sz w:val="24"/>
              </w:rPr>
              <w:t>□允许，具体要求：</w:t>
            </w:r>
          </w:p>
          <w:p>
            <w:pPr>
              <w:jc w:val="left"/>
              <w:rPr>
                <w:sz w:val="24"/>
              </w:rPr>
            </w:pPr>
            <w:r>
              <w:rPr>
                <w:sz w:val="24"/>
              </w:rPr>
              <w:t>（1）可以分包履行的具体内容：_____；</w:t>
            </w:r>
          </w:p>
          <w:p>
            <w:pPr>
              <w:jc w:val="left"/>
              <w:rPr>
                <w:sz w:val="24"/>
              </w:rPr>
            </w:pPr>
            <w:r>
              <w:rPr>
                <w:sz w:val="24"/>
              </w:rPr>
              <w:t>（2）允许分包的金额或者比例：_____；</w:t>
            </w:r>
          </w:p>
          <w:p>
            <w:pPr>
              <w:jc w:val="left"/>
              <w:rPr>
                <w:sz w:val="24"/>
                <w:u w:val="single"/>
              </w:rPr>
            </w:pPr>
            <w:r>
              <w:rPr>
                <w:sz w:val="24"/>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noWrap w:val="0"/>
            <w:vAlign w:val="center"/>
          </w:tcPr>
          <w:p>
            <w:pPr>
              <w:jc w:val="center"/>
              <w:rPr>
                <w:sz w:val="24"/>
              </w:rPr>
            </w:pPr>
            <w:r>
              <w:rPr>
                <w:sz w:val="24"/>
              </w:rPr>
              <w:t>询问</w:t>
            </w:r>
          </w:p>
        </w:tc>
        <w:tc>
          <w:tcPr>
            <w:tcW w:w="6908" w:type="dxa"/>
            <w:noWrap w:val="0"/>
            <w:vAlign w:val="center"/>
          </w:tcPr>
          <w:p>
            <w:pPr>
              <w:jc w:val="left"/>
              <w:rPr>
                <w:sz w:val="24"/>
              </w:rPr>
            </w:pPr>
            <w:r>
              <w:rPr>
                <w:sz w:val="24"/>
              </w:rPr>
              <w:t>询问送达形式：</w:t>
            </w:r>
          </w:p>
          <w:p>
            <w:pPr>
              <w:jc w:val="left"/>
              <w:rPr>
                <w:sz w:val="24"/>
              </w:rPr>
            </w:pPr>
            <w:r>
              <w:rPr>
                <w:rFonts w:hint="eastAsia"/>
                <w:sz w:val="24"/>
              </w:rPr>
              <w:t>口头询问：请致电010-85343360</w:t>
            </w:r>
          </w:p>
          <w:p>
            <w:pPr>
              <w:jc w:val="left"/>
              <w:rPr>
                <w:sz w:val="24"/>
              </w:rPr>
            </w:pPr>
            <w:r>
              <w:rPr>
                <w:rFonts w:hint="eastAsia"/>
                <w:sz w:val="24"/>
              </w:rPr>
              <w:t>书面形式：请递交至</w:t>
            </w:r>
            <w:r>
              <w:rPr>
                <w:rFonts w:hint="eastAsia"/>
                <w:sz w:val="24"/>
                <w:lang w:bidi="ar"/>
              </w:rPr>
              <w:t>北京国际贸易有限公司4层416室（北京市朝阳区建国门外大街甲3号）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noWrap w:val="0"/>
            <w:vAlign w:val="center"/>
          </w:tcPr>
          <w:p>
            <w:pPr>
              <w:jc w:val="center"/>
              <w:rPr>
                <w:sz w:val="24"/>
              </w:rPr>
            </w:pPr>
            <w:r>
              <w:rPr>
                <w:sz w:val="24"/>
              </w:rPr>
              <w:t>联系方式</w:t>
            </w:r>
          </w:p>
        </w:tc>
        <w:tc>
          <w:tcPr>
            <w:tcW w:w="6908" w:type="dxa"/>
            <w:noWrap w:val="0"/>
            <w:vAlign w:val="center"/>
          </w:tcPr>
          <w:p>
            <w:pPr>
              <w:jc w:val="left"/>
              <w:rPr>
                <w:sz w:val="24"/>
              </w:rPr>
            </w:pPr>
            <w:r>
              <w:rPr>
                <w:sz w:val="24"/>
              </w:rPr>
              <w:t>接收询问和质疑的联系方式</w:t>
            </w:r>
          </w:p>
          <w:p>
            <w:pPr>
              <w:jc w:val="left"/>
              <w:rPr>
                <w:sz w:val="24"/>
              </w:rPr>
            </w:pPr>
            <w:r>
              <w:rPr>
                <w:sz w:val="24"/>
              </w:rPr>
              <w:t>联系部门：</w:t>
            </w:r>
            <w:r>
              <w:rPr>
                <w:rFonts w:hint="eastAsia"/>
                <w:sz w:val="24"/>
              </w:rPr>
              <w:t>北京国际贸易有限公司 第九业务部</w:t>
            </w:r>
            <w:r>
              <w:rPr>
                <w:sz w:val="24"/>
              </w:rPr>
              <w:t>；</w:t>
            </w:r>
          </w:p>
          <w:p>
            <w:pPr>
              <w:jc w:val="left"/>
              <w:rPr>
                <w:sz w:val="24"/>
              </w:rPr>
            </w:pPr>
            <w:r>
              <w:rPr>
                <w:sz w:val="24"/>
              </w:rPr>
              <w:t>联系电话：</w:t>
            </w:r>
            <w:r>
              <w:rPr>
                <w:rFonts w:hint="eastAsia"/>
                <w:sz w:val="24"/>
              </w:rPr>
              <w:t>010-85343360</w:t>
            </w:r>
            <w:r>
              <w:rPr>
                <w:sz w:val="24"/>
              </w:rPr>
              <w:t>；</w:t>
            </w:r>
          </w:p>
          <w:p>
            <w:pPr>
              <w:jc w:val="left"/>
              <w:rPr>
                <w:sz w:val="24"/>
              </w:rPr>
            </w:pPr>
            <w:r>
              <w:rPr>
                <w:sz w:val="24"/>
              </w:rPr>
              <w:t>通讯地址：</w:t>
            </w:r>
            <w:r>
              <w:rPr>
                <w:rFonts w:hint="eastAsia"/>
                <w:sz w:val="24"/>
                <w:lang w:bidi="ar"/>
              </w:rPr>
              <w:t>北京国际贸易有限公司（北京市朝阳区建国门外大街甲3号）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noWrap w:val="0"/>
            <w:vAlign w:val="center"/>
          </w:tcPr>
          <w:p>
            <w:pPr>
              <w:jc w:val="center"/>
              <w:rPr>
                <w:sz w:val="24"/>
              </w:rPr>
            </w:pPr>
            <w:r>
              <w:rPr>
                <w:sz w:val="24"/>
              </w:rPr>
              <w:t>代理费</w:t>
            </w:r>
          </w:p>
        </w:tc>
        <w:tc>
          <w:tcPr>
            <w:tcW w:w="6908" w:type="dxa"/>
            <w:tcBorders>
              <w:top w:val="single" w:color="auto" w:sz="4" w:space="0"/>
              <w:left w:val="single" w:color="auto" w:sz="4" w:space="0"/>
              <w:bottom w:val="single" w:color="auto" w:sz="4" w:space="0"/>
              <w:right w:val="single" w:color="auto" w:sz="4" w:space="0"/>
            </w:tcBorders>
            <w:noWrap w:val="0"/>
            <w:vAlign w:val="center"/>
          </w:tcPr>
          <w:p>
            <w:pPr>
              <w:jc w:val="left"/>
              <w:rPr>
                <w:sz w:val="24"/>
              </w:rPr>
            </w:pPr>
            <w:r>
              <w:rPr>
                <w:sz w:val="24"/>
              </w:rPr>
              <w:t>收费对象：</w:t>
            </w:r>
          </w:p>
          <w:p>
            <w:pPr>
              <w:jc w:val="left"/>
              <w:rPr>
                <w:sz w:val="24"/>
              </w:rPr>
            </w:pPr>
            <w:r>
              <w:rPr>
                <w:sz w:val="24"/>
              </w:rPr>
              <w:t>□采购人</w:t>
            </w:r>
          </w:p>
          <w:p>
            <w:pPr>
              <w:jc w:val="left"/>
              <w:rPr>
                <w:sz w:val="24"/>
              </w:rPr>
            </w:pPr>
            <w:r>
              <w:rPr>
                <w:b/>
                <w:color w:val="000000"/>
                <w:sz w:val="24"/>
              </w:rPr>
              <w:t>■</w:t>
            </w:r>
            <w:r>
              <w:rPr>
                <w:sz w:val="24"/>
              </w:rPr>
              <w:t>中标人</w:t>
            </w:r>
          </w:p>
          <w:p>
            <w:pPr>
              <w:jc w:val="left"/>
              <w:rPr>
                <w:rFonts w:hint="eastAsia"/>
                <w:sz w:val="24"/>
              </w:rPr>
            </w:pPr>
            <w:r>
              <w:rPr>
                <w:sz w:val="24"/>
              </w:rPr>
              <w:t>收费标准：</w:t>
            </w:r>
            <w:r>
              <w:rPr>
                <w:rFonts w:hint="eastAsia"/>
                <w:sz w:val="24"/>
              </w:rPr>
              <w:t>按照国家发展计划委员会颁发的《招标代理服务收费管理暂行办法》（计价格[2002]1980号）和国家发展改革委办公厅关于招标代理服务收费有关问题的通知（发改办价格[2003]857号）执行。</w:t>
            </w:r>
          </w:p>
          <w:p>
            <w:pPr>
              <w:jc w:val="left"/>
              <w:rPr>
                <w:sz w:val="24"/>
              </w:rPr>
            </w:pPr>
            <w:r>
              <w:rPr>
                <w:sz w:val="24"/>
              </w:rPr>
              <w:t>缴纳时间：</w:t>
            </w:r>
            <w:r>
              <w:rPr>
                <w:rFonts w:hint="eastAsia"/>
                <w:sz w:val="24"/>
              </w:rPr>
              <w:t>中标人须一次性向采购代理机构缴纳代理费</w:t>
            </w:r>
            <w:r>
              <w:rPr>
                <w:sz w:val="24"/>
              </w:rPr>
              <w:t>。</w:t>
            </w:r>
          </w:p>
        </w:tc>
      </w:tr>
    </w:tbl>
    <w:p>
      <w:pPr>
        <w:spacing w:before="240" w:beforeLines="100" w:after="240" w:afterLines="100"/>
        <w:jc w:val="center"/>
        <w:rPr>
          <w:b/>
          <w:sz w:val="28"/>
          <w:szCs w:val="28"/>
        </w:rPr>
      </w:pPr>
      <w:bookmarkStart w:id="65" w:name="_Toc226337213"/>
      <w:bookmarkStart w:id="66" w:name="_Toc353873932"/>
      <w:bookmarkStart w:id="67" w:name="_Toc305158785"/>
      <w:bookmarkStart w:id="68" w:name="_Toc265228355"/>
      <w:bookmarkStart w:id="69" w:name="_Toc195842882"/>
      <w:bookmarkStart w:id="70" w:name="_Toc142311019"/>
      <w:bookmarkStart w:id="71" w:name="_Toc127151517"/>
      <w:bookmarkStart w:id="72" w:name="_Toc150480755"/>
      <w:bookmarkStart w:id="73" w:name="_Toc264969207"/>
      <w:bookmarkStart w:id="74" w:name="_Toc353825542"/>
      <w:bookmarkStart w:id="75" w:name="_Toc226965790"/>
      <w:bookmarkStart w:id="76" w:name="_Toc353873662"/>
      <w:bookmarkStart w:id="77" w:name="_Toc305158859"/>
      <w:bookmarkStart w:id="78" w:name="_Toc150774722"/>
      <w:r>
        <w:rPr>
          <w:b/>
          <w:sz w:val="28"/>
          <w:szCs w:val="28"/>
        </w:rPr>
        <w:br w:type="page"/>
      </w:r>
      <w:r>
        <w:rPr>
          <w:b/>
          <w:sz w:val="28"/>
          <w:szCs w:val="28"/>
        </w:rPr>
        <w:t>投标人须知</w:t>
      </w:r>
      <w:bookmarkEnd w:id="65"/>
      <w:bookmarkEnd w:id="66"/>
      <w:bookmarkEnd w:id="67"/>
      <w:bookmarkEnd w:id="68"/>
      <w:bookmarkEnd w:id="69"/>
      <w:bookmarkEnd w:id="70"/>
      <w:bookmarkEnd w:id="71"/>
      <w:bookmarkEnd w:id="72"/>
      <w:bookmarkEnd w:id="73"/>
      <w:bookmarkEnd w:id="74"/>
      <w:bookmarkEnd w:id="75"/>
      <w:bookmarkEnd w:id="76"/>
      <w:bookmarkEnd w:id="77"/>
      <w:bookmarkEnd w:id="78"/>
    </w:p>
    <w:p>
      <w:pPr>
        <w:pStyle w:val="3"/>
        <w:tabs>
          <w:tab w:val="center" w:pos="4592"/>
          <w:tab w:val="left" w:pos="7860"/>
        </w:tabs>
        <w:spacing w:before="0" w:line="360" w:lineRule="auto"/>
        <w:jc w:val="left"/>
        <w:rPr>
          <w:rFonts w:ascii="Times New Roman" w:hAnsi="Times New Roman" w:eastAsia="宋体"/>
          <w:sz w:val="28"/>
        </w:rPr>
      </w:pPr>
      <w:bookmarkStart w:id="79" w:name="_Toc127151518"/>
      <w:bookmarkStart w:id="80" w:name="_Toc520356143"/>
      <w:r>
        <w:rPr>
          <w:rFonts w:ascii="Times New Roman" w:hAnsi="Times New Roman" w:eastAsia="宋体"/>
          <w:sz w:val="28"/>
        </w:rPr>
        <w:tab/>
      </w:r>
      <w:bookmarkStart w:id="81" w:name="_Toc150774723"/>
      <w:bookmarkStart w:id="82" w:name="_Toc195842883"/>
      <w:bookmarkStart w:id="83" w:name="_Toc151193760"/>
      <w:bookmarkStart w:id="84" w:name="_Toc264969208"/>
      <w:bookmarkStart w:id="85" w:name="_Toc305158860"/>
      <w:bookmarkStart w:id="86" w:name="_Toc150774618"/>
      <w:bookmarkStart w:id="87" w:name="_Toc305158786"/>
      <w:bookmarkStart w:id="88" w:name="_Toc226337214"/>
      <w:bookmarkStart w:id="89" w:name="_Toc265228356"/>
      <w:bookmarkStart w:id="90" w:name="_Toc226309762"/>
      <w:bookmarkStart w:id="91" w:name="_Toc151193832"/>
      <w:bookmarkStart w:id="92" w:name="_Toc151190145"/>
      <w:bookmarkStart w:id="93" w:name="_Toc151193616"/>
      <w:bookmarkStart w:id="94" w:name="_Toc226965791"/>
      <w:bookmarkStart w:id="95" w:name="_Toc142311020"/>
      <w:bookmarkStart w:id="96" w:name="_Toc151193688"/>
      <w:bookmarkStart w:id="97" w:name="_Toc150480756"/>
      <w:bookmarkStart w:id="98" w:name="_Toc151193906"/>
      <w:bookmarkStart w:id="99" w:name="_Toc226965708"/>
      <w:bookmarkStart w:id="100" w:name="_Toc150509269"/>
      <w:r>
        <w:rPr>
          <w:rFonts w:ascii="Times New Roman" w:hAnsi="Times New Roman" w:eastAsia="宋体"/>
          <w:sz w:val="28"/>
        </w:rPr>
        <w:t>一   说  明</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rPr>
          <w:rFonts w:ascii="Times New Roman" w:hAnsi="Times New Roman" w:eastAsia="宋体"/>
          <w:sz w:val="28"/>
        </w:rPr>
        <w:tab/>
      </w:r>
    </w:p>
    <w:p>
      <w:pPr>
        <w:numPr>
          <w:ilvl w:val="0"/>
          <w:numId w:val="8"/>
        </w:numPr>
        <w:tabs>
          <w:tab w:val="left" w:pos="360"/>
          <w:tab w:val="clear" w:pos="900"/>
        </w:tabs>
        <w:snapToGrid w:val="0"/>
        <w:spacing w:line="360" w:lineRule="auto"/>
        <w:ind w:left="357" w:hanging="357"/>
        <w:outlineLvl w:val="1"/>
        <w:rPr>
          <w:sz w:val="24"/>
        </w:rPr>
      </w:pPr>
      <w:bookmarkStart w:id="101" w:name="_Toc305158787"/>
      <w:bookmarkStart w:id="102" w:name="_Toc265228357"/>
      <w:bookmarkStart w:id="103" w:name="_Toc305158861"/>
      <w:bookmarkStart w:id="104" w:name="_Toc264969209"/>
      <w:r>
        <w:rPr>
          <w:sz w:val="24"/>
        </w:rPr>
        <w:t>采购人、采购代理机构、投标人</w:t>
      </w:r>
      <w:bookmarkEnd w:id="101"/>
      <w:bookmarkEnd w:id="102"/>
      <w:bookmarkEnd w:id="103"/>
      <w:bookmarkEnd w:id="104"/>
      <w:r>
        <w:rPr>
          <w:rFonts w:hint="eastAsia"/>
          <w:sz w:val="24"/>
        </w:rPr>
        <w:t>、联合体</w:t>
      </w:r>
    </w:p>
    <w:p>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pPr>
        <w:numPr>
          <w:ilvl w:val="1"/>
          <w:numId w:val="8"/>
        </w:numPr>
        <w:tabs>
          <w:tab w:val="left" w:pos="1080"/>
          <w:tab w:val="left" w:pos="2014"/>
          <w:tab w:val="left" w:pos="5521"/>
        </w:tabs>
        <w:snapToGrid w:val="0"/>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sz w:val="24"/>
        </w:rPr>
      </w:pPr>
      <w:bookmarkStart w:id="105" w:name="_Toc164351614"/>
      <w:bookmarkStart w:id="106" w:name="_Toc264969210"/>
      <w:bookmarkStart w:id="107" w:name="_Toc127151721"/>
      <w:bookmarkStart w:id="108" w:name="_Toc226965710"/>
      <w:bookmarkStart w:id="109" w:name="_Toc151190147"/>
      <w:bookmarkStart w:id="110" w:name="_Toc164229215"/>
      <w:bookmarkStart w:id="111" w:name="_Toc226965793"/>
      <w:bookmarkStart w:id="112" w:name="_Toc127161434"/>
      <w:bookmarkStart w:id="113" w:name="_Toc305158788"/>
      <w:bookmarkStart w:id="114" w:name="_Toc150774725"/>
      <w:bookmarkStart w:id="115" w:name="_Toc151193762"/>
      <w:bookmarkStart w:id="116" w:name="_Toc151193834"/>
      <w:bookmarkStart w:id="117" w:name="_Toc151193618"/>
      <w:bookmarkStart w:id="118" w:name="_Toc164608634"/>
      <w:bookmarkStart w:id="119" w:name="_Toc142311022"/>
      <w:bookmarkStart w:id="120" w:name="_Toc164229361"/>
      <w:bookmarkStart w:id="121" w:name="_Toc149720813"/>
      <w:bookmarkStart w:id="122" w:name="_Toc164608789"/>
      <w:bookmarkStart w:id="123" w:name="_Toc265228358"/>
      <w:bookmarkStart w:id="124" w:name="_Toc195842885"/>
      <w:bookmarkStart w:id="125" w:name="_Toc150509271"/>
      <w:bookmarkStart w:id="126" w:name="_Toc226337216"/>
      <w:bookmarkStart w:id="127" w:name="_Toc150480758"/>
      <w:bookmarkStart w:id="128" w:name="_Toc127151520"/>
      <w:bookmarkStart w:id="129" w:name="_Toc151193690"/>
      <w:bookmarkStart w:id="130" w:name="_Toc305158862"/>
      <w:bookmarkStart w:id="131" w:name="_Toc226309764"/>
      <w:bookmarkStart w:id="132" w:name="_Toc150774620"/>
      <w:bookmarkStart w:id="133" w:name="_Toc151193908"/>
      <w:r>
        <w:rPr>
          <w:sz w:val="24"/>
        </w:rPr>
        <w:t>资金来源</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Pr>
          <w:sz w:val="24"/>
        </w:rPr>
        <w:t>、项目属性、科研仪器设备采购、核心产品</w:t>
      </w:r>
    </w:p>
    <w:p>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pPr>
        <w:numPr>
          <w:ilvl w:val="0"/>
          <w:numId w:val="8"/>
        </w:numPr>
        <w:tabs>
          <w:tab w:val="left" w:pos="360"/>
        </w:tabs>
        <w:snapToGrid w:val="0"/>
        <w:spacing w:line="360" w:lineRule="auto"/>
        <w:ind w:left="357" w:hanging="357"/>
        <w:outlineLvl w:val="1"/>
        <w:rPr>
          <w:sz w:val="24"/>
        </w:rPr>
      </w:pPr>
      <w:r>
        <w:rPr>
          <w:sz w:val="24"/>
        </w:rPr>
        <w:t>现场考察、开标前答疑会</w:t>
      </w:r>
    </w:p>
    <w:p>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34" w:name="_Toc151193620"/>
      <w:bookmarkStart w:id="135" w:name="_Toc150509273"/>
      <w:bookmarkStart w:id="136" w:name="_Toc226965712"/>
      <w:bookmarkStart w:id="137" w:name="_Toc226337218"/>
      <w:bookmarkStart w:id="138" w:name="_Toc305158864"/>
      <w:bookmarkStart w:id="139" w:name="_Toc127151522"/>
      <w:bookmarkStart w:id="140" w:name="_Toc150774622"/>
      <w:bookmarkStart w:id="141" w:name="_Toc150774727"/>
      <w:bookmarkStart w:id="142" w:name="_Toc226965795"/>
      <w:bookmarkStart w:id="143" w:name="_Toc264969212"/>
      <w:bookmarkStart w:id="144" w:name="_Toc150480760"/>
      <w:bookmarkStart w:id="145" w:name="_Toc151193910"/>
      <w:bookmarkStart w:id="146" w:name="_Toc520356146"/>
      <w:bookmarkStart w:id="147" w:name="_Toc151193764"/>
      <w:bookmarkStart w:id="148" w:name="_Toc151193692"/>
      <w:bookmarkStart w:id="149" w:name="_Toc142311024"/>
      <w:bookmarkStart w:id="150" w:name="_Toc226309766"/>
      <w:bookmarkStart w:id="151" w:name="_Toc151193836"/>
      <w:bookmarkStart w:id="152" w:name="_Toc305158790"/>
      <w:bookmarkStart w:id="153" w:name="_Toc195842887"/>
      <w:bookmarkStart w:id="154" w:name="_Toc151190149"/>
      <w:bookmarkStart w:id="155" w:name="_Toc265228360"/>
    </w:p>
    <w:p>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pPr>
        <w:numPr>
          <w:ilvl w:val="0"/>
          <w:numId w:val="8"/>
        </w:numPr>
        <w:tabs>
          <w:tab w:val="left" w:pos="360"/>
        </w:tabs>
        <w:snapToGrid w:val="0"/>
        <w:spacing w:line="360" w:lineRule="auto"/>
        <w:ind w:left="357" w:hanging="357"/>
        <w:outlineLvl w:val="1"/>
        <w:rPr>
          <w:sz w:val="24"/>
        </w:rPr>
      </w:pPr>
      <w:r>
        <w:rPr>
          <w:sz w:val="24"/>
        </w:rPr>
        <w:t>样品</w:t>
      </w:r>
    </w:p>
    <w:p>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样品的评审方法以及评审标准等内容见第四章《评标方法和评标标准》。</w:t>
      </w:r>
    </w:p>
    <w:p>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8"/>
        </w:numPr>
        <w:tabs>
          <w:tab w:val="left" w:pos="1080"/>
          <w:tab w:val="left" w:pos="2014"/>
        </w:tabs>
        <w:snapToGrid w:val="0"/>
        <w:spacing w:line="360" w:lineRule="auto"/>
        <w:ind w:left="1080" w:hanging="720"/>
        <w:rPr>
          <w:sz w:val="24"/>
        </w:rPr>
      </w:pPr>
      <w:r>
        <w:rPr>
          <w:sz w:val="24"/>
        </w:rPr>
        <w:t>进口产品</w:t>
      </w:r>
    </w:p>
    <w:p>
      <w:pPr>
        <w:numPr>
          <w:ilvl w:val="2"/>
          <w:numId w:val="8"/>
        </w:numPr>
        <w:tabs>
          <w:tab w:val="left" w:pos="2014"/>
        </w:tabs>
        <w:snapToGrid w:val="0"/>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8"/>
        </w:numPr>
        <w:tabs>
          <w:tab w:val="left" w:pos="2014"/>
        </w:tabs>
        <w:snapToGrid w:val="0"/>
        <w:spacing w:line="360" w:lineRule="auto"/>
        <w:rPr>
          <w:sz w:val="24"/>
        </w:rPr>
      </w:pPr>
      <w:r>
        <w:rPr>
          <w:sz w:val="24"/>
        </w:rPr>
        <w:t>本项目是否接受进口产品见第五章《采购需求》。</w:t>
      </w:r>
    </w:p>
    <w:p>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pPr>
        <w:numPr>
          <w:ilvl w:val="2"/>
          <w:numId w:val="8"/>
        </w:numPr>
        <w:snapToGrid w:val="0"/>
        <w:spacing w:line="360" w:lineRule="auto"/>
        <w:rPr>
          <w:sz w:val="24"/>
        </w:rPr>
      </w:pPr>
      <w:r>
        <w:rPr>
          <w:sz w:val="24"/>
        </w:rPr>
        <w:t>中小企业定义：</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sz w:val="24"/>
        </w:rPr>
        <w:t>供应商提供的货物、工程或者服务符合下列情形的，享受中小企业扶持政策：</w:t>
      </w:r>
    </w:p>
    <w:p>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w:t>
      </w:r>
      <w:r>
        <w:rPr>
          <w:rFonts w:hint="eastAsia"/>
          <w:color w:val="000000"/>
          <w:sz w:val="24"/>
        </w:rPr>
        <w:t>合同法</w:t>
      </w:r>
      <w:r>
        <w:rPr>
          <w:color w:val="000000"/>
          <w:sz w:val="24"/>
        </w:rPr>
        <w:t>》订立劳动合同的从业人员。</w:t>
      </w:r>
    </w:p>
    <w:p>
      <w:pPr>
        <w:numPr>
          <w:ilvl w:val="3"/>
          <w:numId w:val="8"/>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pPr>
        <w:numPr>
          <w:ilvl w:val="3"/>
          <w:numId w:val="8"/>
        </w:numPr>
        <w:tabs>
          <w:tab w:val="left" w:pos="1980"/>
          <w:tab w:val="left" w:pos="2035"/>
          <w:tab w:val="left" w:pos="2885"/>
          <w:tab w:val="left" w:pos="2977"/>
          <w:tab w:val="clear" w:pos="900"/>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sz w:val="24"/>
        </w:rPr>
      </w:pPr>
      <w:r>
        <w:rPr>
          <w:sz w:val="24"/>
        </w:rPr>
        <w:t>残疾人福利单位定义：享受政府采购支持政策的残疾人福利性单位应当同时满足以下条件：</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安置的残疾人占本单位在职职工人数的比例不低于25%（含25%），并且安置的残疾人人数不少于10 人（含10 人）；</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sz w:val="24"/>
        </w:rPr>
        <w:t>依法与安置的每位残疾人签订了一年以上（含一年）的劳动合同或服务协议；</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sz w:val="24"/>
        </w:rPr>
      </w:pPr>
      <w:r>
        <w:rPr>
          <w:sz w:val="24"/>
        </w:rPr>
        <w:t>本项目是否专门面向中小企业预留采购份额见第一章《投标邀请》。</w:t>
      </w:r>
    </w:p>
    <w:p>
      <w:pPr>
        <w:numPr>
          <w:ilvl w:val="2"/>
          <w:numId w:val="8"/>
        </w:numPr>
        <w:snapToGrid w:val="0"/>
        <w:spacing w:line="360" w:lineRule="auto"/>
        <w:rPr>
          <w:sz w:val="24"/>
        </w:rPr>
      </w:pPr>
      <w:r>
        <w:rPr>
          <w:sz w:val="24"/>
        </w:rPr>
        <w:t>采购标的对应的中小企业划分标准所属行业见《投标人须知资料表》。</w:t>
      </w:r>
    </w:p>
    <w:p>
      <w:pPr>
        <w:numPr>
          <w:ilvl w:val="2"/>
          <w:numId w:val="8"/>
        </w:numPr>
        <w:snapToGrid w:val="0"/>
        <w:spacing w:line="360" w:lineRule="auto"/>
        <w:rPr>
          <w:sz w:val="24"/>
        </w:rPr>
      </w:pPr>
      <w:r>
        <w:rPr>
          <w:sz w:val="24"/>
        </w:rPr>
        <w:t>小微企业价格评审优惠的政策调整：见第四章《评标方法和评标标准》。</w:t>
      </w:r>
    </w:p>
    <w:p>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pPr>
        <w:numPr>
          <w:ilvl w:val="1"/>
          <w:numId w:val="8"/>
        </w:numPr>
        <w:tabs>
          <w:tab w:val="left" w:pos="1080"/>
          <w:tab w:val="left" w:pos="2014"/>
        </w:tabs>
        <w:snapToGrid w:val="0"/>
        <w:spacing w:line="360" w:lineRule="auto"/>
        <w:ind w:left="1080" w:hanging="720"/>
        <w:rPr>
          <w:sz w:val="24"/>
        </w:rPr>
      </w:pPr>
      <w:r>
        <w:rPr>
          <w:sz w:val="24"/>
        </w:rPr>
        <w:t>支持乡村产业振兴管理</w:t>
      </w:r>
    </w:p>
    <w:p>
      <w:pPr>
        <w:numPr>
          <w:ilvl w:val="2"/>
          <w:numId w:val="8"/>
        </w:numPr>
        <w:tabs>
          <w:tab w:val="left" w:pos="2014"/>
        </w:tabs>
        <w:snapToGrid w:val="0"/>
        <w:spacing w:line="360" w:lineRule="auto"/>
        <w:rPr>
          <w:sz w:val="24"/>
        </w:rPr>
      </w:pPr>
      <w:r>
        <w:rPr>
          <w:sz w:val="24"/>
        </w:rPr>
        <w:t>为落实《关于运用政府采购政策支持乡村产业振兴的通知》（财库〔2021〕19号）有关要求，做好支持脱贫攻坚工作，本项目采购活动中对于支持乡村振兴管理的相关要求见第五章《采购需求》（如涉及）。</w:t>
      </w:r>
    </w:p>
    <w:p>
      <w:pPr>
        <w:numPr>
          <w:ilvl w:val="1"/>
          <w:numId w:val="8"/>
        </w:numPr>
        <w:tabs>
          <w:tab w:val="left" w:pos="1080"/>
          <w:tab w:val="left" w:pos="2014"/>
        </w:tabs>
        <w:snapToGrid w:val="0"/>
        <w:spacing w:line="360" w:lineRule="auto"/>
        <w:ind w:left="1080" w:hanging="720"/>
        <w:rPr>
          <w:sz w:val="24"/>
        </w:rPr>
      </w:pPr>
      <w:r>
        <w:rPr>
          <w:sz w:val="24"/>
        </w:rPr>
        <w:t>正版软件</w:t>
      </w:r>
    </w:p>
    <w:p>
      <w:pPr>
        <w:numPr>
          <w:ilvl w:val="2"/>
          <w:numId w:val="8"/>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sz w:val="24"/>
        </w:rPr>
      </w:pPr>
      <w:r>
        <w:rPr>
          <w:sz w:val="24"/>
        </w:rPr>
        <w:t>信息安全产品</w:t>
      </w:r>
    </w:p>
    <w:p>
      <w:pPr>
        <w:numPr>
          <w:ilvl w:val="2"/>
          <w:numId w:val="8"/>
        </w:numPr>
        <w:tabs>
          <w:tab w:val="left" w:pos="2014"/>
        </w:tabs>
        <w:snapToGrid w:val="0"/>
        <w:spacing w:line="360" w:lineRule="auto"/>
        <w:rPr>
          <w:sz w:val="24"/>
        </w:rPr>
      </w:pPr>
      <w:r>
        <w:rPr>
          <w:sz w:val="24"/>
        </w:rPr>
        <w:t>所投产品属于《关于调整信息安全产品强制性认证实施要求的公告》（2009 年第33 号）范围的，采购经国家认证的信息安全产品，</w:t>
      </w:r>
      <w:r>
        <w:rPr>
          <w:kern w:val="0"/>
          <w:sz w:val="24"/>
        </w:rPr>
        <w:t>否则</w:t>
      </w:r>
      <w:r>
        <w:rPr>
          <w:b/>
          <w:kern w:val="0"/>
          <w:sz w:val="24"/>
        </w:rPr>
        <w:t>投标无效</w:t>
      </w:r>
      <w:r>
        <w:rPr>
          <w:sz w:val="24"/>
        </w:rPr>
        <w:t>。关于信息安全相关规定依据《关于信息安全产品实施政府采购的通知》（财库〔2010〕48 号）。</w:t>
      </w:r>
    </w:p>
    <w:p>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；属于推荐性标准的，优先采购，具体见第四章《评标方法和评标标准》。</w:t>
      </w:r>
    </w:p>
    <w:p>
      <w:pPr>
        <w:numPr>
          <w:ilvl w:val="0"/>
          <w:numId w:val="8"/>
        </w:numPr>
        <w:tabs>
          <w:tab w:val="left" w:pos="360"/>
        </w:tabs>
        <w:snapToGrid w:val="0"/>
        <w:spacing w:line="360" w:lineRule="auto"/>
        <w:ind w:left="357" w:hanging="357"/>
        <w:outlineLvl w:val="1"/>
        <w:rPr>
          <w:sz w:val="24"/>
        </w:rPr>
      </w:pPr>
      <w:r>
        <w:rPr>
          <w:sz w:val="24"/>
        </w:rPr>
        <w:t>投标费用</w:t>
      </w:r>
    </w:p>
    <w:p>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sz w:val="28"/>
        </w:rPr>
      </w:pPr>
      <w:bookmarkStart w:id="156" w:name="_1.8_计量单位"/>
      <w:bookmarkEnd w:id="156"/>
    </w:p>
    <w:p>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pPr>
        <w:numPr>
          <w:ilvl w:val="0"/>
          <w:numId w:val="8"/>
        </w:numPr>
        <w:tabs>
          <w:tab w:val="left" w:pos="360"/>
        </w:tabs>
        <w:snapToGrid w:val="0"/>
        <w:spacing w:line="360" w:lineRule="auto"/>
        <w:ind w:left="357" w:hanging="357"/>
        <w:outlineLvl w:val="1"/>
        <w:rPr>
          <w:sz w:val="24"/>
        </w:rPr>
      </w:pPr>
      <w:bookmarkStart w:id="157" w:name="_Toc151193693"/>
      <w:bookmarkStart w:id="158" w:name="_Toc226309767"/>
      <w:bookmarkStart w:id="159" w:name="_Toc195842888"/>
      <w:bookmarkStart w:id="160" w:name="_Toc226965796"/>
      <w:bookmarkStart w:id="161" w:name="_Toc164608792"/>
      <w:bookmarkStart w:id="162" w:name="_Toc127151523"/>
      <w:bookmarkStart w:id="163" w:name="_Toc150509274"/>
      <w:bookmarkStart w:id="164" w:name="_Toc226965713"/>
      <w:bookmarkStart w:id="165" w:name="_Toc150480761"/>
      <w:bookmarkStart w:id="166" w:name="_Toc264969213"/>
      <w:bookmarkStart w:id="167" w:name="_Toc164608637"/>
      <w:bookmarkStart w:id="168" w:name="_Toc164351617"/>
      <w:bookmarkStart w:id="169" w:name="_Toc520356147"/>
      <w:bookmarkStart w:id="170" w:name="_Toc226337219"/>
      <w:bookmarkStart w:id="171" w:name="_Toc164229218"/>
      <w:bookmarkStart w:id="172" w:name="_Toc151193911"/>
      <w:bookmarkStart w:id="173" w:name="_Toc164229364"/>
      <w:bookmarkStart w:id="174" w:name="_Toc127161437"/>
      <w:bookmarkStart w:id="175" w:name="_Toc149720816"/>
      <w:bookmarkStart w:id="176" w:name="_Toc151193837"/>
      <w:bookmarkStart w:id="177" w:name="_Toc150774728"/>
      <w:bookmarkStart w:id="178" w:name="_Toc305158865"/>
      <w:bookmarkStart w:id="179" w:name="_Toc305158791"/>
      <w:bookmarkStart w:id="180" w:name="_Toc265228361"/>
      <w:bookmarkStart w:id="181" w:name="_Toc150774623"/>
      <w:bookmarkStart w:id="182" w:name="_Toc151193765"/>
      <w:bookmarkStart w:id="183" w:name="_Toc151190150"/>
      <w:bookmarkStart w:id="184" w:name="_Toc142311025"/>
      <w:bookmarkStart w:id="185" w:name="_Toc151193621"/>
      <w:bookmarkStart w:id="186" w:name="_Toc127151724"/>
      <w:r>
        <w:rPr>
          <w:sz w:val="24"/>
        </w:rPr>
        <w:t>招标文件构</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rPr>
          <w:sz w:val="24"/>
        </w:rPr>
        <w:t>成</w:t>
      </w:r>
    </w:p>
    <w:p>
      <w:pPr>
        <w:numPr>
          <w:ilvl w:val="1"/>
          <w:numId w:val="8"/>
        </w:numPr>
        <w:tabs>
          <w:tab w:val="left" w:pos="1080"/>
          <w:tab w:val="left" w:pos="2014"/>
        </w:tabs>
        <w:snapToGrid w:val="0"/>
        <w:spacing w:line="360" w:lineRule="auto"/>
        <w:ind w:left="1080" w:hanging="720"/>
        <w:rPr>
          <w:sz w:val="24"/>
        </w:rPr>
      </w:pPr>
      <w:r>
        <w:rPr>
          <w:sz w:val="24"/>
        </w:rPr>
        <w:t>招标文件包括以下部分：</w:t>
      </w:r>
    </w:p>
    <w:p>
      <w:pPr>
        <w:numPr>
          <w:ilvl w:val="0"/>
          <w:numId w:val="9"/>
        </w:numPr>
        <w:tabs>
          <w:tab w:val="left" w:pos="1980"/>
          <w:tab w:val="left" w:pos="2520"/>
        </w:tabs>
        <w:snapToGrid w:val="0"/>
        <w:spacing w:line="360" w:lineRule="auto"/>
        <w:ind w:left="1440" w:firstLine="5"/>
        <w:rPr>
          <w:sz w:val="24"/>
        </w:rPr>
      </w:pPr>
      <w:r>
        <w:rPr>
          <w:sz w:val="24"/>
        </w:rPr>
        <w:t>投标邀请</w:t>
      </w:r>
    </w:p>
    <w:p>
      <w:pPr>
        <w:numPr>
          <w:ilvl w:val="0"/>
          <w:numId w:val="9"/>
        </w:numPr>
        <w:tabs>
          <w:tab w:val="left" w:pos="1980"/>
          <w:tab w:val="left" w:pos="2520"/>
        </w:tabs>
        <w:snapToGrid w:val="0"/>
        <w:spacing w:line="360" w:lineRule="auto"/>
        <w:ind w:left="1440" w:firstLine="5"/>
        <w:rPr>
          <w:sz w:val="24"/>
        </w:rPr>
      </w:pPr>
      <w:r>
        <w:rPr>
          <w:sz w:val="24"/>
        </w:rPr>
        <w:t>投标人须知</w:t>
      </w:r>
    </w:p>
    <w:p>
      <w:pPr>
        <w:numPr>
          <w:ilvl w:val="0"/>
          <w:numId w:val="9"/>
        </w:numPr>
        <w:tabs>
          <w:tab w:val="left" w:pos="1980"/>
          <w:tab w:val="left" w:pos="2520"/>
        </w:tabs>
        <w:snapToGrid w:val="0"/>
        <w:spacing w:line="360" w:lineRule="auto"/>
        <w:ind w:left="1440" w:firstLine="5"/>
        <w:rPr>
          <w:sz w:val="24"/>
        </w:rPr>
      </w:pPr>
      <w:r>
        <w:rPr>
          <w:sz w:val="24"/>
        </w:rPr>
        <w:t>资格审查</w:t>
      </w:r>
    </w:p>
    <w:p>
      <w:pPr>
        <w:numPr>
          <w:ilvl w:val="0"/>
          <w:numId w:val="9"/>
        </w:numPr>
        <w:tabs>
          <w:tab w:val="left" w:pos="1980"/>
          <w:tab w:val="left" w:pos="2520"/>
        </w:tabs>
        <w:snapToGrid w:val="0"/>
        <w:spacing w:line="360" w:lineRule="auto"/>
        <w:ind w:left="1440" w:firstLine="5"/>
        <w:rPr>
          <w:sz w:val="24"/>
        </w:rPr>
      </w:pPr>
      <w:r>
        <w:rPr>
          <w:sz w:val="24"/>
        </w:rPr>
        <w:t>评标程序、评标方法和评标标准</w:t>
      </w:r>
    </w:p>
    <w:p>
      <w:pPr>
        <w:numPr>
          <w:ilvl w:val="0"/>
          <w:numId w:val="9"/>
        </w:numPr>
        <w:tabs>
          <w:tab w:val="left" w:pos="1980"/>
          <w:tab w:val="left" w:pos="2520"/>
        </w:tabs>
        <w:snapToGrid w:val="0"/>
        <w:spacing w:line="360" w:lineRule="auto"/>
        <w:ind w:left="1440" w:firstLine="5"/>
        <w:rPr>
          <w:sz w:val="24"/>
        </w:rPr>
      </w:pPr>
      <w:r>
        <w:rPr>
          <w:sz w:val="24"/>
        </w:rPr>
        <w:t>采购需求</w:t>
      </w:r>
    </w:p>
    <w:p>
      <w:pPr>
        <w:numPr>
          <w:ilvl w:val="0"/>
          <w:numId w:val="9"/>
        </w:numPr>
        <w:tabs>
          <w:tab w:val="left" w:pos="1980"/>
          <w:tab w:val="left" w:pos="2520"/>
        </w:tabs>
        <w:snapToGrid w:val="0"/>
        <w:spacing w:line="360" w:lineRule="auto"/>
        <w:ind w:left="1440" w:firstLine="5"/>
        <w:rPr>
          <w:sz w:val="24"/>
        </w:rPr>
      </w:pPr>
      <w:r>
        <w:rPr>
          <w:sz w:val="24"/>
        </w:rPr>
        <w:t>拟签订的合同文本</w:t>
      </w:r>
    </w:p>
    <w:p>
      <w:pPr>
        <w:numPr>
          <w:ilvl w:val="0"/>
          <w:numId w:val="9"/>
        </w:numPr>
        <w:tabs>
          <w:tab w:val="left" w:pos="1980"/>
          <w:tab w:val="left" w:pos="2520"/>
        </w:tabs>
        <w:snapToGrid w:val="0"/>
        <w:spacing w:line="360" w:lineRule="auto"/>
        <w:ind w:left="1440" w:firstLine="5"/>
        <w:rPr>
          <w:sz w:val="24"/>
        </w:rPr>
      </w:pPr>
      <w:r>
        <w:rPr>
          <w:sz w:val="24"/>
        </w:rPr>
        <w:t>投标文件格式</w:t>
      </w:r>
    </w:p>
    <w:p>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sz w:val="28"/>
        </w:rPr>
      </w:pPr>
      <w:bookmarkStart w:id="187" w:name="_Toc516367020"/>
      <w:bookmarkStart w:id="188" w:name="_Toc305158868"/>
      <w:bookmarkStart w:id="189" w:name="_Toc226309770"/>
      <w:bookmarkStart w:id="190" w:name="_Toc305158794"/>
      <w:bookmarkStart w:id="191" w:name="_Toc265228364"/>
      <w:bookmarkStart w:id="192" w:name="_Toc226965716"/>
      <w:bookmarkStart w:id="193" w:name="_Toc226337222"/>
      <w:bookmarkStart w:id="194" w:name="_Toc150774731"/>
      <w:bookmarkStart w:id="195" w:name="_Toc150774626"/>
      <w:bookmarkStart w:id="196" w:name="_Toc520356150"/>
      <w:bookmarkStart w:id="197" w:name="_Toc151193768"/>
      <w:bookmarkStart w:id="198" w:name="_Toc151193840"/>
      <w:bookmarkStart w:id="199" w:name="_Toc150509277"/>
      <w:bookmarkStart w:id="200" w:name="_Toc195842891"/>
      <w:bookmarkStart w:id="201" w:name="_Toc264969216"/>
      <w:bookmarkStart w:id="202" w:name="_Toc142311028"/>
      <w:bookmarkStart w:id="203" w:name="_Toc151193696"/>
      <w:bookmarkStart w:id="204" w:name="_Toc127151526"/>
      <w:bookmarkStart w:id="205" w:name="_Toc226965799"/>
      <w:bookmarkStart w:id="206" w:name="_Toc151193914"/>
      <w:bookmarkStart w:id="207" w:name="_Toc150480764"/>
      <w:bookmarkStart w:id="208" w:name="_Toc151193624"/>
      <w:bookmarkStart w:id="209" w:name="_Toc151190153"/>
    </w:p>
    <w:p>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187"/>
      <w:r>
        <w:rPr>
          <w:rFonts w:ascii="Times New Roman" w:hAnsi="Times New Roman" w:eastAsia="宋体"/>
          <w:sz w:val="28"/>
        </w:rPr>
        <w:t>的编制</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pPr>
        <w:numPr>
          <w:ilvl w:val="0"/>
          <w:numId w:val="8"/>
        </w:numPr>
        <w:tabs>
          <w:tab w:val="left" w:pos="360"/>
        </w:tabs>
        <w:snapToGrid w:val="0"/>
        <w:spacing w:line="360" w:lineRule="auto"/>
        <w:ind w:left="357" w:hanging="357"/>
        <w:outlineLvl w:val="1"/>
        <w:rPr>
          <w:sz w:val="24"/>
        </w:rPr>
      </w:pPr>
      <w:bookmarkStart w:id="210" w:name="_Toc151193841"/>
      <w:bookmarkStart w:id="211" w:name="_Toc164229222"/>
      <w:bookmarkStart w:id="212" w:name="_Toc264969217"/>
      <w:bookmarkStart w:id="213" w:name="_Toc520356151"/>
      <w:bookmarkStart w:id="214" w:name="_Toc305158869"/>
      <w:bookmarkStart w:id="215" w:name="_Toc127151728"/>
      <w:bookmarkStart w:id="216" w:name="_Toc150774732"/>
      <w:bookmarkStart w:id="217" w:name="_Toc226965717"/>
      <w:bookmarkStart w:id="218" w:name="_Toc150509278"/>
      <w:bookmarkStart w:id="219" w:name="_Toc516367021"/>
      <w:bookmarkStart w:id="220" w:name="_Toc164351621"/>
      <w:bookmarkStart w:id="221" w:name="_Toc226965800"/>
      <w:bookmarkStart w:id="222" w:name="_Toc151193697"/>
      <w:bookmarkStart w:id="223" w:name="_Toc150774627"/>
      <w:bookmarkStart w:id="224" w:name="_Toc127151527"/>
      <w:bookmarkStart w:id="225" w:name="_Toc151193769"/>
      <w:bookmarkStart w:id="226" w:name="_Toc305158795"/>
      <w:bookmarkStart w:id="227" w:name="_Toc150480765"/>
      <w:bookmarkStart w:id="228" w:name="_Toc151193625"/>
      <w:bookmarkStart w:id="229" w:name="_Toc149720820"/>
      <w:bookmarkStart w:id="230" w:name="_Toc142311029"/>
      <w:bookmarkStart w:id="231" w:name="_Toc164608796"/>
      <w:bookmarkStart w:id="232" w:name="_Toc151190154"/>
      <w:bookmarkStart w:id="233" w:name="_Toc226309771"/>
      <w:bookmarkStart w:id="234" w:name="_Toc164229368"/>
      <w:bookmarkStart w:id="235" w:name="_Toc151193915"/>
      <w:bookmarkStart w:id="236" w:name="_Toc195842892"/>
      <w:bookmarkStart w:id="237" w:name="_Toc127161441"/>
      <w:bookmarkStart w:id="238" w:name="_Toc226337223"/>
      <w:bookmarkStart w:id="239" w:name="_Toc265228365"/>
      <w:bookmarkStart w:id="240" w:name="_Toc164608641"/>
      <w:r>
        <w:rPr>
          <w:sz w:val="24"/>
        </w:rPr>
        <w:t>投标范围、投标文件中计量单位的使用</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r>
        <w:rPr>
          <w:sz w:val="24"/>
        </w:rPr>
        <w:t>及投标语言</w:t>
      </w:r>
    </w:p>
    <w:p>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8"/>
        </w:numPr>
        <w:tabs>
          <w:tab w:val="left" w:pos="360"/>
        </w:tabs>
        <w:snapToGrid w:val="0"/>
        <w:spacing w:line="360" w:lineRule="auto"/>
        <w:ind w:left="357" w:hanging="357"/>
        <w:outlineLvl w:val="1"/>
        <w:rPr>
          <w:sz w:val="24"/>
        </w:rPr>
      </w:pPr>
      <w:bookmarkStart w:id="241" w:name="_Ref467306195"/>
      <w:bookmarkStart w:id="242" w:name="_Ref467306676"/>
      <w:bookmarkStart w:id="243" w:name="_Toc516367022"/>
      <w:bookmarkStart w:id="244" w:name="_Toc520356152"/>
      <w:bookmarkStart w:id="245" w:name="_Toc142311030"/>
      <w:bookmarkStart w:id="246" w:name="_Toc151190155"/>
      <w:bookmarkStart w:id="247" w:name="_Toc164608642"/>
      <w:bookmarkStart w:id="248" w:name="_Toc150774733"/>
      <w:bookmarkStart w:id="249" w:name="_Toc151193698"/>
      <w:bookmarkStart w:id="250" w:name="_Toc151193916"/>
      <w:bookmarkStart w:id="251" w:name="_Toc151193770"/>
      <w:bookmarkStart w:id="252" w:name="_Toc127151528"/>
      <w:bookmarkStart w:id="253" w:name="_Toc226337224"/>
      <w:bookmarkStart w:id="254" w:name="_Toc150509279"/>
      <w:bookmarkStart w:id="255" w:name="_Toc164229223"/>
      <w:bookmarkStart w:id="256" w:name="_Toc164351622"/>
      <w:bookmarkStart w:id="257" w:name="_Toc150480766"/>
      <w:bookmarkStart w:id="258" w:name="_Toc226309772"/>
      <w:bookmarkStart w:id="259" w:name="_Toc151193626"/>
      <w:bookmarkStart w:id="260" w:name="_Toc164229369"/>
      <w:bookmarkStart w:id="261" w:name="_Toc164608797"/>
      <w:bookmarkStart w:id="262" w:name="_Toc150774628"/>
      <w:bookmarkStart w:id="263" w:name="_Toc305158870"/>
      <w:bookmarkStart w:id="264" w:name="_Toc305158796"/>
      <w:bookmarkStart w:id="265" w:name="_Toc265228366"/>
      <w:bookmarkStart w:id="266" w:name="_Toc226965718"/>
      <w:bookmarkStart w:id="267" w:name="_Toc127151729"/>
      <w:bookmarkStart w:id="268" w:name="_Toc149720821"/>
      <w:bookmarkStart w:id="269" w:name="_Toc127161442"/>
      <w:bookmarkStart w:id="270" w:name="_Toc226965801"/>
      <w:bookmarkStart w:id="271" w:name="_Toc195842893"/>
      <w:bookmarkStart w:id="272" w:name="_Toc264969218"/>
      <w:bookmarkStart w:id="273" w:name="_Toc151193842"/>
      <w:r>
        <w:rPr>
          <w:sz w:val="24"/>
        </w:rPr>
        <w:t>投标文件</w:t>
      </w:r>
      <w:bookmarkEnd w:id="241"/>
      <w:bookmarkEnd w:id="242"/>
      <w:bookmarkEnd w:id="243"/>
      <w:r>
        <w:rPr>
          <w:sz w:val="24"/>
        </w:rPr>
        <w:t>构成</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pPr>
        <w:numPr>
          <w:ilvl w:val="1"/>
          <w:numId w:val="8"/>
        </w:numPr>
        <w:tabs>
          <w:tab w:val="left" w:pos="1080"/>
          <w:tab w:val="left" w:pos="2014"/>
        </w:tabs>
        <w:snapToGrid w:val="0"/>
        <w:spacing w:line="360" w:lineRule="auto"/>
        <w:ind w:left="1077" w:hanging="720"/>
        <w:rPr>
          <w:sz w:val="24"/>
        </w:rPr>
      </w:pPr>
      <w:bookmarkStart w:id="274" w:name="_Ref467052588"/>
      <w:r>
        <w:rPr>
          <w:sz w:val="24"/>
        </w:rPr>
        <w:t>投标人应当按照招标文件的要求编制投标文件。投标文件应由《资格证明文件》、《商务技术文件》两部分构成。投标文件的部分格式要求，见第七章《投标文件格式》。</w:t>
      </w:r>
    </w:p>
    <w:p>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74"/>
    </w:p>
    <w:p>
      <w:pPr>
        <w:numPr>
          <w:ilvl w:val="0"/>
          <w:numId w:val="8"/>
        </w:numPr>
        <w:tabs>
          <w:tab w:val="left" w:pos="360"/>
        </w:tabs>
        <w:snapToGrid w:val="0"/>
        <w:spacing w:line="360" w:lineRule="auto"/>
        <w:ind w:left="357" w:hanging="357"/>
        <w:outlineLvl w:val="1"/>
        <w:rPr>
          <w:sz w:val="24"/>
        </w:rPr>
      </w:pPr>
      <w:bookmarkStart w:id="275" w:name="_Toc164608644"/>
      <w:bookmarkStart w:id="276" w:name="_Toc127151530"/>
      <w:bookmarkStart w:id="277" w:name="_Toc164229225"/>
      <w:bookmarkStart w:id="278" w:name="_Toc164608799"/>
      <w:bookmarkStart w:id="279" w:name="_Toc150774735"/>
      <w:bookmarkStart w:id="280" w:name="_Toc127151731"/>
      <w:bookmarkStart w:id="281" w:name="_Toc151193918"/>
      <w:bookmarkStart w:id="282" w:name="_Toc164351624"/>
      <w:bookmarkStart w:id="283" w:name="_Toc150509281"/>
      <w:bookmarkStart w:id="284" w:name="_Toc149720823"/>
      <w:bookmarkStart w:id="285" w:name="_Toc150480768"/>
      <w:bookmarkStart w:id="286" w:name="_Toc142311032"/>
      <w:bookmarkStart w:id="287" w:name="_Toc151193700"/>
      <w:bookmarkStart w:id="288" w:name="_Toc127161444"/>
      <w:bookmarkStart w:id="289" w:name="_Toc520356155"/>
      <w:bookmarkStart w:id="290" w:name="_Toc151193844"/>
      <w:bookmarkStart w:id="291" w:name="_Toc151193772"/>
      <w:bookmarkStart w:id="292" w:name="_Toc164229371"/>
      <w:bookmarkStart w:id="293" w:name="_Toc195842895"/>
      <w:bookmarkStart w:id="294" w:name="_Toc151190157"/>
      <w:bookmarkStart w:id="295" w:name="_Toc151193628"/>
      <w:bookmarkStart w:id="296" w:name="_Toc150774630"/>
      <w:r>
        <w:rPr>
          <w:sz w:val="24"/>
        </w:rPr>
        <w:t>投标报价</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pPr>
        <w:numPr>
          <w:ilvl w:val="1"/>
          <w:numId w:val="8"/>
        </w:numPr>
        <w:tabs>
          <w:tab w:val="left" w:pos="1080"/>
          <w:tab w:val="left" w:pos="2014"/>
        </w:tabs>
        <w:snapToGrid w:val="0"/>
        <w:spacing w:line="360" w:lineRule="auto"/>
        <w:ind w:left="1077" w:hanging="720"/>
        <w:rPr>
          <w:sz w:val="24"/>
        </w:rPr>
      </w:pPr>
      <w:r>
        <w:rPr>
          <w:sz w:val="24"/>
        </w:rPr>
        <w:t>所有投标均以人民币报价。</w:t>
      </w:r>
    </w:p>
    <w:p>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8"/>
        </w:numPr>
        <w:snapToGrid w:val="0"/>
        <w:spacing w:line="360" w:lineRule="auto"/>
        <w:rPr>
          <w:sz w:val="24"/>
        </w:rPr>
      </w:pPr>
      <w:r>
        <w:rPr>
          <w:sz w:val="24"/>
        </w:rPr>
        <w:t xml:space="preserve">按照招标文件要求完成本项目的全部相关服务费用。 </w:t>
      </w:r>
    </w:p>
    <w:p>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投标人不能提供任何有选择性或可调整的报价，否则其</w:t>
      </w:r>
      <w:r>
        <w:rPr>
          <w:b/>
          <w:sz w:val="24"/>
        </w:rPr>
        <w:t>投标无效</w:t>
      </w:r>
      <w:r>
        <w:rPr>
          <w:sz w:val="24"/>
        </w:rPr>
        <w:t>。</w:t>
      </w:r>
    </w:p>
    <w:p>
      <w:pPr>
        <w:numPr>
          <w:ilvl w:val="0"/>
          <w:numId w:val="8"/>
        </w:numPr>
        <w:tabs>
          <w:tab w:val="left" w:pos="360"/>
        </w:tabs>
        <w:snapToGrid w:val="0"/>
        <w:spacing w:line="360" w:lineRule="auto"/>
        <w:ind w:left="357" w:hanging="357"/>
        <w:outlineLvl w:val="1"/>
        <w:rPr>
          <w:sz w:val="24"/>
        </w:rPr>
      </w:pPr>
      <w:bookmarkStart w:id="297" w:name="_Toc151193701"/>
      <w:bookmarkStart w:id="298" w:name="_Ref467306513"/>
      <w:bookmarkStart w:id="299" w:name="_Toc151193845"/>
      <w:bookmarkStart w:id="300" w:name="_Toc150774736"/>
      <w:bookmarkStart w:id="301" w:name="_Toc195842896"/>
      <w:bookmarkStart w:id="302" w:name="_Toc127151732"/>
      <w:bookmarkStart w:id="303" w:name="_Toc149720824"/>
      <w:bookmarkStart w:id="304" w:name="_Toc264969221"/>
      <w:bookmarkStart w:id="305" w:name="_Toc150509282"/>
      <w:bookmarkStart w:id="306" w:name="_Toc226309775"/>
      <w:bookmarkStart w:id="307" w:name="_Toc150480769"/>
      <w:bookmarkStart w:id="308" w:name="_Toc127151531"/>
      <w:bookmarkStart w:id="309" w:name="_Toc226965721"/>
      <w:bookmarkStart w:id="310" w:name="_Toc520356156"/>
      <w:bookmarkStart w:id="311" w:name="_Toc151193773"/>
      <w:bookmarkStart w:id="312" w:name="_Toc164229372"/>
      <w:bookmarkStart w:id="313" w:name="_Toc164608645"/>
      <w:bookmarkStart w:id="314" w:name="_Toc305158799"/>
      <w:bookmarkStart w:id="315" w:name="_Toc151193919"/>
      <w:bookmarkStart w:id="316" w:name="_Toc226965804"/>
      <w:bookmarkStart w:id="317" w:name="_Toc305158873"/>
      <w:bookmarkStart w:id="318" w:name="_Toc151190158"/>
      <w:bookmarkStart w:id="319" w:name="_Toc226337227"/>
      <w:bookmarkStart w:id="320" w:name="_Toc164608800"/>
      <w:bookmarkStart w:id="321" w:name="_Toc164351625"/>
      <w:bookmarkStart w:id="322" w:name="_Toc127161445"/>
      <w:bookmarkStart w:id="323" w:name="_Toc164229226"/>
      <w:bookmarkStart w:id="324" w:name="_Toc142311033"/>
      <w:bookmarkStart w:id="325" w:name="_Toc265228369"/>
      <w:bookmarkStart w:id="326" w:name="_Toc150774631"/>
      <w:bookmarkStart w:id="327" w:name="_Toc151193629"/>
      <w:r>
        <w:rPr>
          <w:sz w:val="24"/>
        </w:rPr>
        <w:t>投标保证金</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pPr>
        <w:numPr>
          <w:ilvl w:val="1"/>
          <w:numId w:val="8"/>
        </w:numPr>
        <w:tabs>
          <w:tab w:val="left" w:pos="1080"/>
          <w:tab w:val="left" w:pos="2014"/>
        </w:tabs>
        <w:snapToGrid w:val="0"/>
        <w:spacing w:line="360" w:lineRule="auto"/>
        <w:ind w:left="1077" w:hanging="720"/>
        <w:rPr>
          <w:sz w:val="24"/>
        </w:rPr>
      </w:pPr>
      <w:bookmarkStart w:id="328" w:name="_Ref467306302"/>
      <w:r>
        <w:rPr>
          <w:sz w:val="24"/>
        </w:rPr>
        <w:t>投标人应按《投标人须知资料表》中规定的金额及要求交纳投标保证金</w:t>
      </w:r>
      <w:bookmarkEnd w:id="328"/>
      <w:r>
        <w:rPr>
          <w:sz w:val="24"/>
        </w:rPr>
        <w:t>，并作为其投标的一部分。</w:t>
      </w:r>
    </w:p>
    <w:p>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w:t>
      </w:r>
      <w:r>
        <w:rPr>
          <w:rFonts w:hint="eastAsia"/>
          <w:sz w:val="24"/>
        </w:rPr>
        <w:t>到账</w:t>
      </w:r>
      <w:r>
        <w:rPr>
          <w:sz w:val="24"/>
        </w:rPr>
        <w:t>；</w:t>
      </w:r>
      <w:r>
        <w:rPr>
          <w:rFonts w:hint="eastAsia"/>
          <w:sz w:val="24"/>
        </w:rPr>
        <w:t>以</w:t>
      </w:r>
      <w:r>
        <w:rPr>
          <w:sz w:val="24"/>
        </w:rPr>
        <w:t>金融机构、担保机构出具的保函等形式提交投标保证金的，应在投标截止时间前将原件提交至</w:t>
      </w:r>
      <w:r>
        <w:rPr>
          <w:rFonts w:hint="eastAsia"/>
          <w:sz w:val="24"/>
        </w:rPr>
        <w:t>采购代理机构。由于到账时间晚于投标截止时间的，或者票据错误、印鉴不清等原因导致不能到账的，其</w:t>
      </w:r>
      <w:r>
        <w:rPr>
          <w:rFonts w:hint="eastAsia"/>
          <w:b/>
          <w:sz w:val="24"/>
        </w:rPr>
        <w:t>投标无效</w:t>
      </w:r>
      <w:r>
        <w:rPr>
          <w:rFonts w:hint="eastAsia"/>
          <w:sz w:val="24"/>
        </w:rPr>
        <w:t>。</w:t>
      </w:r>
    </w:p>
    <w:p>
      <w:pPr>
        <w:numPr>
          <w:ilvl w:val="1"/>
          <w:numId w:val="8"/>
        </w:numPr>
        <w:tabs>
          <w:tab w:val="left" w:pos="1080"/>
          <w:tab w:val="left" w:pos="2014"/>
        </w:tabs>
        <w:snapToGrid w:val="0"/>
        <w:spacing w:line="360" w:lineRule="auto"/>
        <w:ind w:left="1077" w:hanging="720"/>
        <w:rPr>
          <w:sz w:val="24"/>
        </w:rPr>
      </w:pPr>
      <w:r>
        <w:rPr>
          <w:sz w:val="24"/>
        </w:rPr>
        <w:t>投标保证金（保函）有效期同投标有效期。</w:t>
      </w:r>
    </w:p>
    <w:p>
      <w:pPr>
        <w:numPr>
          <w:ilvl w:val="1"/>
          <w:numId w:val="8"/>
        </w:numPr>
        <w:tabs>
          <w:tab w:val="left" w:pos="1080"/>
          <w:tab w:val="left" w:pos="2014"/>
        </w:tabs>
        <w:snapToGrid w:val="0"/>
        <w:spacing w:line="360" w:lineRule="auto"/>
        <w:ind w:left="1077" w:hanging="720"/>
        <w:rPr>
          <w:sz w:val="24"/>
        </w:rPr>
      </w:pPr>
      <w:r>
        <w:rPr>
          <w:sz w:val="24"/>
        </w:rPr>
        <w:t>联合体投标的，可以由联合体中的一方或者共同提交投标保证金，以一方名义提交投标保证金的，对联合体各方均具有约束力。</w:t>
      </w:r>
    </w:p>
    <w:p>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保证金，经供应商同意后采购人、采购代理机构可以不再退还，但因投标人自身原因导致无法及时退还的除外：</w:t>
      </w:r>
    </w:p>
    <w:p>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pPr>
        <w:numPr>
          <w:ilvl w:val="2"/>
          <w:numId w:val="8"/>
        </w:numPr>
        <w:snapToGrid w:val="0"/>
        <w:spacing w:line="360" w:lineRule="auto"/>
        <w:rPr>
          <w:sz w:val="24"/>
        </w:rPr>
      </w:pPr>
      <w:r>
        <w:rPr>
          <w:sz w:val="24"/>
        </w:rPr>
        <w:t>中标人的投标保证金，自采购合同签订之日起5个工作日内退还中标人；</w:t>
      </w:r>
    </w:p>
    <w:p>
      <w:pPr>
        <w:numPr>
          <w:ilvl w:val="2"/>
          <w:numId w:val="8"/>
        </w:numPr>
        <w:snapToGrid w:val="0"/>
        <w:spacing w:line="360" w:lineRule="auto"/>
        <w:rPr>
          <w:sz w:val="24"/>
        </w:rPr>
      </w:pPr>
      <w:r>
        <w:rPr>
          <w:sz w:val="24"/>
        </w:rPr>
        <w:t>未中标投标人的投标保证金，自中标通知书发出之日起5个工作日内退还未中标人；</w:t>
      </w:r>
    </w:p>
    <w:p>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pPr>
        <w:numPr>
          <w:ilvl w:val="2"/>
          <w:numId w:val="8"/>
        </w:numPr>
        <w:snapToGrid w:val="0"/>
        <w:spacing w:line="360" w:lineRule="auto"/>
        <w:rPr>
          <w:sz w:val="24"/>
        </w:rPr>
      </w:pPr>
      <w:r>
        <w:rPr>
          <w:sz w:val="24"/>
        </w:rPr>
        <w:t>投标有效期内投标人撤销投标文件的；</w:t>
      </w:r>
    </w:p>
    <w:p>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pPr>
        <w:numPr>
          <w:ilvl w:val="0"/>
          <w:numId w:val="8"/>
        </w:numPr>
        <w:tabs>
          <w:tab w:val="left" w:pos="360"/>
        </w:tabs>
        <w:snapToGrid w:val="0"/>
        <w:spacing w:line="360" w:lineRule="auto"/>
        <w:ind w:left="357" w:hanging="357"/>
        <w:outlineLvl w:val="1"/>
        <w:rPr>
          <w:sz w:val="24"/>
        </w:rPr>
      </w:pPr>
      <w:bookmarkStart w:id="329" w:name="_Toc151190159"/>
      <w:bookmarkStart w:id="330" w:name="_Toc150774632"/>
      <w:bookmarkStart w:id="331" w:name="_Toc164608646"/>
      <w:bookmarkStart w:id="332" w:name="_Toc149720825"/>
      <w:bookmarkStart w:id="333" w:name="_Toc226337228"/>
      <w:bookmarkStart w:id="334" w:name="_Toc520356157"/>
      <w:bookmarkStart w:id="335" w:name="_Toc142311034"/>
      <w:bookmarkStart w:id="336" w:name="_Toc164229227"/>
      <w:bookmarkStart w:id="337" w:name="_Toc164351626"/>
      <w:bookmarkStart w:id="338" w:name="_Toc226965805"/>
      <w:bookmarkStart w:id="339" w:name="_Toc151193920"/>
      <w:bookmarkStart w:id="340" w:name="_Toc305158874"/>
      <w:bookmarkStart w:id="341" w:name="_Toc127151532"/>
      <w:bookmarkStart w:id="342" w:name="_Toc151193846"/>
      <w:bookmarkStart w:id="343" w:name="_Toc264969222"/>
      <w:bookmarkStart w:id="344" w:name="_Toc195842897"/>
      <w:bookmarkStart w:id="345" w:name="_Toc265228370"/>
      <w:bookmarkStart w:id="346" w:name="_Toc164229373"/>
      <w:bookmarkStart w:id="347" w:name="_Toc164608801"/>
      <w:bookmarkStart w:id="348" w:name="_Toc127151733"/>
      <w:bookmarkStart w:id="349" w:name="_Toc150509283"/>
      <w:bookmarkStart w:id="350" w:name="_Toc226965722"/>
      <w:bookmarkStart w:id="351" w:name="_Toc151193774"/>
      <w:bookmarkStart w:id="352" w:name="_Toc151193630"/>
      <w:bookmarkStart w:id="353" w:name="_Toc305158800"/>
      <w:bookmarkStart w:id="354" w:name="_Toc127161446"/>
      <w:bookmarkStart w:id="355" w:name="_Toc151193702"/>
      <w:bookmarkStart w:id="356" w:name="_Toc226309776"/>
      <w:bookmarkStart w:id="357" w:name="_Toc150480770"/>
      <w:bookmarkStart w:id="358" w:name="_Toc150774737"/>
      <w:r>
        <w:rPr>
          <w:sz w:val="24"/>
        </w:rPr>
        <w:t>投标有效期</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pPr>
        <w:numPr>
          <w:ilvl w:val="1"/>
          <w:numId w:val="8"/>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pPr>
        <w:numPr>
          <w:ilvl w:val="0"/>
          <w:numId w:val="8"/>
        </w:numPr>
        <w:tabs>
          <w:tab w:val="left" w:pos="360"/>
        </w:tabs>
        <w:snapToGrid w:val="0"/>
        <w:spacing w:line="360" w:lineRule="auto"/>
        <w:ind w:left="357" w:hanging="357"/>
        <w:outlineLvl w:val="1"/>
        <w:rPr>
          <w:sz w:val="24"/>
        </w:rPr>
      </w:pPr>
      <w:bookmarkStart w:id="359" w:name="_Toc150480771"/>
      <w:bookmarkStart w:id="360" w:name="_Toc150774738"/>
      <w:bookmarkStart w:id="361" w:name="_Toc195842898"/>
      <w:bookmarkStart w:id="362" w:name="_Toc151193921"/>
      <w:bookmarkStart w:id="363" w:name="_Toc164608647"/>
      <w:bookmarkStart w:id="364" w:name="_Toc127161447"/>
      <w:bookmarkStart w:id="365" w:name="_Toc151193775"/>
      <w:bookmarkStart w:id="366" w:name="_Toc151193703"/>
      <w:bookmarkStart w:id="367" w:name="_Toc164229228"/>
      <w:bookmarkStart w:id="368" w:name="_Toc226965723"/>
      <w:bookmarkStart w:id="369" w:name="_Toc226965806"/>
      <w:bookmarkStart w:id="370" w:name="_Toc164229374"/>
      <w:bookmarkStart w:id="371" w:name="_Toc151193631"/>
      <w:bookmarkStart w:id="372" w:name="_Toc164608802"/>
      <w:bookmarkStart w:id="373" w:name="_Toc127151734"/>
      <w:bookmarkStart w:id="374" w:name="_Toc150509284"/>
      <w:bookmarkStart w:id="375" w:name="_Toc226337229"/>
      <w:bookmarkStart w:id="376" w:name="_Toc265228371"/>
      <w:bookmarkStart w:id="377" w:name="_Toc305158875"/>
      <w:bookmarkStart w:id="378" w:name="_Toc149720826"/>
      <w:bookmarkStart w:id="379" w:name="_Toc151190160"/>
      <w:bookmarkStart w:id="380" w:name="_Toc151193847"/>
      <w:bookmarkStart w:id="381" w:name="_Toc150774633"/>
      <w:bookmarkStart w:id="382" w:name="_Toc142311035"/>
      <w:bookmarkStart w:id="383" w:name="_Toc264969223"/>
      <w:bookmarkStart w:id="384" w:name="_Toc164351627"/>
      <w:bookmarkStart w:id="385" w:name="_Toc127151533"/>
      <w:bookmarkStart w:id="386" w:name="_Toc520356158"/>
      <w:bookmarkStart w:id="387" w:name="_Toc305158801"/>
      <w:bookmarkStart w:id="388" w:name="_Toc226309777"/>
      <w:r>
        <w:rPr>
          <w:sz w:val="24"/>
        </w:rPr>
        <w:t>投标文件的签署</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r>
        <w:rPr>
          <w:sz w:val="24"/>
        </w:rPr>
        <w:t>、盖章</w:t>
      </w:r>
    </w:p>
    <w:p>
      <w:pPr>
        <w:pStyle w:val="18"/>
        <w:spacing w:line="360" w:lineRule="auto"/>
        <w:ind w:left="1012" w:leftChars="218" w:hanging="554" w:hangingChars="231"/>
        <w:rPr>
          <w:rFonts w:hint="eastAsia" w:cs="宋体"/>
        </w:rPr>
      </w:pPr>
      <w:bookmarkStart w:id="389" w:name="_Toc195842899"/>
      <w:bookmarkStart w:id="390" w:name="_Toc150774739"/>
      <w:bookmarkStart w:id="391" w:name="_Toc226337230"/>
      <w:bookmarkStart w:id="392" w:name="_Toc151193704"/>
      <w:bookmarkStart w:id="393" w:name="_Toc305158802"/>
      <w:bookmarkStart w:id="394" w:name="_Toc520356159"/>
      <w:bookmarkStart w:id="395" w:name="_Toc150774634"/>
      <w:bookmarkStart w:id="396" w:name="_Toc151193776"/>
      <w:bookmarkStart w:id="397" w:name="_Toc226309778"/>
      <w:bookmarkStart w:id="398" w:name="_Toc151193848"/>
      <w:bookmarkStart w:id="399" w:name="_Toc150509285"/>
      <w:bookmarkStart w:id="400" w:name="_Toc264969224"/>
      <w:bookmarkStart w:id="401" w:name="_Toc150480772"/>
      <w:bookmarkStart w:id="402" w:name="_Toc226965807"/>
      <w:bookmarkStart w:id="403" w:name="_Toc151193922"/>
      <w:bookmarkStart w:id="404" w:name="_Toc265228372"/>
      <w:bookmarkStart w:id="405" w:name="_Toc151190161"/>
      <w:bookmarkStart w:id="406" w:name="_Toc151193632"/>
      <w:bookmarkStart w:id="407" w:name="_Toc305158876"/>
      <w:bookmarkStart w:id="408" w:name="_Toc142311036"/>
      <w:bookmarkStart w:id="409" w:name="_Toc127151534"/>
      <w:bookmarkStart w:id="410" w:name="_Toc226965724"/>
      <w:r>
        <w:rPr>
          <w:rFonts w:hint="eastAsia" w:cs="宋体"/>
        </w:rPr>
        <w:t>14.1投标人应按《投标人须知资料表》中的规定，准备和递交投标文件正本、副本和电子文档，每份投标文件封皮须清楚地标明“正本”或“副本”。投标文件的副本可采用正本的复印件，若正本和副本不一致，以正本为准。</w:t>
      </w:r>
    </w:p>
    <w:p>
      <w:pPr>
        <w:pStyle w:val="18"/>
        <w:tabs>
          <w:tab w:val="left" w:pos="420"/>
        </w:tabs>
        <w:spacing w:line="360" w:lineRule="auto"/>
        <w:ind w:left="1056" w:leftChars="200" w:hanging="636" w:hangingChars="265"/>
        <w:rPr>
          <w:rFonts w:hint="eastAsia" w:cs="宋体"/>
          <w:highlight w:val="yellow"/>
        </w:rPr>
      </w:pPr>
      <w:r>
        <w:rPr>
          <w:rFonts w:hint="eastAsia" w:cs="宋体"/>
        </w:rPr>
        <w:t>14.2 《投标文件》的正本及《开标一览表》需打印或者用不褪色墨水书写，并由投标人的法定代表人授权的代表按招标文件规定进行签署并逐页加盖单位印章。授权代表须持有书面的“法定代表人授权委托书”（格式见附件），并将其附在投标文件中。投标文件的每一页都应由法定代表人或法定代表人授权的代表用姓或首字母签字。投标文件的副本可以采用正本的复印件。任何行间插字、涂改和增删，必须由投标文件法定代表人授权的代表签字或者加盖公章后才有效。没有按招标文件规定签字和盖章的投标，将被视为无效投标被拒绝。</w:t>
      </w:r>
    </w:p>
    <w:p>
      <w:pPr>
        <w:pStyle w:val="19"/>
        <w:spacing w:line="360" w:lineRule="auto"/>
        <w:ind w:firstLine="480" w:firstLineChars="200"/>
        <w:rPr>
          <w:rFonts w:hint="eastAsia" w:ascii="宋体" w:hAnsi="宋体" w:cs="宋体"/>
        </w:rPr>
      </w:pPr>
      <w:r>
        <w:rPr>
          <w:rFonts w:hint="eastAsia" w:ascii="宋体" w:hAnsi="宋体" w:cs="宋体"/>
        </w:rPr>
        <w:t>14.3 投标文件因字迹潦草或者表达不清所引起的后果由投标人负责。</w:t>
      </w:r>
    </w:p>
    <w:p>
      <w:pPr>
        <w:pStyle w:val="3"/>
        <w:spacing w:before="0" w:line="360" w:lineRule="auto"/>
        <w:rPr>
          <w:rFonts w:ascii="Times New Roman" w:hAnsi="Times New Roman" w:eastAsia="宋体"/>
          <w:sz w:val="28"/>
        </w:rPr>
      </w:pPr>
    </w:p>
    <w:p>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p>
      <w:pPr>
        <w:numPr>
          <w:ilvl w:val="0"/>
          <w:numId w:val="8"/>
        </w:numPr>
        <w:tabs>
          <w:tab w:val="left" w:pos="360"/>
        </w:tabs>
        <w:snapToGrid w:val="0"/>
        <w:spacing w:line="360" w:lineRule="auto"/>
        <w:ind w:left="357" w:hanging="357"/>
        <w:outlineLvl w:val="1"/>
        <w:rPr>
          <w:sz w:val="24"/>
        </w:rPr>
      </w:pPr>
      <w:bookmarkStart w:id="411" w:name="_Toc164608804"/>
      <w:bookmarkStart w:id="412" w:name="_Toc195842900"/>
      <w:bookmarkStart w:id="413" w:name="_Toc226965725"/>
      <w:bookmarkStart w:id="414" w:name="_Toc150774740"/>
      <w:bookmarkStart w:id="415" w:name="_Toc164229376"/>
      <w:bookmarkStart w:id="416" w:name="_Toc164608649"/>
      <w:bookmarkStart w:id="417" w:name="_Toc151193849"/>
      <w:bookmarkStart w:id="418" w:name="_Toc151193923"/>
      <w:bookmarkStart w:id="419" w:name="_Toc520356160"/>
      <w:bookmarkStart w:id="420" w:name="_Toc127151535"/>
      <w:bookmarkStart w:id="421" w:name="_Toc164229230"/>
      <w:bookmarkStart w:id="422" w:name="_Toc151193705"/>
      <w:bookmarkStart w:id="423" w:name="_Toc151193777"/>
      <w:bookmarkStart w:id="424" w:name="_Toc226309779"/>
      <w:bookmarkStart w:id="425" w:name="_Toc226965808"/>
      <w:bookmarkStart w:id="426" w:name="_Toc149720828"/>
      <w:bookmarkStart w:id="427" w:name="_Toc226337231"/>
      <w:bookmarkStart w:id="428" w:name="_Toc265228373"/>
      <w:bookmarkStart w:id="429" w:name="_Toc164351629"/>
      <w:bookmarkStart w:id="430" w:name="_Toc305158803"/>
      <w:bookmarkStart w:id="431" w:name="_Toc150480773"/>
      <w:bookmarkStart w:id="432" w:name="_Toc150774635"/>
      <w:bookmarkStart w:id="433" w:name="_Toc264969225"/>
      <w:bookmarkStart w:id="434" w:name="_Toc142311037"/>
      <w:bookmarkStart w:id="435" w:name="_Toc150509286"/>
      <w:bookmarkStart w:id="436" w:name="_Toc151193633"/>
      <w:bookmarkStart w:id="437" w:name="_Toc151190162"/>
      <w:bookmarkStart w:id="438" w:name="_Toc127151736"/>
      <w:bookmarkStart w:id="439" w:name="_Toc127161449"/>
      <w:bookmarkStart w:id="440" w:name="_Toc305158877"/>
      <w:r>
        <w:rPr>
          <w:sz w:val="24"/>
        </w:rPr>
        <w:t>投标文件的</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r>
        <w:rPr>
          <w:sz w:val="24"/>
        </w:rPr>
        <w:t>提交</w:t>
      </w:r>
    </w:p>
    <w:p>
      <w:pPr>
        <w:spacing w:line="360" w:lineRule="auto"/>
        <w:ind w:left="1058" w:hanging="1058" w:hangingChars="441"/>
        <w:rPr>
          <w:rFonts w:hint="eastAsia"/>
          <w:sz w:val="24"/>
        </w:rPr>
      </w:pPr>
      <w:r>
        <w:rPr>
          <w:rFonts w:hint="eastAsia"/>
          <w:sz w:val="24"/>
        </w:rPr>
        <w:t xml:space="preserve">   15.1 投标文件必须密封递交。对封装材料及样式不作特别规定，但投标人应当保证其封装的可靠性，不致因搬运、堆放等原因散开，投标文件必须胶装。投标时，投标人应当将投标文件正本以密封袋/箱单独密封，所有的副本以密封袋/箱单独密封，电子版以密封袋/箱单独密封。密封袋/箱正面和投标文件封面须标明“正本”、“副本”、“电子版”字样。</w:t>
      </w:r>
    </w:p>
    <w:p>
      <w:pPr>
        <w:spacing w:line="360" w:lineRule="auto"/>
        <w:ind w:left="959" w:leftChars="228" w:hanging="480" w:hangingChars="200"/>
        <w:rPr>
          <w:rFonts w:hint="eastAsia"/>
          <w:sz w:val="24"/>
        </w:rPr>
      </w:pPr>
      <w:r>
        <w:rPr>
          <w:rFonts w:hint="eastAsia"/>
          <w:sz w:val="24"/>
        </w:rPr>
        <w:t>15.2 为方便开标唱标，投标人应将 “开标一览表”单独密封，并在包装袋/箱上标明“开标一览表”字样，在投标时单独递交。“开标一览表”中报价与投标文件正本报价相一致，若不一致则以单独递交的“开标一览表”价格为准。</w:t>
      </w:r>
    </w:p>
    <w:p>
      <w:pPr>
        <w:spacing w:line="360" w:lineRule="auto"/>
        <w:ind w:left="959" w:leftChars="228" w:hanging="480" w:hangingChars="200"/>
        <w:rPr>
          <w:rFonts w:hint="eastAsia"/>
          <w:sz w:val="24"/>
        </w:rPr>
      </w:pPr>
      <w:r>
        <w:rPr>
          <w:rFonts w:hint="eastAsia"/>
          <w:sz w:val="24"/>
        </w:rPr>
        <w:t>15.3 为方便核查投标保证金，投标人应当将“投标保证金”单独密封，并在包装袋/ 箱上标明 “投标保证金”字样，在投标时单独递交。</w:t>
      </w:r>
    </w:p>
    <w:p>
      <w:pPr>
        <w:spacing w:line="360" w:lineRule="auto"/>
        <w:ind w:firstLine="480" w:firstLineChars="200"/>
        <w:rPr>
          <w:rFonts w:hint="eastAsia"/>
          <w:sz w:val="24"/>
        </w:rPr>
      </w:pPr>
      <w:r>
        <w:rPr>
          <w:rFonts w:hint="eastAsia"/>
          <w:sz w:val="24"/>
        </w:rPr>
        <w:t>15.4 在第 15.1 款、第 15.2 款、第 15.3 款规定的及其他有关包装袋/箱上均应当：</w:t>
      </w:r>
    </w:p>
    <w:p>
      <w:pPr>
        <w:spacing w:line="360" w:lineRule="auto"/>
        <w:ind w:left="1058" w:leftChars="504"/>
        <w:rPr>
          <w:rFonts w:hint="eastAsia"/>
          <w:sz w:val="24"/>
        </w:rPr>
      </w:pPr>
      <w:r>
        <w:rPr>
          <w:rFonts w:hint="eastAsia"/>
          <w:sz w:val="24"/>
        </w:rPr>
        <w:t>15.4.1 所有包装袋/箱应清楚标明递交至招标公告中指明的投标地址。</w:t>
      </w:r>
    </w:p>
    <w:p>
      <w:pPr>
        <w:spacing w:line="360" w:lineRule="auto"/>
        <w:ind w:left="1058" w:leftChars="504"/>
        <w:rPr>
          <w:rFonts w:hint="eastAsia"/>
          <w:sz w:val="24"/>
        </w:rPr>
      </w:pPr>
      <w:r>
        <w:rPr>
          <w:rFonts w:hint="eastAsia"/>
          <w:sz w:val="24"/>
        </w:rPr>
        <w:t>15.4.2 注明招标公告中指明的服务名称、项目编号、包号和“在（投标截止时间 ）之前不得启封”的字样。</w:t>
      </w:r>
    </w:p>
    <w:p>
      <w:pPr>
        <w:spacing w:line="360" w:lineRule="auto"/>
        <w:ind w:left="1058" w:leftChars="504"/>
        <w:rPr>
          <w:rFonts w:hint="eastAsia"/>
          <w:sz w:val="24"/>
        </w:rPr>
      </w:pPr>
      <w:r>
        <w:rPr>
          <w:rFonts w:hint="eastAsia"/>
          <w:sz w:val="24"/>
        </w:rPr>
        <w:t>15.4.3 在包装袋/箱的封装处加盖投标人单位公章或者由法定代表人授权的代表签字。</w:t>
      </w:r>
    </w:p>
    <w:p>
      <w:pPr>
        <w:spacing w:line="360" w:lineRule="auto"/>
        <w:ind w:firstLine="480" w:firstLineChars="200"/>
        <w:rPr>
          <w:rFonts w:hint="eastAsia"/>
          <w:sz w:val="24"/>
        </w:rPr>
      </w:pPr>
      <w:r>
        <w:rPr>
          <w:rFonts w:hint="eastAsia"/>
          <w:sz w:val="24"/>
        </w:rPr>
        <w:t>15.5 拒收情形：</w:t>
      </w:r>
    </w:p>
    <w:p>
      <w:pPr>
        <w:spacing w:line="360" w:lineRule="auto"/>
        <w:ind w:left="1058" w:leftChars="504"/>
      </w:pPr>
      <w:r>
        <w:rPr>
          <w:rFonts w:hint="eastAsia"/>
          <w:sz w:val="24"/>
        </w:rPr>
        <w:t>采购人、采购代理机构有权拒绝接收未按照招标文件要求密封和标记的投标文件。</w:t>
      </w:r>
    </w:p>
    <w:p>
      <w:pPr>
        <w:numPr>
          <w:ilvl w:val="0"/>
          <w:numId w:val="8"/>
        </w:numPr>
        <w:tabs>
          <w:tab w:val="left" w:pos="360"/>
        </w:tabs>
        <w:snapToGrid w:val="0"/>
        <w:spacing w:line="360" w:lineRule="auto"/>
        <w:ind w:left="357" w:hanging="357"/>
        <w:outlineLvl w:val="1"/>
        <w:rPr>
          <w:sz w:val="24"/>
        </w:rPr>
      </w:pPr>
      <w:bookmarkStart w:id="441" w:name="_Toc151193850"/>
      <w:bookmarkStart w:id="442" w:name="_Toc150774741"/>
      <w:bookmarkStart w:id="443" w:name="_Toc265228374"/>
      <w:bookmarkStart w:id="444" w:name="_Toc226337232"/>
      <w:bookmarkStart w:id="445" w:name="_Toc127161450"/>
      <w:bookmarkStart w:id="446" w:name="_Toc150774636"/>
      <w:bookmarkStart w:id="447" w:name="_Toc164608805"/>
      <w:bookmarkStart w:id="448" w:name="_Toc226965726"/>
      <w:bookmarkStart w:id="449" w:name="_Toc226965809"/>
      <w:bookmarkStart w:id="450" w:name="_Toc164351630"/>
      <w:bookmarkStart w:id="451" w:name="_Toc127151536"/>
      <w:bookmarkStart w:id="452" w:name="_Toc151193924"/>
      <w:bookmarkStart w:id="453" w:name="_Toc305158878"/>
      <w:bookmarkStart w:id="454" w:name="_Toc151190163"/>
      <w:bookmarkStart w:id="455" w:name="_Toc151193634"/>
      <w:bookmarkStart w:id="456" w:name="_Toc520356161"/>
      <w:bookmarkStart w:id="457" w:name="_Toc142311038"/>
      <w:bookmarkStart w:id="458" w:name="_Toc226309780"/>
      <w:bookmarkStart w:id="459" w:name="_Toc151193778"/>
      <w:bookmarkStart w:id="460" w:name="_Toc164608650"/>
      <w:bookmarkStart w:id="461" w:name="_Toc149720829"/>
      <w:bookmarkStart w:id="462" w:name="_Toc264969226"/>
      <w:bookmarkStart w:id="463" w:name="_Toc195842901"/>
      <w:bookmarkStart w:id="464" w:name="_Toc305158804"/>
      <w:bookmarkStart w:id="465" w:name="_Toc150509287"/>
      <w:bookmarkStart w:id="466" w:name="_Toc150480774"/>
      <w:bookmarkStart w:id="467" w:name="_Toc151193706"/>
      <w:bookmarkStart w:id="468" w:name="_Toc164229231"/>
      <w:bookmarkStart w:id="469" w:name="_Toc127151737"/>
      <w:bookmarkStart w:id="470" w:name="_Toc164229377"/>
      <w:r>
        <w:rPr>
          <w:sz w:val="24"/>
        </w:rPr>
        <w:t>投标截止</w:t>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r>
        <w:rPr>
          <w:sz w:val="24"/>
        </w:rPr>
        <w:t>时间</w:t>
      </w:r>
    </w:p>
    <w:p>
      <w:pPr>
        <w:pStyle w:val="18"/>
        <w:spacing w:line="360" w:lineRule="auto"/>
        <w:ind w:left="960" w:hanging="960" w:hangingChars="400"/>
        <w:rPr>
          <w:rFonts w:hint="eastAsia"/>
        </w:rPr>
      </w:pPr>
      <w:r>
        <w:rPr>
          <w:rFonts w:hint="eastAsia"/>
        </w:rPr>
        <w:t xml:space="preserve">    16.1 投标人应当在招标公告中规定的截止时间内，将投标文件递交采购人、采购代理机构，递交地点应当是招标公告中规定的地址。</w:t>
      </w:r>
    </w:p>
    <w:p>
      <w:pPr>
        <w:pStyle w:val="18"/>
        <w:spacing w:line="360" w:lineRule="auto"/>
        <w:ind w:left="960" w:hanging="960" w:hangingChars="400"/>
        <w:rPr>
          <w:rFonts w:hint="eastAsia"/>
        </w:rPr>
      </w:pPr>
      <w:r>
        <w:rPr>
          <w:rFonts w:hint="eastAsia"/>
        </w:rPr>
        <w:t xml:space="preserve">    16.2 采购人、采购代理机构有权按本须知的规定，通过修改招标文件延长投标截止时间。在此情况下，采购人、采购代理机构和投标人受投标截止时间制约的所有权利和义务均应当延长至新的截止期。</w:t>
      </w:r>
    </w:p>
    <w:p>
      <w:pPr>
        <w:pStyle w:val="18"/>
        <w:spacing w:line="360" w:lineRule="auto"/>
        <w:rPr>
          <w:rFonts w:hint="eastAsia"/>
        </w:rPr>
      </w:pPr>
      <w:r>
        <w:rPr>
          <w:rFonts w:hint="eastAsia"/>
        </w:rPr>
        <w:t>16.3 拒收情形：</w:t>
      </w:r>
    </w:p>
    <w:p>
      <w:pPr>
        <w:pStyle w:val="18"/>
        <w:spacing w:line="360" w:lineRule="auto"/>
        <w:ind w:left="958" w:leftChars="456"/>
      </w:pPr>
      <w:r>
        <w:rPr>
          <w:rFonts w:hint="eastAsia"/>
        </w:rPr>
        <w:t>采购人、采购代理机构将拒绝接收在本须知规定的投标截止时间后逾期送达的任何投标文件。</w:t>
      </w:r>
    </w:p>
    <w:p>
      <w:pPr>
        <w:numPr>
          <w:ilvl w:val="0"/>
          <w:numId w:val="8"/>
        </w:numPr>
        <w:tabs>
          <w:tab w:val="left" w:pos="360"/>
        </w:tabs>
        <w:snapToGrid w:val="0"/>
        <w:spacing w:line="360" w:lineRule="auto"/>
        <w:ind w:left="357" w:hanging="357"/>
        <w:outlineLvl w:val="1"/>
        <w:rPr>
          <w:sz w:val="24"/>
        </w:rPr>
      </w:pPr>
      <w:bookmarkStart w:id="471" w:name="_Toc151193707"/>
      <w:bookmarkStart w:id="472" w:name="_Toc150774637"/>
      <w:bookmarkStart w:id="473" w:name="_Toc226309781"/>
      <w:bookmarkStart w:id="474" w:name="_Toc142311039"/>
      <w:bookmarkStart w:id="475" w:name="_Toc164608806"/>
      <w:bookmarkStart w:id="476" w:name="_Toc127161451"/>
      <w:bookmarkStart w:id="477" w:name="_Toc149720830"/>
      <w:bookmarkStart w:id="478" w:name="_Toc151190164"/>
      <w:bookmarkStart w:id="479" w:name="_Toc151193851"/>
      <w:bookmarkStart w:id="480" w:name="_Toc226965810"/>
      <w:bookmarkStart w:id="481" w:name="_Toc127151537"/>
      <w:bookmarkStart w:id="482" w:name="_Toc226337233"/>
      <w:bookmarkStart w:id="483" w:name="_Toc127151738"/>
      <w:bookmarkStart w:id="484" w:name="_Toc520356162"/>
      <w:bookmarkStart w:id="485" w:name="_Toc305158805"/>
      <w:bookmarkStart w:id="486" w:name="_Toc151193635"/>
      <w:bookmarkStart w:id="487" w:name="_Toc164229232"/>
      <w:bookmarkStart w:id="488" w:name="_Toc265228375"/>
      <w:bookmarkStart w:id="489" w:name="_Toc195842902"/>
      <w:bookmarkStart w:id="490" w:name="_Toc164229378"/>
      <w:bookmarkStart w:id="491" w:name="_Toc150480775"/>
      <w:bookmarkStart w:id="492" w:name="_Toc164608651"/>
      <w:bookmarkStart w:id="493" w:name="_Toc164351631"/>
      <w:bookmarkStart w:id="494" w:name="_Toc150774742"/>
      <w:bookmarkStart w:id="495" w:name="_Toc151193925"/>
      <w:bookmarkStart w:id="496" w:name="_Toc264969227"/>
      <w:bookmarkStart w:id="497" w:name="_Toc151193779"/>
      <w:bookmarkStart w:id="498" w:name="_Toc305158879"/>
      <w:bookmarkStart w:id="499" w:name="_Toc226965727"/>
      <w:bookmarkStart w:id="500" w:name="_Toc150509288"/>
      <w:r>
        <w:rPr>
          <w:sz w:val="24"/>
        </w:rPr>
        <w:t>投标文件的修改与撤回</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p>
      <w:pPr>
        <w:pStyle w:val="18"/>
        <w:spacing w:line="360" w:lineRule="auto"/>
        <w:ind w:left="959" w:leftChars="228" w:hanging="480" w:hangingChars="200"/>
        <w:rPr>
          <w:rFonts w:hint="eastAsia"/>
        </w:rPr>
      </w:pPr>
      <w:r>
        <w:rPr>
          <w:rFonts w:hint="eastAsia"/>
        </w:rPr>
        <w:t>17.1投标人在投标截止时间前，可以对所递交的投标文件进行补充、修改或者撤回，并书面通知采购人或者采购代理机构。补充、修改的内容应当按照招标文件要求签署、盖章、密封后，作为投标文件的组成部分。</w:t>
      </w:r>
    </w:p>
    <w:p>
      <w:pPr>
        <w:pStyle w:val="18"/>
        <w:spacing w:line="360" w:lineRule="auto"/>
        <w:ind w:firstLine="480" w:firstLineChars="200"/>
        <w:rPr>
          <w:rFonts w:hint="eastAsia"/>
        </w:rPr>
      </w:pPr>
      <w:r>
        <w:rPr>
          <w:rFonts w:hint="eastAsia"/>
        </w:rPr>
        <w:t>17.2 投标截止时间后，投标人不得对其投标文件做任何修改。</w:t>
      </w:r>
    </w:p>
    <w:p>
      <w:pPr>
        <w:pStyle w:val="18"/>
        <w:spacing w:line="360" w:lineRule="auto"/>
        <w:ind w:left="960" w:hanging="960" w:hangingChars="400"/>
      </w:pPr>
      <w:r>
        <w:rPr>
          <w:rFonts w:hint="eastAsia"/>
        </w:rPr>
        <w:t xml:space="preserve">    17.3 从投标截止期至投标人在投标书格式中确定的投标有效期之间，投标人不得撤销其投标，否则其投标保证金将按照本须知的规定不予退还。</w:t>
      </w:r>
    </w:p>
    <w:p>
      <w:pPr>
        <w:pStyle w:val="3"/>
        <w:spacing w:before="0" w:line="360" w:lineRule="auto"/>
        <w:rPr>
          <w:rFonts w:hint="eastAsia" w:eastAsia="宋体"/>
          <w:sz w:val="24"/>
        </w:rPr>
      </w:pPr>
      <w:bookmarkStart w:id="501" w:name="_Toc150774743"/>
      <w:bookmarkStart w:id="502" w:name="_Toc226337234"/>
      <w:bookmarkStart w:id="503" w:name="_Toc150774638"/>
      <w:bookmarkStart w:id="504" w:name="_Toc226309782"/>
      <w:bookmarkStart w:id="505" w:name="_Toc264969228"/>
      <w:bookmarkStart w:id="506" w:name="_Toc305158880"/>
      <w:bookmarkStart w:id="507" w:name="_Toc151193780"/>
      <w:bookmarkStart w:id="508" w:name="_Toc305158806"/>
      <w:bookmarkStart w:id="509" w:name="_Toc151193636"/>
      <w:bookmarkStart w:id="510" w:name="_Toc150480776"/>
      <w:bookmarkStart w:id="511" w:name="_Toc151193852"/>
      <w:bookmarkStart w:id="512" w:name="_Toc265228376"/>
      <w:bookmarkStart w:id="513" w:name="_Toc151190165"/>
      <w:bookmarkStart w:id="514" w:name="_Toc226965811"/>
      <w:bookmarkStart w:id="515" w:name="_Toc226965728"/>
      <w:bookmarkStart w:id="516" w:name="_Toc520356163"/>
      <w:bookmarkStart w:id="517" w:name="_Toc151193926"/>
      <w:bookmarkStart w:id="518" w:name="_Toc150509289"/>
      <w:bookmarkStart w:id="519" w:name="_Toc142311040"/>
      <w:bookmarkStart w:id="520" w:name="_Toc195842903"/>
      <w:bookmarkStart w:id="521" w:name="_Toc151193708"/>
      <w:bookmarkStart w:id="522" w:name="_Toc127151538"/>
    </w:p>
    <w:p>
      <w:pPr>
        <w:pStyle w:val="3"/>
        <w:spacing w:before="0" w:line="360" w:lineRule="auto"/>
        <w:rPr>
          <w:rFonts w:ascii="Times New Roman" w:hAnsi="Times New Roman" w:eastAsia="宋体"/>
          <w:sz w:val="28"/>
        </w:rPr>
      </w:pPr>
      <w:r>
        <w:rPr>
          <w:rFonts w:hint="eastAsia" w:eastAsia="宋体"/>
          <w:sz w:val="24"/>
        </w:rPr>
        <w:t xml:space="preserve"> </w:t>
      </w:r>
      <w:r>
        <w:rPr>
          <w:rFonts w:ascii="Times New Roman" w:hAnsi="Times New Roman" w:eastAsia="宋体"/>
          <w:sz w:val="28"/>
        </w:rPr>
        <w:t>五   开标、资格审查及评标</w:t>
      </w:r>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p>
      <w:pPr>
        <w:numPr>
          <w:ilvl w:val="0"/>
          <w:numId w:val="8"/>
        </w:numPr>
        <w:tabs>
          <w:tab w:val="left" w:pos="360"/>
        </w:tabs>
        <w:snapToGrid w:val="0"/>
        <w:spacing w:line="360" w:lineRule="auto"/>
        <w:ind w:left="357" w:hanging="357"/>
        <w:outlineLvl w:val="1"/>
        <w:rPr>
          <w:sz w:val="24"/>
        </w:rPr>
      </w:pPr>
      <w:bookmarkStart w:id="523" w:name="_Toc151193927"/>
      <w:bookmarkStart w:id="524" w:name="_Toc150509290"/>
      <w:bookmarkStart w:id="525" w:name="_Toc305158807"/>
      <w:bookmarkStart w:id="526" w:name="_Toc226965729"/>
      <w:bookmarkStart w:id="527" w:name="_Toc150774744"/>
      <w:bookmarkStart w:id="528" w:name="_Toc127151539"/>
      <w:bookmarkStart w:id="529" w:name="_Toc150480777"/>
      <w:bookmarkStart w:id="530" w:name="_Toc195842904"/>
      <w:bookmarkStart w:id="531" w:name="_Toc151193637"/>
      <w:bookmarkStart w:id="532" w:name="_Toc226337235"/>
      <w:bookmarkStart w:id="533" w:name="_Toc164608808"/>
      <w:bookmarkStart w:id="534" w:name="_Toc164229380"/>
      <w:bookmarkStart w:id="535" w:name="_Toc151193709"/>
      <w:bookmarkStart w:id="536" w:name="_Toc142311041"/>
      <w:bookmarkStart w:id="537" w:name="_Toc164229234"/>
      <w:bookmarkStart w:id="538" w:name="_Toc305158881"/>
      <w:bookmarkStart w:id="539" w:name="_Toc151190166"/>
      <w:bookmarkStart w:id="540" w:name="_Toc226965812"/>
      <w:bookmarkStart w:id="541" w:name="_Toc149720832"/>
      <w:bookmarkStart w:id="542" w:name="_Toc150774639"/>
      <w:bookmarkStart w:id="543" w:name="_Toc520356164"/>
      <w:bookmarkStart w:id="544" w:name="_Toc164608653"/>
      <w:bookmarkStart w:id="545" w:name="_Toc127161453"/>
      <w:bookmarkStart w:id="546" w:name="_Toc265228377"/>
      <w:bookmarkStart w:id="547" w:name="_Toc151193853"/>
      <w:bookmarkStart w:id="548" w:name="_Toc151193781"/>
      <w:bookmarkStart w:id="549" w:name="_Toc127151740"/>
      <w:bookmarkStart w:id="550" w:name="_Toc226309783"/>
      <w:bookmarkStart w:id="551" w:name="_Toc164351633"/>
      <w:bookmarkStart w:id="552" w:name="_Toc264969229"/>
      <w:r>
        <w:rPr>
          <w:sz w:val="24"/>
        </w:rPr>
        <w:t>开标</w:t>
      </w:r>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p>
      <w:pPr>
        <w:pStyle w:val="18"/>
        <w:spacing w:line="360" w:lineRule="auto"/>
        <w:ind w:left="960" w:hanging="960" w:hangingChars="400"/>
        <w:rPr>
          <w:rFonts w:hint="eastAsia"/>
        </w:rPr>
      </w:pPr>
      <w:r>
        <w:rPr>
          <w:rFonts w:hint="eastAsia"/>
        </w:rPr>
        <w:t xml:space="preserve">   18.1 开标应当在招标文件确定的提交投标文件截止时间的同一时间进行。开标地点应当为招标文件中预先确定的地点。采购人或者采购代理机构应当对开标、评标现场活动进行全程录音录像。录音录像应当清晰可辨，音像资料作为采购文件一并存档。</w:t>
      </w:r>
    </w:p>
    <w:p>
      <w:pPr>
        <w:pStyle w:val="18"/>
        <w:spacing w:before="0" w:line="360" w:lineRule="auto"/>
        <w:rPr>
          <w:rFonts w:hint="eastAsia"/>
        </w:rPr>
      </w:pPr>
      <w:r>
        <w:rPr>
          <w:rFonts w:hint="eastAsia"/>
        </w:rPr>
        <w:t xml:space="preserve">  18.2 开标时，应当由投标人或者其推选的代表检查其投标文件的密封情况；经确</w:t>
      </w:r>
    </w:p>
    <w:p>
      <w:pPr>
        <w:pStyle w:val="18"/>
        <w:spacing w:before="0" w:line="360" w:lineRule="auto"/>
        <w:ind w:left="958" w:leftChars="456"/>
        <w:rPr>
          <w:rFonts w:hint="eastAsia"/>
        </w:rPr>
      </w:pPr>
      <w:r>
        <w:rPr>
          <w:rFonts w:hint="eastAsia"/>
        </w:rPr>
        <w:t>认无误后，由采购人或者采购代理机构工作人员当众拆封，宣布投标人名称、投标价格和招标文件规定的需要宣布的其他内容。</w:t>
      </w:r>
    </w:p>
    <w:p>
      <w:pPr>
        <w:pStyle w:val="18"/>
        <w:spacing w:line="360" w:lineRule="auto"/>
        <w:rPr>
          <w:rFonts w:hint="eastAsia"/>
        </w:rPr>
      </w:pPr>
      <w:r>
        <w:rPr>
          <w:rFonts w:hint="eastAsia"/>
        </w:rPr>
        <w:t xml:space="preserve">  18.3 开标过程应当由采购人或者采购代理机构负责记录，由参加开标的各投标人</w:t>
      </w:r>
    </w:p>
    <w:p>
      <w:pPr>
        <w:pStyle w:val="18"/>
        <w:spacing w:before="0" w:line="360" w:lineRule="auto"/>
        <w:ind w:left="958" w:leftChars="456"/>
        <w:rPr>
          <w:rFonts w:hint="eastAsia"/>
        </w:rPr>
      </w:pPr>
      <w:r>
        <w:rPr>
          <w:rFonts w:hint="eastAsia"/>
        </w:rPr>
        <w:t>代表和相关工作人员签字确认后随采购文件一并存档。投标人代表对开标过程和开标记录有疑义，以及认为采购人、采购代理机构相关工作人员有需要回避的情形的，应当场提出询问或者回避申请。采购人、采购代理机构对投标人代表提出的询问或者回避申请应当及时处理。投标人未参加开标的，视同认可开标结果。</w:t>
      </w:r>
    </w:p>
    <w:p>
      <w:pPr>
        <w:pStyle w:val="18"/>
        <w:spacing w:line="360" w:lineRule="auto"/>
      </w:pPr>
      <w:r>
        <w:rPr>
          <w:rFonts w:hint="eastAsia"/>
        </w:rPr>
        <w:t xml:space="preserve">  18.4 投标人不足 3 家的，不予开标。</w:t>
      </w:r>
    </w:p>
    <w:p>
      <w:pPr>
        <w:numPr>
          <w:ilvl w:val="0"/>
          <w:numId w:val="8"/>
        </w:numPr>
        <w:tabs>
          <w:tab w:val="left" w:pos="360"/>
        </w:tabs>
        <w:snapToGrid w:val="0"/>
        <w:spacing w:line="360" w:lineRule="auto"/>
        <w:ind w:left="357" w:hanging="357"/>
        <w:outlineLvl w:val="1"/>
        <w:rPr>
          <w:sz w:val="24"/>
        </w:rPr>
      </w:pPr>
      <w:bookmarkStart w:id="553" w:name="_Toc520356165"/>
      <w:r>
        <w:rPr>
          <w:rFonts w:hint="eastAsia"/>
          <w:sz w:val="24"/>
        </w:rPr>
        <w:t xml:space="preserve"> </w:t>
      </w:r>
      <w:r>
        <w:rPr>
          <w:sz w:val="24"/>
        </w:rPr>
        <w:t>资格审查</w:t>
      </w:r>
    </w:p>
    <w:p>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53"/>
    <w:p>
      <w:pPr>
        <w:numPr>
          <w:ilvl w:val="0"/>
          <w:numId w:val="8"/>
        </w:numPr>
        <w:tabs>
          <w:tab w:val="left" w:pos="360"/>
        </w:tabs>
        <w:snapToGrid w:val="0"/>
        <w:spacing w:line="360" w:lineRule="auto"/>
        <w:ind w:left="357" w:hanging="357"/>
        <w:outlineLvl w:val="1"/>
        <w:rPr>
          <w:sz w:val="24"/>
        </w:rPr>
      </w:pPr>
      <w:bookmarkStart w:id="554" w:name="_Toc151193638"/>
      <w:bookmarkStart w:id="555" w:name="_Toc226309784"/>
      <w:bookmarkStart w:id="556" w:name="_Toc127151741"/>
      <w:bookmarkStart w:id="557" w:name="_Toc265228378"/>
      <w:bookmarkStart w:id="558" w:name="_Toc151193782"/>
      <w:bookmarkStart w:id="559" w:name="_Toc151193710"/>
      <w:bookmarkStart w:id="560" w:name="_Toc226965813"/>
      <w:bookmarkStart w:id="561" w:name="_Toc127151540"/>
      <w:bookmarkStart w:id="562" w:name="_Toc305158808"/>
      <w:bookmarkStart w:id="563" w:name="_Toc164229235"/>
      <w:bookmarkStart w:id="564" w:name="_Toc226965730"/>
      <w:bookmarkStart w:id="565" w:name="_Toc164608654"/>
      <w:bookmarkStart w:id="566" w:name="_Toc151190167"/>
      <w:bookmarkStart w:id="567" w:name="_Toc164229381"/>
      <w:bookmarkStart w:id="568" w:name="_Toc150774640"/>
      <w:bookmarkStart w:id="569" w:name="_Toc264969230"/>
      <w:bookmarkStart w:id="570" w:name="_Toc151193854"/>
      <w:bookmarkStart w:id="571" w:name="_Toc149720833"/>
      <w:bookmarkStart w:id="572" w:name="_Toc164351634"/>
      <w:bookmarkStart w:id="573" w:name="_Toc127161454"/>
      <w:bookmarkStart w:id="574" w:name="_Toc150480778"/>
      <w:bookmarkStart w:id="575" w:name="_Toc226337236"/>
      <w:bookmarkStart w:id="576" w:name="_Toc151193928"/>
      <w:bookmarkStart w:id="577" w:name="_Toc142311042"/>
      <w:bookmarkStart w:id="578" w:name="_Toc195842905"/>
      <w:bookmarkStart w:id="579" w:name="_Toc150509291"/>
      <w:bookmarkStart w:id="580" w:name="_Toc164608809"/>
      <w:bookmarkStart w:id="581" w:name="_Toc305158882"/>
      <w:bookmarkStart w:id="582" w:name="_Toc150774745"/>
      <w:r>
        <w:rPr>
          <w:sz w:val="24"/>
        </w:rPr>
        <w:t>评标委员会</w:t>
      </w:r>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p>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评标委员会根据政府采购有关规定和本次招标采购项目的特点进行组建，并负责具体评标事务，独立履行职责。</w:t>
      </w:r>
      <w:bookmarkStart w:id="583" w:name="_Toc520356166"/>
    </w:p>
    <w:p>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83"/>
      <w:bookmarkStart w:id="584" w:name="_Toc520356169"/>
    </w:p>
    <w:p>
      <w:pPr>
        <w:numPr>
          <w:ilvl w:val="0"/>
          <w:numId w:val="8"/>
        </w:numPr>
        <w:tabs>
          <w:tab w:val="left" w:pos="360"/>
        </w:tabs>
        <w:snapToGrid w:val="0"/>
        <w:spacing w:line="360" w:lineRule="auto"/>
        <w:ind w:left="357" w:hanging="357"/>
        <w:outlineLvl w:val="1"/>
        <w:rPr>
          <w:sz w:val="24"/>
        </w:rPr>
      </w:pPr>
      <w:r>
        <w:rPr>
          <w:sz w:val="24"/>
        </w:rPr>
        <w:t>评标程序、评标方法和评标标准</w:t>
      </w:r>
    </w:p>
    <w:p>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pPr>
        <w:tabs>
          <w:tab w:val="left" w:pos="360"/>
          <w:tab w:val="left" w:pos="1080"/>
        </w:tabs>
        <w:snapToGrid w:val="0"/>
        <w:spacing w:line="360" w:lineRule="auto"/>
        <w:ind w:left="1080"/>
        <w:rPr>
          <w:sz w:val="24"/>
        </w:rPr>
      </w:pPr>
    </w:p>
    <w:p>
      <w:pPr>
        <w:pStyle w:val="3"/>
        <w:spacing w:before="0" w:line="360" w:lineRule="auto"/>
        <w:rPr>
          <w:rFonts w:ascii="Times New Roman" w:hAnsi="Times New Roman" w:eastAsia="宋体"/>
          <w:sz w:val="28"/>
        </w:rPr>
      </w:pPr>
      <w:bookmarkStart w:id="585" w:name="_Toc226965735"/>
      <w:bookmarkStart w:id="586" w:name="_Toc150774645"/>
      <w:bookmarkStart w:id="587" w:name="_Toc305158813"/>
      <w:bookmarkStart w:id="588" w:name="_Toc151193787"/>
      <w:bookmarkStart w:id="589" w:name="_Toc127151545"/>
      <w:bookmarkStart w:id="590" w:name="_Toc151193643"/>
      <w:bookmarkStart w:id="591" w:name="_Toc226965818"/>
      <w:bookmarkStart w:id="592" w:name="_Toc265228383"/>
      <w:bookmarkStart w:id="593" w:name="_Toc151190172"/>
      <w:bookmarkStart w:id="594" w:name="_Toc305158887"/>
      <w:bookmarkStart w:id="595" w:name="_Toc151193859"/>
      <w:bookmarkStart w:id="596" w:name="_Toc151193715"/>
      <w:bookmarkStart w:id="597" w:name="_Toc151193933"/>
      <w:bookmarkStart w:id="598" w:name="_Toc226309789"/>
      <w:bookmarkStart w:id="599" w:name="_Toc150509296"/>
      <w:bookmarkStart w:id="600" w:name="_Toc150480783"/>
      <w:bookmarkStart w:id="601" w:name="_Toc150774750"/>
      <w:bookmarkStart w:id="602" w:name="_Toc195842910"/>
      <w:bookmarkStart w:id="603" w:name="_Toc142311047"/>
      <w:bookmarkStart w:id="604" w:name="_Toc264969235"/>
      <w:bookmarkStart w:id="605" w:name="_Toc226337241"/>
      <w:r>
        <w:rPr>
          <w:rFonts w:ascii="Times New Roman" w:hAnsi="Times New Roman" w:eastAsia="宋体"/>
          <w:sz w:val="28"/>
        </w:rPr>
        <w:t xml:space="preserve">六   </w:t>
      </w:r>
      <w:bookmarkEnd w:id="584"/>
      <w:r>
        <w:rPr>
          <w:rFonts w:ascii="Times New Roman" w:hAnsi="Times New Roman" w:eastAsia="宋体"/>
          <w:sz w:val="28"/>
        </w:rPr>
        <w:t>确定中标</w:t>
      </w:r>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Start w:id="606" w:name="_Toc151193717"/>
      <w:bookmarkStart w:id="607" w:name="_Toc226309791"/>
      <w:bookmarkStart w:id="608" w:name="_Toc226337243"/>
      <w:bookmarkStart w:id="609" w:name="_Toc149720840"/>
      <w:bookmarkStart w:id="610" w:name="_Toc151193645"/>
      <w:bookmarkStart w:id="611" w:name="_Toc164229242"/>
      <w:bookmarkStart w:id="612" w:name="_Toc164229388"/>
      <w:bookmarkStart w:id="613" w:name="_Toc264969237"/>
      <w:bookmarkStart w:id="614" w:name="_Toc150480785"/>
      <w:bookmarkStart w:id="615" w:name="_Toc150774752"/>
      <w:bookmarkStart w:id="616" w:name="_Toc127151748"/>
      <w:bookmarkStart w:id="617" w:name="_Toc305158815"/>
      <w:bookmarkStart w:id="618" w:name="_Toc151193935"/>
      <w:bookmarkStart w:id="619" w:name="_Toc142311049"/>
      <w:bookmarkStart w:id="620" w:name="_Toc151193789"/>
      <w:bookmarkStart w:id="621" w:name="_Toc151193861"/>
      <w:bookmarkStart w:id="622" w:name="_Toc305158889"/>
      <w:bookmarkStart w:id="623" w:name="_Toc226965737"/>
      <w:bookmarkStart w:id="624" w:name="_Toc164608661"/>
      <w:bookmarkStart w:id="625" w:name="_Toc226965820"/>
      <w:bookmarkStart w:id="626" w:name="_Toc164351641"/>
      <w:bookmarkStart w:id="627" w:name="_Toc265228385"/>
      <w:bookmarkStart w:id="628" w:name="_Toc150774647"/>
      <w:bookmarkStart w:id="629" w:name="_Toc164608816"/>
      <w:bookmarkStart w:id="630" w:name="_Toc127161461"/>
      <w:bookmarkStart w:id="631" w:name="_Toc150509298"/>
      <w:bookmarkStart w:id="632" w:name="_Toc195842912"/>
      <w:bookmarkStart w:id="633" w:name="_Toc151190174"/>
      <w:bookmarkStart w:id="634" w:name="_Toc127151547"/>
    </w:p>
    <w:p>
      <w:pPr>
        <w:numPr>
          <w:ilvl w:val="0"/>
          <w:numId w:val="8"/>
        </w:numPr>
        <w:tabs>
          <w:tab w:val="left" w:pos="360"/>
        </w:tabs>
        <w:snapToGrid w:val="0"/>
        <w:spacing w:line="360" w:lineRule="auto"/>
        <w:ind w:left="357" w:hanging="357"/>
        <w:outlineLvl w:val="1"/>
        <w:rPr>
          <w:sz w:val="24"/>
        </w:rPr>
      </w:pPr>
      <w:r>
        <w:rPr>
          <w:sz w:val="24"/>
        </w:rPr>
        <w:t>确定中标人</w:t>
      </w:r>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p>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须知资料表》要求确定成交供应商。</w:t>
      </w:r>
    </w:p>
    <w:p>
      <w:pPr>
        <w:numPr>
          <w:ilvl w:val="0"/>
          <w:numId w:val="8"/>
        </w:numPr>
        <w:tabs>
          <w:tab w:val="left" w:pos="360"/>
        </w:tabs>
        <w:snapToGrid w:val="0"/>
        <w:spacing w:line="360" w:lineRule="auto"/>
        <w:ind w:left="357" w:hanging="357"/>
        <w:outlineLvl w:val="1"/>
        <w:rPr>
          <w:sz w:val="24"/>
        </w:rPr>
      </w:pPr>
      <w:bookmarkStart w:id="635" w:name="_Toc305158891"/>
      <w:bookmarkStart w:id="636" w:name="_Toc305158817"/>
      <w:bookmarkStart w:id="637" w:name="_Toc164229390"/>
      <w:bookmarkStart w:id="638" w:name="_Toc164229244"/>
      <w:bookmarkStart w:id="639" w:name="_Toc226965739"/>
      <w:bookmarkStart w:id="640" w:name="_Toc151193863"/>
      <w:bookmarkStart w:id="641" w:name="_Toc164608818"/>
      <w:bookmarkStart w:id="642" w:name="_Toc142311051"/>
      <w:bookmarkStart w:id="643" w:name="_Toc149720842"/>
      <w:bookmarkStart w:id="644" w:name="_Toc226965822"/>
      <w:bookmarkStart w:id="645" w:name="_Toc150774754"/>
      <w:bookmarkStart w:id="646" w:name="_Toc150509300"/>
      <w:bookmarkStart w:id="647" w:name="_Toc164608663"/>
      <w:bookmarkStart w:id="648" w:name="_Toc127161463"/>
      <w:bookmarkStart w:id="649" w:name="_Toc151193647"/>
      <w:bookmarkStart w:id="650" w:name="_Toc164351643"/>
      <w:bookmarkStart w:id="651" w:name="_Toc226309793"/>
      <w:bookmarkStart w:id="652" w:name="_Toc150480787"/>
      <w:bookmarkStart w:id="653" w:name="_Toc195842914"/>
      <w:bookmarkStart w:id="654" w:name="_Toc265228387"/>
      <w:bookmarkStart w:id="655" w:name="_Toc127151549"/>
      <w:bookmarkStart w:id="656" w:name="_Toc264969239"/>
      <w:bookmarkStart w:id="657" w:name="_Toc151190176"/>
      <w:bookmarkStart w:id="658" w:name="_Toc226337245"/>
      <w:bookmarkStart w:id="659" w:name="_Toc127151750"/>
      <w:bookmarkStart w:id="660" w:name="_Toc151193937"/>
      <w:bookmarkStart w:id="661" w:name="_Toc150774649"/>
      <w:bookmarkStart w:id="662" w:name="_Toc151193791"/>
      <w:bookmarkStart w:id="663" w:name="_Toc151193719"/>
      <w:bookmarkStart w:id="664" w:name="_Ref467307090"/>
      <w:bookmarkStart w:id="665" w:name="_Ref467306425"/>
      <w:bookmarkStart w:id="666" w:name="_Toc520356176"/>
      <w:r>
        <w:rPr>
          <w:sz w:val="24"/>
        </w:rPr>
        <w:t>中标公告与中标通知书</w:t>
      </w:r>
      <w:bookmarkEnd w:id="635"/>
      <w:bookmarkEnd w:id="636"/>
    </w:p>
    <w:p>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w:t>
      </w:r>
      <w:r>
        <w:rPr>
          <w:rFonts w:hint="eastAsia"/>
          <w:color w:val="000000"/>
          <w:kern w:val="0"/>
          <w:sz w:val="24"/>
        </w:rPr>
        <w:t>北京市政府采购网</w:t>
      </w:r>
      <w:r>
        <w:rPr>
          <w:color w:val="000000"/>
          <w:kern w:val="0"/>
          <w:sz w:val="24"/>
        </w:rPr>
        <w:t>公告中标结果</w:t>
      </w:r>
      <w:r>
        <w:rPr>
          <w:sz w:val="24"/>
        </w:rPr>
        <w:t>，</w:t>
      </w:r>
      <w:r>
        <w:rPr>
          <w:rFonts w:hint="eastAsia"/>
          <w:sz w:val="24"/>
        </w:rPr>
        <w:t>同时向中标人发出中标通知书，</w:t>
      </w:r>
      <w:r>
        <w:rPr>
          <w:sz w:val="24"/>
        </w:rPr>
        <w:t>中标公告期限为1个工作日。</w:t>
      </w:r>
    </w:p>
    <w:p>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pPr>
        <w:numPr>
          <w:ilvl w:val="0"/>
          <w:numId w:val="8"/>
        </w:numPr>
        <w:tabs>
          <w:tab w:val="left" w:pos="360"/>
        </w:tabs>
        <w:snapToGrid w:val="0"/>
        <w:spacing w:line="360" w:lineRule="auto"/>
        <w:ind w:left="357" w:hanging="357"/>
        <w:outlineLvl w:val="1"/>
        <w:rPr>
          <w:sz w:val="24"/>
        </w:rPr>
      </w:pPr>
      <w:r>
        <w:rPr>
          <w:sz w:val="24"/>
        </w:rPr>
        <w:t>废标</w:t>
      </w:r>
    </w:p>
    <w:p>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pPr>
        <w:numPr>
          <w:ilvl w:val="2"/>
          <w:numId w:val="8"/>
        </w:numPr>
        <w:snapToGrid w:val="0"/>
        <w:spacing w:line="360" w:lineRule="auto"/>
        <w:rPr>
          <w:sz w:val="24"/>
        </w:rPr>
      </w:pPr>
      <w:r>
        <w:rPr>
          <w:sz w:val="24"/>
        </w:rPr>
        <w:t>符合专业条件的供应商或者对招标文件作实质响应的供应商不足三家的；</w:t>
      </w:r>
    </w:p>
    <w:p>
      <w:pPr>
        <w:numPr>
          <w:ilvl w:val="2"/>
          <w:numId w:val="8"/>
        </w:numPr>
        <w:snapToGrid w:val="0"/>
        <w:spacing w:line="360" w:lineRule="auto"/>
        <w:rPr>
          <w:sz w:val="24"/>
        </w:rPr>
      </w:pPr>
      <w:r>
        <w:rPr>
          <w:sz w:val="24"/>
        </w:rPr>
        <w:t>出现影响采购公正的违法、违规行为的；</w:t>
      </w:r>
    </w:p>
    <w:p>
      <w:pPr>
        <w:numPr>
          <w:ilvl w:val="2"/>
          <w:numId w:val="8"/>
        </w:numPr>
        <w:snapToGrid w:val="0"/>
        <w:spacing w:line="360" w:lineRule="auto"/>
        <w:rPr>
          <w:sz w:val="24"/>
        </w:rPr>
      </w:pPr>
      <w:r>
        <w:rPr>
          <w:sz w:val="24"/>
        </w:rPr>
        <w:t>投标人的报价均超过了采购预算，采购人不能支付的；</w:t>
      </w:r>
    </w:p>
    <w:p>
      <w:pPr>
        <w:numPr>
          <w:ilvl w:val="2"/>
          <w:numId w:val="8"/>
        </w:numPr>
        <w:snapToGrid w:val="0"/>
        <w:spacing w:line="360" w:lineRule="auto"/>
        <w:rPr>
          <w:sz w:val="24"/>
        </w:rPr>
      </w:pPr>
      <w:r>
        <w:rPr>
          <w:sz w:val="24"/>
        </w:rPr>
        <w:t>因重大变故，采购任务取消的。</w:t>
      </w:r>
    </w:p>
    <w:p>
      <w:pPr>
        <w:numPr>
          <w:ilvl w:val="1"/>
          <w:numId w:val="8"/>
        </w:numPr>
        <w:tabs>
          <w:tab w:val="left" w:pos="1080"/>
          <w:tab w:val="left" w:pos="2014"/>
        </w:tabs>
        <w:snapToGrid w:val="0"/>
        <w:spacing w:line="360" w:lineRule="auto"/>
        <w:ind w:left="1077" w:hanging="720"/>
        <w:rPr>
          <w:sz w:val="24"/>
        </w:rPr>
      </w:pPr>
      <w:r>
        <w:rPr>
          <w:sz w:val="24"/>
        </w:rPr>
        <w:t>废标后，采购人将废标理由通知所有投标人。</w:t>
      </w:r>
    </w:p>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pPr>
        <w:numPr>
          <w:ilvl w:val="0"/>
          <w:numId w:val="8"/>
        </w:numPr>
        <w:tabs>
          <w:tab w:val="left" w:pos="360"/>
        </w:tabs>
        <w:snapToGrid w:val="0"/>
        <w:spacing w:line="360" w:lineRule="auto"/>
        <w:ind w:left="357" w:hanging="357"/>
        <w:outlineLvl w:val="1"/>
        <w:rPr>
          <w:sz w:val="24"/>
        </w:rPr>
      </w:pPr>
      <w:bookmarkStart w:id="667" w:name="_Toc305158892"/>
      <w:bookmarkStart w:id="668" w:name="_Toc150509301"/>
      <w:bookmarkStart w:id="669" w:name="_Toc142311052"/>
      <w:bookmarkStart w:id="670" w:name="_Toc151193720"/>
      <w:bookmarkStart w:id="671" w:name="_Toc149720843"/>
      <w:bookmarkStart w:id="672" w:name="_Toc164608664"/>
      <w:bookmarkStart w:id="673" w:name="_Toc164229391"/>
      <w:bookmarkStart w:id="674" w:name="_Toc164608819"/>
      <w:bookmarkStart w:id="675" w:name="_Toc226309794"/>
      <w:bookmarkStart w:id="676" w:name="_Toc151193938"/>
      <w:bookmarkStart w:id="677" w:name="_Toc164229245"/>
      <w:bookmarkStart w:id="678" w:name="_Toc226965740"/>
      <w:bookmarkStart w:id="679" w:name="_Toc127161464"/>
      <w:bookmarkStart w:id="680" w:name="_Toc305158818"/>
      <w:bookmarkStart w:id="681" w:name="_Toc151190177"/>
      <w:bookmarkStart w:id="682" w:name="_Ref467306978"/>
      <w:bookmarkStart w:id="683" w:name="_Toc264969240"/>
      <w:bookmarkStart w:id="684" w:name="_Toc226965823"/>
      <w:bookmarkStart w:id="685" w:name="_Ref467307204"/>
      <w:bookmarkStart w:id="686" w:name="_Toc195842915"/>
      <w:bookmarkStart w:id="687" w:name="_Toc164351644"/>
      <w:bookmarkStart w:id="688" w:name="_Toc150774755"/>
      <w:bookmarkStart w:id="689" w:name="_Toc520356175"/>
      <w:bookmarkStart w:id="690" w:name="_Toc265228388"/>
      <w:bookmarkStart w:id="691" w:name="_Toc150480788"/>
      <w:bookmarkStart w:id="692" w:name="_Toc150774650"/>
      <w:bookmarkStart w:id="693" w:name="_Ref467307062"/>
      <w:bookmarkStart w:id="694" w:name="_Toc127151751"/>
      <w:bookmarkStart w:id="695" w:name="_Toc226337246"/>
      <w:bookmarkStart w:id="696" w:name="_Toc151193864"/>
      <w:bookmarkStart w:id="697" w:name="_Ref467306377"/>
      <w:bookmarkStart w:id="698" w:name="_Toc127151550"/>
      <w:bookmarkStart w:id="699" w:name="_Toc151193792"/>
      <w:bookmarkStart w:id="700" w:name="_Toc151193648"/>
      <w:r>
        <w:rPr>
          <w:sz w:val="24"/>
        </w:rPr>
        <w:t>签订合同</w:t>
      </w:r>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p>
    <w:p>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8"/>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联合体中标的，联合体各方应当共同与采购人签订合同，就中标项目向采购人承担连带责任。</w:t>
      </w:r>
    </w:p>
    <w:p>
      <w:pPr>
        <w:numPr>
          <w:ilvl w:val="1"/>
          <w:numId w:val="8"/>
        </w:numPr>
        <w:tabs>
          <w:tab w:val="left" w:pos="1080"/>
          <w:tab w:val="left" w:pos="2014"/>
        </w:tabs>
        <w:snapToGrid w:val="0"/>
        <w:spacing w:line="360" w:lineRule="auto"/>
        <w:ind w:left="1077" w:hanging="720"/>
        <w:rPr>
          <w:sz w:val="24"/>
        </w:rPr>
      </w:pPr>
      <w:r>
        <w:rPr>
          <w:sz w:val="24"/>
        </w:rPr>
        <w:t>政府采购合同不能转包。</w:t>
      </w:r>
    </w:p>
    <w:p>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64"/>
    <w:bookmarkEnd w:id="665"/>
    <w:bookmarkEnd w:id="666"/>
    <w:p>
      <w:pPr>
        <w:numPr>
          <w:ilvl w:val="0"/>
          <w:numId w:val="8"/>
        </w:numPr>
        <w:tabs>
          <w:tab w:val="left" w:pos="360"/>
        </w:tabs>
        <w:snapToGrid w:val="0"/>
        <w:spacing w:line="360" w:lineRule="auto"/>
        <w:ind w:left="357" w:hanging="357"/>
        <w:outlineLvl w:val="1"/>
        <w:rPr>
          <w:sz w:val="24"/>
        </w:rPr>
      </w:pPr>
      <w:r>
        <w:rPr>
          <w:sz w:val="24"/>
        </w:rPr>
        <w:t>询问与质疑</w:t>
      </w:r>
    </w:p>
    <w:p>
      <w:pPr>
        <w:numPr>
          <w:ilvl w:val="1"/>
          <w:numId w:val="8"/>
        </w:numPr>
        <w:tabs>
          <w:tab w:val="left" w:pos="1080"/>
          <w:tab w:val="left" w:pos="2014"/>
        </w:tabs>
        <w:snapToGrid w:val="0"/>
        <w:spacing w:line="360" w:lineRule="auto"/>
        <w:ind w:left="1077" w:hanging="720"/>
        <w:rPr>
          <w:sz w:val="24"/>
        </w:rPr>
      </w:pPr>
      <w:r>
        <w:rPr>
          <w:sz w:val="24"/>
        </w:rPr>
        <w:t>询问</w:t>
      </w:r>
    </w:p>
    <w:p>
      <w:pPr>
        <w:numPr>
          <w:ilvl w:val="2"/>
          <w:numId w:val="8"/>
        </w:numPr>
        <w:snapToGrid w:val="0"/>
        <w:spacing w:line="360" w:lineRule="auto"/>
        <w:rPr>
          <w:sz w:val="24"/>
        </w:rPr>
      </w:pPr>
      <w:r>
        <w:rPr>
          <w:sz w:val="24"/>
        </w:rPr>
        <w:t>投标人对政府采购活动事项有疑问的，可依法提出询问，并按《投标人须知资料表》载明的形式送达采购人或采购代理机构。</w:t>
      </w:r>
    </w:p>
    <w:p>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sz w:val="24"/>
        </w:rPr>
      </w:pPr>
      <w:r>
        <w:rPr>
          <w:sz w:val="24"/>
        </w:rPr>
        <w:t>质疑</w:t>
      </w:r>
    </w:p>
    <w:p>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8"/>
        </w:numPr>
        <w:snapToGrid w:val="0"/>
        <w:spacing w:line="360" w:lineRule="auto"/>
        <w:rPr>
          <w:sz w:val="24"/>
        </w:rPr>
      </w:pPr>
      <w:r>
        <w:rPr>
          <w:sz w:val="24"/>
        </w:rPr>
        <w:t>质疑函须使用财政部制定的范本文件。</w:t>
      </w:r>
    </w:p>
    <w:p>
      <w:pPr>
        <w:numPr>
          <w:ilvl w:val="2"/>
          <w:numId w:val="8"/>
        </w:numPr>
        <w:snapToGrid w:val="0"/>
        <w:spacing w:line="360" w:lineRule="auto"/>
        <w:rPr>
          <w:sz w:val="24"/>
        </w:rPr>
      </w:pPr>
      <w:r>
        <w:rPr>
          <w:sz w:val="24"/>
        </w:rPr>
        <w:t>投标人为自然人的，应当由本人签字；投标人为法人或者其他组织的，应当由法定代表人、主要负责人，或者其授权代表签字或者盖章，并加盖公章。</w:t>
      </w:r>
    </w:p>
    <w:p>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pPr>
        <w:numPr>
          <w:ilvl w:val="0"/>
          <w:numId w:val="8"/>
        </w:numPr>
        <w:tabs>
          <w:tab w:val="left" w:pos="360"/>
        </w:tabs>
        <w:snapToGrid w:val="0"/>
        <w:spacing w:line="360" w:lineRule="auto"/>
        <w:ind w:left="357" w:hanging="357"/>
        <w:outlineLvl w:val="1"/>
        <w:rPr>
          <w:sz w:val="24"/>
        </w:rPr>
      </w:pPr>
      <w:r>
        <w:rPr>
          <w:sz w:val="24"/>
        </w:rPr>
        <w:t>代理费</w:t>
      </w:r>
    </w:p>
    <w:p>
      <w:pPr>
        <w:spacing w:line="360" w:lineRule="auto"/>
        <w:ind w:firstLine="480" w:firstLineChars="200"/>
        <w:jc w:val="left"/>
        <w:outlineLvl w:val="0"/>
        <w:rPr>
          <w:sz w:val="24"/>
        </w:rPr>
      </w:pPr>
      <w:bookmarkStart w:id="701" w:name="_Toc21240"/>
      <w:bookmarkStart w:id="702" w:name="_Toc3799"/>
      <w:bookmarkStart w:id="703" w:name="_Toc13223"/>
      <w:r>
        <w:rPr>
          <w:sz w:val="24"/>
        </w:rPr>
        <w:t>收费对象、收费标准及缴纳时间见《投标人须知资料表》。由中标人支付的，中标人须一次性向采购代理机构缴纳代理费，投标报价应包含代理费用。</w:t>
      </w:r>
      <w:bookmarkEnd w:id="701"/>
      <w:bookmarkEnd w:id="702"/>
      <w:bookmarkEnd w:id="703"/>
      <w:bookmarkStart w:id="704" w:name="_Toc305158822"/>
      <w:bookmarkStart w:id="705" w:name="_Toc265228392"/>
      <w:bookmarkStart w:id="706" w:name="_Toc353873934"/>
      <w:bookmarkStart w:id="707" w:name="_Toc226965827"/>
      <w:bookmarkStart w:id="708" w:name="_Toc127151554"/>
      <w:bookmarkStart w:id="709" w:name="_Toc353825544"/>
      <w:bookmarkStart w:id="710" w:name="_Toc305158896"/>
      <w:bookmarkStart w:id="711" w:name="_Toc264969244"/>
      <w:bookmarkStart w:id="712" w:name="_Toc150480792"/>
      <w:bookmarkStart w:id="713" w:name="_Toc353873664"/>
      <w:bookmarkStart w:id="714" w:name="_Toc142311056"/>
      <w:bookmarkStart w:id="715" w:name="_Toc150774759"/>
      <w:bookmarkStart w:id="716" w:name="_Toc226337250"/>
    </w:p>
    <w:p>
      <w:pPr>
        <w:spacing w:line="360" w:lineRule="auto"/>
        <w:jc w:val="center"/>
        <w:outlineLvl w:val="0"/>
        <w:rPr>
          <w:b/>
          <w:sz w:val="36"/>
          <w:szCs w:val="36"/>
        </w:rPr>
      </w:pPr>
      <w:r>
        <w:rPr>
          <w:sz w:val="24"/>
        </w:rPr>
        <w:br w:type="page"/>
      </w:r>
      <w:bookmarkStart w:id="717" w:name="_Toc31996"/>
      <w:r>
        <w:rPr>
          <w:b/>
          <w:sz w:val="36"/>
          <w:szCs w:val="36"/>
        </w:rPr>
        <w:t xml:space="preserve">第三章   </w:t>
      </w:r>
      <w:bookmarkEnd w:id="704"/>
      <w:bookmarkEnd w:id="705"/>
      <w:bookmarkEnd w:id="706"/>
      <w:bookmarkEnd w:id="707"/>
      <w:bookmarkEnd w:id="708"/>
      <w:bookmarkEnd w:id="709"/>
      <w:bookmarkEnd w:id="710"/>
      <w:bookmarkEnd w:id="711"/>
      <w:bookmarkEnd w:id="712"/>
      <w:bookmarkEnd w:id="713"/>
      <w:bookmarkEnd w:id="714"/>
      <w:bookmarkEnd w:id="715"/>
      <w:bookmarkEnd w:id="716"/>
      <w:r>
        <w:rPr>
          <w:b/>
          <w:sz w:val="36"/>
          <w:szCs w:val="36"/>
        </w:rPr>
        <w:t>资格审查</w:t>
      </w:r>
      <w:bookmarkEnd w:id="717"/>
      <w:bookmarkStart w:id="718" w:name="_Toc487900382"/>
    </w:p>
    <w:p>
      <w:pPr>
        <w:tabs>
          <w:tab w:val="left" w:pos="360"/>
          <w:tab w:val="left" w:pos="900"/>
        </w:tabs>
        <w:snapToGrid w:val="0"/>
        <w:spacing w:line="360" w:lineRule="auto"/>
        <w:jc w:val="center"/>
        <w:outlineLvl w:val="1"/>
        <w:rPr>
          <w:b/>
          <w:sz w:val="24"/>
        </w:rPr>
      </w:pPr>
      <w:bookmarkStart w:id="719" w:name="_Toc99301422"/>
      <w:r>
        <w:rPr>
          <w:b/>
          <w:sz w:val="24"/>
        </w:rPr>
        <w:t>一、资格审查程序</w:t>
      </w:r>
      <w:bookmarkEnd w:id="719"/>
    </w:p>
    <w:p>
      <w:pPr>
        <w:numPr>
          <w:ilvl w:val="0"/>
          <w:numId w:val="10"/>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pPr>
        <w:numPr>
          <w:ilvl w:val="0"/>
          <w:numId w:val="10"/>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pPr>
        <w:numPr>
          <w:ilvl w:val="0"/>
          <w:numId w:val="10"/>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pPr>
        <w:numPr>
          <w:ilvl w:val="0"/>
          <w:numId w:val="10"/>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pPr>
        <w:widowControl/>
        <w:jc w:val="left"/>
        <w:rPr>
          <w:sz w:val="24"/>
        </w:rPr>
      </w:pPr>
    </w:p>
    <w:p>
      <w:pPr>
        <w:tabs>
          <w:tab w:val="left" w:pos="360"/>
          <w:tab w:val="left" w:pos="900"/>
        </w:tabs>
        <w:snapToGrid w:val="0"/>
        <w:spacing w:line="360" w:lineRule="auto"/>
        <w:jc w:val="center"/>
        <w:outlineLvl w:val="1"/>
        <w:rPr>
          <w:b/>
          <w:sz w:val="24"/>
        </w:rPr>
      </w:pPr>
      <w:r>
        <w:rPr>
          <w:b/>
          <w:sz w:val="24"/>
        </w:rPr>
        <w:t>二、资格审查要求</w:t>
      </w: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jc w:val="center"/>
        </w:trPr>
        <w:tc>
          <w:tcPr>
            <w:tcW w:w="845" w:type="dxa"/>
            <w:noWrap w:val="0"/>
            <w:vAlign w:val="center"/>
          </w:tcPr>
          <w:p>
            <w:pPr>
              <w:tabs>
                <w:tab w:val="left" w:pos="1080"/>
              </w:tabs>
              <w:snapToGrid w:val="0"/>
              <w:jc w:val="center"/>
              <w:rPr>
                <w:b/>
                <w:sz w:val="24"/>
              </w:rPr>
            </w:pPr>
            <w:bookmarkStart w:id="720" w:name="_Hlt487972895"/>
            <w:bookmarkEnd w:id="720"/>
            <w:r>
              <w:rPr>
                <w:b/>
                <w:sz w:val="24"/>
              </w:rPr>
              <w:t>序号</w:t>
            </w:r>
          </w:p>
        </w:tc>
        <w:tc>
          <w:tcPr>
            <w:tcW w:w="1982" w:type="dxa"/>
            <w:noWrap w:val="0"/>
            <w:vAlign w:val="center"/>
          </w:tcPr>
          <w:p>
            <w:pPr>
              <w:tabs>
                <w:tab w:val="left" w:pos="1080"/>
              </w:tabs>
              <w:snapToGrid w:val="0"/>
              <w:jc w:val="center"/>
              <w:rPr>
                <w:b/>
                <w:sz w:val="24"/>
              </w:rPr>
            </w:pPr>
            <w:r>
              <w:rPr>
                <w:b/>
                <w:sz w:val="24"/>
              </w:rPr>
              <w:t>审查因素</w:t>
            </w:r>
          </w:p>
        </w:tc>
        <w:tc>
          <w:tcPr>
            <w:tcW w:w="4822" w:type="dxa"/>
            <w:noWrap w:val="0"/>
            <w:vAlign w:val="center"/>
          </w:tcPr>
          <w:p>
            <w:pPr>
              <w:tabs>
                <w:tab w:val="left" w:pos="1080"/>
              </w:tabs>
              <w:snapToGrid w:val="0"/>
              <w:jc w:val="center"/>
              <w:rPr>
                <w:b/>
                <w:sz w:val="24"/>
              </w:rPr>
            </w:pPr>
            <w:r>
              <w:rPr>
                <w:b/>
                <w:sz w:val="24"/>
              </w:rPr>
              <w:t>审查内容</w:t>
            </w:r>
          </w:p>
        </w:tc>
        <w:tc>
          <w:tcPr>
            <w:tcW w:w="1639" w:type="dxa"/>
            <w:noWrap w:val="0"/>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45" w:type="dxa"/>
            <w:noWrap w:val="0"/>
            <w:vAlign w:val="center"/>
          </w:tcPr>
          <w:p>
            <w:pPr>
              <w:tabs>
                <w:tab w:val="left" w:pos="1080"/>
              </w:tabs>
              <w:snapToGrid w:val="0"/>
              <w:jc w:val="center"/>
              <w:rPr>
                <w:sz w:val="24"/>
              </w:rPr>
            </w:pPr>
            <w:r>
              <w:rPr>
                <w:sz w:val="24"/>
              </w:rPr>
              <w:t>1</w:t>
            </w:r>
          </w:p>
        </w:tc>
        <w:tc>
          <w:tcPr>
            <w:tcW w:w="1982" w:type="dxa"/>
            <w:noWrap w:val="0"/>
            <w:vAlign w:val="center"/>
          </w:tcPr>
          <w:p>
            <w:pPr>
              <w:tabs>
                <w:tab w:val="left" w:pos="1080"/>
              </w:tabs>
              <w:snapToGrid w:val="0"/>
              <w:rPr>
                <w:sz w:val="24"/>
              </w:rPr>
            </w:pPr>
            <w:r>
              <w:rPr>
                <w:sz w:val="24"/>
              </w:rPr>
              <w:t>满足《中华人民共和国政府采购法》第二十二条规定及法律法规的其他规定</w:t>
            </w:r>
          </w:p>
        </w:tc>
        <w:tc>
          <w:tcPr>
            <w:tcW w:w="4822" w:type="dxa"/>
            <w:noWrap w:val="0"/>
            <w:vAlign w:val="center"/>
          </w:tcPr>
          <w:p>
            <w:pPr>
              <w:tabs>
                <w:tab w:val="left" w:pos="1080"/>
              </w:tabs>
              <w:snapToGrid w:val="0"/>
              <w:rPr>
                <w:sz w:val="24"/>
              </w:rPr>
            </w:pPr>
            <w:r>
              <w:rPr>
                <w:sz w:val="24"/>
              </w:rPr>
              <w:t>具体规定见第一章《投标邀请》</w:t>
            </w:r>
          </w:p>
        </w:tc>
        <w:tc>
          <w:tcPr>
            <w:tcW w:w="1639" w:type="dxa"/>
            <w:noWrap w:val="0"/>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45" w:type="dxa"/>
            <w:noWrap w:val="0"/>
            <w:vAlign w:val="center"/>
          </w:tcPr>
          <w:p>
            <w:pPr>
              <w:tabs>
                <w:tab w:val="left" w:pos="1080"/>
              </w:tabs>
              <w:snapToGrid w:val="0"/>
              <w:jc w:val="center"/>
              <w:rPr>
                <w:sz w:val="24"/>
              </w:rPr>
            </w:pPr>
            <w:r>
              <w:rPr>
                <w:sz w:val="24"/>
              </w:rPr>
              <w:t>1-1</w:t>
            </w:r>
          </w:p>
        </w:tc>
        <w:tc>
          <w:tcPr>
            <w:tcW w:w="1982" w:type="dxa"/>
            <w:noWrap w:val="0"/>
            <w:vAlign w:val="center"/>
          </w:tcPr>
          <w:p>
            <w:pPr>
              <w:tabs>
                <w:tab w:val="left" w:pos="1080"/>
              </w:tabs>
              <w:snapToGrid w:val="0"/>
              <w:rPr>
                <w:sz w:val="24"/>
              </w:rPr>
            </w:pPr>
            <w:r>
              <w:rPr>
                <w:sz w:val="24"/>
              </w:rPr>
              <w:t>营业执照等证明文件</w:t>
            </w:r>
          </w:p>
        </w:tc>
        <w:tc>
          <w:tcPr>
            <w:tcW w:w="4822" w:type="dxa"/>
            <w:noWrap w:val="0"/>
            <w:vAlign w:val="center"/>
          </w:tcPr>
          <w:p>
            <w:pPr>
              <w:tabs>
                <w:tab w:val="left" w:pos="1080"/>
              </w:tabs>
              <w:snapToGrid w:val="0"/>
              <w:rPr>
                <w:sz w:val="24"/>
              </w:rPr>
            </w:pPr>
            <w:r>
              <w:rPr>
                <w:sz w:val="24"/>
              </w:rPr>
              <w:t>投标人为企业（包括合伙企业）的，应提供有效的“营业执照”；</w:t>
            </w:r>
          </w:p>
          <w:p>
            <w:pPr>
              <w:tabs>
                <w:tab w:val="left" w:pos="1080"/>
              </w:tabs>
              <w:snapToGrid w:val="0"/>
              <w:rPr>
                <w:sz w:val="24"/>
              </w:rPr>
            </w:pPr>
            <w:r>
              <w:rPr>
                <w:sz w:val="24"/>
              </w:rPr>
              <w:t>投标人为事业单位的，应提供有效的“事业单位法人证书”；</w:t>
            </w:r>
          </w:p>
          <w:p>
            <w:pPr>
              <w:tabs>
                <w:tab w:val="left" w:pos="1080"/>
              </w:tabs>
              <w:snapToGrid w:val="0"/>
              <w:rPr>
                <w:sz w:val="24"/>
              </w:rPr>
            </w:pPr>
            <w:r>
              <w:rPr>
                <w:rFonts w:hint="eastAsia"/>
                <w:sz w:val="24"/>
              </w:rPr>
              <w:t>投标人是非企业机构的，应提供有效的“执业许可证”、“登记证书”等证明文件；</w:t>
            </w:r>
          </w:p>
          <w:p>
            <w:pPr>
              <w:tabs>
                <w:tab w:val="left" w:pos="1080"/>
              </w:tabs>
              <w:snapToGrid w:val="0"/>
              <w:rPr>
                <w:sz w:val="24"/>
              </w:rPr>
            </w:pPr>
            <w:r>
              <w:rPr>
                <w:sz w:val="24"/>
              </w:rPr>
              <w:t>投标人是个体工商户的，应提供有效的“个体工商户营业执照”；</w:t>
            </w:r>
          </w:p>
          <w:p>
            <w:pPr>
              <w:tabs>
                <w:tab w:val="left" w:pos="1080"/>
              </w:tabs>
              <w:snapToGrid w:val="0"/>
              <w:rPr>
                <w:sz w:val="24"/>
              </w:rPr>
            </w:pPr>
            <w:r>
              <w:rPr>
                <w:sz w:val="24"/>
              </w:rPr>
              <w:t>投标人是自然人的，应提供有效的自然人身份证明。</w:t>
            </w:r>
          </w:p>
          <w:p>
            <w:pPr>
              <w:tabs>
                <w:tab w:val="left" w:pos="1080"/>
              </w:tabs>
              <w:snapToGrid w:val="0"/>
              <w:rPr>
                <w:color w:val="000000"/>
                <w:sz w:val="24"/>
              </w:rPr>
            </w:pPr>
            <w:r>
              <w:rPr>
                <w:rFonts w:hint="eastAsia"/>
                <w:color w:val="000000"/>
                <w:sz w:val="24"/>
              </w:rPr>
              <w:t>若本项目允许分支机构参加投标，则分支机构参加投标的，此处可提供该分支机构或其所属法人或其他组织的相应证明文件。</w:t>
            </w:r>
          </w:p>
        </w:tc>
        <w:tc>
          <w:tcPr>
            <w:tcW w:w="1639" w:type="dxa"/>
            <w:noWrap w:val="0"/>
            <w:vAlign w:val="center"/>
          </w:tcPr>
          <w:p>
            <w:pPr>
              <w:tabs>
                <w:tab w:val="left" w:pos="1080"/>
              </w:tabs>
              <w:snapToGrid w:val="0"/>
              <w:rPr>
                <w:sz w:val="24"/>
              </w:rPr>
            </w:pPr>
            <w:r>
              <w:rPr>
                <w:rFonts w:hint="eastAsia"/>
                <w:sz w:val="24"/>
              </w:rPr>
              <w:t>提供原件的清晰复印件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45" w:type="dxa"/>
            <w:noWrap w:val="0"/>
            <w:vAlign w:val="center"/>
          </w:tcPr>
          <w:p>
            <w:pPr>
              <w:tabs>
                <w:tab w:val="left" w:pos="1080"/>
              </w:tabs>
              <w:snapToGrid w:val="0"/>
              <w:jc w:val="center"/>
              <w:rPr>
                <w:sz w:val="24"/>
              </w:rPr>
            </w:pPr>
            <w:r>
              <w:rPr>
                <w:sz w:val="24"/>
              </w:rPr>
              <w:t>1-2</w:t>
            </w:r>
          </w:p>
        </w:tc>
        <w:tc>
          <w:tcPr>
            <w:tcW w:w="1982" w:type="dxa"/>
            <w:noWrap w:val="0"/>
            <w:vAlign w:val="center"/>
          </w:tcPr>
          <w:p>
            <w:pPr>
              <w:tabs>
                <w:tab w:val="left" w:pos="1080"/>
              </w:tabs>
              <w:snapToGrid w:val="0"/>
              <w:rPr>
                <w:sz w:val="24"/>
              </w:rPr>
            </w:pPr>
            <w:r>
              <w:rPr>
                <w:sz w:val="24"/>
              </w:rPr>
              <w:t>投标人资格声明书</w:t>
            </w:r>
          </w:p>
        </w:tc>
        <w:tc>
          <w:tcPr>
            <w:tcW w:w="4822" w:type="dxa"/>
            <w:noWrap w:val="0"/>
            <w:vAlign w:val="center"/>
          </w:tcPr>
          <w:p>
            <w:pPr>
              <w:tabs>
                <w:tab w:val="left" w:pos="1080"/>
              </w:tabs>
              <w:snapToGrid w:val="0"/>
              <w:rPr>
                <w:sz w:val="24"/>
              </w:rPr>
            </w:pPr>
            <w:r>
              <w:rPr>
                <w:sz w:val="24"/>
              </w:rPr>
              <w:t>提供了符合招标文件要求的《投标人资格声明书》。</w:t>
            </w:r>
          </w:p>
        </w:tc>
        <w:tc>
          <w:tcPr>
            <w:tcW w:w="1639" w:type="dxa"/>
            <w:noWrap w:val="0"/>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45" w:type="dxa"/>
            <w:noWrap w:val="0"/>
            <w:vAlign w:val="center"/>
          </w:tcPr>
          <w:p>
            <w:pPr>
              <w:tabs>
                <w:tab w:val="left" w:pos="1080"/>
              </w:tabs>
              <w:snapToGrid w:val="0"/>
              <w:jc w:val="center"/>
              <w:rPr>
                <w:sz w:val="24"/>
              </w:rPr>
            </w:pPr>
            <w:r>
              <w:rPr>
                <w:rFonts w:hint="eastAsia"/>
                <w:sz w:val="24"/>
              </w:rPr>
              <w:t>1-</w:t>
            </w:r>
            <w:r>
              <w:rPr>
                <w:sz w:val="24"/>
              </w:rPr>
              <w:t>3</w:t>
            </w:r>
          </w:p>
        </w:tc>
        <w:tc>
          <w:tcPr>
            <w:tcW w:w="1982" w:type="dxa"/>
            <w:noWrap w:val="0"/>
            <w:vAlign w:val="center"/>
          </w:tcPr>
          <w:p>
            <w:pPr>
              <w:tabs>
                <w:tab w:val="left" w:pos="1080"/>
              </w:tabs>
              <w:snapToGrid w:val="0"/>
              <w:rPr>
                <w:sz w:val="24"/>
              </w:rPr>
            </w:pPr>
            <w:r>
              <w:rPr>
                <w:sz w:val="24"/>
              </w:rPr>
              <w:t>投标人信用记录</w:t>
            </w:r>
          </w:p>
        </w:tc>
        <w:tc>
          <w:tcPr>
            <w:tcW w:w="4822" w:type="dxa"/>
            <w:noWrap w:val="0"/>
            <w:vAlign w:val="center"/>
          </w:tcPr>
          <w:p>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1639" w:type="dxa"/>
            <w:noWrap w:val="0"/>
            <w:vAlign w:val="center"/>
          </w:tcPr>
          <w:p>
            <w:pPr>
              <w:tabs>
                <w:tab w:val="left" w:pos="1080"/>
              </w:tabs>
              <w:snapToGrid w:val="0"/>
              <w:rPr>
                <w:sz w:val="24"/>
              </w:rPr>
            </w:pPr>
            <w:r>
              <w:rPr>
                <w:sz w:val="24"/>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45" w:type="dxa"/>
            <w:noWrap w:val="0"/>
            <w:vAlign w:val="center"/>
          </w:tcPr>
          <w:p>
            <w:pPr>
              <w:tabs>
                <w:tab w:val="left" w:pos="1080"/>
              </w:tabs>
              <w:snapToGrid w:val="0"/>
              <w:jc w:val="center"/>
              <w:rPr>
                <w:sz w:val="24"/>
              </w:rPr>
            </w:pPr>
            <w:r>
              <w:rPr>
                <w:sz w:val="24"/>
              </w:rPr>
              <w:t>2</w:t>
            </w:r>
          </w:p>
        </w:tc>
        <w:tc>
          <w:tcPr>
            <w:tcW w:w="1982" w:type="dxa"/>
            <w:noWrap w:val="0"/>
            <w:vAlign w:val="center"/>
          </w:tcPr>
          <w:p>
            <w:pPr>
              <w:tabs>
                <w:tab w:val="left" w:pos="1080"/>
              </w:tabs>
              <w:snapToGrid w:val="0"/>
              <w:rPr>
                <w:sz w:val="24"/>
              </w:rPr>
            </w:pPr>
            <w:r>
              <w:rPr>
                <w:sz w:val="24"/>
              </w:rPr>
              <w:t>落实政府采购政策需满足的资格要求</w:t>
            </w:r>
          </w:p>
        </w:tc>
        <w:tc>
          <w:tcPr>
            <w:tcW w:w="4822" w:type="dxa"/>
            <w:noWrap w:val="0"/>
            <w:vAlign w:val="center"/>
          </w:tcPr>
          <w:p>
            <w:pPr>
              <w:tabs>
                <w:tab w:val="left" w:pos="1080"/>
              </w:tabs>
              <w:snapToGrid w:val="0"/>
              <w:rPr>
                <w:sz w:val="24"/>
              </w:rPr>
            </w:pPr>
            <w:r>
              <w:rPr>
                <w:sz w:val="24"/>
              </w:rPr>
              <w:t>具体要求见第一章《投标邀请》</w:t>
            </w:r>
          </w:p>
        </w:tc>
        <w:tc>
          <w:tcPr>
            <w:tcW w:w="1639" w:type="dxa"/>
            <w:noWrap w:val="0"/>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45" w:type="dxa"/>
            <w:noWrap w:val="0"/>
            <w:vAlign w:val="center"/>
          </w:tcPr>
          <w:p>
            <w:pPr>
              <w:tabs>
                <w:tab w:val="left" w:pos="1080"/>
              </w:tabs>
              <w:snapToGrid w:val="0"/>
              <w:jc w:val="center"/>
              <w:rPr>
                <w:sz w:val="24"/>
              </w:rPr>
            </w:pPr>
            <w:r>
              <w:rPr>
                <w:sz w:val="24"/>
              </w:rPr>
              <w:t>2-1</w:t>
            </w:r>
          </w:p>
        </w:tc>
        <w:tc>
          <w:tcPr>
            <w:tcW w:w="1982" w:type="dxa"/>
            <w:noWrap w:val="0"/>
            <w:vAlign w:val="center"/>
          </w:tcPr>
          <w:p>
            <w:pPr>
              <w:tabs>
                <w:tab w:val="left" w:pos="1080"/>
              </w:tabs>
              <w:snapToGrid w:val="0"/>
              <w:rPr>
                <w:sz w:val="24"/>
              </w:rPr>
            </w:pPr>
            <w:r>
              <w:rPr>
                <w:sz w:val="24"/>
              </w:rPr>
              <w:t>中小企业声明函</w:t>
            </w:r>
          </w:p>
        </w:tc>
        <w:tc>
          <w:tcPr>
            <w:tcW w:w="4822" w:type="dxa"/>
            <w:noWrap w:val="0"/>
            <w:vAlign w:val="center"/>
          </w:tcPr>
          <w:p>
            <w:pPr>
              <w:tabs>
                <w:tab w:val="left" w:pos="1080"/>
              </w:tabs>
              <w:snapToGrid w:val="0"/>
              <w:rPr>
                <w:sz w:val="24"/>
              </w:rPr>
            </w:pPr>
            <w:r>
              <w:rPr>
                <w:sz w:val="24"/>
              </w:rPr>
              <w:t>当本项目（包）涉及预留份额专门面向中小企业采购</w:t>
            </w:r>
            <w:r>
              <w:rPr>
                <w:rFonts w:hint="eastAsia"/>
                <w:sz w:val="24"/>
              </w:rPr>
              <w:t>，</w:t>
            </w:r>
            <w:r>
              <w:rPr>
                <w:sz w:val="24"/>
              </w:rPr>
              <w:t>此时建议在《资格证明文件》中提供。</w:t>
            </w:r>
          </w:p>
          <w:p>
            <w:pPr>
              <w:tabs>
                <w:tab w:val="left" w:pos="1080"/>
              </w:tabs>
              <w:snapToGrid w:val="0"/>
              <w:rPr>
                <w:sz w:val="24"/>
              </w:rPr>
            </w:pPr>
            <w:r>
              <w:rPr>
                <w:rFonts w:hint="eastAsia"/>
                <w:sz w:val="24"/>
              </w:rPr>
              <w:t>1、投标人单独投标的，应提供中小企业声明函；如为监狱企业或</w:t>
            </w:r>
            <w:r>
              <w:rPr>
                <w:sz w:val="24"/>
              </w:rPr>
              <w:t>残疾人福利性单位</w:t>
            </w:r>
            <w:r>
              <w:rPr>
                <w:rFonts w:hint="eastAsia"/>
                <w:sz w:val="24"/>
              </w:rPr>
              <w:t>，不必提供中小企业声明函，但须按注1或注2要求提供证明材料。</w:t>
            </w:r>
          </w:p>
          <w:p>
            <w:pPr>
              <w:tabs>
                <w:tab w:val="left" w:pos="1080"/>
              </w:tabs>
              <w:snapToGrid w:val="0"/>
              <w:rPr>
                <w:sz w:val="24"/>
              </w:rPr>
            </w:pPr>
            <w:r>
              <w:rPr>
                <w:rFonts w:hint="eastAsia"/>
                <w:sz w:val="24"/>
              </w:rPr>
              <w:t>2、如招标文件</w:t>
            </w:r>
            <w:r>
              <w:rPr>
                <w:sz w:val="24"/>
              </w:rPr>
              <w:t>要求以联合体形式参加或者要求合同分包的，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应在声明函中如实列明单位性质，并按注1或注2要求提供证明材料。</w:t>
            </w:r>
          </w:p>
          <w:p>
            <w:pPr>
              <w:tabs>
                <w:tab w:val="left" w:pos="1080"/>
              </w:tabs>
              <w:snapToGrid w:val="0"/>
              <w:rPr>
                <w:sz w:val="24"/>
              </w:rPr>
            </w:pPr>
            <w:r>
              <w:rPr>
                <w:rFonts w:hint="eastAsia"/>
                <w:sz w:val="24"/>
              </w:rPr>
              <w:t>注1：</w:t>
            </w:r>
            <w:r>
              <w:rPr>
                <w:sz w:val="24"/>
              </w:rPr>
              <w:t>监狱企业须提供由省级以上监狱管理局（北京市含教育矫治局）、戒毒管理局（含新疆生产建设兵团）出具的属于监狱企业的证明文件。</w:t>
            </w:r>
          </w:p>
          <w:p>
            <w:pPr>
              <w:tabs>
                <w:tab w:val="left" w:pos="1080"/>
              </w:tabs>
              <w:snapToGrid w:val="0"/>
              <w:rPr>
                <w:sz w:val="24"/>
              </w:rPr>
            </w:pPr>
            <w:r>
              <w:rPr>
                <w:rFonts w:hint="eastAsia"/>
                <w:sz w:val="24"/>
              </w:rPr>
              <w:t>注2：</w:t>
            </w:r>
            <w:r>
              <w:rPr>
                <w:sz w:val="24"/>
              </w:rPr>
              <w:t>残疾人福利性单位须按招标文件要求提供《残疾人福利性单位声明函》。</w:t>
            </w:r>
          </w:p>
        </w:tc>
        <w:tc>
          <w:tcPr>
            <w:tcW w:w="1639" w:type="dxa"/>
            <w:noWrap w:val="0"/>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45" w:type="dxa"/>
            <w:noWrap w:val="0"/>
            <w:vAlign w:val="center"/>
          </w:tcPr>
          <w:p>
            <w:pPr>
              <w:tabs>
                <w:tab w:val="left" w:pos="1080"/>
              </w:tabs>
              <w:snapToGrid w:val="0"/>
              <w:jc w:val="center"/>
              <w:rPr>
                <w:sz w:val="24"/>
              </w:rPr>
            </w:pPr>
            <w:r>
              <w:rPr>
                <w:sz w:val="24"/>
              </w:rPr>
              <w:t>2-2</w:t>
            </w:r>
          </w:p>
        </w:tc>
        <w:tc>
          <w:tcPr>
            <w:tcW w:w="1982" w:type="dxa"/>
            <w:noWrap w:val="0"/>
            <w:vAlign w:val="center"/>
          </w:tcPr>
          <w:p>
            <w:pPr>
              <w:tabs>
                <w:tab w:val="left" w:pos="1080"/>
              </w:tabs>
              <w:snapToGrid w:val="0"/>
              <w:rPr>
                <w:sz w:val="24"/>
              </w:rPr>
            </w:pPr>
            <w:r>
              <w:rPr>
                <w:sz w:val="24"/>
              </w:rPr>
              <w:t>拟分包情况说明及分包意向协议（类型一）</w:t>
            </w:r>
          </w:p>
        </w:tc>
        <w:tc>
          <w:tcPr>
            <w:tcW w:w="4822" w:type="dxa"/>
            <w:noWrap w:val="0"/>
            <w:vAlign w:val="center"/>
          </w:tcPr>
          <w:p>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639" w:type="dxa"/>
            <w:noWrap w:val="0"/>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45" w:type="dxa"/>
            <w:noWrap w:val="0"/>
            <w:vAlign w:val="center"/>
          </w:tcPr>
          <w:p>
            <w:pPr>
              <w:tabs>
                <w:tab w:val="left" w:pos="1080"/>
              </w:tabs>
              <w:snapToGrid w:val="0"/>
              <w:jc w:val="center"/>
              <w:rPr>
                <w:sz w:val="24"/>
              </w:rPr>
            </w:pPr>
            <w:r>
              <w:rPr>
                <w:sz w:val="24"/>
              </w:rPr>
              <w:t>2-3</w:t>
            </w:r>
          </w:p>
        </w:tc>
        <w:tc>
          <w:tcPr>
            <w:tcW w:w="1982" w:type="dxa"/>
            <w:noWrap w:val="0"/>
            <w:vAlign w:val="center"/>
          </w:tcPr>
          <w:p>
            <w:pPr>
              <w:tabs>
                <w:tab w:val="left" w:pos="1080"/>
              </w:tabs>
              <w:snapToGrid w:val="0"/>
              <w:rPr>
                <w:sz w:val="24"/>
              </w:rPr>
            </w:pPr>
            <w:r>
              <w:rPr>
                <w:sz w:val="24"/>
              </w:rPr>
              <w:t>其它落实政府采购政策的资格要求</w:t>
            </w:r>
          </w:p>
        </w:tc>
        <w:tc>
          <w:tcPr>
            <w:tcW w:w="4822" w:type="dxa"/>
            <w:noWrap w:val="0"/>
            <w:vAlign w:val="center"/>
          </w:tcPr>
          <w:p>
            <w:pPr>
              <w:tabs>
                <w:tab w:val="left" w:pos="1080"/>
              </w:tabs>
              <w:snapToGrid w:val="0"/>
              <w:rPr>
                <w:sz w:val="24"/>
              </w:rPr>
            </w:pPr>
            <w:r>
              <w:rPr>
                <w:sz w:val="24"/>
              </w:rPr>
              <w:t>如有，见第一章《投标邀请》</w:t>
            </w:r>
          </w:p>
        </w:tc>
        <w:tc>
          <w:tcPr>
            <w:tcW w:w="1639" w:type="dxa"/>
            <w:noWrap w:val="0"/>
            <w:vAlign w:val="center"/>
          </w:tcPr>
          <w:p>
            <w:pPr>
              <w:tabs>
                <w:tab w:val="left" w:pos="1080"/>
              </w:tabs>
              <w:snapToGrid w:val="0"/>
              <w:rPr>
                <w:rFonts w:hint="eastAsia"/>
                <w:sz w:val="24"/>
              </w:rPr>
            </w:pPr>
            <w:r>
              <w:rPr>
                <w:rFonts w:hint="eastAsia"/>
                <w:sz w:val="24"/>
              </w:rPr>
              <w:t>提供有效证明文件原件 的清晰复印件并加盖公章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45" w:type="dxa"/>
            <w:noWrap w:val="0"/>
            <w:vAlign w:val="center"/>
          </w:tcPr>
          <w:p>
            <w:pPr>
              <w:tabs>
                <w:tab w:val="left" w:pos="1080"/>
              </w:tabs>
              <w:snapToGrid w:val="0"/>
              <w:jc w:val="center"/>
              <w:rPr>
                <w:sz w:val="24"/>
              </w:rPr>
            </w:pPr>
            <w:r>
              <w:rPr>
                <w:sz w:val="24"/>
              </w:rPr>
              <w:t>3</w:t>
            </w:r>
          </w:p>
        </w:tc>
        <w:tc>
          <w:tcPr>
            <w:tcW w:w="1982" w:type="dxa"/>
            <w:noWrap w:val="0"/>
            <w:vAlign w:val="center"/>
          </w:tcPr>
          <w:p>
            <w:pPr>
              <w:tabs>
                <w:tab w:val="left" w:pos="1080"/>
              </w:tabs>
              <w:snapToGrid w:val="0"/>
              <w:rPr>
                <w:sz w:val="24"/>
              </w:rPr>
            </w:pPr>
            <w:r>
              <w:rPr>
                <w:sz w:val="24"/>
              </w:rPr>
              <w:t>本项目的特定资格要求</w:t>
            </w:r>
          </w:p>
        </w:tc>
        <w:tc>
          <w:tcPr>
            <w:tcW w:w="4822" w:type="dxa"/>
            <w:noWrap w:val="0"/>
            <w:vAlign w:val="center"/>
          </w:tcPr>
          <w:p>
            <w:pPr>
              <w:tabs>
                <w:tab w:val="left" w:pos="1080"/>
              </w:tabs>
              <w:snapToGrid w:val="0"/>
              <w:rPr>
                <w:sz w:val="24"/>
              </w:rPr>
            </w:pPr>
            <w:r>
              <w:rPr>
                <w:sz w:val="24"/>
              </w:rPr>
              <w:t>如有，见第一章《投标邀请》</w:t>
            </w:r>
          </w:p>
        </w:tc>
        <w:tc>
          <w:tcPr>
            <w:tcW w:w="1639" w:type="dxa"/>
            <w:noWrap w:val="0"/>
            <w:vAlign w:val="center"/>
          </w:tcPr>
          <w:p>
            <w:pPr>
              <w:tabs>
                <w:tab w:val="left" w:pos="1080"/>
              </w:tabs>
              <w:snapToGrid w:val="0"/>
              <w:rPr>
                <w:sz w:val="24"/>
              </w:rPr>
            </w:pPr>
            <w:r>
              <w:rPr>
                <w:rFonts w:hint="eastAsia"/>
                <w:sz w:val="24"/>
              </w:rPr>
              <w:t>提供有效证明文件原件 的清晰复印件并加盖公章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jc w:val="center"/>
        </w:trPr>
        <w:tc>
          <w:tcPr>
            <w:tcW w:w="845" w:type="dxa"/>
            <w:noWrap w:val="0"/>
            <w:vAlign w:val="center"/>
          </w:tcPr>
          <w:p>
            <w:pPr>
              <w:tabs>
                <w:tab w:val="left" w:pos="1080"/>
              </w:tabs>
              <w:snapToGrid w:val="0"/>
              <w:jc w:val="center"/>
              <w:rPr>
                <w:sz w:val="24"/>
              </w:rPr>
            </w:pPr>
            <w:r>
              <w:rPr>
                <w:sz w:val="24"/>
              </w:rPr>
              <w:t>3-1</w:t>
            </w:r>
          </w:p>
        </w:tc>
        <w:tc>
          <w:tcPr>
            <w:tcW w:w="1982" w:type="dxa"/>
            <w:noWrap w:val="0"/>
            <w:vAlign w:val="center"/>
          </w:tcPr>
          <w:p>
            <w:pPr>
              <w:tabs>
                <w:tab w:val="left" w:pos="1080"/>
              </w:tabs>
              <w:snapToGrid w:val="0"/>
              <w:rPr>
                <w:sz w:val="24"/>
              </w:rPr>
            </w:pPr>
            <w:r>
              <w:rPr>
                <w:sz w:val="24"/>
              </w:rPr>
              <w:t>是否接受联合体投标</w:t>
            </w:r>
          </w:p>
        </w:tc>
        <w:tc>
          <w:tcPr>
            <w:tcW w:w="4822" w:type="dxa"/>
            <w:noWrap w:val="0"/>
            <w:vAlign w:val="center"/>
          </w:tcPr>
          <w:p>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pPr>
              <w:tabs>
                <w:tab w:val="left" w:pos="1080"/>
              </w:tabs>
              <w:snapToGrid w:val="0"/>
              <w:rPr>
                <w:sz w:val="24"/>
              </w:rPr>
            </w:pPr>
            <w:r>
              <w:rPr>
                <w:sz w:val="24"/>
              </w:rPr>
              <w:t>2、</w:t>
            </w:r>
            <w:r>
              <w:rPr>
                <w:rFonts w:hint="eastAsia"/>
                <w:sz w:val="24"/>
              </w:rPr>
              <w:t>联合体各成员单位均须提供本表中序号1-1、1-2的证明文件。</w:t>
            </w:r>
          </w:p>
          <w:p>
            <w:pPr>
              <w:tabs>
                <w:tab w:val="left" w:pos="1080"/>
              </w:tabs>
              <w:snapToGrid w:val="0"/>
              <w:rPr>
                <w:sz w:val="24"/>
              </w:rPr>
            </w:pPr>
            <w:r>
              <w:rPr>
                <w:rFonts w:hint="eastAsia"/>
                <w:sz w:val="24"/>
              </w:rPr>
              <w:t>3、本表序号3-2项规定的其他特定资格要求中的每一小项要求，联合体各方中至少应当有一方符合本表中其他资格要求并提供证明文件。</w:t>
            </w:r>
          </w:p>
          <w:p>
            <w:pPr>
              <w:tabs>
                <w:tab w:val="left" w:pos="1080"/>
              </w:tabs>
              <w:snapToGrid w:val="0"/>
              <w:rPr>
                <w:sz w:val="24"/>
              </w:rPr>
            </w:pPr>
            <w:r>
              <w:rPr>
                <w:rFonts w:hint="eastAsia"/>
                <w:sz w:val="24"/>
              </w:rPr>
              <w:t>4</w:t>
            </w:r>
            <w:r>
              <w:rPr>
                <w:sz w:val="24"/>
              </w:rPr>
              <w:t>、联合体中有同类资质的供应商按照联合体分工承担相同工作的，应当按照资质等级较低的供应商确定资质等级。</w:t>
            </w:r>
          </w:p>
          <w:p>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pPr>
              <w:tabs>
                <w:tab w:val="left" w:pos="1080"/>
              </w:tabs>
              <w:snapToGrid w:val="0"/>
              <w:rPr>
                <w:sz w:val="24"/>
              </w:rPr>
            </w:pPr>
            <w:r>
              <w:rPr>
                <w:sz w:val="24"/>
              </w:rPr>
              <w:t>6、若联合体中任一成员单位中途退出，则该联合体的</w:t>
            </w:r>
            <w:r>
              <w:rPr>
                <w:b/>
                <w:sz w:val="24"/>
              </w:rPr>
              <w:t>投标无效</w:t>
            </w:r>
            <w:r>
              <w:rPr>
                <w:sz w:val="24"/>
              </w:rPr>
              <w:t>。</w:t>
            </w:r>
          </w:p>
          <w:p>
            <w:pPr>
              <w:tabs>
                <w:tab w:val="left" w:pos="1080"/>
              </w:tabs>
              <w:snapToGrid w:val="0"/>
              <w:rPr>
                <w:sz w:val="24"/>
              </w:rPr>
            </w:pPr>
            <w:r>
              <w:rPr>
                <w:sz w:val="24"/>
              </w:rPr>
              <w:t>7、本项目不接受联合体投标</w:t>
            </w:r>
            <w:r>
              <w:rPr>
                <w:rFonts w:hint="eastAsia"/>
                <w:sz w:val="24"/>
              </w:rPr>
              <w:t>时</w:t>
            </w:r>
            <w:r>
              <w:rPr>
                <w:sz w:val="24"/>
              </w:rPr>
              <w:t>，</w:t>
            </w:r>
            <w:r>
              <w:rPr>
                <w:rFonts w:hint="eastAsia"/>
                <w:sz w:val="24"/>
              </w:rPr>
              <w:t>投标人不得为联合体</w:t>
            </w:r>
            <w:r>
              <w:rPr>
                <w:sz w:val="24"/>
              </w:rPr>
              <w:t>。</w:t>
            </w:r>
          </w:p>
        </w:tc>
        <w:tc>
          <w:tcPr>
            <w:tcW w:w="1639" w:type="dxa"/>
            <w:noWrap w:val="0"/>
            <w:vAlign w:val="center"/>
          </w:tcPr>
          <w:p>
            <w:pPr>
              <w:tabs>
                <w:tab w:val="left" w:pos="1080"/>
              </w:tabs>
              <w:snapToGrid w:val="0"/>
              <w:rPr>
                <w:rFonts w:hint="eastAsia"/>
                <w:sz w:val="24"/>
              </w:rPr>
            </w:pPr>
            <w:r>
              <w:rPr>
                <w:rFonts w:hint="eastAsia"/>
                <w:sz w:val="24"/>
              </w:rPr>
              <w:t>提供《联合协</w:t>
            </w:r>
          </w:p>
          <w:p>
            <w:pPr>
              <w:tabs>
                <w:tab w:val="left" w:pos="1080"/>
              </w:tabs>
              <w:snapToGrid w:val="0"/>
              <w:rPr>
                <w:rFonts w:hint="eastAsia"/>
                <w:sz w:val="24"/>
              </w:rPr>
            </w:pPr>
            <w:r>
              <w:rPr>
                <w:rFonts w:hint="eastAsia"/>
                <w:sz w:val="24"/>
              </w:rPr>
              <w:t>议》</w:t>
            </w:r>
          </w:p>
          <w:p>
            <w:pPr>
              <w:tabs>
                <w:tab w:val="left" w:pos="1080"/>
              </w:tabs>
              <w:snapToGrid w:val="0"/>
              <w:rPr>
                <w:rFonts w:hint="eastAsia"/>
                <w:sz w:val="24"/>
              </w:rPr>
            </w:pPr>
            <w:r>
              <w:rPr>
                <w:rFonts w:hint="eastAsia"/>
                <w:sz w:val="24"/>
              </w:rPr>
              <w:t>格式见《投标</w:t>
            </w:r>
          </w:p>
          <w:p>
            <w:pPr>
              <w:tabs>
                <w:tab w:val="left" w:pos="1080"/>
              </w:tabs>
              <w:snapToGrid w:val="0"/>
              <w:rPr>
                <w:sz w:val="24"/>
              </w:rPr>
            </w:pPr>
            <w:r>
              <w:rPr>
                <w:rFonts w:hint="eastAsia"/>
                <w:sz w:val="24"/>
              </w:rPr>
              <w:t>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jc w:val="center"/>
        </w:trPr>
        <w:tc>
          <w:tcPr>
            <w:tcW w:w="845" w:type="dxa"/>
            <w:noWrap w:val="0"/>
            <w:vAlign w:val="center"/>
          </w:tcPr>
          <w:p>
            <w:pPr>
              <w:tabs>
                <w:tab w:val="left" w:pos="1080"/>
              </w:tabs>
              <w:snapToGrid w:val="0"/>
              <w:jc w:val="center"/>
              <w:rPr>
                <w:sz w:val="24"/>
              </w:rPr>
            </w:pPr>
            <w:r>
              <w:rPr>
                <w:sz w:val="24"/>
              </w:rPr>
              <w:t>3-2</w:t>
            </w:r>
          </w:p>
        </w:tc>
        <w:tc>
          <w:tcPr>
            <w:tcW w:w="1982" w:type="dxa"/>
            <w:noWrap w:val="0"/>
            <w:vAlign w:val="center"/>
          </w:tcPr>
          <w:p>
            <w:pPr>
              <w:tabs>
                <w:tab w:val="left" w:pos="1080"/>
              </w:tabs>
              <w:snapToGrid w:val="0"/>
              <w:rPr>
                <w:sz w:val="24"/>
              </w:rPr>
            </w:pPr>
            <w:r>
              <w:rPr>
                <w:sz w:val="24"/>
              </w:rPr>
              <w:t>其他特定资格要求</w:t>
            </w:r>
          </w:p>
        </w:tc>
        <w:tc>
          <w:tcPr>
            <w:tcW w:w="4822" w:type="dxa"/>
            <w:noWrap w:val="0"/>
            <w:vAlign w:val="center"/>
          </w:tcPr>
          <w:p>
            <w:pPr>
              <w:tabs>
                <w:tab w:val="left" w:pos="1080"/>
              </w:tabs>
              <w:snapToGrid w:val="0"/>
              <w:rPr>
                <w:sz w:val="24"/>
              </w:rPr>
            </w:pPr>
            <w:r>
              <w:rPr>
                <w:color w:val="000000"/>
                <w:sz w:val="24"/>
              </w:rPr>
              <w:t>如有，见</w:t>
            </w:r>
            <w:r>
              <w:rPr>
                <w:sz w:val="24"/>
              </w:rPr>
              <w:t>第一章《投标邀请》</w:t>
            </w:r>
          </w:p>
        </w:tc>
        <w:tc>
          <w:tcPr>
            <w:tcW w:w="1639" w:type="dxa"/>
            <w:noWrap w:val="0"/>
            <w:vAlign w:val="center"/>
          </w:tcPr>
          <w:p>
            <w:pPr>
              <w:tabs>
                <w:tab w:val="left" w:pos="1080"/>
              </w:tabs>
              <w:snapToGrid w:val="0"/>
              <w:rPr>
                <w:sz w:val="24"/>
              </w:rPr>
            </w:pPr>
            <w:r>
              <w:rPr>
                <w:rFonts w:hint="eastAsia"/>
                <w:sz w:val="24"/>
              </w:rPr>
              <w:t>提供有效证明文件原件 的清晰复印件并加盖公章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845" w:type="dxa"/>
            <w:noWrap w:val="0"/>
            <w:vAlign w:val="center"/>
          </w:tcPr>
          <w:p>
            <w:pPr>
              <w:tabs>
                <w:tab w:val="left" w:pos="1080"/>
              </w:tabs>
              <w:snapToGrid w:val="0"/>
              <w:jc w:val="center"/>
              <w:rPr>
                <w:sz w:val="24"/>
              </w:rPr>
            </w:pPr>
            <w:r>
              <w:rPr>
                <w:sz w:val="24"/>
              </w:rPr>
              <w:t>4</w:t>
            </w:r>
          </w:p>
        </w:tc>
        <w:tc>
          <w:tcPr>
            <w:tcW w:w="1982" w:type="dxa"/>
            <w:noWrap w:val="0"/>
            <w:vAlign w:val="center"/>
          </w:tcPr>
          <w:p>
            <w:pPr>
              <w:tabs>
                <w:tab w:val="left" w:pos="1080"/>
              </w:tabs>
              <w:snapToGrid w:val="0"/>
              <w:rPr>
                <w:sz w:val="24"/>
              </w:rPr>
            </w:pPr>
            <w:r>
              <w:rPr>
                <w:rFonts w:hint="eastAsia"/>
                <w:sz w:val="24"/>
              </w:rPr>
              <w:t>投标保证金</w:t>
            </w:r>
          </w:p>
        </w:tc>
        <w:tc>
          <w:tcPr>
            <w:tcW w:w="4822" w:type="dxa"/>
            <w:noWrap w:val="0"/>
            <w:vAlign w:val="center"/>
          </w:tcPr>
          <w:p>
            <w:pPr>
              <w:tabs>
                <w:tab w:val="left" w:pos="1080"/>
              </w:tabs>
              <w:snapToGrid w:val="0"/>
              <w:rPr>
                <w:sz w:val="24"/>
              </w:rPr>
            </w:pPr>
            <w:r>
              <w:rPr>
                <w:color w:val="000000"/>
                <w:kern w:val="0"/>
                <w:sz w:val="24"/>
              </w:rPr>
              <w:t>按照招标文件的规定提交投标保证金</w:t>
            </w:r>
            <w:r>
              <w:rPr>
                <w:rFonts w:hint="eastAsia"/>
                <w:color w:val="000000"/>
                <w:kern w:val="0"/>
                <w:sz w:val="24"/>
              </w:rPr>
              <w:t>。</w:t>
            </w:r>
          </w:p>
        </w:tc>
        <w:tc>
          <w:tcPr>
            <w:tcW w:w="1639" w:type="dxa"/>
            <w:noWrap w:val="0"/>
            <w:vAlign w:val="center"/>
          </w:tcPr>
          <w:p>
            <w:pPr>
              <w:tabs>
                <w:tab w:val="left" w:pos="1080"/>
              </w:tabs>
              <w:snapToGrid w:val="0"/>
              <w:rPr>
                <w:sz w:val="24"/>
              </w:rPr>
            </w:pPr>
          </w:p>
        </w:tc>
        <w:bookmarkStart w:id="721" w:name="_Hlt522424701"/>
        <w:bookmarkStart w:id="722" w:name="_Hlt487900425"/>
      </w:t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718"/>
      <w:bookmarkEnd w:id="721"/>
      <w:bookmarkEnd w:id="722"/>
    </w:tbl>
    <w:p>
      <w:pPr>
        <w:widowControl/>
        <w:jc w:val="left"/>
        <w:rPr>
          <w:sz w:val="24"/>
        </w:rPr>
      </w:pPr>
      <w:bookmarkStart w:id="723" w:name="_Toc353873940"/>
      <w:bookmarkStart w:id="724" w:name="_Toc127161490"/>
      <w:bookmarkStart w:id="725" w:name="_Toc353825550"/>
      <w:bookmarkStart w:id="726" w:name="_Toc127151779"/>
      <w:bookmarkStart w:id="727" w:name="_Toc226965858"/>
      <w:r>
        <w:rPr>
          <w:sz w:val="24"/>
        </w:rPr>
        <w:br w:type="page"/>
      </w:r>
    </w:p>
    <w:p>
      <w:pPr>
        <w:spacing w:line="360" w:lineRule="auto"/>
        <w:jc w:val="center"/>
        <w:outlineLvl w:val="0"/>
        <w:rPr>
          <w:b/>
          <w:sz w:val="36"/>
          <w:szCs w:val="36"/>
        </w:rPr>
      </w:pPr>
      <w:bookmarkStart w:id="728" w:name="_Toc14651"/>
      <w:r>
        <w:rPr>
          <w:b/>
          <w:sz w:val="36"/>
          <w:szCs w:val="36"/>
        </w:rPr>
        <w:t xml:space="preserve">第四章   </w:t>
      </w:r>
      <w:bookmarkEnd w:id="723"/>
      <w:bookmarkEnd w:id="724"/>
      <w:bookmarkEnd w:id="725"/>
      <w:bookmarkEnd w:id="726"/>
      <w:bookmarkEnd w:id="727"/>
      <w:bookmarkStart w:id="729" w:name="_Hlt164229061"/>
      <w:bookmarkEnd w:id="729"/>
      <w:r>
        <w:rPr>
          <w:b/>
          <w:sz w:val="36"/>
          <w:szCs w:val="36"/>
        </w:rPr>
        <w:t>评标程序、评标方法和评标标准</w:t>
      </w:r>
      <w:bookmarkEnd w:id="728"/>
    </w:p>
    <w:p>
      <w:pPr>
        <w:tabs>
          <w:tab w:val="left" w:pos="360"/>
          <w:tab w:val="left" w:pos="900"/>
        </w:tabs>
        <w:snapToGrid w:val="0"/>
        <w:spacing w:line="360" w:lineRule="auto"/>
        <w:jc w:val="center"/>
        <w:outlineLvl w:val="1"/>
        <w:rPr>
          <w:b/>
        </w:rPr>
      </w:pPr>
      <w:r>
        <w:rPr>
          <w:b/>
          <w:sz w:val="24"/>
        </w:rPr>
        <w:t>一、评标方法</w:t>
      </w:r>
    </w:p>
    <w:p>
      <w:pPr>
        <w:numPr>
          <w:ilvl w:val="0"/>
          <w:numId w:val="11"/>
        </w:numPr>
        <w:tabs>
          <w:tab w:val="left" w:pos="360"/>
        </w:tabs>
        <w:snapToGrid w:val="0"/>
        <w:spacing w:line="360" w:lineRule="auto"/>
        <w:outlineLvl w:val="1"/>
        <w:rPr>
          <w:sz w:val="24"/>
        </w:rPr>
      </w:pPr>
      <w:bookmarkStart w:id="730" w:name="_Toc151193639"/>
      <w:bookmarkStart w:id="731" w:name="_Toc150774746"/>
      <w:bookmarkStart w:id="732" w:name="_Toc150509292"/>
      <w:bookmarkStart w:id="733" w:name="_Toc195842906"/>
      <w:bookmarkStart w:id="734" w:name="_Toc127151541"/>
      <w:bookmarkStart w:id="735" w:name="_Toc127151742"/>
      <w:bookmarkStart w:id="736" w:name="_Toc164229382"/>
      <w:bookmarkStart w:id="737" w:name="_Toc151193929"/>
      <w:bookmarkStart w:id="738" w:name="_Toc164351635"/>
      <w:bookmarkStart w:id="739" w:name="_Toc150480779"/>
      <w:bookmarkStart w:id="740" w:name="_Toc151190168"/>
      <w:bookmarkStart w:id="741" w:name="_Toc305158883"/>
      <w:bookmarkStart w:id="742" w:name="_Toc226309785"/>
      <w:bookmarkStart w:id="743" w:name="_Toc164608655"/>
      <w:bookmarkStart w:id="744" w:name="_Toc151193783"/>
      <w:bookmarkStart w:id="745" w:name="_Toc265228379"/>
      <w:bookmarkStart w:id="746" w:name="_Toc127161455"/>
      <w:bookmarkStart w:id="747" w:name="_Toc149720834"/>
      <w:bookmarkStart w:id="748" w:name="_Toc264969231"/>
      <w:bookmarkStart w:id="749" w:name="_Toc226965814"/>
      <w:bookmarkStart w:id="750" w:name="_Toc305158809"/>
      <w:bookmarkStart w:id="751" w:name="_Toc164229236"/>
      <w:bookmarkStart w:id="752" w:name="_Toc151193711"/>
      <w:bookmarkStart w:id="753" w:name="_Toc226337237"/>
      <w:bookmarkStart w:id="754" w:name="_Toc142311043"/>
      <w:bookmarkStart w:id="755" w:name="_Toc226965731"/>
      <w:bookmarkStart w:id="756" w:name="_Toc164608810"/>
      <w:bookmarkStart w:id="757" w:name="_Toc151193855"/>
      <w:bookmarkStart w:id="758" w:name="_Toc150774641"/>
      <w:bookmarkStart w:id="759" w:name="_Toc353825551"/>
      <w:bookmarkStart w:id="760" w:name="_Toc353873941"/>
      <w:bookmarkStart w:id="761" w:name="_Toc264969245"/>
      <w:bookmarkStart w:id="762" w:name="_Toc353825545"/>
      <w:bookmarkStart w:id="763" w:name="_Toc150774760"/>
      <w:bookmarkStart w:id="764" w:name="_Toc353873665"/>
      <w:bookmarkStart w:id="765" w:name="_Toc305158897"/>
      <w:bookmarkStart w:id="766" w:name="_Toc150480793"/>
      <w:bookmarkStart w:id="767" w:name="_Toc353873935"/>
      <w:bookmarkStart w:id="768" w:name="_Toc265228393"/>
      <w:bookmarkStart w:id="769" w:name="_Toc142311057"/>
      <w:bookmarkStart w:id="770" w:name="_Toc127151555"/>
      <w:bookmarkStart w:id="771" w:name="_Toc226965828"/>
      <w:bookmarkStart w:id="772" w:name="_Toc305158823"/>
      <w:bookmarkStart w:id="773" w:name="_Toc226337251"/>
      <w:bookmarkStart w:id="774" w:name="_Toc195842920"/>
      <w:r>
        <w:rPr>
          <w:sz w:val="24"/>
        </w:rPr>
        <w:t>投标文件的符合性审查</w:t>
      </w:r>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p>
    <w:p>
      <w:pPr>
        <w:numPr>
          <w:ilvl w:val="1"/>
          <w:numId w:val="11"/>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75" w:name="_Toc520356167"/>
    </w:p>
    <w:p>
      <w:pPr>
        <w:numPr>
          <w:ilvl w:val="1"/>
          <w:numId w:val="11"/>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75"/>
      <w:r>
        <w:rPr>
          <w:rFonts w:hint="eastAsia"/>
          <w:sz w:val="24"/>
        </w:rPr>
        <w:t>要求的，</w:t>
      </w:r>
      <w:r>
        <w:rPr>
          <w:rFonts w:hint="eastAsia"/>
          <w:b/>
          <w:sz w:val="24"/>
        </w:rPr>
        <w:t>投标无效</w:t>
      </w:r>
      <w:r>
        <w:rPr>
          <w:rFonts w:hint="eastAsia"/>
          <w:sz w:val="24"/>
        </w:rPr>
        <w:t>。</w:t>
      </w:r>
    </w:p>
    <w:p>
      <w:pPr>
        <w:tabs>
          <w:tab w:val="left" w:pos="900"/>
          <w:tab w:val="left" w:pos="1080"/>
          <w:tab w:val="left" w:pos="1589"/>
        </w:tabs>
        <w:snapToGrid w:val="0"/>
        <w:spacing w:line="360" w:lineRule="auto"/>
        <w:ind w:leftChars="-170" w:hanging="357" w:hangingChars="148"/>
        <w:jc w:val="center"/>
        <w:rPr>
          <w:b/>
          <w:color w:val="000000"/>
          <w:sz w:val="24"/>
        </w:rPr>
      </w:pPr>
      <w:r>
        <w:rPr>
          <w:b/>
          <w:sz w:val="24"/>
        </w:rPr>
        <w:t>符合性审查</w:t>
      </w:r>
      <w:r>
        <w:rPr>
          <w:rFonts w:hint="eastAsia"/>
          <w:b/>
          <w:sz w:val="24"/>
        </w:rPr>
        <w:t>要求</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0" w:type="dxa"/>
            <w:noWrap w:val="0"/>
            <w:vAlign w:val="center"/>
          </w:tcPr>
          <w:p>
            <w:pPr>
              <w:widowControl/>
              <w:jc w:val="center"/>
              <w:rPr>
                <w:b/>
                <w:color w:val="000000"/>
                <w:kern w:val="0"/>
                <w:sz w:val="24"/>
              </w:rPr>
            </w:pPr>
            <w:r>
              <w:rPr>
                <w:b/>
                <w:color w:val="000000"/>
                <w:kern w:val="0"/>
                <w:sz w:val="24"/>
              </w:rPr>
              <w:t>序号</w:t>
            </w:r>
          </w:p>
        </w:tc>
        <w:tc>
          <w:tcPr>
            <w:tcW w:w="1813" w:type="dxa"/>
            <w:noWrap w:val="0"/>
            <w:vAlign w:val="center"/>
          </w:tcPr>
          <w:p>
            <w:pPr>
              <w:widowControl/>
              <w:jc w:val="center"/>
              <w:rPr>
                <w:b/>
                <w:color w:val="000000"/>
                <w:kern w:val="0"/>
                <w:sz w:val="24"/>
              </w:rPr>
            </w:pPr>
            <w:r>
              <w:rPr>
                <w:b/>
                <w:color w:val="000000"/>
                <w:kern w:val="0"/>
                <w:sz w:val="24"/>
              </w:rPr>
              <w:t>审查因素</w:t>
            </w:r>
          </w:p>
        </w:tc>
        <w:tc>
          <w:tcPr>
            <w:tcW w:w="6725" w:type="dxa"/>
            <w:noWrap w:val="0"/>
            <w:vAlign w:val="center"/>
          </w:tcPr>
          <w:p>
            <w:pPr>
              <w:widowControl/>
              <w:jc w:val="center"/>
              <w:rPr>
                <w:b/>
                <w:color w:val="000000"/>
                <w:kern w:val="0"/>
                <w:sz w:val="24"/>
              </w:rPr>
            </w:pPr>
            <w:r>
              <w:rPr>
                <w:b/>
                <w:color w:val="000000"/>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highlight w:val="none"/>
              </w:rPr>
            </w:pPr>
            <w:r>
              <w:rPr>
                <w:color w:val="000000"/>
                <w:kern w:val="0"/>
                <w:sz w:val="24"/>
                <w:highlight w:val="none"/>
              </w:rPr>
              <w:t>1</w:t>
            </w:r>
          </w:p>
        </w:tc>
        <w:tc>
          <w:tcPr>
            <w:tcW w:w="1813" w:type="dxa"/>
            <w:noWrap w:val="0"/>
            <w:vAlign w:val="center"/>
          </w:tcPr>
          <w:p>
            <w:pPr>
              <w:widowControl/>
              <w:jc w:val="left"/>
              <w:rPr>
                <w:color w:val="000000"/>
                <w:kern w:val="0"/>
                <w:sz w:val="24"/>
                <w:highlight w:val="none"/>
              </w:rPr>
            </w:pPr>
            <w:r>
              <w:rPr>
                <w:color w:val="000000"/>
                <w:kern w:val="0"/>
                <w:sz w:val="24"/>
                <w:highlight w:val="none"/>
              </w:rPr>
              <w:t>授权委托书</w:t>
            </w:r>
          </w:p>
        </w:tc>
        <w:tc>
          <w:tcPr>
            <w:tcW w:w="6725" w:type="dxa"/>
            <w:noWrap w:val="0"/>
            <w:vAlign w:val="center"/>
          </w:tcPr>
          <w:p>
            <w:pPr>
              <w:widowControl/>
              <w:jc w:val="left"/>
              <w:rPr>
                <w:color w:val="000000"/>
                <w:kern w:val="0"/>
                <w:sz w:val="24"/>
                <w:highlight w:val="none"/>
              </w:rPr>
            </w:pPr>
            <w:r>
              <w:rPr>
                <w:color w:val="000000"/>
                <w:kern w:val="0"/>
                <w:sz w:val="24"/>
                <w:highlight w:val="none"/>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2</w:t>
            </w:r>
          </w:p>
        </w:tc>
        <w:tc>
          <w:tcPr>
            <w:tcW w:w="1813" w:type="dxa"/>
            <w:noWrap w:val="0"/>
            <w:vAlign w:val="center"/>
          </w:tcPr>
          <w:p>
            <w:pPr>
              <w:widowControl/>
              <w:jc w:val="left"/>
              <w:rPr>
                <w:color w:val="000000"/>
                <w:kern w:val="0"/>
                <w:sz w:val="24"/>
              </w:rPr>
            </w:pPr>
            <w:r>
              <w:rPr>
                <w:color w:val="000000"/>
                <w:kern w:val="0"/>
                <w:sz w:val="24"/>
              </w:rPr>
              <w:t>投标完整性</w:t>
            </w:r>
          </w:p>
        </w:tc>
        <w:tc>
          <w:tcPr>
            <w:tcW w:w="6725" w:type="dxa"/>
            <w:noWrap w:val="0"/>
            <w:vAlign w:val="center"/>
          </w:tcPr>
          <w:p>
            <w:pPr>
              <w:widowControl/>
              <w:jc w:val="left"/>
              <w:rPr>
                <w:color w:val="000000"/>
                <w:kern w:val="0"/>
                <w:sz w:val="24"/>
              </w:rPr>
            </w:pPr>
            <w:r>
              <w:rPr>
                <w:rFonts w:hint="eastAsia"/>
                <w:sz w:val="24"/>
              </w:rPr>
              <w:t>未</w:t>
            </w:r>
            <w:r>
              <w:rPr>
                <w:sz w:val="24"/>
              </w:rPr>
              <w:t>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3</w:t>
            </w:r>
          </w:p>
        </w:tc>
        <w:tc>
          <w:tcPr>
            <w:tcW w:w="1813" w:type="dxa"/>
            <w:noWrap w:val="0"/>
            <w:vAlign w:val="center"/>
          </w:tcPr>
          <w:p>
            <w:pPr>
              <w:widowControl/>
              <w:jc w:val="left"/>
              <w:rPr>
                <w:color w:val="000000"/>
                <w:kern w:val="0"/>
                <w:sz w:val="24"/>
              </w:rPr>
            </w:pPr>
            <w:r>
              <w:rPr>
                <w:color w:val="000000"/>
                <w:kern w:val="0"/>
                <w:sz w:val="24"/>
              </w:rPr>
              <w:t>投标报价</w:t>
            </w:r>
          </w:p>
        </w:tc>
        <w:tc>
          <w:tcPr>
            <w:tcW w:w="6725" w:type="dxa"/>
            <w:noWrap w:val="0"/>
            <w:vAlign w:val="center"/>
          </w:tcPr>
          <w:p>
            <w:pPr>
              <w:widowControl/>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超过招标文件中规定的项目/采购包预算金额或者项目/采购包最高限价</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4</w:t>
            </w:r>
          </w:p>
        </w:tc>
        <w:tc>
          <w:tcPr>
            <w:tcW w:w="1813" w:type="dxa"/>
            <w:noWrap w:val="0"/>
            <w:vAlign w:val="center"/>
          </w:tcPr>
          <w:p>
            <w:pPr>
              <w:widowControl/>
              <w:jc w:val="left"/>
              <w:rPr>
                <w:color w:val="000000"/>
                <w:kern w:val="0"/>
                <w:sz w:val="24"/>
              </w:rPr>
            </w:pPr>
            <w:r>
              <w:rPr>
                <w:color w:val="000000"/>
                <w:kern w:val="0"/>
                <w:sz w:val="24"/>
              </w:rPr>
              <w:t>报价唯一性</w:t>
            </w:r>
          </w:p>
        </w:tc>
        <w:tc>
          <w:tcPr>
            <w:tcW w:w="6725" w:type="dxa"/>
            <w:noWrap w:val="0"/>
            <w:vAlign w:val="center"/>
          </w:tcPr>
          <w:p>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5</w:t>
            </w:r>
          </w:p>
        </w:tc>
        <w:tc>
          <w:tcPr>
            <w:tcW w:w="1813" w:type="dxa"/>
            <w:noWrap w:val="0"/>
            <w:vAlign w:val="center"/>
          </w:tcPr>
          <w:p>
            <w:pPr>
              <w:widowControl/>
              <w:jc w:val="left"/>
              <w:rPr>
                <w:color w:val="000000"/>
                <w:kern w:val="0"/>
                <w:sz w:val="24"/>
              </w:rPr>
            </w:pPr>
            <w:r>
              <w:rPr>
                <w:color w:val="000000"/>
                <w:kern w:val="0"/>
                <w:sz w:val="24"/>
              </w:rPr>
              <w:t>投标有效期</w:t>
            </w:r>
          </w:p>
        </w:tc>
        <w:tc>
          <w:tcPr>
            <w:tcW w:w="6725" w:type="dxa"/>
            <w:noWrap w:val="0"/>
            <w:vAlign w:val="center"/>
          </w:tcPr>
          <w:p>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6</w:t>
            </w:r>
          </w:p>
        </w:tc>
        <w:tc>
          <w:tcPr>
            <w:tcW w:w="1813" w:type="dxa"/>
            <w:noWrap w:val="0"/>
            <w:vAlign w:val="center"/>
          </w:tcPr>
          <w:p>
            <w:pPr>
              <w:widowControl/>
              <w:jc w:val="left"/>
              <w:rPr>
                <w:color w:val="000000"/>
                <w:kern w:val="0"/>
                <w:sz w:val="24"/>
              </w:rPr>
            </w:pPr>
            <w:r>
              <w:rPr>
                <w:color w:val="000000"/>
                <w:kern w:val="0"/>
                <w:sz w:val="24"/>
              </w:rPr>
              <w:t>签署、盖章</w:t>
            </w:r>
          </w:p>
        </w:tc>
        <w:tc>
          <w:tcPr>
            <w:tcW w:w="6725" w:type="dxa"/>
            <w:noWrap w:val="0"/>
            <w:vAlign w:val="center"/>
          </w:tcPr>
          <w:p>
            <w:pPr>
              <w:widowControl/>
              <w:jc w:val="left"/>
              <w:rPr>
                <w:color w:val="000000"/>
                <w:kern w:val="0"/>
                <w:sz w:val="24"/>
              </w:rPr>
            </w:pPr>
            <w:r>
              <w:rPr>
                <w:color w:val="000000"/>
                <w:kern w:val="0"/>
                <w:sz w:val="24"/>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rFonts w:hint="eastAsia"/>
                <w:color w:val="000000"/>
                <w:kern w:val="0"/>
                <w:sz w:val="24"/>
              </w:rPr>
              <w:t>7</w:t>
            </w:r>
          </w:p>
        </w:tc>
        <w:tc>
          <w:tcPr>
            <w:tcW w:w="1813" w:type="dxa"/>
            <w:noWrap w:val="0"/>
            <w:vAlign w:val="center"/>
          </w:tcPr>
          <w:p>
            <w:pPr>
              <w:widowControl/>
              <w:jc w:val="left"/>
              <w:rPr>
                <w:color w:val="000000"/>
                <w:kern w:val="0"/>
                <w:sz w:val="24"/>
              </w:rPr>
            </w:pPr>
            <w:r>
              <w:rPr>
                <w:rFonts w:hint="eastAsia"/>
                <w:color w:val="000000"/>
                <w:kern w:val="0"/>
                <w:sz w:val="24"/>
              </w:rPr>
              <w:t>实质性格式</w:t>
            </w:r>
          </w:p>
        </w:tc>
        <w:tc>
          <w:tcPr>
            <w:tcW w:w="6725" w:type="dxa"/>
            <w:noWrap w:val="0"/>
            <w:vAlign w:val="center"/>
          </w:tcPr>
          <w:p>
            <w:pPr>
              <w:widowControl/>
              <w:jc w:val="left"/>
              <w:rPr>
                <w:color w:val="000000"/>
                <w:kern w:val="0"/>
                <w:sz w:val="24"/>
              </w:rPr>
            </w:pPr>
            <w:r>
              <w:rPr>
                <w:rFonts w:hint="eastAsia"/>
                <w:kern w:val="0"/>
                <w:sz w:val="24"/>
              </w:rPr>
              <w:t>标记为</w:t>
            </w:r>
            <w:r>
              <w:rPr>
                <w:kern w:val="0"/>
                <w:sz w:val="24"/>
              </w:rPr>
              <w:t>“实质性格式”的</w:t>
            </w:r>
            <w:r>
              <w:rPr>
                <w:rFonts w:hint="eastAsia"/>
                <w:kern w:val="0"/>
                <w:sz w:val="24"/>
              </w:rPr>
              <w:t>文件均按</w:t>
            </w:r>
            <w:r>
              <w:rPr>
                <w:kern w:val="0"/>
                <w:sz w:val="24"/>
              </w:rPr>
              <w:t>招标文件</w:t>
            </w:r>
            <w:r>
              <w:rPr>
                <w:rFonts w:hint="eastAsia"/>
                <w:kern w:val="0"/>
                <w:sz w:val="24"/>
              </w:rPr>
              <w:t>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8</w:t>
            </w:r>
          </w:p>
        </w:tc>
        <w:tc>
          <w:tcPr>
            <w:tcW w:w="1813" w:type="dxa"/>
            <w:noWrap w:val="0"/>
            <w:vAlign w:val="center"/>
          </w:tcPr>
          <w:p>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6725" w:type="dxa"/>
            <w:noWrap w:val="0"/>
            <w:vAlign w:val="center"/>
          </w:tcPr>
          <w:p>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9</w:t>
            </w:r>
          </w:p>
        </w:tc>
        <w:tc>
          <w:tcPr>
            <w:tcW w:w="1813" w:type="dxa"/>
            <w:noWrap w:val="0"/>
            <w:vAlign w:val="center"/>
          </w:tcPr>
          <w:p>
            <w:pPr>
              <w:widowControl/>
              <w:jc w:val="left"/>
              <w:rPr>
                <w:color w:val="000000"/>
                <w:kern w:val="0"/>
                <w:sz w:val="24"/>
              </w:rPr>
            </w:pPr>
            <w:r>
              <w:rPr>
                <w:color w:val="000000"/>
                <w:kern w:val="0"/>
                <w:sz w:val="24"/>
              </w:rPr>
              <w:t>分包承担主体资质（如有）</w:t>
            </w:r>
          </w:p>
        </w:tc>
        <w:tc>
          <w:tcPr>
            <w:tcW w:w="6725" w:type="dxa"/>
            <w:noWrap w:val="0"/>
            <w:vAlign w:val="center"/>
          </w:tcPr>
          <w:p>
            <w:pPr>
              <w:widowControl/>
              <w:jc w:val="left"/>
              <w:rPr>
                <w:rFonts w:hint="eastAsia"/>
                <w:sz w:val="24"/>
              </w:rPr>
            </w:pPr>
            <w:r>
              <w:rPr>
                <w:rFonts w:hint="eastAsia"/>
                <w:sz w:val="24"/>
              </w:rPr>
              <w:t>分包承担主体具备《投标人须知资料表》载明的资质条件且提</w:t>
            </w:r>
          </w:p>
          <w:p>
            <w:pPr>
              <w:widowControl/>
              <w:jc w:val="left"/>
              <w:rPr>
                <w:color w:val="000000"/>
                <w:kern w:val="0"/>
                <w:sz w:val="24"/>
              </w:rPr>
            </w:pPr>
            <w:r>
              <w:rPr>
                <w:rFonts w:hint="eastAsia"/>
                <w:sz w:val="24"/>
              </w:rPr>
              <w:t>供了资质证书清晰复印件（如有）；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10</w:t>
            </w:r>
          </w:p>
        </w:tc>
        <w:tc>
          <w:tcPr>
            <w:tcW w:w="1813" w:type="dxa"/>
            <w:noWrap w:val="0"/>
            <w:vAlign w:val="center"/>
          </w:tcPr>
          <w:p>
            <w:pPr>
              <w:widowControl/>
              <w:jc w:val="left"/>
              <w:rPr>
                <w:color w:val="000000"/>
                <w:kern w:val="0"/>
                <w:sz w:val="24"/>
              </w:rPr>
            </w:pPr>
            <w:r>
              <w:rPr>
                <w:color w:val="000000"/>
                <w:kern w:val="0"/>
                <w:sz w:val="24"/>
              </w:rPr>
              <w:t>分包意向协议</w:t>
            </w:r>
          </w:p>
          <w:p>
            <w:pPr>
              <w:widowControl/>
              <w:jc w:val="left"/>
              <w:rPr>
                <w:color w:val="000000"/>
                <w:kern w:val="0"/>
                <w:sz w:val="24"/>
              </w:rPr>
            </w:pPr>
            <w:r>
              <w:rPr>
                <w:color w:val="000000"/>
                <w:kern w:val="0"/>
                <w:sz w:val="24"/>
              </w:rPr>
              <w:t>（如有）</w:t>
            </w:r>
          </w:p>
        </w:tc>
        <w:tc>
          <w:tcPr>
            <w:tcW w:w="6725" w:type="dxa"/>
            <w:noWrap w:val="0"/>
            <w:vAlign w:val="center"/>
          </w:tcPr>
          <w:p>
            <w:pPr>
              <w:widowControl/>
              <w:jc w:val="left"/>
              <w:rPr>
                <w:color w:val="000000"/>
                <w:kern w:val="0"/>
                <w:sz w:val="24"/>
              </w:rPr>
            </w:pPr>
            <w:r>
              <w:rPr>
                <w:color w:val="000000"/>
                <w:kern w:val="0"/>
                <w:sz w:val="24"/>
              </w:rPr>
              <w:t>按招标文件规定签订并提供分包意向协议原件的</w:t>
            </w:r>
            <w:r>
              <w:rPr>
                <w:rFonts w:hint="eastAsia"/>
                <w:color w:val="000000"/>
                <w:kern w:val="0"/>
                <w:sz w:val="24"/>
                <w:lang w:eastAsia="zh-CN"/>
              </w:rPr>
              <w:t>复印件</w:t>
            </w:r>
            <w:r>
              <w:rPr>
                <w:color w:val="000000"/>
                <w:kern w:val="0"/>
                <w:sz w:val="24"/>
              </w:rPr>
              <w:t>的；</w:t>
            </w:r>
            <w:r>
              <w:rPr>
                <w:rFonts w:hint="eastAsia"/>
                <w:sz w:val="24"/>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11</w:t>
            </w:r>
          </w:p>
        </w:tc>
        <w:tc>
          <w:tcPr>
            <w:tcW w:w="1813" w:type="dxa"/>
            <w:noWrap w:val="0"/>
            <w:vAlign w:val="center"/>
          </w:tcPr>
          <w:p>
            <w:pPr>
              <w:widowControl/>
              <w:jc w:val="left"/>
              <w:rPr>
                <w:color w:val="000000"/>
                <w:kern w:val="0"/>
                <w:sz w:val="24"/>
              </w:rPr>
            </w:pPr>
            <w:r>
              <w:rPr>
                <w:color w:val="000000"/>
                <w:kern w:val="0"/>
                <w:sz w:val="24"/>
              </w:rPr>
              <w:t>报价的修正（如有）</w:t>
            </w:r>
          </w:p>
        </w:tc>
        <w:tc>
          <w:tcPr>
            <w:tcW w:w="6725" w:type="dxa"/>
            <w:noWrap w:val="0"/>
            <w:vAlign w:val="center"/>
          </w:tcPr>
          <w:p>
            <w:pPr>
              <w:widowControl/>
              <w:jc w:val="left"/>
              <w:rPr>
                <w:color w:val="000000"/>
                <w:kern w:val="0"/>
                <w:sz w:val="24"/>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12</w:t>
            </w:r>
          </w:p>
        </w:tc>
        <w:tc>
          <w:tcPr>
            <w:tcW w:w="1813" w:type="dxa"/>
            <w:noWrap w:val="0"/>
            <w:vAlign w:val="center"/>
          </w:tcPr>
          <w:p>
            <w:pPr>
              <w:widowControl/>
              <w:jc w:val="left"/>
              <w:rPr>
                <w:color w:val="000000"/>
                <w:kern w:val="0"/>
                <w:sz w:val="24"/>
              </w:rPr>
            </w:pPr>
            <w:r>
              <w:rPr>
                <w:color w:val="000000"/>
                <w:kern w:val="0"/>
                <w:sz w:val="24"/>
              </w:rPr>
              <w:t>报价合理性</w:t>
            </w:r>
          </w:p>
        </w:tc>
        <w:tc>
          <w:tcPr>
            <w:tcW w:w="6725" w:type="dxa"/>
            <w:noWrap w:val="0"/>
            <w:vAlign w:val="center"/>
          </w:tcPr>
          <w:p>
            <w:pPr>
              <w:widowControl/>
              <w:jc w:val="left"/>
              <w:rPr>
                <w:color w:val="000000"/>
                <w:kern w:val="0"/>
                <w:sz w:val="24"/>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13</w:t>
            </w:r>
          </w:p>
        </w:tc>
        <w:tc>
          <w:tcPr>
            <w:tcW w:w="1813" w:type="dxa"/>
            <w:noWrap w:val="0"/>
            <w:vAlign w:val="center"/>
          </w:tcPr>
          <w:p>
            <w:pPr>
              <w:widowControl/>
              <w:jc w:val="left"/>
              <w:rPr>
                <w:color w:val="000000"/>
                <w:kern w:val="0"/>
                <w:sz w:val="24"/>
              </w:rPr>
            </w:pPr>
            <w:r>
              <w:rPr>
                <w:color w:val="000000"/>
                <w:kern w:val="0"/>
                <w:sz w:val="24"/>
              </w:rPr>
              <w:t>进口产品</w:t>
            </w:r>
          </w:p>
          <w:p>
            <w:pPr>
              <w:widowControl/>
              <w:jc w:val="left"/>
              <w:rPr>
                <w:color w:val="000000"/>
                <w:kern w:val="0"/>
                <w:sz w:val="24"/>
              </w:rPr>
            </w:pPr>
            <w:r>
              <w:rPr>
                <w:color w:val="000000"/>
                <w:kern w:val="0"/>
                <w:sz w:val="24"/>
              </w:rPr>
              <w:t>（如有）</w:t>
            </w:r>
          </w:p>
        </w:tc>
        <w:tc>
          <w:tcPr>
            <w:tcW w:w="6725" w:type="dxa"/>
            <w:noWrap w:val="0"/>
            <w:vAlign w:val="center"/>
          </w:tcPr>
          <w:p>
            <w:pPr>
              <w:widowControl/>
              <w:jc w:val="left"/>
              <w:rPr>
                <w:color w:val="000000"/>
                <w:kern w:val="0"/>
                <w:sz w:val="24"/>
              </w:rPr>
            </w:pPr>
            <w:r>
              <w:rPr>
                <w:rFonts w:hint="eastAsia" w:ascii="宋体" w:hAnsi="宋体"/>
                <w:sz w:val="24"/>
              </w:rPr>
              <w:t>招标文件</w:t>
            </w:r>
            <w:r>
              <w:rPr>
                <w:rFonts w:ascii="宋体" w:hAnsi="宋体"/>
                <w:sz w:val="24"/>
              </w:rPr>
              <w:t>不接受进口产品投标</w:t>
            </w:r>
            <w:r>
              <w:rPr>
                <w:rFonts w:hint="eastAsia" w:ascii="宋体" w:hAnsi="宋体"/>
                <w:sz w:val="24"/>
              </w:rPr>
              <w:t>的内容时</w:t>
            </w:r>
            <w:r>
              <w:rPr>
                <w:rFonts w:ascii="宋体" w:hAnsi="宋体"/>
                <w:sz w:val="24"/>
              </w:rPr>
              <w:t>，</w:t>
            </w:r>
            <w:r>
              <w:rPr>
                <w:rFonts w:hint="eastAsia" w:ascii="宋体" w:hAnsi="宋体"/>
                <w:sz w:val="24"/>
              </w:rPr>
              <w:t>投标人所投产品非进口产品的；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14</w:t>
            </w:r>
          </w:p>
        </w:tc>
        <w:tc>
          <w:tcPr>
            <w:tcW w:w="1813" w:type="dxa"/>
            <w:noWrap w:val="0"/>
            <w:vAlign w:val="center"/>
          </w:tcPr>
          <w:p>
            <w:pPr>
              <w:widowControl/>
              <w:jc w:val="left"/>
              <w:rPr>
                <w:color w:val="000000"/>
                <w:kern w:val="0"/>
                <w:sz w:val="24"/>
              </w:rPr>
            </w:pPr>
            <w:r>
              <w:rPr>
                <w:color w:val="000000"/>
                <w:kern w:val="0"/>
                <w:sz w:val="24"/>
              </w:rPr>
              <w:t>国家有关部门对投标人的投标产品有强制性规定或要求的</w:t>
            </w:r>
          </w:p>
        </w:tc>
        <w:tc>
          <w:tcPr>
            <w:tcW w:w="6725" w:type="dxa"/>
            <w:noWrap w:val="0"/>
            <w:vAlign w:val="center"/>
          </w:tcPr>
          <w:p>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w:t>
            </w:r>
            <w:r>
              <w:rPr>
                <w:rFonts w:hint="eastAsia"/>
                <w:color w:val="000000"/>
                <w:kern w:val="0"/>
                <w:sz w:val="24"/>
              </w:rPr>
              <w:t>应</w:t>
            </w:r>
            <w:r>
              <w:rPr>
                <w:color w:val="000000"/>
                <w:kern w:val="0"/>
                <w:sz w:val="24"/>
              </w:rPr>
              <w:t>符合相应规定或要求</w:t>
            </w:r>
            <w:r>
              <w:rPr>
                <w:rFonts w:hint="eastAsia"/>
                <w:color w:val="000000"/>
                <w:kern w:val="0"/>
                <w:sz w:val="24"/>
              </w:rPr>
              <w:t>，并提供证明文件：</w:t>
            </w:r>
          </w:p>
          <w:p>
            <w:pPr>
              <w:widowControl/>
              <w:jc w:val="left"/>
              <w:rPr>
                <w:color w:val="000000"/>
                <w:kern w:val="0"/>
                <w:sz w:val="24"/>
              </w:rPr>
            </w:pPr>
            <w:r>
              <w:rPr>
                <w:rFonts w:hint="eastAsia"/>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pPr>
              <w:widowControl/>
              <w:jc w:val="left"/>
              <w:rPr>
                <w:color w:val="000000"/>
                <w:kern w:val="0"/>
                <w:sz w:val="24"/>
              </w:rPr>
            </w:pPr>
            <w:r>
              <w:rPr>
                <w:rFonts w:hint="eastAsia"/>
                <w:color w:val="000000"/>
                <w:kern w:val="0"/>
                <w:sz w:val="24"/>
              </w:rPr>
              <w:t>2）</w:t>
            </w:r>
            <w:r>
              <w:rPr>
                <w:color w:val="000000"/>
                <w:kern w:val="0"/>
                <w:sz w:val="24"/>
              </w:rPr>
              <w:t>投标产品如涉及计算机信息系统安全专用产品的，须</w:t>
            </w:r>
            <w:r>
              <w:rPr>
                <w:rFonts w:hint="eastAsia"/>
                <w:color w:val="000000"/>
                <w:kern w:val="0"/>
                <w:sz w:val="24"/>
              </w:rPr>
              <w:t>提供</w:t>
            </w:r>
            <w:r>
              <w:rPr>
                <w:color w:val="000000"/>
                <w:kern w:val="0"/>
                <w:sz w:val="24"/>
              </w:rPr>
              <w:t>公安部颁发的计算机信息系统安全专用产品销售许可证；</w:t>
            </w:r>
          </w:p>
          <w:p>
            <w:pPr>
              <w:widowControl/>
              <w:jc w:val="left"/>
              <w:rPr>
                <w:color w:val="000000"/>
                <w:kern w:val="0"/>
                <w:sz w:val="24"/>
              </w:rPr>
            </w:pPr>
            <w:r>
              <w:rPr>
                <w:color w:val="000000"/>
                <w:kern w:val="0"/>
                <w:sz w:val="24"/>
              </w:rPr>
              <w:t>3</w:t>
            </w:r>
            <w:r>
              <w:rPr>
                <w:rFonts w:hint="eastAsia"/>
                <w:color w:val="000000"/>
                <w:kern w:val="0"/>
                <w:sz w:val="24"/>
              </w:rPr>
              <w:t>）</w:t>
            </w:r>
            <w:r>
              <w:rPr>
                <w:color w:val="000000"/>
                <w:kern w:val="0"/>
                <w:sz w:val="24"/>
              </w:rPr>
              <w:t>投标产品如有属于开展国家信息安全产品认证产品范围的，须</w:t>
            </w:r>
            <w:r>
              <w:rPr>
                <w:rFonts w:hint="eastAsia"/>
                <w:color w:val="000000"/>
                <w:kern w:val="0"/>
                <w:sz w:val="24"/>
              </w:rPr>
              <w:t>提供</w:t>
            </w:r>
            <w:r>
              <w:rPr>
                <w:color w:val="000000"/>
                <w:kern w:val="0"/>
                <w:sz w:val="24"/>
              </w:rPr>
              <w:t>由中国网络安全审查技术与认证中心（原中国信息安全认证中心）按国家标准认证颁发的有效认证证书等）；</w:t>
            </w:r>
          </w:p>
          <w:p>
            <w:pPr>
              <w:widowControl/>
              <w:jc w:val="left"/>
              <w:rPr>
                <w:sz w:val="24"/>
              </w:rPr>
            </w:pPr>
            <w:r>
              <w:rPr>
                <w:rFonts w:hint="eastAsia"/>
                <w:sz w:val="24"/>
              </w:rPr>
              <w:t>4）</w:t>
            </w:r>
            <w:r>
              <w:rPr>
                <w:sz w:val="24"/>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widowControl/>
              <w:jc w:val="left"/>
              <w:rPr>
                <w:color w:val="000000"/>
                <w:kern w:val="0"/>
                <w:sz w:val="24"/>
              </w:rPr>
            </w:pPr>
            <w:r>
              <w:rPr>
                <w:sz w:val="24"/>
              </w:rPr>
              <w:t>5</w:t>
            </w:r>
            <w:r>
              <w:rPr>
                <w:rFonts w:hint="eastAsia"/>
                <w:sz w:val="24"/>
              </w:rPr>
              <w:t>）</w:t>
            </w:r>
            <w:r>
              <w:rPr>
                <w:sz w:val="24"/>
              </w:rPr>
              <w:t>项目中涉及涂料、胶黏剂、油墨、清洗剂等挥发性有机物产品，且属于强制性标准的，供应商应执行符合本市和国家的VOCs 含量限制标准</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15</w:t>
            </w:r>
          </w:p>
        </w:tc>
        <w:tc>
          <w:tcPr>
            <w:tcW w:w="1813" w:type="dxa"/>
            <w:noWrap w:val="0"/>
            <w:vAlign w:val="center"/>
          </w:tcPr>
          <w:p>
            <w:pPr>
              <w:widowControl/>
              <w:jc w:val="left"/>
              <w:rPr>
                <w:color w:val="000000"/>
                <w:kern w:val="0"/>
                <w:sz w:val="24"/>
              </w:rPr>
            </w:pPr>
            <w:r>
              <w:rPr>
                <w:color w:val="000000"/>
                <w:kern w:val="0"/>
                <w:sz w:val="24"/>
              </w:rPr>
              <w:t>公平竞争</w:t>
            </w:r>
          </w:p>
        </w:tc>
        <w:tc>
          <w:tcPr>
            <w:tcW w:w="6725" w:type="dxa"/>
            <w:noWrap w:val="0"/>
            <w:vAlign w:val="center"/>
          </w:tcPr>
          <w:p>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16</w:t>
            </w:r>
          </w:p>
        </w:tc>
        <w:tc>
          <w:tcPr>
            <w:tcW w:w="1813" w:type="dxa"/>
            <w:noWrap w:val="0"/>
            <w:vAlign w:val="center"/>
          </w:tcPr>
          <w:p>
            <w:pPr>
              <w:widowControl/>
              <w:jc w:val="left"/>
              <w:rPr>
                <w:color w:val="000000"/>
                <w:kern w:val="0"/>
                <w:sz w:val="24"/>
              </w:rPr>
            </w:pPr>
            <w:r>
              <w:rPr>
                <w:color w:val="000000"/>
                <w:kern w:val="0"/>
                <w:sz w:val="24"/>
              </w:rPr>
              <w:t>串通投标</w:t>
            </w:r>
          </w:p>
        </w:tc>
        <w:tc>
          <w:tcPr>
            <w:tcW w:w="6725" w:type="dxa"/>
            <w:noWrap w:val="0"/>
            <w:vAlign w:val="center"/>
          </w:tcPr>
          <w:p>
            <w:pPr>
              <w:widowControl/>
              <w:jc w:val="left"/>
              <w:rPr>
                <w:color w:val="000000"/>
                <w:kern w:val="0"/>
                <w:sz w:val="24"/>
              </w:rPr>
            </w:pPr>
            <w:r>
              <w:rPr>
                <w:rFonts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color w:val="000000"/>
                <w:kern w:val="0"/>
                <w:sz w:val="24"/>
              </w:rPr>
              <w:t>17</w:t>
            </w:r>
          </w:p>
        </w:tc>
        <w:tc>
          <w:tcPr>
            <w:tcW w:w="1813" w:type="dxa"/>
            <w:noWrap w:val="0"/>
            <w:vAlign w:val="center"/>
          </w:tcPr>
          <w:p>
            <w:pPr>
              <w:widowControl/>
              <w:jc w:val="left"/>
              <w:rPr>
                <w:color w:val="000000"/>
                <w:kern w:val="0"/>
                <w:sz w:val="24"/>
              </w:rPr>
            </w:pPr>
            <w:r>
              <w:rPr>
                <w:color w:val="000000"/>
                <w:kern w:val="0"/>
                <w:sz w:val="24"/>
              </w:rPr>
              <w:t>附加条件</w:t>
            </w:r>
          </w:p>
        </w:tc>
        <w:tc>
          <w:tcPr>
            <w:tcW w:w="6725" w:type="dxa"/>
            <w:noWrap w:val="0"/>
            <w:vAlign w:val="center"/>
          </w:tcPr>
          <w:p>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pPr>
              <w:widowControl/>
              <w:jc w:val="center"/>
              <w:rPr>
                <w:color w:val="000000"/>
                <w:kern w:val="0"/>
                <w:sz w:val="24"/>
              </w:rPr>
            </w:pPr>
            <w:r>
              <w:rPr>
                <w:rFonts w:hint="eastAsia"/>
                <w:color w:val="000000"/>
                <w:kern w:val="0"/>
                <w:sz w:val="24"/>
              </w:rPr>
              <w:t>1</w:t>
            </w:r>
            <w:r>
              <w:rPr>
                <w:color w:val="000000"/>
                <w:kern w:val="0"/>
                <w:sz w:val="24"/>
              </w:rPr>
              <w:t>8</w:t>
            </w:r>
          </w:p>
        </w:tc>
        <w:tc>
          <w:tcPr>
            <w:tcW w:w="1813" w:type="dxa"/>
            <w:noWrap w:val="0"/>
            <w:vAlign w:val="center"/>
          </w:tcPr>
          <w:p>
            <w:pPr>
              <w:widowControl/>
              <w:jc w:val="left"/>
              <w:rPr>
                <w:color w:val="000000"/>
                <w:kern w:val="0"/>
                <w:sz w:val="24"/>
              </w:rPr>
            </w:pPr>
            <w:r>
              <w:rPr>
                <w:color w:val="000000"/>
                <w:kern w:val="0"/>
                <w:sz w:val="24"/>
              </w:rPr>
              <w:t>其他无效情形</w:t>
            </w:r>
          </w:p>
        </w:tc>
        <w:tc>
          <w:tcPr>
            <w:tcW w:w="6725" w:type="dxa"/>
            <w:noWrap w:val="0"/>
            <w:vAlign w:val="center"/>
          </w:tcPr>
          <w:p>
            <w:pPr>
              <w:widowControl/>
              <w:jc w:val="left"/>
              <w:rPr>
                <w:color w:val="000000"/>
                <w:kern w:val="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bl>
    <w:p>
      <w:pPr>
        <w:numPr>
          <w:ilvl w:val="0"/>
          <w:numId w:val="12"/>
        </w:numPr>
        <w:tabs>
          <w:tab w:val="left" w:pos="1080"/>
          <w:tab w:val="left" w:pos="1589"/>
        </w:tabs>
        <w:snapToGrid w:val="0"/>
        <w:spacing w:line="360" w:lineRule="auto"/>
        <w:rPr>
          <w:sz w:val="24"/>
        </w:rPr>
        <w:sectPr>
          <w:headerReference r:id="rId7" w:type="first"/>
          <w:footerReference r:id="rId10" w:type="first"/>
          <w:footerReference r:id="rId8" w:type="default"/>
          <w:headerReference r:id="rId6" w:type="even"/>
          <w:footerReference r:id="rId9" w:type="even"/>
          <w:pgSz w:w="11907" w:h="16840"/>
          <w:pgMar w:top="1418" w:right="1701" w:bottom="1418" w:left="1501" w:header="851" w:footer="851" w:gutter="0"/>
          <w:pgNumType w:fmt="decimal"/>
          <w:cols w:space="720" w:num="1"/>
          <w:docGrid w:linePitch="462" w:charSpace="0"/>
        </w:sectPr>
      </w:pPr>
    </w:p>
    <w:p>
      <w:pPr>
        <w:numPr>
          <w:ilvl w:val="0"/>
          <w:numId w:val="11"/>
        </w:numPr>
        <w:tabs>
          <w:tab w:val="left" w:pos="360"/>
        </w:tabs>
        <w:snapToGrid w:val="0"/>
        <w:spacing w:line="360" w:lineRule="auto"/>
        <w:outlineLvl w:val="1"/>
        <w:rPr>
          <w:sz w:val="24"/>
        </w:rPr>
      </w:pPr>
      <w:r>
        <w:rPr>
          <w:sz w:val="24"/>
        </w:rPr>
        <w:t>投标文件有关事项的澄清或者说明</w:t>
      </w:r>
    </w:p>
    <w:p>
      <w:pPr>
        <w:numPr>
          <w:ilvl w:val="1"/>
          <w:numId w:val="11"/>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1"/>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pPr>
        <w:numPr>
          <w:ilvl w:val="1"/>
          <w:numId w:val="11"/>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pPr>
        <w:numPr>
          <w:ilvl w:val="1"/>
          <w:numId w:val="11"/>
        </w:numPr>
        <w:tabs>
          <w:tab w:val="left" w:pos="1080"/>
        </w:tabs>
        <w:snapToGrid w:val="0"/>
        <w:spacing w:line="360" w:lineRule="auto"/>
        <w:ind w:left="1077" w:hanging="720"/>
        <w:rPr>
          <w:sz w:val="24"/>
        </w:rPr>
      </w:pPr>
      <w:r>
        <w:rPr>
          <w:sz w:val="24"/>
        </w:rPr>
        <w:t>投标文件报价出现前后不一致的，按照下列规定修正：</w:t>
      </w:r>
    </w:p>
    <w:p>
      <w:pPr>
        <w:numPr>
          <w:ilvl w:val="2"/>
          <w:numId w:val="11"/>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pPr>
        <w:tabs>
          <w:tab w:val="left" w:pos="1080"/>
          <w:tab w:val="left" w:pos="1589"/>
          <w:tab w:val="left" w:pos="2035"/>
          <w:tab w:val="left" w:pos="2114"/>
        </w:tabs>
        <w:snapToGrid w:val="0"/>
        <w:spacing w:line="360" w:lineRule="auto"/>
        <w:ind w:left="2035"/>
        <w:rPr>
          <w:sz w:val="24"/>
        </w:rPr>
      </w:pPr>
      <w:r>
        <w:rPr>
          <w:rFonts w:hint="eastAsia" w:ascii="宋体" w:hAnsi="宋体" w:cs="宋体"/>
          <w:bCs/>
          <w:color w:val="000000"/>
          <w:sz w:val="18"/>
          <w:szCs w:val="18"/>
        </w:rPr>
        <w:t>■</w:t>
      </w:r>
      <w:r>
        <w:rPr>
          <w:sz w:val="24"/>
        </w:rPr>
        <w:t>无，按下述2.4.2-2.4.7项规定修正。</w:t>
      </w:r>
    </w:p>
    <w:p>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pPr>
        <w:numPr>
          <w:ilvl w:val="2"/>
          <w:numId w:val="11"/>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pPr>
        <w:numPr>
          <w:ilvl w:val="1"/>
          <w:numId w:val="11"/>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rPr>
        <w:t>10</w:t>
      </w:r>
      <w:r>
        <w:rPr>
          <w:sz w:val="24"/>
        </w:rPr>
        <w:t>%的扣除，用扣除后的价格参加评审。</w:t>
      </w:r>
    </w:p>
    <w:p>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rPr>
        <w:t>4</w:t>
      </w:r>
      <w:r>
        <w:rPr>
          <w:sz w:val="24"/>
        </w:rPr>
        <w:t>%的扣除，用扣除后的价格参加评审。</w:t>
      </w:r>
    </w:p>
    <w:p>
      <w:pPr>
        <w:numPr>
          <w:ilvl w:val="2"/>
          <w:numId w:val="11"/>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11"/>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pPr>
        <w:numPr>
          <w:ilvl w:val="2"/>
          <w:numId w:val="11"/>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pPr>
        <w:numPr>
          <w:ilvl w:val="2"/>
          <w:numId w:val="11"/>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pPr>
        <w:numPr>
          <w:ilvl w:val="2"/>
          <w:numId w:val="11"/>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残疾人福利性单位按招标文件要求提供了《残疾人福利性单位声明函》（见附件）的，视同小微企业。</w:t>
      </w:r>
    </w:p>
    <w:p>
      <w:pPr>
        <w:numPr>
          <w:ilvl w:val="2"/>
          <w:numId w:val="11"/>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pPr>
        <w:numPr>
          <w:ilvl w:val="0"/>
          <w:numId w:val="11"/>
        </w:numPr>
        <w:tabs>
          <w:tab w:val="left" w:pos="360"/>
        </w:tabs>
        <w:snapToGrid w:val="0"/>
        <w:spacing w:line="360" w:lineRule="auto"/>
        <w:outlineLvl w:val="1"/>
        <w:rPr>
          <w:sz w:val="24"/>
        </w:rPr>
      </w:pPr>
      <w:r>
        <w:rPr>
          <w:sz w:val="24"/>
        </w:rPr>
        <w:t>投标文件的比较和评价</w:t>
      </w:r>
      <w:bookmarkEnd w:id="759"/>
      <w:bookmarkEnd w:id="760"/>
    </w:p>
    <w:p>
      <w:pPr>
        <w:numPr>
          <w:ilvl w:val="1"/>
          <w:numId w:val="11"/>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1"/>
        </w:numPr>
        <w:tabs>
          <w:tab w:val="left" w:pos="1080"/>
        </w:tabs>
        <w:snapToGrid w:val="0"/>
        <w:spacing w:line="360" w:lineRule="auto"/>
        <w:ind w:left="1077" w:hanging="720"/>
        <w:rPr>
          <w:sz w:val="24"/>
        </w:rPr>
      </w:pPr>
      <w:r>
        <w:rPr>
          <w:sz w:val="24"/>
        </w:rPr>
        <w:t>评标方法和评标标准</w:t>
      </w:r>
    </w:p>
    <w:p>
      <w:pPr>
        <w:numPr>
          <w:ilvl w:val="2"/>
          <w:numId w:val="11"/>
        </w:numPr>
        <w:tabs>
          <w:tab w:val="left" w:pos="1080"/>
          <w:tab w:val="left" w:pos="1589"/>
          <w:tab w:val="left" w:pos="2035"/>
        </w:tabs>
        <w:snapToGrid w:val="0"/>
        <w:spacing w:line="360" w:lineRule="auto"/>
        <w:ind w:left="2035"/>
        <w:rPr>
          <w:sz w:val="24"/>
        </w:rPr>
      </w:pPr>
      <w:r>
        <w:rPr>
          <w:sz w:val="24"/>
        </w:rPr>
        <w:t>本项目采用的评标方法为：</w:t>
      </w:r>
    </w:p>
    <w:p>
      <w:pPr>
        <w:tabs>
          <w:tab w:val="left" w:pos="900"/>
          <w:tab w:val="left" w:pos="1589"/>
          <w:tab w:val="left" w:pos="1701"/>
        </w:tabs>
        <w:snapToGrid w:val="0"/>
        <w:spacing w:line="360" w:lineRule="auto"/>
        <w:ind w:left="1985"/>
        <w:rPr>
          <w:sz w:val="24"/>
        </w:rPr>
      </w:pPr>
      <w:r>
        <w:rPr>
          <w:rFonts w:hint="eastAsia" w:ascii="宋体" w:hAnsi="宋体" w:cs="宋体"/>
          <w:bCs/>
          <w:color w:val="000000"/>
          <w:sz w:val="20"/>
          <w:szCs w:val="20"/>
        </w:rPr>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pPr>
        <w:numPr>
          <w:ilvl w:val="2"/>
          <w:numId w:val="11"/>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pPr>
        <w:tabs>
          <w:tab w:val="left" w:pos="1080"/>
          <w:tab w:val="left" w:pos="1589"/>
          <w:tab w:val="left" w:pos="2035"/>
        </w:tabs>
        <w:snapToGrid w:val="0"/>
        <w:spacing w:line="360" w:lineRule="auto"/>
        <w:ind w:left="2035"/>
        <w:rPr>
          <w:sz w:val="24"/>
        </w:rPr>
      </w:pPr>
      <w:r>
        <w:rPr>
          <w:sz w:val="24"/>
        </w:rPr>
        <w:t>□随机抽取</w:t>
      </w:r>
    </w:p>
    <w:p>
      <w:pPr>
        <w:tabs>
          <w:tab w:val="left" w:pos="1080"/>
          <w:tab w:val="left" w:pos="1589"/>
          <w:tab w:val="left" w:pos="2035"/>
        </w:tabs>
        <w:snapToGrid w:val="0"/>
        <w:spacing w:line="360" w:lineRule="auto"/>
        <w:ind w:left="2035"/>
        <w:rPr>
          <w:sz w:val="24"/>
          <w:u w:val="single"/>
        </w:rPr>
      </w:pPr>
      <w:r>
        <w:rPr>
          <w:sz w:val="24"/>
        </w:rPr>
        <w:t>□其他方式，具体要求：_____</w:t>
      </w:r>
    </w:p>
    <w:p>
      <w:pPr>
        <w:numPr>
          <w:ilvl w:val="2"/>
          <w:numId w:val="11"/>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int="eastAsia"/>
          <w:sz w:val="24"/>
        </w:rPr>
        <w:t>详见评标标准</w:t>
      </w:r>
      <w:r>
        <w:rPr>
          <w:sz w:val="24"/>
        </w:rPr>
        <w:t>。</w:t>
      </w:r>
    </w:p>
    <w:p>
      <w:pPr>
        <w:numPr>
          <w:ilvl w:val="2"/>
          <w:numId w:val="11"/>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w:t>
      </w:r>
      <w:r>
        <w:rPr>
          <w:rFonts w:hint="eastAsia"/>
          <w:sz w:val="24"/>
        </w:rPr>
        <w:t>详见评标标准</w:t>
      </w:r>
      <w:r>
        <w:rPr>
          <w:sz w:val="24"/>
        </w:rPr>
        <w:t>。</w:t>
      </w:r>
    </w:p>
    <w:p>
      <w:pPr>
        <w:numPr>
          <w:ilvl w:val="0"/>
          <w:numId w:val="11"/>
        </w:numPr>
        <w:tabs>
          <w:tab w:val="left" w:pos="360"/>
        </w:tabs>
        <w:snapToGrid w:val="0"/>
        <w:spacing w:line="360" w:lineRule="auto"/>
        <w:outlineLvl w:val="1"/>
        <w:rPr>
          <w:sz w:val="24"/>
        </w:rPr>
      </w:pPr>
      <w:r>
        <w:rPr>
          <w:sz w:val="24"/>
        </w:rPr>
        <w:t>确定</w:t>
      </w:r>
      <w:bookmarkStart w:id="776" w:name="_Toc164608815"/>
      <w:bookmarkStart w:id="777" w:name="_Toc150480784"/>
      <w:bookmarkStart w:id="778" w:name="_Toc127151546"/>
      <w:bookmarkStart w:id="779" w:name="_Toc127151747"/>
      <w:bookmarkStart w:id="780" w:name="_Toc150774751"/>
      <w:bookmarkStart w:id="781" w:name="_Toc226337242"/>
      <w:bookmarkStart w:id="782" w:name="_Toc164608660"/>
      <w:bookmarkStart w:id="783" w:name="_Toc305158888"/>
      <w:bookmarkStart w:id="784" w:name="_Toc149720839"/>
      <w:bookmarkStart w:id="785" w:name="_Ref467307010"/>
      <w:bookmarkStart w:id="786" w:name="_Toc150774646"/>
      <w:bookmarkStart w:id="787" w:name="_Toc151193788"/>
      <w:bookmarkStart w:id="788" w:name="_Toc164229387"/>
      <w:bookmarkStart w:id="789" w:name="_Toc195842911"/>
      <w:bookmarkStart w:id="790" w:name="_Toc151193716"/>
      <w:bookmarkStart w:id="791" w:name="_Toc150509297"/>
      <w:bookmarkStart w:id="792" w:name="_Toc226309790"/>
      <w:bookmarkStart w:id="793" w:name="_Toc151193644"/>
      <w:bookmarkStart w:id="794" w:name="_Toc226965736"/>
      <w:bookmarkStart w:id="795" w:name="_Toc151190173"/>
      <w:bookmarkStart w:id="796" w:name="_Toc164229241"/>
      <w:bookmarkStart w:id="797" w:name="_Toc305158814"/>
      <w:bookmarkStart w:id="798" w:name="_Toc151193934"/>
      <w:bookmarkStart w:id="799" w:name="_Toc164351640"/>
      <w:bookmarkStart w:id="800" w:name="_Toc264969236"/>
      <w:bookmarkStart w:id="801" w:name="_Toc520356170"/>
      <w:bookmarkStart w:id="802" w:name="_Toc226965819"/>
      <w:bookmarkStart w:id="803" w:name="_Toc142311048"/>
      <w:bookmarkStart w:id="804" w:name="_Toc151193860"/>
      <w:bookmarkStart w:id="805" w:name="_Toc265228384"/>
      <w:bookmarkStart w:id="806" w:name="_Toc127161460"/>
      <w:r>
        <w:rPr>
          <w:sz w:val="24"/>
        </w:rPr>
        <w:t>中标候选人名单</w:t>
      </w:r>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p>
    <w:p>
      <w:pPr>
        <w:numPr>
          <w:ilvl w:val="1"/>
          <w:numId w:val="11"/>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5"/>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pPr>
        <w:pStyle w:val="25"/>
        <w:tabs>
          <w:tab w:val="left" w:pos="900"/>
          <w:tab w:val="left" w:pos="2127"/>
        </w:tabs>
        <w:adjustRightInd w:val="0"/>
        <w:snapToGrid w:val="0"/>
        <w:spacing w:line="360" w:lineRule="auto"/>
        <w:ind w:left="993" w:firstLine="113" w:firstLineChars="57"/>
        <w:rPr>
          <w:rFonts w:hint="default" w:ascii="Times New Roman" w:hAnsi="Times New Roman"/>
          <w:sz w:val="24"/>
          <w:szCs w:val="24"/>
        </w:rPr>
      </w:pPr>
      <w:r>
        <w:rPr>
          <w:rFonts w:hAnsi="宋体" w:cs="宋体"/>
          <w:bCs/>
          <w:color w:val="000000"/>
          <w:sz w:val="20"/>
        </w:rPr>
        <w:t>■</w:t>
      </w:r>
      <w:r>
        <w:rPr>
          <w:rFonts w:hint="default" w:ascii="Times New Roman" w:hAnsi="Times New Roman"/>
          <w:sz w:val="24"/>
          <w:szCs w:val="24"/>
        </w:rPr>
        <w:t>其他方式，具体要求：</w:t>
      </w:r>
      <w:r>
        <w:rPr>
          <w:rFonts w:hAnsi="宋体" w:cs="宋体"/>
          <w:sz w:val="24"/>
          <w:szCs w:val="24"/>
        </w:rPr>
        <w:t>评审得分相同的，按投标报价由低到高顺序排列。得分且投标报价相同的，按技术指标优劣顺序排列。得分且投标报价相同且技术指标得分也相同的，由评标委员会现场采取随机抽取方式确定，其他同品牌供应商不作为中标候选人。</w:t>
      </w:r>
    </w:p>
    <w:p>
      <w:pPr>
        <w:numPr>
          <w:ilvl w:val="1"/>
          <w:numId w:val="11"/>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1"/>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1"/>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pPr>
        <w:numPr>
          <w:ilvl w:val="1"/>
          <w:numId w:val="11"/>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rPr>
        <w:t>3</w:t>
      </w:r>
      <w:r>
        <w:rPr>
          <w:sz w:val="24"/>
        </w:rPr>
        <w:t>名中标候选人。</w:t>
      </w:r>
    </w:p>
    <w:p>
      <w:pPr>
        <w:numPr>
          <w:ilvl w:val="0"/>
          <w:numId w:val="11"/>
        </w:numPr>
        <w:tabs>
          <w:tab w:val="left" w:pos="360"/>
        </w:tabs>
        <w:snapToGrid w:val="0"/>
        <w:spacing w:line="360" w:lineRule="auto"/>
        <w:outlineLvl w:val="1"/>
        <w:rPr>
          <w:sz w:val="24"/>
        </w:rPr>
      </w:pPr>
      <w:r>
        <w:rPr>
          <w:sz w:val="24"/>
        </w:rPr>
        <w:t>报告违法行为</w:t>
      </w:r>
    </w:p>
    <w:p>
      <w:pPr>
        <w:numPr>
          <w:ilvl w:val="1"/>
          <w:numId w:val="11"/>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pPr>
        <w:widowControl/>
        <w:jc w:val="center"/>
        <w:outlineLvl w:val="1"/>
        <w:rPr>
          <w:sz w:val="24"/>
          <w:highlight w:val="none"/>
        </w:rPr>
      </w:pPr>
      <w:r>
        <w:rPr>
          <w:b/>
          <w:sz w:val="24"/>
        </w:rPr>
        <w:br w:type="page"/>
      </w:r>
      <w:r>
        <w:rPr>
          <w:b/>
          <w:sz w:val="24"/>
          <w:highlight w:val="none"/>
        </w:rPr>
        <w:t>二、评标标准</w:t>
      </w:r>
    </w:p>
    <w:tbl>
      <w:tblPr>
        <w:tblStyle w:val="45"/>
        <w:tblW w:w="9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1230"/>
        <w:gridCol w:w="749"/>
        <w:gridCol w:w="4631"/>
        <w:gridCol w:w="2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spacing w:line="240" w:lineRule="auto"/>
              <w:ind w:firstLine="28"/>
              <w:jc w:val="center"/>
              <w:rPr>
                <w:rFonts w:hint="eastAsia" w:ascii="宋体" w:hAnsi="宋体" w:eastAsia="宋体" w:cs="宋体"/>
                <w:b/>
                <w:color w:val="000000"/>
                <w:sz w:val="24"/>
              </w:rPr>
            </w:pPr>
            <w:r>
              <w:rPr>
                <w:rFonts w:hint="eastAsia" w:ascii="宋体" w:hAnsi="宋体" w:eastAsia="宋体" w:cs="宋体"/>
                <w:b/>
                <w:color w:val="000000"/>
                <w:sz w:val="24"/>
              </w:rPr>
              <w:t>序号</w:t>
            </w:r>
          </w:p>
        </w:tc>
        <w:tc>
          <w:tcPr>
            <w:tcW w:w="1230" w:type="dxa"/>
            <w:noWrap w:val="0"/>
            <w:vAlign w:val="center"/>
          </w:tcPr>
          <w:p>
            <w:pPr>
              <w:spacing w:line="240" w:lineRule="auto"/>
              <w:ind w:firstLine="28"/>
              <w:jc w:val="center"/>
              <w:rPr>
                <w:rFonts w:hint="eastAsia" w:ascii="宋体" w:hAnsi="宋体" w:eastAsia="宋体" w:cs="宋体"/>
                <w:b/>
                <w:color w:val="000000"/>
                <w:sz w:val="24"/>
              </w:rPr>
            </w:pPr>
            <w:r>
              <w:rPr>
                <w:rFonts w:hint="eastAsia" w:ascii="宋体" w:hAnsi="宋体" w:eastAsia="宋体" w:cs="宋体"/>
                <w:b/>
                <w:color w:val="000000"/>
                <w:sz w:val="24"/>
              </w:rPr>
              <w:t>评分因素</w:t>
            </w:r>
          </w:p>
        </w:tc>
        <w:tc>
          <w:tcPr>
            <w:tcW w:w="749" w:type="dxa"/>
            <w:noWrap w:val="0"/>
            <w:vAlign w:val="center"/>
          </w:tcPr>
          <w:p>
            <w:pPr>
              <w:spacing w:line="240" w:lineRule="auto"/>
              <w:ind w:firstLine="28"/>
              <w:jc w:val="center"/>
              <w:rPr>
                <w:rFonts w:hint="eastAsia" w:ascii="宋体" w:hAnsi="宋体" w:eastAsia="宋体" w:cs="宋体"/>
                <w:b/>
                <w:color w:val="000000"/>
                <w:sz w:val="24"/>
              </w:rPr>
            </w:pPr>
            <w:r>
              <w:rPr>
                <w:rFonts w:hint="eastAsia" w:ascii="宋体" w:hAnsi="宋体" w:eastAsia="宋体" w:cs="宋体"/>
                <w:b/>
                <w:color w:val="000000"/>
                <w:sz w:val="24"/>
              </w:rPr>
              <w:t>分值</w:t>
            </w:r>
          </w:p>
        </w:tc>
        <w:tc>
          <w:tcPr>
            <w:tcW w:w="4631" w:type="dxa"/>
            <w:noWrap w:val="0"/>
            <w:vAlign w:val="center"/>
          </w:tcPr>
          <w:p>
            <w:pPr>
              <w:spacing w:line="240" w:lineRule="auto"/>
              <w:ind w:firstLine="28"/>
              <w:jc w:val="center"/>
              <w:rPr>
                <w:rFonts w:hint="eastAsia" w:ascii="宋体" w:hAnsi="宋体" w:eastAsia="宋体" w:cs="宋体"/>
                <w:b/>
                <w:color w:val="000000"/>
                <w:sz w:val="24"/>
              </w:rPr>
            </w:pPr>
            <w:r>
              <w:rPr>
                <w:rFonts w:hint="eastAsia" w:ascii="宋体" w:hAnsi="宋体" w:eastAsia="宋体" w:cs="宋体"/>
                <w:b/>
                <w:color w:val="000000"/>
                <w:sz w:val="24"/>
              </w:rPr>
              <w:t>评分标准</w:t>
            </w:r>
          </w:p>
        </w:tc>
        <w:tc>
          <w:tcPr>
            <w:tcW w:w="2090" w:type="dxa"/>
            <w:noWrap w:val="0"/>
            <w:vAlign w:val="center"/>
          </w:tcPr>
          <w:p>
            <w:pPr>
              <w:pStyle w:val="215"/>
              <w:spacing w:before="0" w:after="0" w:line="240" w:lineRule="auto"/>
              <w:rPr>
                <w:rFonts w:hint="eastAsia" w:ascii="宋体" w:hAnsi="宋体" w:eastAsia="宋体" w:cs="宋体"/>
                <w:color w:val="000000"/>
                <w:szCs w:val="24"/>
              </w:rPr>
            </w:pPr>
            <w:r>
              <w:rPr>
                <w:rFonts w:hint="eastAsia" w:ascii="宋体" w:hAnsi="宋体" w:eastAsia="宋体" w:cs="宋体"/>
                <w:color w:val="000000"/>
                <w:szCs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spacing w:line="240" w:lineRule="auto"/>
              <w:ind w:firstLine="28"/>
              <w:jc w:val="center"/>
              <w:rPr>
                <w:rFonts w:hint="eastAsia" w:ascii="宋体" w:hAnsi="宋体" w:eastAsia="宋体" w:cs="宋体"/>
                <w:color w:val="000000"/>
                <w:sz w:val="24"/>
              </w:rPr>
            </w:pPr>
            <w:r>
              <w:rPr>
                <w:rFonts w:hint="eastAsia" w:ascii="宋体" w:hAnsi="宋体" w:eastAsia="宋体" w:cs="宋体"/>
                <w:color w:val="000000"/>
                <w:sz w:val="24"/>
              </w:rPr>
              <w:t>1</w:t>
            </w:r>
          </w:p>
        </w:tc>
        <w:tc>
          <w:tcPr>
            <w:tcW w:w="1230" w:type="dxa"/>
            <w:noWrap w:val="0"/>
            <w:vAlign w:val="center"/>
          </w:tcPr>
          <w:p>
            <w:pPr>
              <w:spacing w:line="240" w:lineRule="auto"/>
              <w:ind w:firstLine="28"/>
              <w:jc w:val="center"/>
              <w:rPr>
                <w:rFonts w:hint="eastAsia" w:ascii="宋体" w:hAnsi="宋体" w:eastAsia="宋体" w:cs="宋体"/>
                <w:color w:val="000000"/>
                <w:sz w:val="24"/>
              </w:rPr>
            </w:pPr>
            <w:r>
              <w:rPr>
                <w:rFonts w:hint="eastAsia" w:ascii="宋体" w:hAnsi="宋体" w:eastAsia="宋体" w:cs="宋体"/>
                <w:color w:val="000000"/>
                <w:sz w:val="24"/>
              </w:rPr>
              <w:t>投标报价</w:t>
            </w:r>
          </w:p>
        </w:tc>
        <w:tc>
          <w:tcPr>
            <w:tcW w:w="749" w:type="dxa"/>
            <w:noWrap w:val="0"/>
            <w:vAlign w:val="center"/>
          </w:tcPr>
          <w:p>
            <w:pPr>
              <w:spacing w:line="240" w:lineRule="auto"/>
              <w:ind w:firstLine="28"/>
              <w:jc w:val="center"/>
              <w:rPr>
                <w:rFonts w:hint="eastAsia" w:ascii="宋体" w:hAnsi="宋体" w:eastAsia="宋体" w:cs="宋体"/>
                <w:color w:val="000000"/>
                <w:sz w:val="24"/>
              </w:rPr>
            </w:pPr>
            <w:r>
              <w:rPr>
                <w:rFonts w:hint="eastAsia" w:ascii="宋体" w:hAnsi="宋体" w:eastAsia="宋体" w:cs="宋体"/>
                <w:color w:val="000000"/>
                <w:sz w:val="24"/>
              </w:rPr>
              <w:t>30</w:t>
            </w:r>
          </w:p>
        </w:tc>
        <w:tc>
          <w:tcPr>
            <w:tcW w:w="4631" w:type="dxa"/>
            <w:noWrap w:val="0"/>
            <w:vAlign w:val="center"/>
          </w:tcPr>
          <w:p>
            <w:pPr>
              <w:spacing w:line="240" w:lineRule="auto"/>
              <w:rPr>
                <w:rFonts w:hint="eastAsia" w:ascii="宋体" w:hAnsi="宋体" w:eastAsia="宋体" w:cs="宋体"/>
                <w:color w:val="000000"/>
                <w:sz w:val="24"/>
              </w:rPr>
            </w:pPr>
            <w:r>
              <w:rPr>
                <w:rFonts w:hint="eastAsia" w:ascii="宋体" w:hAnsi="宋体" w:eastAsia="宋体" w:cs="宋体"/>
                <w:color w:val="000000"/>
                <w:sz w:val="24"/>
              </w:rPr>
              <w:t>满足招标文件要求且投标价格最低的投标报价为评标基准价，其价格分为满分。其他投标人的价格分统一按照下列公式计算：</w:t>
            </w:r>
          </w:p>
          <w:p>
            <w:pPr>
              <w:spacing w:line="240" w:lineRule="auto"/>
              <w:rPr>
                <w:rFonts w:hint="eastAsia" w:ascii="宋体" w:hAnsi="宋体" w:eastAsia="宋体" w:cs="宋体"/>
                <w:color w:val="000000"/>
                <w:sz w:val="24"/>
              </w:rPr>
            </w:pPr>
            <w:r>
              <w:rPr>
                <w:rFonts w:hint="eastAsia" w:ascii="宋体" w:hAnsi="宋体" w:eastAsia="宋体" w:cs="宋体"/>
                <w:color w:val="000000"/>
                <w:sz w:val="24"/>
              </w:rPr>
              <w:t>投标报价得分＝（评标基准价/投标报价）×分值。</w:t>
            </w:r>
          </w:p>
        </w:tc>
        <w:tc>
          <w:tcPr>
            <w:tcW w:w="2090" w:type="dxa"/>
            <w:noWrap w:val="0"/>
            <w:vAlign w:val="center"/>
          </w:tcPr>
          <w:p>
            <w:pPr>
              <w:spacing w:line="240" w:lineRule="auto"/>
              <w:ind w:left="-38"/>
              <w:rPr>
                <w:rFonts w:hint="eastAsia" w:ascii="宋体" w:hAnsi="宋体" w:eastAsia="宋体" w:cs="宋体"/>
                <w:color w:val="000000"/>
                <w:sz w:val="24"/>
              </w:rPr>
            </w:pPr>
            <w:r>
              <w:rPr>
                <w:rFonts w:hint="eastAsia" w:ascii="宋体" w:hAnsi="宋体" w:eastAsia="宋体" w:cs="宋体"/>
                <w:color w:val="000000"/>
                <w:sz w:val="24"/>
              </w:rPr>
              <w:t>此处投标报价指经过报价修正，及因落实政府采购政策进行价格调整后的报价，详见第四章《评标方法和评标标准》2.4及2.5。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jc w:val="center"/>
        </w:trPr>
        <w:tc>
          <w:tcPr>
            <w:tcW w:w="772" w:type="dxa"/>
            <w:noWrap w:val="0"/>
            <w:vAlign w:val="center"/>
          </w:tcPr>
          <w:p>
            <w:pPr>
              <w:spacing w:line="240" w:lineRule="auto"/>
              <w:ind w:firstLine="28"/>
              <w:jc w:val="center"/>
              <w:rPr>
                <w:rFonts w:hint="eastAsia" w:ascii="宋体" w:hAnsi="宋体" w:eastAsia="宋体" w:cs="宋体"/>
                <w:color w:val="000000"/>
                <w:sz w:val="24"/>
              </w:rPr>
            </w:pPr>
            <w:r>
              <w:rPr>
                <w:rFonts w:hint="eastAsia" w:ascii="宋体" w:hAnsi="宋体" w:eastAsia="宋体" w:cs="宋体"/>
                <w:color w:val="000000"/>
                <w:sz w:val="24"/>
              </w:rPr>
              <w:t>2</w:t>
            </w:r>
          </w:p>
        </w:tc>
        <w:tc>
          <w:tcPr>
            <w:tcW w:w="1230" w:type="dxa"/>
            <w:noWrap w:val="0"/>
            <w:vAlign w:val="center"/>
          </w:tcPr>
          <w:p>
            <w:pPr>
              <w:widowControl/>
              <w:spacing w:line="240" w:lineRule="auto"/>
              <w:jc w:val="center"/>
              <w:rPr>
                <w:rFonts w:hint="eastAsia" w:ascii="宋体" w:hAnsi="宋体" w:eastAsia="宋体" w:cs="宋体"/>
                <w:color w:val="000000"/>
                <w:kern w:val="0"/>
                <w:sz w:val="24"/>
                <w:u w:val="single"/>
              </w:rPr>
            </w:pPr>
            <w:r>
              <w:rPr>
                <w:rFonts w:hint="eastAsia" w:ascii="宋体" w:hAnsi="宋体" w:eastAsia="宋体" w:cs="宋体"/>
                <w:color w:val="000000"/>
                <w:kern w:val="0"/>
                <w:sz w:val="24"/>
              </w:rPr>
              <w:t>业绩评价</w:t>
            </w:r>
          </w:p>
        </w:tc>
        <w:tc>
          <w:tcPr>
            <w:tcW w:w="749" w:type="dxa"/>
            <w:noWrap w:val="0"/>
            <w:vAlign w:val="center"/>
          </w:tcPr>
          <w:p>
            <w:pPr>
              <w:widowControl/>
              <w:spacing w:line="240" w:lineRule="auto"/>
              <w:jc w:val="center"/>
              <w:rPr>
                <w:rFonts w:hint="default" w:ascii="宋体" w:hAnsi="宋体" w:eastAsia="宋体" w:cs="宋体"/>
                <w:color w:val="000000"/>
                <w:kern w:val="0"/>
                <w:sz w:val="24"/>
                <w:highlight w:val="none"/>
                <w:lang w:val="en-US" w:eastAsia="zh-CN"/>
              </w:rPr>
            </w:pPr>
            <w:r>
              <w:rPr>
                <w:rFonts w:hint="eastAsia" w:ascii="宋体" w:hAnsi="宋体" w:eastAsia="宋体" w:cs="宋体"/>
                <w:color w:val="000000"/>
                <w:kern w:val="0"/>
                <w:sz w:val="24"/>
                <w:highlight w:val="none"/>
                <w:lang w:val="en-US" w:eastAsia="zh-CN"/>
              </w:rPr>
              <w:t>10</w:t>
            </w:r>
          </w:p>
        </w:tc>
        <w:tc>
          <w:tcPr>
            <w:tcW w:w="4631" w:type="dxa"/>
            <w:noWrap w:val="0"/>
            <w:vAlign w:val="center"/>
          </w:tcPr>
          <w:p>
            <w:pPr>
              <w:widowControl/>
              <w:spacing w:line="240" w:lineRule="auto"/>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根据供应商近三年（2020年</w:t>
            </w:r>
            <w:r>
              <w:rPr>
                <w:rFonts w:hint="eastAsia" w:ascii="宋体" w:hAnsi="宋体" w:eastAsia="宋体" w:cs="宋体"/>
                <w:color w:val="000000"/>
                <w:kern w:val="0"/>
                <w:sz w:val="24"/>
                <w:highlight w:val="none"/>
                <w:lang w:val="en-US" w:eastAsia="zh-CN"/>
              </w:rPr>
              <w:t>12</w:t>
            </w:r>
            <w:r>
              <w:rPr>
                <w:rFonts w:hint="eastAsia" w:ascii="宋体" w:hAnsi="宋体" w:eastAsia="宋体" w:cs="宋体"/>
                <w:color w:val="000000"/>
                <w:kern w:val="0"/>
                <w:sz w:val="24"/>
                <w:highlight w:val="none"/>
              </w:rPr>
              <w:t>月至投标截止期，合同签字日期为准）</w:t>
            </w:r>
            <w:r>
              <w:rPr>
                <w:rFonts w:hint="eastAsia" w:ascii="宋体" w:hAnsi="宋体" w:eastAsia="宋体" w:cs="宋体"/>
                <w:color w:val="000000"/>
                <w:kern w:val="0"/>
                <w:sz w:val="24"/>
                <w:highlight w:val="none"/>
                <w:lang w:val="en-US" w:eastAsia="zh-CN"/>
              </w:rPr>
              <w:t>承担类似项目业绩情况</w:t>
            </w:r>
            <w:r>
              <w:rPr>
                <w:rFonts w:hint="eastAsia" w:ascii="宋体" w:hAnsi="宋体" w:eastAsia="宋体" w:cs="宋体"/>
                <w:color w:val="000000"/>
                <w:kern w:val="0"/>
                <w:sz w:val="24"/>
                <w:highlight w:val="none"/>
              </w:rPr>
              <w:t>进行评价，有1项得</w:t>
            </w:r>
            <w:r>
              <w:rPr>
                <w:rFonts w:hint="eastAsia" w:ascii="宋体" w:hAnsi="宋体" w:eastAsia="宋体" w:cs="宋体"/>
                <w:color w:val="000000"/>
                <w:kern w:val="0"/>
                <w:sz w:val="24"/>
                <w:highlight w:val="none"/>
                <w:lang w:val="en-US" w:eastAsia="zh-CN"/>
              </w:rPr>
              <w:t>2</w:t>
            </w:r>
            <w:r>
              <w:rPr>
                <w:rFonts w:hint="eastAsia" w:ascii="宋体" w:hAnsi="宋体" w:eastAsia="宋体" w:cs="宋体"/>
                <w:color w:val="000000"/>
                <w:kern w:val="0"/>
                <w:sz w:val="24"/>
                <w:highlight w:val="none"/>
              </w:rPr>
              <w:t>分，最高得</w:t>
            </w:r>
            <w:r>
              <w:rPr>
                <w:rFonts w:hint="eastAsia" w:ascii="宋体" w:hAnsi="宋体" w:eastAsia="宋体" w:cs="宋体"/>
                <w:color w:val="000000"/>
                <w:kern w:val="0"/>
                <w:sz w:val="24"/>
                <w:highlight w:val="none"/>
                <w:lang w:val="en-US" w:eastAsia="zh-CN"/>
              </w:rPr>
              <w:t>10</w:t>
            </w:r>
            <w:r>
              <w:rPr>
                <w:rFonts w:hint="eastAsia" w:ascii="宋体" w:hAnsi="宋体" w:eastAsia="宋体" w:cs="宋体"/>
                <w:color w:val="000000"/>
                <w:kern w:val="0"/>
                <w:sz w:val="24"/>
                <w:highlight w:val="none"/>
              </w:rPr>
              <w:t>分。</w:t>
            </w:r>
          </w:p>
        </w:tc>
        <w:tc>
          <w:tcPr>
            <w:tcW w:w="2090" w:type="dxa"/>
            <w:noWrap w:val="0"/>
            <w:vAlign w:val="center"/>
          </w:tcPr>
          <w:p>
            <w:pPr>
              <w:spacing w:line="240" w:lineRule="auto"/>
              <w:ind w:left="-3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供应商需提供采购合同（含首页、</w:t>
            </w:r>
            <w:r>
              <w:rPr>
                <w:rFonts w:hint="eastAsia" w:ascii="宋体" w:hAnsi="宋体" w:eastAsia="宋体" w:cs="宋体"/>
                <w:color w:val="000000"/>
                <w:sz w:val="24"/>
                <w:highlight w:val="none"/>
                <w:lang w:val="en-US" w:eastAsia="zh-CN"/>
              </w:rPr>
              <w:t>关键内容页</w:t>
            </w:r>
            <w:r>
              <w:rPr>
                <w:rFonts w:hint="eastAsia" w:ascii="宋体" w:hAnsi="宋体" w:eastAsia="宋体" w:cs="宋体"/>
                <w:color w:val="000000"/>
                <w:sz w:val="24"/>
                <w:highlight w:val="none"/>
              </w:rPr>
              <w:t>、签字盖章页）复印件</w:t>
            </w:r>
            <w:r>
              <w:rPr>
                <w:rFonts w:hint="eastAsia" w:ascii="宋体" w:hAnsi="宋体" w:eastAsia="宋体" w:cs="宋体"/>
                <w:color w:val="000000"/>
                <w:sz w:val="24"/>
                <w:highlight w:val="none"/>
                <w:lang w:val="en-US" w:eastAsia="zh-CN"/>
              </w:rPr>
              <w:t>并加盖公章</w:t>
            </w:r>
            <w:r>
              <w:rPr>
                <w:rFonts w:hint="eastAsia" w:ascii="宋体" w:hAnsi="宋体" w:eastAsia="宋体" w:cs="宋体"/>
                <w:color w:val="000000"/>
                <w:sz w:val="24"/>
                <w:highlight w:val="none"/>
              </w:rPr>
              <w:t>，否则业绩不予认可。</w:t>
            </w:r>
          </w:p>
          <w:p>
            <w:pPr>
              <w:spacing w:line="240" w:lineRule="auto"/>
              <w:ind w:left="-38"/>
              <w:jc w:val="left"/>
              <w:rPr>
                <w:rFonts w:hint="eastAsia" w:ascii="宋体" w:hAnsi="宋体" w:eastAsia="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772" w:type="dxa"/>
            <w:noWrap w:val="0"/>
            <w:vAlign w:val="center"/>
          </w:tcPr>
          <w:p>
            <w:pPr>
              <w:spacing w:line="240" w:lineRule="auto"/>
              <w:ind w:firstLine="28"/>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p>
        </w:tc>
        <w:tc>
          <w:tcPr>
            <w:tcW w:w="1230" w:type="dxa"/>
            <w:noWrap w:val="0"/>
            <w:vAlign w:val="center"/>
          </w:tcPr>
          <w:p>
            <w:pPr>
              <w:widowControl/>
              <w:spacing w:line="240" w:lineRule="auto"/>
              <w:jc w:val="center"/>
              <w:rPr>
                <w:rFonts w:hint="eastAsia" w:ascii="宋体" w:hAnsi="宋体" w:eastAsia="宋体" w:cs="宋体"/>
                <w:color w:val="000000"/>
                <w:kern w:val="0"/>
                <w:sz w:val="24"/>
                <w:highlight w:val="yellow"/>
              </w:rPr>
            </w:pPr>
            <w:r>
              <w:rPr>
                <w:rFonts w:hint="eastAsia" w:ascii="宋体" w:hAnsi="宋体" w:eastAsia="宋体" w:cs="宋体"/>
                <w:color w:val="000000"/>
                <w:sz w:val="24"/>
                <w:szCs w:val="24"/>
              </w:rPr>
              <w:t>服务方案与技术措施</w:t>
            </w:r>
          </w:p>
        </w:tc>
        <w:tc>
          <w:tcPr>
            <w:tcW w:w="749" w:type="dxa"/>
            <w:noWrap w:val="0"/>
            <w:vAlign w:val="center"/>
          </w:tcPr>
          <w:p>
            <w:pPr>
              <w:widowControl/>
              <w:spacing w:line="240" w:lineRule="auto"/>
              <w:jc w:val="center"/>
              <w:rPr>
                <w:rFonts w:hint="default" w:ascii="宋体" w:hAnsi="宋体" w:eastAsia="宋体" w:cs="宋体"/>
                <w:color w:val="000000"/>
                <w:kern w:val="0"/>
                <w:sz w:val="24"/>
                <w:highlight w:val="none"/>
                <w:lang w:val="en-US" w:eastAsia="zh-CN"/>
              </w:rPr>
            </w:pPr>
            <w:r>
              <w:rPr>
                <w:rFonts w:hint="eastAsia" w:ascii="宋体" w:hAnsi="宋体" w:eastAsia="宋体" w:cs="宋体"/>
                <w:color w:val="000000"/>
                <w:kern w:val="0"/>
                <w:sz w:val="24"/>
                <w:highlight w:val="none"/>
                <w:lang w:val="en-US" w:eastAsia="zh-CN"/>
              </w:rPr>
              <w:t>10</w:t>
            </w:r>
          </w:p>
        </w:tc>
        <w:tc>
          <w:tcPr>
            <w:tcW w:w="4631" w:type="dxa"/>
            <w:noWrap w:val="0"/>
            <w:vAlign w:val="center"/>
          </w:tcPr>
          <w:p>
            <w:pPr>
              <w:widowControl/>
              <w:spacing w:line="240" w:lineRule="auto"/>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供应商应</w:t>
            </w:r>
            <w:r>
              <w:rPr>
                <w:rFonts w:hint="eastAsia" w:ascii="宋体" w:hAnsi="宋体" w:eastAsia="宋体" w:cs="宋体"/>
                <w:color w:val="000000"/>
                <w:sz w:val="24"/>
                <w:szCs w:val="24"/>
                <w:highlight w:val="none"/>
              </w:rPr>
              <w:t>充分结合项目特征，提出有针对性的具体服务方案</w:t>
            </w:r>
            <w:r>
              <w:rPr>
                <w:rFonts w:hint="eastAsia" w:ascii="宋体" w:hAnsi="宋体" w:eastAsia="宋体" w:cs="宋体"/>
                <w:color w:val="000000"/>
                <w:sz w:val="24"/>
                <w:szCs w:val="24"/>
              </w:rPr>
              <w:t>与技术措施</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针对措施方案的完整性、</w:t>
            </w:r>
            <w:r>
              <w:rPr>
                <w:rFonts w:hint="eastAsia" w:ascii="宋体" w:hAnsi="宋体" w:eastAsia="宋体" w:cs="宋体"/>
                <w:color w:val="000000"/>
                <w:sz w:val="24"/>
                <w:szCs w:val="24"/>
                <w:highlight w:val="none"/>
              </w:rPr>
              <w:t>可行性、合理性、可靠性</w:t>
            </w:r>
            <w:r>
              <w:rPr>
                <w:rFonts w:hint="eastAsia" w:ascii="宋体" w:hAnsi="宋体" w:eastAsia="宋体" w:cs="宋体"/>
                <w:color w:val="000000"/>
                <w:sz w:val="24"/>
                <w:szCs w:val="24"/>
                <w:highlight w:val="none"/>
                <w:lang w:val="en-US" w:eastAsia="zh-CN"/>
              </w:rPr>
              <w:t>进行评价</w:t>
            </w:r>
            <w:r>
              <w:rPr>
                <w:rFonts w:hint="eastAsia" w:ascii="宋体" w:hAnsi="宋体" w:eastAsia="宋体" w:cs="宋体"/>
                <w:color w:val="000000"/>
                <w:sz w:val="24"/>
                <w:szCs w:val="24"/>
                <w:highlight w:val="none"/>
                <w:lang w:eastAsia="zh-CN"/>
              </w:rPr>
              <w:t>：</w:t>
            </w:r>
          </w:p>
          <w:p>
            <w:pPr>
              <w:spacing w:line="240" w:lineRule="auto"/>
              <w:ind w:firstLine="28"/>
              <w:rPr>
                <w:color w:val="000000"/>
                <w:sz w:val="24"/>
                <w:szCs w:val="24"/>
                <w:lang w:eastAsia="zh-CN"/>
              </w:rPr>
            </w:pPr>
            <w:r>
              <w:rPr>
                <w:rFonts w:hint="eastAsia"/>
                <w:color w:val="000000"/>
                <w:sz w:val="24"/>
                <w:szCs w:val="24"/>
                <w:lang w:eastAsia="zh-CN"/>
              </w:rPr>
              <w:t>1）上述内容均进行详细阐述且充分满足采购需求得10分；</w:t>
            </w:r>
          </w:p>
          <w:p>
            <w:pPr>
              <w:spacing w:line="240" w:lineRule="auto"/>
              <w:ind w:firstLine="28"/>
              <w:rPr>
                <w:color w:val="000000"/>
                <w:sz w:val="24"/>
                <w:szCs w:val="24"/>
                <w:lang w:eastAsia="zh-CN"/>
              </w:rPr>
            </w:pPr>
            <w:r>
              <w:rPr>
                <w:rFonts w:hint="eastAsia"/>
                <w:color w:val="000000"/>
                <w:sz w:val="24"/>
                <w:szCs w:val="24"/>
                <w:lang w:eastAsia="zh-CN"/>
              </w:rPr>
              <w:t>2）上述内容均进行阐述，但内容中的具体实施细节及措施描述与实际情况存在一定偏差，得7分；</w:t>
            </w:r>
          </w:p>
          <w:p>
            <w:pPr>
              <w:spacing w:line="240" w:lineRule="auto"/>
              <w:ind w:firstLine="28"/>
              <w:rPr>
                <w:color w:val="000000"/>
                <w:sz w:val="24"/>
                <w:szCs w:val="24"/>
                <w:lang w:eastAsia="zh-CN"/>
              </w:rPr>
            </w:pPr>
            <w:r>
              <w:rPr>
                <w:rFonts w:hint="eastAsia"/>
                <w:color w:val="000000"/>
                <w:sz w:val="24"/>
                <w:szCs w:val="24"/>
                <w:lang w:eastAsia="zh-CN"/>
              </w:rPr>
              <w:t>3）提供相关方案但未贴合项目实际情况进行论述，或内容中未包括具体实施细节及措施，得4分；</w:t>
            </w:r>
          </w:p>
          <w:p>
            <w:pPr>
              <w:spacing w:line="240" w:lineRule="auto"/>
              <w:ind w:firstLine="28"/>
              <w:rPr>
                <w:color w:val="000000"/>
                <w:sz w:val="24"/>
                <w:szCs w:val="24"/>
                <w:lang w:eastAsia="zh-CN"/>
              </w:rPr>
            </w:pPr>
            <w:r>
              <w:rPr>
                <w:rFonts w:hint="eastAsia"/>
                <w:color w:val="000000"/>
                <w:sz w:val="24"/>
                <w:szCs w:val="24"/>
                <w:lang w:eastAsia="zh-CN"/>
              </w:rPr>
              <w:t>4）方案内容不符合项目实际情况且未提供具体实施细节及措施，得1分；</w:t>
            </w:r>
          </w:p>
          <w:p>
            <w:pPr>
              <w:widowControl/>
              <w:numPr>
                <w:ilvl w:val="0"/>
                <w:numId w:val="0"/>
              </w:numPr>
              <w:spacing w:line="240" w:lineRule="auto"/>
              <w:jc w:val="left"/>
              <w:rPr>
                <w:rFonts w:hint="eastAsia" w:ascii="宋体" w:hAnsi="宋体" w:eastAsia="宋体" w:cs="宋体"/>
                <w:color w:val="000000"/>
                <w:kern w:val="0"/>
                <w:sz w:val="24"/>
                <w:highlight w:val="none"/>
              </w:rPr>
            </w:pPr>
            <w:r>
              <w:rPr>
                <w:rFonts w:hint="eastAsia"/>
                <w:color w:val="000000"/>
                <w:sz w:val="24"/>
                <w:szCs w:val="24"/>
                <w:lang w:eastAsia="zh-CN"/>
              </w:rPr>
              <w:t>5）未提供相关方案不得分。</w:t>
            </w:r>
          </w:p>
        </w:tc>
        <w:tc>
          <w:tcPr>
            <w:tcW w:w="2090" w:type="dxa"/>
            <w:noWrap w:val="0"/>
            <w:vAlign w:val="center"/>
          </w:tcPr>
          <w:p>
            <w:pPr>
              <w:spacing w:line="240" w:lineRule="auto"/>
              <w:ind w:left="-38"/>
              <w:jc w:val="center"/>
              <w:rPr>
                <w:rFonts w:hint="eastAsia" w:ascii="宋体" w:hAnsi="宋体" w:eastAsia="宋体" w:cs="宋体"/>
                <w:color w:val="000000"/>
                <w:sz w:val="24"/>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3" w:hRule="atLeast"/>
          <w:jc w:val="center"/>
        </w:trPr>
        <w:tc>
          <w:tcPr>
            <w:tcW w:w="772" w:type="dxa"/>
            <w:noWrap w:val="0"/>
            <w:vAlign w:val="center"/>
          </w:tcPr>
          <w:p>
            <w:pPr>
              <w:spacing w:line="240" w:lineRule="auto"/>
              <w:ind w:firstLine="28"/>
              <w:jc w:val="center"/>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4</w:t>
            </w:r>
          </w:p>
        </w:tc>
        <w:tc>
          <w:tcPr>
            <w:tcW w:w="1230" w:type="dxa"/>
            <w:noWrap w:val="0"/>
            <w:vAlign w:val="center"/>
          </w:tcPr>
          <w:p>
            <w:pPr>
              <w:widowControl/>
              <w:spacing w:line="240" w:lineRule="auto"/>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对招标文件技术规格要求的响应程度</w:t>
            </w:r>
          </w:p>
        </w:tc>
        <w:tc>
          <w:tcPr>
            <w:tcW w:w="749" w:type="dxa"/>
            <w:noWrap w:val="0"/>
            <w:vAlign w:val="center"/>
          </w:tcPr>
          <w:p>
            <w:pPr>
              <w:widowControl/>
              <w:spacing w:line="240" w:lineRule="auto"/>
              <w:jc w:val="center"/>
              <w:rPr>
                <w:rFonts w:hint="eastAsia" w:ascii="宋体" w:hAnsi="宋体" w:eastAsia="宋体" w:cs="宋体"/>
                <w:color w:val="000000"/>
                <w:kern w:val="0"/>
                <w:sz w:val="24"/>
                <w:highlight w:val="none"/>
                <w:lang w:val="en-US" w:eastAsia="zh-CN"/>
              </w:rPr>
            </w:pPr>
            <w:r>
              <w:rPr>
                <w:rFonts w:hint="eastAsia" w:ascii="宋体" w:hAnsi="宋体" w:eastAsia="宋体" w:cs="宋体"/>
                <w:color w:val="000000"/>
                <w:kern w:val="0"/>
                <w:sz w:val="24"/>
                <w:highlight w:val="none"/>
                <w:lang w:val="en-US" w:eastAsia="zh-CN"/>
              </w:rPr>
              <w:t>10</w:t>
            </w:r>
          </w:p>
        </w:tc>
        <w:tc>
          <w:tcPr>
            <w:tcW w:w="4631" w:type="dxa"/>
            <w:noWrap w:val="0"/>
            <w:vAlign w:val="center"/>
          </w:tcPr>
          <w:p>
            <w:pPr>
              <w:widowControl/>
              <w:spacing w:line="240" w:lineRule="auto"/>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lang w:eastAsia="zh-CN"/>
              </w:rPr>
              <w:t>“</w:t>
            </w:r>
            <w:r>
              <w:rPr>
                <w:rFonts w:hint="eastAsia" w:ascii="宋体" w:hAnsi="宋体" w:eastAsia="宋体" w:cs="宋体"/>
                <w:color w:val="000000"/>
                <w:kern w:val="0"/>
                <w:sz w:val="24"/>
                <w:highlight w:val="none"/>
                <w:lang w:val="en-US" w:eastAsia="zh-CN"/>
              </w:rPr>
              <w:t>第五章 采购需求</w:t>
            </w:r>
            <w:r>
              <w:rPr>
                <w:rFonts w:hint="eastAsia" w:ascii="宋体" w:hAnsi="宋体" w:eastAsia="宋体" w:cs="宋体"/>
                <w:color w:val="000000"/>
                <w:kern w:val="0"/>
                <w:sz w:val="24"/>
                <w:highlight w:val="none"/>
                <w:lang w:eastAsia="zh-CN"/>
              </w:rPr>
              <w:t>”</w:t>
            </w:r>
            <w:r>
              <w:rPr>
                <w:rFonts w:hint="eastAsia" w:ascii="宋体" w:hAnsi="宋体" w:eastAsia="宋体" w:cs="宋体"/>
                <w:color w:val="000000"/>
                <w:kern w:val="0"/>
                <w:sz w:val="24"/>
                <w:highlight w:val="none"/>
                <w:lang w:val="en-US" w:eastAsia="zh-CN"/>
              </w:rPr>
              <w:t>中</w:t>
            </w:r>
            <w:r>
              <w:rPr>
                <w:rFonts w:hint="eastAsia" w:ascii="宋体" w:hAnsi="宋体" w:eastAsia="宋体" w:cs="宋体"/>
                <w:color w:val="000000"/>
                <w:kern w:val="0"/>
                <w:sz w:val="24"/>
                <w:highlight w:val="none"/>
              </w:rPr>
              <w:t>“服务内容及技术要求”中技术指标，不满足一项扣2分，</w:t>
            </w:r>
          </w:p>
          <w:p>
            <w:pPr>
              <w:widowControl/>
              <w:spacing w:line="240" w:lineRule="auto"/>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最高10分，本项最低扣减到0分。</w:t>
            </w:r>
          </w:p>
        </w:tc>
        <w:tc>
          <w:tcPr>
            <w:tcW w:w="2090" w:type="dxa"/>
            <w:noWrap w:val="0"/>
            <w:vAlign w:val="center"/>
          </w:tcPr>
          <w:p>
            <w:pPr>
              <w:spacing w:line="240" w:lineRule="auto"/>
              <w:ind w:left="-38"/>
              <w:jc w:val="left"/>
              <w:rPr>
                <w:rFonts w:hint="eastAsia" w:ascii="宋体" w:hAnsi="宋体" w:eastAsia="宋体" w:cs="宋体"/>
                <w:color w:val="000000"/>
                <w:sz w:val="24"/>
                <w:highlight w:val="none"/>
              </w:rPr>
            </w:pPr>
            <w:r>
              <w:rPr>
                <w:rFonts w:hint="eastAsia" w:ascii="宋体" w:hAnsi="宋体" w:eastAsia="宋体" w:cs="宋体"/>
                <w:color w:val="000000"/>
                <w:kern w:val="0"/>
                <w:sz w:val="24"/>
                <w:highlight w:val="none"/>
                <w:lang w:val="en-US" w:eastAsia="zh-CN"/>
              </w:rPr>
              <w:t>供应商</w:t>
            </w:r>
            <w:r>
              <w:rPr>
                <w:rFonts w:hint="eastAsia" w:ascii="宋体" w:hAnsi="宋体" w:eastAsia="宋体" w:cs="宋体"/>
                <w:color w:val="000000"/>
                <w:kern w:val="0"/>
                <w:sz w:val="24"/>
                <w:highlight w:val="none"/>
              </w:rPr>
              <w:t>须对本招标文件技术要求进行点对点应答，必须在引用本招标文件的基础上,进行逐条逐项答复、说明。不满足上述要求的所对应分项不得分。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spacing w:line="240" w:lineRule="auto"/>
              <w:ind w:firstLine="28"/>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5</w:t>
            </w:r>
          </w:p>
        </w:tc>
        <w:tc>
          <w:tcPr>
            <w:tcW w:w="1230" w:type="dxa"/>
            <w:noWrap w:val="0"/>
            <w:vAlign w:val="center"/>
          </w:tcPr>
          <w:p>
            <w:pPr>
              <w:spacing w:line="240" w:lineRule="auto"/>
              <w:ind w:firstLine="28"/>
              <w:jc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相关承诺</w:t>
            </w:r>
          </w:p>
        </w:tc>
        <w:tc>
          <w:tcPr>
            <w:tcW w:w="749" w:type="dxa"/>
            <w:noWrap w:val="0"/>
            <w:vAlign w:val="center"/>
          </w:tcPr>
          <w:p>
            <w:pPr>
              <w:spacing w:line="240" w:lineRule="auto"/>
              <w:ind w:firstLine="28"/>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5</w:t>
            </w:r>
          </w:p>
        </w:tc>
        <w:tc>
          <w:tcPr>
            <w:tcW w:w="4631" w:type="dxa"/>
            <w:noWrap w:val="0"/>
            <w:vAlign w:val="center"/>
          </w:tcPr>
          <w:p>
            <w:pPr>
              <w:widowControl/>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针对</w:t>
            </w:r>
            <w:r>
              <w:rPr>
                <w:rFonts w:hint="eastAsia" w:ascii="宋体" w:hAnsi="宋体" w:eastAsia="宋体" w:cs="宋体"/>
                <w:color w:val="000000"/>
                <w:sz w:val="24"/>
                <w:szCs w:val="24"/>
              </w:rPr>
              <w:t>本项目</w:t>
            </w:r>
            <w:r>
              <w:rPr>
                <w:rFonts w:hint="eastAsia" w:ascii="宋体" w:hAnsi="宋体" w:eastAsia="宋体" w:cs="宋体"/>
                <w:color w:val="000000"/>
                <w:sz w:val="24"/>
                <w:szCs w:val="24"/>
                <w:lang w:val="en-US" w:eastAsia="zh-CN"/>
              </w:rPr>
              <w:t>供应商须</w:t>
            </w:r>
            <w:r>
              <w:rPr>
                <w:rFonts w:hint="eastAsia" w:ascii="宋体" w:hAnsi="宋体" w:eastAsia="宋体" w:cs="宋体"/>
                <w:color w:val="000000"/>
                <w:sz w:val="24"/>
                <w:szCs w:val="24"/>
              </w:rPr>
              <w:t>提供</w:t>
            </w:r>
            <w:r>
              <w:rPr>
                <w:rFonts w:hint="eastAsia" w:ascii="宋体" w:hAnsi="宋体" w:eastAsia="宋体" w:cs="宋体"/>
                <w:color w:val="000000"/>
                <w:sz w:val="24"/>
                <w:szCs w:val="24"/>
                <w:lang w:val="en-US" w:eastAsia="zh-CN"/>
              </w:rPr>
              <w:t>如下</w:t>
            </w:r>
            <w:r>
              <w:rPr>
                <w:rFonts w:hint="eastAsia" w:ascii="宋体" w:hAnsi="宋体" w:eastAsia="宋体" w:cs="宋体"/>
                <w:color w:val="000000"/>
                <w:sz w:val="24"/>
                <w:szCs w:val="24"/>
              </w:rPr>
              <w:t>承诺</w:t>
            </w:r>
            <w:r>
              <w:rPr>
                <w:rFonts w:hint="eastAsia" w:ascii="宋体" w:hAnsi="宋体" w:eastAsia="宋体" w:cs="宋体"/>
                <w:color w:val="000000"/>
                <w:sz w:val="24"/>
                <w:szCs w:val="24"/>
                <w:lang w:eastAsia="zh-CN"/>
              </w:rPr>
              <w:t>：</w:t>
            </w:r>
          </w:p>
          <w:p>
            <w:pPr>
              <w:widowControl/>
              <w:numPr>
                <w:ilvl w:val="0"/>
                <w:numId w:val="13"/>
              </w:numPr>
              <w:spacing w:line="240" w:lineRule="auto"/>
              <w:rPr>
                <w:rFonts w:hint="eastAsia" w:ascii="宋体" w:hAnsi="宋体" w:eastAsia="宋体" w:cs="宋体"/>
                <w:color w:val="000000"/>
                <w:sz w:val="24"/>
              </w:rPr>
            </w:pPr>
            <w:r>
              <w:rPr>
                <w:rFonts w:hint="eastAsia" w:ascii="宋体" w:hAnsi="宋体" w:eastAsia="宋体" w:cs="宋体"/>
                <w:bCs/>
                <w:color w:val="000000"/>
                <w:sz w:val="24"/>
                <w:szCs w:val="24"/>
              </w:rPr>
              <w:t>产品的质保期应符合服务要求中的规定，若因产品配送后未使用导致产品临期，供应商应保证免费更换新近日期产品</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lang w:val="en-US" w:eastAsia="zh-CN"/>
              </w:rPr>
              <w:t>得2.5分；</w:t>
            </w:r>
          </w:p>
          <w:p>
            <w:pPr>
              <w:widowControl/>
              <w:numPr>
                <w:ilvl w:val="0"/>
                <w:numId w:val="13"/>
              </w:numPr>
              <w:spacing w:line="240" w:lineRule="auto"/>
              <w:rPr>
                <w:rFonts w:hint="eastAsia" w:ascii="宋体" w:hAnsi="宋体" w:eastAsia="宋体" w:cs="宋体"/>
                <w:bCs/>
                <w:color w:val="000000"/>
                <w:kern w:val="0"/>
                <w:sz w:val="24"/>
              </w:rPr>
            </w:pPr>
            <w:r>
              <w:rPr>
                <w:rFonts w:hint="eastAsia" w:ascii="宋体" w:hAnsi="宋体" w:eastAsia="宋体" w:cs="宋体"/>
                <w:bCs/>
                <w:color w:val="000000"/>
                <w:sz w:val="24"/>
                <w:szCs w:val="24"/>
              </w:rPr>
              <w:t>不</w:t>
            </w:r>
            <w:r>
              <w:rPr>
                <w:rFonts w:hint="eastAsia" w:ascii="宋体" w:hAnsi="宋体" w:eastAsia="宋体" w:cs="宋体"/>
                <w:color w:val="000000"/>
                <w:sz w:val="24"/>
              </w:rPr>
              <w:t>销售假冒伪劣产品，保证进货渠道合法正规产品，属于厂家原装正品产品</w:t>
            </w: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得2.5分</w:t>
            </w:r>
            <w:r>
              <w:rPr>
                <w:rFonts w:hint="eastAsia" w:ascii="宋体" w:hAnsi="宋体" w:eastAsia="宋体" w:cs="宋体"/>
                <w:color w:val="000000"/>
                <w:sz w:val="24"/>
              </w:rPr>
              <w:t>。</w:t>
            </w:r>
          </w:p>
        </w:tc>
        <w:tc>
          <w:tcPr>
            <w:tcW w:w="2090" w:type="dxa"/>
            <w:noWrap w:val="0"/>
            <w:vAlign w:val="center"/>
          </w:tcPr>
          <w:p>
            <w:pPr>
              <w:spacing w:line="240" w:lineRule="auto"/>
              <w:rPr>
                <w:rFonts w:hint="eastAsia" w:ascii="宋体" w:hAnsi="宋体" w:eastAsia="宋体" w:cs="宋体"/>
                <w:color w:val="000000"/>
                <w:sz w:val="24"/>
              </w:rPr>
            </w:pPr>
            <w:r>
              <w:rPr>
                <w:rFonts w:hint="eastAsia" w:ascii="宋体" w:hAnsi="宋体" w:eastAsia="宋体" w:cs="宋体"/>
                <w:color w:val="000000"/>
                <w:sz w:val="24"/>
                <w:szCs w:val="24"/>
                <w:lang w:val="en-US" w:eastAsia="zh-CN"/>
              </w:rPr>
              <w:t>承诺格式及内容</w:t>
            </w:r>
            <w:r>
              <w:rPr>
                <w:rFonts w:hint="eastAsia" w:ascii="宋体" w:hAnsi="宋体" w:eastAsia="宋体" w:cs="宋体"/>
                <w:color w:val="000000"/>
                <w:sz w:val="24"/>
                <w:szCs w:val="24"/>
              </w:rPr>
              <w:t>格式自拟，加盖</w:t>
            </w:r>
            <w:r>
              <w:rPr>
                <w:rFonts w:hint="eastAsia" w:ascii="宋体" w:hAnsi="宋体" w:eastAsia="宋体" w:cs="宋体"/>
                <w:color w:val="000000"/>
                <w:sz w:val="24"/>
                <w:szCs w:val="24"/>
                <w:lang w:val="en-US" w:eastAsia="zh-CN"/>
              </w:rPr>
              <w:t>供应商</w:t>
            </w:r>
            <w:r>
              <w:rPr>
                <w:rFonts w:hint="eastAsia" w:ascii="宋体" w:hAnsi="宋体" w:eastAsia="宋体" w:cs="宋体"/>
                <w:color w:val="000000"/>
                <w:sz w:val="24"/>
                <w:szCs w:val="24"/>
              </w:rPr>
              <w:t>公章</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否则不予认可</w:t>
            </w:r>
            <w:r>
              <w:rPr>
                <w:rFonts w:hint="eastAsia" w:ascii="宋体" w:hAnsi="宋体" w:eastAsia="宋体" w:cs="宋体"/>
                <w:color w:val="00000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pPr>
              <w:spacing w:line="240" w:lineRule="auto"/>
              <w:ind w:firstLine="28"/>
              <w:jc w:val="center"/>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6</w:t>
            </w:r>
          </w:p>
        </w:tc>
        <w:tc>
          <w:tcPr>
            <w:tcW w:w="1230" w:type="dxa"/>
            <w:noWrap w:val="0"/>
            <w:vAlign w:val="center"/>
          </w:tcPr>
          <w:p>
            <w:pPr>
              <w:spacing w:line="240" w:lineRule="auto"/>
              <w:ind w:firstLine="28"/>
              <w:jc w:val="center"/>
              <w:rPr>
                <w:rFonts w:hint="eastAsia" w:ascii="宋体" w:hAnsi="宋体" w:eastAsia="宋体" w:cs="宋体"/>
                <w:color w:val="000000"/>
                <w:sz w:val="24"/>
              </w:rPr>
            </w:pPr>
            <w:r>
              <w:rPr>
                <w:rFonts w:hint="eastAsia" w:ascii="宋体" w:hAnsi="宋体" w:eastAsia="宋体" w:cs="宋体"/>
                <w:color w:val="000000"/>
                <w:kern w:val="0"/>
                <w:sz w:val="24"/>
              </w:rPr>
              <w:t>对供应商售后服务能力的评价</w:t>
            </w:r>
          </w:p>
        </w:tc>
        <w:tc>
          <w:tcPr>
            <w:tcW w:w="749" w:type="dxa"/>
            <w:noWrap w:val="0"/>
            <w:vAlign w:val="center"/>
          </w:tcPr>
          <w:p>
            <w:pPr>
              <w:spacing w:line="240" w:lineRule="auto"/>
              <w:ind w:firstLine="28"/>
              <w:jc w:val="center"/>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9</w:t>
            </w:r>
          </w:p>
        </w:tc>
        <w:tc>
          <w:tcPr>
            <w:tcW w:w="4631" w:type="dxa"/>
            <w:noWrap w:val="0"/>
            <w:vAlign w:val="center"/>
          </w:tcPr>
          <w:p>
            <w:pPr>
              <w:widowControl/>
              <w:spacing w:line="240" w:lineRule="auto"/>
              <w:jc w:val="left"/>
              <w:rPr>
                <w:rFonts w:hint="eastAsia" w:ascii="宋体" w:hAnsi="宋体" w:eastAsia="宋体" w:cs="宋体"/>
                <w:color w:val="000000"/>
                <w:kern w:val="0"/>
                <w:sz w:val="24"/>
              </w:rPr>
            </w:pPr>
            <w:r>
              <w:rPr>
                <w:rFonts w:hint="eastAsia" w:ascii="宋体" w:hAnsi="宋体" w:eastAsia="宋体" w:cs="宋体"/>
                <w:color w:val="000000"/>
                <w:kern w:val="0"/>
                <w:sz w:val="24"/>
              </w:rPr>
              <w:t>根据招标要求和投标技术响应情况，对供应商提供的售后及培训服务方案进行评价</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lang w:val="en-US" w:eastAsia="zh-CN"/>
              </w:rPr>
              <w:t>内容应包括：</w:t>
            </w:r>
            <w:r>
              <w:rPr>
                <w:rFonts w:hint="eastAsia" w:ascii="宋体" w:hAnsi="宋体" w:eastAsia="宋体" w:cs="宋体"/>
                <w:color w:val="000000"/>
                <w:kern w:val="0"/>
                <w:sz w:val="24"/>
              </w:rPr>
              <w:t>①售后服务承诺及保障措施，②响应及处理周期，</w:t>
            </w:r>
            <w:r>
              <w:rPr>
                <w:rFonts w:hint="eastAsia" w:ascii="宋体" w:hAnsi="宋体" w:eastAsia="宋体" w:cs="宋体"/>
                <w:color w:val="000000"/>
                <w:kern w:val="0"/>
                <w:sz w:val="24"/>
                <w:lang w:val="en-US" w:eastAsia="zh-CN"/>
              </w:rPr>
              <w:t>③</w:t>
            </w:r>
            <w:r>
              <w:rPr>
                <w:rFonts w:hint="eastAsia" w:ascii="宋体" w:hAnsi="宋体" w:eastAsia="宋体" w:cs="宋体"/>
                <w:color w:val="000000"/>
                <w:kern w:val="0"/>
                <w:sz w:val="24"/>
              </w:rPr>
              <w:t>培训服务方案及目标</w:t>
            </w:r>
            <w:r>
              <w:rPr>
                <w:rFonts w:hint="eastAsia" w:ascii="宋体" w:hAnsi="宋体" w:eastAsia="宋体" w:cs="宋体"/>
                <w:color w:val="000000"/>
                <w:kern w:val="0"/>
                <w:sz w:val="24"/>
                <w:lang w:val="en-US" w:eastAsia="zh-CN"/>
              </w:rPr>
              <w:t>，共三项内容，其中每项</w:t>
            </w:r>
            <w:r>
              <w:rPr>
                <w:rFonts w:hint="eastAsia" w:ascii="宋体" w:hAnsi="宋体" w:eastAsia="宋体" w:cs="宋体"/>
                <w:color w:val="000000"/>
                <w:kern w:val="0"/>
                <w:sz w:val="24"/>
              </w:rPr>
              <w:t>：</w:t>
            </w:r>
          </w:p>
          <w:p>
            <w:pPr>
              <w:widowControl/>
              <w:snapToGrid w:val="0"/>
              <w:spacing w:line="240" w:lineRule="auto"/>
              <w:rPr>
                <w:rFonts w:ascii="宋体" w:hAnsi="宋体" w:eastAsia="宋体" w:cs="宋体"/>
                <w:bCs/>
                <w:sz w:val="24"/>
                <w:szCs w:val="24"/>
                <w:lang w:eastAsia="zh-CN"/>
              </w:rPr>
            </w:pPr>
            <w:r>
              <w:rPr>
                <w:rFonts w:hint="eastAsia" w:ascii="宋体" w:hAnsi="宋体" w:eastAsia="宋体" w:cs="宋体"/>
                <w:bCs/>
                <w:sz w:val="24"/>
                <w:szCs w:val="24"/>
                <w:lang w:eastAsia="zh-CN"/>
              </w:rPr>
              <w:t>1）提供方案内容均进行详细阐述且满足采购需求，得</w:t>
            </w:r>
            <w:r>
              <w:rPr>
                <w:rFonts w:hint="eastAsia" w:ascii="宋体" w:hAnsi="宋体" w:eastAsia="宋体" w:cs="宋体"/>
                <w:bCs/>
                <w:sz w:val="24"/>
                <w:szCs w:val="24"/>
                <w:lang w:val="en-US" w:eastAsia="zh-CN"/>
              </w:rPr>
              <w:t>3</w:t>
            </w:r>
            <w:r>
              <w:rPr>
                <w:rFonts w:hint="eastAsia" w:ascii="宋体" w:hAnsi="宋体" w:eastAsia="宋体" w:cs="宋体"/>
                <w:bCs/>
                <w:sz w:val="24"/>
                <w:szCs w:val="24"/>
                <w:lang w:eastAsia="zh-CN"/>
              </w:rPr>
              <w:t>分；</w:t>
            </w:r>
          </w:p>
          <w:p>
            <w:pPr>
              <w:widowControl/>
              <w:snapToGrid w:val="0"/>
              <w:spacing w:line="240" w:lineRule="auto"/>
              <w:rPr>
                <w:rFonts w:ascii="宋体" w:hAnsi="宋体" w:eastAsia="宋体" w:cs="宋体"/>
                <w:bCs/>
                <w:sz w:val="24"/>
                <w:szCs w:val="24"/>
                <w:lang w:eastAsia="zh-CN"/>
              </w:rPr>
            </w:pPr>
            <w:r>
              <w:rPr>
                <w:rFonts w:hint="eastAsia" w:ascii="宋体" w:hAnsi="宋体" w:eastAsia="宋体" w:cs="宋体"/>
                <w:bCs/>
                <w:sz w:val="24"/>
                <w:szCs w:val="24"/>
                <w:lang w:eastAsia="zh-CN"/>
              </w:rPr>
              <w:t>2）提供相关方案但未贴合项目实际情况进行论述，或内容中未包括具体实施细节及措施，得</w:t>
            </w:r>
            <w:r>
              <w:rPr>
                <w:rFonts w:hint="eastAsia" w:ascii="宋体" w:hAnsi="宋体" w:eastAsia="宋体" w:cs="宋体"/>
                <w:bCs/>
                <w:sz w:val="24"/>
                <w:szCs w:val="24"/>
                <w:lang w:val="en-US" w:eastAsia="zh-CN"/>
              </w:rPr>
              <w:t>2</w:t>
            </w:r>
            <w:r>
              <w:rPr>
                <w:rFonts w:hint="eastAsia" w:ascii="宋体" w:hAnsi="宋体" w:eastAsia="宋体" w:cs="宋体"/>
                <w:bCs/>
                <w:sz w:val="24"/>
                <w:szCs w:val="24"/>
                <w:lang w:eastAsia="zh-CN"/>
              </w:rPr>
              <w:t>分；</w:t>
            </w:r>
          </w:p>
          <w:p>
            <w:pPr>
              <w:widowControl/>
              <w:snapToGrid w:val="0"/>
              <w:spacing w:line="240" w:lineRule="auto"/>
              <w:rPr>
                <w:rFonts w:ascii="宋体" w:hAnsi="宋体" w:eastAsia="宋体" w:cs="宋体"/>
                <w:bCs/>
                <w:sz w:val="24"/>
                <w:szCs w:val="24"/>
                <w:lang w:eastAsia="zh-CN"/>
              </w:rPr>
            </w:pPr>
            <w:r>
              <w:rPr>
                <w:rFonts w:hint="eastAsia" w:ascii="宋体" w:hAnsi="宋体" w:eastAsia="宋体" w:cs="宋体"/>
                <w:bCs/>
                <w:sz w:val="24"/>
                <w:szCs w:val="24"/>
                <w:lang w:eastAsia="zh-CN"/>
              </w:rPr>
              <w:t>3）方案内容不符合项目实际情况且未提供具体实施细节及措施，得1分；</w:t>
            </w:r>
          </w:p>
          <w:p>
            <w:pPr>
              <w:spacing w:line="240" w:lineRule="auto"/>
              <w:rPr>
                <w:rFonts w:hint="eastAsia" w:ascii="宋体" w:hAnsi="宋体" w:eastAsia="宋体" w:cs="宋体"/>
                <w:color w:val="000000"/>
                <w:sz w:val="24"/>
              </w:rPr>
            </w:pPr>
            <w:r>
              <w:rPr>
                <w:rFonts w:hint="eastAsia" w:ascii="宋体" w:hAnsi="宋体" w:eastAsia="宋体" w:cs="宋体"/>
                <w:bCs/>
                <w:sz w:val="24"/>
                <w:szCs w:val="24"/>
                <w:lang w:eastAsia="zh-CN"/>
              </w:rPr>
              <w:t>4）未提供相关方案不得分。</w:t>
            </w:r>
          </w:p>
        </w:tc>
        <w:tc>
          <w:tcPr>
            <w:tcW w:w="2090" w:type="dxa"/>
            <w:noWrap w:val="0"/>
            <w:vAlign w:val="center"/>
          </w:tcPr>
          <w:p>
            <w:pPr>
              <w:spacing w:line="240" w:lineRule="auto"/>
              <w:ind w:left="-38"/>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jc w:val="center"/>
        </w:trPr>
        <w:tc>
          <w:tcPr>
            <w:tcW w:w="772" w:type="dxa"/>
            <w:noWrap w:val="0"/>
            <w:vAlign w:val="center"/>
          </w:tcPr>
          <w:p>
            <w:pPr>
              <w:spacing w:line="240" w:lineRule="auto"/>
              <w:ind w:firstLine="28"/>
              <w:jc w:val="center"/>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7</w:t>
            </w:r>
          </w:p>
        </w:tc>
        <w:tc>
          <w:tcPr>
            <w:tcW w:w="1230" w:type="dxa"/>
            <w:noWrap w:val="0"/>
            <w:vAlign w:val="center"/>
          </w:tcPr>
          <w:p>
            <w:pPr>
              <w:spacing w:line="240" w:lineRule="auto"/>
              <w:ind w:firstLine="28"/>
              <w:jc w:val="center"/>
              <w:rPr>
                <w:rFonts w:hint="eastAsia" w:ascii="宋体" w:hAnsi="宋体" w:eastAsia="宋体" w:cs="宋体"/>
                <w:color w:val="000000"/>
                <w:sz w:val="24"/>
              </w:rPr>
            </w:pPr>
            <w:r>
              <w:rPr>
                <w:rFonts w:hint="eastAsia" w:ascii="宋体" w:hAnsi="宋体" w:eastAsia="宋体" w:cs="宋体"/>
                <w:color w:val="000000"/>
                <w:sz w:val="24"/>
              </w:rPr>
              <w:t>配送方案</w:t>
            </w:r>
          </w:p>
        </w:tc>
        <w:tc>
          <w:tcPr>
            <w:tcW w:w="749" w:type="dxa"/>
            <w:noWrap w:val="0"/>
            <w:vAlign w:val="center"/>
          </w:tcPr>
          <w:p>
            <w:pPr>
              <w:spacing w:line="240" w:lineRule="auto"/>
              <w:ind w:firstLine="28"/>
              <w:jc w:val="center"/>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10</w:t>
            </w:r>
          </w:p>
        </w:tc>
        <w:tc>
          <w:tcPr>
            <w:tcW w:w="4631" w:type="dxa"/>
            <w:noWrap w:val="0"/>
            <w:vAlign w:val="center"/>
          </w:tcPr>
          <w:p>
            <w:pPr>
              <w:widowControl/>
              <w:spacing w:before="48" w:beforeLines="20" w:line="240" w:lineRule="auto"/>
              <w:rPr>
                <w:rFonts w:hint="eastAsia" w:ascii="宋体" w:hAnsi="宋体" w:eastAsia="宋体" w:cs="宋体"/>
                <w:bCs/>
                <w:color w:val="000000"/>
                <w:sz w:val="24"/>
              </w:rPr>
            </w:pPr>
            <w:r>
              <w:rPr>
                <w:rFonts w:hint="eastAsia" w:ascii="宋体" w:hAnsi="宋体" w:eastAsia="宋体" w:cs="宋体"/>
                <w:bCs/>
                <w:color w:val="000000"/>
                <w:sz w:val="24"/>
              </w:rPr>
              <w:t>根据</w:t>
            </w:r>
            <w:r>
              <w:rPr>
                <w:rFonts w:hint="eastAsia" w:ascii="宋体" w:hAnsi="宋体" w:eastAsia="宋体" w:cs="宋体"/>
                <w:color w:val="000000"/>
                <w:sz w:val="24"/>
              </w:rPr>
              <w:t>供应商</w:t>
            </w:r>
            <w:r>
              <w:rPr>
                <w:rFonts w:hint="eastAsia" w:ascii="宋体" w:hAnsi="宋体" w:eastAsia="宋体" w:cs="宋体"/>
                <w:bCs/>
                <w:color w:val="000000"/>
                <w:sz w:val="24"/>
              </w:rPr>
              <w:t>提供的配送服务方案，包括供货方式、供货时效、供货保障情况</w:t>
            </w:r>
            <w:r>
              <w:rPr>
                <w:rFonts w:hint="eastAsia" w:ascii="宋体" w:hAnsi="宋体" w:eastAsia="宋体" w:cs="宋体"/>
                <w:bCs/>
                <w:color w:val="000000"/>
                <w:sz w:val="24"/>
                <w:lang w:val="en-US" w:eastAsia="zh-CN"/>
              </w:rPr>
              <w:t>的合理性及可行性</w:t>
            </w:r>
            <w:r>
              <w:rPr>
                <w:rFonts w:hint="eastAsia" w:ascii="宋体" w:hAnsi="宋体" w:eastAsia="宋体" w:cs="宋体"/>
                <w:bCs/>
                <w:color w:val="000000"/>
                <w:sz w:val="24"/>
              </w:rPr>
              <w:t>进行评价：</w:t>
            </w:r>
          </w:p>
          <w:p>
            <w:pPr>
              <w:spacing w:line="240" w:lineRule="auto"/>
              <w:ind w:firstLine="28"/>
              <w:rPr>
                <w:color w:val="000000"/>
                <w:sz w:val="24"/>
                <w:szCs w:val="24"/>
                <w:lang w:eastAsia="zh-CN"/>
              </w:rPr>
            </w:pPr>
            <w:r>
              <w:rPr>
                <w:rFonts w:hint="eastAsia"/>
                <w:color w:val="000000"/>
                <w:sz w:val="24"/>
                <w:szCs w:val="24"/>
                <w:lang w:eastAsia="zh-CN"/>
              </w:rPr>
              <w:t>1）上述内容均进行详细阐述且充分满足采购需求得10分；</w:t>
            </w:r>
          </w:p>
          <w:p>
            <w:pPr>
              <w:spacing w:line="240" w:lineRule="auto"/>
              <w:ind w:firstLine="28"/>
              <w:rPr>
                <w:color w:val="000000"/>
                <w:sz w:val="24"/>
                <w:szCs w:val="24"/>
                <w:lang w:eastAsia="zh-CN"/>
              </w:rPr>
            </w:pPr>
            <w:r>
              <w:rPr>
                <w:rFonts w:hint="eastAsia"/>
                <w:color w:val="000000"/>
                <w:sz w:val="24"/>
                <w:szCs w:val="24"/>
                <w:lang w:eastAsia="zh-CN"/>
              </w:rPr>
              <w:t>2）上述内容均进行阐述，但内容中的具体实施细节及措施描述与实际情况存在一定偏差，得7分；</w:t>
            </w:r>
          </w:p>
          <w:p>
            <w:pPr>
              <w:spacing w:line="240" w:lineRule="auto"/>
              <w:ind w:firstLine="28"/>
              <w:rPr>
                <w:color w:val="000000"/>
                <w:sz w:val="24"/>
                <w:szCs w:val="24"/>
                <w:lang w:eastAsia="zh-CN"/>
              </w:rPr>
            </w:pPr>
            <w:r>
              <w:rPr>
                <w:rFonts w:hint="eastAsia"/>
                <w:color w:val="000000"/>
                <w:sz w:val="24"/>
                <w:szCs w:val="24"/>
                <w:lang w:eastAsia="zh-CN"/>
              </w:rPr>
              <w:t>3）提供相关方案但未贴合项目实际情况进行论述，或内容中未包括具体实施细节及措施，得4分；</w:t>
            </w:r>
          </w:p>
          <w:p>
            <w:pPr>
              <w:spacing w:line="240" w:lineRule="auto"/>
              <w:ind w:firstLine="28"/>
              <w:rPr>
                <w:color w:val="000000"/>
                <w:sz w:val="24"/>
                <w:szCs w:val="24"/>
                <w:lang w:eastAsia="zh-CN"/>
              </w:rPr>
            </w:pPr>
            <w:r>
              <w:rPr>
                <w:rFonts w:hint="eastAsia"/>
                <w:color w:val="000000"/>
                <w:sz w:val="24"/>
                <w:szCs w:val="24"/>
                <w:lang w:eastAsia="zh-CN"/>
              </w:rPr>
              <w:t>4）方案内容不符合项目实际情况且未提供具体实施细节及措施，得1分；</w:t>
            </w:r>
          </w:p>
          <w:p>
            <w:pPr>
              <w:spacing w:line="240" w:lineRule="auto"/>
              <w:rPr>
                <w:rFonts w:hint="eastAsia" w:ascii="宋体" w:hAnsi="宋体" w:eastAsia="宋体" w:cs="宋体"/>
                <w:color w:val="000000"/>
                <w:sz w:val="24"/>
              </w:rPr>
            </w:pPr>
            <w:r>
              <w:rPr>
                <w:rFonts w:hint="eastAsia"/>
                <w:color w:val="000000"/>
                <w:sz w:val="24"/>
                <w:szCs w:val="24"/>
                <w:lang w:eastAsia="zh-CN"/>
              </w:rPr>
              <w:t>5）未提供相关方案不得分。</w:t>
            </w:r>
          </w:p>
        </w:tc>
        <w:tc>
          <w:tcPr>
            <w:tcW w:w="2090" w:type="dxa"/>
            <w:noWrap w:val="0"/>
            <w:vAlign w:val="center"/>
          </w:tcPr>
          <w:p>
            <w:pPr>
              <w:spacing w:line="240" w:lineRule="auto"/>
              <w:ind w:left="-38"/>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2" w:type="dxa"/>
            <w:noWrap w:val="0"/>
            <w:vAlign w:val="center"/>
          </w:tcPr>
          <w:p>
            <w:pPr>
              <w:spacing w:line="240" w:lineRule="auto"/>
              <w:ind w:firstLine="28"/>
              <w:jc w:val="center"/>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8</w:t>
            </w:r>
          </w:p>
        </w:tc>
        <w:tc>
          <w:tcPr>
            <w:tcW w:w="1230" w:type="dxa"/>
            <w:noWrap w:val="0"/>
            <w:vAlign w:val="center"/>
          </w:tcPr>
          <w:p>
            <w:pPr>
              <w:spacing w:line="240" w:lineRule="auto"/>
              <w:ind w:firstLine="28"/>
              <w:jc w:val="center"/>
              <w:rPr>
                <w:rFonts w:hint="eastAsia" w:ascii="宋体" w:hAnsi="宋体" w:eastAsia="宋体" w:cs="宋体"/>
                <w:color w:val="000000"/>
                <w:sz w:val="24"/>
              </w:rPr>
            </w:pPr>
            <w:r>
              <w:rPr>
                <w:rFonts w:hint="eastAsia" w:ascii="宋体" w:hAnsi="宋体" w:eastAsia="宋体" w:cs="宋体"/>
                <w:bCs/>
                <w:color w:val="000000"/>
                <w:sz w:val="24"/>
              </w:rPr>
              <w:t>应急预案</w:t>
            </w:r>
          </w:p>
        </w:tc>
        <w:tc>
          <w:tcPr>
            <w:tcW w:w="749" w:type="dxa"/>
            <w:noWrap w:val="0"/>
            <w:vAlign w:val="center"/>
          </w:tcPr>
          <w:p>
            <w:pPr>
              <w:spacing w:line="240" w:lineRule="auto"/>
              <w:ind w:firstLine="28"/>
              <w:jc w:val="center"/>
              <w:rPr>
                <w:rFonts w:hint="default" w:ascii="宋体" w:hAnsi="宋体" w:eastAsia="宋体" w:cs="宋体"/>
                <w:color w:val="000000"/>
                <w:sz w:val="24"/>
                <w:lang w:val="en-US" w:eastAsia="zh-CN"/>
              </w:rPr>
            </w:pPr>
            <w:r>
              <w:rPr>
                <w:rFonts w:hint="eastAsia" w:ascii="宋体" w:hAnsi="宋体" w:eastAsia="宋体" w:cs="宋体"/>
                <w:bCs/>
                <w:color w:val="000000"/>
                <w:sz w:val="24"/>
                <w:lang w:val="en-US" w:eastAsia="zh-CN"/>
              </w:rPr>
              <w:t>10</w:t>
            </w:r>
          </w:p>
        </w:tc>
        <w:tc>
          <w:tcPr>
            <w:tcW w:w="4631" w:type="dxa"/>
            <w:noWrap w:val="0"/>
            <w:vAlign w:val="center"/>
          </w:tcPr>
          <w:p>
            <w:pPr>
              <w:pStyle w:val="170"/>
              <w:widowControl/>
              <w:spacing w:line="240" w:lineRule="auto"/>
              <w:ind w:right="-15"/>
              <w:rPr>
                <w:rFonts w:hint="eastAsia" w:ascii="宋体" w:hAnsi="宋体" w:eastAsia="宋体" w:cs="宋体"/>
                <w:bCs/>
                <w:color w:val="000000"/>
                <w:spacing w:val="-3"/>
                <w:sz w:val="24"/>
                <w:szCs w:val="24"/>
                <w:lang w:eastAsia="zh-CN"/>
              </w:rPr>
            </w:pPr>
            <w:r>
              <w:rPr>
                <w:rFonts w:hint="eastAsia" w:ascii="宋体" w:hAnsi="宋体" w:eastAsia="宋体" w:cs="宋体"/>
                <w:bCs/>
                <w:color w:val="000000"/>
                <w:sz w:val="24"/>
                <w:szCs w:val="24"/>
                <w:lang w:eastAsia="zh-CN"/>
              </w:rPr>
              <w:t>根据供应商提供的应急预案</w:t>
            </w:r>
            <w:r>
              <w:rPr>
                <w:rFonts w:hint="eastAsia" w:ascii="宋体" w:hAnsi="宋体" w:eastAsia="宋体" w:cs="宋体"/>
                <w:bCs/>
                <w:color w:val="000000"/>
                <w:spacing w:val="4"/>
                <w:sz w:val="24"/>
                <w:szCs w:val="24"/>
                <w:lang w:eastAsia="zh-CN"/>
              </w:rPr>
              <w:t>（</w:t>
            </w:r>
            <w:r>
              <w:rPr>
                <w:rFonts w:hint="eastAsia" w:ascii="宋体" w:hAnsi="宋体" w:eastAsia="宋体" w:cs="宋体"/>
                <w:bCs/>
                <w:color w:val="000000"/>
                <w:sz w:val="24"/>
                <w:szCs w:val="24"/>
                <w:lang w:eastAsia="zh-CN"/>
              </w:rPr>
              <w:t>包括可能发生的突发情况及应对措施等内容）</w:t>
            </w:r>
            <w:r>
              <w:rPr>
                <w:rFonts w:hint="eastAsia" w:ascii="宋体" w:hAnsi="宋体" w:eastAsia="宋体" w:cs="宋体"/>
                <w:bCs/>
                <w:color w:val="000000"/>
                <w:spacing w:val="-3"/>
                <w:sz w:val="24"/>
                <w:szCs w:val="24"/>
                <w:lang w:eastAsia="zh-CN"/>
              </w:rPr>
              <w:t>进行评价：</w:t>
            </w:r>
          </w:p>
          <w:p>
            <w:pPr>
              <w:spacing w:line="240" w:lineRule="auto"/>
              <w:ind w:firstLine="28"/>
              <w:rPr>
                <w:color w:val="000000"/>
                <w:sz w:val="24"/>
                <w:szCs w:val="24"/>
                <w:lang w:eastAsia="zh-CN"/>
              </w:rPr>
            </w:pPr>
            <w:r>
              <w:rPr>
                <w:rFonts w:hint="eastAsia"/>
                <w:color w:val="000000"/>
                <w:sz w:val="24"/>
                <w:szCs w:val="24"/>
                <w:lang w:eastAsia="zh-CN"/>
              </w:rPr>
              <w:t>1）上述内容均进行详细阐述且充分满足采购需求得10分；</w:t>
            </w:r>
          </w:p>
          <w:p>
            <w:pPr>
              <w:spacing w:line="240" w:lineRule="auto"/>
              <w:ind w:firstLine="28"/>
              <w:rPr>
                <w:color w:val="000000"/>
                <w:sz w:val="24"/>
                <w:szCs w:val="24"/>
                <w:lang w:eastAsia="zh-CN"/>
              </w:rPr>
            </w:pPr>
            <w:r>
              <w:rPr>
                <w:rFonts w:hint="eastAsia"/>
                <w:color w:val="000000"/>
                <w:sz w:val="24"/>
                <w:szCs w:val="24"/>
                <w:lang w:eastAsia="zh-CN"/>
              </w:rPr>
              <w:t>2）上述内容均进行阐述，但内容中的具体实施细节及措施描述与实际情况存在一定偏差，得7分；</w:t>
            </w:r>
          </w:p>
          <w:p>
            <w:pPr>
              <w:spacing w:line="240" w:lineRule="auto"/>
              <w:ind w:firstLine="28"/>
              <w:rPr>
                <w:color w:val="000000"/>
                <w:sz w:val="24"/>
                <w:szCs w:val="24"/>
                <w:lang w:eastAsia="zh-CN"/>
              </w:rPr>
            </w:pPr>
            <w:r>
              <w:rPr>
                <w:rFonts w:hint="eastAsia"/>
                <w:color w:val="000000"/>
                <w:sz w:val="24"/>
                <w:szCs w:val="24"/>
                <w:lang w:eastAsia="zh-CN"/>
              </w:rPr>
              <w:t>3）提供相关方案但未贴合项目实际情况进行论述，或内容中未包括具体实施细节及措施，得4分；</w:t>
            </w:r>
          </w:p>
          <w:p>
            <w:pPr>
              <w:spacing w:line="240" w:lineRule="auto"/>
              <w:ind w:firstLine="28"/>
              <w:rPr>
                <w:color w:val="000000"/>
                <w:sz w:val="24"/>
                <w:szCs w:val="24"/>
                <w:lang w:eastAsia="zh-CN"/>
              </w:rPr>
            </w:pPr>
            <w:r>
              <w:rPr>
                <w:rFonts w:hint="eastAsia"/>
                <w:color w:val="000000"/>
                <w:sz w:val="24"/>
                <w:szCs w:val="24"/>
                <w:lang w:eastAsia="zh-CN"/>
              </w:rPr>
              <w:t>4）方案内容不符合项目实际情况且未提供具体实施细节及措施，得1分；</w:t>
            </w:r>
          </w:p>
          <w:p>
            <w:pPr>
              <w:spacing w:line="240" w:lineRule="auto"/>
              <w:rPr>
                <w:rFonts w:hint="eastAsia" w:ascii="宋体" w:hAnsi="宋体" w:eastAsia="宋体" w:cs="宋体"/>
                <w:color w:val="000000"/>
                <w:kern w:val="0"/>
                <w:sz w:val="24"/>
              </w:rPr>
            </w:pPr>
            <w:r>
              <w:rPr>
                <w:rFonts w:hint="eastAsia"/>
                <w:color w:val="000000"/>
                <w:sz w:val="24"/>
                <w:szCs w:val="24"/>
                <w:lang w:eastAsia="zh-CN"/>
              </w:rPr>
              <w:t>5）未提供相关方案不得分。</w:t>
            </w:r>
          </w:p>
        </w:tc>
        <w:tc>
          <w:tcPr>
            <w:tcW w:w="2090" w:type="dxa"/>
            <w:noWrap w:val="0"/>
            <w:vAlign w:val="center"/>
          </w:tcPr>
          <w:p>
            <w:pPr>
              <w:spacing w:line="240" w:lineRule="auto"/>
              <w:ind w:left="-38"/>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2" w:type="dxa"/>
            <w:noWrap w:val="0"/>
            <w:vAlign w:val="center"/>
          </w:tcPr>
          <w:p>
            <w:pPr>
              <w:spacing w:line="240" w:lineRule="auto"/>
              <w:ind w:firstLine="28"/>
              <w:jc w:val="center"/>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9</w:t>
            </w:r>
          </w:p>
        </w:tc>
        <w:tc>
          <w:tcPr>
            <w:tcW w:w="1230" w:type="dxa"/>
            <w:noWrap w:val="0"/>
            <w:vAlign w:val="center"/>
          </w:tcPr>
          <w:p>
            <w:pPr>
              <w:spacing w:line="240" w:lineRule="auto"/>
              <w:ind w:firstLine="28"/>
              <w:jc w:val="center"/>
              <w:rPr>
                <w:rFonts w:hint="eastAsia" w:ascii="宋体" w:hAnsi="宋体" w:eastAsia="宋体" w:cs="宋体"/>
                <w:bCs/>
                <w:color w:val="000000"/>
                <w:sz w:val="24"/>
              </w:rPr>
            </w:pPr>
            <w:r>
              <w:rPr>
                <w:rFonts w:hint="eastAsia" w:ascii="宋体" w:hAnsi="宋体" w:cs="宋体"/>
                <w:bCs/>
                <w:sz w:val="24"/>
                <w:lang w:val="en-US" w:eastAsia="zh-CN"/>
              </w:rPr>
              <w:t>出现产品质量问题退、换货方案</w:t>
            </w:r>
          </w:p>
        </w:tc>
        <w:tc>
          <w:tcPr>
            <w:tcW w:w="749" w:type="dxa"/>
            <w:noWrap w:val="0"/>
            <w:vAlign w:val="center"/>
          </w:tcPr>
          <w:p>
            <w:pPr>
              <w:spacing w:line="240" w:lineRule="auto"/>
              <w:ind w:firstLine="28"/>
              <w:jc w:val="center"/>
              <w:rPr>
                <w:rFonts w:hint="default" w:ascii="宋体" w:hAnsi="宋体" w:eastAsia="宋体" w:cs="宋体"/>
                <w:bCs/>
                <w:color w:val="000000"/>
                <w:sz w:val="24"/>
                <w:lang w:val="en-US" w:eastAsia="zh-CN"/>
              </w:rPr>
            </w:pPr>
            <w:r>
              <w:rPr>
                <w:rFonts w:hint="eastAsia" w:ascii="宋体" w:hAnsi="宋体" w:eastAsia="宋体" w:cs="宋体"/>
                <w:bCs/>
                <w:color w:val="000000"/>
                <w:sz w:val="24"/>
                <w:lang w:val="en-US" w:eastAsia="zh-CN"/>
              </w:rPr>
              <w:t>6</w:t>
            </w:r>
          </w:p>
        </w:tc>
        <w:tc>
          <w:tcPr>
            <w:tcW w:w="4631" w:type="dxa"/>
            <w:noWrap w:val="0"/>
            <w:vAlign w:val="center"/>
          </w:tcPr>
          <w:p>
            <w:pPr>
              <w:spacing w:line="240" w:lineRule="auto"/>
              <w:rPr>
                <w:rFonts w:hint="eastAsia" w:ascii="宋体" w:hAnsi="宋体" w:cs="宋体"/>
                <w:bCs/>
                <w:sz w:val="24"/>
                <w:lang w:val="en-US" w:eastAsia="zh-CN"/>
              </w:rPr>
            </w:pPr>
            <w:r>
              <w:rPr>
                <w:rFonts w:hint="eastAsia" w:ascii="宋体" w:hAnsi="宋体" w:eastAsia="宋体" w:cs="宋体"/>
                <w:bCs/>
                <w:color w:val="000000"/>
                <w:sz w:val="24"/>
                <w:szCs w:val="24"/>
                <w:lang w:eastAsia="zh-CN"/>
              </w:rPr>
              <w:t>根据供应商提供的</w:t>
            </w:r>
            <w:r>
              <w:rPr>
                <w:rFonts w:hint="eastAsia" w:ascii="宋体" w:hAnsi="宋体" w:cs="宋体"/>
                <w:bCs/>
                <w:sz w:val="24"/>
                <w:lang w:val="en-US" w:eastAsia="zh-CN"/>
              </w:rPr>
              <w:t>对现产品质量问题的退换货承诺、退换货流程、时间等</w:t>
            </w:r>
            <w:r>
              <w:rPr>
                <w:rFonts w:hint="eastAsia" w:ascii="宋体" w:hAnsi="宋体" w:eastAsia="宋体" w:cs="宋体"/>
                <w:bCs/>
                <w:color w:val="000000"/>
                <w:spacing w:val="-3"/>
                <w:sz w:val="24"/>
                <w:szCs w:val="24"/>
                <w:lang w:eastAsia="zh-CN"/>
              </w:rPr>
              <w:t>进行评价：</w:t>
            </w:r>
          </w:p>
          <w:p>
            <w:pPr>
              <w:widowControl/>
              <w:snapToGrid w:val="0"/>
              <w:spacing w:line="240" w:lineRule="auto"/>
              <w:rPr>
                <w:rFonts w:ascii="宋体" w:hAnsi="宋体" w:eastAsia="宋体" w:cs="宋体"/>
                <w:bCs/>
                <w:sz w:val="24"/>
                <w:szCs w:val="24"/>
                <w:lang w:eastAsia="zh-CN"/>
              </w:rPr>
            </w:pPr>
            <w:r>
              <w:rPr>
                <w:rFonts w:hint="eastAsia" w:ascii="宋体" w:hAnsi="宋体" w:eastAsia="宋体" w:cs="宋体"/>
                <w:bCs/>
                <w:sz w:val="24"/>
                <w:szCs w:val="24"/>
                <w:lang w:eastAsia="zh-CN"/>
              </w:rPr>
              <w:t>1）提供方案内容均进行详细阐述且满足采购需求，得</w:t>
            </w:r>
            <w:r>
              <w:rPr>
                <w:rFonts w:hint="eastAsia" w:ascii="宋体" w:hAnsi="宋体" w:eastAsia="宋体" w:cs="宋体"/>
                <w:bCs/>
                <w:sz w:val="24"/>
                <w:szCs w:val="24"/>
                <w:lang w:val="en-US" w:eastAsia="zh-CN"/>
              </w:rPr>
              <w:t>6</w:t>
            </w:r>
            <w:r>
              <w:rPr>
                <w:rFonts w:hint="eastAsia" w:ascii="宋体" w:hAnsi="宋体" w:eastAsia="宋体" w:cs="宋体"/>
                <w:bCs/>
                <w:sz w:val="24"/>
                <w:szCs w:val="24"/>
                <w:lang w:eastAsia="zh-CN"/>
              </w:rPr>
              <w:t>分；</w:t>
            </w:r>
          </w:p>
          <w:p>
            <w:pPr>
              <w:widowControl/>
              <w:snapToGrid w:val="0"/>
              <w:spacing w:line="240" w:lineRule="auto"/>
              <w:rPr>
                <w:rFonts w:ascii="宋体" w:hAnsi="宋体" w:eastAsia="宋体" w:cs="宋体"/>
                <w:bCs/>
                <w:sz w:val="24"/>
                <w:szCs w:val="24"/>
                <w:lang w:eastAsia="zh-CN"/>
              </w:rPr>
            </w:pPr>
            <w:r>
              <w:rPr>
                <w:rFonts w:hint="eastAsia" w:ascii="宋体" w:hAnsi="宋体" w:eastAsia="宋体" w:cs="宋体"/>
                <w:bCs/>
                <w:sz w:val="24"/>
                <w:szCs w:val="24"/>
                <w:lang w:eastAsia="zh-CN"/>
              </w:rPr>
              <w:t>2）提供相关方案但未贴合项目实际情况进行论述，或内容中未包括具体实施细节及措施，得</w:t>
            </w:r>
            <w:r>
              <w:rPr>
                <w:rFonts w:hint="eastAsia" w:ascii="宋体" w:hAnsi="宋体" w:eastAsia="宋体" w:cs="宋体"/>
                <w:bCs/>
                <w:sz w:val="24"/>
                <w:szCs w:val="24"/>
                <w:lang w:val="en-US" w:eastAsia="zh-CN"/>
              </w:rPr>
              <w:t>3</w:t>
            </w:r>
            <w:r>
              <w:rPr>
                <w:rFonts w:hint="eastAsia" w:ascii="宋体" w:hAnsi="宋体" w:eastAsia="宋体" w:cs="宋体"/>
                <w:bCs/>
                <w:sz w:val="24"/>
                <w:szCs w:val="24"/>
                <w:lang w:eastAsia="zh-CN"/>
              </w:rPr>
              <w:t>分；</w:t>
            </w:r>
          </w:p>
          <w:p>
            <w:pPr>
              <w:widowControl/>
              <w:snapToGrid w:val="0"/>
              <w:spacing w:line="240" w:lineRule="auto"/>
              <w:rPr>
                <w:rFonts w:ascii="宋体" w:hAnsi="宋体" w:eastAsia="宋体" w:cs="宋体"/>
                <w:bCs/>
                <w:sz w:val="24"/>
                <w:szCs w:val="24"/>
                <w:lang w:eastAsia="zh-CN"/>
              </w:rPr>
            </w:pPr>
            <w:r>
              <w:rPr>
                <w:rFonts w:hint="eastAsia" w:ascii="宋体" w:hAnsi="宋体" w:eastAsia="宋体" w:cs="宋体"/>
                <w:bCs/>
                <w:sz w:val="24"/>
                <w:szCs w:val="24"/>
                <w:lang w:eastAsia="zh-CN"/>
              </w:rPr>
              <w:t>3）方案内容不符合项目实际情况且未提供具体实施细节及措施，得1分；</w:t>
            </w:r>
          </w:p>
          <w:p>
            <w:pPr>
              <w:spacing w:line="240" w:lineRule="auto"/>
              <w:rPr>
                <w:rFonts w:hint="eastAsia" w:ascii="宋体" w:hAnsi="宋体" w:cs="宋体"/>
                <w:bCs/>
                <w:sz w:val="24"/>
                <w:lang w:val="en-US" w:eastAsia="zh-CN"/>
              </w:rPr>
            </w:pPr>
            <w:r>
              <w:rPr>
                <w:rFonts w:hint="eastAsia" w:ascii="宋体" w:hAnsi="宋体" w:eastAsia="宋体" w:cs="宋体"/>
                <w:bCs/>
                <w:sz w:val="24"/>
                <w:szCs w:val="24"/>
                <w:lang w:eastAsia="zh-CN"/>
              </w:rPr>
              <w:t>4）未提供相关方案不得分。</w:t>
            </w:r>
          </w:p>
        </w:tc>
        <w:tc>
          <w:tcPr>
            <w:tcW w:w="2090" w:type="dxa"/>
            <w:noWrap w:val="0"/>
            <w:vAlign w:val="center"/>
          </w:tcPr>
          <w:p>
            <w:pPr>
              <w:spacing w:line="240" w:lineRule="auto"/>
              <w:ind w:left="-38"/>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2" w:type="dxa"/>
            <w:gridSpan w:val="2"/>
            <w:noWrap w:val="0"/>
            <w:vAlign w:val="center"/>
          </w:tcPr>
          <w:p>
            <w:pPr>
              <w:spacing w:line="240" w:lineRule="auto"/>
              <w:ind w:firstLine="28"/>
              <w:jc w:val="center"/>
              <w:rPr>
                <w:rFonts w:hint="eastAsia" w:ascii="宋体" w:hAnsi="宋体" w:eastAsia="宋体" w:cs="宋体"/>
                <w:color w:val="000000"/>
                <w:sz w:val="24"/>
              </w:rPr>
            </w:pPr>
            <w:r>
              <w:rPr>
                <w:rFonts w:hint="eastAsia" w:ascii="宋体" w:hAnsi="宋体" w:eastAsia="宋体" w:cs="宋体"/>
                <w:color w:val="000000"/>
                <w:sz w:val="24"/>
              </w:rPr>
              <w:t>合计</w:t>
            </w:r>
          </w:p>
        </w:tc>
        <w:tc>
          <w:tcPr>
            <w:tcW w:w="749" w:type="dxa"/>
            <w:noWrap w:val="0"/>
            <w:vAlign w:val="center"/>
          </w:tcPr>
          <w:p>
            <w:pPr>
              <w:spacing w:line="240" w:lineRule="auto"/>
              <w:ind w:firstLine="28"/>
              <w:jc w:val="center"/>
              <w:rPr>
                <w:rFonts w:hint="eastAsia" w:ascii="宋体" w:hAnsi="宋体" w:eastAsia="宋体" w:cs="宋体"/>
                <w:color w:val="000000"/>
                <w:sz w:val="24"/>
              </w:rPr>
            </w:pPr>
            <w:r>
              <w:rPr>
                <w:rFonts w:hint="eastAsia" w:ascii="宋体" w:hAnsi="宋体" w:eastAsia="宋体" w:cs="宋体"/>
                <w:color w:val="000000"/>
                <w:sz w:val="24"/>
              </w:rPr>
              <w:t>100</w:t>
            </w:r>
          </w:p>
        </w:tc>
        <w:tc>
          <w:tcPr>
            <w:tcW w:w="6721" w:type="dxa"/>
            <w:gridSpan w:val="2"/>
            <w:noWrap w:val="0"/>
            <w:vAlign w:val="center"/>
          </w:tcPr>
          <w:p>
            <w:pPr>
              <w:spacing w:line="240" w:lineRule="auto"/>
              <w:rPr>
                <w:rFonts w:hint="eastAsia" w:ascii="宋体" w:hAnsi="宋体" w:eastAsia="宋体" w:cs="宋体"/>
                <w:color w:val="000000"/>
                <w:sz w:val="24"/>
              </w:rPr>
            </w:pPr>
          </w:p>
        </w:tc>
      </w:tr>
    </w:tbl>
    <w:p>
      <w:pPr>
        <w:numPr>
          <w:ilvl w:val="0"/>
          <w:numId w:val="14"/>
        </w:numPr>
        <w:spacing w:line="360" w:lineRule="auto"/>
        <w:jc w:val="center"/>
        <w:outlineLvl w:val="0"/>
        <w:rPr>
          <w:b/>
          <w:sz w:val="36"/>
          <w:szCs w:val="36"/>
        </w:rPr>
      </w:pPr>
      <w:r>
        <w:rPr>
          <w:b/>
          <w:sz w:val="36"/>
          <w:szCs w:val="36"/>
        </w:rPr>
        <w:br w:type="page"/>
      </w:r>
      <w:r>
        <w:rPr>
          <w:b/>
          <w:sz w:val="36"/>
          <w:szCs w:val="36"/>
        </w:rPr>
        <w:t xml:space="preserve">  </w:t>
      </w:r>
      <w:bookmarkStart w:id="807" w:name="_Toc13451"/>
      <w:r>
        <w:rPr>
          <w:b/>
          <w:sz w:val="36"/>
          <w:szCs w:val="36"/>
        </w:rPr>
        <w:t>采购需求</w:t>
      </w:r>
      <w:bookmarkEnd w:id="807"/>
    </w:p>
    <w:p>
      <w:pPr>
        <w:pStyle w:val="127"/>
        <w:numPr>
          <w:ilvl w:val="0"/>
          <w:numId w:val="15"/>
        </w:numPr>
        <w:spacing w:line="360" w:lineRule="auto"/>
        <w:ind w:firstLineChars="0"/>
        <w:contextualSpacing/>
        <w:rPr>
          <w:rFonts w:ascii="Times New Roman" w:hAnsi="Times New Roman"/>
          <w:b/>
          <w:sz w:val="24"/>
          <w:szCs w:val="24"/>
        </w:rPr>
      </w:pPr>
      <w:r>
        <w:rPr>
          <w:rFonts w:ascii="Times New Roman" w:hAnsi="Times New Roman"/>
          <w:b/>
          <w:sz w:val="24"/>
          <w:szCs w:val="24"/>
        </w:rPr>
        <w:t>采购标的</w:t>
      </w:r>
    </w:p>
    <w:p>
      <w:pPr>
        <w:spacing w:line="360" w:lineRule="auto"/>
        <w:contextualSpacing/>
        <w:rPr>
          <w:bCs/>
          <w:sz w:val="24"/>
        </w:rPr>
      </w:pPr>
      <w:r>
        <w:rPr>
          <w:bCs/>
          <w:sz w:val="24"/>
        </w:rPr>
        <w:t>1. 采购标的</w:t>
      </w:r>
    </w:p>
    <w:tbl>
      <w:tblPr>
        <w:tblStyle w:val="45"/>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2522"/>
        <w:gridCol w:w="1989"/>
        <w:gridCol w:w="1560"/>
        <w:gridCol w:w="15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79" w:hRule="exact"/>
          <w:jc w:val="center"/>
        </w:trPr>
        <w:tc>
          <w:tcPr>
            <w:tcW w:w="792"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b/>
                <w:bCs/>
                <w:kern w:val="0"/>
                <w:sz w:val="24"/>
              </w:rPr>
            </w:pPr>
            <w:r>
              <w:rPr>
                <w:rFonts w:hint="eastAsia" w:ascii="宋体" w:hAnsi="宋体" w:cs="宋体"/>
                <w:b/>
                <w:bCs/>
                <w:kern w:val="0"/>
                <w:sz w:val="24"/>
              </w:rPr>
              <w:t>包号</w:t>
            </w:r>
          </w:p>
        </w:tc>
        <w:tc>
          <w:tcPr>
            <w:tcW w:w="2522"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b/>
                <w:bCs/>
                <w:kern w:val="0"/>
                <w:sz w:val="24"/>
              </w:rPr>
            </w:pPr>
            <w:r>
              <w:rPr>
                <w:rFonts w:hint="eastAsia" w:ascii="宋体" w:hAnsi="宋体" w:cs="宋体"/>
                <w:b/>
                <w:bCs/>
                <w:kern w:val="0"/>
                <w:sz w:val="24"/>
              </w:rPr>
              <w:t>采购内容</w:t>
            </w:r>
          </w:p>
        </w:tc>
        <w:tc>
          <w:tcPr>
            <w:tcW w:w="1989"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b/>
                <w:bCs/>
                <w:kern w:val="0"/>
                <w:sz w:val="24"/>
                <w:highlight w:val="none"/>
              </w:rPr>
            </w:pPr>
            <w:r>
              <w:rPr>
                <w:rFonts w:hint="eastAsia" w:ascii="宋体" w:hAnsi="宋体" w:cs="宋体"/>
                <w:b/>
                <w:bCs/>
                <w:kern w:val="0"/>
                <w:sz w:val="24"/>
                <w:highlight w:val="none"/>
              </w:rPr>
              <w:t>数量</w:t>
            </w:r>
          </w:p>
        </w:tc>
        <w:tc>
          <w:tcPr>
            <w:tcW w:w="156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b/>
                <w:bCs/>
                <w:kern w:val="0"/>
                <w:sz w:val="24"/>
                <w:highlight w:val="none"/>
                <w:lang w:val="en-US" w:eastAsia="zh-CN"/>
              </w:rPr>
            </w:pPr>
            <w:r>
              <w:rPr>
                <w:rFonts w:hint="eastAsia" w:ascii="宋体" w:hAnsi="宋体" w:cs="宋体"/>
                <w:b/>
                <w:bCs/>
                <w:kern w:val="0"/>
                <w:sz w:val="24"/>
                <w:highlight w:val="none"/>
                <w:lang w:val="en-US" w:eastAsia="zh-CN"/>
              </w:rPr>
              <w:t>供货期限</w:t>
            </w:r>
          </w:p>
        </w:tc>
        <w:tc>
          <w:tcPr>
            <w:tcW w:w="153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b/>
                <w:bCs/>
                <w:kern w:val="0"/>
                <w:sz w:val="24"/>
                <w:highlight w:val="none"/>
                <w:lang w:val="en-US" w:eastAsia="zh-CN"/>
              </w:rPr>
            </w:pPr>
            <w:r>
              <w:rPr>
                <w:rFonts w:hint="eastAsia"/>
                <w:b/>
                <w:bCs/>
                <w:sz w:val="24"/>
                <w:lang w:eastAsia="zh-CN"/>
              </w:rPr>
              <w:t>是否允许采购进口产品</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792"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line="360" w:lineRule="auto"/>
              <w:jc w:val="center"/>
              <w:rPr>
                <w:rFonts w:hint="eastAsia" w:ascii="宋体" w:eastAsia="宋体"/>
                <w:sz w:val="24"/>
                <w:lang w:eastAsia="zh-CN"/>
              </w:rPr>
            </w:pPr>
            <w:r>
              <w:rPr>
                <w:rFonts w:hint="eastAsia" w:ascii="宋体" w:hAnsi="宋体" w:cs="宋体"/>
                <w:sz w:val="24"/>
                <w:lang w:val="en-US" w:eastAsia="zh-CN"/>
              </w:rPr>
              <w:t>2</w:t>
            </w:r>
          </w:p>
        </w:tc>
        <w:tc>
          <w:tcPr>
            <w:tcW w:w="2522"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default" w:ascii="宋体" w:eastAsia="宋体"/>
                <w:sz w:val="24"/>
                <w:lang w:val="en-US" w:eastAsia="zh-CN"/>
              </w:rPr>
            </w:pPr>
            <w:r>
              <w:rPr>
                <w:rFonts w:hint="eastAsia" w:ascii="宋体" w:hAnsi="宋体" w:eastAsia="宋体" w:cs="宋体"/>
                <w:bCs/>
                <w:sz w:val="24"/>
                <w:szCs w:val="24"/>
                <w:lang w:val="en-US" w:eastAsia="zh-CN"/>
              </w:rPr>
              <w:t>办公用纸笔砚及其他办公用品类</w:t>
            </w:r>
          </w:p>
        </w:tc>
        <w:tc>
          <w:tcPr>
            <w:tcW w:w="198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sz w:val="24"/>
              </w:rPr>
            </w:pPr>
            <w:r>
              <w:rPr>
                <w:rFonts w:hint="eastAsia" w:ascii="宋体" w:hAnsi="宋体" w:eastAsia="宋体" w:cs="宋体"/>
                <w:bCs/>
                <w:sz w:val="24"/>
                <w:szCs w:val="24"/>
                <w:lang w:val="en-US" w:eastAsia="zh-CN"/>
              </w:rPr>
              <w:t>具体以实际发生为准</w:t>
            </w:r>
          </w:p>
        </w:tc>
        <w:tc>
          <w:tcPr>
            <w:tcW w:w="15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eastAsia="宋体" w:cs="宋体"/>
                <w:bCs/>
                <w:sz w:val="24"/>
                <w:lang w:val="en-US" w:eastAsia="zh-CN"/>
              </w:rPr>
            </w:pPr>
            <w:r>
              <w:rPr>
                <w:rFonts w:hint="eastAsia" w:ascii="宋体" w:hAnsi="宋体" w:eastAsia="宋体" w:cs="宋体"/>
                <w:bCs/>
                <w:sz w:val="24"/>
                <w:lang w:val="en-US" w:eastAsia="zh-CN"/>
              </w:rPr>
              <w:t>三年</w:t>
            </w:r>
          </w:p>
        </w:tc>
        <w:tc>
          <w:tcPr>
            <w:tcW w:w="1534" w:type="dxa"/>
            <w:tcBorders>
              <w:top w:val="single" w:color="auto" w:sz="4" w:space="0"/>
              <w:left w:val="single" w:color="auto" w:sz="4" w:space="0"/>
              <w:bottom w:val="single" w:color="auto" w:sz="4" w:space="0"/>
              <w:right w:val="single" w:color="auto" w:sz="4" w:space="0"/>
            </w:tcBorders>
            <w:noWrap w:val="0"/>
            <w:vAlign w:val="center"/>
          </w:tcPr>
          <w:p>
            <w:pPr>
              <w:pStyle w:val="170"/>
              <w:jc w:val="center"/>
              <w:rPr>
                <w:rFonts w:hint="eastAsia" w:ascii="宋体" w:hAnsi="宋体" w:eastAsia="宋体" w:cs="宋体"/>
                <w:bCs/>
                <w:sz w:val="24"/>
                <w:lang w:val="en-US" w:eastAsia="zh-CN"/>
              </w:rPr>
            </w:pPr>
            <w:r>
              <w:rPr>
                <w:rFonts w:hint="eastAsia"/>
                <w:sz w:val="24"/>
                <w:szCs w:val="24"/>
                <w:lang w:val="en-US" w:eastAsia="zh-CN"/>
              </w:rPr>
              <w:t>否</w:t>
            </w:r>
          </w:p>
        </w:tc>
      </w:tr>
    </w:tbl>
    <w:p>
      <w:pPr>
        <w:pStyle w:val="127"/>
        <w:keepNext w:val="0"/>
        <w:keepLines w:val="0"/>
        <w:pageBreakBefore w:val="0"/>
        <w:widowControl w:val="0"/>
        <w:numPr>
          <w:ilvl w:val="0"/>
          <w:numId w:val="15"/>
        </w:numPr>
        <w:kinsoku/>
        <w:wordWrap/>
        <w:overflowPunct/>
        <w:topLinePunct w:val="0"/>
        <w:autoSpaceDE/>
        <w:autoSpaceDN/>
        <w:bidi w:val="0"/>
        <w:adjustRightInd/>
        <w:snapToGrid/>
        <w:spacing w:before="233" w:beforeLines="50" w:line="360" w:lineRule="auto"/>
        <w:ind w:left="499" w:hanging="499" w:firstLineChars="0"/>
        <w:contextualSpacing/>
        <w:textAlignment w:val="auto"/>
        <w:rPr>
          <w:rFonts w:ascii="Times New Roman" w:hAnsi="Times New Roman"/>
          <w:b/>
          <w:sz w:val="24"/>
          <w:szCs w:val="24"/>
          <w:highlight w:val="none"/>
        </w:rPr>
      </w:pPr>
      <w:r>
        <w:rPr>
          <w:rFonts w:ascii="Times New Roman" w:hAnsi="Times New Roman"/>
          <w:b/>
          <w:sz w:val="24"/>
          <w:szCs w:val="24"/>
          <w:highlight w:val="none"/>
        </w:rPr>
        <w:t>商务要求</w:t>
      </w:r>
    </w:p>
    <w:p>
      <w:pPr>
        <w:spacing w:line="360" w:lineRule="auto"/>
        <w:contextualSpacing/>
        <w:rPr>
          <w:i/>
          <w:color w:val="auto"/>
          <w:sz w:val="24"/>
          <w:highlight w:val="none"/>
        </w:rPr>
      </w:pPr>
      <w:r>
        <w:rPr>
          <w:sz w:val="24"/>
          <w:highlight w:val="none"/>
        </w:rPr>
        <w:t>1. 实施的期限和地点</w:t>
      </w:r>
    </w:p>
    <w:p>
      <w:pPr>
        <w:pStyle w:val="41"/>
        <w:spacing w:line="360" w:lineRule="auto"/>
        <w:jc w:val="both"/>
        <w:outlineLvl w:val="9"/>
        <w:rPr>
          <w:rFonts w:hint="default" w:ascii="宋体" w:eastAsia="宋体"/>
          <w:b w:val="0"/>
          <w:color w:val="auto"/>
          <w:sz w:val="24"/>
          <w:szCs w:val="24"/>
          <w:highlight w:val="none"/>
          <w:lang w:val="en-US" w:eastAsia="zh-CN"/>
        </w:rPr>
      </w:pPr>
      <w:bookmarkStart w:id="808" w:name="_Toc32139"/>
      <w:bookmarkStart w:id="809" w:name="_Toc21919"/>
      <w:r>
        <w:rPr>
          <w:rFonts w:ascii="宋体" w:hAnsi="宋体" w:cs="宋体"/>
          <w:b w:val="0"/>
          <w:color w:val="auto"/>
          <w:sz w:val="24"/>
          <w:szCs w:val="24"/>
          <w:highlight w:val="none"/>
        </w:rPr>
        <w:t>1.</w:t>
      </w:r>
      <w:r>
        <w:rPr>
          <w:rFonts w:hint="eastAsia" w:ascii="宋体" w:hAnsi="宋体" w:cs="宋体"/>
          <w:b w:val="0"/>
          <w:color w:val="auto"/>
          <w:sz w:val="24"/>
          <w:szCs w:val="24"/>
          <w:highlight w:val="none"/>
          <w:lang w:val="en-US" w:eastAsia="zh-CN"/>
        </w:rPr>
        <w:t>1</w:t>
      </w:r>
      <w:r>
        <w:rPr>
          <w:rFonts w:hint="eastAsia" w:ascii="宋体" w:hAnsi="宋体" w:cs="宋体"/>
          <w:b w:val="0"/>
          <w:color w:val="auto"/>
          <w:sz w:val="24"/>
          <w:szCs w:val="24"/>
          <w:highlight w:val="none"/>
        </w:rPr>
        <w:t>采购项目（标的）实施的时间</w:t>
      </w:r>
      <w:r>
        <w:rPr>
          <w:rFonts w:hint="eastAsia" w:ascii="宋体" w:hAnsi="宋体" w:cs="宋体"/>
          <w:b w:val="0"/>
          <w:color w:val="auto"/>
          <w:sz w:val="24"/>
          <w:szCs w:val="24"/>
          <w:highlight w:val="none"/>
          <w:lang w:eastAsia="zh-CN"/>
        </w:rPr>
        <w:t>：</w:t>
      </w:r>
      <w:bookmarkEnd w:id="808"/>
      <w:r>
        <w:rPr>
          <w:rFonts w:hint="eastAsia" w:ascii="宋体" w:hAnsi="宋体" w:cs="宋体"/>
          <w:b w:val="0"/>
          <w:color w:val="auto"/>
          <w:sz w:val="24"/>
          <w:szCs w:val="24"/>
          <w:highlight w:val="none"/>
          <w:lang w:val="en-US" w:eastAsia="zh-CN"/>
        </w:rPr>
        <w:t>按首都医科大学附属北京中医医院要求</w:t>
      </w:r>
      <w:bookmarkEnd w:id="809"/>
    </w:p>
    <w:p>
      <w:pPr>
        <w:pStyle w:val="41"/>
        <w:tabs>
          <w:tab w:val="left" w:pos="0"/>
        </w:tabs>
        <w:spacing w:line="360" w:lineRule="auto"/>
        <w:jc w:val="both"/>
        <w:outlineLvl w:val="9"/>
        <w:rPr>
          <w:i/>
          <w:color w:val="auto"/>
          <w:sz w:val="24"/>
          <w:highlight w:val="none"/>
        </w:rPr>
      </w:pPr>
      <w:bookmarkStart w:id="810" w:name="_Toc4044"/>
      <w:bookmarkStart w:id="811" w:name="_Toc5260"/>
      <w:r>
        <w:rPr>
          <w:rFonts w:hint="eastAsia" w:ascii="宋体" w:hAnsi="宋体" w:cs="宋体"/>
          <w:b w:val="0"/>
          <w:color w:val="auto"/>
          <w:sz w:val="24"/>
          <w:szCs w:val="24"/>
          <w:highlight w:val="none"/>
          <w:lang w:val="en-US" w:eastAsia="zh-CN"/>
        </w:rPr>
        <w:t>1.</w:t>
      </w:r>
      <w:r>
        <w:rPr>
          <w:rFonts w:ascii="宋体" w:hAnsi="宋体" w:cs="宋体"/>
          <w:b w:val="0"/>
          <w:color w:val="auto"/>
          <w:sz w:val="24"/>
          <w:szCs w:val="24"/>
          <w:highlight w:val="none"/>
        </w:rPr>
        <w:t>2</w:t>
      </w:r>
      <w:r>
        <w:rPr>
          <w:rFonts w:hint="eastAsia" w:ascii="宋体" w:hAnsi="宋体" w:cs="宋体"/>
          <w:b w:val="0"/>
          <w:color w:val="auto"/>
          <w:sz w:val="24"/>
          <w:szCs w:val="24"/>
          <w:highlight w:val="none"/>
        </w:rPr>
        <w:t>采购项目（标的）实施的地点：</w:t>
      </w:r>
      <w:r>
        <w:rPr>
          <w:rFonts w:hint="eastAsia" w:ascii="宋体" w:hAnsi="宋体" w:cs="宋体"/>
          <w:b w:val="0"/>
          <w:color w:val="auto"/>
          <w:sz w:val="24"/>
          <w:szCs w:val="24"/>
          <w:highlight w:val="none"/>
          <w:lang w:val="en-US" w:eastAsia="zh-CN"/>
        </w:rPr>
        <w:t>首都医科大学附属北京中医医院</w:t>
      </w:r>
      <w:r>
        <w:rPr>
          <w:rFonts w:hint="eastAsia" w:ascii="宋体" w:hAnsi="宋体" w:cs="宋体"/>
          <w:b w:val="0"/>
          <w:color w:val="auto"/>
          <w:sz w:val="24"/>
          <w:szCs w:val="24"/>
          <w:highlight w:val="none"/>
        </w:rPr>
        <w:t>指定地点</w:t>
      </w:r>
      <w:bookmarkEnd w:id="810"/>
      <w:bookmarkEnd w:id="811"/>
    </w:p>
    <w:p>
      <w:pPr>
        <w:spacing w:line="360" w:lineRule="auto"/>
        <w:contextualSpacing/>
        <w:rPr>
          <w:color w:val="auto"/>
          <w:sz w:val="24"/>
          <w:highlight w:val="none"/>
        </w:rPr>
      </w:pPr>
      <w:r>
        <w:rPr>
          <w:color w:val="auto"/>
          <w:sz w:val="24"/>
          <w:highlight w:val="none"/>
        </w:rPr>
        <w:t>2. 付款条件（进度和方式）</w:t>
      </w:r>
    </w:p>
    <w:p>
      <w:pPr>
        <w:pStyle w:val="4"/>
        <w:numPr>
          <w:ilvl w:val="0"/>
          <w:numId w:val="0"/>
        </w:numPr>
        <w:spacing w:line="360" w:lineRule="auto"/>
        <w:rPr>
          <w:rFonts w:hint="eastAsia"/>
          <w:color w:val="auto"/>
          <w:highlight w:val="none"/>
          <w:lang w:val="en-US" w:eastAsia="zh-CN"/>
        </w:rPr>
      </w:pPr>
      <w:r>
        <w:rPr>
          <w:rFonts w:hint="eastAsia"/>
          <w:color w:val="auto"/>
          <w:highlight w:val="none"/>
          <w:lang w:val="en-US" w:eastAsia="zh-CN"/>
        </w:rPr>
        <w:t>详见采购合同，具体以最终合同签订为准</w:t>
      </w:r>
    </w:p>
    <w:p>
      <w:pPr>
        <w:pStyle w:val="127"/>
        <w:numPr>
          <w:ilvl w:val="0"/>
          <w:numId w:val="15"/>
        </w:numPr>
        <w:spacing w:line="360" w:lineRule="auto"/>
        <w:ind w:firstLineChars="0"/>
        <w:contextualSpacing/>
        <w:rPr>
          <w:rFonts w:ascii="Times New Roman" w:hAnsi="Times New Roman"/>
          <w:b/>
          <w:color w:val="auto"/>
          <w:sz w:val="24"/>
          <w:szCs w:val="24"/>
          <w:highlight w:val="none"/>
        </w:rPr>
      </w:pPr>
      <w:r>
        <w:rPr>
          <w:rFonts w:ascii="Times New Roman" w:hAnsi="Times New Roman"/>
          <w:b/>
          <w:color w:val="auto"/>
          <w:sz w:val="24"/>
          <w:szCs w:val="24"/>
          <w:highlight w:val="none"/>
        </w:rPr>
        <w:t>技术要求</w:t>
      </w:r>
    </w:p>
    <w:p>
      <w:pPr>
        <w:keepNext w:val="0"/>
        <w:keepLines w:val="0"/>
        <w:pageBreakBefore w:val="0"/>
        <w:kinsoku/>
        <w:wordWrap/>
        <w:overflowPunct/>
        <w:topLinePunct w:val="0"/>
        <w:autoSpaceDE/>
        <w:autoSpaceDN/>
        <w:bidi w:val="0"/>
        <w:adjustRightInd/>
        <w:snapToGrid/>
        <w:spacing w:line="360" w:lineRule="auto"/>
        <w:contextualSpacing/>
        <w:textAlignment w:val="auto"/>
        <w:rPr>
          <w:color w:val="auto"/>
          <w:sz w:val="24"/>
          <w:highlight w:val="none"/>
        </w:rPr>
      </w:pPr>
      <w:r>
        <w:rPr>
          <w:color w:val="auto"/>
          <w:sz w:val="24"/>
          <w:highlight w:val="none"/>
        </w:rPr>
        <w:t>1. 基本要求</w:t>
      </w:r>
    </w:p>
    <w:p>
      <w:pPr>
        <w:keepNext w:val="0"/>
        <w:keepLines w:val="0"/>
        <w:pageBreakBefore w:val="0"/>
        <w:kinsoku/>
        <w:wordWrap/>
        <w:overflowPunct/>
        <w:topLinePunct w:val="0"/>
        <w:autoSpaceDE/>
        <w:autoSpaceDN/>
        <w:bidi w:val="0"/>
        <w:adjustRightInd/>
        <w:snapToGrid/>
        <w:spacing w:line="360" w:lineRule="auto"/>
        <w:contextualSpacing/>
        <w:textAlignment w:val="auto"/>
        <w:rPr>
          <w:color w:val="auto"/>
          <w:sz w:val="24"/>
          <w:highlight w:val="none"/>
        </w:rPr>
      </w:pPr>
      <w:r>
        <w:rPr>
          <w:color w:val="auto"/>
          <w:sz w:val="24"/>
          <w:highlight w:val="none"/>
        </w:rPr>
        <w:t>1.1 采购标的需实现的功能或者目标</w:t>
      </w:r>
    </w:p>
    <w:p>
      <w:pPr>
        <w:keepNext w:val="0"/>
        <w:keepLines w:val="0"/>
        <w:pageBreakBefore w:val="0"/>
        <w:kinsoku/>
        <w:wordWrap/>
        <w:overflowPunct/>
        <w:topLinePunct w:val="0"/>
        <w:autoSpaceDE/>
        <w:autoSpaceDN/>
        <w:bidi w:val="0"/>
        <w:adjustRightInd/>
        <w:snapToGrid/>
        <w:spacing w:line="360" w:lineRule="auto"/>
        <w:ind w:firstLine="480" w:firstLineChars="200"/>
        <w:contextualSpacing/>
        <w:textAlignment w:val="auto"/>
        <w:rPr>
          <w:rFonts w:hint="eastAsia"/>
          <w:color w:val="auto"/>
          <w:sz w:val="24"/>
          <w:highlight w:val="none"/>
        </w:rPr>
      </w:pPr>
      <w:r>
        <w:rPr>
          <w:rFonts w:hint="eastAsia"/>
          <w:color w:val="auto"/>
          <w:sz w:val="24"/>
          <w:highlight w:val="none"/>
        </w:rPr>
        <w:t>本次招标为</w:t>
      </w:r>
      <w:r>
        <w:rPr>
          <w:rFonts w:hint="eastAsia"/>
          <w:color w:val="auto"/>
          <w:sz w:val="24"/>
          <w:highlight w:val="none"/>
          <w:lang w:eastAsia="zh-CN"/>
        </w:rPr>
        <w:t>首都医科大学附属北京中医医院</w:t>
      </w:r>
      <w:r>
        <w:rPr>
          <w:rFonts w:hint="eastAsia"/>
          <w:color w:val="auto"/>
          <w:sz w:val="24"/>
          <w:highlight w:val="none"/>
          <w:lang w:val="en-US" w:eastAsia="zh-CN"/>
        </w:rPr>
        <w:t>提供</w:t>
      </w:r>
      <w:r>
        <w:rPr>
          <w:rFonts w:hint="eastAsia" w:ascii="宋体" w:hAnsi="宋体" w:eastAsia="宋体" w:cs="宋体"/>
          <w:bCs/>
          <w:sz w:val="24"/>
          <w:szCs w:val="24"/>
          <w:lang w:val="en-US" w:eastAsia="zh-CN"/>
        </w:rPr>
        <w:t>办公用纸笔砚及其他办公用品类物资</w:t>
      </w:r>
      <w:r>
        <w:rPr>
          <w:rFonts w:hint="eastAsia"/>
          <w:color w:val="auto"/>
          <w:sz w:val="24"/>
          <w:highlight w:val="none"/>
        </w:rPr>
        <w:t>，投标人应根据招标文件所提出的采购需求，制定具体服务方案，确保服务质量符合要求，以优良的服务和优惠的价格，充分显示自己的竞争实力。</w:t>
      </w:r>
    </w:p>
    <w:p>
      <w:pPr>
        <w:keepNext w:val="0"/>
        <w:keepLines w:val="0"/>
        <w:pageBreakBefore w:val="0"/>
        <w:kinsoku/>
        <w:wordWrap/>
        <w:overflowPunct/>
        <w:topLinePunct w:val="0"/>
        <w:autoSpaceDE/>
        <w:autoSpaceDN/>
        <w:bidi w:val="0"/>
        <w:adjustRightInd/>
        <w:snapToGrid/>
        <w:spacing w:line="360" w:lineRule="auto"/>
        <w:contextualSpacing/>
        <w:textAlignment w:val="auto"/>
        <w:rPr>
          <w:color w:val="auto"/>
          <w:sz w:val="24"/>
          <w:highlight w:val="none"/>
        </w:rPr>
      </w:pPr>
      <w:r>
        <w:rPr>
          <w:color w:val="auto"/>
          <w:sz w:val="24"/>
          <w:highlight w:val="none"/>
        </w:rPr>
        <w:t>1.2 需执行的国家相关标准、行业标准、地方标准或者其他标准、规范</w:t>
      </w:r>
    </w:p>
    <w:p>
      <w:pPr>
        <w:pStyle w:val="127"/>
        <w:keepNext w:val="0"/>
        <w:keepLines w:val="0"/>
        <w:pageBreakBefore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rPr>
        <w:t>符合已颁布的现行中华人民共和国认可的国家标准、地方标准和行业标准。如果这些标准内容有矛盾时，应按最高标准的条</w:t>
      </w:r>
      <w:r>
        <w:rPr>
          <w:rFonts w:hint="eastAsia" w:ascii="宋体" w:hAnsi="宋体" w:eastAsia="宋体" w:cs="宋体"/>
          <w:bCs/>
          <w:color w:val="000000"/>
          <w:sz w:val="24"/>
          <w:szCs w:val="24"/>
          <w:highlight w:val="none"/>
        </w:rPr>
        <w:t>款执行。</w:t>
      </w:r>
    </w:p>
    <w:p>
      <w:pPr>
        <w:keepNext w:val="0"/>
        <w:keepLines w:val="0"/>
        <w:pageBreakBefore w:val="0"/>
        <w:kinsoku/>
        <w:wordWrap/>
        <w:overflowPunct/>
        <w:topLinePunct w:val="0"/>
        <w:autoSpaceDE/>
        <w:autoSpaceDN/>
        <w:bidi w:val="0"/>
        <w:adjustRightInd/>
        <w:snapToGrid/>
        <w:spacing w:line="360" w:lineRule="auto"/>
        <w:contextualSpacing/>
        <w:textAlignment w:val="auto"/>
        <w:rPr>
          <w:color w:val="auto"/>
          <w:sz w:val="24"/>
          <w:highlight w:val="none"/>
        </w:rPr>
      </w:pPr>
      <w:r>
        <w:rPr>
          <w:rFonts w:hint="eastAsia"/>
          <w:color w:val="auto"/>
          <w:sz w:val="24"/>
          <w:highlight w:val="none"/>
          <w:lang w:val="en-US" w:eastAsia="zh-CN"/>
        </w:rPr>
        <w:t>2</w:t>
      </w:r>
      <w:r>
        <w:rPr>
          <w:color w:val="auto"/>
          <w:sz w:val="24"/>
          <w:highlight w:val="none"/>
        </w:rPr>
        <w:t>. 服务内容及技术要求</w:t>
      </w:r>
    </w:p>
    <w:p>
      <w:pPr>
        <w:keepNext w:val="0"/>
        <w:keepLines w:val="0"/>
        <w:pageBreakBefore w:val="0"/>
        <w:widowControl/>
        <w:kinsoku/>
        <w:wordWrap/>
        <w:overflowPunct/>
        <w:topLinePunct w:val="0"/>
        <w:autoSpaceDE/>
        <w:autoSpaceDN/>
        <w:bidi w:val="0"/>
        <w:adjustRightInd/>
        <w:snapToGrid/>
        <w:spacing w:line="360" w:lineRule="auto"/>
        <w:contextualSpacing/>
        <w:textAlignment w:val="auto"/>
        <w:rPr>
          <w:color w:val="auto"/>
          <w:sz w:val="24"/>
          <w:highlight w:val="none"/>
        </w:rPr>
      </w:pPr>
      <w:r>
        <w:rPr>
          <w:rFonts w:hint="eastAsia"/>
          <w:color w:val="auto"/>
          <w:sz w:val="24"/>
          <w:highlight w:val="none"/>
          <w:lang w:val="en-US" w:eastAsia="zh-CN"/>
        </w:rPr>
        <w:t>2</w:t>
      </w:r>
      <w:r>
        <w:rPr>
          <w:color w:val="auto"/>
          <w:sz w:val="24"/>
          <w:highlight w:val="none"/>
        </w:rPr>
        <w:t>.1采购标的需满足的性能、材料、结构、外观、质量、安全、技术规格、物理特性等要求；</w:t>
      </w:r>
    </w:p>
    <w:p>
      <w:pPr>
        <w:pStyle w:val="3"/>
        <w:pageBreakBefore w:val="0"/>
        <w:kinsoku/>
        <w:wordWrap/>
        <w:overflowPunct/>
        <w:topLinePunct w:val="0"/>
        <w:bidi w:val="0"/>
        <w:snapToGrid/>
        <w:spacing w:before="0"/>
        <w:jc w:val="both"/>
        <w:textAlignment w:val="auto"/>
        <w:rPr>
          <w:rFonts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eastAsia="zh-CN"/>
        </w:rPr>
        <w:t>（一）办公用纸笔砚及其他办公用品类</w:t>
      </w:r>
      <w:r>
        <w:rPr>
          <w:rStyle w:val="283"/>
          <w:rFonts w:hint="eastAsia" w:ascii="宋体" w:hAnsi="宋体" w:eastAsia="宋体" w:cs="宋体"/>
          <w:b/>
          <w:bCs/>
          <w:sz w:val="24"/>
          <w:szCs w:val="24"/>
          <w:highlight w:val="none"/>
          <w:lang w:val="en-US" w:eastAsia="zh-CN" w:bidi="ar"/>
        </w:rPr>
        <w:t>（</w:t>
      </w:r>
      <w:r>
        <w:rPr>
          <w:rFonts w:hint="eastAsia" w:ascii="宋体" w:hAnsi="宋体" w:eastAsia="宋体" w:cs="宋体"/>
          <w:b/>
          <w:color w:val="000000"/>
          <w:sz w:val="24"/>
          <w:szCs w:val="24"/>
          <w:highlight w:val="none"/>
        </w:rPr>
        <w:t>此目录中所列</w:t>
      </w:r>
      <w:r>
        <w:rPr>
          <w:rFonts w:hint="eastAsia" w:ascii="宋体" w:hAnsi="宋体" w:eastAsia="宋体" w:cs="宋体"/>
          <w:b/>
          <w:color w:val="000000"/>
          <w:sz w:val="24"/>
          <w:szCs w:val="24"/>
          <w:highlight w:val="none"/>
          <w:lang w:val="en-US" w:eastAsia="zh-CN"/>
        </w:rPr>
        <w:t>商品</w:t>
      </w:r>
      <w:r>
        <w:rPr>
          <w:rStyle w:val="283"/>
          <w:rFonts w:hint="eastAsia" w:ascii="宋体" w:hAnsi="宋体" w:eastAsia="宋体" w:cs="宋体"/>
          <w:b/>
          <w:bCs/>
          <w:sz w:val="24"/>
          <w:szCs w:val="24"/>
          <w:highlight w:val="none"/>
          <w:lang w:val="en-US" w:eastAsia="zh-CN" w:bidi="ar"/>
        </w:rPr>
        <w:t>，具体以实际发生数量为准，据实结算）</w:t>
      </w:r>
    </w:p>
    <w:tbl>
      <w:tblPr>
        <w:tblStyle w:val="45"/>
        <w:tblW w:w="8429" w:type="dxa"/>
        <w:jc w:val="center"/>
        <w:tblLayout w:type="fixed"/>
        <w:tblCellMar>
          <w:top w:w="0" w:type="dxa"/>
          <w:left w:w="108" w:type="dxa"/>
          <w:bottom w:w="0" w:type="dxa"/>
          <w:right w:w="108" w:type="dxa"/>
        </w:tblCellMar>
      </w:tblPr>
      <w:tblGrid>
        <w:gridCol w:w="778"/>
        <w:gridCol w:w="3315"/>
        <w:gridCol w:w="2597"/>
        <w:gridCol w:w="1739"/>
      </w:tblGrid>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序号</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商品名称</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规格</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单位</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 0.7mm圆珠笔 40支/盒(蓝色)</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0.7mm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 502强力胶 8g/瓶 10瓶/盒</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8g</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 A4 PP档案盒</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55mm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 A4 仿皮面会议记录本</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A4</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本</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 DVD+R 16速 4.7G  光盘  50片/桶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16速</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桶</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 单色双面加厚PP光盘袋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100张/包</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 光敏印油</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10ml/瓶(红色)</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瓶</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 计算器  12位数字显示</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12位数字</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 口取纸10张/包  (小红 203-22)</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 2.4*2.9cm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 口取纸10张/包 (小蓝 203-23)</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 2.4*2.9cm </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 美工刀片 10片/盒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 美工刀片 10片/盒(2012)(小号)</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 热敏收银纸(120卷/箱)</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80mm*50mm  </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箱</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 报事贴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76*19mm（12包/盒）</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报事贴</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127*76mm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11孔透明活页保护袋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100个/包</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r>
              <w:rPr>
                <w:rStyle w:val="281"/>
                <w:rFonts w:hint="default"/>
                <w:lang w:bidi="ar"/>
              </w:rPr>
              <w:t>4色水彩笔</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24色</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A4单强力夹 蓝色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12个/箱 (蓝色)</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箱</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19</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A4透明按扣文件袋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（白色） 10个/包</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20</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A5 60页 无线胶装笔记本  颜色随机 10本/包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60页</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21</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A</w:t>
            </w:r>
            <w:r>
              <w:rPr>
                <w:rStyle w:val="281"/>
                <w:rFonts w:hint="default"/>
                <w:lang w:bidi="ar"/>
              </w:rPr>
              <w:t>B胶水</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50g</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22</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APP金光印象彩激纸  120g  500张/包 a4</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120g</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23</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APP金光印象彩激纸  90g  500张/包 a4</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90g</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24</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B5 9孔暗吸扣仿皮活页本 棕色100页 (棕色-B5)</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b5</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本</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25</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H型架磁性玻璃白板1800*900mm</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1800*900mm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26</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H型架磁性玻璃白板900*1200mm</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900*1200mm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27</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H型架磁性玻璃白板900*1500mm</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900*1500mm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28</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L</w:t>
            </w:r>
            <w:r>
              <w:rPr>
                <w:rStyle w:val="281"/>
                <w:rFonts w:hint="default"/>
                <w:lang w:bidi="ar"/>
              </w:rPr>
              <w:t>ED台灯</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AA级</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29</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安全别针  (4# 约500个/盒)</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30</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白板</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1200*900</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块</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31</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白板</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1500*900</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块</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32</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白板</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1800*900</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块</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33</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白板</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900*600</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块</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34</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白板笔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黑色 10支/盒</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35</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白板笔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红色 10支/盒</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36</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白板笔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蓝色 10支/盒</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37</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板擦</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jc w:val="center"/>
              <w:rPr>
                <w:rFonts w:ascii="宋体" w:hAnsi="宋体" w:cs="宋体"/>
                <w:color w:val="000000"/>
                <w:sz w:val="24"/>
              </w:rPr>
            </w:pP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38</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办公垃圾桶</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jc w:val="center"/>
              <w:rPr>
                <w:rFonts w:ascii="宋体" w:hAnsi="宋体" w:cs="宋体"/>
                <w:color w:val="000000"/>
                <w:sz w:val="24"/>
              </w:rPr>
            </w:pP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39</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保鲜膜</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60cm 加厚</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卷</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40</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保鲜膜</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45cm加厚</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卷</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41</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保鲜膜</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30cm加厚</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卷</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42</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保险柜</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60cm指纹密码</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43</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保险柜</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25cm指纹密码</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44</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笔</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0.5mm，每盒12支</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45</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笔记本</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a5</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本</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46</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笔芯</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0.5mm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47</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便签纸400张/包</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76*76mm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48</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病历夹</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jc w:val="center"/>
              <w:rPr>
                <w:rFonts w:ascii="宋体" w:hAnsi="宋体" w:cs="宋体"/>
                <w:color w:val="000000"/>
                <w:sz w:val="24"/>
              </w:rPr>
            </w:pP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49</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不锈钢直尺</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r>
              <w:rPr>
                <w:rStyle w:val="281"/>
                <w:rFonts w:hint="default"/>
                <w:lang w:bidi="ar"/>
              </w:rPr>
              <w:t>0cm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把</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50</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不锈钢直尺</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r>
              <w:rPr>
                <w:rStyle w:val="281"/>
                <w:rFonts w:hint="default"/>
                <w:lang w:bidi="ar"/>
              </w:rPr>
              <w:t>0cm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把</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51</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财务装订铆管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100根/盒</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52</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彩喷纸</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130g A4</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53</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彩色磁扣</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 30mm 8粒/卡</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卡</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54</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彩色复印纸80g  100张/包  浅黄</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80g </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55</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彩色复印纸80g  100张/包  浅蓝</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80g </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56</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彩色复印纸80g  100张/包  深红</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80g </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57</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彩色复印纸80g  100张/包  深蓝</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80g </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58</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彩色复印纸80g  100张/包  深绿</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80g </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59</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彩色复印纸80g  100张/包 浅红</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80g </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60</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苍蝇拍</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jc w:val="center"/>
              <w:rPr>
                <w:rFonts w:ascii="宋体" w:hAnsi="宋体" w:cs="宋体"/>
                <w:color w:val="000000"/>
                <w:sz w:val="24"/>
              </w:rPr>
            </w:pP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把</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61</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超市推车</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80升</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辆</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62</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抽杆夹</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a4 加厚</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63</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抽杆夹 A4 透明10个/包</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a4</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64</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抽屉式储物箱</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r>
              <w:rPr>
                <w:rStyle w:val="281"/>
                <w:rFonts w:hint="default"/>
                <w:lang w:bidi="ar"/>
              </w:rPr>
              <w:t>0升</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65</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抽屉式储物箱</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r>
              <w:rPr>
                <w:rStyle w:val="281"/>
                <w:rFonts w:hint="default"/>
                <w:lang w:bidi="ar"/>
              </w:rPr>
              <w:t>0升</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66</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抽屉式储物箱</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r>
              <w:rPr>
                <w:rStyle w:val="281"/>
                <w:rFonts w:hint="default"/>
                <w:lang w:bidi="ar"/>
              </w:rPr>
              <w:t>8升</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67</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磁性玻璃白板</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1000*1500mm(白色)</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68</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磁性玻璃白板</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2000*1000mm(白)</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69</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大号美工刀 颜色随机 24把/盒</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70</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大头针</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100g</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71</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单层白电脑打印纸 一等分（不撕边）</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1000份/箱</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箱</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72</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档案盒</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35mm，每盒10个</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73</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档案盒</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75mm，每盒10个</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74</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灯笼</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2米</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75</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灯笼</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r>
              <w:rPr>
                <w:rStyle w:val="281"/>
                <w:rFonts w:hint="default"/>
                <w:lang w:bidi="ar"/>
              </w:rPr>
              <w:t>.2米</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76</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灯笼</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w:t>
            </w:r>
            <w:r>
              <w:rPr>
                <w:rStyle w:val="281"/>
                <w:rFonts w:hint="default"/>
                <w:lang w:bidi="ar"/>
              </w:rPr>
              <w:t>.6米</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77</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点钞机</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国标</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78</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电话</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普通</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79</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电话</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一拖二</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80</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电话</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一拖四</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81</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电蚊拍</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jc w:val="center"/>
              <w:rPr>
                <w:rFonts w:ascii="宋体" w:hAnsi="宋体" w:cs="宋体"/>
                <w:color w:val="000000"/>
                <w:sz w:val="24"/>
              </w:rPr>
            </w:pP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把</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82</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订书钉</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 24/6 1000枚/盒</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83</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订书订</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加厚订书钉</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84</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订书机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黑色</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85</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订书机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蓝色</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86</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订书机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白色</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87</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对联</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r>
              <w:rPr>
                <w:rStyle w:val="281"/>
                <w:rFonts w:hint="default"/>
                <w:lang w:bidi="ar"/>
              </w:rPr>
              <w:t>.2米</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88</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对联</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r>
              <w:rPr>
                <w:rStyle w:val="281"/>
                <w:rFonts w:hint="default"/>
                <w:lang w:bidi="ar"/>
              </w:rPr>
              <w:t>.6米</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89</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多功能组合笔筒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黑色</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90</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二页文件夹</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a4</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91</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翻页笔</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jc w:val="center"/>
              <w:rPr>
                <w:rFonts w:ascii="宋体" w:hAnsi="宋体" w:cs="宋体"/>
                <w:color w:val="000000"/>
                <w:sz w:val="24"/>
              </w:rPr>
            </w:pP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92</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方形快干印台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 红色</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93</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风琴包</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13格</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94</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复写纸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16K 185mm*225双红</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95</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复印纸A5</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70g/包，每包500张</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96</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复印纸A5</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黄色</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张</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97</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复印纸A5</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绿色</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张</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98</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钢笔</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jc w:val="center"/>
              <w:rPr>
                <w:rFonts w:ascii="宋体" w:hAnsi="宋体" w:cs="宋体"/>
                <w:color w:val="000000"/>
                <w:sz w:val="24"/>
              </w:rPr>
            </w:pP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根</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99</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钢笔水</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50ml</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瓶</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钢卷尺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3米</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把</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101</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钢卷尺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5米</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把</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102</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公牛插座</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3米（含漏电保护）</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103</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公文包</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布面</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104</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勾线笔</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jc w:val="center"/>
              <w:rPr>
                <w:rFonts w:ascii="宋体" w:hAnsi="宋体" w:cs="宋体"/>
                <w:color w:val="000000"/>
                <w:sz w:val="24"/>
              </w:rPr>
            </w:pP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根</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105</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固体胶棒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12个/盒 (20g)</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106</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挂钩</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6支/卡</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卡</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107</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光敏印油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10ml/瓶(黑色)</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108</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光敏印油</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 10ml/瓶(蓝色)</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109</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国旗</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1号</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面</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110</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国旗</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2号</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面</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111</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国旗</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3号</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面</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112</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国旗</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4号</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面</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113</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黑色长尾夹</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19mm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114</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黑色长尾夹</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25mm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115</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黑色长尾夹</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32mm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116</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黑色长尾夹</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41mm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117</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黑色长尾夹</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50mm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118</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红蓝 铅笔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50支/盒</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119</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红蓝铅笔</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 12支/盒 (红蓝铅笔)</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厚层订书钉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23/13 1000枚/盒</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121</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回墨印油</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jc w:val="center"/>
              <w:rPr>
                <w:rFonts w:ascii="宋体" w:hAnsi="宋体" w:cs="宋体"/>
                <w:color w:val="000000"/>
                <w:sz w:val="24"/>
              </w:rPr>
            </w:pP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支</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122</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会议记录本</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16K 活页</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本</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123</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会议记录本</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A4 活页</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本</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124</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会议桌牌</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三角</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125</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绘图铅笔</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 12支/盒 (2B)</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126</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计算器</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大号，横式</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127</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计算器</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小号</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128</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记分牌</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四位</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129</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加宽抽杆夹</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每包5个，侧宽15mm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130</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剪刀</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大号</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把</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131</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胶水</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60g</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瓶</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132</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电池</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5号（每盒40节）</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133</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金属面板桌上型计算器</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jc w:val="center"/>
              <w:rPr>
                <w:rFonts w:ascii="宋体" w:hAnsi="宋体" w:cs="宋体"/>
                <w:color w:val="000000"/>
                <w:sz w:val="24"/>
              </w:rPr>
            </w:pP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134</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金属网格笔筒 圆形</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jc w:val="center"/>
              <w:rPr>
                <w:rFonts w:ascii="宋体" w:hAnsi="宋体" w:cs="宋体"/>
                <w:color w:val="000000"/>
                <w:sz w:val="24"/>
              </w:rPr>
            </w:pP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135</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金属印台</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财务专用</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136</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卷尺</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10米</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137</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快劳夹</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35mm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138</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快劳夹</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50mm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139</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宽胶带</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6cm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卷</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140</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拉链袋</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A4</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141</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练习本</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22开 20页</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142</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两页打孔器</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jc w:val="center"/>
              <w:rPr>
                <w:rFonts w:ascii="宋体" w:hAnsi="宋体" w:cs="宋体"/>
                <w:color w:val="000000"/>
                <w:sz w:val="24"/>
              </w:rPr>
            </w:pP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143</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六位自动打码机</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jc w:val="center"/>
              <w:rPr>
                <w:rFonts w:ascii="宋体" w:hAnsi="宋体" w:cs="宋体"/>
                <w:color w:val="000000"/>
                <w:sz w:val="24"/>
              </w:rPr>
            </w:pP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144</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录音电话 白色</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32G</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145</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录音电话 黑色</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32G</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146</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铆管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r>
              <w:rPr>
                <w:rStyle w:val="281"/>
                <w:rFonts w:hint="default"/>
                <w:lang w:bidi="ar"/>
              </w:rPr>
              <w:t>00根/盒</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147</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纳米海绵胶带</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30mm*3米</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卷</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148</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纳米强力无痕魔力胶带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30MM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卷</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149</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纳米强力无痕魔力胶带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50MM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卷</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150</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耐磨橡胶鼠标垫</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250*200</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151</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加热鼠标垫</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800*330</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152</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电池</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5号</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节</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153</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电池</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7号</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节</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154</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牛皮纸档案袋</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4cm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155</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牛皮纸档案袋</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6cm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156</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牛皮纸档案袋</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8cm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157</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牛皮纸档案盒</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30mm，每包10个</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158</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牛皮纸档案盒</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40mm，每包10个</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159</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牛皮纸档案盒</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50mm，每包10个</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160</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牛皮纸档案盒</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60mm，每包10个</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161</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牛皮纸档案盒</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100mm，每包10个</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162</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纽扣电池2032</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2032</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节</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163</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聘书</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r>
              <w:rPr>
                <w:rStyle w:val="281"/>
                <w:rFonts w:hint="default"/>
                <w:lang w:bidi="ar"/>
              </w:rPr>
              <w:t>k</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164</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聘书</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r>
              <w:rPr>
                <w:rStyle w:val="281"/>
                <w:rFonts w:hint="default"/>
                <w:lang w:bidi="ar"/>
              </w:rPr>
              <w:t>2k</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165</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平板车</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静音900*600</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辆</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166</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凭证装订机</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jc w:val="center"/>
              <w:rPr>
                <w:rFonts w:ascii="宋体" w:hAnsi="宋体" w:cs="宋体"/>
                <w:color w:val="000000"/>
                <w:sz w:val="24"/>
              </w:rPr>
            </w:pP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167</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起钉器</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168</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起钉器</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重型</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169</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签字笔 12支/盒 黑色</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0.5mm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170</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签字笔 12支/盒 红色</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0.5mm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171</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签字笔 12支/盒 蓝色</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0.5mm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172</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切纸刀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A4(300mm*250mm)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173</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曲别针</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每盒100个</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174</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荣誉证书</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(红)-12K(本)</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本</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175</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荣誉证书</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(红)-6K(本)</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本</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176</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荣誉证书</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(红)-8K(本)</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本</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177</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三层白电脑打印纸（不撕边）1000份/箱（一等分）</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jc w:val="center"/>
              <w:rPr>
                <w:rFonts w:ascii="宋体" w:hAnsi="宋体" w:cs="宋体"/>
                <w:color w:val="000000"/>
                <w:sz w:val="24"/>
              </w:rPr>
            </w:pP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箱</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178</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三联文件筐（黑色）</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塑料</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179</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山形票据票夹</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76mm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180</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山形票据票夹</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102</w:t>
            </w:r>
            <w:r>
              <w:rPr>
                <w:rStyle w:val="281"/>
                <w:rFonts w:hint="default"/>
                <w:lang w:bidi="ar"/>
              </w:rPr>
              <w:t>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181</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山形票据票夹</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145</w:t>
            </w:r>
            <w:r>
              <w:rPr>
                <w:rStyle w:val="281"/>
                <w:rFonts w:hint="default"/>
                <w:lang w:bidi="ar"/>
              </w:rPr>
              <w:t>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182</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石英钟</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圆形12寸</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183</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石英钟</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方形43*35cm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184</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石英钟</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圆形10寸</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185</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收据</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sz w:val="24"/>
              </w:rPr>
              <w:t>二联</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本</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186</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收纳筐</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A4</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187</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手术剪刀直尖头</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14cm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把</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188</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手摇削笔器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jc w:val="center"/>
              <w:rPr>
                <w:rFonts w:ascii="宋体" w:hAnsi="宋体" w:cs="宋体"/>
                <w:color w:val="000000"/>
                <w:sz w:val="24"/>
              </w:rPr>
            </w:pP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189</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书写板夹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A4  透明浅蓝 15个/箱</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箱</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190</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竖式书写板夹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A5 249*154mm (透明)</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191</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双杠文件夹</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蓝色</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192</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双面胶带</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12mm*10y(9.1m/卷) </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卷</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193</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双面胶带</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18mm*10y </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卷</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194</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双面胶带</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24mm*10y(9.1m/卷) </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卷</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195</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双面胶带</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36mm*10y(9.1m/卷) </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卷</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196</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双面胶带</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9mm*10y(9.1m/卷) </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卷</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197</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双头记号笔</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每盒12根，细杆</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198</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双头记号笔</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每盒12根，粗杆</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199</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水彩笔 黑色</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黑色</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支</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200</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水彩笔 红色</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红色</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支</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201</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水桶</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红色20升</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202</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水桶</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红色17升</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203</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水桶</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红色10升</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204</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四格文件筐</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塑料</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205</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四页打孔器</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jc w:val="center"/>
              <w:rPr>
                <w:rFonts w:ascii="宋体" w:hAnsi="宋体" w:cs="宋体"/>
                <w:color w:val="000000"/>
                <w:sz w:val="24"/>
              </w:rPr>
            </w:pP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206</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塑封机</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A3/A4通用</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207</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塑封膜</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A</w:t>
            </w:r>
            <w:r>
              <w:rPr>
                <w:rStyle w:val="281"/>
                <w:rFonts w:hint="default"/>
                <w:lang w:bidi="ar"/>
              </w:rPr>
              <w:t>4</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208</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塑封膜</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A3</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209</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塑料桌面文件柜（带锁）</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5层</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210</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塑料桌面文件柜（带锁）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4层</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211</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条码打印机</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热敏打印机</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212</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条码打印机</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热敏/热转印（双模式）</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213</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铁书立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2片/付</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付</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214</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透明封箱胶带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4.8cm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卷</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215</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透明直尺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20cm  30把/盒 </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216</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透明直尺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30cm  20把/盒 </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217</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涂改液</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12ml</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218</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推夹器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中号   12个/包</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219</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推夹器</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补充夹 50枚/盒</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220</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微笑台笔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0.5mm 黑色 24支/盒</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221</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文件套(透明)(10只/包)</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A4</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222</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无线路由器</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千兆</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223</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细杆小双头记号笔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蓝色12支/盒 </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224</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相片纸A</w:t>
            </w:r>
            <w:r>
              <w:rPr>
                <w:rStyle w:val="281"/>
                <w:rFonts w:hint="default"/>
                <w:lang w:bidi="ar"/>
              </w:rPr>
              <w:t>4</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每包100张，180g</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225</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相片纸A</w:t>
            </w:r>
            <w:r>
              <w:rPr>
                <w:rStyle w:val="281"/>
                <w:rFonts w:hint="default"/>
                <w:lang w:bidi="ar"/>
              </w:rPr>
              <w:t>4</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每包100张，230g</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226</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橡皮</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jc w:val="center"/>
              <w:rPr>
                <w:rFonts w:ascii="宋体" w:hAnsi="宋体" w:cs="宋体"/>
                <w:color w:val="000000"/>
                <w:sz w:val="24"/>
              </w:rPr>
            </w:pP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块</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227</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橡皮筋</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100g </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桶</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228</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小号金属美工刀</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把</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229</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小胶带</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卷</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230</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小胶条  8卷/条</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18mm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条</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231</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修正带</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jc w:val="center"/>
              <w:rPr>
                <w:rFonts w:ascii="宋体" w:hAnsi="宋体" w:cs="宋体"/>
                <w:color w:val="000000"/>
                <w:sz w:val="24"/>
              </w:rPr>
            </w:pP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支</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232</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削笔机</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jc w:val="center"/>
              <w:rPr>
                <w:rFonts w:ascii="宋体" w:hAnsi="宋体" w:cs="宋体"/>
                <w:color w:val="000000"/>
                <w:sz w:val="24"/>
              </w:rPr>
            </w:pP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233</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钥匙管理箱</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24位</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234</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钥匙管理箱</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32位</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235</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钥匙管理箱</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48位</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236</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钥匙管理箱</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72位</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237</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钥匙管理箱</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96位</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238</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钥匙管理箱</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120位</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239</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钥匙管理箱</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150位</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240</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钥匙牌</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24装</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241</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液体胶水</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125ml</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瓶</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242</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液体胶水</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2L</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桶</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243</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液体胶水</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50ml</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瓶</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244</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意见箱</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215*120*290mm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245</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印油</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 12瓶/盒 (红色)，40ml</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246</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荧光笔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5.0mm </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根</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247</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有线键盘</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jc w:val="center"/>
              <w:rPr>
                <w:rFonts w:ascii="宋体" w:hAnsi="宋体" w:cs="宋体"/>
                <w:color w:val="000000"/>
                <w:sz w:val="24"/>
              </w:rPr>
            </w:pP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248</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有线鼠标</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jc w:val="center"/>
              <w:rPr>
                <w:rFonts w:ascii="宋体" w:hAnsi="宋体" w:cs="宋体"/>
                <w:color w:val="000000"/>
                <w:sz w:val="24"/>
              </w:rPr>
            </w:pP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249</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原子印油</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 10ml/瓶 红色</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瓶</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250</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原子印油</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 10ml/瓶 蓝色</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瓶</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251</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圆珠笔0.7mm子弹头(蓝)</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12支/盒</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252</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圆珠笔0.7mm子弹头(蓝)</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 40支/盒</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253</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粘钩</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2个/包</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254</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长效热敏纸</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210mm*100mm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卷</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255</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白板笔</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12根/盒</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256</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直液式走珠笔</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0.5mm 12支/盒(黑色)</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257</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直液中性笔</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0.5mm，每盒10支</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258</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纸杯</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每包5</w:t>
            </w:r>
            <w:r>
              <w:rPr>
                <w:rStyle w:val="281"/>
                <w:rFonts w:hint="default"/>
                <w:lang w:bidi="ar"/>
              </w:rPr>
              <w:t>0个</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259</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中性笔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0.38黑色</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支</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260</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中性笔</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0.38红色</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支</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261</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重型订书机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（可订80页）</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262</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资料册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60页(蓝色) 6个/箱 </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箱</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263</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资料册</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30页(蓝色) 12个/箱 </w:t>
            </w:r>
          </w:p>
        </w:tc>
        <w:tc>
          <w:tcPr>
            <w:tcW w:w="173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箱</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264</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自封袋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100个/包（10号340mm*240mm）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265</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自封袋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100个/包（12号450mm*340mm）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266</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自封袋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100个/包（4号120mm*85mm）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267</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自封袋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100个/包（5号140mm*100mm）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268</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自封袋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100个/包（7号200mm*140mm）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269</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自封袋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100个/包（8号240mm*170mm）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包</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270</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整理箱</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55升</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271</w:t>
            </w:r>
          </w:p>
        </w:tc>
        <w:tc>
          <w:tcPr>
            <w:tcW w:w="33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 xml:space="preserve">固体胶棒 </w:t>
            </w:r>
          </w:p>
        </w:tc>
        <w:tc>
          <w:tcPr>
            <w:tcW w:w="25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12个/盒 (36g)</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272</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保险柜</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60cm指纹</w:t>
            </w:r>
            <w:r>
              <w:rPr>
                <w:rStyle w:val="281"/>
                <w:rFonts w:hint="default"/>
                <w:lang w:bidi="ar"/>
              </w:rPr>
              <w:t>+密码+无线线控</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273</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保险柜</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25cm指纹密码++无线线控</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274</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塑料绳</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jc w:val="center"/>
              <w:rPr>
                <w:rFonts w:ascii="宋体" w:hAnsi="宋体" w:cs="宋体"/>
                <w:color w:val="000000"/>
                <w:sz w:val="24"/>
              </w:rPr>
            </w:pP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卷</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275</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三层金属文件盘</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jc w:val="center"/>
              <w:rPr>
                <w:rFonts w:ascii="宋体" w:hAnsi="宋体" w:cs="宋体"/>
                <w:color w:val="000000"/>
                <w:sz w:val="24"/>
              </w:rPr>
            </w:pP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276</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四层金属文件盘</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jc w:val="center"/>
              <w:rPr>
                <w:rFonts w:ascii="宋体" w:hAnsi="宋体" w:cs="宋体"/>
                <w:color w:val="000000"/>
                <w:sz w:val="24"/>
              </w:rPr>
            </w:pP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277</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四联金属文件筐</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jc w:val="center"/>
              <w:rPr>
                <w:rFonts w:ascii="宋体" w:hAnsi="宋体" w:cs="宋体"/>
                <w:color w:val="000000"/>
                <w:sz w:val="24"/>
              </w:rPr>
            </w:pP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52"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278</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三联金属文件筐</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jc w:val="center"/>
              <w:rPr>
                <w:rFonts w:ascii="宋体" w:hAnsi="宋体" w:cs="宋体"/>
                <w:color w:val="000000"/>
                <w:sz w:val="24"/>
              </w:rPr>
            </w:pP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个</w:t>
            </w:r>
          </w:p>
        </w:tc>
      </w:tr>
      <w:tr>
        <w:tblPrEx>
          <w:tblCellMar>
            <w:top w:w="0" w:type="dxa"/>
            <w:left w:w="108" w:type="dxa"/>
            <w:bottom w:w="0" w:type="dxa"/>
            <w:right w:w="108" w:type="dxa"/>
          </w:tblCellMar>
        </w:tblPrEx>
        <w:trPr>
          <w:trHeight w:val="573" w:hRule="atLeast"/>
          <w:jc w:val="center"/>
        </w:trPr>
        <w:tc>
          <w:tcPr>
            <w:tcW w:w="778"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279</w:t>
            </w:r>
          </w:p>
        </w:tc>
        <w:tc>
          <w:tcPr>
            <w:tcW w:w="331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速干签字笔</w:t>
            </w:r>
          </w:p>
        </w:tc>
        <w:tc>
          <w:tcPr>
            <w:tcW w:w="2597"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12根/盒 0.5mm</w:t>
            </w:r>
          </w:p>
        </w:tc>
        <w:tc>
          <w:tcPr>
            <w:tcW w:w="1739"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盒</w:t>
            </w:r>
          </w:p>
        </w:tc>
      </w:tr>
    </w:tbl>
    <w:p>
      <w:pPr>
        <w:keepNext w:val="0"/>
        <w:keepLines w:val="0"/>
        <w:pageBreakBefore w:val="0"/>
        <w:widowControl/>
        <w:kinsoku/>
        <w:wordWrap/>
        <w:overflowPunct/>
        <w:topLinePunct w:val="0"/>
        <w:autoSpaceDE/>
        <w:autoSpaceDN/>
        <w:bidi w:val="0"/>
        <w:adjustRightInd/>
        <w:snapToGrid/>
        <w:spacing w:before="233" w:beforeLines="50" w:line="360" w:lineRule="auto"/>
        <w:contextualSpacing/>
        <w:textAlignment w:val="auto"/>
        <w:rPr>
          <w:rFonts w:hint="eastAsia"/>
          <w:color w:val="auto"/>
          <w:sz w:val="24"/>
          <w:highlight w:val="none"/>
          <w:lang w:val="en-US" w:eastAsia="zh-CN"/>
        </w:rPr>
      </w:pPr>
    </w:p>
    <w:p>
      <w:pPr>
        <w:keepNext w:val="0"/>
        <w:keepLines w:val="0"/>
        <w:pageBreakBefore w:val="0"/>
        <w:widowControl/>
        <w:kinsoku/>
        <w:wordWrap/>
        <w:overflowPunct/>
        <w:topLinePunct w:val="0"/>
        <w:autoSpaceDE/>
        <w:autoSpaceDN/>
        <w:bidi w:val="0"/>
        <w:adjustRightInd/>
        <w:snapToGrid/>
        <w:spacing w:before="233" w:beforeLines="50" w:line="360" w:lineRule="auto"/>
        <w:contextualSpacing/>
        <w:textAlignment w:val="auto"/>
        <w:rPr>
          <w:color w:val="auto"/>
          <w:sz w:val="24"/>
          <w:highlight w:val="none"/>
        </w:rPr>
      </w:pPr>
      <w:r>
        <w:rPr>
          <w:rFonts w:hint="eastAsia"/>
          <w:color w:val="auto"/>
          <w:sz w:val="24"/>
          <w:highlight w:val="none"/>
          <w:lang w:val="en-US" w:eastAsia="zh-CN"/>
        </w:rPr>
        <w:t>2</w:t>
      </w:r>
      <w:r>
        <w:rPr>
          <w:color w:val="auto"/>
          <w:sz w:val="24"/>
          <w:highlight w:val="none"/>
        </w:rPr>
        <w:t>.2采购标的需满足的服务标准、期限、效率等要求；</w:t>
      </w:r>
    </w:p>
    <w:p>
      <w:pPr>
        <w:pStyle w:val="20"/>
        <w:spacing w:line="360" w:lineRule="auto"/>
        <w:ind w:left="0" w:leftChars="0" w:firstLine="480" w:firstLineChars="200"/>
        <w:jc w:val="left"/>
        <w:rPr>
          <w:rFonts w:ascii="Times New Roman" w:hAnsi="Times New Roman"/>
          <w:b w:val="0"/>
          <w:bCs/>
          <w:color w:val="000000"/>
          <w:sz w:val="24"/>
          <w:szCs w:val="24"/>
          <w:highlight w:val="none"/>
        </w:rPr>
      </w:pPr>
      <w:r>
        <w:rPr>
          <w:rFonts w:hint="eastAsia" w:ascii="Times New Roman" w:hAnsi="Times New Roman"/>
          <w:b w:val="0"/>
          <w:bCs/>
          <w:color w:val="000000"/>
          <w:sz w:val="24"/>
          <w:szCs w:val="24"/>
          <w:highlight w:val="none"/>
          <w:lang w:eastAsia="zh-CN"/>
        </w:rPr>
        <w:t>（</w:t>
      </w:r>
      <w:r>
        <w:rPr>
          <w:rFonts w:hint="eastAsia" w:ascii="Times New Roman" w:hAnsi="Times New Roman"/>
          <w:b w:val="0"/>
          <w:bCs/>
          <w:color w:val="000000"/>
          <w:sz w:val="24"/>
          <w:szCs w:val="24"/>
          <w:highlight w:val="none"/>
          <w:lang w:val="en-US" w:eastAsia="zh-CN"/>
        </w:rPr>
        <w:t>一</w:t>
      </w:r>
      <w:r>
        <w:rPr>
          <w:rFonts w:hint="eastAsia" w:ascii="Times New Roman" w:hAnsi="Times New Roman"/>
          <w:b w:val="0"/>
          <w:bCs/>
          <w:color w:val="000000"/>
          <w:sz w:val="24"/>
          <w:szCs w:val="24"/>
          <w:highlight w:val="none"/>
          <w:lang w:eastAsia="zh-CN"/>
        </w:rPr>
        <w:t>）</w:t>
      </w:r>
      <w:r>
        <w:rPr>
          <w:rFonts w:ascii="Times New Roman" w:hAnsi="Times New Roman"/>
          <w:b w:val="0"/>
          <w:bCs/>
          <w:color w:val="000000"/>
          <w:sz w:val="24"/>
          <w:szCs w:val="24"/>
          <w:highlight w:val="none"/>
        </w:rPr>
        <w:t>质量保证期</w:t>
      </w:r>
    </w:p>
    <w:p>
      <w:pPr>
        <w:pStyle w:val="20"/>
        <w:spacing w:line="360" w:lineRule="auto"/>
        <w:ind w:firstLine="480" w:firstLineChars="200"/>
        <w:jc w:val="left"/>
        <w:rPr>
          <w:rFonts w:hint="eastAsia" w:ascii="Times New Roman" w:hAnsi="Times New Roman"/>
          <w:b w:val="0"/>
          <w:bCs/>
          <w:color w:val="000000"/>
          <w:sz w:val="24"/>
          <w:szCs w:val="24"/>
          <w:highlight w:val="none"/>
        </w:rPr>
      </w:pPr>
      <w:r>
        <w:rPr>
          <w:rFonts w:ascii="Times New Roman" w:hAnsi="Times New Roman"/>
          <w:b w:val="0"/>
          <w:bCs/>
          <w:color w:val="000000"/>
          <w:sz w:val="24"/>
          <w:szCs w:val="24"/>
          <w:highlight w:val="none"/>
        </w:rPr>
        <w:t>投标文件中请列明供货产品的名称、质保期。</w:t>
      </w:r>
      <w:r>
        <w:rPr>
          <w:rFonts w:hint="eastAsia" w:ascii="Times New Roman" w:hAnsi="Times New Roman"/>
          <w:b w:val="0"/>
          <w:bCs/>
          <w:color w:val="000000"/>
          <w:sz w:val="24"/>
          <w:szCs w:val="24"/>
          <w:highlight w:val="none"/>
        </w:rPr>
        <w:t>若因产品配送后未使用导致产品临期，供应商应保证免费更换新近日期产品。</w:t>
      </w:r>
    </w:p>
    <w:p>
      <w:pPr>
        <w:pStyle w:val="20"/>
        <w:spacing w:line="360" w:lineRule="auto"/>
        <w:ind w:left="0" w:leftChars="0" w:firstLine="480" w:firstLineChars="200"/>
        <w:jc w:val="left"/>
        <w:rPr>
          <w:rFonts w:ascii="Times New Roman" w:hAnsi="Times New Roman"/>
          <w:b w:val="0"/>
          <w:bCs/>
          <w:color w:val="000000"/>
          <w:sz w:val="24"/>
          <w:szCs w:val="24"/>
          <w:highlight w:val="none"/>
        </w:rPr>
      </w:pPr>
      <w:r>
        <w:rPr>
          <w:rFonts w:hint="eastAsia" w:ascii="Times New Roman" w:hAnsi="Times New Roman"/>
          <w:b w:val="0"/>
          <w:bCs/>
          <w:color w:val="000000"/>
          <w:sz w:val="24"/>
          <w:szCs w:val="24"/>
          <w:highlight w:val="none"/>
          <w:lang w:eastAsia="zh-CN"/>
        </w:rPr>
        <w:t>（</w:t>
      </w:r>
      <w:r>
        <w:rPr>
          <w:rFonts w:hint="eastAsia" w:ascii="Times New Roman" w:hAnsi="Times New Roman"/>
          <w:b w:val="0"/>
          <w:bCs/>
          <w:color w:val="000000"/>
          <w:sz w:val="24"/>
          <w:szCs w:val="24"/>
          <w:highlight w:val="none"/>
          <w:lang w:val="en-US" w:eastAsia="zh-CN"/>
        </w:rPr>
        <w:t>二</w:t>
      </w:r>
      <w:r>
        <w:rPr>
          <w:rFonts w:hint="eastAsia" w:ascii="Times New Roman" w:hAnsi="Times New Roman"/>
          <w:b w:val="0"/>
          <w:bCs/>
          <w:color w:val="000000"/>
          <w:sz w:val="24"/>
          <w:szCs w:val="24"/>
          <w:highlight w:val="none"/>
          <w:lang w:eastAsia="zh-CN"/>
        </w:rPr>
        <w:t>）</w:t>
      </w:r>
      <w:r>
        <w:rPr>
          <w:rFonts w:ascii="Times New Roman" w:hAnsi="Times New Roman"/>
          <w:b w:val="0"/>
          <w:bCs/>
          <w:color w:val="000000"/>
          <w:sz w:val="24"/>
          <w:szCs w:val="24"/>
          <w:highlight w:val="none"/>
        </w:rPr>
        <w:t>售后服务及培训要求</w:t>
      </w:r>
    </w:p>
    <w:p>
      <w:pPr>
        <w:pStyle w:val="20"/>
        <w:spacing w:line="360" w:lineRule="auto"/>
        <w:ind w:left="0" w:leftChars="0" w:firstLine="480" w:firstLineChars="200"/>
        <w:jc w:val="left"/>
        <w:rPr>
          <w:rFonts w:ascii="Times New Roman" w:hAnsi="Times New Roman"/>
          <w:bCs/>
          <w:color w:val="000000"/>
          <w:sz w:val="24"/>
          <w:szCs w:val="24"/>
          <w:highlight w:val="none"/>
        </w:rPr>
      </w:pPr>
      <w:r>
        <w:rPr>
          <w:rFonts w:ascii="Times New Roman" w:hAnsi="Times New Roman"/>
          <w:bCs/>
          <w:color w:val="000000"/>
          <w:sz w:val="24"/>
          <w:szCs w:val="24"/>
          <w:highlight w:val="none"/>
        </w:rPr>
        <w:t>1）供应商应在投标文件中声明其售后服务承诺内容、售后服务方式和能力。</w:t>
      </w:r>
    </w:p>
    <w:p>
      <w:pPr>
        <w:pStyle w:val="20"/>
        <w:spacing w:line="360" w:lineRule="auto"/>
        <w:ind w:left="0" w:leftChars="0" w:firstLine="480" w:firstLineChars="200"/>
        <w:jc w:val="left"/>
        <w:rPr>
          <w:rFonts w:ascii="Times New Roman" w:hAnsi="Times New Roman"/>
          <w:bCs/>
          <w:color w:val="000000"/>
          <w:sz w:val="24"/>
          <w:szCs w:val="24"/>
          <w:highlight w:val="none"/>
        </w:rPr>
      </w:pPr>
      <w:r>
        <w:rPr>
          <w:rFonts w:ascii="Times New Roman" w:hAnsi="Times New Roman"/>
          <w:bCs/>
          <w:color w:val="000000"/>
          <w:sz w:val="24"/>
          <w:szCs w:val="24"/>
          <w:highlight w:val="none"/>
        </w:rPr>
        <w:t>2）供应商应在投标文件中声明能够提供的使用培训、操作指南。</w:t>
      </w:r>
    </w:p>
    <w:p>
      <w:pPr>
        <w:pStyle w:val="20"/>
        <w:spacing w:line="360" w:lineRule="auto"/>
        <w:ind w:left="0" w:leftChars="0" w:firstLine="480" w:firstLineChars="200"/>
        <w:jc w:val="left"/>
        <w:rPr>
          <w:rFonts w:ascii="Times New Roman" w:hAnsi="Times New Roman"/>
          <w:bCs/>
          <w:color w:val="000000"/>
          <w:sz w:val="24"/>
          <w:szCs w:val="24"/>
          <w:highlight w:val="none"/>
        </w:rPr>
      </w:pPr>
      <w:r>
        <w:rPr>
          <w:rFonts w:ascii="Times New Roman" w:hAnsi="Times New Roman"/>
          <w:bCs/>
          <w:color w:val="000000"/>
          <w:sz w:val="24"/>
          <w:szCs w:val="24"/>
          <w:highlight w:val="none"/>
        </w:rPr>
        <w:t>3）供应商保证在接到产品质量问题报告后24小时内做出答复。如确因产品质量、发错货等原因导致</w:t>
      </w:r>
      <w:r>
        <w:rPr>
          <w:rFonts w:hint="eastAsia" w:ascii="Times New Roman" w:hAnsi="Times New Roman"/>
          <w:bCs/>
          <w:color w:val="000000"/>
          <w:sz w:val="24"/>
          <w:szCs w:val="24"/>
          <w:highlight w:val="none"/>
          <w:lang w:eastAsia="zh-CN"/>
        </w:rPr>
        <w:t>采购人</w:t>
      </w:r>
      <w:r>
        <w:rPr>
          <w:rFonts w:ascii="Times New Roman" w:hAnsi="Times New Roman"/>
          <w:bCs/>
          <w:color w:val="000000"/>
          <w:sz w:val="24"/>
          <w:szCs w:val="24"/>
          <w:highlight w:val="none"/>
        </w:rPr>
        <w:t>实验结果延误或失败，负责免费退货或换货并承担相应运费。对需派人处理的，保证24小时内派人到场免费排除隐患，不需到场服务的，为</w:t>
      </w:r>
      <w:r>
        <w:rPr>
          <w:rFonts w:hint="eastAsia" w:ascii="Times New Roman" w:hAnsi="Times New Roman"/>
          <w:bCs/>
          <w:color w:val="000000"/>
          <w:sz w:val="24"/>
          <w:szCs w:val="24"/>
          <w:highlight w:val="none"/>
          <w:lang w:eastAsia="zh-CN"/>
        </w:rPr>
        <w:t>采购人</w:t>
      </w:r>
      <w:r>
        <w:rPr>
          <w:rFonts w:ascii="Times New Roman" w:hAnsi="Times New Roman"/>
          <w:bCs/>
          <w:color w:val="000000"/>
          <w:sz w:val="24"/>
          <w:szCs w:val="24"/>
          <w:highlight w:val="none"/>
        </w:rPr>
        <w:t>提供最佳处理方案。</w:t>
      </w:r>
    </w:p>
    <w:p>
      <w:pPr>
        <w:pStyle w:val="20"/>
        <w:spacing w:line="360" w:lineRule="auto"/>
        <w:ind w:left="0" w:leftChars="0" w:firstLine="480" w:firstLineChars="200"/>
        <w:jc w:val="left"/>
        <w:rPr>
          <w:rFonts w:ascii="Times New Roman" w:hAnsi="Times New Roman"/>
          <w:bCs/>
          <w:color w:val="000000"/>
          <w:sz w:val="24"/>
          <w:szCs w:val="24"/>
          <w:highlight w:val="none"/>
        </w:rPr>
      </w:pPr>
      <w:r>
        <w:rPr>
          <w:rFonts w:ascii="Times New Roman" w:hAnsi="Times New Roman"/>
          <w:bCs/>
          <w:color w:val="000000"/>
          <w:sz w:val="24"/>
          <w:szCs w:val="24"/>
          <w:highlight w:val="none"/>
        </w:rPr>
        <w:t>4）供货商保证产品售出后，</w:t>
      </w:r>
      <w:r>
        <w:rPr>
          <w:rFonts w:hint="eastAsia" w:ascii="Times New Roman" w:hAnsi="Times New Roman"/>
          <w:bCs/>
          <w:color w:val="000000"/>
          <w:sz w:val="24"/>
          <w:szCs w:val="24"/>
          <w:highlight w:val="none"/>
          <w:lang w:eastAsia="zh-CN"/>
        </w:rPr>
        <w:t>采购人</w:t>
      </w:r>
      <w:r>
        <w:rPr>
          <w:rFonts w:ascii="Times New Roman" w:hAnsi="Times New Roman"/>
          <w:bCs/>
          <w:color w:val="000000"/>
          <w:sz w:val="24"/>
          <w:szCs w:val="24"/>
          <w:highlight w:val="none"/>
        </w:rPr>
        <w:t>提出培训或操作指导需求时，将在最短时间内提供免费培训或现场指导，保证</w:t>
      </w:r>
      <w:r>
        <w:rPr>
          <w:rFonts w:hint="eastAsia" w:ascii="Times New Roman" w:hAnsi="Times New Roman"/>
          <w:bCs/>
          <w:color w:val="000000"/>
          <w:sz w:val="24"/>
          <w:szCs w:val="24"/>
          <w:highlight w:val="none"/>
          <w:lang w:eastAsia="zh-CN"/>
        </w:rPr>
        <w:t>采购人</w:t>
      </w:r>
      <w:r>
        <w:rPr>
          <w:rFonts w:ascii="Times New Roman" w:hAnsi="Times New Roman"/>
          <w:bCs/>
          <w:color w:val="000000"/>
          <w:sz w:val="24"/>
          <w:szCs w:val="24"/>
          <w:highlight w:val="none"/>
        </w:rPr>
        <w:t>快速掌握和正常使用。</w:t>
      </w:r>
    </w:p>
    <w:p>
      <w:pPr>
        <w:pStyle w:val="20"/>
        <w:spacing w:line="360" w:lineRule="auto"/>
        <w:ind w:left="0" w:leftChars="0" w:firstLine="480" w:firstLineChars="200"/>
        <w:jc w:val="left"/>
        <w:rPr>
          <w:rFonts w:ascii="Times New Roman" w:hAnsi="Times New Roman"/>
          <w:bCs/>
          <w:color w:val="000000"/>
          <w:sz w:val="24"/>
          <w:szCs w:val="24"/>
          <w:highlight w:val="none"/>
        </w:rPr>
      </w:pPr>
      <w:r>
        <w:rPr>
          <w:rFonts w:ascii="Times New Roman" w:hAnsi="Times New Roman"/>
          <w:bCs/>
          <w:color w:val="000000"/>
          <w:sz w:val="24"/>
          <w:szCs w:val="24"/>
          <w:highlight w:val="none"/>
        </w:rPr>
        <w:t>5）</w:t>
      </w:r>
      <w:r>
        <w:rPr>
          <w:rFonts w:hint="eastAsia" w:ascii="Times New Roman" w:hAnsi="Times New Roman"/>
          <w:bCs/>
          <w:color w:val="000000"/>
          <w:sz w:val="24"/>
          <w:szCs w:val="24"/>
          <w:highlight w:val="none"/>
        </w:rPr>
        <w:t>供货商</w:t>
      </w:r>
      <w:r>
        <w:rPr>
          <w:rFonts w:ascii="Times New Roman" w:hAnsi="Times New Roman"/>
          <w:bCs/>
          <w:color w:val="000000"/>
          <w:sz w:val="24"/>
          <w:szCs w:val="24"/>
          <w:highlight w:val="none"/>
        </w:rPr>
        <w:t>保证对</w:t>
      </w:r>
      <w:r>
        <w:rPr>
          <w:rFonts w:hint="eastAsia" w:ascii="Times New Roman" w:hAnsi="Times New Roman"/>
          <w:bCs/>
          <w:color w:val="000000"/>
          <w:sz w:val="24"/>
          <w:szCs w:val="24"/>
          <w:highlight w:val="none"/>
          <w:lang w:eastAsia="zh-CN"/>
        </w:rPr>
        <w:t>采购人</w:t>
      </w:r>
      <w:r>
        <w:rPr>
          <w:rFonts w:ascii="Times New Roman" w:hAnsi="Times New Roman"/>
          <w:bCs/>
          <w:color w:val="000000"/>
          <w:sz w:val="24"/>
          <w:szCs w:val="24"/>
          <w:highlight w:val="none"/>
        </w:rPr>
        <w:t>来电、来函及咨询，将及时给予答复，回复</w:t>
      </w:r>
      <w:r>
        <w:rPr>
          <w:rFonts w:hint="eastAsia" w:ascii="Times New Roman" w:hAnsi="Times New Roman"/>
          <w:bCs/>
          <w:color w:val="000000"/>
          <w:sz w:val="24"/>
          <w:szCs w:val="24"/>
          <w:highlight w:val="none"/>
          <w:lang w:eastAsia="zh-CN"/>
        </w:rPr>
        <w:t>采购人</w:t>
      </w:r>
      <w:r>
        <w:rPr>
          <w:rFonts w:ascii="Times New Roman" w:hAnsi="Times New Roman"/>
          <w:bCs/>
          <w:color w:val="000000"/>
          <w:sz w:val="24"/>
          <w:szCs w:val="24"/>
          <w:highlight w:val="none"/>
        </w:rPr>
        <w:t>。对</w:t>
      </w:r>
      <w:r>
        <w:rPr>
          <w:rFonts w:hint="eastAsia" w:ascii="Times New Roman" w:hAnsi="Times New Roman"/>
          <w:bCs/>
          <w:color w:val="000000"/>
          <w:sz w:val="24"/>
          <w:szCs w:val="24"/>
          <w:highlight w:val="none"/>
        </w:rPr>
        <w:t>于</w:t>
      </w:r>
      <w:r>
        <w:rPr>
          <w:rFonts w:ascii="Times New Roman" w:hAnsi="Times New Roman"/>
          <w:bCs/>
          <w:color w:val="000000"/>
          <w:sz w:val="24"/>
          <w:szCs w:val="24"/>
          <w:highlight w:val="none"/>
        </w:rPr>
        <w:t>暂时无货的产品，在说明原因的同时积极提供相关信息供</w:t>
      </w:r>
      <w:r>
        <w:rPr>
          <w:rFonts w:hint="eastAsia" w:ascii="Times New Roman" w:hAnsi="Times New Roman"/>
          <w:bCs/>
          <w:color w:val="000000"/>
          <w:sz w:val="24"/>
          <w:szCs w:val="24"/>
          <w:highlight w:val="none"/>
          <w:lang w:eastAsia="zh-CN"/>
        </w:rPr>
        <w:t>采购人</w:t>
      </w:r>
      <w:r>
        <w:rPr>
          <w:rFonts w:ascii="Times New Roman" w:hAnsi="Times New Roman"/>
          <w:bCs/>
          <w:color w:val="000000"/>
          <w:sz w:val="24"/>
          <w:szCs w:val="24"/>
          <w:highlight w:val="none"/>
        </w:rPr>
        <w:t>参考。</w:t>
      </w:r>
    </w:p>
    <w:p>
      <w:pPr>
        <w:pStyle w:val="20"/>
        <w:spacing w:line="360" w:lineRule="auto"/>
        <w:ind w:left="0" w:leftChars="0" w:firstLine="480" w:firstLineChars="200"/>
        <w:jc w:val="left"/>
        <w:rPr>
          <w:rFonts w:ascii="Times New Roman" w:hAnsi="Times New Roman"/>
          <w:bCs/>
          <w:color w:val="000000"/>
          <w:sz w:val="24"/>
          <w:szCs w:val="24"/>
          <w:highlight w:val="none"/>
        </w:rPr>
      </w:pPr>
      <w:r>
        <w:rPr>
          <w:rFonts w:hint="eastAsia" w:ascii="Times New Roman" w:hAnsi="Times New Roman"/>
          <w:bCs/>
          <w:color w:val="000000"/>
          <w:sz w:val="24"/>
          <w:szCs w:val="24"/>
          <w:highlight w:val="none"/>
          <w:lang w:eastAsia="zh-CN"/>
        </w:rPr>
        <w:t>（</w:t>
      </w:r>
      <w:r>
        <w:rPr>
          <w:rFonts w:hint="eastAsia" w:ascii="Times New Roman" w:hAnsi="Times New Roman"/>
          <w:bCs/>
          <w:color w:val="000000"/>
          <w:sz w:val="24"/>
          <w:szCs w:val="24"/>
          <w:highlight w:val="none"/>
          <w:lang w:val="en-US" w:eastAsia="zh-CN"/>
        </w:rPr>
        <w:t>二</w:t>
      </w:r>
      <w:r>
        <w:rPr>
          <w:rFonts w:hint="eastAsia" w:ascii="Times New Roman" w:hAnsi="Times New Roman"/>
          <w:bCs/>
          <w:color w:val="000000"/>
          <w:sz w:val="24"/>
          <w:szCs w:val="24"/>
          <w:highlight w:val="none"/>
          <w:lang w:eastAsia="zh-CN"/>
        </w:rPr>
        <w:t>）</w:t>
      </w:r>
      <w:r>
        <w:rPr>
          <w:rFonts w:ascii="Times New Roman" w:hAnsi="Times New Roman"/>
          <w:bCs/>
          <w:color w:val="000000"/>
          <w:sz w:val="24"/>
          <w:szCs w:val="24"/>
          <w:highlight w:val="none"/>
        </w:rPr>
        <w:t>交货地点：</w:t>
      </w:r>
    </w:p>
    <w:p>
      <w:pPr>
        <w:pStyle w:val="20"/>
        <w:spacing w:line="360" w:lineRule="auto"/>
        <w:ind w:left="0" w:leftChars="0" w:firstLine="480" w:firstLineChars="200"/>
        <w:jc w:val="left"/>
        <w:rPr>
          <w:rFonts w:ascii="Times New Roman" w:hAnsi="Times New Roman"/>
          <w:bCs/>
          <w:color w:val="000000"/>
          <w:sz w:val="24"/>
          <w:szCs w:val="24"/>
          <w:highlight w:val="none"/>
        </w:rPr>
      </w:pPr>
      <w:r>
        <w:rPr>
          <w:rFonts w:ascii="Times New Roman" w:hAnsi="Times New Roman"/>
          <w:bCs/>
          <w:color w:val="000000"/>
          <w:sz w:val="24"/>
          <w:szCs w:val="24"/>
          <w:highlight w:val="none"/>
        </w:rPr>
        <w:t>用户指定地点。供应商证按</w:t>
      </w:r>
      <w:r>
        <w:rPr>
          <w:rFonts w:hint="eastAsia" w:ascii="Times New Roman" w:hAnsi="Times New Roman"/>
          <w:bCs/>
          <w:color w:val="000000"/>
          <w:sz w:val="24"/>
          <w:szCs w:val="24"/>
          <w:highlight w:val="none"/>
          <w:lang w:eastAsia="zh-CN"/>
        </w:rPr>
        <w:t>采购人</w:t>
      </w:r>
      <w:r>
        <w:rPr>
          <w:rFonts w:ascii="Times New Roman" w:hAnsi="Times New Roman"/>
          <w:bCs/>
          <w:color w:val="000000"/>
          <w:sz w:val="24"/>
          <w:szCs w:val="24"/>
          <w:highlight w:val="none"/>
        </w:rPr>
        <w:t>要求将产品及时送达指定地址，不受路程远近及订货品种、数量限制，确保不影响</w:t>
      </w:r>
      <w:r>
        <w:rPr>
          <w:rFonts w:hint="eastAsia" w:ascii="Times New Roman" w:hAnsi="Times New Roman"/>
          <w:bCs/>
          <w:color w:val="000000"/>
          <w:sz w:val="24"/>
          <w:szCs w:val="24"/>
          <w:highlight w:val="none"/>
          <w:lang w:val="en-US" w:eastAsia="zh-CN"/>
        </w:rPr>
        <w:t>工作</w:t>
      </w:r>
      <w:r>
        <w:rPr>
          <w:rFonts w:ascii="Times New Roman" w:hAnsi="Times New Roman"/>
          <w:bCs/>
          <w:color w:val="000000"/>
          <w:sz w:val="24"/>
          <w:szCs w:val="24"/>
          <w:highlight w:val="none"/>
        </w:rPr>
        <w:t>进度。</w:t>
      </w:r>
    </w:p>
    <w:p>
      <w:pPr>
        <w:pStyle w:val="19"/>
        <w:numPr>
          <w:ilvl w:val="0"/>
          <w:numId w:val="16"/>
        </w:numPr>
        <w:spacing w:line="360" w:lineRule="auto"/>
        <w:ind w:firstLine="480" w:firstLineChars="20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交货期：</w:t>
      </w:r>
    </w:p>
    <w:p>
      <w:pPr>
        <w:pStyle w:val="19"/>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000000"/>
          <w:kern w:val="2"/>
          <w:sz w:val="24"/>
          <w:highlight w:val="none"/>
          <w:lang w:eastAsia="zh-CN"/>
        </w:rPr>
      </w:pPr>
      <w:r>
        <w:rPr>
          <w:rFonts w:hint="eastAsia" w:ascii="宋体" w:hAnsi="宋体" w:eastAsia="宋体" w:cs="宋体"/>
          <w:bCs/>
          <w:color w:val="000000"/>
          <w:sz w:val="24"/>
          <w:szCs w:val="24"/>
          <w:highlight w:val="none"/>
          <w:lang w:eastAsia="zh-CN"/>
        </w:rPr>
        <w:t>按每次下的订单约定。</w:t>
      </w:r>
      <w:r>
        <w:rPr>
          <w:rFonts w:hint="eastAsia" w:ascii="宋体" w:hAnsi="宋体" w:eastAsia="宋体" w:cs="宋体"/>
          <w:color w:val="000000"/>
          <w:kern w:val="2"/>
          <w:sz w:val="24"/>
          <w:highlight w:val="none"/>
          <w:lang w:eastAsia="zh-CN"/>
        </w:rPr>
        <w:t>供应商保证公司联系人及联系方式准确完整，对下单及时回复，工作日8:30-17:30期间的订单，24小时内给予处理，非工作日（国家法定节假日除外）下单后不晚于48小时内给予处理。</w:t>
      </w:r>
    </w:p>
    <w:p>
      <w:pPr>
        <w:pStyle w:val="127"/>
        <w:keepNext w:val="0"/>
        <w:keepLines w:val="0"/>
        <w:pageBreakBefore w:val="0"/>
        <w:widowControl w:val="0"/>
        <w:tabs>
          <w:tab w:val="left" w:pos="1308"/>
        </w:tabs>
        <w:kinsoku/>
        <w:wordWrap/>
        <w:overflowPunct/>
        <w:topLinePunct w:val="0"/>
        <w:autoSpaceDE w:val="0"/>
        <w:autoSpaceDN w:val="0"/>
        <w:bidi w:val="0"/>
        <w:adjustRightInd w:val="0"/>
        <w:snapToGrid/>
        <w:spacing w:line="360" w:lineRule="auto"/>
        <w:ind w:left="0" w:leftChars="0" w:firstLine="482" w:firstLineChars="200"/>
        <w:jc w:val="left"/>
        <w:textAlignment w:val="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w:t>
      </w: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lang w:val="en-US" w:eastAsia="zh-CN"/>
        </w:rPr>
        <w:t>四</w:t>
      </w: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rPr>
        <w:t>合同有效期内，如国家颁布标的物采购及使用的新政策，按新的政策执行（须提供承诺书，否则视为不响应）。</w:t>
      </w:r>
    </w:p>
    <w:p>
      <w:pPr>
        <w:pStyle w:val="19"/>
        <w:numPr>
          <w:ilvl w:val="0"/>
          <w:numId w:val="0"/>
        </w:numPr>
        <w:spacing w:line="360" w:lineRule="auto"/>
        <w:ind w:leftChars="0" w:firstLine="480" w:firstLineChars="200"/>
        <w:rPr>
          <w:rFonts w:hint="eastAsia" w:ascii="宋体" w:hAnsi="宋体" w:eastAsia="宋体" w:cs="宋体"/>
          <w:color w:val="000000"/>
          <w:kern w:val="2"/>
          <w:sz w:val="24"/>
          <w:highlight w:val="none"/>
          <w:lang w:eastAsia="zh-CN"/>
        </w:rPr>
      </w:pPr>
      <w:r>
        <w:rPr>
          <w:rFonts w:hint="eastAsia" w:ascii="宋体" w:hAnsi="宋体" w:eastAsia="宋体" w:cs="宋体"/>
          <w:color w:val="000000"/>
          <w:kern w:val="2"/>
          <w:sz w:val="24"/>
          <w:highlight w:val="none"/>
          <w:lang w:eastAsia="zh-CN"/>
        </w:rPr>
        <w:t>（</w:t>
      </w:r>
      <w:r>
        <w:rPr>
          <w:rFonts w:hint="eastAsia" w:ascii="宋体" w:hAnsi="宋体" w:eastAsia="宋体" w:cs="宋体"/>
          <w:color w:val="000000"/>
          <w:kern w:val="2"/>
          <w:sz w:val="24"/>
          <w:highlight w:val="none"/>
          <w:lang w:val="en-US" w:eastAsia="zh-CN"/>
        </w:rPr>
        <w:t>五</w:t>
      </w:r>
      <w:r>
        <w:rPr>
          <w:rFonts w:hint="eastAsia" w:ascii="宋体" w:hAnsi="宋体" w:eastAsia="宋体" w:cs="宋体"/>
          <w:color w:val="000000"/>
          <w:kern w:val="2"/>
          <w:sz w:val="24"/>
          <w:highlight w:val="none"/>
          <w:lang w:eastAsia="zh-CN"/>
        </w:rPr>
        <w:t>）产品质量：</w:t>
      </w:r>
    </w:p>
    <w:p>
      <w:pPr>
        <w:pStyle w:val="19"/>
        <w:numPr>
          <w:ilvl w:val="0"/>
          <w:numId w:val="0"/>
        </w:numPr>
        <w:spacing w:line="360" w:lineRule="auto"/>
        <w:ind w:leftChars="0" w:firstLine="480" w:firstLineChars="200"/>
        <w:rPr>
          <w:rFonts w:hint="eastAsia" w:ascii="宋体" w:hAnsi="宋体" w:eastAsia="宋体" w:cs="宋体"/>
          <w:color w:val="000000"/>
          <w:sz w:val="24"/>
          <w:szCs w:val="24"/>
          <w:highlight w:val="none"/>
          <w:lang w:eastAsia="zh-CN"/>
        </w:rPr>
      </w:pPr>
      <w:r>
        <w:rPr>
          <w:rFonts w:hint="eastAsia" w:ascii="宋体" w:hAnsi="宋体" w:eastAsia="宋体" w:cs="宋体"/>
          <w:color w:val="000000"/>
          <w:kern w:val="2"/>
          <w:sz w:val="24"/>
          <w:highlight w:val="none"/>
          <w:lang w:val="en-US" w:eastAsia="zh-CN"/>
        </w:rPr>
        <w:t>供应商须</w:t>
      </w:r>
      <w:r>
        <w:rPr>
          <w:rFonts w:hint="eastAsia" w:ascii="宋体" w:hAnsi="宋体" w:eastAsia="宋体" w:cs="宋体"/>
          <w:color w:val="000000"/>
          <w:kern w:val="2"/>
          <w:sz w:val="24"/>
          <w:highlight w:val="none"/>
          <w:lang w:eastAsia="zh-CN"/>
        </w:rPr>
        <w:t>承诺不向</w:t>
      </w:r>
      <w:r>
        <w:rPr>
          <w:rFonts w:hint="eastAsia" w:ascii="Times New Roman" w:hAnsi="Times New Roman" w:eastAsia="宋体"/>
          <w:color w:val="000000"/>
          <w:kern w:val="2"/>
          <w:sz w:val="24"/>
          <w:highlight w:val="none"/>
          <w:lang w:eastAsia="zh-CN"/>
        </w:rPr>
        <w:t>首都医科大学附属北京中医医院</w:t>
      </w:r>
      <w:r>
        <w:rPr>
          <w:rFonts w:ascii="Times New Roman" w:hAnsi="Times New Roman" w:eastAsia="宋体"/>
          <w:color w:val="000000"/>
          <w:kern w:val="2"/>
          <w:sz w:val="24"/>
          <w:highlight w:val="none"/>
          <w:lang w:eastAsia="zh-CN"/>
        </w:rPr>
        <w:t>销售假冒伪劣产品，保证进货</w:t>
      </w:r>
      <w:r>
        <w:rPr>
          <w:rFonts w:hint="eastAsia" w:ascii="宋体" w:hAnsi="宋体" w:eastAsia="宋体" w:cs="宋体"/>
          <w:color w:val="000000"/>
          <w:kern w:val="2"/>
          <w:sz w:val="24"/>
          <w:szCs w:val="24"/>
          <w:highlight w:val="none"/>
          <w:lang w:eastAsia="zh-CN"/>
        </w:rPr>
        <w:t>渠道合法正规产品，属于厂家原装正品产品。在产品保质期内，免费进行疑难问题解答，标准实验培训等服务。</w:t>
      </w:r>
    </w:p>
    <w:p>
      <w:pPr>
        <w:pStyle w:val="20"/>
        <w:spacing w:line="360" w:lineRule="auto"/>
        <w:ind w:left="0" w:leftChars="0" w:firstLine="480" w:firstLineChars="20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lang w:val="en-US" w:eastAsia="zh-CN"/>
        </w:rPr>
        <w:t>六</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rPr>
        <w:t>中标供应商取消情形：</w:t>
      </w:r>
    </w:p>
    <w:p>
      <w:pPr>
        <w:pStyle w:val="20"/>
        <w:spacing w:line="360" w:lineRule="auto"/>
        <w:ind w:left="0" w:leftChars="0"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bCs/>
          <w:color w:val="000000"/>
          <w:sz w:val="24"/>
          <w:szCs w:val="24"/>
          <w:highlight w:val="none"/>
        </w:rPr>
        <w:t>在服务期内，中标供应商出现违法经营、超范围经营、提供不合格产品或虚假产品、短斤少两、受到投诉拒不整改或不及时整改、提供虚假发票等弄虚作假行为、以及其他损害甲方利益的行为之一的，一经查实，将取消其系统供应商中标资格，情节严重的，追究法律责任。</w:t>
      </w:r>
    </w:p>
    <w:p>
      <w:pPr>
        <w:keepNext w:val="0"/>
        <w:keepLines w:val="0"/>
        <w:pageBreakBefore w:val="0"/>
        <w:tabs>
          <w:tab w:val="left" w:pos="900"/>
        </w:tabs>
        <w:kinsoku/>
        <w:wordWrap/>
        <w:overflowPunct/>
        <w:topLinePunct w:val="0"/>
        <w:autoSpaceDE/>
        <w:autoSpaceDN/>
        <w:bidi w:val="0"/>
        <w:adjustRightInd/>
        <w:snapToGrid/>
        <w:spacing w:line="360" w:lineRule="auto"/>
        <w:ind w:left="482" w:hanging="480" w:hangingChars="2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.3为落实政府采购政策需满足的要求为落实政府采购政策需满足的要求</w:t>
      </w:r>
      <w:r>
        <w:rPr>
          <w:rFonts w:hint="eastAsia" w:ascii="宋体" w:hAnsi="宋体" w:eastAsia="宋体" w:cs="宋体"/>
          <w:b/>
          <w:bCs/>
          <w:color w:val="auto"/>
          <w:sz w:val="24"/>
          <w:szCs w:val="24"/>
          <w:highlight w:val="none"/>
        </w:rPr>
        <w:t>（专门面向中小企业采购或预留份额的情况不享受政策优惠扣除）</w:t>
      </w:r>
    </w:p>
    <w:p>
      <w:pPr>
        <w:keepNext w:val="0"/>
        <w:keepLines w:val="0"/>
        <w:pageBreakBefore w:val="0"/>
        <w:numPr>
          <w:ilvl w:val="0"/>
          <w:numId w:val="0"/>
        </w:numPr>
        <w:tabs>
          <w:tab w:val="left" w:pos="900"/>
        </w:tabs>
        <w:kinsoku/>
        <w:wordWrap/>
        <w:overflowPunct/>
        <w:topLinePunct w:val="0"/>
        <w:autoSpaceDE/>
        <w:autoSpaceDN/>
        <w:bidi w:val="0"/>
        <w:adjustRightInd/>
        <w:snapToGrid/>
        <w:spacing w:line="360" w:lineRule="auto"/>
        <w:ind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促进中小企业发展政策：根据《政府采购促进中小企业发展管理办法》的通知（财库〔2020〕46号）规定，本项目供应商所投产品为中小企业制造或提供服务由中小企业承接的，</w:t>
      </w:r>
      <w:r>
        <w:rPr>
          <w:rFonts w:hint="eastAsia" w:ascii="宋体" w:hAnsi="宋体" w:eastAsia="宋体" w:cs="宋体"/>
          <w:b/>
          <w:bCs/>
          <w:color w:val="auto"/>
          <w:sz w:val="24"/>
          <w:szCs w:val="24"/>
          <w:highlight w:val="none"/>
        </w:rPr>
        <w:t>供应商应出具招标文件要求的《中小企业声明函》给予证明，否则评标时不予认可</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供应商应对提交的中小企业声明函的真实性负责，</w:t>
      </w:r>
      <w:r>
        <w:rPr>
          <w:rFonts w:hint="eastAsia" w:ascii="宋体" w:hAnsi="宋体" w:eastAsia="宋体" w:cs="宋体"/>
          <w:color w:val="auto"/>
          <w:sz w:val="24"/>
          <w:szCs w:val="24"/>
          <w:highlight w:val="none"/>
        </w:rPr>
        <w:t>提交的中小企业声明函不真实的，应承担相应的法律责任。</w:t>
      </w:r>
    </w:p>
    <w:p>
      <w:pPr>
        <w:keepNext w:val="0"/>
        <w:keepLines w:val="0"/>
        <w:pageBreakBefore w:val="0"/>
        <w:numPr>
          <w:ilvl w:val="0"/>
          <w:numId w:val="0"/>
        </w:numPr>
        <w:tabs>
          <w:tab w:val="left" w:pos="900"/>
        </w:tabs>
        <w:kinsoku/>
        <w:wordWrap/>
        <w:overflowPunct/>
        <w:topLinePunct w:val="0"/>
        <w:autoSpaceDE/>
        <w:autoSpaceDN/>
        <w:bidi w:val="0"/>
        <w:adjustRightInd/>
        <w:snapToGrid/>
        <w:spacing w:line="360" w:lineRule="auto"/>
        <w:ind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监狱企业扶持政策：供应商如为监狱企业将视同为小型或微型企业，应提供由省级以上监狱管理局、戒毒管理局（含新疆生产建设兵团）出具的属于监狱企业的证明文件。供应商应对提交的属于监狱企业的证明文件的真实性负责，提交的监狱企业的证明文件不真实的，应承担相应的法律责任。</w:t>
      </w:r>
    </w:p>
    <w:p>
      <w:pPr>
        <w:keepNext w:val="0"/>
        <w:keepLines w:val="0"/>
        <w:pageBreakBefore w:val="0"/>
        <w:numPr>
          <w:ilvl w:val="0"/>
          <w:numId w:val="0"/>
        </w:numPr>
        <w:tabs>
          <w:tab w:val="left" w:pos="900"/>
        </w:tabs>
        <w:kinsoku/>
        <w:wordWrap/>
        <w:overflowPunct/>
        <w:topLinePunct w:val="0"/>
        <w:autoSpaceDE/>
        <w:autoSpaceDN/>
        <w:bidi w:val="0"/>
        <w:adjustRightInd/>
        <w:snapToGrid/>
        <w:spacing w:line="360" w:lineRule="auto"/>
        <w:ind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促进残疾人就业政府采购政策：根据《三部门联合发布关于促进残疾人就业政府采购政策的通知》（财库〔2017〕141号）规定，符合条件的残疾人福利性单位在参加本项目政府采购活动时，供应商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w:t>
      </w:r>
    </w:p>
    <w:p>
      <w:pPr>
        <w:keepNext w:val="0"/>
        <w:keepLines w:val="0"/>
        <w:pageBreakBefore w:val="0"/>
        <w:numPr>
          <w:ilvl w:val="0"/>
          <w:numId w:val="0"/>
        </w:numPr>
        <w:tabs>
          <w:tab w:val="left" w:pos="900"/>
        </w:tabs>
        <w:kinsoku/>
        <w:wordWrap/>
        <w:overflowPunct/>
        <w:topLinePunct w:val="0"/>
        <w:autoSpaceDE/>
        <w:autoSpaceDN/>
        <w:bidi w:val="0"/>
        <w:adjustRightInd/>
        <w:snapToGrid/>
        <w:spacing w:line="360" w:lineRule="auto"/>
        <w:ind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鼓励节能、环保政策：依据《财政部发展改革委生态环境部市场监管总局关于调整优化节能产品、环境标志产品政府采购执行机制的通知（财库（2019）9号）》执行。</w:t>
      </w:r>
    </w:p>
    <w:p>
      <w:pPr>
        <w:keepNext w:val="0"/>
        <w:keepLines w:val="0"/>
        <w:pageBreakBefore w:val="0"/>
        <w:widowControl/>
        <w:kinsoku/>
        <w:wordWrap/>
        <w:overflowPunct/>
        <w:topLinePunct w:val="0"/>
        <w:autoSpaceDE/>
        <w:autoSpaceDN/>
        <w:bidi w:val="0"/>
        <w:adjustRightInd/>
        <w:snapToGrid/>
        <w:spacing w:line="360" w:lineRule="auto"/>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.4采购标的的其他技术、服务等要求；</w:t>
      </w:r>
    </w:p>
    <w:p>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w:t>
      </w:r>
      <w:r>
        <w:rPr>
          <w:rFonts w:hint="eastAsia" w:ascii="宋体" w:hAnsi="宋体" w:eastAsia="宋体" w:cs="宋体"/>
          <w:b w:val="0"/>
          <w:bCs/>
          <w:color w:val="000000"/>
          <w:sz w:val="24"/>
          <w:szCs w:val="24"/>
          <w:highlight w:val="none"/>
          <w:lang w:val="en-US" w:eastAsia="zh-CN"/>
        </w:rPr>
        <w:t>一</w:t>
      </w:r>
      <w:r>
        <w:rPr>
          <w:rFonts w:hint="eastAsia" w:ascii="宋体" w:hAnsi="宋体" w:eastAsia="宋体" w:cs="宋体"/>
          <w:b w:val="0"/>
          <w:bCs/>
          <w:color w:val="000000"/>
          <w:sz w:val="24"/>
          <w:szCs w:val="24"/>
          <w:highlight w:val="none"/>
          <w:lang w:eastAsia="zh-CN"/>
        </w:rPr>
        <w:t>）</w:t>
      </w:r>
      <w:r>
        <w:rPr>
          <w:rFonts w:hint="eastAsia" w:ascii="宋体" w:hAnsi="宋体" w:eastAsia="宋体" w:cs="宋体"/>
          <w:b w:val="0"/>
          <w:bCs/>
          <w:color w:val="000000"/>
          <w:sz w:val="24"/>
          <w:szCs w:val="24"/>
          <w:highlight w:val="none"/>
        </w:rPr>
        <w:t>对供应商的总体要求（供应商应在投标文件中对下述内容逐项做出明确响应或承诺或接受相关约定等说明）</w:t>
      </w:r>
    </w:p>
    <w:p>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1）</w:t>
      </w:r>
      <w:r>
        <w:rPr>
          <w:rFonts w:hint="eastAsia" w:ascii="宋体" w:hAnsi="宋体" w:eastAsia="宋体" w:cs="宋体"/>
          <w:bCs/>
          <w:color w:val="000000"/>
          <w:sz w:val="24"/>
          <w:szCs w:val="24"/>
          <w:highlight w:val="none"/>
        </w:rPr>
        <w:t>依法在中国境内注册，具有独立法人资格，符合国家法律规定，进行工商税务登记，有能力提供相应的商品和服务，能够提供所供产品的合法有效的增值税发票。</w:t>
      </w:r>
    </w:p>
    <w:p>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2）</w:t>
      </w:r>
      <w:r>
        <w:rPr>
          <w:rFonts w:hint="eastAsia" w:ascii="宋体" w:hAnsi="宋体" w:eastAsia="宋体" w:cs="宋体"/>
          <w:bCs/>
          <w:color w:val="000000"/>
          <w:sz w:val="24"/>
          <w:szCs w:val="24"/>
          <w:highlight w:val="none"/>
        </w:rPr>
        <w:t>供应商须保证中标后所有交易的真实性。</w:t>
      </w:r>
    </w:p>
    <w:p>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3）</w:t>
      </w:r>
      <w:r>
        <w:rPr>
          <w:rFonts w:hint="eastAsia" w:ascii="宋体" w:hAnsi="宋体" w:eastAsia="宋体" w:cs="宋体"/>
          <w:bCs/>
          <w:color w:val="000000"/>
          <w:sz w:val="24"/>
          <w:szCs w:val="24"/>
          <w:highlight w:val="none"/>
        </w:rPr>
        <w:t>供应商须保证所供产品及销售行为符合国家、北京市及采购方的相关规定。</w:t>
      </w:r>
    </w:p>
    <w:p>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4）</w:t>
      </w:r>
      <w:r>
        <w:rPr>
          <w:rFonts w:hint="eastAsia" w:ascii="宋体" w:hAnsi="宋体" w:eastAsia="宋体" w:cs="宋体"/>
          <w:bCs/>
          <w:color w:val="000000"/>
          <w:sz w:val="24"/>
          <w:szCs w:val="24"/>
          <w:highlight w:val="none"/>
        </w:rPr>
        <w:t>供应商应定期对服务质量进行现场检查或电话回访。</w:t>
      </w:r>
    </w:p>
    <w:p>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中标</w:t>
      </w:r>
      <w:r>
        <w:rPr>
          <w:rFonts w:hint="eastAsia" w:ascii="宋体" w:hAnsi="宋体" w:eastAsia="宋体" w:cs="宋体"/>
          <w:bCs/>
          <w:color w:val="000000"/>
          <w:sz w:val="24"/>
          <w:szCs w:val="24"/>
          <w:highlight w:val="none"/>
        </w:rPr>
        <w:t>供应商须采取线下销售方式。</w:t>
      </w:r>
    </w:p>
    <w:p>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6）</w:t>
      </w:r>
      <w:r>
        <w:rPr>
          <w:rFonts w:hint="eastAsia" w:ascii="宋体" w:hAnsi="宋体" w:eastAsia="宋体" w:cs="宋体"/>
          <w:bCs/>
          <w:color w:val="000000"/>
          <w:sz w:val="24"/>
          <w:szCs w:val="24"/>
          <w:highlight w:val="none"/>
        </w:rPr>
        <w:t>供应商应满足采购人提出的其他合理要求。</w:t>
      </w:r>
    </w:p>
    <w:p>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7）</w:t>
      </w:r>
      <w:r>
        <w:rPr>
          <w:rFonts w:hint="eastAsia" w:ascii="宋体" w:hAnsi="宋体" w:eastAsia="宋体" w:cs="宋体"/>
          <w:bCs/>
          <w:color w:val="000000"/>
          <w:sz w:val="24"/>
          <w:szCs w:val="24"/>
          <w:highlight w:val="none"/>
        </w:rPr>
        <w:t>除具备以上服务条款外，供应商还可以提供具有特色的服务。</w:t>
      </w:r>
    </w:p>
    <w:p>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w:t>
      </w:r>
      <w:r>
        <w:rPr>
          <w:rFonts w:hint="eastAsia" w:ascii="宋体" w:hAnsi="宋体" w:eastAsia="宋体" w:cs="宋体"/>
          <w:b/>
          <w:bCs w:val="0"/>
          <w:color w:val="000000"/>
          <w:sz w:val="24"/>
          <w:szCs w:val="24"/>
          <w:highlight w:val="none"/>
          <w:lang w:val="en-US" w:eastAsia="zh-CN"/>
        </w:rPr>
        <w:t>8）</w:t>
      </w:r>
      <w:r>
        <w:rPr>
          <w:rFonts w:hint="eastAsia" w:ascii="宋体" w:hAnsi="宋体" w:eastAsia="宋体" w:cs="宋体"/>
          <w:b/>
          <w:bCs w:val="0"/>
          <w:color w:val="000000"/>
          <w:sz w:val="24"/>
          <w:szCs w:val="24"/>
          <w:highlight w:val="none"/>
        </w:rPr>
        <w:t>在中标资格有效期内，供应商的产品供货价格不能高于市场价格（须提供承诺函，否则视为不响应）</w:t>
      </w:r>
      <w:r>
        <w:rPr>
          <w:rFonts w:hint="eastAsia" w:ascii="宋体" w:hAnsi="宋体" w:eastAsia="宋体" w:cs="宋体"/>
          <w:b w:val="0"/>
          <w:bCs/>
          <w:color w:val="000000"/>
          <w:sz w:val="24"/>
          <w:szCs w:val="24"/>
          <w:highlight w:val="none"/>
        </w:rPr>
        <w:t>。若有此情况发生，乙方提供服务不符合合同规定标准的，甲方有权要求乙方补充或者重做，且</w:t>
      </w:r>
      <w:r>
        <w:rPr>
          <w:rFonts w:hint="eastAsia" w:ascii="宋体" w:hAnsi="宋体" w:eastAsia="宋体" w:cs="宋体"/>
          <w:bCs/>
          <w:color w:val="000000"/>
          <w:sz w:val="24"/>
          <w:szCs w:val="24"/>
          <w:highlight w:val="none"/>
        </w:rPr>
        <w:t>乙方向甲方偿付违约金。</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both"/>
        <w:textAlignment w:val="auto"/>
        <w:outlineLvl w:val="9"/>
        <w:rPr>
          <w:rFonts w:hint="eastAsia"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9</w:t>
      </w:r>
      <w:r>
        <w:rPr>
          <w:rFonts w:hint="eastAsia" w:ascii="宋体" w:hAnsi="宋体" w:eastAsia="宋体" w:cs="宋体"/>
          <w:bCs/>
          <w:color w:val="000000"/>
          <w:sz w:val="24"/>
          <w:szCs w:val="24"/>
          <w:highlight w:val="none"/>
          <w:lang w:val="en-US" w:eastAsia="zh-CN"/>
        </w:rPr>
        <w:t>）</w:t>
      </w:r>
      <w:r>
        <w:rPr>
          <w:rFonts w:hint="eastAsia" w:ascii="宋体" w:hAnsi="宋体" w:eastAsia="宋体" w:cs="宋体"/>
          <w:bCs/>
          <w:color w:val="000000"/>
          <w:kern w:val="2"/>
          <w:sz w:val="24"/>
          <w:szCs w:val="24"/>
          <w:highlight w:val="none"/>
          <w:lang w:val="en-US" w:eastAsia="zh-CN" w:bidi="ar-SA"/>
        </w:rPr>
        <w:t>在接到中标通知书后，中标供应商在采购人规定的时间内签订合同，成为供应商。</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bCs/>
          <w:color w:val="000000"/>
          <w:sz w:val="24"/>
          <w:szCs w:val="24"/>
          <w:highlight w:val="none"/>
          <w:lang w:val="en-US" w:eastAsia="zh-CN"/>
        </w:rPr>
        <w:t>）</w:t>
      </w:r>
      <w:r>
        <w:rPr>
          <w:rFonts w:hint="eastAsia" w:ascii="宋体" w:hAnsi="宋体" w:eastAsia="宋体" w:cs="宋体"/>
          <w:sz w:val="24"/>
          <w:szCs w:val="24"/>
          <w:highlight w:val="none"/>
        </w:rPr>
        <w:t>采购人不保证中标后各供应商的年度交易额。</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11</w:t>
      </w:r>
      <w:r>
        <w:rPr>
          <w:rFonts w:hint="eastAsia" w:ascii="宋体" w:hAnsi="宋体" w:eastAsia="宋体" w:cs="宋体"/>
          <w:bCs/>
          <w:color w:val="000000"/>
          <w:sz w:val="24"/>
          <w:szCs w:val="24"/>
          <w:highlight w:val="none"/>
          <w:lang w:val="en-US" w:eastAsia="zh-CN"/>
        </w:rPr>
        <w:t>）</w:t>
      </w:r>
      <w:r>
        <w:rPr>
          <w:rFonts w:hint="eastAsia" w:ascii="宋体" w:hAnsi="宋体" w:eastAsia="宋体" w:cs="宋体"/>
          <w:sz w:val="24"/>
          <w:szCs w:val="24"/>
          <w:highlight w:val="none"/>
        </w:rPr>
        <w:t>供应商不得以区域为理由在用户下单后要求增加支付额外运费。</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contextualSpacing/>
        <w:textAlignment w:val="auto"/>
        <w:rPr>
          <w:rFonts w:hint="eastAsia" w:ascii="宋体" w:hAnsi="宋体" w:eastAsia="宋体" w:cs="宋体"/>
          <w:i/>
          <w:iCs/>
          <w:sz w:val="24"/>
          <w:szCs w:val="24"/>
          <w:highlight w:val="none"/>
        </w:rPr>
      </w:pPr>
      <w:r>
        <w:rPr>
          <w:rFonts w:hint="eastAsia" w:ascii="宋体" w:hAnsi="宋体" w:eastAsia="宋体" w:cs="宋体"/>
          <w:sz w:val="24"/>
          <w:szCs w:val="24"/>
          <w:highlight w:val="none"/>
        </w:rPr>
        <w:t>3. 验收标准</w:t>
      </w:r>
    </w:p>
    <w:p>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sz w:val="24"/>
          <w:szCs w:val="24"/>
          <w:highlight w:val="yellow"/>
        </w:rPr>
      </w:pPr>
      <w:r>
        <w:rPr>
          <w:rFonts w:hint="eastAsia" w:ascii="宋体" w:hAnsi="宋体" w:eastAsia="宋体" w:cs="宋体"/>
          <w:bCs/>
          <w:color w:val="000000"/>
          <w:sz w:val="24"/>
          <w:szCs w:val="24"/>
          <w:highlight w:val="none"/>
        </w:rPr>
        <w:t>线下订单生成后，供应商应及时确认，并在规定的时间（如无特殊要求最长不超过七天）内将货物送到指定地点（送货资料包括货物、货物发票、货物清单、货物签收单等）。采购人收到货物后在约定的时间内进行签收确认。</w:t>
      </w:r>
    </w:p>
    <w:p>
      <w:pPr>
        <w:numPr>
          <w:ilvl w:val="0"/>
          <w:numId w:val="0"/>
        </w:numPr>
        <w:spacing w:line="360" w:lineRule="auto"/>
        <w:jc w:val="center"/>
        <w:outlineLvl w:val="0"/>
        <w:rPr>
          <w:b/>
          <w:sz w:val="32"/>
          <w:szCs w:val="32"/>
          <w:highlight w:val="none"/>
        </w:rPr>
      </w:pPr>
      <w:bookmarkStart w:id="812" w:name="_Toc17854"/>
      <w:r>
        <w:rPr>
          <w:b/>
          <w:sz w:val="32"/>
          <w:szCs w:val="32"/>
          <w:highlight w:val="none"/>
        </w:rPr>
        <w:br w:type="page"/>
      </w:r>
      <w:r>
        <w:rPr>
          <w:b/>
          <w:sz w:val="32"/>
          <w:szCs w:val="32"/>
          <w:highlight w:val="none"/>
        </w:rPr>
        <w:t>第六章   拟签订的合同文本</w:t>
      </w:r>
      <w:bookmarkEnd w:id="812"/>
    </w:p>
    <w:p>
      <w:pPr>
        <w:spacing w:line="360" w:lineRule="auto"/>
        <w:jc w:val="center"/>
        <w:rPr>
          <w:rFonts w:ascii="仿宋" w:hAnsi="仿宋" w:eastAsia="仿宋"/>
          <w:b/>
          <w:bCs/>
          <w:sz w:val="24"/>
          <w:highlight w:val="none"/>
        </w:rPr>
      </w:pPr>
      <w:r>
        <w:rPr>
          <w:rFonts w:hint="eastAsia" w:ascii="Arial" w:hAnsi="Arial" w:cs="宋体"/>
          <w:b/>
          <w:bCs/>
          <w:highlight w:val="none"/>
        </w:rPr>
        <w:t>（最终合同以医院审计处审计为准）</w:t>
      </w:r>
    </w:p>
    <w:p>
      <w:pPr>
        <w:spacing w:line="360" w:lineRule="auto"/>
        <w:jc w:val="right"/>
        <w:rPr>
          <w:b/>
          <w:szCs w:val="21"/>
        </w:rPr>
      </w:pPr>
      <w:r>
        <w:rPr>
          <w:b/>
          <w:szCs w:val="21"/>
        </w:rPr>
        <w:t>合同编号：</w:t>
      </w:r>
    </w:p>
    <w:p>
      <w:pPr>
        <w:spacing w:line="360" w:lineRule="auto"/>
        <w:jc w:val="center"/>
        <w:rPr>
          <w:b/>
          <w:sz w:val="36"/>
          <w:szCs w:val="36"/>
        </w:rPr>
      </w:pPr>
      <w:r>
        <w:rPr>
          <w:rFonts w:hint="eastAsia"/>
          <w:b/>
          <w:sz w:val="36"/>
          <w:szCs w:val="36"/>
        </w:rPr>
        <w:t>首都医科大学附属北京中医医院</w:t>
      </w:r>
    </w:p>
    <w:p>
      <w:pPr>
        <w:spacing w:line="360" w:lineRule="auto"/>
        <w:jc w:val="center"/>
        <w:rPr>
          <w:b/>
          <w:sz w:val="36"/>
          <w:szCs w:val="36"/>
        </w:rPr>
      </w:pPr>
      <w:r>
        <w:rPr>
          <w:rFonts w:hint="eastAsia"/>
          <w:b/>
          <w:sz w:val="36"/>
          <w:szCs w:val="36"/>
        </w:rPr>
        <w:t>采购供货合作项目协议书</w:t>
      </w:r>
    </w:p>
    <w:p>
      <w:pPr>
        <w:spacing w:line="360" w:lineRule="auto"/>
        <w:jc w:val="center"/>
        <w:rPr>
          <w:rFonts w:hint="eastAsia"/>
          <w:b/>
          <w:sz w:val="36"/>
          <w:szCs w:val="36"/>
        </w:rPr>
      </w:pPr>
    </w:p>
    <w:p>
      <w:pPr>
        <w:spacing w:line="360" w:lineRule="auto"/>
      </w:pPr>
    </w:p>
    <w:p>
      <w:pPr>
        <w:spacing w:line="360" w:lineRule="auto"/>
        <w:rPr>
          <w:rFonts w:hint="eastAsia" w:ascii="宋体" w:hAnsi="宋体"/>
          <w:sz w:val="24"/>
          <w:szCs w:val="24"/>
        </w:rPr>
      </w:pPr>
      <w:r>
        <w:rPr>
          <w:rFonts w:hint="eastAsia" w:ascii="宋体" w:hAnsi="宋体"/>
          <w:sz w:val="24"/>
          <w:szCs w:val="24"/>
        </w:rPr>
        <w:t>甲方：首都医科大学附属北京中医医院</w:t>
      </w:r>
    </w:p>
    <w:p>
      <w:pPr>
        <w:spacing w:line="360" w:lineRule="auto"/>
      </w:pPr>
      <w:r>
        <w:rPr>
          <w:rFonts w:hint="eastAsia" w:ascii="宋体" w:hAnsi="宋体"/>
          <w:sz w:val="24"/>
          <w:szCs w:val="24"/>
        </w:rPr>
        <w:t>法定代表人：        职务：</w:t>
      </w:r>
    </w:p>
    <w:p>
      <w:pPr>
        <w:spacing w:line="360" w:lineRule="auto"/>
        <w:rPr>
          <w:rFonts w:ascii="宋体" w:hAnsi="宋体"/>
          <w:sz w:val="24"/>
          <w:szCs w:val="24"/>
        </w:rPr>
      </w:pPr>
      <w:r>
        <w:rPr>
          <w:rFonts w:hint="eastAsia" w:ascii="宋体" w:hAnsi="宋体"/>
          <w:sz w:val="24"/>
          <w:szCs w:val="24"/>
        </w:rPr>
        <w:t>住所地：</w:t>
      </w:r>
    </w:p>
    <w:p>
      <w:pPr>
        <w:spacing w:line="360" w:lineRule="auto"/>
        <w:rPr>
          <w:rFonts w:hint="eastAsia" w:ascii="宋体" w:hAnsi="宋体"/>
          <w:sz w:val="24"/>
          <w:szCs w:val="24"/>
        </w:rPr>
      </w:pPr>
      <w:r>
        <w:rPr>
          <w:rFonts w:hint="eastAsia" w:ascii="宋体" w:hAnsi="宋体"/>
          <w:sz w:val="24"/>
          <w:szCs w:val="24"/>
        </w:rPr>
        <w:t>联系人：</w:t>
      </w:r>
    </w:p>
    <w:p>
      <w:pPr>
        <w:spacing w:line="360" w:lineRule="auto"/>
        <w:rPr>
          <w:rFonts w:ascii="宋体" w:hAnsi="宋体"/>
          <w:sz w:val="24"/>
          <w:szCs w:val="24"/>
        </w:rPr>
      </w:pPr>
      <w:r>
        <w:rPr>
          <w:rFonts w:hint="eastAsia" w:ascii="宋体" w:hAnsi="宋体"/>
          <w:sz w:val="24"/>
          <w:szCs w:val="24"/>
        </w:rPr>
        <w:t xml:space="preserve">联系电话：  </w:t>
      </w:r>
    </w:p>
    <w:p>
      <w:pPr>
        <w:spacing w:line="360" w:lineRule="auto"/>
        <w:rPr>
          <w:rFonts w:hint="eastAsia" w:ascii="宋体" w:hAnsi="宋体"/>
          <w:sz w:val="24"/>
          <w:szCs w:val="24"/>
        </w:rPr>
      </w:pPr>
      <w:r>
        <w:rPr>
          <w:rFonts w:hint="eastAsia" w:ascii="宋体" w:hAnsi="宋体"/>
          <w:sz w:val="24"/>
          <w:szCs w:val="24"/>
        </w:rPr>
        <w:t xml:space="preserve">                         </w:t>
      </w:r>
    </w:p>
    <w:p>
      <w:pPr>
        <w:spacing w:line="360" w:lineRule="auto"/>
        <w:rPr>
          <w:rFonts w:hint="eastAsia" w:ascii="宋体" w:hAnsi="宋体"/>
          <w:sz w:val="24"/>
          <w:szCs w:val="24"/>
        </w:rPr>
      </w:pPr>
      <w:r>
        <w:rPr>
          <w:rFonts w:hint="eastAsia" w:ascii="宋体" w:hAnsi="宋体"/>
          <w:sz w:val="24"/>
          <w:szCs w:val="24"/>
        </w:rPr>
        <w:t xml:space="preserve">乙方： </w:t>
      </w:r>
    </w:p>
    <w:p>
      <w:pPr>
        <w:spacing w:line="360" w:lineRule="auto"/>
      </w:pPr>
      <w:r>
        <w:rPr>
          <w:rFonts w:hint="eastAsia" w:ascii="宋体" w:hAnsi="宋体"/>
          <w:sz w:val="24"/>
          <w:szCs w:val="24"/>
        </w:rPr>
        <w:t>法定代表人：        职务：</w:t>
      </w:r>
    </w:p>
    <w:p>
      <w:pPr>
        <w:spacing w:line="360" w:lineRule="auto"/>
        <w:rPr>
          <w:rFonts w:ascii="宋体" w:hAnsi="宋体"/>
          <w:sz w:val="24"/>
          <w:szCs w:val="24"/>
        </w:rPr>
      </w:pPr>
      <w:r>
        <w:rPr>
          <w:rFonts w:hint="eastAsia" w:ascii="宋体" w:hAnsi="宋体"/>
          <w:sz w:val="24"/>
          <w:szCs w:val="24"/>
        </w:rPr>
        <w:t>住所地：</w:t>
      </w:r>
    </w:p>
    <w:p>
      <w:pPr>
        <w:spacing w:line="360" w:lineRule="auto"/>
        <w:rPr>
          <w:rFonts w:hint="eastAsia" w:ascii="宋体" w:hAnsi="宋体"/>
          <w:sz w:val="24"/>
          <w:szCs w:val="24"/>
        </w:rPr>
      </w:pPr>
      <w:r>
        <w:rPr>
          <w:rFonts w:hint="eastAsia" w:ascii="宋体" w:hAnsi="宋体"/>
          <w:sz w:val="24"/>
          <w:szCs w:val="24"/>
        </w:rPr>
        <w:t>联系人：</w:t>
      </w:r>
    </w:p>
    <w:p>
      <w:pPr>
        <w:spacing w:line="360" w:lineRule="auto"/>
        <w:rPr>
          <w:rFonts w:ascii="宋体" w:hAnsi="宋体"/>
          <w:sz w:val="24"/>
          <w:szCs w:val="24"/>
        </w:rPr>
      </w:pPr>
      <w:r>
        <w:rPr>
          <w:rFonts w:hint="eastAsia" w:ascii="宋体" w:hAnsi="宋体"/>
          <w:sz w:val="24"/>
          <w:szCs w:val="24"/>
        </w:rPr>
        <w:t>联系电话：</w:t>
      </w:r>
    </w:p>
    <w:p>
      <w:pPr>
        <w:spacing w:line="360" w:lineRule="auto"/>
        <w:rPr>
          <w:rFonts w:hint="eastAsia" w:ascii="宋体" w:hAnsi="宋体"/>
          <w:sz w:val="24"/>
          <w:szCs w:val="24"/>
        </w:rPr>
      </w:pPr>
    </w:p>
    <w:p>
      <w:pPr>
        <w:spacing w:line="360" w:lineRule="auto"/>
        <w:rPr>
          <w:rFonts w:ascii="宋体" w:hAnsi="宋体"/>
          <w:sz w:val="24"/>
          <w:szCs w:val="24"/>
        </w:rPr>
      </w:pPr>
      <w:r>
        <w:rPr>
          <w:rFonts w:ascii="宋体" w:hAnsi="宋体"/>
          <w:sz w:val="24"/>
          <w:szCs w:val="24"/>
        </w:rPr>
        <w:t xml:space="preserve">    </w:t>
      </w:r>
      <w:r>
        <w:rPr>
          <w:rFonts w:hint="eastAsia" w:ascii="宋体" w:hAnsi="宋体"/>
          <w:sz w:val="24"/>
          <w:szCs w:val="24"/>
        </w:rPr>
        <w:t>甲乙双方依据《中华人民共和国民法典》及其他相关法律、法规，在友好协商、平等互利的基础上，就采购方面的合作事宜达成如下协议：</w:t>
      </w:r>
    </w:p>
    <w:p>
      <w:pPr>
        <w:spacing w:line="360" w:lineRule="auto"/>
        <w:rPr>
          <w:rFonts w:ascii="宋体" w:hAnsi="宋体"/>
          <w:sz w:val="24"/>
          <w:szCs w:val="24"/>
        </w:rPr>
      </w:pPr>
    </w:p>
    <w:p>
      <w:pPr>
        <w:pStyle w:val="154"/>
        <w:spacing w:line="360" w:lineRule="auto"/>
        <w:ind w:firstLine="0" w:firstLineChars="0"/>
        <w:rPr>
          <w:rFonts w:ascii="宋体" w:hAnsi="宋体"/>
          <w:b/>
          <w:sz w:val="24"/>
          <w:szCs w:val="24"/>
        </w:rPr>
      </w:pPr>
      <w:r>
        <w:rPr>
          <w:rFonts w:hint="eastAsia" w:ascii="宋体" w:hAnsi="宋体"/>
          <w:b/>
          <w:sz w:val="24"/>
          <w:szCs w:val="24"/>
        </w:rPr>
        <w:t>第一条、合作内容</w:t>
      </w:r>
    </w:p>
    <w:p>
      <w:pPr>
        <w:spacing w:line="360" w:lineRule="auto"/>
        <w:ind w:firstLine="480" w:firstLineChars="200"/>
        <w:rPr>
          <w:rFonts w:ascii="宋体" w:hAnsi="宋体"/>
          <w:sz w:val="24"/>
          <w:szCs w:val="24"/>
        </w:rPr>
      </w:pPr>
      <w:r>
        <w:rPr>
          <w:rFonts w:hint="eastAsia" w:ascii="宋体" w:hAnsi="宋体"/>
          <w:sz w:val="24"/>
          <w:szCs w:val="24"/>
        </w:rPr>
        <w:t>甲乙双方就乙方在本协议有效期内向甲方提供</w:t>
      </w:r>
      <w:r>
        <w:rPr>
          <w:rFonts w:hint="eastAsia" w:ascii="宋体" w:hAnsi="宋体"/>
          <w:color w:val="000000"/>
          <w:sz w:val="24"/>
          <w:szCs w:val="24"/>
          <w:u w:val="single"/>
        </w:rPr>
        <w:t xml:space="preserve">             </w:t>
      </w:r>
      <w:r>
        <w:rPr>
          <w:rFonts w:hint="eastAsia" w:ascii="宋体" w:hAnsi="宋体"/>
          <w:sz w:val="24"/>
          <w:szCs w:val="24"/>
        </w:rPr>
        <w:t>类产品达成一致。在本协议有效期内，双方应共同遵守国家行业管理的相关法律、法规及甲方在集中采购方面的规章制度，全面履行本协议约定的双方权利和义务。</w:t>
      </w:r>
    </w:p>
    <w:p>
      <w:pPr>
        <w:pStyle w:val="154"/>
        <w:spacing w:line="360" w:lineRule="auto"/>
        <w:ind w:firstLine="0" w:firstLineChars="0"/>
        <w:rPr>
          <w:rFonts w:hint="eastAsia" w:ascii="宋体" w:hAnsi="宋体"/>
          <w:b/>
          <w:sz w:val="24"/>
          <w:szCs w:val="24"/>
        </w:rPr>
      </w:pPr>
      <w:r>
        <w:rPr>
          <w:rFonts w:hint="eastAsia" w:ascii="宋体" w:hAnsi="宋体"/>
          <w:b/>
          <w:sz w:val="24"/>
          <w:szCs w:val="24"/>
        </w:rPr>
        <w:t>第二条、甲方的权利与义务</w:t>
      </w:r>
    </w:p>
    <w:p>
      <w:pPr>
        <w:pStyle w:val="154"/>
        <w:spacing w:line="360" w:lineRule="auto"/>
        <w:ind w:firstLine="480"/>
        <w:rPr>
          <w:rFonts w:hint="eastAsia" w:ascii="宋体" w:hAnsi="宋体"/>
          <w:sz w:val="24"/>
          <w:szCs w:val="24"/>
        </w:rPr>
      </w:pPr>
      <w:r>
        <w:rPr>
          <w:rFonts w:hint="eastAsia" w:ascii="宋体" w:hAnsi="宋体"/>
          <w:sz w:val="24"/>
          <w:szCs w:val="24"/>
        </w:rPr>
        <w:t>1、甲方有权要求乙方提供真实、详细的公司资信材料、产品资料及符合要求的产品。代理经销的，需要提供合法有效的经销手续。</w:t>
      </w:r>
    </w:p>
    <w:p>
      <w:pPr>
        <w:pStyle w:val="154"/>
        <w:spacing w:line="360" w:lineRule="auto"/>
        <w:ind w:firstLine="480"/>
        <w:rPr>
          <w:rFonts w:hint="eastAsia" w:ascii="宋体" w:hAnsi="宋体"/>
          <w:sz w:val="24"/>
          <w:szCs w:val="24"/>
        </w:rPr>
      </w:pPr>
      <w:r>
        <w:rPr>
          <w:rFonts w:hint="eastAsia" w:ascii="宋体" w:hAnsi="宋体"/>
          <w:sz w:val="24"/>
          <w:szCs w:val="24"/>
        </w:rPr>
        <w:t>2、甲方不承诺乙方在本协议有效期内一定能够获得采购需求，同时甲方没有义务向乙方解释其中的原因，并且不承担乙方因此产生的各项费用或成本，甲方亦不承担任何法律责任。</w:t>
      </w:r>
    </w:p>
    <w:p>
      <w:pPr>
        <w:pStyle w:val="154"/>
        <w:spacing w:line="360" w:lineRule="auto"/>
        <w:ind w:firstLine="480"/>
        <w:rPr>
          <w:rFonts w:hint="eastAsia" w:ascii="宋体" w:hAnsi="宋体"/>
          <w:sz w:val="24"/>
          <w:szCs w:val="24"/>
        </w:rPr>
      </w:pPr>
      <w:r>
        <w:rPr>
          <w:rFonts w:hint="eastAsia" w:ascii="宋体" w:hAnsi="宋体"/>
          <w:sz w:val="24"/>
          <w:szCs w:val="24"/>
        </w:rPr>
        <w:t>3、甲方有权要求乙方独立供货，不得将甲方采购需求转包或分包任何第三方（包括乙方的全部关联公司）。</w:t>
      </w:r>
    </w:p>
    <w:p>
      <w:pPr>
        <w:pStyle w:val="154"/>
        <w:spacing w:line="360" w:lineRule="auto"/>
        <w:ind w:firstLine="480"/>
        <w:rPr>
          <w:rFonts w:hint="eastAsia" w:ascii="宋体" w:hAnsi="宋体"/>
          <w:sz w:val="24"/>
          <w:szCs w:val="24"/>
        </w:rPr>
      </w:pPr>
      <w:r>
        <w:rPr>
          <w:rFonts w:hint="eastAsia" w:ascii="宋体" w:hAnsi="宋体"/>
          <w:sz w:val="24"/>
          <w:szCs w:val="24"/>
        </w:rPr>
        <w:t>4、乙方如在提供产品及/或服务过程中出现问题，致使采购结果不符合本合同附件</w:t>
      </w:r>
      <w:r>
        <w:rPr>
          <w:rFonts w:ascii="宋体" w:hAnsi="宋体"/>
          <w:sz w:val="24"/>
          <w:szCs w:val="24"/>
        </w:rPr>
        <w:t>《</w:t>
      </w:r>
      <w:r>
        <w:rPr>
          <w:rFonts w:hint="eastAsia" w:ascii="宋体" w:hAnsi="宋体"/>
          <w:sz w:val="24"/>
          <w:szCs w:val="24"/>
        </w:rPr>
        <w:t>报价一览表》中约定的产品规格以及甲方要求的品种数量时，甲方有权要求乙方第一时间整改(严格按照甲方要求进行调换)并承担相应责任，由此产生的成本和费用由乙方承担。</w:t>
      </w:r>
    </w:p>
    <w:p>
      <w:pPr>
        <w:pStyle w:val="154"/>
        <w:spacing w:line="360" w:lineRule="auto"/>
        <w:ind w:firstLine="480"/>
        <w:rPr>
          <w:rFonts w:hint="eastAsia" w:ascii="宋体" w:hAnsi="宋体"/>
          <w:sz w:val="24"/>
          <w:szCs w:val="24"/>
        </w:rPr>
      </w:pPr>
      <w:r>
        <w:rPr>
          <w:rFonts w:hint="eastAsia" w:ascii="宋体" w:hAnsi="宋体"/>
          <w:sz w:val="24"/>
          <w:szCs w:val="24"/>
        </w:rPr>
        <w:t>5、本协议有效期内，因国家政策或甲方政策或实际情况发生变化导致本协议目的不能实现的，甲方有权利单方面终止本协议，并且不承担乙方由此产生的各项费用或成本，也不承担任何法律责任。</w:t>
      </w:r>
    </w:p>
    <w:p>
      <w:pPr>
        <w:pStyle w:val="154"/>
        <w:spacing w:line="360" w:lineRule="auto"/>
        <w:ind w:firstLine="480"/>
        <w:rPr>
          <w:rFonts w:hint="eastAsia" w:ascii="宋体" w:hAnsi="宋体"/>
          <w:sz w:val="24"/>
          <w:szCs w:val="24"/>
        </w:rPr>
      </w:pPr>
      <w:r>
        <w:rPr>
          <w:rFonts w:hint="eastAsia" w:ascii="宋体" w:hAnsi="宋体"/>
          <w:sz w:val="24"/>
          <w:szCs w:val="24"/>
        </w:rPr>
        <w:t>6、甲方有义务在乙方接受具体采购需求后，及时与乙方沟通，交流意见，并向乙方提供明确、清晰的采购文件。</w:t>
      </w:r>
    </w:p>
    <w:p>
      <w:pPr>
        <w:pStyle w:val="154"/>
        <w:spacing w:line="360" w:lineRule="auto"/>
        <w:ind w:firstLine="480"/>
        <w:rPr>
          <w:rFonts w:hint="eastAsia" w:ascii="宋体" w:hAnsi="宋体"/>
          <w:sz w:val="24"/>
          <w:szCs w:val="24"/>
        </w:rPr>
      </w:pPr>
      <w:r>
        <w:rPr>
          <w:rFonts w:hint="eastAsia" w:ascii="宋体" w:hAnsi="宋体"/>
          <w:sz w:val="24"/>
          <w:szCs w:val="24"/>
        </w:rPr>
        <w:t>7、甲方有义务就具体采购需求对乙方在供货过程中提出的技术问题进行解释。</w:t>
      </w:r>
    </w:p>
    <w:p>
      <w:pPr>
        <w:pStyle w:val="154"/>
        <w:spacing w:line="360" w:lineRule="auto"/>
        <w:ind w:firstLine="480"/>
        <w:rPr>
          <w:rFonts w:ascii="宋体" w:hAnsi="宋体"/>
          <w:sz w:val="24"/>
          <w:szCs w:val="24"/>
        </w:rPr>
      </w:pPr>
      <w:r>
        <w:rPr>
          <w:rFonts w:hint="eastAsia" w:ascii="宋体" w:hAnsi="宋体"/>
          <w:sz w:val="24"/>
          <w:szCs w:val="24"/>
        </w:rPr>
        <w:t>8、履行本协议约定的其他各项甲方权利与义务。</w:t>
      </w:r>
    </w:p>
    <w:p>
      <w:pPr>
        <w:pStyle w:val="154"/>
        <w:spacing w:line="360" w:lineRule="auto"/>
        <w:ind w:firstLine="0" w:firstLineChars="0"/>
        <w:rPr>
          <w:rFonts w:hint="eastAsia" w:ascii="宋体" w:hAnsi="宋体"/>
          <w:b/>
          <w:sz w:val="24"/>
          <w:szCs w:val="24"/>
        </w:rPr>
      </w:pPr>
      <w:r>
        <w:rPr>
          <w:rFonts w:hint="eastAsia" w:ascii="宋体" w:hAnsi="宋体"/>
          <w:b/>
          <w:sz w:val="24"/>
          <w:szCs w:val="24"/>
        </w:rPr>
        <w:t>第三条、乙方的权利义务</w:t>
      </w:r>
    </w:p>
    <w:p>
      <w:pPr>
        <w:pStyle w:val="154"/>
        <w:spacing w:line="360" w:lineRule="auto"/>
        <w:ind w:firstLine="480"/>
        <w:rPr>
          <w:rFonts w:hint="eastAsia" w:ascii="宋体" w:hAnsi="宋体"/>
          <w:sz w:val="24"/>
          <w:szCs w:val="24"/>
        </w:rPr>
      </w:pPr>
      <w:r>
        <w:rPr>
          <w:rFonts w:hint="eastAsia" w:ascii="宋体" w:hAnsi="宋体"/>
          <w:sz w:val="24"/>
          <w:szCs w:val="24"/>
        </w:rPr>
        <w:t>1、乙方在此协议有效期内，不得无故不参加甲方邀请的相关产品及/或服务的采购项目。</w:t>
      </w:r>
    </w:p>
    <w:p>
      <w:pPr>
        <w:pStyle w:val="154"/>
        <w:spacing w:line="360" w:lineRule="auto"/>
        <w:ind w:firstLine="480"/>
        <w:rPr>
          <w:rFonts w:hint="eastAsia" w:ascii="宋体" w:hAnsi="宋体"/>
          <w:sz w:val="24"/>
          <w:szCs w:val="24"/>
        </w:rPr>
      </w:pPr>
      <w:r>
        <w:rPr>
          <w:rFonts w:hint="eastAsia" w:ascii="宋体" w:hAnsi="宋体"/>
          <w:sz w:val="24"/>
          <w:szCs w:val="24"/>
        </w:rPr>
        <w:t>2、乙方在接受甲方采购需求后，有权要求甲方提供能够全面反映采购预期目标的技术需求及其它相关的必要资料或文件。</w:t>
      </w:r>
    </w:p>
    <w:p>
      <w:pPr>
        <w:pStyle w:val="154"/>
        <w:spacing w:line="360" w:lineRule="auto"/>
        <w:ind w:firstLine="480"/>
        <w:rPr>
          <w:rFonts w:hint="eastAsia" w:ascii="宋体" w:hAnsi="宋体"/>
          <w:sz w:val="24"/>
          <w:szCs w:val="24"/>
        </w:rPr>
      </w:pPr>
      <w:r>
        <w:rPr>
          <w:rFonts w:hint="eastAsia" w:ascii="宋体" w:hAnsi="宋体"/>
          <w:sz w:val="24"/>
          <w:szCs w:val="24"/>
        </w:rPr>
        <w:t>3、乙方必须充分尊重甲方意见，保证为甲方提供符合本协议附件</w:t>
      </w:r>
      <w:r>
        <w:rPr>
          <w:rFonts w:ascii="宋体" w:hAnsi="宋体"/>
          <w:sz w:val="24"/>
          <w:szCs w:val="24"/>
        </w:rPr>
        <w:t>《</w:t>
      </w:r>
      <w:r>
        <w:rPr>
          <w:rFonts w:hint="eastAsia" w:ascii="宋体" w:hAnsi="宋体"/>
          <w:sz w:val="24"/>
          <w:szCs w:val="24"/>
        </w:rPr>
        <w:t>报价一览表》约定以及甲方要求的优质产品及/或全面服务。</w:t>
      </w:r>
    </w:p>
    <w:p>
      <w:pPr>
        <w:pStyle w:val="154"/>
        <w:spacing w:line="360" w:lineRule="auto"/>
        <w:ind w:firstLine="480"/>
        <w:rPr>
          <w:rFonts w:hint="eastAsia" w:ascii="宋体" w:hAnsi="宋体"/>
          <w:sz w:val="24"/>
          <w:szCs w:val="24"/>
        </w:rPr>
      </w:pPr>
      <w:r>
        <w:rPr>
          <w:rFonts w:hint="eastAsia" w:ascii="宋体" w:hAnsi="宋体"/>
          <w:sz w:val="24"/>
          <w:szCs w:val="24"/>
        </w:rPr>
        <w:t>4、乙方必须维护甲方的合法权益，不得为乙方或任何第三方的利益而损害甲方的合法权益。</w:t>
      </w:r>
    </w:p>
    <w:p>
      <w:pPr>
        <w:pStyle w:val="154"/>
        <w:spacing w:line="360" w:lineRule="auto"/>
        <w:ind w:firstLine="480"/>
        <w:rPr>
          <w:rFonts w:hint="eastAsia" w:ascii="宋体" w:hAnsi="宋体"/>
          <w:sz w:val="24"/>
          <w:szCs w:val="24"/>
        </w:rPr>
      </w:pPr>
      <w:r>
        <w:rPr>
          <w:rFonts w:hint="eastAsia" w:ascii="宋体" w:hAnsi="宋体"/>
          <w:sz w:val="24"/>
          <w:szCs w:val="24"/>
        </w:rPr>
        <w:t>5、乙方对产品及/或服务质量和结果承担最终责任。确因乙方的过失或乙方原因，致使采购结果经整改后依然与本协议约定以及甲方采购需求内容不符的，乙方应承担由此给甲方造成全部直接损失和间接损失，并向甲方承担违约责任，甲方有权无责任解除本协议。</w:t>
      </w:r>
    </w:p>
    <w:p>
      <w:pPr>
        <w:pStyle w:val="154"/>
        <w:spacing w:line="360" w:lineRule="auto"/>
        <w:ind w:firstLine="480"/>
        <w:rPr>
          <w:rFonts w:hint="eastAsia" w:ascii="宋体" w:hAnsi="宋体"/>
          <w:sz w:val="24"/>
          <w:szCs w:val="24"/>
        </w:rPr>
      </w:pPr>
      <w:r>
        <w:rPr>
          <w:rFonts w:hint="eastAsia" w:ascii="宋体" w:hAnsi="宋体"/>
          <w:sz w:val="24"/>
          <w:szCs w:val="24"/>
        </w:rPr>
        <w:t>6、乙方应为甲方配备具有较高专业水准、丰富从业经验、勤勉尽责的专业项目团队履行本协议。乙方指定项目负</w:t>
      </w:r>
      <w:r>
        <w:rPr>
          <w:rFonts w:hint="eastAsia" w:ascii="宋体" w:hAnsi="宋体"/>
          <w:color w:val="000000"/>
          <w:sz w:val="24"/>
          <w:szCs w:val="24"/>
        </w:rPr>
        <w:t>责人为：</w:t>
      </w:r>
      <w:r>
        <w:rPr>
          <w:rFonts w:hint="eastAsia" w:ascii="宋体" w:hAnsi="宋体"/>
          <w:color w:val="000000"/>
          <w:sz w:val="24"/>
          <w:szCs w:val="24"/>
          <w:u w:val="single"/>
        </w:rPr>
        <w:t>XXX(</w:t>
      </w:r>
      <w:r>
        <w:rPr>
          <w:rFonts w:ascii="宋体" w:hAnsi="宋体"/>
          <w:color w:val="000000"/>
          <w:sz w:val="24"/>
          <w:szCs w:val="24"/>
          <w:u w:val="single"/>
        </w:rPr>
        <w:t>手机号</w:t>
      </w:r>
      <w:r>
        <w:rPr>
          <w:rFonts w:hint="eastAsia" w:ascii="宋体" w:hAnsi="宋体"/>
          <w:color w:val="000000"/>
          <w:sz w:val="24"/>
          <w:szCs w:val="24"/>
          <w:u w:val="single"/>
        </w:rPr>
        <w:t>:XXXXXXXXXXX</w:t>
      </w:r>
      <w:r>
        <w:rPr>
          <w:rFonts w:ascii="宋体" w:hAnsi="宋体"/>
          <w:color w:val="000000"/>
          <w:sz w:val="24"/>
          <w:szCs w:val="24"/>
          <w:u w:val="single"/>
        </w:rPr>
        <w:t>)</w:t>
      </w:r>
      <w:r>
        <w:rPr>
          <w:rFonts w:hint="eastAsia" w:ascii="宋体" w:hAnsi="宋体"/>
          <w:color w:val="000000"/>
          <w:sz w:val="24"/>
          <w:szCs w:val="24"/>
        </w:rPr>
        <w:t>。</w:t>
      </w:r>
    </w:p>
    <w:p>
      <w:pPr>
        <w:pStyle w:val="154"/>
        <w:spacing w:line="360" w:lineRule="auto"/>
        <w:ind w:firstLine="480"/>
        <w:rPr>
          <w:rFonts w:hint="eastAsia" w:ascii="宋体" w:hAnsi="宋体"/>
          <w:sz w:val="24"/>
          <w:szCs w:val="24"/>
        </w:rPr>
      </w:pPr>
      <w:r>
        <w:rPr>
          <w:rFonts w:hint="eastAsia" w:ascii="宋体" w:hAnsi="宋体"/>
          <w:sz w:val="24"/>
          <w:szCs w:val="24"/>
        </w:rPr>
        <w:t>7、乙方保证对提供给甲方的产品及/或服务享有合法权利，不侵犯任何第三方的知识产权等权益（包括但不限于商标权、专利权、版权、对不便申请专利的技术秘密和商业秘密的权利等）。否则，乙方将赔偿由此给甲方造成的全部损失，并承担违约责任。</w:t>
      </w:r>
    </w:p>
    <w:p>
      <w:pPr>
        <w:pStyle w:val="154"/>
        <w:spacing w:line="360" w:lineRule="auto"/>
        <w:ind w:firstLine="480"/>
        <w:rPr>
          <w:rFonts w:hint="eastAsia" w:ascii="宋体" w:hAnsi="宋体"/>
          <w:sz w:val="24"/>
          <w:szCs w:val="24"/>
        </w:rPr>
      </w:pPr>
      <w:r>
        <w:rPr>
          <w:rFonts w:hint="eastAsia" w:ascii="宋体" w:hAnsi="宋体"/>
          <w:sz w:val="24"/>
          <w:szCs w:val="24"/>
        </w:rPr>
        <w:t>8、本协议有效期间，乙方经行业主管部门授予的资格（质）如发生变更，或机构变更、相关人员变动、歇业、停产、转产等情况，应在2个工作日内通知甲方，双方协商解决后续事宜；协商不成的，甲方有权解除本协议，且甲方不承担任何法律责任。</w:t>
      </w:r>
    </w:p>
    <w:p>
      <w:pPr>
        <w:pStyle w:val="154"/>
        <w:spacing w:line="360" w:lineRule="auto"/>
        <w:ind w:firstLine="480"/>
        <w:rPr>
          <w:rFonts w:hint="eastAsia" w:ascii="宋体" w:hAnsi="宋体"/>
          <w:sz w:val="24"/>
          <w:szCs w:val="24"/>
        </w:rPr>
      </w:pPr>
      <w:r>
        <w:rPr>
          <w:rFonts w:hint="eastAsia" w:ascii="宋体" w:hAnsi="宋体"/>
          <w:sz w:val="24"/>
          <w:szCs w:val="24"/>
        </w:rPr>
        <w:t>9、乙方指派经验丰富，有较高技术水平的技术人员到甲方现场提供产品相关的使用指导及技术服务，负责解决相关产品在配送、调换试穿过程中发现的问题。若不能胜任工作，乙方按甲方要求重新（或增加）选派技术人员，并保证不影响甲方工作需要和进度，由此产生的全部费用由乙方负责。</w:t>
      </w:r>
    </w:p>
    <w:p>
      <w:pPr>
        <w:pStyle w:val="154"/>
        <w:spacing w:line="360" w:lineRule="auto"/>
        <w:ind w:firstLine="480"/>
        <w:rPr>
          <w:rFonts w:ascii="宋体" w:hAnsi="宋体"/>
          <w:sz w:val="24"/>
          <w:szCs w:val="24"/>
        </w:rPr>
      </w:pPr>
      <w:r>
        <w:rPr>
          <w:rFonts w:hint="eastAsia" w:ascii="宋体" w:hAnsi="宋体"/>
          <w:sz w:val="24"/>
          <w:szCs w:val="24"/>
        </w:rPr>
        <w:t>10、履行本协议约定的其他各项乙方权利与义务。</w:t>
      </w:r>
    </w:p>
    <w:p>
      <w:pPr>
        <w:spacing w:line="360" w:lineRule="auto"/>
        <w:rPr>
          <w:rFonts w:hint="eastAsia" w:ascii="宋体" w:hAnsi="宋体"/>
          <w:b/>
          <w:color w:val="000000"/>
          <w:sz w:val="24"/>
          <w:szCs w:val="24"/>
        </w:rPr>
      </w:pPr>
      <w:r>
        <w:rPr>
          <w:rFonts w:hint="eastAsia" w:ascii="宋体" w:hAnsi="宋体"/>
          <w:b/>
          <w:sz w:val="24"/>
          <w:szCs w:val="24"/>
        </w:rPr>
        <w:t>第四条</w:t>
      </w:r>
      <w:r>
        <w:rPr>
          <w:rFonts w:hint="eastAsia" w:ascii="宋体" w:hAnsi="宋体"/>
          <w:b/>
          <w:color w:val="000000"/>
          <w:sz w:val="24"/>
          <w:szCs w:val="24"/>
        </w:rPr>
        <w:t>、服务标准</w:t>
      </w:r>
    </w:p>
    <w:p>
      <w:pPr>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1、乙方承诺向甲方提供符合中国人民共和国境内标准的安全合格产品（按各类标准中较高的执行），并在甲方指定采购产品和定制服务时，有责任和义务明确书面告知甲方该产品和服务的相应安全和质量标准（包括国家标准、行业标准等）</w:t>
      </w:r>
      <w:r>
        <w:rPr>
          <w:rFonts w:hint="eastAsia" w:ascii="宋体" w:hAnsi="宋体"/>
          <w:sz w:val="24"/>
          <w:szCs w:val="24"/>
        </w:rPr>
        <w:t>。</w:t>
      </w:r>
    </w:p>
    <w:p>
      <w:pPr>
        <w:spacing w:line="360" w:lineRule="auto"/>
        <w:ind w:firstLine="480" w:firstLineChars="200"/>
        <w:rPr>
          <w:rFonts w:ascii="宋体" w:hAnsi="宋体"/>
          <w:color w:val="000000"/>
          <w:sz w:val="24"/>
          <w:szCs w:val="24"/>
        </w:rPr>
      </w:pPr>
      <w:r>
        <w:rPr>
          <w:rFonts w:hint="eastAsia" w:ascii="宋体" w:hAnsi="宋体"/>
          <w:color w:val="000000"/>
          <w:sz w:val="24"/>
          <w:szCs w:val="24"/>
        </w:rPr>
        <w:t>2、价格标准</w:t>
      </w:r>
    </w:p>
    <w:p>
      <w:pPr>
        <w:spacing w:line="360" w:lineRule="auto"/>
        <w:ind w:firstLine="480" w:firstLineChars="200"/>
        <w:rPr>
          <w:rFonts w:hint="eastAsia" w:ascii="宋体" w:hAnsi="宋体"/>
          <w:color w:val="000000"/>
          <w:sz w:val="24"/>
          <w:szCs w:val="24"/>
        </w:rPr>
      </w:pPr>
      <w:r>
        <w:rPr>
          <w:rFonts w:hint="eastAsia" w:ascii="宋体" w:hAnsi="宋体" w:cs="宋体"/>
          <w:color w:val="000000"/>
          <w:kern w:val="0"/>
          <w:sz w:val="24"/>
          <w:szCs w:val="24"/>
        </w:rPr>
        <w:t>（</w:t>
      </w:r>
      <w:r>
        <w:rPr>
          <w:rFonts w:ascii="宋体" w:hAnsi="宋体" w:cs="宋体"/>
          <w:color w:val="000000"/>
          <w:kern w:val="0"/>
          <w:sz w:val="24"/>
          <w:szCs w:val="24"/>
        </w:rPr>
        <w:t>1</w:t>
      </w:r>
      <w:r>
        <w:rPr>
          <w:rFonts w:hint="eastAsia" w:ascii="宋体" w:hAnsi="宋体" w:cs="宋体"/>
          <w:color w:val="000000"/>
          <w:kern w:val="0"/>
          <w:sz w:val="24"/>
          <w:szCs w:val="24"/>
        </w:rPr>
        <w:t>）</w:t>
      </w:r>
      <w:r>
        <w:rPr>
          <w:rFonts w:hint="eastAsia" w:ascii="宋体" w:hAnsi="宋体"/>
          <w:sz w:val="24"/>
          <w:szCs w:val="24"/>
        </w:rPr>
        <w:t>本协议有效期内，乙方应按照双方达成一致的优惠承诺(如有)和不高于本协议附件</w:t>
      </w:r>
      <w:r>
        <w:rPr>
          <w:rFonts w:ascii="宋体" w:hAnsi="宋体"/>
          <w:sz w:val="24"/>
          <w:szCs w:val="24"/>
        </w:rPr>
        <w:t>《</w:t>
      </w:r>
      <w:r>
        <w:rPr>
          <w:rFonts w:hint="eastAsia" w:ascii="宋体" w:hAnsi="宋体"/>
          <w:sz w:val="24"/>
          <w:szCs w:val="24"/>
        </w:rPr>
        <w:t>报价一览表》内容的最低价格水平提供符合要求的产品及/或服务。</w:t>
      </w:r>
      <w:r>
        <w:rPr>
          <w:rFonts w:hint="eastAsia" w:ascii="宋体" w:hAnsi="宋体"/>
          <w:color w:val="000000"/>
          <w:sz w:val="24"/>
          <w:szCs w:val="24"/>
        </w:rPr>
        <w:t>在同等产品中，乙方承诺按最具有市场竞争力之优惠价格提供给甲方。</w:t>
      </w:r>
    </w:p>
    <w:p>
      <w:pPr>
        <w:spacing w:line="360" w:lineRule="auto"/>
        <w:ind w:firstLine="480" w:firstLineChars="200"/>
        <w:rPr>
          <w:rFonts w:ascii="宋体" w:hAnsi="宋体"/>
          <w:color w:val="000000"/>
          <w:sz w:val="24"/>
          <w:szCs w:val="24"/>
        </w:rPr>
      </w:pPr>
      <w:r>
        <w:rPr>
          <w:rFonts w:hint="eastAsia" w:ascii="宋体" w:hAnsi="宋体" w:cs="宋体"/>
          <w:color w:val="000000"/>
          <w:kern w:val="0"/>
          <w:sz w:val="24"/>
          <w:szCs w:val="24"/>
        </w:rPr>
        <w:t>（2）</w:t>
      </w:r>
      <w:r>
        <w:rPr>
          <w:rFonts w:hint="eastAsia" w:ascii="宋体" w:hAnsi="宋体"/>
          <w:color w:val="000000"/>
          <w:sz w:val="24"/>
          <w:szCs w:val="24"/>
        </w:rPr>
        <w:t>供货期间如遇整体市场价格发生波动，确实需要调整约定价格的</w:t>
      </w:r>
      <w:r>
        <w:rPr>
          <w:rFonts w:hint="eastAsia" w:ascii="宋体" w:hAnsi="宋体"/>
          <w:sz w:val="24"/>
          <w:szCs w:val="24"/>
        </w:rPr>
        <w:t>，乙方有义务将变化情况及时书面告知甲方，并接受甲方就产品限价或服务提出进一步谈判的要求，</w:t>
      </w:r>
      <w:r>
        <w:rPr>
          <w:rFonts w:hint="eastAsia" w:ascii="宋体" w:hAnsi="宋体"/>
          <w:color w:val="000000"/>
          <w:sz w:val="24"/>
          <w:szCs w:val="24"/>
        </w:rPr>
        <w:t>乙方承诺按最具有市场竞争力之优惠价格提供给甲方，经过与甲方友好协商达成一致后，双方另行签订补充协议。补充协议生效后，乙方方可按照补充协议中更新的价格继续供货</w:t>
      </w:r>
      <w:r>
        <w:rPr>
          <w:rFonts w:hint="eastAsia" w:ascii="宋体" w:hAnsi="宋体"/>
          <w:sz w:val="24"/>
          <w:szCs w:val="24"/>
        </w:rPr>
        <w:t>。如乙方未履行告知义务，且供货价格高于本协议附件</w:t>
      </w:r>
      <w:r>
        <w:rPr>
          <w:rFonts w:ascii="宋体" w:hAnsi="宋体"/>
          <w:sz w:val="24"/>
          <w:szCs w:val="24"/>
        </w:rPr>
        <w:t>《</w:t>
      </w:r>
      <w:r>
        <w:rPr>
          <w:rFonts w:hint="eastAsia" w:ascii="宋体" w:hAnsi="宋体"/>
          <w:sz w:val="24"/>
          <w:szCs w:val="24"/>
        </w:rPr>
        <w:t>报价一览表》约定价格的，甲方有权继续按照不高于本协议附件</w:t>
      </w:r>
      <w:r>
        <w:rPr>
          <w:rFonts w:ascii="宋体" w:hAnsi="宋体"/>
          <w:sz w:val="24"/>
          <w:szCs w:val="24"/>
        </w:rPr>
        <w:t>《</w:t>
      </w:r>
      <w:r>
        <w:rPr>
          <w:rFonts w:hint="eastAsia" w:ascii="宋体" w:hAnsi="宋体"/>
          <w:sz w:val="24"/>
          <w:szCs w:val="24"/>
        </w:rPr>
        <w:t>报价一览表》内容的最低价格水平向乙方结账；若因</w:t>
      </w:r>
      <w:r>
        <w:rPr>
          <w:rFonts w:hint="eastAsia" w:ascii="宋体" w:hAnsi="宋体"/>
          <w:color w:val="000000"/>
          <w:sz w:val="24"/>
          <w:szCs w:val="24"/>
        </w:rPr>
        <w:t>市场价格波动导致</w:t>
      </w:r>
      <w:r>
        <w:rPr>
          <w:rFonts w:hint="eastAsia" w:ascii="宋体" w:hAnsi="宋体"/>
          <w:sz w:val="24"/>
          <w:szCs w:val="24"/>
        </w:rPr>
        <w:t>供货价格应低于本协议附件</w:t>
      </w:r>
      <w:r>
        <w:rPr>
          <w:rFonts w:ascii="宋体" w:hAnsi="宋体"/>
          <w:sz w:val="24"/>
          <w:szCs w:val="24"/>
        </w:rPr>
        <w:t>《</w:t>
      </w:r>
      <w:r>
        <w:rPr>
          <w:rFonts w:hint="eastAsia" w:ascii="宋体" w:hAnsi="宋体"/>
          <w:sz w:val="24"/>
          <w:szCs w:val="24"/>
        </w:rPr>
        <w:t>报价一览表》约定价格的，甲方有权拒绝支付涉及价格变动项目的货款，双方应另行协商确定</w:t>
      </w:r>
      <w:r>
        <w:rPr>
          <w:rFonts w:hint="eastAsia" w:ascii="宋体" w:hAnsi="宋体"/>
          <w:color w:val="000000"/>
          <w:sz w:val="24"/>
          <w:szCs w:val="24"/>
        </w:rPr>
        <w:t>最具有市场竞争力之优惠</w:t>
      </w:r>
      <w:r>
        <w:rPr>
          <w:rFonts w:hint="eastAsia" w:ascii="宋体" w:hAnsi="宋体"/>
          <w:sz w:val="24"/>
          <w:szCs w:val="24"/>
        </w:rPr>
        <w:t>供货价格并签订补充协议，甲方不承担协商期间延期付款的任何违约责任。</w:t>
      </w:r>
    </w:p>
    <w:p>
      <w:pPr>
        <w:spacing w:line="360" w:lineRule="auto"/>
        <w:ind w:firstLine="480" w:firstLineChars="200"/>
        <w:rPr>
          <w:rFonts w:hint="eastAsia" w:ascii="宋体" w:hAnsi="宋体"/>
          <w:color w:val="000000"/>
          <w:sz w:val="24"/>
          <w:szCs w:val="24"/>
        </w:rPr>
      </w:pPr>
      <w:r>
        <w:rPr>
          <w:rFonts w:hint="eastAsia" w:ascii="宋体" w:hAnsi="宋体" w:cs="宋体"/>
          <w:color w:val="000000"/>
          <w:kern w:val="0"/>
          <w:sz w:val="24"/>
          <w:szCs w:val="24"/>
        </w:rPr>
        <w:t>（3）</w:t>
      </w:r>
      <w:r>
        <w:rPr>
          <w:rFonts w:hint="eastAsia" w:ascii="宋体" w:hAnsi="宋体"/>
          <w:color w:val="000000"/>
          <w:sz w:val="24"/>
          <w:szCs w:val="24"/>
        </w:rPr>
        <w:t>特殊产品和为甲方代购产品的价格由双方另行协商确定。</w:t>
      </w:r>
    </w:p>
    <w:p>
      <w:pPr>
        <w:spacing w:line="360" w:lineRule="auto"/>
        <w:ind w:firstLine="480" w:firstLineChars="200"/>
        <w:rPr>
          <w:rFonts w:ascii="宋体" w:hAnsi="宋体"/>
          <w:sz w:val="24"/>
          <w:szCs w:val="24"/>
        </w:rPr>
      </w:pPr>
      <w:r>
        <w:rPr>
          <w:rFonts w:hint="eastAsia" w:ascii="宋体" w:hAnsi="宋体" w:cs="宋体"/>
          <w:color w:val="000000"/>
          <w:kern w:val="0"/>
          <w:sz w:val="24"/>
          <w:szCs w:val="24"/>
        </w:rPr>
        <w:t>（4）</w:t>
      </w:r>
      <w:r>
        <w:rPr>
          <w:rFonts w:hint="eastAsia" w:ascii="宋体" w:hAnsi="宋体"/>
          <w:color w:val="000000"/>
          <w:sz w:val="24"/>
          <w:szCs w:val="24"/>
        </w:rPr>
        <w:t>本协议约定的货款已包含乙方将货物送至甲方指定地点的全部成本费用，包括但不限于产品价格、所需一切税费（即为含税价格）、保险费用和运费等，甲方不再向乙方支付任何与本合同相关的其他费用。</w:t>
      </w:r>
    </w:p>
    <w:p>
      <w:pPr>
        <w:spacing w:line="360" w:lineRule="auto"/>
        <w:outlineLvl w:val="9"/>
        <w:rPr>
          <w:rFonts w:ascii="宋体" w:hAnsi="宋体" w:cs="宋体"/>
          <w:b/>
          <w:color w:val="000000"/>
          <w:kern w:val="0"/>
          <w:sz w:val="24"/>
          <w:szCs w:val="24"/>
        </w:rPr>
      </w:pPr>
      <w:r>
        <w:rPr>
          <w:rFonts w:hint="eastAsia" w:ascii="宋体" w:hAnsi="宋体" w:cs="宋体"/>
          <w:b/>
          <w:color w:val="000000"/>
          <w:kern w:val="0"/>
          <w:sz w:val="24"/>
          <w:szCs w:val="24"/>
        </w:rPr>
        <w:t>第五条、原产地、知识产权及质量标准承诺</w:t>
      </w:r>
    </w:p>
    <w:p>
      <w:pPr>
        <w:spacing w:line="360" w:lineRule="auto"/>
        <w:ind w:firstLine="480" w:firstLineChars="200"/>
        <w:outlineLvl w:val="9"/>
        <w:rPr>
          <w:rFonts w:ascii="宋体" w:hAnsi="宋体" w:cs="宋体"/>
          <w:color w:val="000000"/>
          <w:kern w:val="0"/>
          <w:sz w:val="24"/>
          <w:szCs w:val="24"/>
        </w:rPr>
      </w:pPr>
      <w:r>
        <w:rPr>
          <w:rFonts w:hint="eastAsia" w:ascii="宋体" w:hAnsi="宋体" w:cs="宋体"/>
          <w:color w:val="000000"/>
          <w:kern w:val="0"/>
          <w:sz w:val="24"/>
          <w:szCs w:val="24"/>
        </w:rPr>
        <w:t>1、乙方提供的所有产品</w:t>
      </w:r>
      <w:r>
        <w:rPr>
          <w:rFonts w:hint="eastAsia" w:ascii="宋体" w:hAnsi="宋体"/>
          <w:sz w:val="24"/>
          <w:szCs w:val="24"/>
        </w:rPr>
        <w:t>及/或</w:t>
      </w:r>
      <w:r>
        <w:rPr>
          <w:rFonts w:hint="eastAsia" w:ascii="宋体" w:hAnsi="宋体" w:cs="宋体"/>
          <w:color w:val="000000"/>
          <w:kern w:val="0"/>
          <w:sz w:val="24"/>
          <w:szCs w:val="24"/>
        </w:rPr>
        <w:t>服务的原产地，均应来自中华人民共和国国内或是与中华人民共和国有正常贸易往来的国家或地区的合格来源国，</w:t>
      </w:r>
      <w:r>
        <w:rPr>
          <w:rFonts w:hint="eastAsia" w:ascii="宋体" w:hAnsi="宋体"/>
          <w:color w:val="000000"/>
          <w:sz w:val="24"/>
          <w:szCs w:val="24"/>
        </w:rPr>
        <w:t>本协议</w:t>
      </w:r>
      <w:r>
        <w:rPr>
          <w:rFonts w:hint="eastAsia" w:ascii="宋体" w:hAnsi="宋体" w:cs="宋体"/>
          <w:color w:val="000000"/>
          <w:kern w:val="0"/>
          <w:sz w:val="24"/>
          <w:szCs w:val="24"/>
        </w:rPr>
        <w:t>的支付也仅限于这些产品</w:t>
      </w:r>
      <w:r>
        <w:rPr>
          <w:rFonts w:hint="eastAsia" w:ascii="宋体" w:hAnsi="宋体"/>
          <w:sz w:val="24"/>
          <w:szCs w:val="24"/>
        </w:rPr>
        <w:t>及/或</w:t>
      </w:r>
      <w:r>
        <w:rPr>
          <w:rFonts w:hint="eastAsia" w:ascii="宋体" w:hAnsi="宋体" w:cs="宋体"/>
          <w:color w:val="000000"/>
          <w:kern w:val="0"/>
          <w:sz w:val="24"/>
          <w:szCs w:val="24"/>
        </w:rPr>
        <w:t>服务。</w:t>
      </w:r>
    </w:p>
    <w:p>
      <w:pPr>
        <w:spacing w:line="360" w:lineRule="auto"/>
        <w:ind w:firstLine="480" w:firstLineChars="200"/>
        <w:outlineLvl w:val="9"/>
        <w:rPr>
          <w:rFonts w:ascii="宋体" w:hAnsi="宋体" w:cs="宋体"/>
          <w:color w:val="000000"/>
          <w:kern w:val="0"/>
          <w:sz w:val="24"/>
          <w:szCs w:val="24"/>
        </w:rPr>
      </w:pPr>
      <w:r>
        <w:rPr>
          <w:rFonts w:hint="eastAsia" w:ascii="宋体" w:hAnsi="宋体" w:cs="宋体"/>
          <w:color w:val="000000"/>
          <w:kern w:val="0"/>
          <w:sz w:val="24"/>
          <w:szCs w:val="24"/>
        </w:rPr>
        <w:t>2、乙方保证，甲方在使用乙方提供的产品时，不存在任何已知的不合法的情形，也不存在任何已知的与第三方专利权、著作权、商标权或工业设计权相关的任何争议。如果有任何因甲方使用乙方提供的产品而提起的侵权等指控，乙方应依法承担全部法律责任，使甲方免受任何声誉和经济损失。</w:t>
      </w:r>
    </w:p>
    <w:p>
      <w:pPr>
        <w:spacing w:line="360" w:lineRule="auto"/>
        <w:ind w:firstLine="480" w:firstLineChars="200"/>
        <w:outlineLvl w:val="9"/>
        <w:rPr>
          <w:rFonts w:ascii="宋体" w:hAnsi="宋体" w:cs="宋体"/>
          <w:color w:val="000000"/>
          <w:kern w:val="0"/>
          <w:sz w:val="24"/>
          <w:szCs w:val="24"/>
        </w:rPr>
      </w:pPr>
      <w:r>
        <w:rPr>
          <w:rFonts w:hint="eastAsia" w:ascii="宋体" w:hAnsi="宋体" w:cs="宋体"/>
          <w:color w:val="000000"/>
          <w:kern w:val="0"/>
          <w:sz w:val="24"/>
          <w:szCs w:val="24"/>
        </w:rPr>
        <w:t>3、乙方承诺出售给甲方的产品</w:t>
      </w:r>
      <w:r>
        <w:rPr>
          <w:rFonts w:hint="eastAsia" w:ascii="宋体" w:hAnsi="宋体"/>
          <w:sz w:val="24"/>
          <w:szCs w:val="24"/>
        </w:rPr>
        <w:t>及/或服务</w:t>
      </w:r>
      <w:r>
        <w:rPr>
          <w:rFonts w:hint="eastAsia" w:ascii="宋体" w:hAnsi="宋体" w:cs="宋体"/>
          <w:color w:val="000000"/>
          <w:kern w:val="0"/>
          <w:sz w:val="24"/>
          <w:szCs w:val="24"/>
        </w:rPr>
        <w:t>必须符合国家及行业等有关标准，有使用期或保质期的，到货时距期限届满不得少于整体期限的</w:t>
      </w:r>
      <w:r>
        <w:rPr>
          <w:rFonts w:ascii="宋体" w:hAnsi="宋体" w:cs="宋体"/>
          <w:color w:val="000000"/>
          <w:kern w:val="0"/>
          <w:sz w:val="24"/>
          <w:szCs w:val="24"/>
        </w:rPr>
        <w:t>3/4</w:t>
      </w:r>
      <w:r>
        <w:rPr>
          <w:rFonts w:hint="eastAsia" w:ascii="宋体" w:hAnsi="宋体" w:cs="宋体"/>
          <w:color w:val="000000"/>
          <w:kern w:val="0"/>
          <w:sz w:val="24"/>
          <w:szCs w:val="24"/>
        </w:rPr>
        <w:t>。在</w:t>
      </w:r>
      <w:r>
        <w:rPr>
          <w:rFonts w:ascii="宋体" w:hAnsi="宋体" w:cs="宋体"/>
          <w:color w:val="000000"/>
          <w:kern w:val="0"/>
          <w:sz w:val="24"/>
          <w:szCs w:val="24"/>
        </w:rPr>
        <w:t>本协议有效期内，乙方提供的</w:t>
      </w:r>
      <w:r>
        <w:rPr>
          <w:rFonts w:hint="eastAsia" w:ascii="宋体" w:hAnsi="宋体" w:cs="宋体"/>
          <w:color w:val="000000"/>
          <w:kern w:val="0"/>
          <w:sz w:val="24"/>
          <w:szCs w:val="24"/>
        </w:rPr>
        <w:t>产品出现任何问题均由乙方负责解决，由此给甲方或者其他第三方造成的全部损失由乙方承担，甲方不承担任何法律责任。</w:t>
      </w:r>
    </w:p>
    <w:p>
      <w:pPr>
        <w:spacing w:line="360" w:lineRule="auto"/>
        <w:outlineLvl w:val="9"/>
        <w:rPr>
          <w:rFonts w:ascii="宋体" w:hAnsi="宋体" w:cs="宋体"/>
          <w:b/>
          <w:color w:val="000000"/>
          <w:kern w:val="0"/>
          <w:sz w:val="24"/>
          <w:szCs w:val="24"/>
        </w:rPr>
      </w:pPr>
      <w:r>
        <w:rPr>
          <w:rFonts w:hint="eastAsia" w:ascii="宋体" w:hAnsi="宋体" w:cs="宋体"/>
          <w:b/>
          <w:color w:val="000000"/>
          <w:kern w:val="0"/>
          <w:sz w:val="24"/>
          <w:szCs w:val="24"/>
        </w:rPr>
        <w:t>第六条、产品订购及交付</w:t>
      </w:r>
    </w:p>
    <w:p>
      <w:pPr>
        <w:spacing w:line="360" w:lineRule="auto"/>
        <w:ind w:firstLine="313"/>
        <w:outlineLvl w:val="9"/>
        <w:rPr>
          <w:rFonts w:ascii="宋体" w:hAnsi="宋体" w:cs="宋体"/>
          <w:color w:val="000000"/>
          <w:kern w:val="0"/>
          <w:sz w:val="24"/>
          <w:szCs w:val="24"/>
        </w:rPr>
      </w:pPr>
      <w:r>
        <w:rPr>
          <w:rFonts w:ascii="宋体" w:hAnsi="宋体" w:cs="宋体"/>
          <w:color w:val="000000"/>
          <w:kern w:val="0"/>
          <w:sz w:val="24"/>
          <w:szCs w:val="24"/>
        </w:rPr>
        <w:t xml:space="preserve"> </w:t>
      </w:r>
      <w:r>
        <w:rPr>
          <w:rFonts w:hint="eastAsia" w:ascii="宋体" w:hAnsi="宋体" w:cs="宋体"/>
          <w:color w:val="000000"/>
          <w:kern w:val="0"/>
          <w:sz w:val="24"/>
          <w:szCs w:val="24"/>
        </w:rPr>
        <w:t>1、订购方式：乙方接受甲方口头告知(指电话、</w:t>
      </w:r>
      <w:r>
        <w:rPr>
          <w:rFonts w:ascii="宋体" w:hAnsi="宋体" w:cs="宋体"/>
          <w:color w:val="000000"/>
          <w:kern w:val="0"/>
          <w:sz w:val="24"/>
          <w:szCs w:val="24"/>
        </w:rPr>
        <w:t>E-Mail</w:t>
      </w:r>
      <w:r>
        <w:rPr>
          <w:rFonts w:hint="eastAsia" w:ascii="宋体" w:hAnsi="宋体" w:cs="宋体"/>
          <w:color w:val="000000"/>
          <w:kern w:val="0"/>
          <w:sz w:val="24"/>
          <w:szCs w:val="24"/>
        </w:rPr>
        <w:t>和</w:t>
      </w:r>
      <w:r>
        <w:rPr>
          <w:rFonts w:ascii="宋体" w:hAnsi="宋体" w:cs="宋体"/>
          <w:color w:val="000000"/>
          <w:kern w:val="0"/>
          <w:sz w:val="24"/>
          <w:szCs w:val="24"/>
        </w:rPr>
        <w:t>微信等方式</w:t>
      </w:r>
      <w:r>
        <w:rPr>
          <w:rFonts w:hint="eastAsia" w:ascii="宋体" w:hAnsi="宋体" w:cs="宋体"/>
          <w:color w:val="000000"/>
          <w:kern w:val="0"/>
          <w:sz w:val="24"/>
          <w:szCs w:val="24"/>
        </w:rPr>
        <w:t>)其需求、甲方在乙方相关网络店面选购以及甲方认为可行的其他方式。</w:t>
      </w:r>
    </w:p>
    <w:p>
      <w:pPr>
        <w:spacing w:line="360" w:lineRule="auto"/>
        <w:ind w:firstLine="313"/>
        <w:outlineLvl w:val="9"/>
        <w:rPr>
          <w:rFonts w:hint="eastAsia" w:ascii="宋体" w:hAnsi="宋体" w:cs="宋体"/>
          <w:color w:val="000000"/>
          <w:kern w:val="0"/>
          <w:sz w:val="24"/>
          <w:szCs w:val="24"/>
        </w:rPr>
      </w:pPr>
      <w:r>
        <w:rPr>
          <w:rFonts w:ascii="宋体" w:hAnsi="宋体" w:cs="宋体"/>
          <w:color w:val="000000"/>
          <w:kern w:val="0"/>
          <w:sz w:val="24"/>
          <w:szCs w:val="24"/>
        </w:rPr>
        <w:t xml:space="preserve"> </w:t>
      </w:r>
      <w:r>
        <w:rPr>
          <w:rFonts w:hint="eastAsia" w:ascii="宋体" w:hAnsi="宋体" w:cs="宋体"/>
          <w:color w:val="000000"/>
          <w:kern w:val="0"/>
          <w:sz w:val="24"/>
          <w:szCs w:val="24"/>
        </w:rPr>
        <w:t>2、送货方式：乙方自建物流承担对甲方的送货（特殊需要厂家直接安装商品除外），在收到甲方有效采购需求后1个小时内进行响应并在本协议约定时限内将全部产品运送到甲方指定地点。如因特殊原因出现缺货的，乙方应及时和甲方沟通说明原因并在获得甲方同意后最多延后3个自然日内补充送货。</w:t>
      </w:r>
    </w:p>
    <w:p>
      <w:pPr>
        <w:pStyle w:val="44"/>
        <w:spacing w:after="0" w:line="360" w:lineRule="auto"/>
        <w:ind w:left="0" w:leftChars="0" w:firstLine="0" w:firstLineChars="0"/>
        <w:outlineLvl w:val="9"/>
        <w:rPr>
          <w:rFonts w:hint="eastAsia" w:ascii="宋体" w:hAnsi="宋体"/>
          <w:sz w:val="24"/>
          <w:szCs w:val="24"/>
        </w:rPr>
      </w:pPr>
      <w:r>
        <w:rPr>
          <w:rFonts w:hint="eastAsia" w:ascii="宋体" w:hAnsi="宋体"/>
          <w:sz w:val="24"/>
          <w:szCs w:val="24"/>
        </w:rPr>
        <w:t xml:space="preserve">    3、如遇甲方需紧急供货的，乙方应克服困难权利配合甲方要求的供货时间。</w:t>
      </w:r>
    </w:p>
    <w:p>
      <w:pPr>
        <w:spacing w:line="360" w:lineRule="auto"/>
        <w:ind w:firstLine="480" w:firstLineChars="200"/>
        <w:outlineLvl w:val="9"/>
        <w:rPr>
          <w:rFonts w:hint="eastAsia" w:ascii="宋体" w:hAnsi="宋体"/>
          <w:color w:val="000000"/>
          <w:sz w:val="24"/>
          <w:szCs w:val="24"/>
        </w:rPr>
      </w:pPr>
      <w:r>
        <w:rPr>
          <w:rFonts w:hint="eastAsia" w:ascii="宋体" w:hAnsi="宋体" w:cs="宋体"/>
          <w:color w:val="000000"/>
          <w:sz w:val="24"/>
          <w:szCs w:val="24"/>
        </w:rPr>
        <w:t>4、送货时间：</w:t>
      </w:r>
      <w:r>
        <w:rPr>
          <w:rFonts w:hint="eastAsia" w:ascii="宋体" w:hAnsi="宋体"/>
          <w:color w:val="000000"/>
          <w:sz w:val="24"/>
          <w:szCs w:val="24"/>
        </w:rPr>
        <w:t>甲方向乙方发出包含拟购产品名称、型号和数量等采购需求信息后，乙方提出具体供货价格和供货时间，反馈给甲方，经甲方确认后开始配送，送货时间为工作日的</w:t>
      </w:r>
      <w:r>
        <w:rPr>
          <w:rFonts w:ascii="宋体" w:hAnsi="宋体"/>
          <w:color w:val="000000"/>
          <w:sz w:val="24"/>
          <w:szCs w:val="24"/>
        </w:rPr>
        <w:t>8</w:t>
      </w:r>
      <w:r>
        <w:rPr>
          <w:rFonts w:hint="eastAsia" w:ascii="宋体" w:hAnsi="宋体"/>
          <w:color w:val="000000"/>
          <w:sz w:val="24"/>
          <w:szCs w:val="24"/>
        </w:rPr>
        <w:t>：</w:t>
      </w:r>
      <w:r>
        <w:rPr>
          <w:rFonts w:ascii="宋体" w:hAnsi="宋体"/>
          <w:color w:val="000000"/>
          <w:sz w:val="24"/>
          <w:szCs w:val="24"/>
        </w:rPr>
        <w:t>30</w:t>
      </w:r>
      <w:r>
        <w:rPr>
          <w:rFonts w:hint="eastAsia" w:ascii="宋体" w:hAnsi="宋体"/>
          <w:color w:val="000000"/>
          <w:sz w:val="24"/>
          <w:szCs w:val="24"/>
        </w:rPr>
        <w:t>－</w:t>
      </w:r>
      <w:r>
        <w:rPr>
          <w:rFonts w:ascii="宋体" w:hAnsi="宋体"/>
          <w:color w:val="000000"/>
          <w:sz w:val="24"/>
          <w:szCs w:val="24"/>
        </w:rPr>
        <w:t>11</w:t>
      </w:r>
      <w:r>
        <w:rPr>
          <w:rFonts w:hint="eastAsia" w:ascii="宋体" w:hAnsi="宋体"/>
          <w:color w:val="000000"/>
          <w:sz w:val="24"/>
          <w:szCs w:val="24"/>
        </w:rPr>
        <w:t>：</w:t>
      </w:r>
      <w:r>
        <w:rPr>
          <w:rFonts w:ascii="宋体" w:hAnsi="宋体"/>
          <w:color w:val="000000"/>
          <w:sz w:val="24"/>
          <w:szCs w:val="24"/>
        </w:rPr>
        <w:t>30</w:t>
      </w:r>
      <w:r>
        <w:rPr>
          <w:rFonts w:hint="eastAsia" w:ascii="宋体" w:hAnsi="宋体"/>
          <w:color w:val="000000"/>
          <w:sz w:val="24"/>
          <w:szCs w:val="24"/>
        </w:rPr>
        <w:t>，</w:t>
      </w:r>
      <w:r>
        <w:rPr>
          <w:rFonts w:ascii="宋体" w:hAnsi="宋体"/>
          <w:color w:val="000000"/>
          <w:sz w:val="24"/>
          <w:szCs w:val="24"/>
        </w:rPr>
        <w:t>13</w:t>
      </w:r>
      <w:r>
        <w:rPr>
          <w:rFonts w:hint="eastAsia" w:ascii="宋体" w:hAnsi="宋体"/>
          <w:color w:val="000000"/>
          <w:sz w:val="24"/>
          <w:szCs w:val="24"/>
        </w:rPr>
        <w:t>：</w:t>
      </w:r>
      <w:r>
        <w:rPr>
          <w:rFonts w:ascii="宋体" w:hAnsi="宋体"/>
          <w:color w:val="000000"/>
          <w:sz w:val="24"/>
          <w:szCs w:val="24"/>
        </w:rPr>
        <w:t>30</w:t>
      </w:r>
      <w:r>
        <w:rPr>
          <w:rFonts w:hint="eastAsia" w:ascii="宋体" w:hAnsi="宋体"/>
          <w:color w:val="000000"/>
          <w:sz w:val="24"/>
          <w:szCs w:val="24"/>
        </w:rPr>
        <w:t>－</w:t>
      </w:r>
      <w:r>
        <w:rPr>
          <w:rFonts w:ascii="宋体" w:hAnsi="宋体"/>
          <w:color w:val="000000"/>
          <w:sz w:val="24"/>
          <w:szCs w:val="24"/>
        </w:rPr>
        <w:t>16</w:t>
      </w:r>
      <w:r>
        <w:rPr>
          <w:rFonts w:hint="eastAsia" w:ascii="宋体" w:hAnsi="宋体"/>
          <w:color w:val="000000"/>
          <w:sz w:val="24"/>
          <w:szCs w:val="24"/>
        </w:rPr>
        <w:t>：</w:t>
      </w:r>
      <w:r>
        <w:rPr>
          <w:rFonts w:ascii="宋体" w:hAnsi="宋体"/>
          <w:color w:val="000000"/>
          <w:sz w:val="24"/>
          <w:szCs w:val="24"/>
        </w:rPr>
        <w:t>30</w:t>
      </w:r>
      <w:r>
        <w:rPr>
          <w:rFonts w:hint="eastAsia" w:ascii="宋体" w:hAnsi="宋体"/>
          <w:color w:val="000000"/>
          <w:sz w:val="24"/>
          <w:szCs w:val="24"/>
        </w:rPr>
        <w:t>。</w:t>
      </w:r>
    </w:p>
    <w:p>
      <w:pPr>
        <w:spacing w:line="360" w:lineRule="auto"/>
        <w:ind w:firstLine="480" w:firstLineChars="200"/>
        <w:outlineLvl w:val="9"/>
        <w:rPr>
          <w:rFonts w:hint="eastAsia" w:ascii="宋体" w:hAnsi="宋体"/>
          <w:color w:val="000000"/>
          <w:sz w:val="24"/>
          <w:szCs w:val="24"/>
        </w:rPr>
      </w:pPr>
      <w:r>
        <w:rPr>
          <w:rFonts w:hint="eastAsia" w:ascii="宋体" w:hAnsi="宋体"/>
          <w:color w:val="000000"/>
          <w:sz w:val="24"/>
          <w:szCs w:val="24"/>
        </w:rPr>
        <w:t>5、甲方于当日</w:t>
      </w:r>
      <w:r>
        <w:rPr>
          <w:rFonts w:ascii="宋体" w:hAnsi="宋体"/>
          <w:color w:val="000000"/>
          <w:sz w:val="24"/>
          <w:szCs w:val="24"/>
        </w:rPr>
        <w:t>16</w:t>
      </w:r>
      <w:r>
        <w:rPr>
          <w:rFonts w:hint="eastAsia" w:ascii="宋体" w:hAnsi="宋体"/>
          <w:color w:val="000000"/>
          <w:sz w:val="24"/>
          <w:szCs w:val="24"/>
        </w:rPr>
        <w:t>：</w:t>
      </w:r>
      <w:r>
        <w:rPr>
          <w:rFonts w:ascii="宋体" w:hAnsi="宋体"/>
          <w:color w:val="000000"/>
          <w:sz w:val="24"/>
          <w:szCs w:val="24"/>
        </w:rPr>
        <w:t>00</w:t>
      </w:r>
      <w:r>
        <w:rPr>
          <w:rFonts w:hint="eastAsia" w:ascii="宋体" w:hAnsi="宋体"/>
          <w:color w:val="000000"/>
          <w:sz w:val="24"/>
          <w:szCs w:val="24"/>
        </w:rPr>
        <w:t>之前发出采购需求并通知乙方的，乙方应在24小</w:t>
      </w:r>
      <w:r>
        <w:rPr>
          <w:rFonts w:ascii="宋体" w:hAnsi="宋体"/>
          <w:color w:val="000000"/>
          <w:sz w:val="24"/>
          <w:szCs w:val="24"/>
        </w:rPr>
        <w:t>时内将物品</w:t>
      </w:r>
      <w:r>
        <w:rPr>
          <w:rFonts w:hint="eastAsia" w:ascii="宋体" w:hAnsi="宋体"/>
          <w:color w:val="000000"/>
          <w:sz w:val="24"/>
          <w:szCs w:val="24"/>
        </w:rPr>
        <w:t>送达甲方指定位置。</w:t>
      </w:r>
    </w:p>
    <w:p>
      <w:pPr>
        <w:spacing w:line="360" w:lineRule="auto"/>
        <w:ind w:firstLine="480" w:firstLineChars="200"/>
        <w:outlineLvl w:val="9"/>
        <w:rPr>
          <w:rFonts w:hint="eastAsia" w:ascii="宋体" w:hAnsi="宋体"/>
          <w:color w:val="000000"/>
          <w:sz w:val="24"/>
          <w:szCs w:val="24"/>
        </w:rPr>
      </w:pPr>
      <w:r>
        <w:rPr>
          <w:rFonts w:hint="eastAsia" w:ascii="宋体" w:hAnsi="宋体"/>
          <w:color w:val="000000"/>
          <w:sz w:val="24"/>
          <w:szCs w:val="24"/>
        </w:rPr>
        <w:t>6、乙方日常备足甲方1 个月所需各类产品的库存保有量并保证供货的及时性，缺货情况下及时采取措施解决。如因乙方原因造成甲方未在约定的时间、地点收到产品的，乙方应承担违约责任、赔偿甲方损失。</w:t>
      </w:r>
    </w:p>
    <w:p>
      <w:pPr>
        <w:spacing w:line="360" w:lineRule="auto"/>
        <w:ind w:firstLine="480" w:firstLineChars="200"/>
        <w:outlineLvl w:val="9"/>
        <w:rPr>
          <w:rFonts w:hint="eastAsia" w:ascii="宋体" w:hAnsi="宋体" w:cs="宋体"/>
          <w:color w:val="000000"/>
          <w:kern w:val="0"/>
          <w:sz w:val="24"/>
          <w:szCs w:val="24"/>
        </w:rPr>
      </w:pPr>
      <w:r>
        <w:rPr>
          <w:rFonts w:hint="eastAsia" w:ascii="宋体" w:hAnsi="宋体" w:cs="宋体"/>
          <w:color w:val="000000"/>
          <w:sz w:val="24"/>
          <w:szCs w:val="24"/>
        </w:rPr>
        <w:t>7、</w:t>
      </w:r>
      <w:r>
        <w:rPr>
          <w:rFonts w:hint="eastAsia" w:ascii="宋体" w:hAnsi="宋体"/>
          <w:color w:val="000000"/>
          <w:sz w:val="24"/>
          <w:szCs w:val="24"/>
        </w:rPr>
        <w:t>乙方将甲方采购的全部产品送至甲方指定地点后，在甲乙双方共同对商品种类及数量检验无误后，由甲方</w:t>
      </w:r>
      <w:r>
        <w:rPr>
          <w:rFonts w:hint="eastAsia" w:ascii="宋体" w:hAnsi="宋体" w:cs="宋体"/>
          <w:color w:val="000000"/>
          <w:sz w:val="24"/>
          <w:szCs w:val="24"/>
        </w:rPr>
        <w:t>经手人</w:t>
      </w:r>
      <w:r>
        <w:rPr>
          <w:rFonts w:hint="eastAsia" w:ascii="宋体" w:hAnsi="宋体"/>
          <w:color w:val="000000"/>
          <w:sz w:val="24"/>
          <w:szCs w:val="24"/>
        </w:rPr>
        <w:t>在</w:t>
      </w:r>
      <w:r>
        <w:rPr>
          <w:rFonts w:hint="eastAsia" w:ascii="宋体" w:hAnsi="宋体" w:cs="宋体"/>
          <w:color w:val="000000"/>
          <w:sz w:val="24"/>
          <w:szCs w:val="24"/>
        </w:rPr>
        <w:t>乙方根据甲方采购需求制作的“销售出库单”</w:t>
      </w:r>
      <w:r>
        <w:rPr>
          <w:rFonts w:hint="eastAsia" w:ascii="宋体" w:hAnsi="宋体"/>
          <w:color w:val="000000"/>
          <w:sz w:val="24"/>
          <w:szCs w:val="24"/>
        </w:rPr>
        <w:t>上签字确认，原件交给乙方。甲方的签字确认仅代表甲方对乙方本批次运送产品的品规及数量检验无误，</w:t>
      </w:r>
      <w:r>
        <w:rPr>
          <w:rFonts w:hint="eastAsia" w:ascii="宋体" w:hAnsi="宋体"/>
          <w:sz w:val="24"/>
          <w:szCs w:val="24"/>
        </w:rPr>
        <w:t>不因此减轻或免除乙方对所供产品的质量保证等责任</w:t>
      </w:r>
      <w:r>
        <w:rPr>
          <w:rFonts w:hint="eastAsia" w:ascii="宋体" w:hAnsi="宋体"/>
          <w:color w:val="000000"/>
          <w:sz w:val="24"/>
          <w:szCs w:val="24"/>
        </w:rPr>
        <w:t>。</w:t>
      </w:r>
    </w:p>
    <w:p>
      <w:pPr>
        <w:spacing w:line="360" w:lineRule="auto"/>
        <w:ind w:firstLine="480" w:firstLineChars="200"/>
        <w:outlineLvl w:val="9"/>
        <w:rPr>
          <w:rFonts w:hint="eastAsia" w:ascii="宋体" w:hAnsi="宋体" w:cs="宋体"/>
          <w:color w:val="000000"/>
          <w:kern w:val="0"/>
          <w:sz w:val="24"/>
          <w:szCs w:val="24"/>
        </w:rPr>
      </w:pPr>
      <w:r>
        <w:rPr>
          <w:rFonts w:hint="eastAsia" w:ascii="宋体" w:hAnsi="宋体" w:cs="宋体"/>
          <w:color w:val="000000"/>
          <w:kern w:val="0"/>
          <w:sz w:val="24"/>
          <w:szCs w:val="24"/>
        </w:rPr>
        <w:t>8、此“销售出库单”被视为甲方采购需求完成的有效凭证，具有法律效力，甲方经手人在上面签字确认即为生效，次月初</w:t>
      </w:r>
      <w:r>
        <w:rPr>
          <w:rFonts w:hint="eastAsia" w:ascii="宋体" w:hAnsi="宋体"/>
          <w:color w:val="000000"/>
          <w:sz w:val="24"/>
          <w:szCs w:val="24"/>
        </w:rPr>
        <w:t>结款时即以“销售出库单”上的产品数量、价格为准</w:t>
      </w:r>
      <w:r>
        <w:rPr>
          <w:rFonts w:hint="eastAsia" w:ascii="宋体" w:hAnsi="宋体" w:cs="宋体"/>
          <w:color w:val="000000"/>
          <w:kern w:val="0"/>
          <w:sz w:val="24"/>
          <w:szCs w:val="24"/>
        </w:rPr>
        <w:t>。</w:t>
      </w:r>
    </w:p>
    <w:p>
      <w:pPr>
        <w:spacing w:line="360" w:lineRule="auto"/>
        <w:ind w:firstLine="480" w:firstLineChars="200"/>
        <w:outlineLvl w:val="9"/>
        <w:rPr>
          <w:rFonts w:ascii="宋体" w:hAnsi="宋体" w:cs="宋体"/>
          <w:color w:val="000000"/>
          <w:kern w:val="0"/>
          <w:sz w:val="24"/>
          <w:szCs w:val="24"/>
        </w:rPr>
      </w:pPr>
      <w:r>
        <w:rPr>
          <w:rFonts w:hint="eastAsia" w:ascii="宋体" w:hAnsi="宋体"/>
          <w:color w:val="000000"/>
          <w:sz w:val="24"/>
          <w:szCs w:val="24"/>
        </w:rPr>
        <w:t>9、对于临时更换的产品或者数量，需在“销售出库单”上注明，并以甲乙双方经手人签字确认为有效。</w:t>
      </w:r>
    </w:p>
    <w:p>
      <w:pPr>
        <w:spacing w:line="360" w:lineRule="auto"/>
        <w:outlineLvl w:val="9"/>
        <w:rPr>
          <w:rFonts w:hint="eastAsia" w:ascii="宋体" w:hAnsi="宋体"/>
          <w:b/>
          <w:color w:val="000000"/>
          <w:sz w:val="24"/>
          <w:szCs w:val="24"/>
        </w:rPr>
      </w:pPr>
      <w:r>
        <w:rPr>
          <w:rFonts w:hint="eastAsia" w:ascii="宋体" w:hAnsi="宋体" w:cs="宋体"/>
          <w:b/>
          <w:color w:val="000000"/>
          <w:kern w:val="0"/>
          <w:sz w:val="24"/>
          <w:szCs w:val="24"/>
        </w:rPr>
        <w:t>第七条、</w:t>
      </w:r>
      <w:r>
        <w:rPr>
          <w:rFonts w:hint="eastAsia" w:ascii="宋体" w:hAnsi="宋体"/>
          <w:b/>
          <w:color w:val="000000"/>
          <w:sz w:val="24"/>
          <w:szCs w:val="24"/>
        </w:rPr>
        <w:t>结算与付款</w:t>
      </w:r>
    </w:p>
    <w:p>
      <w:pPr>
        <w:spacing w:line="360" w:lineRule="auto"/>
        <w:ind w:firstLine="480" w:firstLineChars="200"/>
        <w:outlineLvl w:val="9"/>
        <w:rPr>
          <w:rFonts w:ascii="宋体" w:hAnsi="宋体"/>
          <w:color w:val="000000"/>
          <w:sz w:val="24"/>
          <w:szCs w:val="24"/>
        </w:rPr>
      </w:pPr>
      <w:r>
        <w:rPr>
          <w:rFonts w:ascii="宋体" w:hAnsi="宋体" w:cs="宋体"/>
          <w:color w:val="000000"/>
          <w:sz w:val="24"/>
          <w:szCs w:val="24"/>
        </w:rPr>
        <w:t>1</w:t>
      </w:r>
      <w:r>
        <w:rPr>
          <w:rFonts w:hint="eastAsia" w:ascii="宋体" w:hAnsi="宋体" w:cs="宋体"/>
          <w:color w:val="000000"/>
          <w:sz w:val="24"/>
          <w:szCs w:val="24"/>
        </w:rPr>
        <w:t>、结算流程：经双方协商一致，采取月结方式结算货款。</w:t>
      </w:r>
    </w:p>
    <w:p>
      <w:pPr>
        <w:spacing w:line="360" w:lineRule="auto"/>
        <w:ind w:firstLine="480" w:firstLineChars="200"/>
        <w:outlineLvl w:val="9"/>
        <w:rPr>
          <w:rFonts w:ascii="宋体" w:hAnsi="宋体" w:cs="宋体"/>
          <w:color w:val="000000"/>
          <w:kern w:val="0"/>
          <w:sz w:val="24"/>
          <w:szCs w:val="24"/>
        </w:rPr>
      </w:pPr>
      <w:r>
        <w:rPr>
          <w:rFonts w:ascii="宋体" w:hAnsi="宋体" w:cs="宋体"/>
          <w:color w:val="000000"/>
          <w:kern w:val="0"/>
          <w:sz w:val="24"/>
          <w:szCs w:val="24"/>
        </w:rPr>
        <w:t>2</w:t>
      </w:r>
      <w:r>
        <w:rPr>
          <w:rFonts w:hint="eastAsia" w:ascii="宋体" w:hAnsi="宋体" w:cs="宋体"/>
          <w:color w:val="000000"/>
          <w:kern w:val="0"/>
          <w:sz w:val="24"/>
          <w:szCs w:val="24"/>
        </w:rPr>
        <w:t>、开票信息及订货企业信息：</w:t>
      </w:r>
    </w:p>
    <w:p>
      <w:pPr>
        <w:spacing w:line="360" w:lineRule="auto"/>
        <w:ind w:firstLine="480" w:firstLineChars="200"/>
        <w:outlineLvl w:val="9"/>
        <w:rPr>
          <w:rFonts w:ascii="宋体" w:hAnsi="宋体" w:cs="宋体"/>
          <w:color w:val="000000"/>
          <w:kern w:val="0"/>
          <w:sz w:val="24"/>
          <w:szCs w:val="24"/>
        </w:rPr>
      </w:pPr>
      <w:r>
        <w:rPr>
          <w:rFonts w:hint="eastAsia" w:ascii="宋体" w:hAnsi="宋体" w:cs="宋体"/>
          <w:color w:val="000000"/>
          <w:kern w:val="0"/>
          <w:sz w:val="24"/>
          <w:szCs w:val="24"/>
        </w:rPr>
        <w:t>（</w:t>
      </w:r>
      <w:r>
        <w:rPr>
          <w:rFonts w:ascii="宋体" w:hAnsi="宋体" w:cs="宋体"/>
          <w:color w:val="000000"/>
          <w:kern w:val="0"/>
          <w:sz w:val="24"/>
          <w:szCs w:val="24"/>
        </w:rPr>
        <w:t>1</w:t>
      </w:r>
      <w:r>
        <w:rPr>
          <w:rFonts w:hint="eastAsia" w:ascii="宋体" w:hAnsi="宋体" w:cs="宋体"/>
          <w:color w:val="000000"/>
          <w:kern w:val="0"/>
          <w:sz w:val="24"/>
          <w:szCs w:val="24"/>
        </w:rPr>
        <w:t>）乙方需向甲方提供营业执照副本复印件一份</w:t>
      </w:r>
    </w:p>
    <w:p>
      <w:pPr>
        <w:spacing w:line="360" w:lineRule="auto"/>
        <w:ind w:firstLine="480" w:firstLineChars="200"/>
        <w:outlineLvl w:val="9"/>
        <w:rPr>
          <w:rFonts w:ascii="宋体" w:hAnsi="宋体" w:cs="宋体"/>
          <w:color w:val="000000"/>
          <w:kern w:val="0"/>
          <w:sz w:val="24"/>
          <w:szCs w:val="24"/>
        </w:rPr>
      </w:pPr>
      <w:r>
        <w:rPr>
          <w:rFonts w:hint="eastAsia" w:ascii="宋体" w:hAnsi="宋体" w:cs="宋体"/>
          <w:color w:val="000000"/>
          <w:kern w:val="0"/>
          <w:sz w:val="24"/>
          <w:szCs w:val="24"/>
        </w:rPr>
        <w:t>（</w:t>
      </w:r>
      <w:r>
        <w:rPr>
          <w:rFonts w:ascii="宋体" w:hAnsi="宋体" w:cs="宋体"/>
          <w:color w:val="000000"/>
          <w:kern w:val="0"/>
          <w:sz w:val="24"/>
          <w:szCs w:val="24"/>
        </w:rPr>
        <w:t>2</w:t>
      </w:r>
      <w:r>
        <w:rPr>
          <w:rFonts w:hint="eastAsia" w:ascii="宋体" w:hAnsi="宋体" w:cs="宋体"/>
          <w:color w:val="000000"/>
          <w:kern w:val="0"/>
          <w:sz w:val="24"/>
          <w:szCs w:val="24"/>
        </w:rPr>
        <w:t>）甲方所需发票类型：符合甲方</w:t>
      </w:r>
      <w:r>
        <w:rPr>
          <w:rFonts w:ascii="宋体" w:hAnsi="宋体" w:cs="宋体"/>
          <w:color w:val="000000"/>
          <w:kern w:val="0"/>
          <w:sz w:val="24"/>
          <w:szCs w:val="24"/>
        </w:rPr>
        <w:t>财务要求的</w:t>
      </w:r>
      <w:r>
        <w:rPr>
          <w:rFonts w:hint="eastAsia" w:ascii="宋体" w:hAnsi="宋体" w:cs="宋体"/>
          <w:color w:val="000000"/>
          <w:kern w:val="0"/>
          <w:sz w:val="24"/>
          <w:szCs w:val="24"/>
        </w:rPr>
        <w:t>正规发票</w:t>
      </w:r>
    </w:p>
    <w:p>
      <w:pPr>
        <w:spacing w:line="360" w:lineRule="auto"/>
        <w:ind w:firstLine="1080" w:firstLineChars="450"/>
        <w:outlineLvl w:val="9"/>
        <w:rPr>
          <w:rFonts w:ascii="宋体" w:hAnsi="宋体" w:cs="宋体"/>
          <w:color w:val="000000"/>
          <w:kern w:val="0"/>
          <w:sz w:val="24"/>
          <w:szCs w:val="24"/>
        </w:rPr>
      </w:pPr>
      <w:r>
        <w:rPr>
          <w:rFonts w:hint="eastAsia" w:ascii="宋体" w:hAnsi="宋体" w:cs="宋体"/>
          <w:color w:val="000000"/>
          <w:kern w:val="0"/>
          <w:sz w:val="24"/>
          <w:szCs w:val="24"/>
        </w:rPr>
        <w:t>发票抬头名称：</w:t>
      </w:r>
      <w:r>
        <w:rPr>
          <w:rFonts w:hint="eastAsia" w:ascii="宋体" w:hAnsi="宋体" w:cs="宋体"/>
          <w:color w:val="000000"/>
          <w:kern w:val="0"/>
          <w:sz w:val="24"/>
          <w:szCs w:val="24"/>
          <w:u w:val="single"/>
        </w:rPr>
        <w:t>首都医科大学附属北京中医医院</w:t>
      </w:r>
    </w:p>
    <w:p>
      <w:pPr>
        <w:spacing w:line="360" w:lineRule="auto"/>
        <w:ind w:firstLine="480" w:firstLineChars="200"/>
        <w:outlineLvl w:val="9"/>
        <w:rPr>
          <w:rFonts w:ascii="宋体" w:hAnsi="宋体" w:cs="宋体"/>
          <w:color w:val="000000"/>
          <w:kern w:val="0"/>
          <w:sz w:val="24"/>
          <w:szCs w:val="24"/>
        </w:rPr>
      </w:pPr>
      <w:r>
        <w:rPr>
          <w:rFonts w:hint="eastAsia" w:ascii="宋体" w:hAnsi="宋体" w:cs="宋体"/>
          <w:color w:val="000000"/>
          <w:kern w:val="0"/>
          <w:sz w:val="24"/>
          <w:szCs w:val="24"/>
        </w:rPr>
        <w:t>（</w:t>
      </w:r>
      <w:r>
        <w:rPr>
          <w:rFonts w:ascii="宋体" w:hAnsi="宋体" w:cs="宋体"/>
          <w:color w:val="000000"/>
          <w:kern w:val="0"/>
          <w:sz w:val="24"/>
          <w:szCs w:val="24"/>
        </w:rPr>
        <w:t>3</w:t>
      </w:r>
      <w:r>
        <w:rPr>
          <w:rFonts w:hint="eastAsia" w:ascii="宋体" w:hAnsi="宋体" w:cs="宋体"/>
          <w:color w:val="000000"/>
          <w:kern w:val="0"/>
          <w:sz w:val="24"/>
          <w:szCs w:val="24"/>
        </w:rPr>
        <w:t>）甲方指定收货人（“销售出库单”签收人）：</w:t>
      </w:r>
      <w:r>
        <w:rPr>
          <w:rFonts w:hint="eastAsia" w:ascii="宋体" w:hAnsi="宋体" w:cs="宋体"/>
          <w:color w:val="000000"/>
          <w:kern w:val="0"/>
          <w:sz w:val="24"/>
          <w:szCs w:val="24"/>
          <w:u w:val="single"/>
        </w:rPr>
        <w:t>XXX(电话：XXXXXXXX</w:t>
      </w:r>
      <w:r>
        <w:rPr>
          <w:rFonts w:ascii="宋体" w:hAnsi="宋体" w:cs="宋体"/>
          <w:color w:val="000000"/>
          <w:kern w:val="0"/>
          <w:sz w:val="24"/>
          <w:szCs w:val="24"/>
          <w:u w:val="single"/>
        </w:rPr>
        <w:t>)</w:t>
      </w:r>
    </w:p>
    <w:p>
      <w:pPr>
        <w:spacing w:line="360" w:lineRule="auto"/>
        <w:ind w:firstLine="480" w:firstLineChars="200"/>
        <w:outlineLvl w:val="9"/>
        <w:rPr>
          <w:rFonts w:ascii="宋体" w:hAnsi="宋体" w:cs="宋体"/>
          <w:color w:val="000000"/>
          <w:kern w:val="0"/>
          <w:sz w:val="24"/>
          <w:szCs w:val="24"/>
        </w:rPr>
      </w:pPr>
      <w:r>
        <w:rPr>
          <w:rFonts w:hint="eastAsia" w:ascii="宋体" w:hAnsi="宋体" w:cs="宋体"/>
          <w:color w:val="000000"/>
          <w:kern w:val="0"/>
          <w:sz w:val="24"/>
          <w:szCs w:val="24"/>
        </w:rPr>
        <w:t>（</w:t>
      </w:r>
      <w:r>
        <w:rPr>
          <w:rFonts w:ascii="宋体" w:hAnsi="宋体" w:cs="宋体"/>
          <w:color w:val="000000"/>
          <w:kern w:val="0"/>
          <w:sz w:val="24"/>
          <w:szCs w:val="24"/>
        </w:rPr>
        <w:t>4</w:t>
      </w:r>
      <w:r>
        <w:rPr>
          <w:rFonts w:hint="eastAsia" w:ascii="宋体" w:hAnsi="宋体" w:cs="宋体"/>
          <w:color w:val="000000"/>
          <w:kern w:val="0"/>
          <w:sz w:val="24"/>
          <w:szCs w:val="24"/>
        </w:rPr>
        <w:t>）甲方只针对乙方提供的正确无误、合法有效的正式发票凭证支付货款。乙方应在甲方付款前提供符合甲方要求的发票；如因乙方发票问题导致甲方未能及时或足额支付采购合同货款的，甲方不承担责任。</w:t>
      </w:r>
    </w:p>
    <w:p>
      <w:pPr>
        <w:spacing w:line="360" w:lineRule="auto"/>
        <w:ind w:firstLine="480" w:firstLineChars="200"/>
        <w:outlineLvl w:val="9"/>
        <w:rPr>
          <w:rFonts w:ascii="宋体" w:hAnsi="宋体" w:cs="宋体"/>
          <w:color w:val="000000"/>
          <w:kern w:val="0"/>
          <w:sz w:val="24"/>
          <w:szCs w:val="24"/>
        </w:rPr>
      </w:pPr>
      <w:r>
        <w:rPr>
          <w:rFonts w:ascii="宋体" w:hAnsi="宋体" w:cs="宋体"/>
          <w:color w:val="000000"/>
          <w:kern w:val="0"/>
          <w:sz w:val="24"/>
          <w:szCs w:val="24"/>
        </w:rPr>
        <w:t>3</w:t>
      </w:r>
      <w:r>
        <w:rPr>
          <w:rFonts w:hint="eastAsia" w:ascii="宋体" w:hAnsi="宋体" w:cs="宋体"/>
          <w:color w:val="000000"/>
          <w:kern w:val="0"/>
          <w:sz w:val="24"/>
          <w:szCs w:val="24"/>
        </w:rPr>
        <w:t>、付款方式：甲方向乙方支付的所有货款将采用转账方式（下述为具体汇款信息）支付或者支票</w:t>
      </w:r>
      <w:r>
        <w:rPr>
          <w:rFonts w:hint="eastAsia" w:ascii="宋体" w:hAnsi="宋体" w:cs="宋体"/>
          <w:kern w:val="0"/>
          <w:sz w:val="24"/>
          <w:szCs w:val="24"/>
        </w:rPr>
        <w:t>方式</w:t>
      </w:r>
      <w:r>
        <w:rPr>
          <w:rFonts w:hint="eastAsia" w:ascii="宋体" w:hAnsi="宋体" w:cs="宋体"/>
          <w:color w:val="000000"/>
          <w:kern w:val="0"/>
          <w:sz w:val="24"/>
          <w:szCs w:val="24"/>
        </w:rPr>
        <w:t>（甲方必须将下述单位名称在支票上写明，不能开具单位名称处空白的支票，否则由甲方承担相应财务风险）支付：</w:t>
      </w:r>
    </w:p>
    <w:p>
      <w:pPr>
        <w:spacing w:line="360" w:lineRule="auto"/>
        <w:ind w:firstLine="480" w:firstLineChars="200"/>
        <w:outlineLvl w:val="9"/>
        <w:rPr>
          <w:rFonts w:hint="eastAsia" w:ascii="宋体" w:hAnsi="宋体"/>
          <w:sz w:val="24"/>
          <w:szCs w:val="24"/>
        </w:rPr>
      </w:pPr>
      <w:r>
        <w:rPr>
          <w:rFonts w:hint="eastAsia" w:ascii="宋体" w:hAnsi="宋体"/>
          <w:sz w:val="24"/>
          <w:szCs w:val="24"/>
        </w:rPr>
        <w:t>开户名称：XXXXXXXXXXXXXXXX</w:t>
      </w:r>
    </w:p>
    <w:p>
      <w:pPr>
        <w:spacing w:line="360" w:lineRule="auto"/>
        <w:ind w:firstLine="480" w:firstLineChars="200"/>
        <w:outlineLvl w:val="9"/>
        <w:rPr>
          <w:rFonts w:ascii="宋体" w:hAnsi="宋体"/>
          <w:bCs/>
          <w:sz w:val="24"/>
          <w:szCs w:val="24"/>
        </w:rPr>
      </w:pPr>
      <w:r>
        <w:rPr>
          <w:rFonts w:hint="eastAsia" w:ascii="宋体" w:hAnsi="宋体"/>
          <w:sz w:val="24"/>
          <w:szCs w:val="24"/>
        </w:rPr>
        <w:t>开户行：XXXXXXXXXXXXX</w:t>
      </w:r>
    </w:p>
    <w:p>
      <w:pPr>
        <w:spacing w:line="360" w:lineRule="auto"/>
        <w:ind w:firstLine="480" w:firstLineChars="200"/>
        <w:outlineLvl w:val="9"/>
        <w:rPr>
          <w:rStyle w:val="49"/>
          <w:rFonts w:ascii="宋体" w:hAnsi="宋体" w:cs="Arial"/>
          <w:b w:val="0"/>
          <w:bCs/>
          <w:snapToGrid w:val="0"/>
          <w:w w:val="0"/>
          <w:kern w:val="0"/>
          <w:sz w:val="24"/>
          <w:szCs w:val="24"/>
          <w:u w:val="none" w:color="000000"/>
          <w:shd w:val="clear" w:color="000000" w:fill="000000"/>
        </w:rPr>
      </w:pPr>
      <w:r>
        <w:rPr>
          <w:rFonts w:hint="eastAsia" w:ascii="宋体" w:hAnsi="宋体"/>
          <w:sz w:val="24"/>
          <w:szCs w:val="24"/>
        </w:rPr>
        <w:t>账号：</w:t>
      </w:r>
      <w:r>
        <w:rPr>
          <w:rFonts w:ascii="宋体" w:hAnsi="宋体"/>
          <w:sz w:val="24"/>
          <w:szCs w:val="24"/>
        </w:rPr>
        <w:t>XXXXXXXXXXXXXXXXXXXXXXXXXXX</w:t>
      </w:r>
    </w:p>
    <w:p>
      <w:pPr>
        <w:spacing w:line="360" w:lineRule="auto"/>
        <w:ind w:firstLine="480" w:firstLineChars="200"/>
        <w:outlineLvl w:val="9"/>
        <w:rPr>
          <w:rStyle w:val="49"/>
          <w:rFonts w:ascii="宋体" w:hAnsi="宋体" w:cs="Arial"/>
          <w:b w:val="0"/>
          <w:bCs/>
          <w:color w:val="000000"/>
          <w:sz w:val="24"/>
          <w:szCs w:val="24"/>
        </w:rPr>
      </w:pPr>
      <w:r>
        <w:rPr>
          <w:rStyle w:val="49"/>
          <w:rFonts w:hint="eastAsia" w:ascii="宋体" w:hAnsi="宋体" w:cs="Arial"/>
          <w:b w:val="0"/>
          <w:bCs/>
          <w:color w:val="000000"/>
          <w:sz w:val="24"/>
          <w:szCs w:val="24"/>
        </w:rPr>
        <w:t>4、上述账号为乙方在与甲方结算时支票支付以外的转账方式的唯一账号，更换此账号须经乙方书面向甲方致函（加盖公章及企业法定代表人签字），并经甲方对此书面确认后方为有效。</w:t>
      </w:r>
    </w:p>
    <w:p>
      <w:pPr>
        <w:spacing w:line="360" w:lineRule="auto"/>
        <w:outlineLvl w:val="9"/>
        <w:rPr>
          <w:rFonts w:hint="eastAsia" w:ascii="宋体" w:hAnsi="宋体"/>
          <w:color w:val="000000"/>
          <w:sz w:val="24"/>
          <w:szCs w:val="24"/>
        </w:rPr>
      </w:pPr>
      <w:r>
        <w:rPr>
          <w:rFonts w:hint="eastAsia" w:ascii="宋体" w:hAnsi="宋体"/>
          <w:b/>
          <w:color w:val="000000"/>
          <w:sz w:val="24"/>
          <w:szCs w:val="24"/>
        </w:rPr>
        <w:t>第八条、产品毁损、灭失等风险的转移约定</w:t>
      </w:r>
      <w:r>
        <w:rPr>
          <w:rFonts w:ascii="宋体" w:hAnsi="宋体"/>
          <w:b/>
          <w:color w:val="000000"/>
          <w:sz w:val="24"/>
          <w:szCs w:val="24"/>
        </w:rPr>
        <w:br w:type="textWrapping"/>
      </w:r>
      <w:r>
        <w:rPr>
          <w:rFonts w:hint="eastAsia" w:ascii="宋体" w:hAnsi="宋体"/>
          <w:b/>
          <w:color w:val="000000"/>
          <w:sz w:val="24"/>
          <w:szCs w:val="24"/>
        </w:rPr>
        <w:t xml:space="preserve">   </w:t>
      </w:r>
      <w:r>
        <w:rPr>
          <w:rFonts w:hint="eastAsia" w:ascii="宋体" w:hAnsi="宋体"/>
          <w:color w:val="000000"/>
          <w:sz w:val="24"/>
          <w:szCs w:val="24"/>
        </w:rPr>
        <w:t xml:space="preserve"> 1、乙方负责承担本协议有效期内因向甲方运送产品而产生的全部运费。运输过程中，产品毁损、灭失的风险由乙方承担。</w:t>
      </w:r>
    </w:p>
    <w:p>
      <w:pPr>
        <w:spacing w:line="360" w:lineRule="auto"/>
        <w:ind w:firstLine="480" w:firstLineChars="200"/>
        <w:outlineLvl w:val="9"/>
        <w:rPr>
          <w:rFonts w:hint="eastAsia" w:ascii="宋体" w:hAnsi="宋体"/>
          <w:color w:val="000000"/>
          <w:sz w:val="24"/>
          <w:szCs w:val="24"/>
        </w:rPr>
      </w:pPr>
      <w:r>
        <w:rPr>
          <w:rFonts w:hint="eastAsia" w:ascii="宋体" w:hAnsi="宋体"/>
          <w:color w:val="000000"/>
          <w:sz w:val="24"/>
          <w:szCs w:val="24"/>
        </w:rPr>
        <w:t>2、乙方将当批次全部产品送至指定地点，向甲方完成移交，并经甲方相关人员签署“销售出库单”后，商品毁损、灭失的风险由甲方承担。</w:t>
      </w:r>
    </w:p>
    <w:p>
      <w:pPr>
        <w:spacing w:line="360" w:lineRule="auto"/>
        <w:outlineLvl w:val="9"/>
        <w:rPr>
          <w:rFonts w:hint="eastAsia" w:ascii="宋体" w:hAnsi="宋体"/>
          <w:b/>
          <w:color w:val="000000"/>
          <w:sz w:val="24"/>
          <w:szCs w:val="24"/>
        </w:rPr>
      </w:pPr>
      <w:r>
        <w:rPr>
          <w:rFonts w:hint="eastAsia" w:ascii="宋体" w:hAnsi="宋体"/>
          <w:b/>
          <w:color w:val="000000"/>
          <w:sz w:val="24"/>
          <w:szCs w:val="24"/>
        </w:rPr>
        <w:t>第九条、环境保护承诺</w:t>
      </w:r>
    </w:p>
    <w:p>
      <w:pPr>
        <w:spacing w:line="360" w:lineRule="auto"/>
        <w:ind w:firstLine="480" w:firstLineChars="200"/>
        <w:outlineLvl w:val="9"/>
        <w:rPr>
          <w:rFonts w:hint="eastAsia" w:ascii="宋体" w:hAnsi="宋体"/>
          <w:color w:val="000000"/>
          <w:sz w:val="24"/>
          <w:szCs w:val="24"/>
        </w:rPr>
      </w:pPr>
      <w:r>
        <w:rPr>
          <w:rFonts w:hint="eastAsia" w:ascii="宋体" w:hAnsi="宋体"/>
          <w:color w:val="000000"/>
          <w:sz w:val="24"/>
          <w:szCs w:val="24"/>
        </w:rPr>
        <w:t>1、乙方承诺所提供产品及/或服务符合国家环境保护的有关规定。</w:t>
      </w:r>
    </w:p>
    <w:p>
      <w:pPr>
        <w:spacing w:line="360" w:lineRule="auto"/>
        <w:ind w:firstLine="480" w:firstLineChars="200"/>
        <w:outlineLvl w:val="9"/>
        <w:rPr>
          <w:rFonts w:hint="eastAsia" w:ascii="宋体" w:hAnsi="宋体"/>
          <w:color w:val="000000"/>
          <w:sz w:val="24"/>
          <w:szCs w:val="24"/>
        </w:rPr>
      </w:pPr>
      <w:r>
        <w:rPr>
          <w:rFonts w:hint="eastAsia" w:ascii="宋体" w:hAnsi="宋体"/>
          <w:color w:val="000000"/>
          <w:sz w:val="24"/>
          <w:szCs w:val="24"/>
        </w:rPr>
        <w:t>2、乙方承诺优先向甲方推荐安全环保认证产品。</w:t>
      </w:r>
    </w:p>
    <w:p>
      <w:pPr>
        <w:spacing w:line="360" w:lineRule="auto"/>
        <w:outlineLvl w:val="9"/>
        <w:rPr>
          <w:rFonts w:ascii="宋体" w:hAnsi="宋体"/>
          <w:b/>
          <w:color w:val="000000"/>
          <w:sz w:val="24"/>
          <w:szCs w:val="24"/>
        </w:rPr>
      </w:pPr>
      <w:r>
        <w:rPr>
          <w:rFonts w:hint="eastAsia" w:ascii="宋体" w:hAnsi="宋体"/>
          <w:b/>
          <w:color w:val="000000"/>
          <w:sz w:val="24"/>
          <w:szCs w:val="24"/>
        </w:rPr>
        <w:t>第十条、售后服务</w:t>
      </w:r>
    </w:p>
    <w:p>
      <w:pPr>
        <w:spacing w:line="360" w:lineRule="auto"/>
        <w:ind w:firstLine="420"/>
        <w:outlineLvl w:val="9"/>
        <w:rPr>
          <w:rFonts w:ascii="宋体" w:hAnsi="宋体" w:cs="宋体"/>
          <w:color w:val="000000"/>
          <w:kern w:val="0"/>
          <w:sz w:val="24"/>
          <w:szCs w:val="24"/>
        </w:rPr>
      </w:pPr>
      <w:r>
        <w:rPr>
          <w:rFonts w:hint="eastAsia" w:ascii="宋体" w:hAnsi="宋体" w:cs="宋体"/>
          <w:color w:val="000000"/>
          <w:kern w:val="0"/>
          <w:sz w:val="24"/>
          <w:szCs w:val="24"/>
        </w:rPr>
        <w:t>1、乙方为在本协议项下向甲方提供的全部产品提供为期</w:t>
      </w:r>
      <w:r>
        <w:rPr>
          <w:rFonts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个月的免费质保服务，同时保证相关产品</w:t>
      </w:r>
      <w:r>
        <w:rPr>
          <w:rFonts w:hint="eastAsia" w:ascii="宋体" w:hAnsi="宋体" w:cs="宋体"/>
          <w:color w:val="000000"/>
          <w:kern w:val="0"/>
          <w:sz w:val="24"/>
          <w:szCs w:val="24"/>
        </w:rPr>
        <w:t>均享受该产品品牌商(如非乙方自主生产的产品)的正规售后服务。当出现售后问题时，乙方承诺及时与品牌商联系解决，乙方如不能联系品牌商或无法指出品牌商的，除应赔偿甲方损失外，还应承担违约责任；如甲方需要产品品牌商直接提供技术帮助时，乙方承诺积极协助甲方与相关品牌商进行沟通并达到解决问题的目的。</w:t>
      </w:r>
    </w:p>
    <w:p>
      <w:pPr>
        <w:spacing w:line="360" w:lineRule="auto"/>
        <w:ind w:firstLine="420"/>
        <w:outlineLvl w:val="9"/>
        <w:rPr>
          <w:rFonts w:ascii="宋体" w:hAnsi="宋体" w:cs="宋体"/>
          <w:color w:val="000000"/>
          <w:kern w:val="0"/>
          <w:sz w:val="24"/>
          <w:szCs w:val="24"/>
        </w:rPr>
      </w:pPr>
      <w:r>
        <w:rPr>
          <w:rFonts w:hint="eastAsia" w:ascii="宋体" w:hAnsi="宋体" w:cs="宋体"/>
          <w:color w:val="000000"/>
          <w:kern w:val="0"/>
          <w:sz w:val="24"/>
          <w:szCs w:val="24"/>
        </w:rPr>
        <w:t>2、</w:t>
      </w:r>
      <w:r>
        <w:rPr>
          <w:rFonts w:hint="eastAsia" w:ascii="宋体" w:hAnsi="宋体"/>
          <w:sz w:val="24"/>
          <w:szCs w:val="24"/>
        </w:rPr>
        <w:t>质量保证期内，如果经甲乙双方确认设备存在质量问题，乙方应在收到甲方通知后</w:t>
      </w:r>
      <w:r>
        <w:rPr>
          <w:rFonts w:ascii="宋体" w:hAnsi="宋体"/>
          <w:sz w:val="24"/>
          <w:szCs w:val="24"/>
        </w:rPr>
        <w:t>1</w:t>
      </w:r>
      <w:r>
        <w:rPr>
          <w:rFonts w:hint="eastAsia" w:ascii="宋体" w:hAnsi="宋体"/>
          <w:sz w:val="24"/>
          <w:szCs w:val="24"/>
        </w:rPr>
        <w:t>日内，指派有经验的技术人员到现场提供免费维修服务，以保证产品正常使用。如服务延时，甲方可采取必要的补救措施，由此产生的所有费用将由乙方承担。</w:t>
      </w:r>
    </w:p>
    <w:p>
      <w:pPr>
        <w:pStyle w:val="44"/>
        <w:spacing w:after="0" w:line="360" w:lineRule="auto"/>
        <w:ind w:left="0" w:leftChars="0" w:firstLine="480"/>
        <w:outlineLvl w:val="9"/>
        <w:rPr>
          <w:rFonts w:hint="eastAsia" w:ascii="宋体" w:hAnsi="宋体"/>
          <w:sz w:val="24"/>
          <w:szCs w:val="24"/>
        </w:rPr>
      </w:pPr>
      <w:r>
        <w:rPr>
          <w:rFonts w:hint="eastAsia" w:ascii="宋体" w:hAnsi="宋体"/>
          <w:sz w:val="24"/>
          <w:szCs w:val="24"/>
        </w:rPr>
        <w:t>3、乙方承诺本协议有效期内其向甲方提供的全部产品在使用期间，非人为损坏而自然产生的各项质量问题，全部终身免费维修。</w:t>
      </w:r>
    </w:p>
    <w:p>
      <w:pPr>
        <w:spacing w:line="360" w:lineRule="auto"/>
        <w:ind w:firstLine="480" w:firstLineChars="200"/>
        <w:outlineLvl w:val="9"/>
        <w:rPr>
          <w:rFonts w:ascii="宋体" w:hAnsi="宋体" w:cs="宋体"/>
          <w:color w:val="000000"/>
          <w:kern w:val="0"/>
          <w:sz w:val="24"/>
          <w:szCs w:val="24"/>
        </w:rPr>
      </w:pPr>
      <w:r>
        <w:rPr>
          <w:rFonts w:hint="eastAsia" w:ascii="宋体" w:hAnsi="宋体" w:cs="宋体"/>
          <w:color w:val="000000"/>
          <w:kern w:val="0"/>
          <w:sz w:val="24"/>
          <w:szCs w:val="24"/>
        </w:rPr>
        <w:t>4、退换货条款</w:t>
      </w:r>
    </w:p>
    <w:p>
      <w:pPr>
        <w:spacing w:line="360" w:lineRule="auto"/>
        <w:ind w:firstLine="480" w:firstLineChars="200"/>
        <w:outlineLvl w:val="9"/>
        <w:rPr>
          <w:rFonts w:ascii="宋体" w:hAnsi="宋体" w:cs="宋体"/>
          <w:kern w:val="0"/>
          <w:sz w:val="24"/>
          <w:szCs w:val="24"/>
        </w:rPr>
      </w:pPr>
      <w:r>
        <w:rPr>
          <w:rFonts w:hint="eastAsia" w:ascii="宋体" w:hAnsi="宋体" w:cs="宋体"/>
          <w:color w:val="000000"/>
          <w:kern w:val="0"/>
          <w:sz w:val="24"/>
          <w:szCs w:val="24"/>
        </w:rPr>
        <w:t>（</w:t>
      </w:r>
      <w:r>
        <w:rPr>
          <w:rFonts w:ascii="宋体" w:hAnsi="宋体" w:cs="宋体"/>
          <w:color w:val="000000"/>
          <w:kern w:val="0"/>
          <w:sz w:val="24"/>
          <w:szCs w:val="24"/>
        </w:rPr>
        <w:t>1</w:t>
      </w:r>
      <w:r>
        <w:rPr>
          <w:rFonts w:hint="eastAsia" w:ascii="宋体" w:hAnsi="宋体" w:cs="宋体"/>
          <w:color w:val="000000"/>
          <w:kern w:val="0"/>
          <w:sz w:val="24"/>
          <w:szCs w:val="24"/>
        </w:rPr>
        <w:t>）乙方接受下述产品的退换货，甲方</w:t>
      </w:r>
      <w:r>
        <w:rPr>
          <w:rFonts w:hint="eastAsia" w:ascii="宋体" w:hAnsi="宋体" w:cs="宋体"/>
          <w:sz w:val="24"/>
          <w:szCs w:val="24"/>
        </w:rPr>
        <w:t>可在接收产品后</w:t>
      </w:r>
      <w:r>
        <w:rPr>
          <w:rFonts w:ascii="宋体" w:hAnsi="宋体" w:cs="宋体"/>
          <w:sz w:val="24"/>
          <w:szCs w:val="24"/>
        </w:rPr>
        <w:t>90</w:t>
      </w:r>
      <w:r>
        <w:rPr>
          <w:rFonts w:hint="eastAsia" w:ascii="宋体" w:hAnsi="宋体" w:cs="宋体"/>
          <w:sz w:val="24"/>
          <w:szCs w:val="24"/>
        </w:rPr>
        <w:t>天内向乙方提出退换货，乙方承诺按照</w:t>
      </w:r>
      <w:r>
        <w:rPr>
          <w:rFonts w:ascii="宋体" w:hAnsi="宋体" w:cs="宋体"/>
          <w:sz w:val="24"/>
          <w:szCs w:val="24"/>
        </w:rPr>
        <w:t>甲方指定时间</w:t>
      </w:r>
      <w:r>
        <w:rPr>
          <w:rFonts w:hint="eastAsia" w:ascii="宋体" w:hAnsi="宋体" w:cs="宋体"/>
          <w:sz w:val="24"/>
          <w:szCs w:val="24"/>
        </w:rPr>
        <w:t>完成退换货：</w:t>
      </w:r>
    </w:p>
    <w:p>
      <w:pPr>
        <w:spacing w:line="360" w:lineRule="auto"/>
        <w:ind w:firstLine="480" w:firstLineChars="200"/>
        <w:outlineLvl w:val="9"/>
        <w:rPr>
          <w:rFonts w:ascii="宋体" w:hAnsi="宋体" w:cs="宋体"/>
          <w:color w:val="000000"/>
          <w:kern w:val="0"/>
          <w:sz w:val="24"/>
          <w:szCs w:val="24"/>
        </w:rPr>
      </w:pPr>
      <w:r>
        <w:rPr>
          <w:rFonts w:ascii="宋体" w:hAnsi="宋体" w:cs="宋体"/>
          <w:color w:val="000000"/>
          <w:kern w:val="0"/>
          <w:sz w:val="24"/>
          <w:szCs w:val="24"/>
        </w:rPr>
        <w:t>A</w:t>
      </w:r>
      <w:r>
        <w:rPr>
          <w:rFonts w:hint="eastAsia" w:ascii="宋体" w:hAnsi="宋体" w:cs="宋体"/>
          <w:color w:val="000000"/>
          <w:kern w:val="0"/>
          <w:sz w:val="24"/>
          <w:szCs w:val="24"/>
        </w:rPr>
        <w:t>、不符合本协议约定以及甲方要求的质量及数量规格的产品；</w:t>
      </w:r>
    </w:p>
    <w:p>
      <w:pPr>
        <w:spacing w:line="360" w:lineRule="auto"/>
        <w:ind w:firstLine="480" w:firstLineChars="200"/>
        <w:outlineLvl w:val="9"/>
        <w:rPr>
          <w:rFonts w:ascii="宋体" w:hAnsi="宋体" w:cs="宋体"/>
          <w:color w:val="000000"/>
          <w:kern w:val="0"/>
          <w:sz w:val="24"/>
          <w:szCs w:val="24"/>
        </w:rPr>
      </w:pPr>
      <w:r>
        <w:rPr>
          <w:rFonts w:ascii="宋体" w:hAnsi="宋体" w:cs="宋体"/>
          <w:color w:val="000000"/>
          <w:kern w:val="0"/>
          <w:sz w:val="24"/>
          <w:szCs w:val="24"/>
        </w:rPr>
        <w:t>B</w:t>
      </w:r>
      <w:r>
        <w:rPr>
          <w:rFonts w:hint="eastAsia" w:ascii="宋体" w:hAnsi="宋体" w:cs="宋体"/>
          <w:color w:val="000000"/>
          <w:kern w:val="0"/>
          <w:sz w:val="24"/>
          <w:szCs w:val="24"/>
        </w:rPr>
        <w:t>、违反中国产品质量、技术及安全法律、法规规定的产品；</w:t>
      </w:r>
    </w:p>
    <w:p>
      <w:pPr>
        <w:spacing w:line="360" w:lineRule="auto"/>
        <w:ind w:firstLine="480" w:firstLineChars="200"/>
        <w:outlineLvl w:val="9"/>
        <w:rPr>
          <w:rFonts w:hint="eastAsia" w:ascii="宋体" w:hAnsi="宋体" w:cs="宋体"/>
          <w:color w:val="000000"/>
          <w:kern w:val="0"/>
          <w:sz w:val="24"/>
          <w:szCs w:val="24"/>
        </w:rPr>
      </w:pPr>
      <w:r>
        <w:rPr>
          <w:rFonts w:ascii="宋体" w:hAnsi="宋体" w:cs="宋体"/>
          <w:color w:val="000000"/>
          <w:kern w:val="0"/>
          <w:sz w:val="24"/>
          <w:szCs w:val="24"/>
        </w:rPr>
        <w:t>C</w:t>
      </w:r>
      <w:r>
        <w:rPr>
          <w:rFonts w:hint="eastAsia" w:ascii="宋体" w:hAnsi="宋体" w:cs="宋体"/>
          <w:color w:val="000000"/>
          <w:kern w:val="0"/>
          <w:sz w:val="24"/>
          <w:szCs w:val="24"/>
        </w:rPr>
        <w:t>、侵害他人知识及工业产权的产品；</w:t>
      </w:r>
    </w:p>
    <w:p>
      <w:pPr>
        <w:spacing w:line="360" w:lineRule="auto"/>
        <w:ind w:firstLine="480" w:firstLineChars="200"/>
        <w:outlineLvl w:val="9"/>
        <w:rPr>
          <w:rFonts w:hint="eastAsia" w:ascii="宋体" w:hAnsi="宋体" w:cs="宋体"/>
          <w:color w:val="000000"/>
          <w:kern w:val="0"/>
          <w:sz w:val="24"/>
          <w:szCs w:val="24"/>
        </w:rPr>
      </w:pPr>
      <w:r>
        <w:rPr>
          <w:rFonts w:hint="eastAsia" w:ascii="宋体" w:hAnsi="宋体" w:cs="宋体"/>
          <w:color w:val="000000"/>
          <w:kern w:val="0"/>
          <w:sz w:val="24"/>
          <w:szCs w:val="24"/>
        </w:rPr>
        <w:t>D、因其他原因，乙方被甲方解除本协议后，甲方要求退回的产品。</w:t>
      </w:r>
    </w:p>
    <w:p>
      <w:pPr>
        <w:spacing w:line="360" w:lineRule="auto"/>
        <w:ind w:firstLine="480" w:firstLineChars="200"/>
        <w:outlineLvl w:val="9"/>
        <w:rPr>
          <w:rFonts w:ascii="宋体" w:hAnsi="宋体" w:cs="宋体"/>
          <w:color w:val="000000"/>
          <w:kern w:val="0"/>
          <w:sz w:val="24"/>
          <w:szCs w:val="24"/>
        </w:rPr>
      </w:pPr>
      <w:r>
        <w:rPr>
          <w:rFonts w:hint="eastAsia" w:ascii="宋体" w:hAnsi="宋体" w:cs="宋体"/>
          <w:color w:val="000000"/>
          <w:kern w:val="0"/>
          <w:sz w:val="24"/>
          <w:szCs w:val="24"/>
        </w:rPr>
        <w:t>（</w:t>
      </w:r>
      <w:r>
        <w:rPr>
          <w:rFonts w:ascii="宋体" w:hAnsi="宋体" w:cs="宋体"/>
          <w:color w:val="000000"/>
          <w:kern w:val="0"/>
          <w:sz w:val="24"/>
          <w:szCs w:val="24"/>
        </w:rPr>
        <w:t>2</w:t>
      </w:r>
      <w:r>
        <w:rPr>
          <w:rFonts w:hint="eastAsia" w:ascii="宋体" w:hAnsi="宋体" w:cs="宋体"/>
          <w:color w:val="000000"/>
          <w:kern w:val="0"/>
          <w:sz w:val="24"/>
          <w:szCs w:val="24"/>
        </w:rPr>
        <w:t>）非因产品质量原因退换货时，甲方应在收到产品后</w:t>
      </w:r>
      <w:r>
        <w:rPr>
          <w:rFonts w:ascii="宋体" w:hAnsi="宋体" w:cs="宋体"/>
          <w:color w:val="000000"/>
          <w:kern w:val="0"/>
          <w:sz w:val="24"/>
          <w:szCs w:val="24"/>
        </w:rPr>
        <w:t>1</w:t>
      </w:r>
      <w:r>
        <w:rPr>
          <w:rFonts w:hint="eastAsia" w:ascii="宋体" w:hAnsi="宋体" w:cs="宋体"/>
          <w:color w:val="000000"/>
          <w:kern w:val="0"/>
          <w:sz w:val="24"/>
          <w:szCs w:val="24"/>
        </w:rPr>
        <w:t>个工作日内向乙方提出，并需要满足下列条件：</w:t>
      </w:r>
    </w:p>
    <w:p>
      <w:pPr>
        <w:spacing w:line="360" w:lineRule="auto"/>
        <w:ind w:firstLine="480" w:firstLineChars="200"/>
        <w:outlineLvl w:val="9"/>
        <w:rPr>
          <w:rFonts w:ascii="宋体" w:hAnsi="宋体" w:cs="宋体"/>
          <w:color w:val="000000"/>
          <w:kern w:val="0"/>
          <w:sz w:val="24"/>
          <w:szCs w:val="24"/>
        </w:rPr>
      </w:pPr>
      <w:r>
        <w:rPr>
          <w:rFonts w:ascii="宋体" w:hAnsi="宋体" w:cs="宋体"/>
          <w:color w:val="000000"/>
          <w:kern w:val="0"/>
          <w:sz w:val="24"/>
          <w:szCs w:val="24"/>
        </w:rPr>
        <w:t>A</w:t>
      </w:r>
      <w:r>
        <w:rPr>
          <w:rFonts w:hint="eastAsia" w:ascii="宋体" w:hAnsi="宋体" w:cs="宋体"/>
          <w:color w:val="000000"/>
          <w:kern w:val="0"/>
          <w:sz w:val="24"/>
          <w:szCs w:val="24"/>
        </w:rPr>
        <w:t>、要求退换货的产品没有被使用过；</w:t>
      </w:r>
    </w:p>
    <w:p>
      <w:pPr>
        <w:spacing w:line="360" w:lineRule="auto"/>
        <w:ind w:firstLine="480" w:firstLineChars="200"/>
        <w:outlineLvl w:val="9"/>
        <w:rPr>
          <w:rFonts w:ascii="宋体" w:hAnsi="宋体" w:cs="宋体"/>
          <w:color w:val="000000"/>
          <w:kern w:val="0"/>
          <w:sz w:val="24"/>
          <w:szCs w:val="24"/>
        </w:rPr>
      </w:pPr>
      <w:r>
        <w:rPr>
          <w:rFonts w:ascii="宋体" w:hAnsi="宋体" w:cs="宋体"/>
          <w:color w:val="000000"/>
          <w:kern w:val="0"/>
          <w:sz w:val="24"/>
          <w:szCs w:val="24"/>
        </w:rPr>
        <w:t>B</w:t>
      </w:r>
      <w:r>
        <w:rPr>
          <w:rFonts w:hint="eastAsia" w:ascii="宋体" w:hAnsi="宋体" w:cs="宋体"/>
          <w:color w:val="000000"/>
          <w:kern w:val="0"/>
          <w:sz w:val="24"/>
          <w:szCs w:val="24"/>
        </w:rPr>
        <w:t>、要求退换货产品包装完整全新，未拆封，相关附属配件齐全，不影响再次销售；</w:t>
      </w:r>
    </w:p>
    <w:p>
      <w:pPr>
        <w:spacing w:line="360" w:lineRule="auto"/>
        <w:ind w:firstLine="480" w:firstLineChars="200"/>
        <w:outlineLvl w:val="9"/>
        <w:rPr>
          <w:rFonts w:ascii="宋体" w:hAnsi="宋体" w:cs="宋体"/>
          <w:color w:val="000000"/>
          <w:kern w:val="0"/>
          <w:sz w:val="24"/>
          <w:szCs w:val="24"/>
        </w:rPr>
      </w:pPr>
      <w:r>
        <w:rPr>
          <w:rFonts w:ascii="宋体" w:hAnsi="宋体" w:cs="宋体"/>
          <w:color w:val="000000"/>
          <w:kern w:val="0"/>
          <w:sz w:val="24"/>
          <w:szCs w:val="24"/>
        </w:rPr>
        <w:t>C</w:t>
      </w:r>
      <w:r>
        <w:rPr>
          <w:rFonts w:hint="eastAsia" w:ascii="宋体" w:hAnsi="宋体" w:cs="宋体"/>
          <w:color w:val="000000"/>
          <w:kern w:val="0"/>
          <w:sz w:val="24"/>
          <w:szCs w:val="24"/>
        </w:rPr>
        <w:t>、要求退换货的产品在使用期和保质期内（送货时已临近或超过使用期和保质期的除外）。</w:t>
      </w:r>
    </w:p>
    <w:p>
      <w:pPr>
        <w:spacing w:line="360" w:lineRule="auto"/>
        <w:ind w:firstLine="480" w:firstLineChars="200"/>
        <w:outlineLvl w:val="9"/>
        <w:rPr>
          <w:rFonts w:hint="eastAsia" w:ascii="宋体" w:hAnsi="宋体" w:cs="宋体"/>
          <w:color w:val="000000"/>
          <w:kern w:val="0"/>
          <w:sz w:val="24"/>
          <w:szCs w:val="24"/>
        </w:rPr>
      </w:pPr>
      <w:r>
        <w:rPr>
          <w:rFonts w:hint="eastAsia" w:ascii="宋体" w:hAnsi="宋体" w:cs="宋体"/>
          <w:color w:val="000000"/>
          <w:kern w:val="0"/>
          <w:sz w:val="24"/>
          <w:szCs w:val="24"/>
        </w:rPr>
        <w:t>（3）如非因产品质量原因出现下列情况的产品，乙方公司将不予进行退换货：</w:t>
      </w:r>
    </w:p>
    <w:p>
      <w:pPr>
        <w:spacing w:line="360" w:lineRule="auto"/>
        <w:ind w:firstLine="480" w:firstLineChars="200"/>
        <w:outlineLvl w:val="9"/>
        <w:rPr>
          <w:rFonts w:hint="eastAsia" w:ascii="宋体" w:hAnsi="宋体" w:cs="宋体"/>
          <w:color w:val="000000"/>
          <w:kern w:val="0"/>
          <w:sz w:val="24"/>
          <w:szCs w:val="24"/>
        </w:rPr>
      </w:pPr>
      <w:r>
        <w:rPr>
          <w:rFonts w:hint="eastAsia" w:ascii="宋体" w:hAnsi="宋体" w:cs="宋体"/>
          <w:color w:val="000000"/>
          <w:kern w:val="0"/>
          <w:sz w:val="24"/>
          <w:szCs w:val="24"/>
        </w:rPr>
        <w:t>A、产品的原包装已被甲方损坏的；</w:t>
      </w:r>
    </w:p>
    <w:p>
      <w:pPr>
        <w:spacing w:line="360" w:lineRule="auto"/>
        <w:ind w:firstLine="480" w:firstLineChars="200"/>
        <w:outlineLvl w:val="9"/>
        <w:rPr>
          <w:rFonts w:hint="eastAsia" w:ascii="宋体" w:hAnsi="宋体" w:cs="宋体"/>
          <w:color w:val="000000"/>
          <w:kern w:val="0"/>
          <w:sz w:val="24"/>
          <w:szCs w:val="24"/>
        </w:rPr>
      </w:pPr>
      <w:r>
        <w:rPr>
          <w:rFonts w:hint="eastAsia" w:ascii="宋体" w:hAnsi="宋体" w:cs="宋体"/>
          <w:color w:val="000000"/>
          <w:kern w:val="0"/>
          <w:sz w:val="24"/>
          <w:szCs w:val="24"/>
        </w:rPr>
        <w:t>B、因甲方的责任，造成产品外观破损及使用性能破坏的；</w:t>
      </w:r>
    </w:p>
    <w:p>
      <w:pPr>
        <w:spacing w:line="360" w:lineRule="auto"/>
        <w:ind w:firstLine="480" w:firstLineChars="200"/>
        <w:outlineLvl w:val="9"/>
        <w:rPr>
          <w:rFonts w:ascii="宋体" w:hAnsi="宋体" w:cs="宋体"/>
          <w:color w:val="000000"/>
          <w:kern w:val="0"/>
          <w:sz w:val="24"/>
          <w:szCs w:val="24"/>
        </w:rPr>
      </w:pPr>
      <w:r>
        <w:rPr>
          <w:rFonts w:hint="eastAsia" w:ascii="宋体" w:hAnsi="宋体" w:cs="宋体"/>
          <w:color w:val="000000"/>
          <w:kern w:val="0"/>
          <w:sz w:val="24"/>
          <w:szCs w:val="24"/>
        </w:rPr>
        <w:t>C、特别订货（特指不在常规产品目录内的，按照甲方的要求，特别代甲方购买、定制的产品），仅以委托发货单上标注特别订货为准；</w:t>
      </w:r>
    </w:p>
    <w:p>
      <w:pPr>
        <w:spacing w:line="360" w:lineRule="auto"/>
        <w:ind w:firstLine="480" w:firstLineChars="200"/>
        <w:outlineLvl w:val="9"/>
        <w:rPr>
          <w:rFonts w:ascii="宋体" w:hAnsi="宋体" w:cs="宋体"/>
          <w:color w:val="000000"/>
          <w:kern w:val="0"/>
          <w:sz w:val="24"/>
          <w:szCs w:val="24"/>
        </w:rPr>
      </w:pPr>
      <w:r>
        <w:rPr>
          <w:rFonts w:ascii="宋体" w:hAnsi="宋体" w:cs="宋体"/>
          <w:color w:val="000000"/>
          <w:kern w:val="0"/>
          <w:sz w:val="24"/>
          <w:szCs w:val="24"/>
        </w:rPr>
        <w:t>D</w:t>
      </w:r>
      <w:r>
        <w:rPr>
          <w:rFonts w:hint="eastAsia" w:ascii="宋体" w:hAnsi="宋体" w:cs="宋体"/>
          <w:color w:val="000000"/>
          <w:kern w:val="0"/>
          <w:sz w:val="24"/>
          <w:szCs w:val="24"/>
        </w:rPr>
        <w:t>、电脑设备及周边厂商不允许退换货的。</w:t>
      </w:r>
    </w:p>
    <w:p>
      <w:pPr>
        <w:spacing w:line="360" w:lineRule="auto"/>
        <w:ind w:firstLine="480" w:firstLineChars="200"/>
        <w:outlineLvl w:val="9"/>
        <w:rPr>
          <w:rFonts w:ascii="宋体" w:hAnsi="宋体" w:cs="宋体"/>
          <w:color w:val="000000"/>
          <w:kern w:val="0"/>
          <w:sz w:val="24"/>
          <w:szCs w:val="24"/>
        </w:rPr>
      </w:pPr>
      <w:r>
        <w:rPr>
          <w:rFonts w:hint="eastAsia" w:ascii="宋体" w:hAnsi="宋体" w:cs="宋体"/>
          <w:color w:val="000000"/>
          <w:kern w:val="0"/>
          <w:sz w:val="24"/>
          <w:szCs w:val="24"/>
        </w:rPr>
        <w:t>（4）甲方收到乙方产品后，虽无质量和其他问题，但在可以二次出售的情况下，可向乙方提出退货，乙方应准许退货。</w:t>
      </w:r>
    </w:p>
    <w:p>
      <w:pPr>
        <w:spacing w:line="360" w:lineRule="auto"/>
        <w:outlineLvl w:val="9"/>
        <w:rPr>
          <w:rFonts w:ascii="宋体" w:hAnsi="宋体"/>
          <w:b/>
          <w:color w:val="000000"/>
          <w:sz w:val="24"/>
          <w:szCs w:val="24"/>
        </w:rPr>
      </w:pPr>
      <w:r>
        <w:rPr>
          <w:rFonts w:hint="eastAsia" w:ascii="宋体" w:hAnsi="宋体" w:cs="宋体"/>
          <w:b/>
          <w:color w:val="000000"/>
          <w:kern w:val="0"/>
          <w:sz w:val="24"/>
          <w:szCs w:val="24"/>
        </w:rPr>
        <w:t>第十一条、</w:t>
      </w:r>
      <w:r>
        <w:rPr>
          <w:rFonts w:hint="eastAsia" w:ascii="宋体" w:hAnsi="宋体"/>
          <w:b/>
          <w:color w:val="000000"/>
          <w:sz w:val="24"/>
          <w:szCs w:val="24"/>
        </w:rPr>
        <w:t>保密条款</w:t>
      </w:r>
    </w:p>
    <w:p>
      <w:pPr>
        <w:spacing w:line="360" w:lineRule="auto"/>
        <w:ind w:firstLine="480" w:firstLineChars="200"/>
        <w:outlineLvl w:val="9"/>
        <w:rPr>
          <w:rFonts w:hint="eastAsia" w:ascii="宋体" w:hAnsi="宋体"/>
          <w:color w:val="000000"/>
          <w:sz w:val="24"/>
          <w:szCs w:val="24"/>
        </w:rPr>
      </w:pPr>
      <w:r>
        <w:rPr>
          <w:rFonts w:hint="eastAsia" w:ascii="宋体" w:hAnsi="宋体" w:cs="宋体"/>
          <w:color w:val="000000"/>
          <w:kern w:val="0"/>
          <w:sz w:val="24"/>
          <w:szCs w:val="24"/>
        </w:rPr>
        <w:t>1、</w:t>
      </w:r>
      <w:r>
        <w:rPr>
          <w:rFonts w:hint="eastAsia" w:ascii="宋体" w:hAnsi="宋体"/>
          <w:color w:val="000000"/>
          <w:sz w:val="24"/>
          <w:szCs w:val="24"/>
        </w:rPr>
        <w:t>本协议有效期内乃至有效期后，甲乙双方对于所知悉的对方的一切商业信息、技术信息或其他信息，双方均负有保密义务，未经对方书面许可不得向任何第三方透露或擅加利用。保密责任不因合同的终止或解除而失效。</w:t>
      </w:r>
    </w:p>
    <w:p>
      <w:pPr>
        <w:spacing w:line="360" w:lineRule="auto"/>
        <w:ind w:firstLine="480" w:firstLineChars="200"/>
        <w:outlineLvl w:val="9"/>
        <w:rPr>
          <w:rFonts w:ascii="宋体" w:hAnsi="宋体"/>
          <w:color w:val="000000"/>
          <w:sz w:val="24"/>
          <w:szCs w:val="24"/>
        </w:rPr>
      </w:pPr>
      <w:r>
        <w:rPr>
          <w:rFonts w:hint="eastAsia" w:ascii="宋体" w:hAnsi="宋体"/>
          <w:color w:val="000000"/>
          <w:sz w:val="24"/>
          <w:szCs w:val="24"/>
        </w:rPr>
        <w:t>2、双方应采取必要的措施，保证其各自雇员遵守并执行本协议约定的保密义务。</w:t>
      </w:r>
    </w:p>
    <w:p>
      <w:pPr>
        <w:spacing w:line="360" w:lineRule="auto"/>
        <w:ind w:firstLine="480" w:firstLineChars="200"/>
        <w:outlineLvl w:val="9"/>
        <w:rPr>
          <w:rFonts w:hint="eastAsia" w:ascii="宋体" w:hAnsi="宋体"/>
          <w:color w:val="000000"/>
          <w:sz w:val="24"/>
          <w:szCs w:val="24"/>
        </w:rPr>
      </w:pPr>
      <w:r>
        <w:rPr>
          <w:rFonts w:ascii="宋体" w:hAnsi="宋体"/>
          <w:color w:val="000000"/>
          <w:sz w:val="24"/>
          <w:szCs w:val="24"/>
        </w:rPr>
        <w:t>3</w:t>
      </w:r>
      <w:r>
        <w:rPr>
          <w:rFonts w:hint="eastAsia" w:ascii="宋体" w:hAnsi="宋体"/>
          <w:color w:val="000000"/>
          <w:sz w:val="24"/>
          <w:szCs w:val="24"/>
        </w:rPr>
        <w:t>、违反保密义务的，违约方应赔偿守约方因此遭受的全部损失。</w:t>
      </w:r>
    </w:p>
    <w:p>
      <w:pPr>
        <w:pStyle w:val="154"/>
        <w:spacing w:line="360" w:lineRule="auto"/>
        <w:ind w:firstLine="0" w:firstLineChars="0"/>
        <w:outlineLvl w:val="9"/>
        <w:rPr>
          <w:rFonts w:ascii="宋体" w:hAnsi="宋体"/>
          <w:b/>
          <w:sz w:val="24"/>
          <w:szCs w:val="24"/>
        </w:rPr>
      </w:pPr>
      <w:r>
        <w:rPr>
          <w:rFonts w:hint="eastAsia" w:ascii="宋体" w:hAnsi="宋体"/>
          <w:b/>
          <w:sz w:val="24"/>
          <w:szCs w:val="24"/>
        </w:rPr>
        <w:t>第十二条、协议解除</w:t>
      </w:r>
    </w:p>
    <w:p>
      <w:pPr>
        <w:spacing w:line="360" w:lineRule="auto"/>
        <w:ind w:firstLine="480" w:firstLineChars="200"/>
        <w:outlineLvl w:val="9"/>
        <w:rPr>
          <w:rFonts w:ascii="宋体" w:hAnsi="宋体"/>
          <w:sz w:val="24"/>
          <w:szCs w:val="24"/>
        </w:rPr>
      </w:pPr>
      <w:r>
        <w:rPr>
          <w:rFonts w:hint="eastAsia" w:ascii="宋体" w:hAnsi="宋体"/>
          <w:sz w:val="24"/>
          <w:szCs w:val="24"/>
        </w:rPr>
        <w:t>经证实，乙方发生下列各方面情况的，甲方有权随时无责任解除本协议、拒绝其参加今后3年内采购活动的资格，并不承担任何法律责任。</w:t>
      </w:r>
    </w:p>
    <w:p>
      <w:pPr>
        <w:spacing w:line="360" w:lineRule="auto"/>
        <w:ind w:firstLine="480" w:firstLineChars="200"/>
        <w:outlineLvl w:val="9"/>
        <w:rPr>
          <w:rFonts w:hint="eastAsia" w:ascii="宋体" w:hAnsi="宋体"/>
          <w:sz w:val="24"/>
          <w:szCs w:val="24"/>
        </w:rPr>
      </w:pPr>
      <w:r>
        <w:rPr>
          <w:rFonts w:hint="eastAsia" w:ascii="宋体" w:hAnsi="宋体"/>
          <w:sz w:val="24"/>
          <w:szCs w:val="24"/>
        </w:rPr>
        <w:t>（一）资格（质）方面存在问题的：</w:t>
      </w:r>
    </w:p>
    <w:p>
      <w:pPr>
        <w:pStyle w:val="154"/>
        <w:spacing w:line="360" w:lineRule="auto"/>
        <w:ind w:firstLine="480"/>
        <w:outlineLvl w:val="9"/>
        <w:rPr>
          <w:rFonts w:ascii="宋体" w:hAnsi="宋体"/>
          <w:sz w:val="24"/>
          <w:szCs w:val="24"/>
        </w:rPr>
      </w:pPr>
      <w:r>
        <w:rPr>
          <w:rFonts w:hint="eastAsia" w:ascii="宋体" w:hAnsi="宋体"/>
          <w:sz w:val="24"/>
          <w:szCs w:val="24"/>
        </w:rPr>
        <w:t>1、乙方的相关资格（质）被授予机关降级或取消的；</w:t>
      </w:r>
    </w:p>
    <w:p>
      <w:pPr>
        <w:pStyle w:val="154"/>
        <w:spacing w:line="360" w:lineRule="auto"/>
        <w:ind w:firstLine="480"/>
        <w:outlineLvl w:val="9"/>
        <w:rPr>
          <w:rFonts w:hint="eastAsia" w:ascii="宋体" w:hAnsi="宋体"/>
          <w:sz w:val="24"/>
          <w:szCs w:val="24"/>
        </w:rPr>
      </w:pPr>
      <w:r>
        <w:rPr>
          <w:rFonts w:hint="eastAsia" w:ascii="宋体" w:hAnsi="宋体"/>
          <w:sz w:val="24"/>
          <w:szCs w:val="24"/>
        </w:rPr>
        <w:t>2、乙方有隐瞒不报的不良记录，或提供的资质证明材料严重失实的。</w:t>
      </w:r>
    </w:p>
    <w:p>
      <w:pPr>
        <w:pStyle w:val="154"/>
        <w:spacing w:line="360" w:lineRule="auto"/>
        <w:ind w:firstLine="480"/>
        <w:outlineLvl w:val="9"/>
        <w:rPr>
          <w:rFonts w:hint="eastAsia" w:ascii="宋体" w:hAnsi="宋体"/>
          <w:sz w:val="24"/>
          <w:szCs w:val="24"/>
        </w:rPr>
      </w:pPr>
      <w:r>
        <w:rPr>
          <w:rFonts w:hint="eastAsia" w:ascii="宋体" w:hAnsi="宋体"/>
          <w:sz w:val="24"/>
          <w:szCs w:val="24"/>
        </w:rPr>
        <w:t>（二）在实施采购过程中有下列行为的：</w:t>
      </w:r>
    </w:p>
    <w:p>
      <w:pPr>
        <w:pStyle w:val="154"/>
        <w:spacing w:line="360" w:lineRule="auto"/>
        <w:ind w:firstLine="480"/>
        <w:outlineLvl w:val="9"/>
        <w:rPr>
          <w:rFonts w:hint="eastAsia" w:ascii="宋体" w:hAnsi="宋体"/>
          <w:sz w:val="24"/>
          <w:szCs w:val="24"/>
        </w:rPr>
      </w:pPr>
      <w:r>
        <w:rPr>
          <w:rFonts w:hint="eastAsia" w:ascii="宋体" w:hAnsi="宋体"/>
          <w:sz w:val="24"/>
          <w:szCs w:val="24"/>
        </w:rPr>
        <w:t>1、在为甲方提供产品及/或服务过程中因故意或过失，致使采购结果不符合采购需求，或因泄漏秘密或业务资料给甲方造成损害的；</w:t>
      </w:r>
    </w:p>
    <w:p>
      <w:pPr>
        <w:pStyle w:val="154"/>
        <w:spacing w:line="360" w:lineRule="auto"/>
        <w:ind w:firstLine="480"/>
        <w:outlineLvl w:val="9"/>
        <w:rPr>
          <w:rFonts w:hint="eastAsia" w:ascii="宋体" w:hAnsi="宋体"/>
          <w:sz w:val="24"/>
          <w:szCs w:val="24"/>
        </w:rPr>
      </w:pPr>
      <w:r>
        <w:rPr>
          <w:rFonts w:hint="eastAsia" w:ascii="宋体" w:hAnsi="宋体"/>
          <w:sz w:val="24"/>
          <w:szCs w:val="24"/>
        </w:rPr>
        <w:t>2、将甲方所购产品/服务转包、分包给第三方；</w:t>
      </w:r>
    </w:p>
    <w:p>
      <w:pPr>
        <w:pStyle w:val="154"/>
        <w:spacing w:line="360" w:lineRule="auto"/>
        <w:ind w:firstLine="480"/>
        <w:outlineLvl w:val="9"/>
        <w:rPr>
          <w:rFonts w:hint="eastAsia" w:ascii="宋体" w:hAnsi="宋体"/>
          <w:sz w:val="24"/>
          <w:szCs w:val="24"/>
        </w:rPr>
      </w:pPr>
      <w:r>
        <w:rPr>
          <w:rFonts w:hint="eastAsia" w:ascii="宋体" w:hAnsi="宋体"/>
          <w:sz w:val="24"/>
          <w:szCs w:val="24"/>
        </w:rPr>
        <w:t>3、在合作有效期内，甲方累计三次收到使用人员对乙方产品质量、服务质量等方面的书面有效投诉；</w:t>
      </w:r>
    </w:p>
    <w:p>
      <w:pPr>
        <w:pStyle w:val="154"/>
        <w:spacing w:line="360" w:lineRule="auto"/>
        <w:ind w:firstLine="480"/>
        <w:outlineLvl w:val="9"/>
        <w:rPr>
          <w:rFonts w:hint="eastAsia" w:ascii="宋体" w:hAnsi="宋体"/>
          <w:sz w:val="24"/>
          <w:szCs w:val="24"/>
        </w:rPr>
      </w:pPr>
      <w:r>
        <w:rPr>
          <w:rFonts w:hint="eastAsia" w:ascii="宋体" w:hAnsi="宋体"/>
          <w:sz w:val="24"/>
          <w:szCs w:val="24"/>
        </w:rPr>
        <w:t>4、提供产品及/或服务过程中有违规操作的；</w:t>
      </w:r>
    </w:p>
    <w:p>
      <w:pPr>
        <w:pStyle w:val="154"/>
        <w:spacing w:line="360" w:lineRule="auto"/>
        <w:ind w:firstLine="480"/>
        <w:outlineLvl w:val="9"/>
        <w:rPr>
          <w:rFonts w:hint="eastAsia" w:ascii="宋体" w:hAnsi="宋体"/>
          <w:sz w:val="24"/>
          <w:szCs w:val="24"/>
        </w:rPr>
      </w:pPr>
      <w:r>
        <w:rPr>
          <w:rFonts w:hint="eastAsia" w:ascii="宋体" w:hAnsi="宋体"/>
          <w:sz w:val="24"/>
          <w:szCs w:val="24"/>
        </w:rPr>
        <w:t>5、无故不响应甲方采购需求的；</w:t>
      </w:r>
    </w:p>
    <w:p>
      <w:pPr>
        <w:pStyle w:val="154"/>
        <w:spacing w:line="360" w:lineRule="auto"/>
        <w:ind w:firstLine="480"/>
        <w:outlineLvl w:val="9"/>
        <w:rPr>
          <w:rFonts w:hint="eastAsia" w:ascii="宋体" w:hAnsi="宋体"/>
          <w:sz w:val="24"/>
          <w:szCs w:val="24"/>
        </w:rPr>
      </w:pPr>
      <w:r>
        <w:rPr>
          <w:rFonts w:hint="eastAsia" w:ascii="宋体" w:hAnsi="宋体"/>
          <w:sz w:val="24"/>
          <w:szCs w:val="24"/>
        </w:rPr>
        <w:t>6、乙方不予履行或不完全履行本协议约定的；</w:t>
      </w:r>
    </w:p>
    <w:p>
      <w:pPr>
        <w:pStyle w:val="154"/>
        <w:spacing w:line="360" w:lineRule="auto"/>
        <w:ind w:firstLine="480"/>
        <w:outlineLvl w:val="9"/>
        <w:rPr>
          <w:rFonts w:hint="eastAsia" w:ascii="宋体" w:hAnsi="宋体"/>
          <w:sz w:val="24"/>
          <w:szCs w:val="24"/>
        </w:rPr>
      </w:pPr>
      <w:r>
        <w:rPr>
          <w:rFonts w:hint="eastAsia" w:ascii="宋体" w:hAnsi="宋体"/>
          <w:sz w:val="24"/>
          <w:szCs w:val="24"/>
        </w:rPr>
        <w:t>7、乙方提供给甲方的产品或服务侵犯任何第三方的知识产权等权益（包括但不限于商标权、专利权、版权、对不便申请专利的技术秘密和商业秘密的权利等）的；</w:t>
      </w:r>
    </w:p>
    <w:p>
      <w:pPr>
        <w:pStyle w:val="154"/>
        <w:spacing w:line="360" w:lineRule="auto"/>
        <w:ind w:firstLine="480"/>
        <w:outlineLvl w:val="9"/>
        <w:rPr>
          <w:rFonts w:hint="eastAsia" w:ascii="宋体" w:hAnsi="宋体"/>
          <w:sz w:val="24"/>
          <w:szCs w:val="24"/>
        </w:rPr>
      </w:pPr>
      <w:r>
        <w:rPr>
          <w:rFonts w:hint="eastAsia" w:ascii="宋体" w:hAnsi="宋体"/>
          <w:sz w:val="24"/>
          <w:szCs w:val="24"/>
        </w:rPr>
        <w:t>8、接受除甲方以外的，其他采购主体的委托，在提供产品及/或服务过程中因故意或过失，致使该委托人在经济、信誉等方面蒙受重大损失，引起社会较大影响的。</w:t>
      </w:r>
    </w:p>
    <w:p>
      <w:pPr>
        <w:pStyle w:val="154"/>
        <w:spacing w:line="360" w:lineRule="auto"/>
        <w:ind w:firstLine="480"/>
        <w:outlineLvl w:val="9"/>
        <w:rPr>
          <w:rFonts w:hint="eastAsia" w:ascii="宋体" w:hAnsi="宋体"/>
          <w:sz w:val="24"/>
          <w:szCs w:val="24"/>
        </w:rPr>
      </w:pPr>
      <w:r>
        <w:rPr>
          <w:rFonts w:hint="eastAsia" w:ascii="宋体" w:hAnsi="宋体"/>
          <w:sz w:val="24"/>
          <w:szCs w:val="24"/>
        </w:rPr>
        <w:t>（三）乙方因停产、转产等原因无法继续提供能够满足甲方需求的产品的。</w:t>
      </w:r>
    </w:p>
    <w:p>
      <w:pPr>
        <w:pStyle w:val="154"/>
        <w:spacing w:line="360" w:lineRule="auto"/>
        <w:ind w:firstLine="480"/>
        <w:outlineLvl w:val="9"/>
        <w:rPr>
          <w:rFonts w:hint="eastAsia" w:ascii="宋体" w:hAnsi="宋体"/>
          <w:sz w:val="24"/>
          <w:szCs w:val="24"/>
        </w:rPr>
      </w:pPr>
      <w:r>
        <w:rPr>
          <w:rFonts w:hint="eastAsia" w:ascii="宋体" w:hAnsi="宋体"/>
          <w:sz w:val="24"/>
          <w:szCs w:val="24"/>
        </w:rPr>
        <w:t>（四）服务质量及考核评价方面存在问题：</w:t>
      </w:r>
    </w:p>
    <w:p>
      <w:pPr>
        <w:pStyle w:val="154"/>
        <w:spacing w:line="360" w:lineRule="auto"/>
        <w:ind w:firstLine="480"/>
        <w:outlineLvl w:val="9"/>
        <w:rPr>
          <w:rFonts w:ascii="宋体" w:hAnsi="宋体"/>
          <w:sz w:val="24"/>
          <w:szCs w:val="24"/>
        </w:rPr>
      </w:pPr>
      <w:r>
        <w:rPr>
          <w:rFonts w:hint="eastAsia" w:ascii="宋体" w:hAnsi="宋体"/>
          <w:sz w:val="24"/>
          <w:szCs w:val="24"/>
        </w:rPr>
        <w:t>1、在甲方对乙方的季度考核中，考核综合评定结果为“不合格”的；</w:t>
      </w:r>
      <w:r>
        <w:rPr>
          <w:rFonts w:ascii="宋体" w:hAnsi="宋体"/>
          <w:sz w:val="24"/>
          <w:szCs w:val="24"/>
        </w:rPr>
        <w:t xml:space="preserve"> </w:t>
      </w:r>
    </w:p>
    <w:p>
      <w:pPr>
        <w:pStyle w:val="154"/>
        <w:spacing w:line="360" w:lineRule="auto"/>
        <w:ind w:firstLine="480"/>
        <w:outlineLvl w:val="9"/>
        <w:rPr>
          <w:rFonts w:ascii="宋体" w:hAnsi="宋体"/>
          <w:sz w:val="24"/>
          <w:szCs w:val="24"/>
        </w:rPr>
      </w:pPr>
      <w:r>
        <w:rPr>
          <w:rFonts w:hint="eastAsia" w:ascii="宋体" w:hAnsi="宋体"/>
          <w:sz w:val="24"/>
          <w:szCs w:val="24"/>
        </w:rPr>
        <w:t>2、采购过程中存在明显非正常现象，未能引起乙方足够重视，经甲方指出后，乙方无法做出合理解释的。</w:t>
      </w:r>
    </w:p>
    <w:p>
      <w:pPr>
        <w:pStyle w:val="154"/>
        <w:spacing w:line="360" w:lineRule="auto"/>
        <w:ind w:firstLine="480"/>
        <w:outlineLvl w:val="9"/>
        <w:rPr>
          <w:rFonts w:hint="eastAsia" w:ascii="宋体" w:hAnsi="宋体"/>
          <w:sz w:val="24"/>
          <w:szCs w:val="24"/>
        </w:rPr>
      </w:pPr>
      <w:r>
        <w:rPr>
          <w:rFonts w:hint="eastAsia" w:ascii="宋体" w:hAnsi="宋体"/>
          <w:sz w:val="24"/>
          <w:szCs w:val="24"/>
        </w:rPr>
        <w:t>（五）其他被甲方合理视为应该解除本协议的行为；乙方存在其他违反本协议的行为。</w:t>
      </w:r>
    </w:p>
    <w:p>
      <w:pPr>
        <w:pStyle w:val="154"/>
        <w:spacing w:line="360" w:lineRule="auto"/>
        <w:ind w:firstLine="480"/>
        <w:outlineLvl w:val="9"/>
        <w:rPr>
          <w:rFonts w:hint="eastAsia" w:ascii="宋体" w:hAnsi="宋体"/>
          <w:sz w:val="24"/>
          <w:szCs w:val="24"/>
        </w:rPr>
      </w:pPr>
      <w:r>
        <w:rPr>
          <w:rFonts w:hint="eastAsia" w:ascii="宋体" w:hAnsi="宋体"/>
          <w:sz w:val="24"/>
          <w:szCs w:val="24"/>
        </w:rPr>
        <w:t>若发生上述情况且乙方给甲方造成实际损失的，乙方还应赔偿由此给甲方造成的全部损失，并承担由此可能产生的法律责任。</w:t>
      </w:r>
    </w:p>
    <w:p>
      <w:pPr>
        <w:pStyle w:val="154"/>
        <w:spacing w:line="360" w:lineRule="auto"/>
        <w:ind w:firstLine="0" w:firstLineChars="0"/>
        <w:rPr>
          <w:rFonts w:ascii="宋体" w:hAnsi="宋体"/>
          <w:sz w:val="24"/>
          <w:szCs w:val="24"/>
        </w:rPr>
      </w:pPr>
      <w:r>
        <w:rPr>
          <w:rFonts w:hint="eastAsia" w:ascii="宋体" w:hAnsi="宋体"/>
          <w:b/>
          <w:sz w:val="24"/>
          <w:szCs w:val="24"/>
        </w:rPr>
        <w:t>第十三条、违约责任</w:t>
      </w:r>
    </w:p>
    <w:p>
      <w:pPr>
        <w:spacing w:line="360" w:lineRule="auto"/>
        <w:ind w:firstLine="480" w:firstLineChars="200"/>
        <w:rPr>
          <w:rFonts w:ascii="宋体" w:hAnsi="宋体"/>
          <w:sz w:val="24"/>
          <w:szCs w:val="24"/>
        </w:rPr>
      </w:pPr>
      <w:r>
        <w:rPr>
          <w:rFonts w:hint="eastAsia" w:ascii="宋体" w:hAnsi="宋体"/>
          <w:sz w:val="24"/>
          <w:szCs w:val="24"/>
        </w:rPr>
        <w:t>1、乙方未能按双方事先约定如期提供产品及/或服务的，甲方有权选择收取延迟违约金，乙方每延迟一天供货应向甲方偿付当批次采购总价款5%的延迟违约金，最高至当批次采购总价款的30%。</w:t>
      </w:r>
    </w:p>
    <w:p>
      <w:pPr>
        <w:spacing w:line="360" w:lineRule="auto"/>
        <w:ind w:firstLine="480" w:firstLineChars="200"/>
        <w:rPr>
          <w:rFonts w:ascii="宋体" w:hAnsi="宋体"/>
          <w:sz w:val="24"/>
          <w:szCs w:val="24"/>
        </w:rPr>
      </w:pPr>
      <w:r>
        <w:rPr>
          <w:rFonts w:hint="eastAsia" w:ascii="宋体" w:hAnsi="宋体"/>
          <w:sz w:val="24"/>
          <w:szCs w:val="24"/>
        </w:rPr>
        <w:t>2、乙方其他违反本协议约定，本协议未就违约或赔偿责任进行特别约定的，乙方应根据实际情况承担当月总货款10%的违约金。</w:t>
      </w:r>
    </w:p>
    <w:p>
      <w:pPr>
        <w:spacing w:line="360" w:lineRule="auto"/>
        <w:ind w:firstLine="480" w:firstLineChars="200"/>
        <w:rPr>
          <w:rFonts w:ascii="宋体" w:hAnsi="宋体"/>
          <w:sz w:val="24"/>
          <w:szCs w:val="24"/>
        </w:rPr>
      </w:pPr>
      <w:r>
        <w:rPr>
          <w:rFonts w:hint="eastAsia" w:ascii="宋体" w:hAnsi="宋体"/>
          <w:sz w:val="24"/>
          <w:szCs w:val="24"/>
        </w:rPr>
        <w:t>3、乙方赔偿甲方的违约金，甲方有权选择直接从当月</w:t>
      </w:r>
      <w:r>
        <w:rPr>
          <w:rFonts w:ascii="宋体" w:hAnsi="宋体"/>
          <w:sz w:val="24"/>
          <w:szCs w:val="24"/>
        </w:rPr>
        <w:t>应支付给乙方的</w:t>
      </w:r>
      <w:r>
        <w:rPr>
          <w:rFonts w:hint="eastAsia" w:ascii="宋体" w:hAnsi="宋体"/>
          <w:sz w:val="24"/>
          <w:szCs w:val="24"/>
        </w:rPr>
        <w:t>货款中扣除。</w:t>
      </w:r>
    </w:p>
    <w:p>
      <w:pPr>
        <w:pStyle w:val="44"/>
        <w:spacing w:after="0" w:line="360" w:lineRule="auto"/>
        <w:ind w:left="0" w:leftChars="0" w:firstLine="0" w:firstLineChars="0"/>
        <w:rPr>
          <w:rFonts w:hint="eastAsia" w:ascii="宋体" w:hAnsi="宋体"/>
          <w:sz w:val="24"/>
          <w:szCs w:val="24"/>
        </w:rPr>
      </w:pPr>
      <w:r>
        <w:rPr>
          <w:rFonts w:hint="eastAsia" w:ascii="宋体" w:hAnsi="宋体"/>
          <w:sz w:val="24"/>
          <w:szCs w:val="24"/>
        </w:rPr>
        <w:t xml:space="preserve">    4、甲方无故逾期付款的，从逾期之日起每天就未交服务费按全国银行间同业拆借中心同期公布的一年期贷款市场报价利率（LPR）标准向乙方支付滞纳金，甲方支付滞纳金最多不超过当批次采购总价款的30%。</w:t>
      </w:r>
    </w:p>
    <w:p>
      <w:pPr>
        <w:spacing w:line="360" w:lineRule="auto"/>
        <w:ind w:firstLine="480" w:firstLineChars="200"/>
        <w:rPr>
          <w:rFonts w:ascii="宋体" w:hAnsi="宋体"/>
          <w:sz w:val="24"/>
          <w:szCs w:val="24"/>
        </w:rPr>
      </w:pPr>
      <w:r>
        <w:rPr>
          <w:rFonts w:hint="eastAsia" w:ascii="宋体" w:hAnsi="宋体"/>
          <w:sz w:val="24"/>
          <w:szCs w:val="24"/>
        </w:rPr>
        <w:t>5、本协议的解除并不影响乙方为其已经提供给甲方的产品继续提供原本应有的质保服务、承担质保责任等。</w:t>
      </w:r>
    </w:p>
    <w:p>
      <w:pPr>
        <w:pStyle w:val="154"/>
        <w:spacing w:line="360" w:lineRule="auto"/>
        <w:ind w:firstLine="0" w:firstLineChars="0"/>
        <w:rPr>
          <w:rFonts w:hint="eastAsia" w:ascii="宋体" w:hAnsi="宋体"/>
          <w:b/>
          <w:sz w:val="24"/>
          <w:szCs w:val="24"/>
        </w:rPr>
      </w:pPr>
      <w:r>
        <w:rPr>
          <w:rFonts w:hint="eastAsia" w:ascii="宋体" w:hAnsi="宋体"/>
          <w:b/>
          <w:sz w:val="24"/>
          <w:szCs w:val="24"/>
        </w:rPr>
        <w:t>第十四条、争议的解决</w:t>
      </w:r>
    </w:p>
    <w:p>
      <w:pPr>
        <w:pStyle w:val="154"/>
        <w:spacing w:line="360" w:lineRule="auto"/>
        <w:ind w:firstLine="480"/>
        <w:rPr>
          <w:rFonts w:hint="eastAsia" w:ascii="宋体" w:hAnsi="宋体"/>
          <w:sz w:val="24"/>
          <w:szCs w:val="24"/>
        </w:rPr>
      </w:pPr>
      <w:r>
        <w:rPr>
          <w:rFonts w:hint="eastAsia" w:ascii="宋体" w:hAnsi="宋体"/>
          <w:sz w:val="24"/>
          <w:szCs w:val="24"/>
        </w:rPr>
        <w:t>1、甲乙双方应及时相互通报执行本协议所发生的问题，及时磋商解决办法，由于延误造成的损失由责任方承担。</w:t>
      </w:r>
    </w:p>
    <w:p>
      <w:pPr>
        <w:pStyle w:val="154"/>
        <w:spacing w:line="360" w:lineRule="auto"/>
        <w:ind w:firstLine="480"/>
        <w:rPr>
          <w:rFonts w:hint="eastAsia" w:ascii="宋体" w:hAnsi="宋体"/>
          <w:sz w:val="24"/>
          <w:szCs w:val="24"/>
        </w:rPr>
      </w:pPr>
      <w:r>
        <w:rPr>
          <w:rFonts w:hint="eastAsia" w:ascii="宋体" w:hAnsi="宋体"/>
          <w:sz w:val="24"/>
          <w:szCs w:val="24"/>
        </w:rPr>
        <w:t>2、由于不可抗力造成本协议不能履行时，受不可抗力影响的一方应当在不可抗力发生后的十日内，将有关情况通知另一方，并及时提供给有关机构出具的书面证明，因不可抗力造成的任何损失，均由受损失方自行承担。</w:t>
      </w:r>
    </w:p>
    <w:p>
      <w:pPr>
        <w:pStyle w:val="154"/>
        <w:spacing w:line="360" w:lineRule="auto"/>
        <w:ind w:firstLine="480"/>
        <w:rPr>
          <w:rFonts w:hint="eastAsia" w:ascii="宋体" w:hAnsi="宋体"/>
          <w:sz w:val="24"/>
          <w:szCs w:val="24"/>
        </w:rPr>
      </w:pPr>
      <w:r>
        <w:rPr>
          <w:rFonts w:hint="eastAsia" w:ascii="宋体" w:hAnsi="宋体"/>
          <w:sz w:val="24"/>
          <w:szCs w:val="24"/>
        </w:rPr>
        <w:t>3、甲乙双方同意，在执行本协议过程中所发生的一切争议，应先通过友好协商解决。协商不成的，双方同意由甲方住所地有管辖权</w:t>
      </w:r>
      <w:r>
        <w:rPr>
          <w:rFonts w:ascii="宋体" w:hAnsi="宋体"/>
          <w:sz w:val="24"/>
          <w:szCs w:val="24"/>
        </w:rPr>
        <w:t>的</w:t>
      </w:r>
      <w:r>
        <w:rPr>
          <w:rFonts w:hint="eastAsia" w:ascii="宋体" w:hAnsi="宋体"/>
          <w:sz w:val="24"/>
          <w:szCs w:val="24"/>
        </w:rPr>
        <w:t>人民法院诉讼解决。</w:t>
      </w:r>
    </w:p>
    <w:p>
      <w:pPr>
        <w:spacing w:line="360" w:lineRule="auto"/>
        <w:ind w:left="2" w:leftChars="1" w:firstLine="480" w:firstLineChars="200"/>
        <w:rPr>
          <w:rFonts w:hint="eastAsia" w:ascii="宋体" w:hAnsi="宋体"/>
          <w:sz w:val="24"/>
          <w:szCs w:val="24"/>
        </w:rPr>
      </w:pPr>
      <w:r>
        <w:rPr>
          <w:rFonts w:hint="eastAsia" w:ascii="宋体" w:hAnsi="宋体"/>
          <w:sz w:val="24"/>
          <w:szCs w:val="24"/>
        </w:rPr>
        <w:t>4、本合同首部当事人联系方式和联系信息适用于双方往来联系、书面文件送达及争议解决时法律文书送达。直接送达的，以收件人签收日期为送达日；邮寄送达一律采用邮政局EMS方式，无人签收或拒收的，则邮件退回之日视为送达之日；一方提供错误联络方式或未及时告知变更后联络方式的，导致邮件未能送达或退回的，则邮件退回之日视为送达之日。</w:t>
      </w:r>
    </w:p>
    <w:p>
      <w:pPr>
        <w:pStyle w:val="154"/>
        <w:spacing w:line="360" w:lineRule="auto"/>
        <w:ind w:firstLine="480"/>
        <w:rPr>
          <w:rFonts w:hint="eastAsia" w:ascii="宋体" w:hAnsi="宋体"/>
          <w:sz w:val="24"/>
          <w:szCs w:val="24"/>
        </w:rPr>
      </w:pPr>
    </w:p>
    <w:p>
      <w:pPr>
        <w:pStyle w:val="154"/>
        <w:spacing w:line="360" w:lineRule="auto"/>
        <w:ind w:firstLine="0" w:firstLineChars="0"/>
        <w:rPr>
          <w:rFonts w:ascii="宋体" w:hAnsi="宋体"/>
          <w:b/>
          <w:bCs/>
          <w:sz w:val="24"/>
          <w:szCs w:val="24"/>
        </w:rPr>
      </w:pPr>
      <w:r>
        <w:rPr>
          <w:rFonts w:hint="eastAsia" w:ascii="宋体" w:hAnsi="宋体"/>
          <w:b/>
          <w:bCs/>
          <w:sz w:val="24"/>
          <w:szCs w:val="24"/>
        </w:rPr>
        <w:t>第十五条、其他</w:t>
      </w:r>
    </w:p>
    <w:p>
      <w:pPr>
        <w:spacing w:line="360" w:lineRule="auto"/>
        <w:ind w:firstLine="480" w:firstLineChars="200"/>
        <w:rPr>
          <w:rFonts w:ascii="宋体" w:hAnsi="宋体"/>
          <w:sz w:val="24"/>
          <w:szCs w:val="24"/>
        </w:rPr>
      </w:pPr>
      <w:r>
        <w:rPr>
          <w:rFonts w:hint="eastAsia" w:ascii="宋体" w:hAnsi="宋体"/>
          <w:sz w:val="24"/>
          <w:szCs w:val="24"/>
        </w:rPr>
        <w:t>1、本协议自双方法定代表人或授权代表签字并加盖公章或合同专用章之日起生效，有效期为期三年。</w:t>
      </w:r>
    </w:p>
    <w:p>
      <w:pPr>
        <w:spacing w:line="360" w:lineRule="auto"/>
        <w:ind w:firstLine="480" w:firstLineChars="200"/>
        <w:rPr>
          <w:rFonts w:ascii="宋体" w:hAnsi="宋体"/>
          <w:sz w:val="24"/>
          <w:szCs w:val="24"/>
        </w:rPr>
      </w:pPr>
      <w:r>
        <w:rPr>
          <w:rFonts w:hint="eastAsia" w:ascii="宋体" w:hAnsi="宋体"/>
          <w:sz w:val="24"/>
          <w:szCs w:val="24"/>
        </w:rPr>
        <w:t>2、本协议有效期内，双方可协商变更或提前终止本协议。</w:t>
      </w:r>
    </w:p>
    <w:p>
      <w:pPr>
        <w:spacing w:line="360" w:lineRule="auto"/>
        <w:ind w:firstLine="480" w:firstLineChars="200"/>
        <w:rPr>
          <w:rFonts w:ascii="宋体" w:hAnsi="宋体"/>
          <w:sz w:val="24"/>
          <w:szCs w:val="24"/>
        </w:rPr>
      </w:pPr>
      <w:r>
        <w:rPr>
          <w:rFonts w:hint="eastAsia" w:ascii="宋体" w:hAnsi="宋体"/>
          <w:sz w:val="24"/>
          <w:szCs w:val="24"/>
        </w:rPr>
        <w:t>3、甲方每季度组织相关人员通过填写《供应商评价表》的方式对乙方的服务进行考核。评价表综合评定成绩反馈为不合格的，甲方有权利立即终止与乙方的合作。</w:t>
      </w:r>
    </w:p>
    <w:p>
      <w:pPr>
        <w:spacing w:line="360" w:lineRule="auto"/>
        <w:ind w:firstLine="480" w:firstLineChars="200"/>
        <w:rPr>
          <w:rFonts w:ascii="宋体" w:hAnsi="宋体"/>
          <w:sz w:val="24"/>
          <w:szCs w:val="24"/>
        </w:rPr>
      </w:pPr>
      <w:r>
        <w:rPr>
          <w:rFonts w:hint="eastAsia" w:ascii="宋体" w:hAnsi="宋体"/>
          <w:sz w:val="24"/>
          <w:szCs w:val="24"/>
        </w:rPr>
        <w:t>3、因甲方政策或实际情况发生变化，甲方有权利随时单方面无责任终止本协议，并不承担任何法律责任。甲方提出终止协议，应提前</w:t>
      </w:r>
      <w:r>
        <w:rPr>
          <w:rFonts w:ascii="宋体" w:hAnsi="宋体"/>
          <w:sz w:val="24"/>
          <w:szCs w:val="24"/>
        </w:rPr>
        <w:t>10</w:t>
      </w:r>
      <w:r>
        <w:rPr>
          <w:rFonts w:hint="eastAsia" w:ascii="宋体" w:hAnsi="宋体"/>
          <w:sz w:val="24"/>
          <w:szCs w:val="24"/>
        </w:rPr>
        <w:t>个工作日向乙方发出通知，乙方须在收到该通知后</w:t>
      </w:r>
      <w:r>
        <w:rPr>
          <w:rFonts w:ascii="宋体" w:hAnsi="宋体"/>
          <w:sz w:val="24"/>
          <w:szCs w:val="24"/>
        </w:rPr>
        <w:t>2</w:t>
      </w:r>
      <w:r>
        <w:rPr>
          <w:rFonts w:hint="eastAsia" w:ascii="宋体" w:hAnsi="宋体"/>
          <w:sz w:val="24"/>
          <w:szCs w:val="24"/>
        </w:rPr>
        <w:t>个工作日内回函给予确认，双方终止合作关系。若乙方未回函，自甲方发出通知后</w:t>
      </w:r>
      <w:r>
        <w:rPr>
          <w:rFonts w:ascii="宋体" w:hAnsi="宋体"/>
          <w:sz w:val="24"/>
          <w:szCs w:val="24"/>
        </w:rPr>
        <w:t>10</w:t>
      </w:r>
      <w:r>
        <w:rPr>
          <w:rFonts w:hint="eastAsia" w:ascii="宋体" w:hAnsi="宋体"/>
          <w:sz w:val="24"/>
          <w:szCs w:val="24"/>
        </w:rPr>
        <w:t>个工作日，视为乙方确认双方合作关系终止。双方协议终止合作关系的同时，不影响任何一方继续履行其仍应尽的相关权利和义务。</w:t>
      </w:r>
    </w:p>
    <w:p>
      <w:pPr>
        <w:spacing w:line="360" w:lineRule="auto"/>
        <w:ind w:firstLine="480" w:firstLineChars="200"/>
        <w:rPr>
          <w:rFonts w:ascii="宋体" w:hAnsi="宋体"/>
          <w:sz w:val="24"/>
          <w:szCs w:val="24"/>
        </w:rPr>
      </w:pPr>
      <w:r>
        <w:rPr>
          <w:rFonts w:hint="eastAsia" w:ascii="宋体" w:hAnsi="宋体"/>
          <w:sz w:val="24"/>
          <w:szCs w:val="24"/>
        </w:rPr>
        <w:t>4、本协议可以修改或补充。其修改或补充内容须在协商一致的基础上，经双方法定代表人或授权代表签署书面补充协议并加盖公章或合同专用章后生效。补充协议构成本协议的组成部分，具有与本协议的同等效力。补充协议与本协议不一致的，以补充协议为准。</w:t>
      </w:r>
    </w:p>
    <w:p>
      <w:pPr>
        <w:pStyle w:val="154"/>
        <w:spacing w:line="360" w:lineRule="auto"/>
        <w:ind w:firstLine="480"/>
        <w:rPr>
          <w:rFonts w:ascii="宋体" w:hAnsi="宋体"/>
          <w:bCs/>
          <w:sz w:val="24"/>
          <w:szCs w:val="24"/>
        </w:rPr>
      </w:pPr>
      <w:r>
        <w:rPr>
          <w:rFonts w:ascii="宋体" w:hAnsi="宋体"/>
          <w:bCs/>
          <w:sz w:val="24"/>
          <w:szCs w:val="24"/>
        </w:rPr>
        <w:t>5、</w:t>
      </w:r>
      <w:r>
        <w:rPr>
          <w:rFonts w:hint="eastAsia" w:ascii="宋体" w:hAnsi="宋体"/>
          <w:sz w:val="24"/>
          <w:szCs w:val="24"/>
        </w:rPr>
        <w:t>本协议执行期间，如遇国家颁布新的法律、法规与本协议相矛盾时，以国家的法律法规的规定为准。</w:t>
      </w:r>
    </w:p>
    <w:p>
      <w:pPr>
        <w:pStyle w:val="154"/>
        <w:spacing w:line="360" w:lineRule="auto"/>
        <w:ind w:firstLine="480"/>
        <w:rPr>
          <w:rFonts w:ascii="宋体" w:hAnsi="宋体"/>
          <w:bCs/>
          <w:sz w:val="24"/>
          <w:szCs w:val="24"/>
        </w:rPr>
      </w:pPr>
      <w:r>
        <w:rPr>
          <w:rFonts w:hint="eastAsia" w:ascii="宋体" w:hAnsi="宋体"/>
          <w:bCs/>
          <w:sz w:val="24"/>
          <w:szCs w:val="24"/>
        </w:rPr>
        <w:t>6、</w:t>
      </w:r>
      <w:r>
        <w:rPr>
          <w:rFonts w:hint="eastAsia" w:ascii="宋体" w:hAnsi="宋体"/>
          <w:sz w:val="24"/>
          <w:szCs w:val="24"/>
        </w:rPr>
        <w:t>本协议一式肆份，甲方执叁份，乙方执壹份，具有同等法律效力。</w:t>
      </w:r>
    </w:p>
    <w:p>
      <w:pPr>
        <w:pStyle w:val="154"/>
        <w:spacing w:line="360" w:lineRule="auto"/>
        <w:ind w:firstLine="480"/>
        <w:rPr>
          <w:rFonts w:ascii="宋体" w:hAnsi="宋体"/>
          <w:sz w:val="24"/>
          <w:szCs w:val="24"/>
        </w:rPr>
      </w:pPr>
      <w:r>
        <w:rPr>
          <w:rFonts w:hint="eastAsia" w:ascii="宋体" w:hAnsi="宋体"/>
          <w:bCs/>
          <w:sz w:val="24"/>
          <w:szCs w:val="24"/>
        </w:rPr>
        <w:t>7、</w:t>
      </w:r>
      <w:r>
        <w:rPr>
          <w:rFonts w:hint="eastAsia" w:ascii="宋体" w:hAnsi="宋体"/>
          <w:sz w:val="24"/>
          <w:szCs w:val="24"/>
        </w:rPr>
        <w:t>本协议的全部附件(中标</w:t>
      </w:r>
      <w:r>
        <w:rPr>
          <w:rFonts w:ascii="宋体" w:hAnsi="宋体"/>
          <w:sz w:val="24"/>
          <w:szCs w:val="24"/>
        </w:rPr>
        <w:t>通知书、报价一览表、需求相应偏离表和服务方案、廉洁协议书</w:t>
      </w:r>
      <w:r>
        <w:rPr>
          <w:rFonts w:hint="eastAsia" w:ascii="宋体" w:hAnsi="宋体"/>
          <w:sz w:val="24"/>
          <w:szCs w:val="24"/>
        </w:rPr>
        <w:t>)均为本协议的组成部分，与本协议具有同等法律效力。</w:t>
      </w:r>
    </w:p>
    <w:p>
      <w:pPr>
        <w:pStyle w:val="154"/>
        <w:spacing w:line="360" w:lineRule="auto"/>
        <w:ind w:firstLine="480"/>
        <w:rPr>
          <w:rFonts w:hint="eastAsia" w:ascii="宋体" w:hAnsi="宋体"/>
          <w:bCs/>
          <w:sz w:val="24"/>
          <w:szCs w:val="24"/>
        </w:rPr>
      </w:pPr>
      <w:r>
        <w:rPr>
          <w:rFonts w:hint="eastAsia" w:ascii="宋体" w:hAnsi="宋体"/>
          <w:sz w:val="24"/>
          <w:szCs w:val="24"/>
        </w:rPr>
        <w:t>8、本协议相关的招标文件以及乙方提交</w:t>
      </w:r>
      <w:r>
        <w:rPr>
          <w:rFonts w:ascii="宋体" w:hAnsi="宋体"/>
          <w:sz w:val="24"/>
          <w:szCs w:val="24"/>
        </w:rPr>
        <w:t>的</w:t>
      </w:r>
      <w:r>
        <w:rPr>
          <w:rFonts w:hint="eastAsia" w:ascii="宋体" w:hAnsi="宋体"/>
          <w:sz w:val="24"/>
          <w:szCs w:val="24"/>
        </w:rPr>
        <w:t>投标文件均是</w:t>
      </w:r>
      <w:r>
        <w:rPr>
          <w:rFonts w:ascii="宋体" w:hAnsi="宋体"/>
          <w:sz w:val="24"/>
          <w:szCs w:val="24"/>
        </w:rPr>
        <w:t>本协议的组成部分，</w:t>
      </w:r>
      <w:r>
        <w:rPr>
          <w:rFonts w:hint="eastAsia" w:ascii="宋体" w:hAnsi="宋体"/>
          <w:sz w:val="24"/>
          <w:szCs w:val="24"/>
        </w:rPr>
        <w:t>乙方</w:t>
      </w:r>
      <w:r>
        <w:rPr>
          <w:rFonts w:ascii="宋体" w:hAnsi="宋体"/>
          <w:sz w:val="24"/>
          <w:szCs w:val="24"/>
        </w:rPr>
        <w:t>应遵守其中的响应内容及承诺内容</w:t>
      </w:r>
      <w:r>
        <w:rPr>
          <w:rFonts w:hint="eastAsia" w:ascii="宋体" w:hAnsi="宋体"/>
          <w:sz w:val="24"/>
          <w:szCs w:val="24"/>
        </w:rPr>
        <w:t>并在不违反本协议的原则下</w:t>
      </w:r>
      <w:r>
        <w:rPr>
          <w:rFonts w:ascii="宋体" w:hAnsi="宋体"/>
          <w:sz w:val="24"/>
          <w:szCs w:val="24"/>
        </w:rPr>
        <w:t>根据甲方实际需求</w:t>
      </w:r>
      <w:r>
        <w:rPr>
          <w:rFonts w:hint="eastAsia" w:ascii="宋体" w:hAnsi="宋体"/>
          <w:sz w:val="24"/>
          <w:szCs w:val="24"/>
        </w:rPr>
        <w:t>提供产品及/或服务</w:t>
      </w:r>
      <w:r>
        <w:rPr>
          <w:rFonts w:ascii="宋体" w:hAnsi="宋体"/>
          <w:sz w:val="24"/>
          <w:szCs w:val="24"/>
        </w:rPr>
        <w:t>。</w:t>
      </w:r>
    </w:p>
    <w:p>
      <w:pPr>
        <w:spacing w:line="360" w:lineRule="auto"/>
        <w:ind w:left="6120" w:hanging="6120" w:hangingChars="2550"/>
        <w:rPr>
          <w:rFonts w:hint="eastAsia" w:ascii="宋体" w:hAnsi="宋体"/>
          <w:sz w:val="24"/>
          <w:szCs w:val="24"/>
        </w:rPr>
      </w:pPr>
    </w:p>
    <w:p>
      <w:pPr>
        <w:spacing w:line="360" w:lineRule="auto"/>
        <w:ind w:left="6120" w:hanging="6120" w:hangingChars="2550"/>
        <w:rPr>
          <w:rFonts w:hint="eastAsia" w:ascii="宋体" w:hAnsi="宋体"/>
          <w:sz w:val="24"/>
          <w:szCs w:val="24"/>
        </w:rPr>
      </w:pPr>
      <w:r>
        <w:rPr>
          <w:rFonts w:hint="eastAsia" w:ascii="宋体" w:hAnsi="宋体"/>
          <w:sz w:val="24"/>
          <w:szCs w:val="24"/>
        </w:rPr>
        <w:t>甲方：</w:t>
      </w:r>
      <w:r>
        <w:rPr>
          <w:rFonts w:ascii="宋体" w:hAnsi="宋体"/>
          <w:sz w:val="24"/>
          <w:szCs w:val="24"/>
        </w:rPr>
        <w:t xml:space="preserve">                               </w:t>
      </w:r>
      <w:r>
        <w:rPr>
          <w:rFonts w:hint="eastAsia" w:ascii="宋体" w:hAnsi="宋体"/>
          <w:sz w:val="24"/>
          <w:szCs w:val="24"/>
        </w:rPr>
        <w:t xml:space="preserve">乙方： </w:t>
      </w:r>
    </w:p>
    <w:p>
      <w:pPr>
        <w:pStyle w:val="44"/>
        <w:spacing w:after="0" w:line="360" w:lineRule="auto"/>
        <w:ind w:left="0" w:leftChars="0" w:firstLine="0" w:firstLineChars="0"/>
        <w:rPr>
          <w:rFonts w:ascii="宋体" w:hAnsi="宋体"/>
          <w:sz w:val="24"/>
          <w:szCs w:val="24"/>
        </w:rPr>
      </w:pPr>
      <w:r>
        <w:rPr>
          <w:rFonts w:hint="eastAsia" w:ascii="宋体" w:hAnsi="宋体"/>
          <w:sz w:val="24"/>
          <w:szCs w:val="24"/>
        </w:rPr>
        <w:t>首都医科大学附属北京中医医院</w:t>
      </w:r>
    </w:p>
    <w:p>
      <w:pPr>
        <w:rPr>
          <w:rFonts w:hint="eastAsia"/>
        </w:rPr>
      </w:pPr>
    </w:p>
    <w:p>
      <w:pPr>
        <w:spacing w:line="360" w:lineRule="auto"/>
        <w:rPr>
          <w:rFonts w:hint="eastAsia" w:ascii="宋体" w:hAnsi="宋体"/>
          <w:sz w:val="24"/>
          <w:szCs w:val="24"/>
        </w:rPr>
      </w:pPr>
      <w:r>
        <w:rPr>
          <w:rFonts w:hint="eastAsia" w:ascii="宋体" w:hAnsi="宋体"/>
          <w:sz w:val="24"/>
          <w:szCs w:val="24"/>
        </w:rPr>
        <w:t>法定代表人或</w:t>
      </w:r>
      <w:r>
        <w:rPr>
          <w:rFonts w:ascii="宋体" w:hAnsi="宋体"/>
          <w:sz w:val="24"/>
          <w:szCs w:val="24"/>
        </w:rPr>
        <w:t xml:space="preserve">                         </w:t>
      </w:r>
      <w:r>
        <w:rPr>
          <w:rFonts w:hint="eastAsia" w:ascii="宋体" w:hAnsi="宋体"/>
          <w:sz w:val="24"/>
          <w:szCs w:val="24"/>
        </w:rPr>
        <w:t>法定代表人或：</w:t>
      </w:r>
    </w:p>
    <w:p>
      <w:pPr>
        <w:spacing w:line="360" w:lineRule="auto"/>
        <w:rPr>
          <w:rFonts w:ascii="宋体" w:hAnsi="宋体"/>
          <w:sz w:val="24"/>
          <w:szCs w:val="24"/>
        </w:rPr>
      </w:pPr>
      <w:r>
        <w:rPr>
          <w:rFonts w:hint="eastAsia" w:ascii="宋体" w:hAnsi="宋体"/>
          <w:sz w:val="24"/>
          <w:szCs w:val="24"/>
        </w:rPr>
        <w:t>授权委托人：</w:t>
      </w:r>
      <w:r>
        <w:rPr>
          <w:rFonts w:ascii="宋体" w:hAnsi="宋体"/>
          <w:sz w:val="24"/>
          <w:szCs w:val="24"/>
        </w:rPr>
        <w:t xml:space="preserve">                         </w:t>
      </w:r>
      <w:r>
        <w:rPr>
          <w:rFonts w:hint="eastAsia" w:ascii="宋体" w:hAnsi="宋体"/>
          <w:sz w:val="24"/>
          <w:szCs w:val="24"/>
        </w:rPr>
        <w:t xml:space="preserve">授权委托人：                               </w:t>
      </w:r>
    </w:p>
    <w:p>
      <w:pPr>
        <w:pStyle w:val="44"/>
        <w:ind w:firstLine="400"/>
      </w:pPr>
    </w:p>
    <w:p>
      <w:pPr>
        <w:spacing w:line="360" w:lineRule="auto"/>
        <w:rPr>
          <w:rFonts w:ascii="宋体" w:hAnsi="宋体"/>
          <w:sz w:val="24"/>
          <w:szCs w:val="24"/>
        </w:rPr>
      </w:pPr>
      <w:r>
        <w:rPr>
          <w:rFonts w:ascii="宋体" w:hAnsi="宋体"/>
          <w:sz w:val="24"/>
          <w:szCs w:val="24"/>
        </w:rPr>
        <w:t>签订日期:2024</w:t>
      </w:r>
      <w:r>
        <w:rPr>
          <w:rFonts w:hint="eastAsia" w:ascii="宋体" w:hAnsi="宋体"/>
          <w:sz w:val="24"/>
          <w:szCs w:val="24"/>
        </w:rPr>
        <w:t>年   月   日</w:t>
      </w:r>
      <w:r>
        <w:rPr>
          <w:rFonts w:ascii="宋体" w:hAnsi="宋体"/>
          <w:sz w:val="24"/>
          <w:szCs w:val="24"/>
        </w:rPr>
        <w:t xml:space="preserve">            签订日期:2024</w:t>
      </w:r>
      <w:r>
        <w:rPr>
          <w:rFonts w:hint="eastAsia" w:ascii="宋体" w:hAnsi="宋体"/>
          <w:sz w:val="24"/>
          <w:szCs w:val="24"/>
        </w:rPr>
        <w:t>年   月   日</w:t>
      </w:r>
    </w:p>
    <w:p>
      <w:pPr>
        <w:rPr>
          <w:rFonts w:ascii="宋体" w:hAnsi="宋体"/>
          <w:kern w:val="0"/>
          <w:sz w:val="24"/>
          <w:szCs w:val="24"/>
        </w:rPr>
      </w:pPr>
    </w:p>
    <w:p>
      <w:pPr>
        <w:rPr>
          <w:rFonts w:hint="eastAsia"/>
        </w:rPr>
      </w:pPr>
    </w:p>
    <w:p>
      <w:pPr>
        <w:spacing w:line="360" w:lineRule="auto"/>
        <w:rPr>
          <w:rFonts w:ascii="宋体" w:hAnsi="宋体"/>
          <w:b/>
          <w:sz w:val="24"/>
          <w:szCs w:val="24"/>
        </w:rPr>
      </w:pPr>
      <w:r>
        <w:rPr>
          <w:rFonts w:hint="eastAsia" w:ascii="宋体" w:hAnsi="宋体"/>
          <w:b/>
          <w:sz w:val="24"/>
          <w:szCs w:val="24"/>
        </w:rPr>
        <w:t>附件一：中标通知书</w:t>
      </w:r>
    </w:p>
    <w:p>
      <w:pPr>
        <w:pStyle w:val="44"/>
        <w:ind w:firstLine="400"/>
        <w:rPr>
          <w:rFonts w:hint="eastAsia"/>
        </w:rPr>
      </w:pPr>
    </w:p>
    <w:p>
      <w:pPr>
        <w:spacing w:line="360" w:lineRule="auto"/>
        <w:rPr>
          <w:rStyle w:val="82"/>
          <w:rFonts w:ascii="宋体" w:hAnsi="宋体" w:eastAsia="宋体"/>
          <w:sz w:val="24"/>
          <w:szCs w:val="24"/>
        </w:rPr>
      </w:pPr>
      <w:r>
        <w:rPr>
          <w:rStyle w:val="82"/>
          <w:rFonts w:ascii="宋体" w:hAnsi="宋体" w:eastAsia="宋体"/>
          <w:sz w:val="24"/>
          <w:szCs w:val="24"/>
        </w:rPr>
        <w:t>附件二：报价一览表</w:t>
      </w:r>
    </w:p>
    <w:p>
      <w:pPr>
        <w:pStyle w:val="44"/>
        <w:ind w:firstLine="400"/>
        <w:rPr>
          <w:rFonts w:hint="eastAsia"/>
        </w:rPr>
      </w:pPr>
    </w:p>
    <w:p>
      <w:pPr>
        <w:pStyle w:val="44"/>
        <w:spacing w:after="0" w:line="360" w:lineRule="auto"/>
        <w:ind w:left="0" w:leftChars="0" w:firstLine="0" w:firstLineChars="0"/>
        <w:rPr>
          <w:b/>
          <w:sz w:val="24"/>
          <w:szCs w:val="24"/>
        </w:rPr>
      </w:pPr>
      <w:r>
        <w:rPr>
          <w:b/>
          <w:sz w:val="24"/>
          <w:szCs w:val="24"/>
        </w:rPr>
        <w:t>附件三：需求响应偏离表</w:t>
      </w:r>
    </w:p>
    <w:p>
      <w:pPr>
        <w:rPr>
          <w:rFonts w:hint="eastAsia"/>
        </w:rPr>
      </w:pPr>
    </w:p>
    <w:p>
      <w:pPr>
        <w:spacing w:line="360" w:lineRule="auto"/>
        <w:rPr>
          <w:rStyle w:val="82"/>
          <w:rFonts w:ascii="宋体" w:hAnsi="宋体" w:eastAsia="宋体"/>
          <w:sz w:val="24"/>
          <w:szCs w:val="24"/>
        </w:rPr>
      </w:pPr>
      <w:r>
        <w:rPr>
          <w:rStyle w:val="82"/>
          <w:rFonts w:ascii="宋体" w:hAnsi="宋体" w:eastAsia="宋体"/>
          <w:sz w:val="24"/>
          <w:szCs w:val="24"/>
        </w:rPr>
        <w:t>附件四：服务方案</w:t>
      </w:r>
    </w:p>
    <w:p>
      <w:pPr>
        <w:pStyle w:val="44"/>
        <w:ind w:firstLine="400"/>
        <w:rPr>
          <w:rFonts w:hint="eastAsia"/>
        </w:rPr>
      </w:pPr>
    </w:p>
    <w:p>
      <w:pPr>
        <w:pStyle w:val="44"/>
        <w:spacing w:after="0" w:line="360" w:lineRule="auto"/>
        <w:ind w:left="0" w:leftChars="0" w:firstLine="0" w:firstLineChars="0"/>
        <w:rPr>
          <w:b/>
          <w:sz w:val="24"/>
          <w:szCs w:val="24"/>
        </w:rPr>
      </w:pPr>
      <w:r>
        <w:rPr>
          <w:b/>
          <w:sz w:val="24"/>
          <w:szCs w:val="24"/>
        </w:rPr>
        <w:t>附件五：廉洁协议书</w:t>
      </w:r>
    </w:p>
    <w:p>
      <w:pPr>
        <w:jc w:val="center"/>
        <w:rPr>
          <w:rFonts w:ascii="方正小标宋简体" w:hAnsi="ˎ̥" w:eastAsia="方正小标宋简体"/>
          <w:b/>
          <w:color w:val="333333"/>
          <w:sz w:val="32"/>
          <w:szCs w:val="32"/>
        </w:rPr>
      </w:pPr>
      <w:r>
        <w:rPr>
          <w:rFonts w:hint="eastAsia" w:ascii="方正小标宋简体" w:hAnsi="ˎ̥" w:eastAsia="方正小标宋简体"/>
          <w:b/>
          <w:color w:val="333333"/>
          <w:sz w:val="32"/>
          <w:szCs w:val="32"/>
        </w:rPr>
        <w:t>服务项目廉洁协议书</w:t>
      </w:r>
    </w:p>
    <w:p>
      <w:pPr>
        <w:rPr>
          <w:rFonts w:ascii="ˎ̥" w:hAnsi="ˎ̥"/>
          <w:color w:val="333333"/>
          <w:szCs w:val="21"/>
        </w:rPr>
      </w:pPr>
    </w:p>
    <w:p>
      <w:pPr>
        <w:spacing w:line="760" w:lineRule="exact"/>
        <w:rPr>
          <w:rFonts w:ascii="仿宋" w:hAnsi="仿宋" w:eastAsia="仿宋"/>
          <w:color w:val="333333"/>
          <w:sz w:val="28"/>
          <w:szCs w:val="28"/>
        </w:rPr>
      </w:pPr>
      <w:r>
        <w:rPr>
          <w:rFonts w:hint="eastAsia" w:ascii="仿宋" w:hAnsi="仿宋" w:eastAsia="仿宋"/>
          <w:b/>
          <w:color w:val="333333"/>
          <w:sz w:val="28"/>
          <w:szCs w:val="28"/>
        </w:rPr>
        <w:t>甲    方</w:t>
      </w:r>
      <w:r>
        <w:rPr>
          <w:rFonts w:hint="eastAsia" w:ascii="仿宋" w:hAnsi="仿宋" w:eastAsia="仿宋"/>
          <w:color w:val="333333"/>
          <w:sz w:val="28"/>
          <w:szCs w:val="28"/>
        </w:rPr>
        <w:t>：</w:t>
      </w:r>
      <w:r>
        <w:rPr>
          <w:rFonts w:ascii="仿宋" w:hAnsi="仿宋" w:eastAsia="仿宋"/>
          <w:color w:val="333333"/>
          <w:sz w:val="28"/>
          <w:szCs w:val="28"/>
          <w:u w:val="single"/>
        </w:rPr>
        <w:t>首</w:t>
      </w:r>
      <w:r>
        <w:rPr>
          <w:rFonts w:hint="eastAsia" w:ascii="仿宋" w:hAnsi="仿宋" w:eastAsia="仿宋"/>
          <w:color w:val="333333"/>
          <w:sz w:val="28"/>
          <w:szCs w:val="28"/>
          <w:u w:val="single"/>
        </w:rPr>
        <w:t>都医科大学附属北京中医医院</w:t>
      </w:r>
    </w:p>
    <w:p>
      <w:pPr>
        <w:spacing w:line="760" w:lineRule="exact"/>
        <w:rPr>
          <w:rFonts w:ascii="仿宋" w:hAnsi="仿宋" w:eastAsia="仿宋"/>
          <w:color w:val="333333"/>
          <w:sz w:val="28"/>
          <w:szCs w:val="28"/>
          <w:u w:val="single"/>
        </w:rPr>
      </w:pPr>
      <w:r>
        <w:rPr>
          <w:rFonts w:hint="eastAsia" w:ascii="仿宋" w:hAnsi="仿宋" w:eastAsia="仿宋"/>
          <w:b/>
          <w:color w:val="333333"/>
          <w:sz w:val="28"/>
          <w:szCs w:val="28"/>
        </w:rPr>
        <w:t>乙    方</w:t>
      </w:r>
      <w:r>
        <w:rPr>
          <w:rFonts w:hint="eastAsia" w:ascii="仿宋" w:hAnsi="仿宋" w:eastAsia="仿宋"/>
          <w:color w:val="333333"/>
          <w:sz w:val="28"/>
          <w:szCs w:val="28"/>
        </w:rPr>
        <w:t>：</w:t>
      </w:r>
      <w:r>
        <w:rPr>
          <w:rFonts w:hint="eastAsia" w:ascii="仿宋" w:hAnsi="仿宋" w:eastAsia="仿宋"/>
          <w:color w:val="333333"/>
          <w:sz w:val="28"/>
          <w:szCs w:val="28"/>
          <w:u w:val="single"/>
        </w:rPr>
        <w:t xml:space="preserve">                            </w:t>
      </w:r>
    </w:p>
    <w:p>
      <w:pPr>
        <w:spacing w:line="760" w:lineRule="exact"/>
        <w:rPr>
          <w:rFonts w:ascii="仿宋" w:hAnsi="仿宋" w:eastAsia="仿宋"/>
          <w:b/>
          <w:color w:val="333333"/>
          <w:sz w:val="28"/>
          <w:szCs w:val="28"/>
          <w:u w:val="single"/>
        </w:rPr>
      </w:pPr>
      <w:r>
        <w:rPr>
          <w:rFonts w:hint="eastAsia" w:ascii="仿宋" w:hAnsi="仿宋" w:eastAsia="仿宋"/>
          <w:b/>
          <w:color w:val="333333"/>
          <w:sz w:val="28"/>
          <w:szCs w:val="28"/>
        </w:rPr>
        <w:t>服务名称：</w:t>
      </w:r>
      <w:r>
        <w:rPr>
          <w:rFonts w:hint="eastAsia" w:ascii="仿宋" w:hAnsi="仿宋" w:eastAsia="仿宋"/>
          <w:b/>
          <w:color w:val="333333"/>
          <w:sz w:val="28"/>
          <w:szCs w:val="28"/>
          <w:u w:val="single"/>
        </w:rPr>
        <w:t xml:space="preserve">           </w:t>
      </w:r>
      <w:r>
        <w:rPr>
          <w:rFonts w:ascii="仿宋" w:hAnsi="仿宋" w:eastAsia="仿宋"/>
          <w:b/>
          <w:color w:val="333333"/>
          <w:sz w:val="28"/>
          <w:szCs w:val="28"/>
          <w:u w:val="single"/>
        </w:rPr>
        <w:t xml:space="preserve"> </w:t>
      </w:r>
    </w:p>
    <w:p>
      <w:pPr>
        <w:spacing w:line="760" w:lineRule="exact"/>
        <w:rPr>
          <w:rFonts w:ascii="仿宋" w:hAnsi="仿宋" w:eastAsia="仿宋"/>
          <w:b/>
          <w:color w:val="333333"/>
          <w:sz w:val="28"/>
          <w:szCs w:val="28"/>
          <w:u w:val="single"/>
        </w:rPr>
      </w:pPr>
      <w:r>
        <w:rPr>
          <w:rFonts w:ascii="仿宋" w:hAnsi="仿宋" w:eastAsia="仿宋"/>
          <w:b/>
          <w:color w:val="333333"/>
          <w:sz w:val="28"/>
          <w:szCs w:val="28"/>
        </w:rPr>
        <w:t>原始合同编号：</w:t>
      </w:r>
      <w:r>
        <w:rPr>
          <w:rFonts w:ascii="仿宋" w:hAnsi="仿宋" w:eastAsia="仿宋"/>
          <w:b/>
          <w:color w:val="333333"/>
          <w:sz w:val="28"/>
          <w:szCs w:val="28"/>
          <w:u w:val="single"/>
        </w:rPr>
        <w:t xml:space="preserve">               </w:t>
      </w:r>
    </w:p>
    <w:p>
      <w:pPr>
        <w:spacing w:line="760" w:lineRule="exact"/>
        <w:rPr>
          <w:rFonts w:ascii="仿宋" w:hAnsi="仿宋" w:eastAsia="仿宋"/>
          <w:b/>
          <w:color w:val="333333"/>
          <w:sz w:val="30"/>
          <w:szCs w:val="30"/>
        </w:rPr>
      </w:pPr>
    </w:p>
    <w:p>
      <w:pPr>
        <w:spacing w:line="360" w:lineRule="auto"/>
        <w:ind w:firstLine="480" w:firstLineChars="200"/>
        <w:rPr>
          <w:rFonts w:ascii="仿宋" w:hAnsi="仿宋" w:eastAsia="仿宋"/>
          <w:color w:val="333333"/>
          <w:sz w:val="24"/>
        </w:rPr>
      </w:pPr>
      <w:r>
        <w:rPr>
          <w:rFonts w:hint="eastAsia" w:ascii="仿宋" w:hAnsi="仿宋" w:eastAsia="仿宋"/>
          <w:color w:val="333333"/>
          <w:sz w:val="24"/>
        </w:rPr>
        <w:t>为了保持廉洁自律的工作作风，防止各种不正当行为的发生，保护各方的利益，确保服务项目正常履行。根据国家廉政建设的各项规定，特订立本协议如下：</w:t>
      </w:r>
    </w:p>
    <w:p>
      <w:pPr>
        <w:spacing w:line="360" w:lineRule="auto"/>
        <w:ind w:firstLine="480" w:firstLineChars="200"/>
        <w:rPr>
          <w:rFonts w:ascii="仿宋" w:hAnsi="仿宋" w:eastAsia="仿宋"/>
          <w:color w:val="333333"/>
          <w:sz w:val="24"/>
        </w:rPr>
      </w:pPr>
      <w:r>
        <w:rPr>
          <w:rFonts w:hint="eastAsia" w:ascii="仿宋" w:hAnsi="仿宋" w:eastAsia="仿宋"/>
          <w:color w:val="333333"/>
          <w:sz w:val="24"/>
        </w:rPr>
        <w:t>一、甲乙双方应当自觉遵守国家关于廉政建设的各项规定。</w:t>
      </w:r>
    </w:p>
    <w:p>
      <w:pPr>
        <w:spacing w:line="360" w:lineRule="auto"/>
        <w:ind w:firstLine="480" w:firstLineChars="200"/>
        <w:rPr>
          <w:rFonts w:ascii="仿宋" w:hAnsi="仿宋" w:eastAsia="仿宋"/>
          <w:color w:val="333333"/>
          <w:sz w:val="24"/>
        </w:rPr>
      </w:pPr>
      <w:r>
        <w:rPr>
          <w:rFonts w:hint="eastAsia" w:ascii="仿宋" w:hAnsi="仿宋" w:eastAsia="仿宋"/>
          <w:color w:val="333333"/>
          <w:sz w:val="24"/>
        </w:rPr>
        <w:t>二、甲方工作人员不得以任何形式向乙方索要和收受回扣等好处费。</w:t>
      </w:r>
    </w:p>
    <w:p>
      <w:pPr>
        <w:spacing w:line="360" w:lineRule="auto"/>
        <w:ind w:firstLine="480" w:firstLineChars="200"/>
        <w:rPr>
          <w:rFonts w:ascii="仿宋" w:hAnsi="仿宋" w:eastAsia="仿宋"/>
          <w:color w:val="333333"/>
          <w:sz w:val="24"/>
        </w:rPr>
      </w:pPr>
      <w:r>
        <w:rPr>
          <w:rFonts w:hint="eastAsia" w:ascii="仿宋" w:hAnsi="仿宋" w:eastAsia="仿宋"/>
          <w:color w:val="333333"/>
          <w:sz w:val="24"/>
        </w:rPr>
        <w:t>三、甲方工作人员应当保持与乙方的正常业务交往，不得接受乙方的礼金、有价证券和贵重物品等，不得在乙方报销任何应由个人支付的费用。</w:t>
      </w:r>
    </w:p>
    <w:p>
      <w:pPr>
        <w:spacing w:line="360" w:lineRule="auto"/>
        <w:ind w:firstLine="480" w:firstLineChars="200"/>
        <w:rPr>
          <w:rFonts w:ascii="仿宋" w:hAnsi="仿宋" w:eastAsia="仿宋"/>
          <w:color w:val="333333"/>
          <w:sz w:val="24"/>
        </w:rPr>
      </w:pPr>
      <w:r>
        <w:rPr>
          <w:rFonts w:hint="eastAsia" w:ascii="仿宋" w:hAnsi="仿宋" w:eastAsia="仿宋"/>
          <w:color w:val="333333"/>
          <w:sz w:val="24"/>
        </w:rPr>
        <w:t>四、甲方工作人员不得参加可能对公正执行公务有影响的乙方的宴请和娱乐活动。</w:t>
      </w:r>
    </w:p>
    <w:p>
      <w:pPr>
        <w:spacing w:line="360" w:lineRule="auto"/>
        <w:ind w:firstLine="480" w:firstLineChars="200"/>
        <w:rPr>
          <w:rFonts w:ascii="仿宋" w:hAnsi="仿宋" w:eastAsia="仿宋"/>
          <w:color w:val="333333"/>
          <w:sz w:val="24"/>
        </w:rPr>
      </w:pPr>
      <w:r>
        <w:rPr>
          <w:rFonts w:hint="eastAsia" w:ascii="仿宋" w:hAnsi="仿宋" w:eastAsia="仿宋"/>
          <w:color w:val="333333"/>
          <w:sz w:val="24"/>
        </w:rPr>
        <w:t>五、甲方工作人员不得要求或者接受乙方为其住房装修、婚丧嫁娶、家属和子女的工作安排以及出国等提供方便。</w:t>
      </w:r>
    </w:p>
    <w:p>
      <w:pPr>
        <w:spacing w:line="360" w:lineRule="auto"/>
        <w:ind w:firstLine="480" w:firstLineChars="200"/>
        <w:rPr>
          <w:rFonts w:ascii="仿宋" w:hAnsi="仿宋" w:eastAsia="仿宋"/>
          <w:color w:val="333333"/>
          <w:sz w:val="24"/>
        </w:rPr>
      </w:pPr>
      <w:r>
        <w:rPr>
          <w:rFonts w:hint="eastAsia" w:ascii="仿宋" w:hAnsi="仿宋" w:eastAsia="仿宋"/>
          <w:color w:val="333333"/>
          <w:sz w:val="24"/>
        </w:rPr>
        <w:t>六、甲方工作人员不得向乙方介绍家属或者亲友从事与本工程有关的材料设备供应、工程分包等经济活动，从而谋取利益。</w:t>
      </w:r>
    </w:p>
    <w:p>
      <w:pPr>
        <w:spacing w:line="360" w:lineRule="auto"/>
        <w:ind w:firstLine="480" w:firstLineChars="200"/>
        <w:rPr>
          <w:rFonts w:ascii="仿宋" w:hAnsi="仿宋" w:eastAsia="仿宋"/>
          <w:color w:val="333333"/>
          <w:sz w:val="24"/>
        </w:rPr>
      </w:pPr>
      <w:r>
        <w:rPr>
          <w:rFonts w:hint="eastAsia" w:ascii="仿宋" w:hAnsi="仿宋" w:eastAsia="仿宋"/>
          <w:color w:val="333333"/>
          <w:sz w:val="24"/>
        </w:rPr>
        <w:t>七、乙方应当通过正常途径展开相关业务工作，不得为获取某些不正当利益而向甲方工作人员赠送礼金、有价证券和贵重物品等。</w:t>
      </w:r>
    </w:p>
    <w:p>
      <w:pPr>
        <w:spacing w:line="360" w:lineRule="auto"/>
        <w:ind w:firstLine="480" w:firstLineChars="200"/>
        <w:rPr>
          <w:rFonts w:ascii="仿宋" w:hAnsi="仿宋" w:eastAsia="仿宋"/>
          <w:color w:val="333333"/>
          <w:sz w:val="24"/>
        </w:rPr>
      </w:pPr>
      <w:r>
        <w:rPr>
          <w:rFonts w:hint="eastAsia" w:ascii="仿宋" w:hAnsi="仿宋" w:eastAsia="仿宋"/>
          <w:color w:val="333333"/>
          <w:sz w:val="24"/>
        </w:rPr>
        <w:t>八、乙方不得为谋取私利擅自与甲方工作人员就本合同范围内的问题处理等进行私下商谈或者达成默契。</w:t>
      </w:r>
    </w:p>
    <w:p>
      <w:pPr>
        <w:spacing w:line="360" w:lineRule="auto"/>
        <w:ind w:firstLine="480" w:firstLineChars="200"/>
        <w:rPr>
          <w:rFonts w:ascii="仿宋" w:hAnsi="仿宋" w:eastAsia="仿宋"/>
          <w:color w:val="333333"/>
          <w:sz w:val="24"/>
        </w:rPr>
      </w:pPr>
      <w:r>
        <w:rPr>
          <w:rFonts w:hint="eastAsia" w:ascii="仿宋" w:hAnsi="仿宋" w:eastAsia="仿宋"/>
          <w:color w:val="333333"/>
          <w:sz w:val="24"/>
        </w:rPr>
        <w:t>九、乙方不得以洽谈业务、签订经济合同为借口，邀请甲方工作人员外出旅游和进入营业性高档娱乐场所。</w:t>
      </w:r>
    </w:p>
    <w:p>
      <w:pPr>
        <w:spacing w:line="360" w:lineRule="auto"/>
        <w:ind w:firstLine="480" w:firstLineChars="200"/>
        <w:rPr>
          <w:rFonts w:ascii="仿宋" w:hAnsi="仿宋" w:eastAsia="仿宋"/>
          <w:color w:val="333333"/>
          <w:sz w:val="24"/>
        </w:rPr>
      </w:pPr>
      <w:r>
        <w:rPr>
          <w:rFonts w:hint="eastAsia" w:ascii="仿宋" w:hAnsi="仿宋" w:eastAsia="仿宋"/>
          <w:color w:val="333333"/>
          <w:sz w:val="24"/>
        </w:rPr>
        <w:t>十、乙方不得为甲方单位和个人擅自购置或者提供通讯工具、家电、高档办公用品等物品。</w:t>
      </w:r>
    </w:p>
    <w:p>
      <w:pPr>
        <w:spacing w:line="360" w:lineRule="auto"/>
        <w:ind w:firstLine="480" w:firstLineChars="200"/>
        <w:rPr>
          <w:rFonts w:ascii="仿宋" w:hAnsi="仿宋" w:eastAsia="仿宋"/>
          <w:color w:val="333333"/>
          <w:sz w:val="24"/>
        </w:rPr>
      </w:pPr>
      <w:r>
        <w:rPr>
          <w:rFonts w:hint="eastAsia" w:ascii="仿宋" w:hAnsi="仿宋" w:eastAsia="仿宋"/>
          <w:color w:val="333333"/>
          <w:sz w:val="24"/>
        </w:rPr>
        <w:t>十一、乙方如发现甲方工作人员有违反上述协议者，应向甲方上级领导或者甲方上级单位举报。甲方不得找任何借口对乙方进行报复。甲方对举报属实和严格遵守廉洁协议的乙方，在同等条件下给予优先邀请投标权。</w:t>
      </w:r>
    </w:p>
    <w:p>
      <w:pPr>
        <w:spacing w:line="360" w:lineRule="auto"/>
        <w:ind w:firstLine="480" w:firstLineChars="200"/>
        <w:rPr>
          <w:rFonts w:ascii="仿宋" w:hAnsi="仿宋" w:eastAsia="仿宋"/>
          <w:color w:val="333333"/>
          <w:sz w:val="24"/>
        </w:rPr>
      </w:pPr>
      <w:r>
        <w:rPr>
          <w:rFonts w:hint="eastAsia" w:ascii="仿宋" w:hAnsi="仿宋" w:eastAsia="仿宋"/>
          <w:color w:val="333333"/>
          <w:sz w:val="24"/>
        </w:rPr>
        <w:t>十二、甲方发现乙方有违反本协议或者采用不正当的手段行贿甲方工作人员，甲方根据具体情节和造成的后果追究乙方合同造价5%--10%的违约金。由此给甲方单位造成的损失均由乙方承担，乙方用不正当手段获取的非法所得由甲方予以追缴，并在本合同履行完成后三年内禁止乙方参与甲方招标活动。</w:t>
      </w:r>
    </w:p>
    <w:p>
      <w:pPr>
        <w:spacing w:line="360" w:lineRule="auto"/>
        <w:ind w:firstLine="480" w:firstLineChars="200"/>
        <w:rPr>
          <w:rFonts w:ascii="仿宋" w:hAnsi="仿宋" w:eastAsia="仿宋"/>
          <w:color w:val="333333"/>
          <w:sz w:val="24"/>
        </w:rPr>
      </w:pPr>
      <w:r>
        <w:rPr>
          <w:rFonts w:hint="eastAsia" w:ascii="仿宋" w:hAnsi="仿宋" w:eastAsia="仿宋"/>
          <w:color w:val="333333"/>
          <w:sz w:val="24"/>
        </w:rPr>
        <w:t>十三、乙方应接受甲方的管理和监督。乙方应将所有的不论何种性质的联系及通信送达予甲方。</w:t>
      </w:r>
    </w:p>
    <w:p>
      <w:pPr>
        <w:spacing w:line="360" w:lineRule="auto"/>
        <w:ind w:firstLine="480" w:firstLineChars="200"/>
        <w:rPr>
          <w:rFonts w:ascii="仿宋" w:hAnsi="仿宋" w:eastAsia="仿宋"/>
          <w:color w:val="333333"/>
          <w:sz w:val="24"/>
        </w:rPr>
      </w:pPr>
      <w:r>
        <w:rPr>
          <w:rFonts w:hint="eastAsia" w:ascii="仿宋" w:hAnsi="仿宋" w:eastAsia="仿宋"/>
          <w:color w:val="333333"/>
          <w:sz w:val="24"/>
        </w:rPr>
        <w:t>十四、本廉洁协议作为原始采购合同的组成部分，与该合同具有同等法律效力。</w:t>
      </w:r>
    </w:p>
    <w:p>
      <w:pPr>
        <w:spacing w:line="360" w:lineRule="auto"/>
        <w:ind w:firstLine="480" w:firstLineChars="200"/>
        <w:rPr>
          <w:rFonts w:ascii="仿宋" w:hAnsi="仿宋" w:eastAsia="仿宋"/>
          <w:color w:val="333333"/>
          <w:sz w:val="24"/>
        </w:rPr>
      </w:pPr>
      <w:r>
        <w:rPr>
          <w:rFonts w:hint="eastAsia" w:ascii="仿宋" w:hAnsi="仿宋" w:eastAsia="仿宋"/>
          <w:color w:val="333333"/>
          <w:sz w:val="24"/>
        </w:rPr>
        <w:t>十五、本协议书一式三份，甲、乙双方各执一份，甲方纪检监察部门执一份，并从签订之日起生效。</w:t>
      </w:r>
    </w:p>
    <w:p>
      <w:pPr>
        <w:spacing w:line="360" w:lineRule="auto"/>
        <w:ind w:firstLine="480" w:firstLineChars="200"/>
        <w:rPr>
          <w:rFonts w:ascii="仿宋" w:hAnsi="仿宋" w:eastAsia="仿宋"/>
          <w:sz w:val="24"/>
        </w:rPr>
      </w:pPr>
    </w:p>
    <w:p>
      <w:pPr>
        <w:spacing w:line="360" w:lineRule="auto"/>
        <w:rPr>
          <w:rFonts w:ascii="仿宋" w:hAnsi="仿宋" w:eastAsia="仿宋"/>
          <w:b/>
          <w:sz w:val="24"/>
        </w:rPr>
      </w:pPr>
      <w:r>
        <w:rPr>
          <w:rFonts w:hint="eastAsia" w:ascii="仿宋" w:hAnsi="仿宋" w:eastAsia="仿宋"/>
          <w:b/>
          <w:sz w:val="24"/>
        </w:rPr>
        <w:t xml:space="preserve">甲方（盖章）：               </w:t>
      </w:r>
      <w:r>
        <w:rPr>
          <w:rFonts w:ascii="仿宋" w:hAnsi="仿宋" w:eastAsia="仿宋"/>
          <w:b/>
          <w:sz w:val="24"/>
        </w:rPr>
        <w:t xml:space="preserve">     </w:t>
      </w:r>
      <w:r>
        <w:rPr>
          <w:rFonts w:hint="eastAsia" w:ascii="仿宋" w:hAnsi="仿宋" w:eastAsia="仿宋"/>
          <w:b/>
          <w:sz w:val="24"/>
        </w:rPr>
        <w:t>乙方（盖章）：</w:t>
      </w:r>
    </w:p>
    <w:p>
      <w:pPr>
        <w:spacing w:line="360" w:lineRule="auto"/>
        <w:rPr>
          <w:rFonts w:ascii="仿宋" w:hAnsi="仿宋" w:eastAsia="仿宋"/>
          <w:sz w:val="24"/>
        </w:rPr>
      </w:pPr>
    </w:p>
    <w:p>
      <w:pPr>
        <w:spacing w:line="360" w:lineRule="auto"/>
        <w:rPr>
          <w:rFonts w:ascii="仿宋" w:hAnsi="仿宋" w:eastAsia="仿宋"/>
          <w:b/>
          <w:sz w:val="24"/>
        </w:rPr>
      </w:pPr>
      <w:r>
        <w:rPr>
          <w:rFonts w:hint="eastAsia" w:ascii="仿宋" w:hAnsi="仿宋" w:eastAsia="仿宋"/>
          <w:b/>
          <w:sz w:val="24"/>
        </w:rPr>
        <w:t xml:space="preserve">法定代表人：                </w:t>
      </w:r>
      <w:r>
        <w:rPr>
          <w:rFonts w:ascii="仿宋" w:hAnsi="仿宋" w:eastAsia="仿宋"/>
          <w:b/>
          <w:sz w:val="24"/>
        </w:rPr>
        <w:t xml:space="preserve">     </w:t>
      </w:r>
      <w:r>
        <w:rPr>
          <w:rFonts w:hint="eastAsia" w:ascii="仿宋" w:hAnsi="仿宋" w:eastAsia="仿宋"/>
          <w:b/>
          <w:sz w:val="24"/>
        </w:rPr>
        <w:t>法定代表人：</w:t>
      </w:r>
    </w:p>
    <w:p>
      <w:pPr>
        <w:spacing w:line="360" w:lineRule="auto"/>
        <w:rPr>
          <w:rFonts w:hint="eastAsia"/>
        </w:rPr>
      </w:pPr>
      <w:r>
        <w:rPr>
          <w:rFonts w:hint="eastAsia" w:ascii="仿宋" w:hAnsi="仿宋" w:eastAsia="仿宋"/>
          <w:b/>
          <w:sz w:val="24"/>
        </w:rPr>
        <w:t xml:space="preserve">经办人签名：                </w:t>
      </w:r>
      <w:r>
        <w:rPr>
          <w:rFonts w:ascii="仿宋" w:hAnsi="仿宋" w:eastAsia="仿宋"/>
          <w:b/>
          <w:sz w:val="24"/>
        </w:rPr>
        <w:t xml:space="preserve">     </w:t>
      </w:r>
      <w:r>
        <w:rPr>
          <w:rFonts w:hint="eastAsia" w:ascii="仿宋" w:hAnsi="仿宋" w:eastAsia="仿宋"/>
          <w:b/>
          <w:sz w:val="24"/>
        </w:rPr>
        <w:t>经办人签名：</w:t>
      </w:r>
    </w:p>
    <w:p>
      <w:pPr>
        <w:pStyle w:val="44"/>
        <w:ind w:firstLine="400"/>
      </w:pPr>
    </w:p>
    <w:p>
      <w:pPr>
        <w:spacing w:line="360" w:lineRule="auto"/>
        <w:rPr>
          <w:rFonts w:ascii="仿宋" w:hAnsi="仿宋" w:eastAsia="仿宋"/>
          <w:b/>
          <w:sz w:val="24"/>
        </w:rPr>
      </w:pPr>
      <w:r>
        <w:rPr>
          <w:rFonts w:hint="eastAsia" w:ascii="仿宋" w:hAnsi="仿宋" w:eastAsia="仿宋"/>
          <w:b/>
          <w:sz w:val="24"/>
        </w:rPr>
        <w:t>签订日期：</w:t>
      </w:r>
      <w:r>
        <w:rPr>
          <w:rFonts w:hint="eastAsia" w:ascii="仿宋" w:hAnsi="仿宋" w:eastAsia="仿宋"/>
          <w:sz w:val="24"/>
        </w:rPr>
        <w:t>202</w:t>
      </w:r>
      <w:r>
        <w:rPr>
          <w:rFonts w:ascii="仿宋" w:hAnsi="仿宋" w:eastAsia="仿宋"/>
          <w:sz w:val="24"/>
        </w:rPr>
        <w:t>4</w:t>
      </w:r>
      <w:r>
        <w:rPr>
          <w:rFonts w:hint="eastAsia" w:ascii="仿宋" w:hAnsi="仿宋" w:eastAsia="仿宋"/>
          <w:b/>
          <w:sz w:val="24"/>
        </w:rPr>
        <w:t xml:space="preserve">年   月   日   </w:t>
      </w:r>
      <w:r>
        <w:rPr>
          <w:rFonts w:ascii="仿宋" w:hAnsi="仿宋" w:eastAsia="仿宋"/>
          <w:b/>
          <w:sz w:val="24"/>
        </w:rPr>
        <w:t xml:space="preserve">   </w:t>
      </w:r>
      <w:r>
        <w:rPr>
          <w:rFonts w:hint="eastAsia" w:ascii="仿宋" w:hAnsi="仿宋" w:eastAsia="仿宋"/>
          <w:b/>
          <w:sz w:val="24"/>
        </w:rPr>
        <w:t>签订日期：</w:t>
      </w:r>
      <w:r>
        <w:rPr>
          <w:rFonts w:hint="eastAsia" w:ascii="仿宋" w:hAnsi="仿宋" w:eastAsia="仿宋"/>
          <w:sz w:val="24"/>
        </w:rPr>
        <w:t>202</w:t>
      </w:r>
      <w:r>
        <w:rPr>
          <w:rFonts w:ascii="仿宋" w:hAnsi="仿宋" w:eastAsia="仿宋"/>
          <w:sz w:val="24"/>
        </w:rPr>
        <w:t>4</w:t>
      </w:r>
      <w:r>
        <w:rPr>
          <w:rFonts w:hint="eastAsia" w:ascii="仿宋" w:hAnsi="仿宋" w:eastAsia="仿宋"/>
          <w:b/>
          <w:sz w:val="24"/>
        </w:rPr>
        <w:t>年   月   日</w:t>
      </w:r>
    </w:p>
    <w:p>
      <w:pPr>
        <w:pStyle w:val="18"/>
        <w:spacing w:before="43" w:line="338" w:lineRule="auto"/>
        <w:ind w:left="121"/>
      </w:pPr>
    </w:p>
    <w:p>
      <w:pPr>
        <w:spacing w:line="360" w:lineRule="auto"/>
        <w:jc w:val="center"/>
        <w:outlineLvl w:val="0"/>
        <w:rPr>
          <w:b/>
          <w:sz w:val="36"/>
          <w:szCs w:val="36"/>
        </w:rPr>
      </w:pPr>
      <w:bookmarkStart w:id="813" w:name="_Toc105"/>
      <w:r>
        <w:rPr>
          <w:b/>
          <w:sz w:val="32"/>
          <w:szCs w:val="32"/>
        </w:rPr>
        <w:br w:type="page"/>
      </w:r>
      <w:r>
        <w:rPr>
          <w:b/>
          <w:sz w:val="32"/>
          <w:szCs w:val="32"/>
        </w:rPr>
        <w:t xml:space="preserve">第七章   </w:t>
      </w:r>
      <w:bookmarkStart w:id="904" w:name="_GoBack"/>
      <w:r>
        <w:rPr>
          <w:b/>
          <w:sz w:val="32"/>
          <w:szCs w:val="32"/>
        </w:rPr>
        <w:t>投标文件格式</w:t>
      </w:r>
      <w:bookmarkEnd w:id="813"/>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sz w:val="24"/>
        </w:rPr>
      </w:pPr>
      <w:r>
        <w:rPr>
          <w:b/>
          <w:sz w:val="24"/>
        </w:rPr>
        <w:t>投标人编制文件须知</w:t>
      </w:r>
    </w:p>
    <w:p>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tabs>
          <w:tab w:val="left" w:pos="900"/>
          <w:tab w:val="left" w:pos="1980"/>
        </w:tabs>
        <w:snapToGrid w:val="0"/>
        <w:spacing w:line="360" w:lineRule="auto"/>
        <w:ind w:left="142"/>
        <w:rPr>
          <w:sz w:val="24"/>
        </w:rPr>
      </w:pPr>
      <w:r>
        <w:rPr>
          <w:sz w:val="24"/>
        </w:rPr>
        <w:t>3、全部声明和问题的回答及所附材料必须是真实的、准确的和完整的。</w:t>
      </w:r>
    </w:p>
    <w:p>
      <w:pPr>
        <w:widowControl/>
        <w:jc w:val="left"/>
        <w:rPr>
          <w:b/>
          <w:kern w:val="0"/>
          <w:sz w:val="30"/>
          <w:szCs w:val="20"/>
        </w:rPr>
      </w:pPr>
      <w:r>
        <w:rPr>
          <w:sz w:val="24"/>
        </w:rPr>
        <w:br w:type="page"/>
      </w:r>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r>
        <w:rPr>
          <w:b/>
          <w:spacing w:val="20"/>
          <w:sz w:val="24"/>
        </w:rPr>
        <w:t>一、资格证明文件格式</w:t>
      </w:r>
    </w:p>
    <w:p>
      <w:pPr>
        <w:rPr>
          <w:b/>
          <w:spacing w:val="20"/>
          <w:szCs w:val="21"/>
        </w:rPr>
      </w:pPr>
    </w:p>
    <w:p>
      <w:pPr>
        <w:rPr>
          <w:b/>
          <w:sz w:val="24"/>
        </w:rPr>
      </w:pPr>
      <w:r>
        <w:rPr>
          <w:b/>
          <w:spacing w:val="20"/>
          <w:sz w:val="24"/>
        </w:rPr>
        <w:t>投标文件（资格证明文件）</w:t>
      </w:r>
      <w:r>
        <w:rPr>
          <w:b/>
          <w:sz w:val="24"/>
        </w:rPr>
        <w:t>封面（非实质性格式）</w:t>
      </w:r>
    </w:p>
    <w:p>
      <w:pPr>
        <w:jc w:val="center"/>
        <w:rPr>
          <w:szCs w:val="21"/>
        </w:rPr>
      </w:pPr>
    </w:p>
    <w:p>
      <w:pPr>
        <w:jc w:val="center"/>
        <w:rPr>
          <w:b/>
          <w:spacing w:val="60"/>
          <w:sz w:val="84"/>
          <w:szCs w:val="84"/>
        </w:rPr>
      </w:pPr>
    </w:p>
    <w:p>
      <w:pPr>
        <w:jc w:val="center"/>
        <w:rPr>
          <w:b/>
          <w:spacing w:val="60"/>
          <w:sz w:val="84"/>
          <w:szCs w:val="84"/>
        </w:rPr>
      </w:pPr>
    </w:p>
    <w:p>
      <w:pPr>
        <w:pStyle w:val="18"/>
      </w:pPr>
    </w:p>
    <w:p>
      <w:pPr>
        <w:jc w:val="center"/>
        <w:rPr>
          <w:b/>
          <w:spacing w:val="60"/>
          <w:sz w:val="84"/>
          <w:szCs w:val="84"/>
        </w:rPr>
      </w:pPr>
      <w:r>
        <w:rPr>
          <w:b/>
          <w:spacing w:val="60"/>
          <w:sz w:val="84"/>
          <w:szCs w:val="84"/>
        </w:rPr>
        <w:t>投 标 文 件</w:t>
      </w:r>
    </w:p>
    <w:p>
      <w:pPr>
        <w:jc w:val="center"/>
        <w:rPr>
          <w:b/>
          <w:spacing w:val="60"/>
          <w:sz w:val="52"/>
          <w:szCs w:val="52"/>
        </w:rPr>
      </w:pPr>
    </w:p>
    <w:p>
      <w:pPr>
        <w:jc w:val="center"/>
        <w:rPr>
          <w:b/>
          <w:spacing w:val="60"/>
          <w:sz w:val="52"/>
          <w:szCs w:val="52"/>
        </w:rPr>
      </w:pPr>
      <w:r>
        <w:rPr>
          <w:b/>
          <w:spacing w:val="60"/>
          <w:sz w:val="52"/>
          <w:szCs w:val="52"/>
        </w:rPr>
        <w:t>（资格证明文件）</w:t>
      </w:r>
    </w:p>
    <w:p>
      <w:pPr>
        <w:ind w:firstLine="542" w:firstLineChars="150"/>
        <w:rPr>
          <w:b/>
          <w:spacing w:val="20"/>
          <w:sz w:val="32"/>
          <w:szCs w:val="32"/>
        </w:rPr>
      </w:pPr>
    </w:p>
    <w:p>
      <w:pPr>
        <w:pStyle w:val="18"/>
      </w:pP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rPr>
          <w:b/>
        </w:rPr>
      </w:pPr>
      <w:r>
        <w:rPr>
          <w:b/>
          <w:spacing w:val="20"/>
          <w:sz w:val="32"/>
          <w:szCs w:val="32"/>
        </w:rPr>
        <w:br w:type="page"/>
      </w:r>
    </w:p>
    <w:p>
      <w:pPr>
        <w:spacing w:line="360" w:lineRule="auto"/>
        <w:outlineLvl w:val="2"/>
        <w:rPr>
          <w:color w:val="000000"/>
          <w:sz w:val="24"/>
          <w:szCs w:val="20"/>
        </w:rPr>
      </w:pPr>
      <w:r>
        <w:rPr>
          <w:color w:val="000000"/>
          <w:sz w:val="24"/>
          <w:szCs w:val="20"/>
        </w:rPr>
        <w:t xml:space="preserve">1 </w:t>
      </w:r>
      <w:r>
        <w:rPr>
          <w:sz w:val="24"/>
        </w:rPr>
        <w:t>满足《中华人民共和国政府采购法》第二十二条规定及法律法规的其他规定</w:t>
      </w:r>
    </w:p>
    <w:p>
      <w:pPr>
        <w:spacing w:line="360" w:lineRule="auto"/>
        <w:outlineLvl w:val="2"/>
        <w:rPr>
          <w:color w:val="000000"/>
          <w:sz w:val="24"/>
          <w:szCs w:val="20"/>
        </w:rPr>
      </w:pPr>
      <w:r>
        <w:rPr>
          <w:color w:val="000000"/>
          <w:sz w:val="24"/>
          <w:szCs w:val="20"/>
        </w:rPr>
        <w:t>1-1营业执照等证明文件</w:t>
      </w:r>
    </w:p>
    <w:p>
      <w:pPr>
        <w:tabs>
          <w:tab w:val="left" w:pos="1080"/>
        </w:tabs>
        <w:snapToGrid w:val="0"/>
        <w:rPr>
          <w:sz w:val="24"/>
        </w:rPr>
      </w:pPr>
    </w:p>
    <w:p>
      <w:pPr>
        <w:widowControl/>
        <w:jc w:val="left"/>
        <w:rPr>
          <w:bCs/>
          <w:color w:val="000000"/>
        </w:rPr>
      </w:pPr>
      <w:r>
        <w:rPr>
          <w:color w:val="000000"/>
          <w:sz w:val="24"/>
        </w:rPr>
        <w:br w:type="page"/>
      </w:r>
      <w:r>
        <w:rPr>
          <w:color w:val="000000"/>
          <w:sz w:val="24"/>
          <w:szCs w:val="32"/>
        </w:rPr>
        <w:t>1-2 投标人资格声明书（实质性格式）</w:t>
      </w:r>
    </w:p>
    <w:p>
      <w:pPr>
        <w:jc w:val="center"/>
        <w:rPr>
          <w:rFonts w:hint="eastAsia"/>
          <w:b/>
          <w:color w:val="000000"/>
          <w:sz w:val="32"/>
          <w:szCs w:val="32"/>
        </w:rPr>
      </w:pPr>
    </w:p>
    <w:p>
      <w:pPr>
        <w:jc w:val="center"/>
        <w:rPr>
          <w:b/>
          <w:color w:val="000000"/>
          <w:sz w:val="32"/>
          <w:szCs w:val="32"/>
        </w:rPr>
      </w:pPr>
      <w:r>
        <w:rPr>
          <w:rFonts w:hint="eastAsia"/>
          <w:b/>
          <w:color w:val="000000"/>
          <w:sz w:val="32"/>
          <w:szCs w:val="32"/>
        </w:rPr>
        <w:t>投标人资格声明书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17"/>
        </w:numPr>
        <w:spacing w:line="360" w:lineRule="auto"/>
        <w:ind w:left="1134"/>
        <w:rPr>
          <w:sz w:val="24"/>
          <w:szCs w:val="22"/>
        </w:rPr>
      </w:pPr>
      <w:r>
        <w:rPr>
          <w:sz w:val="24"/>
          <w:szCs w:val="22"/>
        </w:rPr>
        <w:t>具有良好的商业信誉和健全的财务会计制度；</w:t>
      </w:r>
    </w:p>
    <w:p>
      <w:pPr>
        <w:numPr>
          <w:ilvl w:val="0"/>
          <w:numId w:val="17"/>
        </w:numPr>
        <w:spacing w:line="360" w:lineRule="auto"/>
        <w:ind w:left="1134"/>
        <w:rPr>
          <w:sz w:val="24"/>
          <w:szCs w:val="22"/>
        </w:rPr>
      </w:pPr>
      <w:r>
        <w:rPr>
          <w:sz w:val="24"/>
          <w:szCs w:val="22"/>
        </w:rPr>
        <w:t>具有履行合同所必需的设备和专业技术能力；</w:t>
      </w:r>
    </w:p>
    <w:p>
      <w:pPr>
        <w:numPr>
          <w:ilvl w:val="0"/>
          <w:numId w:val="17"/>
        </w:numPr>
        <w:spacing w:line="360" w:lineRule="auto"/>
        <w:ind w:left="1134"/>
        <w:rPr>
          <w:sz w:val="24"/>
          <w:szCs w:val="22"/>
        </w:rPr>
      </w:pPr>
      <w:r>
        <w:rPr>
          <w:sz w:val="24"/>
          <w:szCs w:val="22"/>
        </w:rPr>
        <w:t>有依法缴纳税收和社会保障资金的良好记录；</w:t>
      </w:r>
    </w:p>
    <w:p>
      <w:pPr>
        <w:numPr>
          <w:ilvl w:val="0"/>
          <w:numId w:val="17"/>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7"/>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17"/>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17"/>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pPr>
              <w:jc w:val="center"/>
              <w:rPr>
                <w:sz w:val="24"/>
              </w:rPr>
            </w:pPr>
            <w:r>
              <w:rPr>
                <w:sz w:val="24"/>
              </w:rPr>
              <w:t>序号</w:t>
            </w:r>
          </w:p>
        </w:tc>
        <w:tc>
          <w:tcPr>
            <w:tcW w:w="4574" w:type="dxa"/>
            <w:noWrap w:val="0"/>
            <w:vAlign w:val="center"/>
          </w:tcPr>
          <w:p>
            <w:pPr>
              <w:jc w:val="center"/>
              <w:rPr>
                <w:sz w:val="24"/>
              </w:rPr>
            </w:pPr>
            <w:r>
              <w:rPr>
                <w:sz w:val="24"/>
              </w:rPr>
              <w:t>单位名称</w:t>
            </w:r>
          </w:p>
        </w:tc>
        <w:tc>
          <w:tcPr>
            <w:tcW w:w="2976" w:type="dxa"/>
            <w:noWrap w:val="0"/>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pPr>
              <w:jc w:val="center"/>
              <w:rPr>
                <w:sz w:val="24"/>
              </w:rPr>
            </w:pPr>
            <w:r>
              <w:rPr>
                <w:sz w:val="24"/>
              </w:rPr>
              <w:t>1</w:t>
            </w:r>
          </w:p>
        </w:tc>
        <w:tc>
          <w:tcPr>
            <w:tcW w:w="4574" w:type="dxa"/>
            <w:noWrap w:val="0"/>
            <w:vAlign w:val="center"/>
          </w:tcPr>
          <w:p>
            <w:pPr>
              <w:jc w:val="center"/>
              <w:rPr>
                <w:sz w:val="24"/>
              </w:rPr>
            </w:pPr>
          </w:p>
        </w:tc>
        <w:tc>
          <w:tcPr>
            <w:tcW w:w="2976" w:type="dxa"/>
            <w:noWrap w:val="0"/>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pPr>
              <w:jc w:val="center"/>
              <w:rPr>
                <w:sz w:val="24"/>
              </w:rPr>
            </w:pPr>
            <w:r>
              <w:rPr>
                <w:sz w:val="24"/>
              </w:rPr>
              <w:t>2</w:t>
            </w:r>
          </w:p>
        </w:tc>
        <w:tc>
          <w:tcPr>
            <w:tcW w:w="4574" w:type="dxa"/>
            <w:noWrap w:val="0"/>
            <w:vAlign w:val="center"/>
          </w:tcPr>
          <w:p>
            <w:pPr>
              <w:jc w:val="center"/>
              <w:rPr>
                <w:sz w:val="24"/>
              </w:rPr>
            </w:pPr>
          </w:p>
        </w:tc>
        <w:tc>
          <w:tcPr>
            <w:tcW w:w="2976" w:type="dxa"/>
            <w:noWrap w:val="0"/>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pPr>
              <w:jc w:val="center"/>
              <w:rPr>
                <w:sz w:val="24"/>
              </w:rPr>
            </w:pPr>
            <w:r>
              <w:rPr>
                <w:sz w:val="24"/>
              </w:rPr>
              <w:t>…</w:t>
            </w:r>
          </w:p>
        </w:tc>
        <w:tc>
          <w:tcPr>
            <w:tcW w:w="4574" w:type="dxa"/>
            <w:noWrap w:val="0"/>
            <w:vAlign w:val="center"/>
          </w:tcPr>
          <w:p>
            <w:pPr>
              <w:jc w:val="center"/>
              <w:rPr>
                <w:sz w:val="24"/>
              </w:rPr>
            </w:pPr>
          </w:p>
        </w:tc>
        <w:tc>
          <w:tcPr>
            <w:tcW w:w="2976" w:type="dxa"/>
            <w:noWrap w:val="0"/>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tabs>
          <w:tab w:val="left" w:pos="5580"/>
        </w:tabs>
        <w:spacing w:line="360" w:lineRule="auto"/>
        <w:rPr>
          <w:sz w:val="24"/>
        </w:rPr>
        <w:sectPr>
          <w:headerReference r:id="rId11" w:type="default"/>
          <w:footerReference r:id="rId12" w:type="default"/>
          <w:pgSz w:w="11907" w:h="16840"/>
          <w:pgMar w:top="1418" w:right="1134" w:bottom="1418" w:left="1701" w:header="851" w:footer="851" w:gutter="0"/>
          <w:pgNumType w:fmt="decimal"/>
          <w:cols w:space="720" w:num="1"/>
          <w:docGrid w:linePitch="462" w:charSpace="0"/>
        </w:sectPr>
      </w:pPr>
    </w:p>
    <w:p>
      <w:pPr>
        <w:spacing w:line="360" w:lineRule="auto"/>
        <w:outlineLvl w:val="2"/>
        <w:rPr>
          <w:color w:val="000000"/>
          <w:sz w:val="24"/>
          <w:szCs w:val="20"/>
        </w:rPr>
      </w:pPr>
      <w:r>
        <w:rPr>
          <w:color w:val="000000"/>
          <w:sz w:val="24"/>
          <w:szCs w:val="20"/>
        </w:rPr>
        <w:t>2 落实政府采购政策需满足的资格要求（如有）</w:t>
      </w:r>
    </w:p>
    <w:p>
      <w:pPr>
        <w:spacing w:line="360" w:lineRule="auto"/>
        <w:outlineLvl w:val="2"/>
        <w:rPr>
          <w:color w:val="000000"/>
          <w:sz w:val="24"/>
          <w:szCs w:val="20"/>
        </w:rPr>
      </w:pPr>
      <w:r>
        <w:rPr>
          <w:color w:val="000000"/>
          <w:sz w:val="24"/>
          <w:szCs w:val="20"/>
        </w:rPr>
        <w:t>2-1中小企业声明函</w:t>
      </w:r>
    </w:p>
    <w:p>
      <w:pPr>
        <w:tabs>
          <w:tab w:val="left" w:pos="5580"/>
        </w:tabs>
        <w:spacing w:line="360" w:lineRule="auto"/>
        <w:rPr>
          <w:sz w:val="24"/>
        </w:rPr>
      </w:pPr>
    </w:p>
    <w:p>
      <w:pPr>
        <w:tabs>
          <w:tab w:val="left" w:pos="5580"/>
        </w:tabs>
        <w:spacing w:line="360" w:lineRule="auto"/>
        <w:rPr>
          <w:sz w:val="24"/>
        </w:rPr>
      </w:pPr>
      <w:r>
        <w:rPr>
          <w:sz w:val="24"/>
        </w:rPr>
        <w:t>说明：</w:t>
      </w:r>
    </w:p>
    <w:p>
      <w:pPr>
        <w:tabs>
          <w:tab w:val="left" w:pos="5580"/>
        </w:tabs>
        <w:spacing w:line="360" w:lineRule="auto"/>
        <w:rPr>
          <w:sz w:val="24"/>
        </w:rPr>
      </w:pPr>
      <w:r>
        <w:rPr>
          <w:sz w:val="24"/>
        </w:rPr>
        <w:t>（1）如本项目（包）不专门面向中小企业预留采购份额，</w:t>
      </w:r>
      <w:r>
        <w:rPr>
          <w:rFonts w:hint="eastAsia"/>
          <w:sz w:val="24"/>
        </w:rPr>
        <w:t>资格证明文件部分</w:t>
      </w:r>
      <w:r>
        <w:rPr>
          <w:sz w:val="24"/>
        </w:rPr>
        <w:t>无需提供《中小企业声明函》。</w:t>
      </w:r>
    </w:p>
    <w:p>
      <w:pPr>
        <w:tabs>
          <w:tab w:val="left" w:pos="5580"/>
        </w:tabs>
        <w:spacing w:line="360" w:lineRule="auto"/>
        <w:rPr>
          <w:sz w:val="24"/>
        </w:rPr>
      </w:pPr>
      <w:r>
        <w:rPr>
          <w:sz w:val="24"/>
        </w:rPr>
        <w:t>（2）如本项目（包）专门面向中小/小微企业采购，须提供《中小企业声明函》</w:t>
      </w:r>
      <w:r>
        <w:rPr>
          <w:color w:val="000000"/>
          <w:sz w:val="24"/>
          <w:szCs w:val="20"/>
        </w:rPr>
        <w:t>（实质性格式）</w:t>
      </w:r>
      <w:r>
        <w:rPr>
          <w:sz w:val="24"/>
        </w:rPr>
        <w:t>。</w:t>
      </w:r>
    </w:p>
    <w:p>
      <w:pPr>
        <w:tabs>
          <w:tab w:val="left" w:pos="5580"/>
        </w:tabs>
        <w:spacing w:line="360" w:lineRule="auto"/>
        <w:rPr>
          <w:sz w:val="24"/>
        </w:rPr>
      </w:pPr>
      <w:r>
        <w:rPr>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rPr>
          <w:sz w:val="24"/>
        </w:rPr>
      </w:pPr>
      <w:r>
        <w:rPr>
          <w:rFonts w:hint="eastAsia"/>
          <w:sz w:val="24"/>
        </w:rPr>
        <w:t>（4）其他</w:t>
      </w:r>
    </w:p>
    <w:p>
      <w:pPr>
        <w:tabs>
          <w:tab w:val="left" w:pos="5580"/>
        </w:tabs>
        <w:spacing w:line="360" w:lineRule="auto"/>
        <w:rPr>
          <w:sz w:val="24"/>
        </w:rPr>
      </w:pPr>
      <w:r>
        <w:rPr>
          <w:rFonts w:hint="eastAsia"/>
          <w:sz w:val="24"/>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sz w:val="24"/>
        </w:rPr>
      </w:pPr>
      <w:r>
        <w:rPr>
          <w:rFonts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sz w:val="24"/>
        </w:rPr>
      </w:pPr>
      <w:r>
        <w:rPr>
          <w:rFonts w:hint="eastAsia"/>
          <w:sz w:val="24"/>
        </w:rPr>
        <w:t>3）对于多标的的采购项目，投标人应充分、准确地了解所投产品制造企业信息。对相关情况了解不清楚的，不建议填报本声明函。</w:t>
      </w:r>
    </w:p>
    <w:p>
      <w:pPr>
        <w:tabs>
          <w:tab w:val="left" w:pos="5580"/>
        </w:tabs>
        <w:spacing w:line="360" w:lineRule="auto"/>
        <w:rPr>
          <w:sz w:val="24"/>
        </w:rPr>
      </w:pPr>
      <w:r>
        <w:rPr>
          <w:rFonts w:hint="eastAsia"/>
          <w:sz w:val="24"/>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jc w:val="left"/>
        <w:rPr>
          <w:sz w:val="24"/>
        </w:rPr>
      </w:pPr>
      <w:r>
        <w:rPr>
          <w:sz w:val="24"/>
        </w:rPr>
        <w:br w:type="page"/>
      </w:r>
    </w:p>
    <w:p>
      <w:pPr>
        <w:spacing w:before="240" w:beforeLines="100" w:after="240" w:afterLines="100" w:line="360" w:lineRule="auto"/>
        <w:jc w:val="center"/>
        <w:rPr>
          <w:b/>
          <w:color w:val="000000"/>
          <w:sz w:val="36"/>
          <w:szCs w:val="36"/>
        </w:rPr>
      </w:pPr>
      <w:r>
        <w:rPr>
          <w:rFonts w:hint="eastAsia"/>
          <w:b/>
          <w:bCs/>
          <w:color w:val="000000"/>
          <w:sz w:val="36"/>
          <w:szCs w:val="36"/>
        </w:rPr>
        <w:t>中小企业声明函（货物）格式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firstLine="504"/>
        <w:rPr>
          <w:spacing w:val="6"/>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spacing w:line="360" w:lineRule="auto"/>
        <w:ind w:right="360" w:firstLine="480"/>
        <w:jc w:val="right"/>
        <w:rPr>
          <w:color w:val="000000"/>
          <w:sz w:val="24"/>
        </w:rPr>
      </w:pPr>
    </w:p>
    <w:tbl>
      <w:tblPr>
        <w:tblStyle w:val="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utoSpaceDE w:val="0"/>
        <w:autoSpaceDN w:val="0"/>
        <w:adjustRightInd w:val="0"/>
        <w:ind w:firstLine="420"/>
        <w:jc w:val="left"/>
        <w:rPr>
          <w:sz w:val="24"/>
        </w:rPr>
      </w:pPr>
    </w:p>
    <w:p>
      <w:pPr>
        <w:spacing w:line="360" w:lineRule="auto"/>
        <w:rPr>
          <w:color w:val="000000"/>
          <w:sz w:val="24"/>
        </w:rPr>
      </w:pPr>
    </w:p>
    <w:p>
      <w:pPr>
        <w:spacing w:before="240" w:beforeLines="100" w:after="240" w:afterLines="100" w:line="360" w:lineRule="auto"/>
        <w:jc w:val="center"/>
        <w:rPr>
          <w:b/>
          <w:bCs/>
          <w:color w:val="000000"/>
          <w:sz w:val="36"/>
          <w:szCs w:val="36"/>
        </w:rPr>
      </w:pPr>
      <w:r>
        <w:rPr>
          <w:color w:val="000000"/>
          <w:sz w:val="24"/>
        </w:rPr>
        <w:br w:type="page"/>
      </w:r>
      <w:r>
        <w:rPr>
          <w:rFonts w:hint="eastAsia"/>
          <w:b/>
          <w:bCs/>
          <w:color w:val="000000"/>
          <w:sz w:val="36"/>
          <w:szCs w:val="36"/>
        </w:rPr>
        <w:t>中小企业声明函（工程、服务）格式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adjustRightInd w:val="0"/>
        <w:snapToGrid w:val="0"/>
        <w:jc w:val="left"/>
        <w:rPr>
          <w:color w:val="000000"/>
          <w:sz w:val="24"/>
          <w:szCs w:val="21"/>
        </w:rPr>
      </w:pPr>
    </w:p>
    <w:p>
      <w:pPr>
        <w:adjustRightInd w:val="0"/>
        <w:snapToGrid w:val="0"/>
        <w:jc w:val="left"/>
        <w:rPr>
          <w:color w:val="000000"/>
          <w:sz w:val="24"/>
          <w:szCs w:val="21"/>
        </w:rPr>
      </w:pPr>
    </w:p>
    <w:tbl>
      <w:tblPr>
        <w:tblStyle w:val="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pPr>
        <w:spacing w:line="360" w:lineRule="auto"/>
        <w:jc w:val="center"/>
        <w:outlineLvl w:val="2"/>
        <w:rPr>
          <w:b/>
          <w:color w:val="000000"/>
          <w:sz w:val="36"/>
          <w:szCs w:val="36"/>
        </w:rPr>
      </w:pPr>
      <w:r>
        <w:rPr>
          <w:color w:val="000000"/>
          <w:sz w:val="24"/>
          <w:szCs w:val="20"/>
        </w:rPr>
        <w:br w:type="page"/>
      </w:r>
      <w:r>
        <w:rPr>
          <w:rFonts w:hint="eastAsia"/>
          <w:b/>
          <w:bCs/>
          <w:color w:val="000000"/>
          <w:sz w:val="36"/>
          <w:szCs w:val="36"/>
        </w:rPr>
        <w:t>残疾人福利性单位声明函格式</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widowControl/>
        <w:jc w:val="left"/>
        <w:rPr>
          <w:color w:val="000000"/>
          <w:sz w:val="24"/>
          <w:szCs w:val="20"/>
        </w:rPr>
      </w:pPr>
      <w:r>
        <w:rPr>
          <w:color w:val="000000"/>
          <w:sz w:val="24"/>
          <w:szCs w:val="20"/>
        </w:rPr>
        <w:br w:type="page"/>
      </w:r>
    </w:p>
    <w:p>
      <w:pPr>
        <w:spacing w:line="360" w:lineRule="auto"/>
        <w:outlineLvl w:val="2"/>
        <w:rPr>
          <w:color w:val="000000"/>
          <w:sz w:val="24"/>
          <w:szCs w:val="20"/>
        </w:rPr>
      </w:pPr>
      <w:r>
        <w:rPr>
          <w:color w:val="000000"/>
          <w:sz w:val="24"/>
          <w:szCs w:val="20"/>
        </w:rPr>
        <w:t>2-2拟分包情况说明及分包意向协议（类型一）（实质性格式）</w:t>
      </w:r>
    </w:p>
    <w:p>
      <w:pPr>
        <w:autoSpaceDE w:val="0"/>
        <w:autoSpaceDN w:val="0"/>
        <w:adjustRightInd w:val="0"/>
        <w:jc w:val="center"/>
        <w:rPr>
          <w:color w:val="000000"/>
          <w:sz w:val="30"/>
          <w:szCs w:val="30"/>
        </w:rPr>
      </w:pPr>
    </w:p>
    <w:p>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0"/>
            <w:vAlign w:val="center"/>
          </w:tcPr>
          <w:p>
            <w:pPr>
              <w:pStyle w:val="170"/>
              <w:jc w:val="center"/>
              <w:rPr>
                <w:sz w:val="24"/>
              </w:rPr>
            </w:pPr>
            <w:r>
              <w:rPr>
                <w:sz w:val="24"/>
              </w:rPr>
              <w:t>序号</w:t>
            </w:r>
          </w:p>
        </w:tc>
        <w:tc>
          <w:tcPr>
            <w:tcW w:w="1287" w:type="dxa"/>
            <w:noWrap w:val="0"/>
            <w:vAlign w:val="center"/>
          </w:tcPr>
          <w:p>
            <w:pPr>
              <w:pStyle w:val="170"/>
              <w:jc w:val="center"/>
              <w:rPr>
                <w:sz w:val="24"/>
              </w:rPr>
            </w:pPr>
            <w:r>
              <w:rPr>
                <w:sz w:val="24"/>
              </w:rPr>
              <w:t>分包承担</w:t>
            </w:r>
          </w:p>
          <w:p>
            <w:pPr>
              <w:pStyle w:val="170"/>
              <w:jc w:val="center"/>
              <w:rPr>
                <w:sz w:val="24"/>
              </w:rPr>
            </w:pPr>
            <w:r>
              <w:rPr>
                <w:sz w:val="24"/>
              </w:rPr>
              <w:t>主体名称</w:t>
            </w:r>
          </w:p>
        </w:tc>
        <w:tc>
          <w:tcPr>
            <w:tcW w:w="1513" w:type="dxa"/>
            <w:noWrap w:val="0"/>
            <w:vAlign w:val="center"/>
          </w:tcPr>
          <w:p>
            <w:pPr>
              <w:pStyle w:val="170"/>
              <w:jc w:val="center"/>
              <w:rPr>
                <w:sz w:val="24"/>
                <w:lang w:eastAsia="zh-CN"/>
              </w:rPr>
            </w:pPr>
            <w:r>
              <w:rPr>
                <w:sz w:val="24"/>
                <w:lang w:eastAsia="zh-CN"/>
              </w:rPr>
              <w:t>分包承担</w:t>
            </w:r>
          </w:p>
          <w:p>
            <w:pPr>
              <w:pStyle w:val="170"/>
              <w:jc w:val="center"/>
              <w:rPr>
                <w:sz w:val="24"/>
                <w:lang w:eastAsia="zh-CN"/>
              </w:rPr>
            </w:pPr>
            <w:r>
              <w:rPr>
                <w:sz w:val="24"/>
                <w:lang w:eastAsia="zh-CN"/>
              </w:rPr>
              <w:t>主体类型</w:t>
            </w:r>
          </w:p>
          <w:p>
            <w:pPr>
              <w:pStyle w:val="170"/>
              <w:jc w:val="center"/>
              <w:rPr>
                <w:sz w:val="24"/>
                <w:lang w:eastAsia="zh-CN"/>
              </w:rPr>
            </w:pPr>
            <w:r>
              <w:rPr>
                <w:rFonts w:hint="eastAsia"/>
                <w:sz w:val="24"/>
                <w:lang w:eastAsia="zh-CN"/>
              </w:rPr>
              <w:t>（勾选）</w:t>
            </w:r>
          </w:p>
        </w:tc>
        <w:tc>
          <w:tcPr>
            <w:tcW w:w="1125" w:type="dxa"/>
            <w:noWrap w:val="0"/>
            <w:vAlign w:val="center"/>
          </w:tcPr>
          <w:p>
            <w:pPr>
              <w:pStyle w:val="170"/>
              <w:jc w:val="center"/>
              <w:rPr>
                <w:sz w:val="24"/>
              </w:rPr>
            </w:pPr>
            <w:r>
              <w:rPr>
                <w:sz w:val="24"/>
              </w:rPr>
              <w:t>资质等级</w:t>
            </w:r>
          </w:p>
        </w:tc>
        <w:tc>
          <w:tcPr>
            <w:tcW w:w="1561" w:type="dxa"/>
            <w:noWrap w:val="0"/>
            <w:vAlign w:val="center"/>
          </w:tcPr>
          <w:p>
            <w:pPr>
              <w:pStyle w:val="170"/>
              <w:jc w:val="center"/>
              <w:rPr>
                <w:sz w:val="24"/>
              </w:rPr>
            </w:pPr>
            <w:r>
              <w:rPr>
                <w:sz w:val="24"/>
              </w:rPr>
              <w:t>拟分包</w:t>
            </w:r>
          </w:p>
          <w:p>
            <w:pPr>
              <w:pStyle w:val="170"/>
              <w:jc w:val="center"/>
              <w:rPr>
                <w:sz w:val="24"/>
              </w:rPr>
            </w:pPr>
            <w:r>
              <w:rPr>
                <w:sz w:val="24"/>
              </w:rPr>
              <w:t>合同内容</w:t>
            </w:r>
          </w:p>
        </w:tc>
        <w:tc>
          <w:tcPr>
            <w:tcW w:w="1498" w:type="dxa"/>
            <w:noWrap w:val="0"/>
            <w:vAlign w:val="center"/>
          </w:tcPr>
          <w:p>
            <w:pPr>
              <w:pStyle w:val="170"/>
              <w:jc w:val="center"/>
              <w:rPr>
                <w:sz w:val="24"/>
                <w:lang w:eastAsia="zh-CN"/>
              </w:rPr>
            </w:pPr>
            <w:r>
              <w:rPr>
                <w:sz w:val="24"/>
                <w:lang w:eastAsia="zh-CN"/>
              </w:rPr>
              <w:t>拟分包</w:t>
            </w:r>
          </w:p>
          <w:p>
            <w:pPr>
              <w:pStyle w:val="170"/>
              <w:jc w:val="center"/>
              <w:rPr>
                <w:sz w:val="24"/>
                <w:lang w:eastAsia="zh-CN"/>
              </w:rPr>
            </w:pPr>
            <w:r>
              <w:rPr>
                <w:sz w:val="24"/>
                <w:lang w:eastAsia="zh-CN"/>
              </w:rPr>
              <w:t>合同金额</w:t>
            </w:r>
          </w:p>
          <w:p>
            <w:pPr>
              <w:pStyle w:val="170"/>
              <w:jc w:val="center"/>
              <w:rPr>
                <w:sz w:val="24"/>
                <w:lang w:eastAsia="zh-CN"/>
              </w:rPr>
            </w:pPr>
            <w:r>
              <w:rPr>
                <w:sz w:val="24"/>
                <w:lang w:eastAsia="zh-CN"/>
              </w:rPr>
              <w:t>（人民币元）</w:t>
            </w:r>
          </w:p>
        </w:tc>
        <w:tc>
          <w:tcPr>
            <w:tcW w:w="1564" w:type="dxa"/>
            <w:noWrap w:val="0"/>
            <w:vAlign w:val="center"/>
          </w:tcPr>
          <w:p>
            <w:pPr>
              <w:pStyle w:val="170"/>
              <w:jc w:val="center"/>
              <w:rPr>
                <w:sz w:val="24"/>
                <w:lang w:eastAsia="zh-CN"/>
              </w:rPr>
            </w:pPr>
            <w:r>
              <w:rPr>
                <w:sz w:val="24"/>
                <w:lang w:eastAsia="zh-CN"/>
              </w:rPr>
              <w:t>占该采购包</w:t>
            </w:r>
          </w:p>
          <w:p>
            <w:pPr>
              <w:pStyle w:val="170"/>
              <w:jc w:val="center"/>
              <w:rPr>
                <w:b/>
                <w:sz w:val="24"/>
                <w:lang w:eastAsia="zh-CN"/>
              </w:rPr>
            </w:pPr>
            <w:r>
              <w:rPr>
                <w:rFonts w:hint="eastAsia"/>
                <w:b/>
                <w:sz w:val="24"/>
                <w:lang w:eastAsia="zh-CN"/>
              </w:rPr>
              <w:t>预算</w:t>
            </w:r>
            <w:r>
              <w:rPr>
                <w:b/>
                <w:sz w:val="24"/>
                <w:lang w:eastAsia="zh-CN"/>
              </w:rPr>
              <w:t>金额的</w:t>
            </w:r>
          </w:p>
          <w:p>
            <w:pPr>
              <w:pStyle w:val="170"/>
              <w:jc w:val="center"/>
              <w:rPr>
                <w:sz w:val="24"/>
                <w:lang w:eastAsia="zh-CN"/>
              </w:rPr>
            </w:pP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pPr>
              <w:pStyle w:val="170"/>
              <w:jc w:val="center"/>
              <w:rPr>
                <w:rFonts w:ascii="Times New Roman"/>
                <w:sz w:val="24"/>
              </w:rPr>
            </w:pPr>
            <w:r>
              <w:rPr>
                <w:rFonts w:ascii="Times New Roman"/>
                <w:sz w:val="24"/>
              </w:rPr>
              <w:t>1</w:t>
            </w:r>
          </w:p>
        </w:tc>
        <w:tc>
          <w:tcPr>
            <w:tcW w:w="1287" w:type="dxa"/>
            <w:noWrap w:val="0"/>
            <w:vAlign w:val="center"/>
          </w:tcPr>
          <w:p>
            <w:pPr>
              <w:pStyle w:val="170"/>
              <w:jc w:val="center"/>
              <w:rPr>
                <w:rFonts w:ascii="Times New Roman" w:hAnsi="Times New Roman" w:cs="Times New Roman"/>
                <w:sz w:val="30"/>
              </w:rPr>
            </w:pPr>
          </w:p>
        </w:tc>
        <w:tc>
          <w:tcPr>
            <w:tcW w:w="1513" w:type="dxa"/>
            <w:noWrap w:val="0"/>
            <w:vAlign w:val="center"/>
          </w:tcPr>
          <w:p>
            <w:pPr>
              <w:pStyle w:val="170"/>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pPr>
              <w:pStyle w:val="170"/>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tc>
        <w:tc>
          <w:tcPr>
            <w:tcW w:w="1125" w:type="dxa"/>
            <w:noWrap w:val="0"/>
            <w:vAlign w:val="center"/>
          </w:tcPr>
          <w:p>
            <w:pPr>
              <w:pStyle w:val="170"/>
              <w:jc w:val="center"/>
              <w:rPr>
                <w:rFonts w:ascii="Times New Roman"/>
                <w:sz w:val="30"/>
                <w:lang w:eastAsia="zh-CN"/>
              </w:rPr>
            </w:pPr>
          </w:p>
        </w:tc>
        <w:tc>
          <w:tcPr>
            <w:tcW w:w="1561" w:type="dxa"/>
            <w:noWrap w:val="0"/>
            <w:vAlign w:val="center"/>
          </w:tcPr>
          <w:p>
            <w:pPr>
              <w:pStyle w:val="170"/>
              <w:jc w:val="center"/>
              <w:rPr>
                <w:rFonts w:ascii="Times New Roman"/>
                <w:sz w:val="30"/>
                <w:lang w:eastAsia="zh-CN"/>
              </w:rPr>
            </w:pPr>
          </w:p>
        </w:tc>
        <w:tc>
          <w:tcPr>
            <w:tcW w:w="1498" w:type="dxa"/>
            <w:noWrap w:val="0"/>
            <w:vAlign w:val="center"/>
          </w:tcPr>
          <w:p>
            <w:pPr>
              <w:pStyle w:val="170"/>
              <w:jc w:val="center"/>
              <w:rPr>
                <w:rFonts w:ascii="Times New Roman"/>
                <w:sz w:val="30"/>
                <w:lang w:eastAsia="zh-CN"/>
              </w:rPr>
            </w:pPr>
          </w:p>
        </w:tc>
        <w:tc>
          <w:tcPr>
            <w:tcW w:w="1564" w:type="dxa"/>
            <w:noWrap w:val="0"/>
            <w:vAlign w:val="center"/>
          </w:tcPr>
          <w:p>
            <w:pPr>
              <w:pStyle w:val="170"/>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pPr>
              <w:pStyle w:val="170"/>
              <w:jc w:val="center"/>
              <w:rPr>
                <w:rFonts w:ascii="Times New Roman"/>
                <w:sz w:val="24"/>
                <w:lang w:eastAsia="zh-CN"/>
              </w:rPr>
            </w:pPr>
            <w:r>
              <w:rPr>
                <w:rFonts w:hint="eastAsia" w:ascii="Times New Roman"/>
                <w:sz w:val="24"/>
                <w:lang w:eastAsia="zh-CN"/>
              </w:rPr>
              <w:t>2</w:t>
            </w:r>
          </w:p>
        </w:tc>
        <w:tc>
          <w:tcPr>
            <w:tcW w:w="1287" w:type="dxa"/>
            <w:noWrap w:val="0"/>
            <w:vAlign w:val="center"/>
          </w:tcPr>
          <w:p>
            <w:pPr>
              <w:pStyle w:val="170"/>
              <w:jc w:val="center"/>
              <w:rPr>
                <w:rFonts w:ascii="Times New Roman"/>
                <w:sz w:val="30"/>
              </w:rPr>
            </w:pPr>
          </w:p>
        </w:tc>
        <w:tc>
          <w:tcPr>
            <w:tcW w:w="1513" w:type="dxa"/>
            <w:noWrap w:val="0"/>
            <w:vAlign w:val="center"/>
          </w:tcPr>
          <w:p>
            <w:pPr>
              <w:pStyle w:val="170"/>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pPr>
              <w:pStyle w:val="170"/>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tc>
        <w:tc>
          <w:tcPr>
            <w:tcW w:w="1125" w:type="dxa"/>
            <w:noWrap w:val="0"/>
            <w:vAlign w:val="center"/>
          </w:tcPr>
          <w:p>
            <w:pPr>
              <w:pStyle w:val="170"/>
              <w:jc w:val="center"/>
              <w:rPr>
                <w:rFonts w:ascii="Times New Roman"/>
                <w:sz w:val="30"/>
                <w:lang w:eastAsia="zh-CN"/>
              </w:rPr>
            </w:pPr>
          </w:p>
        </w:tc>
        <w:tc>
          <w:tcPr>
            <w:tcW w:w="1561" w:type="dxa"/>
            <w:noWrap w:val="0"/>
            <w:vAlign w:val="center"/>
          </w:tcPr>
          <w:p>
            <w:pPr>
              <w:pStyle w:val="170"/>
              <w:jc w:val="center"/>
              <w:rPr>
                <w:rFonts w:ascii="Times New Roman"/>
                <w:sz w:val="30"/>
                <w:lang w:eastAsia="zh-CN"/>
              </w:rPr>
            </w:pPr>
          </w:p>
        </w:tc>
        <w:tc>
          <w:tcPr>
            <w:tcW w:w="1498" w:type="dxa"/>
            <w:noWrap w:val="0"/>
            <w:vAlign w:val="center"/>
          </w:tcPr>
          <w:p>
            <w:pPr>
              <w:pStyle w:val="170"/>
              <w:jc w:val="center"/>
              <w:rPr>
                <w:rFonts w:ascii="Times New Roman"/>
                <w:sz w:val="30"/>
                <w:lang w:eastAsia="zh-CN"/>
              </w:rPr>
            </w:pPr>
          </w:p>
        </w:tc>
        <w:tc>
          <w:tcPr>
            <w:tcW w:w="1564" w:type="dxa"/>
            <w:noWrap w:val="0"/>
            <w:vAlign w:val="center"/>
          </w:tcPr>
          <w:p>
            <w:pPr>
              <w:pStyle w:val="170"/>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pPr>
              <w:pStyle w:val="170"/>
              <w:jc w:val="center"/>
              <w:rPr>
                <w:rFonts w:ascii="Times New Roman"/>
                <w:sz w:val="24"/>
                <w:lang w:eastAsia="zh-CN"/>
              </w:rPr>
            </w:pPr>
            <w:r>
              <w:rPr>
                <w:rFonts w:ascii="Times New Roman"/>
                <w:sz w:val="24"/>
                <w:lang w:eastAsia="zh-CN"/>
              </w:rPr>
              <w:t>…</w:t>
            </w:r>
          </w:p>
        </w:tc>
        <w:tc>
          <w:tcPr>
            <w:tcW w:w="1287" w:type="dxa"/>
            <w:noWrap w:val="0"/>
            <w:vAlign w:val="center"/>
          </w:tcPr>
          <w:p>
            <w:pPr>
              <w:pStyle w:val="170"/>
              <w:jc w:val="center"/>
              <w:rPr>
                <w:rFonts w:ascii="Times New Roman"/>
                <w:sz w:val="30"/>
              </w:rPr>
            </w:pPr>
          </w:p>
        </w:tc>
        <w:tc>
          <w:tcPr>
            <w:tcW w:w="1513" w:type="dxa"/>
            <w:noWrap w:val="0"/>
            <w:vAlign w:val="center"/>
          </w:tcPr>
          <w:p>
            <w:pPr>
              <w:pStyle w:val="170"/>
              <w:tabs>
                <w:tab w:val="left" w:pos="235"/>
              </w:tabs>
              <w:jc w:val="center"/>
              <w:rPr>
                <w:sz w:val="24"/>
              </w:rPr>
            </w:pPr>
          </w:p>
        </w:tc>
        <w:tc>
          <w:tcPr>
            <w:tcW w:w="1125" w:type="dxa"/>
            <w:noWrap w:val="0"/>
            <w:vAlign w:val="center"/>
          </w:tcPr>
          <w:p>
            <w:pPr>
              <w:pStyle w:val="170"/>
              <w:jc w:val="center"/>
              <w:rPr>
                <w:rFonts w:ascii="Times New Roman"/>
                <w:sz w:val="30"/>
              </w:rPr>
            </w:pPr>
          </w:p>
        </w:tc>
        <w:tc>
          <w:tcPr>
            <w:tcW w:w="1561" w:type="dxa"/>
            <w:noWrap w:val="0"/>
            <w:vAlign w:val="center"/>
          </w:tcPr>
          <w:p>
            <w:pPr>
              <w:pStyle w:val="170"/>
              <w:jc w:val="center"/>
              <w:rPr>
                <w:rFonts w:ascii="Times New Roman"/>
                <w:sz w:val="30"/>
              </w:rPr>
            </w:pPr>
          </w:p>
        </w:tc>
        <w:tc>
          <w:tcPr>
            <w:tcW w:w="1498" w:type="dxa"/>
            <w:noWrap w:val="0"/>
            <w:vAlign w:val="center"/>
          </w:tcPr>
          <w:p>
            <w:pPr>
              <w:pStyle w:val="170"/>
              <w:jc w:val="center"/>
              <w:rPr>
                <w:rFonts w:ascii="Times New Roman"/>
                <w:sz w:val="30"/>
              </w:rPr>
            </w:pPr>
          </w:p>
        </w:tc>
        <w:tc>
          <w:tcPr>
            <w:tcW w:w="1564" w:type="dxa"/>
            <w:noWrap w:val="0"/>
            <w:vAlign w:val="center"/>
          </w:tcPr>
          <w:p>
            <w:pPr>
              <w:pStyle w:val="170"/>
              <w:jc w:val="center"/>
              <w:rPr>
                <w:rFonts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0"/>
            <w:vAlign w:val="center"/>
          </w:tcPr>
          <w:p>
            <w:pPr>
              <w:pStyle w:val="170"/>
              <w:ind w:right="57" w:rightChars="27"/>
              <w:jc w:val="right"/>
              <w:rPr>
                <w:sz w:val="24"/>
                <w:lang w:eastAsia="zh-CN"/>
              </w:rPr>
            </w:pPr>
            <w:r>
              <w:rPr>
                <w:rFonts w:hint="eastAsia"/>
                <w:sz w:val="24"/>
                <w:lang w:eastAsia="zh-CN"/>
              </w:rPr>
              <w:t>合计：</w:t>
            </w:r>
          </w:p>
        </w:tc>
        <w:tc>
          <w:tcPr>
            <w:tcW w:w="1498" w:type="dxa"/>
            <w:noWrap w:val="0"/>
            <w:vAlign w:val="center"/>
          </w:tcPr>
          <w:p>
            <w:pPr>
              <w:pStyle w:val="170"/>
              <w:jc w:val="center"/>
              <w:rPr>
                <w:rFonts w:ascii="Times New Roman"/>
                <w:sz w:val="30"/>
              </w:rPr>
            </w:pPr>
          </w:p>
        </w:tc>
        <w:tc>
          <w:tcPr>
            <w:tcW w:w="1564" w:type="dxa"/>
            <w:noWrap w:val="0"/>
            <w:vAlign w:val="center"/>
          </w:tcPr>
          <w:p>
            <w:pPr>
              <w:pStyle w:val="170"/>
              <w:jc w:val="center"/>
              <w:rPr>
                <w:rFonts w:ascii="Times New Roman"/>
                <w:sz w:val="30"/>
              </w:rPr>
            </w:pPr>
          </w:p>
        </w:tc>
      </w:tr>
    </w:tbl>
    <w:p>
      <w:pPr>
        <w:adjustRightInd w:val="0"/>
        <w:snapToGrid w:val="0"/>
        <w:spacing w:line="360" w:lineRule="auto"/>
        <w:ind w:firstLine="480" w:firstLineChars="200"/>
        <w:jc w:val="left"/>
        <w:rPr>
          <w:sz w:val="24"/>
        </w:rPr>
      </w:pPr>
    </w:p>
    <w:p>
      <w:pPr>
        <w:adjustRightInd w:val="0"/>
        <w:snapToGrid w:val="0"/>
        <w:spacing w:line="360" w:lineRule="auto"/>
        <w:jc w:val="left"/>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pPr>
        <w:spacing w:line="360" w:lineRule="auto"/>
        <w:ind w:right="-57" w:firstLine="480"/>
        <w:jc w:val="right"/>
        <w:rPr>
          <w:color w:val="000000"/>
          <w:sz w:val="24"/>
        </w:rPr>
      </w:pPr>
      <w:r>
        <w:rPr>
          <w:color w:val="000000"/>
          <w:sz w:val="24"/>
          <w:szCs w:val="20"/>
        </w:rPr>
        <w:t>日期：_____年______月______日</w:t>
      </w:r>
    </w:p>
    <w:p>
      <w:pPr>
        <w:adjustRightInd w:val="0"/>
        <w:snapToGrid w:val="0"/>
        <w:spacing w:line="360" w:lineRule="auto"/>
        <w:jc w:val="left"/>
        <w:rPr>
          <w:sz w:val="24"/>
        </w:rPr>
      </w:pPr>
    </w:p>
    <w:p>
      <w:pPr>
        <w:adjustRightInd w:val="0"/>
        <w:snapToGrid w:val="0"/>
        <w:spacing w:line="360" w:lineRule="auto"/>
        <w:jc w:val="left"/>
        <w:rPr>
          <w:sz w:val="24"/>
        </w:rPr>
      </w:pPr>
      <w:r>
        <w:rPr>
          <w:sz w:val="24"/>
        </w:rPr>
        <w:t>说明：</w:t>
      </w:r>
    </w:p>
    <w:p>
      <w:pPr>
        <w:adjustRightInd w:val="0"/>
        <w:snapToGrid w:val="0"/>
        <w:spacing w:line="360" w:lineRule="auto"/>
        <w:jc w:val="left"/>
        <w:rPr>
          <w:sz w:val="24"/>
        </w:rPr>
      </w:pPr>
      <w:r>
        <w:rPr>
          <w:sz w:val="24"/>
        </w:rPr>
        <w:t>（1）本表仅在投标人“为落实政府采购政策”而向中小企业分包时填写，非因“为落实政府采购政策”而进行的分包请按照《</w:t>
      </w:r>
      <w:r>
        <w:rPr>
          <w:color w:val="000000"/>
          <w:sz w:val="24"/>
          <w:szCs w:val="20"/>
        </w:rPr>
        <w:t>拟分包情况说明（类型二）</w:t>
      </w:r>
      <w:r>
        <w:rPr>
          <w:sz w:val="24"/>
        </w:rPr>
        <w:t>》要求填写。</w:t>
      </w:r>
    </w:p>
    <w:p>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w:t>
      </w:r>
      <w:r>
        <w:rPr>
          <w:rFonts w:hint="eastAsia"/>
          <w:sz w:val="24"/>
          <w:lang w:eastAsia="zh-CN"/>
        </w:rPr>
        <w:t>复印件</w:t>
      </w:r>
      <w:r>
        <w:rPr>
          <w:sz w:val="24"/>
        </w:rPr>
        <w:t>，否则</w:t>
      </w:r>
      <w:r>
        <w:rPr>
          <w:b/>
          <w:sz w:val="24"/>
        </w:rPr>
        <w:t>投标无效</w:t>
      </w:r>
      <w:r>
        <w:rPr>
          <w:sz w:val="24"/>
        </w:rPr>
        <w:t>。</w:t>
      </w:r>
    </w:p>
    <w:p>
      <w:pPr>
        <w:adjustRightInd w:val="0"/>
        <w:snapToGrid w:val="0"/>
        <w:spacing w:line="360" w:lineRule="auto"/>
        <w:jc w:val="left"/>
        <w:rPr>
          <w:color w:val="000000"/>
          <w:sz w:val="30"/>
          <w:szCs w:val="30"/>
        </w:rPr>
      </w:pPr>
      <w:r>
        <w:rPr>
          <w:sz w:val="24"/>
        </w:rPr>
        <w:t>（3）投标人与上述拟分包承担主体签署的《分包意向协议》后附。</w:t>
      </w:r>
    </w:p>
    <w:p>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t>附：分包意向协议（实质性格式）</w:t>
      </w:r>
    </w:p>
    <w:p>
      <w:pPr>
        <w:adjustRightInd w:val="0"/>
        <w:snapToGrid w:val="0"/>
        <w:spacing w:line="360" w:lineRule="auto"/>
        <w:ind w:firstLine="480" w:firstLineChars="200"/>
        <w:jc w:val="left"/>
        <w:rPr>
          <w:sz w:val="24"/>
        </w:rPr>
      </w:pPr>
      <w:r>
        <w:rPr>
          <w:sz w:val="24"/>
        </w:rPr>
        <w:t>甲方（投标人）：________</w:t>
      </w:r>
    </w:p>
    <w:p>
      <w:pPr>
        <w:adjustRightInd w:val="0"/>
        <w:snapToGrid w:val="0"/>
        <w:spacing w:line="360" w:lineRule="auto"/>
        <w:ind w:firstLine="480" w:firstLineChars="200"/>
        <w:jc w:val="left"/>
        <w:rPr>
          <w:sz w:val="24"/>
        </w:rPr>
      </w:pPr>
      <w:r>
        <w:rPr>
          <w:sz w:val="24"/>
        </w:rPr>
        <w:t>乙方（拟分包单位）：________</w:t>
      </w:r>
    </w:p>
    <w:p>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pPr>
        <w:adjustRightInd w:val="0"/>
        <w:snapToGrid w:val="0"/>
        <w:spacing w:line="360" w:lineRule="auto"/>
        <w:ind w:firstLine="480" w:firstLineChars="200"/>
        <w:jc w:val="left"/>
        <w:rPr>
          <w:sz w:val="24"/>
        </w:rPr>
      </w:pPr>
      <w:r>
        <w:rPr>
          <w:sz w:val="24"/>
        </w:rPr>
        <w:t>1.分包内容：_____。</w:t>
      </w:r>
    </w:p>
    <w:p>
      <w:pPr>
        <w:adjustRightInd w:val="0"/>
        <w:snapToGrid w:val="0"/>
        <w:spacing w:line="360" w:lineRule="auto"/>
        <w:ind w:firstLine="480" w:firstLineChars="200"/>
        <w:jc w:val="left"/>
        <w:rPr>
          <w:sz w:val="24"/>
        </w:rPr>
      </w:pPr>
      <w:r>
        <w:rPr>
          <w:sz w:val="24"/>
        </w:rPr>
        <w:t>2.分包金额：_____，该金额占该采购包预算总金额的比例为___%。</w:t>
      </w:r>
    </w:p>
    <w:p>
      <w:pPr>
        <w:adjustRightInd w:val="0"/>
        <w:snapToGrid w:val="0"/>
        <w:spacing w:line="360" w:lineRule="auto"/>
        <w:ind w:firstLine="480" w:firstLineChars="200"/>
        <w:jc w:val="left"/>
        <w:rPr>
          <w:bCs/>
          <w:color w:val="000000"/>
          <w:sz w:val="24"/>
        </w:rPr>
      </w:pPr>
      <w:r>
        <w:rPr>
          <w:sz w:val="24"/>
        </w:rPr>
        <w:t>乙方承诺将在上述情况下与甲方签订分包合同。</w:t>
      </w:r>
    </w:p>
    <w:p>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pPr>
        <w:spacing w:line="360" w:lineRule="auto"/>
        <w:ind w:firstLine="471"/>
        <w:rPr>
          <w:b/>
          <w:color w:val="000000"/>
          <w:sz w:val="24"/>
        </w:rPr>
      </w:pPr>
    </w:p>
    <w:p>
      <w:pPr>
        <w:spacing w:line="360" w:lineRule="auto"/>
        <w:ind w:firstLine="471"/>
        <w:rPr>
          <w:b/>
          <w:color w:val="000000"/>
          <w:sz w:val="24"/>
        </w:rPr>
      </w:pPr>
      <w:r>
        <w:rPr>
          <w:color w:val="000000"/>
          <w:sz w:val="24"/>
        </w:rPr>
        <w:t>甲方（盖章）：_________                 乙方（盖章）：_________</w:t>
      </w:r>
    </w:p>
    <w:p>
      <w:pPr>
        <w:spacing w:line="360" w:lineRule="auto"/>
        <w:ind w:left="480"/>
        <w:jc w:val="right"/>
        <w:rPr>
          <w:color w:val="000000"/>
          <w:sz w:val="24"/>
        </w:rPr>
      </w:pPr>
    </w:p>
    <w:p>
      <w:pPr>
        <w:wordWrap w:val="0"/>
        <w:spacing w:line="360" w:lineRule="auto"/>
        <w:ind w:left="480"/>
        <w:jc w:val="right"/>
        <w:rPr>
          <w:b/>
          <w:color w:val="000000"/>
          <w:sz w:val="24"/>
        </w:rPr>
      </w:pPr>
      <w:r>
        <w:rPr>
          <w:color w:val="000000"/>
          <w:sz w:val="24"/>
          <w:szCs w:val="20"/>
        </w:rPr>
        <w:t xml:space="preserve">日期：_____年______月______日   </w:t>
      </w:r>
    </w:p>
    <w:p>
      <w:pPr>
        <w:tabs>
          <w:tab w:val="left" w:pos="8280"/>
        </w:tabs>
        <w:spacing w:line="360" w:lineRule="auto"/>
        <w:ind w:firstLine="480"/>
        <w:rPr>
          <w:color w:val="000000"/>
          <w:sz w:val="24"/>
        </w:rPr>
      </w:pPr>
    </w:p>
    <w:p>
      <w:pPr>
        <w:tabs>
          <w:tab w:val="left" w:pos="8280"/>
        </w:tabs>
        <w:spacing w:line="360" w:lineRule="auto"/>
        <w:rPr>
          <w:color w:val="000000"/>
          <w:sz w:val="24"/>
        </w:rPr>
        <w:sectPr>
          <w:headerReference r:id="rId14" w:type="first"/>
          <w:footerReference r:id="rId16" w:type="first"/>
          <w:headerReference r:id="rId13" w:type="even"/>
          <w:footerReference r:id="rId15" w:type="even"/>
          <w:pgSz w:w="11907" w:h="16840"/>
          <w:pgMar w:top="1418" w:right="1134" w:bottom="1418" w:left="1701" w:header="851" w:footer="851" w:gutter="0"/>
          <w:pgNumType w:fmt="decimal"/>
          <w:cols w:space="720" w:num="1"/>
          <w:docGrid w:linePitch="462" w:charSpace="0"/>
        </w:sectPr>
      </w:pPr>
      <w:r>
        <w:rPr>
          <w:color w:val="000000"/>
          <w:sz w:val="24"/>
        </w:rPr>
        <w:t>说明：投标人须与所有拟分包单位分别签订《分包意向协议》，每单位签订一份，并在投标文件中提交全部协议原件的</w:t>
      </w:r>
      <w:r>
        <w:rPr>
          <w:rFonts w:hint="eastAsia"/>
          <w:color w:val="000000"/>
          <w:sz w:val="24"/>
          <w:lang w:eastAsia="zh-CN"/>
        </w:rPr>
        <w:t>复印件</w:t>
      </w:r>
      <w:r>
        <w:rPr>
          <w:color w:val="000000"/>
          <w:sz w:val="24"/>
        </w:rPr>
        <w:t>，否则</w:t>
      </w:r>
      <w:r>
        <w:rPr>
          <w:b/>
          <w:color w:val="000000"/>
          <w:sz w:val="24"/>
        </w:rPr>
        <w:t>投标无效</w:t>
      </w:r>
      <w:r>
        <w:rPr>
          <w:color w:val="000000"/>
          <w:sz w:val="24"/>
        </w:rPr>
        <w:t>。</w:t>
      </w:r>
    </w:p>
    <w:p>
      <w:pPr>
        <w:spacing w:line="360" w:lineRule="auto"/>
        <w:outlineLvl w:val="2"/>
        <w:rPr>
          <w:color w:val="000000"/>
          <w:sz w:val="24"/>
          <w:szCs w:val="20"/>
        </w:rPr>
      </w:pPr>
      <w:r>
        <w:rPr>
          <w:color w:val="000000"/>
          <w:sz w:val="24"/>
          <w:szCs w:val="20"/>
        </w:rPr>
        <w:t xml:space="preserve">2-3 </w:t>
      </w:r>
      <w:r>
        <w:rPr>
          <w:sz w:val="24"/>
        </w:rPr>
        <w:t>其它落实政府采购政策的资格要求</w:t>
      </w:r>
      <w:r>
        <w:rPr>
          <w:color w:val="000000"/>
          <w:sz w:val="24"/>
          <w:szCs w:val="20"/>
        </w:rPr>
        <w:t>（如有）</w:t>
      </w:r>
    </w:p>
    <w:p>
      <w:pPr>
        <w:widowControl/>
        <w:jc w:val="left"/>
        <w:rPr>
          <w:sz w:val="24"/>
        </w:rPr>
      </w:pPr>
    </w:p>
    <w:p>
      <w:pPr>
        <w:widowControl/>
        <w:jc w:val="left"/>
        <w:rPr>
          <w:sz w:val="24"/>
        </w:rPr>
      </w:pPr>
      <w:r>
        <w:rPr>
          <w:sz w:val="24"/>
        </w:rPr>
        <w:br w:type="page"/>
      </w:r>
    </w:p>
    <w:p>
      <w:pPr>
        <w:spacing w:line="360" w:lineRule="auto"/>
        <w:outlineLvl w:val="2"/>
        <w:rPr>
          <w:sz w:val="24"/>
        </w:rPr>
      </w:pPr>
      <w:r>
        <w:rPr>
          <w:color w:val="000000"/>
          <w:sz w:val="24"/>
          <w:szCs w:val="20"/>
        </w:rPr>
        <w:t xml:space="preserve">3 </w:t>
      </w:r>
      <w:r>
        <w:rPr>
          <w:sz w:val="24"/>
        </w:rPr>
        <w:t>本项目的特定资格要求</w:t>
      </w:r>
      <w:r>
        <w:rPr>
          <w:color w:val="000000"/>
          <w:sz w:val="24"/>
          <w:szCs w:val="20"/>
        </w:rPr>
        <w:t>（如有）</w:t>
      </w:r>
    </w:p>
    <w:p>
      <w:pPr>
        <w:spacing w:line="360" w:lineRule="auto"/>
        <w:outlineLvl w:val="2"/>
        <w:rPr>
          <w:color w:val="000000"/>
          <w:sz w:val="24"/>
          <w:szCs w:val="20"/>
        </w:rPr>
      </w:pPr>
      <w:r>
        <w:rPr>
          <w:color w:val="000000"/>
          <w:sz w:val="24"/>
          <w:szCs w:val="20"/>
        </w:rPr>
        <w:t>3-1联合协议（如有）（实质性格式）</w:t>
      </w:r>
    </w:p>
    <w:p>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pPr>
        <w:numPr>
          <w:ilvl w:val="0"/>
          <w:numId w:val="18"/>
        </w:numPr>
        <w:spacing w:line="360" w:lineRule="auto"/>
        <w:rPr>
          <w:bCs/>
          <w:color w:val="000000"/>
          <w:sz w:val="24"/>
        </w:rPr>
      </w:pPr>
      <w:r>
        <w:rPr>
          <w:bCs/>
          <w:color w:val="000000"/>
          <w:sz w:val="24"/>
        </w:rPr>
        <w:t>由_________牵头，_________、__________参加，组成联合体共同进行招标项目的投标工作。</w:t>
      </w:r>
    </w:p>
    <w:p>
      <w:pPr>
        <w:numPr>
          <w:ilvl w:val="0"/>
          <w:numId w:val="18"/>
        </w:numPr>
        <w:spacing w:line="360" w:lineRule="auto"/>
        <w:rPr>
          <w:bCs/>
          <w:color w:val="000000"/>
          <w:sz w:val="24"/>
        </w:rPr>
      </w:pPr>
      <w:r>
        <w:rPr>
          <w:bCs/>
          <w:color w:val="000000"/>
          <w:sz w:val="24"/>
        </w:rPr>
        <w:t>______为本次投标的牵头人，联合体以牵头人的名义参加投标，联合体中标后，联合体各方共同与采购人签订合同，就</w:t>
      </w:r>
      <w:r>
        <w:rPr>
          <w:rFonts w:hint="eastAsia"/>
          <w:bCs/>
          <w:color w:val="000000"/>
          <w:sz w:val="24"/>
        </w:rPr>
        <w:t>采购合同约定的事项</w:t>
      </w:r>
      <w:r>
        <w:rPr>
          <w:bCs/>
          <w:color w:val="000000"/>
          <w:sz w:val="24"/>
        </w:rPr>
        <w:t>对采购人承担连带责任。</w:t>
      </w:r>
    </w:p>
    <w:p>
      <w:pPr>
        <w:numPr>
          <w:ilvl w:val="0"/>
          <w:numId w:val="18"/>
        </w:numPr>
        <w:spacing w:line="360" w:lineRule="auto"/>
        <w:rPr>
          <w:bCs/>
          <w:color w:val="000000"/>
          <w:sz w:val="24"/>
        </w:rPr>
      </w:pPr>
      <w:r>
        <w:rPr>
          <w:bCs/>
          <w:color w:val="000000"/>
          <w:sz w:val="24"/>
        </w:rPr>
        <w:t>联合体各方均同意由牵头人代表其他联合体成员单位按招标文件要求出具《授权委托书》。</w:t>
      </w:r>
    </w:p>
    <w:p>
      <w:pPr>
        <w:numPr>
          <w:ilvl w:val="0"/>
          <w:numId w:val="18"/>
        </w:numPr>
        <w:spacing w:line="360" w:lineRule="auto"/>
        <w:rPr>
          <w:bCs/>
          <w:color w:val="000000"/>
          <w:sz w:val="24"/>
        </w:rPr>
      </w:pPr>
      <w:r>
        <w:rPr>
          <w:bCs/>
          <w:color w:val="000000"/>
          <w:sz w:val="24"/>
        </w:rPr>
        <w:t>牵头人为项目的总负责单位；组织各参加方进行项目实施工作。</w:t>
      </w:r>
    </w:p>
    <w:p>
      <w:pPr>
        <w:numPr>
          <w:ilvl w:val="0"/>
          <w:numId w:val="18"/>
        </w:numPr>
        <w:spacing w:line="360" w:lineRule="auto"/>
        <w:rPr>
          <w:bCs/>
          <w:color w:val="000000"/>
          <w:sz w:val="24"/>
        </w:rPr>
      </w:pPr>
      <w:r>
        <w:rPr>
          <w:bCs/>
          <w:color w:val="000000"/>
          <w:sz w:val="24"/>
        </w:rPr>
        <w:t>______负责_____，具体工作范围、内容以投标文件及合同为准。</w:t>
      </w:r>
    </w:p>
    <w:p>
      <w:pPr>
        <w:numPr>
          <w:ilvl w:val="0"/>
          <w:numId w:val="18"/>
        </w:numPr>
        <w:spacing w:line="360" w:lineRule="auto"/>
        <w:rPr>
          <w:bCs/>
          <w:color w:val="000000"/>
          <w:sz w:val="24"/>
        </w:rPr>
      </w:pPr>
      <w:r>
        <w:rPr>
          <w:bCs/>
          <w:color w:val="000000"/>
          <w:sz w:val="24"/>
        </w:rPr>
        <w:t>______负责_____，具体工作范围、内容以投标文件及合同为准。</w:t>
      </w:r>
    </w:p>
    <w:p>
      <w:pPr>
        <w:numPr>
          <w:ilvl w:val="0"/>
          <w:numId w:val="18"/>
        </w:numPr>
        <w:spacing w:line="360" w:lineRule="auto"/>
        <w:rPr>
          <w:bCs/>
          <w:color w:val="000000"/>
          <w:sz w:val="24"/>
        </w:rPr>
      </w:pPr>
      <w:r>
        <w:rPr>
          <w:bCs/>
          <w:color w:val="000000"/>
          <w:sz w:val="24"/>
        </w:rPr>
        <w:t>______负责_____（如有），具体工作范围、内容以投标文件及合同为准。</w:t>
      </w:r>
    </w:p>
    <w:p>
      <w:pPr>
        <w:numPr>
          <w:ilvl w:val="0"/>
          <w:numId w:val="18"/>
        </w:numPr>
        <w:spacing w:line="360" w:lineRule="auto"/>
        <w:rPr>
          <w:sz w:val="24"/>
        </w:rPr>
      </w:pPr>
      <w:r>
        <w:rPr>
          <w:sz w:val="24"/>
        </w:rPr>
        <w:t>本项目联合协议合同总额为________元，联合体各成员按照如下比例分摊（按联合体成员分别列明）：</w:t>
      </w:r>
    </w:p>
    <w:p>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pPr>
        <w:numPr>
          <w:ilvl w:val="0"/>
          <w:numId w:val="18"/>
        </w:numPr>
        <w:tabs>
          <w:tab w:val="left" w:pos="993"/>
        </w:tabs>
        <w:spacing w:line="360" w:lineRule="auto"/>
        <w:rPr>
          <w:bCs/>
          <w:color w:val="000000"/>
          <w:sz w:val="24"/>
        </w:rPr>
      </w:pPr>
      <w:r>
        <w:rPr>
          <w:rFonts w:hint="eastAsia"/>
          <w:bCs/>
          <w:color w:val="000000"/>
          <w:sz w:val="24"/>
        </w:rPr>
        <w:t>以联合体形式参加政府采购活动的，联合体各方不得再单独参加或者与其他供应商另外组成联合体参加同一合同项下的政府采购活动</w:t>
      </w:r>
      <w:r>
        <w:rPr>
          <w:bCs/>
          <w:color w:val="000000"/>
          <w:sz w:val="24"/>
        </w:rPr>
        <w:t>。</w:t>
      </w:r>
    </w:p>
    <w:p>
      <w:pPr>
        <w:numPr>
          <w:ilvl w:val="0"/>
          <w:numId w:val="18"/>
        </w:numPr>
        <w:spacing w:line="360" w:lineRule="auto"/>
        <w:rPr>
          <w:bCs/>
          <w:color w:val="000000"/>
          <w:sz w:val="24"/>
        </w:rPr>
      </w:pPr>
      <w:r>
        <w:rPr>
          <w:bCs/>
          <w:color w:val="000000"/>
          <w:sz w:val="24"/>
        </w:rPr>
        <w:t>其他约定（如有）：_______</w:t>
      </w:r>
      <w:r>
        <w:rPr>
          <w:rFonts w:hint="eastAsia"/>
          <w:bCs/>
          <w:color w:val="000000"/>
          <w:sz w:val="24"/>
        </w:rPr>
        <w:t>。</w:t>
      </w:r>
    </w:p>
    <w:p>
      <w:pPr>
        <w:tabs>
          <w:tab w:val="left" w:pos="780"/>
        </w:tabs>
        <w:spacing w:line="360" w:lineRule="auto"/>
        <w:ind w:firstLine="480" w:firstLineChars="200"/>
        <w:rPr>
          <w:color w:val="000000"/>
          <w:sz w:val="24"/>
        </w:rPr>
      </w:pPr>
      <w:r>
        <w:rPr>
          <w:bCs/>
          <w:color w:val="000000"/>
          <w:sz w:val="24"/>
        </w:rPr>
        <w:t>本协议自各方盖章后生效，</w:t>
      </w:r>
      <w:r>
        <w:rPr>
          <w:rFonts w:hint="eastAsia"/>
          <w:bCs/>
          <w:color w:val="000000"/>
          <w:sz w:val="24"/>
        </w:rPr>
        <w:t>采购合同履行完毕后自动失效。</w:t>
      </w:r>
      <w:r>
        <w:rPr>
          <w:bCs/>
          <w:color w:val="000000"/>
          <w:sz w:val="24"/>
        </w:rPr>
        <w:t>如未中标，本协议自动终止。</w:t>
      </w:r>
      <w:r>
        <w:rPr>
          <w:color w:val="000000"/>
          <w:sz w:val="24"/>
        </w:rPr>
        <w:br w:type="page"/>
      </w:r>
    </w:p>
    <w:p>
      <w:pPr>
        <w:spacing w:line="360" w:lineRule="auto"/>
        <w:ind w:firstLine="471"/>
        <w:rPr>
          <w:color w:val="000000"/>
          <w:sz w:val="24"/>
        </w:rPr>
      </w:pPr>
      <w:r>
        <w:rPr>
          <w:rFonts w:hint="eastAsia"/>
          <w:color w:val="000000"/>
          <w:sz w:val="24"/>
        </w:rPr>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w:t>
      </w:r>
      <w:r>
        <w:rPr>
          <w:rFonts w:hint="eastAsia"/>
          <w:color w:val="000000"/>
          <w:sz w:val="24"/>
        </w:rPr>
        <w:t>联合体成员名称</w:t>
      </w:r>
      <w:r>
        <w:rPr>
          <w:color w:val="000000"/>
          <w:sz w:val="24"/>
        </w:rPr>
        <w:t>：</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pPr>
        <w:spacing w:line="360" w:lineRule="auto"/>
        <w:ind w:firstLine="471"/>
        <w:rPr>
          <w:color w:val="000000"/>
          <w:sz w:val="24"/>
        </w:rPr>
      </w:pPr>
    </w:p>
    <w:p>
      <w:pPr>
        <w:spacing w:line="360" w:lineRule="auto"/>
        <w:ind w:firstLine="471"/>
        <w:rPr>
          <w:color w:val="000000"/>
          <w:sz w:val="24"/>
        </w:rPr>
      </w:pPr>
    </w:p>
    <w:p>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pPr>
        <w:spacing w:line="360" w:lineRule="auto"/>
        <w:ind w:firstLine="471"/>
        <w:rPr>
          <w:color w:val="000000"/>
          <w:sz w:val="24"/>
        </w:rPr>
      </w:pPr>
    </w:p>
    <w:p>
      <w:pPr>
        <w:spacing w:line="360" w:lineRule="auto"/>
        <w:ind w:firstLine="471"/>
        <w:rPr>
          <w:color w:val="000000"/>
          <w:sz w:val="24"/>
        </w:rPr>
      </w:pPr>
    </w:p>
    <w:p>
      <w:pPr>
        <w:spacing w:line="360" w:lineRule="auto"/>
        <w:ind w:left="480"/>
        <w:jc w:val="right"/>
        <w:rPr>
          <w:color w:val="000000"/>
          <w:sz w:val="24"/>
        </w:rPr>
      </w:pPr>
    </w:p>
    <w:p>
      <w:pPr>
        <w:spacing w:line="360" w:lineRule="auto"/>
        <w:ind w:left="480"/>
        <w:jc w:val="right"/>
        <w:rPr>
          <w:color w:val="000000"/>
          <w:sz w:val="24"/>
        </w:rPr>
      </w:pPr>
      <w:r>
        <w:rPr>
          <w:color w:val="000000"/>
          <w:sz w:val="24"/>
          <w:szCs w:val="20"/>
        </w:rPr>
        <w:t>日期：_____年______月______日</w:t>
      </w:r>
    </w:p>
    <w:p>
      <w:pPr>
        <w:spacing w:line="360" w:lineRule="auto"/>
        <w:ind w:left="480"/>
        <w:jc w:val="right"/>
        <w:rPr>
          <w:b/>
          <w:color w:val="000000"/>
          <w:sz w:val="24"/>
        </w:rPr>
      </w:pPr>
    </w:p>
    <w:p>
      <w:pPr>
        <w:tabs>
          <w:tab w:val="left" w:pos="8280"/>
        </w:tabs>
        <w:spacing w:line="360" w:lineRule="auto"/>
        <w:ind w:firstLine="480"/>
        <w:rPr>
          <w:color w:val="000000"/>
          <w:sz w:val="24"/>
        </w:rPr>
      </w:pPr>
    </w:p>
    <w:p>
      <w:pPr>
        <w:tabs>
          <w:tab w:val="left" w:pos="8280"/>
        </w:tabs>
        <w:spacing w:line="360" w:lineRule="auto"/>
        <w:ind w:firstLine="480"/>
        <w:rPr>
          <w:color w:val="000000"/>
          <w:sz w:val="24"/>
        </w:rPr>
      </w:pPr>
    </w:p>
    <w:p>
      <w:pPr>
        <w:spacing w:line="360" w:lineRule="auto"/>
        <w:ind w:left="719" w:leftChars="228" w:hanging="240" w:hangingChars="100"/>
        <w:rPr>
          <w:sz w:val="24"/>
        </w:rPr>
      </w:pPr>
      <w:r>
        <w:rPr>
          <w:color w:val="000000"/>
          <w:sz w:val="24"/>
        </w:rPr>
        <w:t>注：联合体各方成员应在本协议上共同盖章，不得分别签署协议书。</w:t>
      </w:r>
    </w:p>
    <w:p>
      <w:pPr>
        <w:spacing w:line="360" w:lineRule="auto"/>
        <w:rPr>
          <w:sz w:val="24"/>
          <w:szCs w:val="20"/>
          <w:highlight w:val="none"/>
        </w:rPr>
      </w:pPr>
      <w:r>
        <w:rPr>
          <w:sz w:val="24"/>
        </w:rPr>
        <w:br w:type="page"/>
      </w:r>
      <w:r>
        <w:rPr>
          <w:color w:val="000000"/>
          <w:sz w:val="24"/>
          <w:szCs w:val="20"/>
          <w:highlight w:val="none"/>
        </w:rPr>
        <w:t>3-2其他</w:t>
      </w:r>
      <w:r>
        <w:rPr>
          <w:sz w:val="24"/>
          <w:szCs w:val="20"/>
          <w:highlight w:val="none"/>
        </w:rPr>
        <w:t>特定资格要求</w:t>
      </w:r>
    </w:p>
    <w:p>
      <w:pPr>
        <w:widowControl/>
        <w:spacing w:line="360" w:lineRule="auto"/>
        <w:jc w:val="both"/>
        <w:rPr>
          <w:rFonts w:hint="eastAsia" w:eastAsia="宋体"/>
          <w:sz w:val="24"/>
          <w:szCs w:val="20"/>
          <w:lang w:eastAsia="zh-CN"/>
        </w:rPr>
      </w:pPr>
      <w:r>
        <w:rPr>
          <w:rFonts w:hint="eastAsia"/>
          <w:sz w:val="24"/>
          <w:szCs w:val="20"/>
          <w:lang w:val="en-US" w:eastAsia="zh-CN"/>
        </w:rPr>
        <w:t>/</w:t>
      </w:r>
      <w:r>
        <w:rPr>
          <w:sz w:val="24"/>
          <w:szCs w:val="20"/>
        </w:rPr>
        <w:br w:type="page"/>
      </w:r>
      <w:r>
        <w:rPr>
          <w:sz w:val="24"/>
          <w:szCs w:val="20"/>
        </w:rPr>
        <w:t xml:space="preserve">4 </w:t>
      </w:r>
      <w:r>
        <w:rPr>
          <w:color w:val="000000"/>
          <w:sz w:val="24"/>
          <w:szCs w:val="20"/>
        </w:rPr>
        <w:t>投标保证金</w:t>
      </w:r>
      <w:r>
        <w:rPr>
          <w:rFonts w:hint="eastAsia"/>
          <w:color w:val="000000"/>
          <w:sz w:val="24"/>
          <w:szCs w:val="20"/>
        </w:rPr>
        <w:t>凭证/</w:t>
      </w:r>
      <w:r>
        <w:rPr>
          <w:color w:val="000000"/>
          <w:sz w:val="24"/>
          <w:szCs w:val="20"/>
        </w:rPr>
        <w:t>交款单据</w:t>
      </w:r>
      <w:r>
        <w:rPr>
          <w:rFonts w:hint="eastAsia"/>
          <w:color w:val="000000"/>
          <w:sz w:val="24"/>
          <w:szCs w:val="20"/>
          <w:lang w:eastAsia="zh-CN"/>
        </w:rPr>
        <w:t>复印件</w:t>
      </w:r>
    </w:p>
    <w:p>
      <w:pPr>
        <w:spacing w:line="360" w:lineRule="auto"/>
        <w:rPr>
          <w:sz w:val="24"/>
          <w:szCs w:val="20"/>
        </w:rPr>
      </w:pPr>
    </w:p>
    <w:p>
      <w:pPr>
        <w:spacing w:line="360" w:lineRule="auto"/>
        <w:rPr>
          <w:sz w:val="24"/>
          <w:szCs w:val="20"/>
        </w:rPr>
      </w:pPr>
    </w:p>
    <w:p>
      <w:pPr>
        <w:widowControl/>
        <w:jc w:val="left"/>
        <w:rPr>
          <w:b/>
          <w:spacing w:val="20"/>
          <w:sz w:val="24"/>
        </w:rPr>
      </w:pPr>
      <w:r>
        <w:rPr>
          <w:sz w:val="24"/>
          <w:szCs w:val="20"/>
        </w:rPr>
        <w:br w:type="page"/>
      </w:r>
      <w:r>
        <w:rPr>
          <w:b/>
          <w:spacing w:val="20"/>
          <w:sz w:val="24"/>
        </w:rPr>
        <w:t>二、商务技术文件格式</w:t>
      </w:r>
    </w:p>
    <w:p>
      <w:pPr>
        <w:rPr>
          <w:b/>
          <w:spacing w:val="20"/>
          <w:szCs w:val="21"/>
        </w:rPr>
      </w:pPr>
    </w:p>
    <w:p>
      <w:pPr>
        <w:rPr>
          <w:b/>
          <w:sz w:val="24"/>
        </w:rPr>
      </w:pPr>
      <w:r>
        <w:rPr>
          <w:b/>
          <w:spacing w:val="20"/>
          <w:sz w:val="24"/>
        </w:rPr>
        <w:t>投标文件（商务技术文件）</w:t>
      </w:r>
      <w:r>
        <w:rPr>
          <w:b/>
          <w:sz w:val="24"/>
        </w:rPr>
        <w:t>封面（非实质性格式）</w:t>
      </w:r>
    </w:p>
    <w:p>
      <w:pPr>
        <w:jc w:val="center"/>
        <w:rPr>
          <w:szCs w:val="21"/>
        </w:rPr>
      </w:pPr>
    </w:p>
    <w:p>
      <w:pPr>
        <w:jc w:val="center"/>
        <w:rPr>
          <w:b/>
          <w:spacing w:val="60"/>
          <w:sz w:val="84"/>
          <w:szCs w:val="84"/>
        </w:rPr>
      </w:pPr>
    </w:p>
    <w:p>
      <w:pPr>
        <w:jc w:val="center"/>
        <w:rPr>
          <w:b/>
          <w:spacing w:val="60"/>
          <w:sz w:val="84"/>
          <w:szCs w:val="84"/>
        </w:rPr>
      </w:pPr>
    </w:p>
    <w:p>
      <w:pPr>
        <w:jc w:val="center"/>
        <w:rPr>
          <w:b/>
          <w:spacing w:val="60"/>
          <w:sz w:val="84"/>
          <w:szCs w:val="84"/>
        </w:rPr>
      </w:pPr>
      <w:r>
        <w:rPr>
          <w:b/>
          <w:spacing w:val="60"/>
          <w:sz w:val="84"/>
          <w:szCs w:val="84"/>
        </w:rPr>
        <w:t>投 标 文 件</w:t>
      </w:r>
    </w:p>
    <w:p>
      <w:pPr>
        <w:jc w:val="center"/>
        <w:rPr>
          <w:b/>
          <w:spacing w:val="60"/>
          <w:sz w:val="52"/>
          <w:szCs w:val="52"/>
        </w:rPr>
      </w:pPr>
    </w:p>
    <w:p>
      <w:pPr>
        <w:jc w:val="center"/>
        <w:rPr>
          <w:b/>
          <w:spacing w:val="60"/>
          <w:sz w:val="52"/>
          <w:szCs w:val="52"/>
        </w:rPr>
      </w:pPr>
    </w:p>
    <w:p>
      <w:pPr>
        <w:jc w:val="center"/>
        <w:rPr>
          <w:b/>
          <w:spacing w:val="60"/>
          <w:sz w:val="52"/>
          <w:szCs w:val="52"/>
        </w:rPr>
      </w:pPr>
      <w:r>
        <w:rPr>
          <w:b/>
          <w:spacing w:val="60"/>
          <w:sz w:val="52"/>
          <w:szCs w:val="52"/>
        </w:rPr>
        <w:t>（商务技术文件）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widowControl/>
        <w:jc w:val="left"/>
        <w:rPr>
          <w:color w:val="000000"/>
          <w:sz w:val="24"/>
          <w:szCs w:val="20"/>
        </w:rPr>
      </w:pPr>
      <w:r>
        <w:rPr>
          <w:b/>
          <w:sz w:val="24"/>
        </w:rPr>
        <w:br w:type="page"/>
      </w:r>
      <w:bookmarkStart w:id="814" w:name="_Hlt520273711"/>
      <w:bookmarkEnd w:id="814"/>
      <w:bookmarkStart w:id="815" w:name="_Hlt520350918"/>
      <w:bookmarkEnd w:id="815"/>
      <w:bookmarkStart w:id="816" w:name="_Hlt520343392"/>
      <w:bookmarkEnd w:id="816"/>
      <w:bookmarkStart w:id="817" w:name="_Hlt520274407"/>
      <w:bookmarkEnd w:id="817"/>
      <w:bookmarkStart w:id="818" w:name="_Hlt520355504"/>
      <w:bookmarkEnd w:id="818"/>
      <w:bookmarkStart w:id="819" w:name="_Hlt520343000"/>
      <w:bookmarkEnd w:id="819"/>
      <w:bookmarkStart w:id="820" w:name="_Hlt520274121"/>
      <w:bookmarkEnd w:id="820"/>
      <w:bookmarkStart w:id="821" w:name="_Hlt520274065"/>
      <w:bookmarkEnd w:id="821"/>
      <w:bookmarkStart w:id="822" w:name="_Hlt520274393"/>
      <w:bookmarkEnd w:id="822"/>
      <w:bookmarkStart w:id="823" w:name="_Hlt520271212"/>
      <w:bookmarkEnd w:id="823"/>
      <w:bookmarkStart w:id="824" w:name="_Toc480942349"/>
      <w:bookmarkStart w:id="825" w:name="_Ref467988698"/>
      <w:bookmarkStart w:id="826" w:name="_Toc150480794"/>
      <w:bookmarkStart w:id="827" w:name="_Toc127151556"/>
      <w:bookmarkStart w:id="828" w:name="_Toc226965829"/>
      <w:bookmarkStart w:id="829" w:name="_Toc195842921"/>
      <w:bookmarkStart w:id="830" w:name="_Toc226965746"/>
      <w:bookmarkStart w:id="831" w:name="_Toc150774761"/>
      <w:bookmarkStart w:id="832" w:name="_Toc520356217"/>
      <w:bookmarkStart w:id="833" w:name="_Toc226309800"/>
      <w:bookmarkStart w:id="834" w:name="_Toc142311058"/>
      <w:bookmarkStart w:id="835" w:name="_Toc226337252"/>
      <w:r>
        <w:rPr>
          <w:color w:val="000000"/>
          <w:sz w:val="24"/>
        </w:rPr>
        <w:t>1</w:t>
      </w:r>
      <w:r>
        <w:rPr>
          <w:color w:val="000000"/>
          <w:sz w:val="24"/>
          <w:szCs w:val="20"/>
        </w:rPr>
        <w:t xml:space="preserve">  </w:t>
      </w:r>
      <w:r>
        <w:rPr>
          <w:color w:val="000000"/>
          <w:sz w:val="24"/>
        </w:rPr>
        <w:t>投标</w:t>
      </w:r>
      <w:bookmarkEnd w:id="824"/>
      <w:bookmarkEnd w:id="825"/>
      <w:r>
        <w:rPr>
          <w:color w:val="000000"/>
          <w:sz w:val="24"/>
        </w:rPr>
        <w:t>书</w:t>
      </w:r>
      <w:bookmarkEnd w:id="826"/>
      <w:bookmarkEnd w:id="827"/>
      <w:bookmarkEnd w:id="828"/>
      <w:bookmarkEnd w:id="829"/>
      <w:bookmarkEnd w:id="830"/>
      <w:bookmarkEnd w:id="831"/>
      <w:bookmarkEnd w:id="832"/>
      <w:bookmarkEnd w:id="833"/>
      <w:bookmarkEnd w:id="834"/>
      <w:bookmarkEnd w:id="835"/>
      <w:r>
        <w:rPr>
          <w:color w:val="000000"/>
          <w:sz w:val="24"/>
          <w:szCs w:val="20"/>
        </w:rPr>
        <w:t>（实质性格式）</w:t>
      </w:r>
    </w:p>
    <w:p>
      <w:pPr>
        <w:tabs>
          <w:tab w:val="left" w:pos="5580"/>
        </w:tabs>
        <w:spacing w:line="360" w:lineRule="auto"/>
        <w:rPr>
          <w:color w:val="000000"/>
          <w:sz w:val="24"/>
        </w:rPr>
      </w:pPr>
    </w:p>
    <w:p>
      <w:pPr>
        <w:spacing w:line="360" w:lineRule="auto"/>
        <w:jc w:val="center"/>
        <w:rPr>
          <w:b/>
          <w:color w:val="000000"/>
          <w:sz w:val="36"/>
          <w:szCs w:val="36"/>
        </w:rPr>
      </w:pPr>
      <w:r>
        <w:rPr>
          <w:rFonts w:hint="eastAsia"/>
          <w:b/>
          <w:color w:val="000000"/>
          <w:sz w:val="36"/>
          <w:szCs w:val="36"/>
        </w:rPr>
        <w:t>投标书</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pPr>
        <w:spacing w:line="360" w:lineRule="auto"/>
        <w:ind w:firstLine="480" w:firstLineChars="200"/>
        <w:rPr>
          <w:color w:val="000000"/>
          <w:sz w:val="24"/>
        </w:rPr>
      </w:pPr>
      <w:r>
        <w:rPr>
          <w:color w:val="000000"/>
          <w:sz w:val="24"/>
        </w:rPr>
        <w:t>与本投标有关的一切正式往来信函请寄：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投标人名称（加盖公章） ___________</w:t>
      </w:r>
    </w:p>
    <w:p>
      <w:pPr>
        <w:tabs>
          <w:tab w:val="left" w:pos="5580"/>
        </w:tabs>
        <w:spacing w:line="360" w:lineRule="auto"/>
        <w:ind w:left="420"/>
        <w:rPr>
          <w:color w:val="000000"/>
          <w:sz w:val="24"/>
          <w:szCs w:val="20"/>
        </w:rPr>
      </w:pPr>
      <w:r>
        <w:rPr>
          <w:color w:val="000000"/>
          <w:sz w:val="24"/>
          <w:szCs w:val="20"/>
        </w:rPr>
        <w:t xml:space="preserve">日期：_____年______月______日    </w:t>
      </w:r>
    </w:p>
    <w:p>
      <w:pPr>
        <w:tabs>
          <w:tab w:val="left" w:pos="5580"/>
        </w:tabs>
        <w:spacing w:line="360" w:lineRule="auto"/>
        <w:ind w:left="420"/>
        <w:rPr>
          <w:color w:val="000000"/>
          <w:sz w:val="24"/>
          <w:szCs w:val="20"/>
          <w:u w:val="single"/>
        </w:rPr>
      </w:pPr>
    </w:p>
    <w:p>
      <w:pPr>
        <w:widowControl/>
        <w:jc w:val="left"/>
        <w:rPr>
          <w:color w:val="000000"/>
          <w:sz w:val="24"/>
        </w:rPr>
      </w:pPr>
      <w:bookmarkStart w:id="836" w:name="_Hlt520355938"/>
      <w:bookmarkEnd w:id="836"/>
      <w:bookmarkStart w:id="837" w:name="_Hlt520356243"/>
      <w:bookmarkEnd w:id="837"/>
      <w:bookmarkStart w:id="838" w:name="_Toc305158825"/>
      <w:bookmarkStart w:id="839" w:name="_Toc150774762"/>
      <w:bookmarkStart w:id="840" w:name="_Toc195842922"/>
      <w:bookmarkStart w:id="841" w:name="_Toc265228395"/>
      <w:bookmarkStart w:id="842" w:name="_Toc226337253"/>
      <w:bookmarkStart w:id="843" w:name="_Toc127151557"/>
      <w:bookmarkStart w:id="844" w:name="_Toc226965747"/>
      <w:bookmarkStart w:id="845" w:name="_Toc480942350"/>
      <w:bookmarkStart w:id="846" w:name="_Toc305158899"/>
      <w:bookmarkStart w:id="847" w:name="_Toc264969247"/>
      <w:bookmarkStart w:id="848" w:name="_Toc520356218"/>
      <w:bookmarkStart w:id="849" w:name="_Ref467988705"/>
      <w:bookmarkStart w:id="850" w:name="_Toc150480795"/>
      <w:bookmarkStart w:id="851" w:name="_Toc226965830"/>
      <w:bookmarkStart w:id="852" w:name="_Toc142311059"/>
      <w:bookmarkStart w:id="853" w:name="_Toc226309801"/>
      <w:r>
        <w:rPr>
          <w:color w:val="000000"/>
          <w:sz w:val="24"/>
        </w:rPr>
        <w:br w:type="page"/>
      </w:r>
      <w:r>
        <w:rPr>
          <w:color w:val="000000"/>
          <w:sz w:val="24"/>
        </w:rPr>
        <w:t>2  授权委托书（实质性格式）</w:t>
      </w:r>
    </w:p>
    <w:p>
      <w:pPr>
        <w:spacing w:line="360" w:lineRule="exact"/>
        <w:jc w:val="center"/>
        <w:rPr>
          <w:rFonts w:ascii="宋体" w:hAnsi="宋体"/>
          <w:b/>
          <w:color w:val="000000"/>
          <w:sz w:val="36"/>
          <w:szCs w:val="36"/>
        </w:rPr>
      </w:pPr>
      <w:r>
        <w:rPr>
          <w:rFonts w:hint="eastAsia" w:ascii="宋体" w:hAnsi="宋体"/>
          <w:b/>
          <w:color w:val="000000"/>
          <w:sz w:val="36"/>
          <w:szCs w:val="36"/>
        </w:rPr>
        <w:t>授权委托书</w:t>
      </w:r>
    </w:p>
    <w:p>
      <w:pPr>
        <w:spacing w:line="360" w:lineRule="auto"/>
        <w:ind w:firstLine="420"/>
        <w:rPr>
          <w:rFonts w:ascii="宋体" w:hAnsi="宋体"/>
          <w:color w:val="000000"/>
          <w:sz w:val="24"/>
          <w:szCs w:val="20"/>
        </w:rPr>
      </w:pPr>
    </w:p>
    <w:p>
      <w:pPr>
        <w:spacing w:line="360" w:lineRule="auto"/>
        <w:ind w:firstLine="420"/>
        <w:rPr>
          <w:rFonts w:ascii="宋体" w:hAnsi="宋体"/>
          <w:color w:val="000000"/>
          <w:sz w:val="24"/>
          <w:szCs w:val="20"/>
        </w:rPr>
      </w:pPr>
      <w:r>
        <w:rPr>
          <w:rFonts w:hint="eastAsia" w:ascii="宋体" w:hAnsi="宋体"/>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rPr>
        <w:t>投标人</w:t>
      </w:r>
      <w:r>
        <w:rPr>
          <w:rFonts w:ascii="宋体" w:hAnsi="宋体"/>
          <w:color w:val="000000"/>
          <w:sz w:val="24"/>
          <w:szCs w:val="20"/>
        </w:rPr>
        <w:t>名称）</w:t>
      </w:r>
      <w:r>
        <w:rPr>
          <w:rFonts w:hint="eastAsia" w:ascii="宋体" w:hAnsi="宋体"/>
          <w:color w:val="000000"/>
          <w:sz w:val="24"/>
          <w:szCs w:val="20"/>
        </w:rPr>
        <w:t>的</w:t>
      </w:r>
      <w:r>
        <w:rPr>
          <w:rFonts w:ascii="宋体" w:hAnsi="宋体"/>
          <w:color w:val="000000"/>
          <w:sz w:val="24"/>
          <w:szCs w:val="20"/>
        </w:rPr>
        <w:t>法定代表人（</w:t>
      </w:r>
      <w:r>
        <w:rPr>
          <w:rFonts w:hint="eastAsia" w:ascii="宋体" w:hAnsi="宋体"/>
          <w:color w:val="000000"/>
          <w:sz w:val="24"/>
          <w:szCs w:val="20"/>
        </w:rPr>
        <w:t>单位</w:t>
      </w:r>
      <w:r>
        <w:rPr>
          <w:rFonts w:ascii="宋体" w:hAnsi="宋体"/>
          <w:color w:val="000000"/>
          <w:sz w:val="24"/>
          <w:szCs w:val="20"/>
        </w:rPr>
        <w:t>负责人）</w:t>
      </w:r>
      <w:r>
        <w:rPr>
          <w:rFonts w:hint="eastAsia" w:ascii="宋体" w:hAnsi="宋体"/>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为</w:t>
      </w:r>
      <w:r>
        <w:rPr>
          <w:rFonts w:ascii="宋体" w:hAnsi="宋体"/>
          <w:color w:val="000000"/>
          <w:sz w:val="24"/>
          <w:szCs w:val="20"/>
        </w:rPr>
        <w:t>我方代理人。</w:t>
      </w:r>
      <w:r>
        <w:rPr>
          <w:rFonts w:hint="eastAsia" w:ascii="宋体" w:hAnsi="宋体"/>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rPr>
        <w:t>项目</w:t>
      </w:r>
      <w:r>
        <w:rPr>
          <w:rFonts w:ascii="宋体" w:hAnsi="宋体"/>
          <w:color w:val="000000"/>
          <w:sz w:val="24"/>
          <w:szCs w:val="20"/>
        </w:rPr>
        <w:t>名称）</w:t>
      </w:r>
      <w:r>
        <w:rPr>
          <w:rFonts w:hint="eastAsia" w:ascii="宋体" w:hAnsi="宋体"/>
          <w:color w:val="000000"/>
          <w:sz w:val="24"/>
          <w:szCs w:val="20"/>
        </w:rPr>
        <w:t>响应</w:t>
      </w:r>
      <w:r>
        <w:rPr>
          <w:rFonts w:ascii="宋体" w:hAnsi="宋体"/>
          <w:color w:val="000000"/>
          <w:sz w:val="24"/>
          <w:szCs w:val="20"/>
        </w:rPr>
        <w:t>文件</w:t>
      </w:r>
      <w:r>
        <w:rPr>
          <w:rFonts w:hint="eastAsia" w:ascii="宋体" w:hAnsi="宋体"/>
          <w:color w:val="000000"/>
          <w:sz w:val="24"/>
          <w:szCs w:val="20"/>
        </w:rPr>
        <w:t>和</w:t>
      </w:r>
      <w:r>
        <w:rPr>
          <w:rFonts w:ascii="宋体" w:hAnsi="宋体"/>
          <w:color w:val="000000"/>
          <w:sz w:val="24"/>
          <w:szCs w:val="20"/>
        </w:rPr>
        <w:t>处理有关事宜，其法律后果由我方承担。</w:t>
      </w:r>
    </w:p>
    <w:p>
      <w:pPr>
        <w:spacing w:line="360" w:lineRule="auto"/>
        <w:ind w:firstLine="420"/>
        <w:rPr>
          <w:rFonts w:ascii="宋体" w:hAnsi="宋体"/>
          <w:color w:val="000000"/>
          <w:sz w:val="24"/>
          <w:szCs w:val="20"/>
        </w:rPr>
      </w:pPr>
      <w:r>
        <w:rPr>
          <w:rFonts w:hint="eastAsia" w:ascii="宋体" w:hAnsi="宋体"/>
          <w:color w:val="000000"/>
          <w:sz w:val="24"/>
          <w:szCs w:val="20"/>
        </w:rPr>
        <w:t>委托</w:t>
      </w:r>
      <w:r>
        <w:rPr>
          <w:rFonts w:ascii="宋体" w:hAnsi="宋体"/>
          <w:color w:val="000000"/>
          <w:sz w:val="24"/>
          <w:szCs w:val="20"/>
        </w:rPr>
        <w:t>期限：自本</w:t>
      </w:r>
      <w:r>
        <w:rPr>
          <w:rFonts w:hint="eastAsia" w:ascii="宋体" w:hAnsi="宋体"/>
          <w:color w:val="000000"/>
          <w:sz w:val="24"/>
          <w:szCs w:val="20"/>
        </w:rPr>
        <w:t>授权</w:t>
      </w:r>
      <w:r>
        <w:rPr>
          <w:rFonts w:ascii="宋体" w:hAnsi="宋体"/>
          <w:color w:val="000000"/>
          <w:sz w:val="24"/>
          <w:szCs w:val="20"/>
        </w:rPr>
        <w:t>委托书签署之日起至</w:t>
      </w:r>
      <w:r>
        <w:rPr>
          <w:rFonts w:hint="eastAsia" w:ascii="宋体" w:hAnsi="宋体"/>
          <w:color w:val="000000"/>
          <w:sz w:val="24"/>
          <w:szCs w:val="20"/>
        </w:rPr>
        <w:t>响应</w:t>
      </w:r>
      <w:r>
        <w:rPr>
          <w:rFonts w:ascii="宋体" w:hAnsi="宋体"/>
          <w:color w:val="000000"/>
          <w:sz w:val="24"/>
          <w:szCs w:val="20"/>
        </w:rPr>
        <w:t>有效期</w:t>
      </w:r>
      <w:r>
        <w:rPr>
          <w:rFonts w:hint="eastAsia" w:ascii="宋体" w:hAnsi="宋体"/>
          <w:color w:val="000000"/>
          <w:sz w:val="24"/>
          <w:szCs w:val="20"/>
        </w:rPr>
        <w:t>届满</w:t>
      </w:r>
      <w:r>
        <w:rPr>
          <w:rFonts w:ascii="宋体" w:hAnsi="宋体"/>
          <w:color w:val="000000"/>
          <w:sz w:val="24"/>
          <w:szCs w:val="20"/>
        </w:rPr>
        <w:t>之日止。</w:t>
      </w:r>
    </w:p>
    <w:p>
      <w:pPr>
        <w:spacing w:line="360" w:lineRule="auto"/>
        <w:ind w:firstLine="420"/>
        <w:rPr>
          <w:rFonts w:ascii="宋体" w:hAnsi="宋体"/>
          <w:color w:val="000000"/>
          <w:sz w:val="24"/>
          <w:szCs w:val="20"/>
        </w:rPr>
      </w:pPr>
      <w:r>
        <w:rPr>
          <w:rFonts w:hint="eastAsia" w:ascii="宋体" w:hAnsi="宋体"/>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pPr>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pPr>
        <w:spacing w:line="360" w:lineRule="auto"/>
        <w:rPr>
          <w:rFonts w:ascii="宋体" w:hAnsi="宋体"/>
          <w:color w:val="000000"/>
          <w:sz w:val="24"/>
          <w:szCs w:val="20"/>
        </w:rPr>
      </w:pPr>
      <w:r>
        <w:rPr>
          <w:rFonts w:ascii="宋体" w:hAnsi="宋体"/>
          <w:color w:val="000000"/>
          <w:sz w:val="24"/>
          <w:szCs w:val="20"/>
        </w:rPr>
        <w:t>法定代表人（单位负责人）（签字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ascii="宋体" w:hAnsi="宋体"/>
          <w:color w:val="000000"/>
          <w:sz w:val="24"/>
          <w:szCs w:val="20"/>
        </w:rPr>
        <w:t>：</w:t>
      </w:r>
      <w:r>
        <w:rPr>
          <w:rFonts w:ascii="宋体" w:hAnsi="宋体"/>
          <w:color w:val="000000"/>
          <w:sz w:val="24"/>
          <w:lang w:val="zh-CN"/>
        </w:rPr>
        <w:t>________________</w:t>
      </w:r>
    </w:p>
    <w:p>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委托代理</w:t>
      </w:r>
      <w:r>
        <w:rPr>
          <w:rFonts w:ascii="宋体" w:hAnsi="宋体"/>
          <w:color w:val="000000"/>
          <w:sz w:val="24"/>
        </w:rPr>
        <w:t>人（签字</w:t>
      </w:r>
      <w:r>
        <w:rPr>
          <w:rFonts w:hint="eastAsia" w:ascii="宋体" w:hAnsi="宋体"/>
          <w:color w:val="000000"/>
          <w:sz w:val="24"/>
        </w:rPr>
        <w:t>/签章</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pPr>
        <w:tabs>
          <w:tab w:val="left" w:pos="5580"/>
        </w:tabs>
        <w:spacing w:line="360" w:lineRule="auto"/>
        <w:ind w:firstLine="480" w:firstLineChars="200"/>
        <w:rPr>
          <w:rFonts w:ascii="宋体" w:hAnsi="宋体"/>
          <w:color w:val="000000"/>
          <w:sz w:val="24"/>
          <w:szCs w:val="20"/>
        </w:rPr>
      </w:pPr>
    </w:p>
    <w:p>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hint="eastAsia" w:ascii="宋体" w:hAnsi="宋体"/>
          <w:color w:val="000000"/>
          <w:sz w:val="24"/>
          <w:szCs w:val="20"/>
          <w:lang w:eastAsia="zh-CN"/>
        </w:rPr>
        <w:t>复印件</w:t>
      </w:r>
      <w:r>
        <w:rPr>
          <w:rFonts w:ascii="宋体" w:hAnsi="宋体"/>
          <w:color w:val="000000"/>
          <w:sz w:val="24"/>
          <w:szCs w:val="20"/>
        </w:rPr>
        <w:t>：</w:t>
      </w:r>
    </w:p>
    <w:tbl>
      <w:tblPr>
        <w:tblStyle w:val="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noWrap w:val="0"/>
            <w:vAlign w:val="top"/>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hint="eastAsia" w:ascii="宋体" w:hAnsi="宋体"/>
          <w:color w:val="000000"/>
          <w:sz w:val="24"/>
          <w:szCs w:val="20"/>
          <w:lang w:eastAsia="zh-CN"/>
        </w:rPr>
        <w:t>复印件</w:t>
      </w:r>
      <w:r>
        <w:rPr>
          <w:rFonts w:ascii="宋体" w:hAnsi="宋体"/>
          <w:color w:val="000000"/>
          <w:sz w:val="24"/>
          <w:szCs w:val="20"/>
        </w:rPr>
        <w:t>：</w:t>
      </w:r>
    </w:p>
    <w:tbl>
      <w:tblPr>
        <w:tblStyle w:val="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noWrap w:val="0"/>
            <w:vAlign w:val="top"/>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说明</w:t>
      </w:r>
      <w:r>
        <w:rPr>
          <w:rFonts w:ascii="宋体" w:hAnsi="宋体"/>
          <w:color w:val="000000"/>
          <w:sz w:val="24"/>
          <w:szCs w:val="20"/>
        </w:rPr>
        <w:t>：</w:t>
      </w:r>
    </w:p>
    <w:p>
      <w:pPr>
        <w:tabs>
          <w:tab w:val="left" w:pos="5580"/>
        </w:tabs>
        <w:spacing w:line="360" w:lineRule="auto"/>
        <w:jc w:val="left"/>
        <w:rPr>
          <w:rFonts w:ascii="宋体" w:hAnsi="宋体"/>
          <w:color w:val="000000"/>
          <w:sz w:val="24"/>
          <w:szCs w:val="20"/>
        </w:rPr>
      </w:pPr>
      <w:r>
        <w:rPr>
          <w:rFonts w:ascii="宋体" w:hAnsi="宋体"/>
          <w:color w:val="000000"/>
          <w:sz w:val="24"/>
          <w:szCs w:val="20"/>
        </w:rPr>
        <w:t>1.若供应商为事业单位或其他组织或分支机构（仅当</w:t>
      </w:r>
      <w:r>
        <w:rPr>
          <w:rFonts w:hint="eastAsia" w:ascii="宋体" w:hAnsi="宋体"/>
          <w:color w:val="000000"/>
          <w:sz w:val="24"/>
          <w:szCs w:val="20"/>
        </w:rPr>
        <w:t>招标</w:t>
      </w:r>
      <w:r>
        <w:rPr>
          <w:rFonts w:ascii="宋体" w:hAnsi="宋体"/>
          <w:color w:val="000000"/>
          <w:sz w:val="24"/>
          <w:szCs w:val="20"/>
        </w:rPr>
        <w:t>文件注明允许分支机构</w:t>
      </w:r>
      <w:r>
        <w:rPr>
          <w:rFonts w:hint="eastAsia" w:ascii="宋体" w:hAnsi="宋体"/>
          <w:color w:val="000000"/>
          <w:sz w:val="24"/>
          <w:szCs w:val="20"/>
        </w:rPr>
        <w:t>投标</w:t>
      </w:r>
      <w:r>
        <w:rPr>
          <w:rFonts w:ascii="宋体" w:hAnsi="宋体"/>
          <w:color w:val="000000"/>
          <w:sz w:val="24"/>
          <w:szCs w:val="20"/>
        </w:rPr>
        <w:t>的），则法定代表人（单位负责人）</w:t>
      </w:r>
      <w:r>
        <w:rPr>
          <w:rFonts w:hint="eastAsia" w:ascii="宋体" w:hAnsi="宋体"/>
          <w:color w:val="000000"/>
          <w:sz w:val="24"/>
          <w:szCs w:val="20"/>
        </w:rPr>
        <w:t>处</w:t>
      </w:r>
      <w:r>
        <w:rPr>
          <w:rFonts w:ascii="宋体" w:hAnsi="宋体"/>
          <w:color w:val="000000"/>
          <w:sz w:val="24"/>
          <w:szCs w:val="20"/>
        </w:rPr>
        <w:t>的签署人可为单位负责人</w:t>
      </w:r>
      <w:r>
        <w:rPr>
          <w:rFonts w:hint="eastAsia" w:ascii="宋体" w:hAnsi="宋体"/>
          <w:color w:val="000000"/>
          <w:sz w:val="24"/>
          <w:szCs w:val="20"/>
        </w:rPr>
        <w:t>。</w:t>
      </w:r>
    </w:p>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2.</w:t>
      </w:r>
      <w:r>
        <w:rPr>
          <w:rFonts w:ascii="宋体" w:hAnsi="宋体"/>
          <w:color w:val="000000"/>
          <w:sz w:val="24"/>
          <w:szCs w:val="20"/>
        </w:rPr>
        <w:t>若</w:t>
      </w:r>
      <w:r>
        <w:rPr>
          <w:rFonts w:hint="eastAsia" w:ascii="宋体" w:hAnsi="宋体"/>
          <w:color w:val="000000"/>
          <w:sz w:val="24"/>
          <w:szCs w:val="20"/>
        </w:rPr>
        <w:t>投标</w:t>
      </w:r>
      <w:r>
        <w:rPr>
          <w:rFonts w:ascii="宋体" w:hAnsi="宋体"/>
          <w:color w:val="000000"/>
          <w:sz w:val="24"/>
          <w:szCs w:val="20"/>
        </w:rPr>
        <w:t>文件中签字之处均为法定代表人（单位负责人）本人签署，则可不提供本《</w:t>
      </w:r>
      <w:r>
        <w:rPr>
          <w:rFonts w:hint="eastAsia" w:ascii="宋体" w:hAnsi="宋体"/>
          <w:color w:val="000000"/>
          <w:sz w:val="24"/>
          <w:szCs w:val="20"/>
        </w:rPr>
        <w:t>授权委托书</w:t>
      </w:r>
      <w:r>
        <w:rPr>
          <w:rFonts w:ascii="宋体" w:hAnsi="宋体"/>
          <w:color w:val="000000"/>
          <w:sz w:val="24"/>
          <w:szCs w:val="20"/>
        </w:rPr>
        <w:t>》，但须提供</w:t>
      </w:r>
      <w:r>
        <w:rPr>
          <w:rFonts w:hint="eastAsia" w:ascii="宋体" w:hAnsi="宋体"/>
          <w:color w:val="000000"/>
          <w:sz w:val="24"/>
          <w:szCs w:val="20"/>
        </w:rPr>
        <w:t>《</w:t>
      </w:r>
      <w:r>
        <w:rPr>
          <w:rFonts w:ascii="宋体" w:hAnsi="宋体"/>
          <w:color w:val="000000"/>
          <w:sz w:val="24"/>
          <w:szCs w:val="20"/>
        </w:rPr>
        <w:t>法定代表人（单位负责人）身份证</w:t>
      </w:r>
      <w:r>
        <w:rPr>
          <w:rFonts w:hint="eastAsia" w:ascii="宋体" w:hAnsi="宋体"/>
          <w:color w:val="000000"/>
          <w:sz w:val="24"/>
          <w:szCs w:val="20"/>
        </w:rPr>
        <w:t>明》</w:t>
      </w:r>
      <w:r>
        <w:rPr>
          <w:rFonts w:ascii="宋体" w:hAnsi="宋体"/>
          <w:color w:val="000000"/>
          <w:sz w:val="24"/>
          <w:szCs w:val="20"/>
        </w:rPr>
        <w:t>（实质性格式）。</w:t>
      </w:r>
    </w:p>
    <w:p>
      <w:pPr>
        <w:tabs>
          <w:tab w:val="left" w:pos="5580"/>
        </w:tabs>
        <w:spacing w:line="360" w:lineRule="auto"/>
        <w:jc w:val="left"/>
        <w:rPr>
          <w:rFonts w:ascii="宋体" w:hAnsi="宋体"/>
          <w:b/>
          <w:color w:val="000000"/>
          <w:sz w:val="36"/>
          <w:szCs w:val="36"/>
        </w:rPr>
      </w:pPr>
      <w:r>
        <w:rPr>
          <w:rFonts w:ascii="宋体" w:hAnsi="宋体"/>
          <w:color w:val="000000"/>
          <w:sz w:val="24"/>
          <w:szCs w:val="20"/>
        </w:rPr>
        <w:t>3.</w:t>
      </w:r>
      <w:r>
        <w:rPr>
          <w:rFonts w:hint="eastAsia" w:ascii="宋体" w:hAnsi="宋体"/>
          <w:color w:val="000000"/>
          <w:sz w:val="24"/>
          <w:szCs w:val="20"/>
        </w:rPr>
        <w:t>供应商为自然人的情形，可不提供本</w:t>
      </w:r>
      <w:r>
        <w:rPr>
          <w:rFonts w:ascii="宋体" w:hAnsi="宋体"/>
          <w:color w:val="000000"/>
          <w:sz w:val="24"/>
          <w:szCs w:val="20"/>
        </w:rPr>
        <w:t>《</w:t>
      </w:r>
      <w:r>
        <w:rPr>
          <w:rFonts w:hint="eastAsia" w:ascii="宋体" w:hAnsi="宋体"/>
          <w:color w:val="000000"/>
          <w:sz w:val="24"/>
          <w:szCs w:val="20"/>
        </w:rPr>
        <w:t>授权委托书</w:t>
      </w:r>
      <w:r>
        <w:rPr>
          <w:rFonts w:ascii="宋体" w:hAnsi="宋体"/>
          <w:color w:val="000000"/>
          <w:sz w:val="24"/>
          <w:szCs w:val="20"/>
        </w:rPr>
        <w:t>》</w:t>
      </w:r>
      <w:r>
        <w:rPr>
          <w:rFonts w:hint="eastAsia" w:ascii="宋体" w:hAnsi="宋体"/>
          <w:color w:val="000000"/>
          <w:sz w:val="24"/>
          <w:szCs w:val="20"/>
        </w:rPr>
        <w:t>。</w:t>
      </w:r>
      <w:r>
        <w:rPr>
          <w:rFonts w:ascii="宋体" w:hAnsi="宋体"/>
          <w:color w:val="000000"/>
          <w:sz w:val="30"/>
          <w:szCs w:val="30"/>
        </w:rPr>
        <w:br w:type="page"/>
      </w:r>
      <w:r>
        <w:rPr>
          <w:rFonts w:hint="eastAsia" w:ascii="宋体" w:hAnsi="宋体"/>
          <w:b/>
          <w:color w:val="000000"/>
          <w:sz w:val="36"/>
          <w:szCs w:val="36"/>
        </w:rPr>
        <w:t>附：</w:t>
      </w:r>
      <w:r>
        <w:rPr>
          <w:rFonts w:ascii="宋体" w:hAnsi="宋体"/>
          <w:b/>
          <w:color w:val="000000"/>
          <w:sz w:val="36"/>
          <w:szCs w:val="36"/>
        </w:rPr>
        <w:t>法定代表人（单位负责人）身份证明</w:t>
      </w:r>
    </w:p>
    <w:p>
      <w:pPr>
        <w:kinsoku w:val="0"/>
        <w:overflowPunct w:val="0"/>
        <w:spacing w:line="200" w:lineRule="exact"/>
        <w:rPr>
          <w:rFonts w:ascii="宋体" w:hAnsi="宋体"/>
          <w:sz w:val="20"/>
          <w:szCs w:val="20"/>
        </w:rPr>
      </w:pPr>
    </w:p>
    <w:p>
      <w:pPr>
        <w:tabs>
          <w:tab w:val="left" w:pos="5580"/>
        </w:tabs>
        <w:spacing w:line="360" w:lineRule="auto"/>
        <w:rPr>
          <w:rFonts w:ascii="宋体" w:hAnsi="宋体"/>
          <w:color w:val="000000"/>
          <w:sz w:val="24"/>
        </w:rPr>
      </w:pPr>
    </w:p>
    <w:p>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w:t>
      </w:r>
      <w:r>
        <w:rPr>
          <w:rFonts w:hint="eastAsia" w:ascii="宋体" w:hAnsi="宋体"/>
          <w:color w:val="000000"/>
          <w:sz w:val="24"/>
          <w:u w:val="single"/>
        </w:rPr>
        <w:t>采购人或</w:t>
      </w:r>
      <w:r>
        <w:rPr>
          <w:rFonts w:ascii="宋体" w:hAnsi="宋体"/>
          <w:color w:val="000000"/>
          <w:sz w:val="24"/>
          <w:u w:val="single"/>
        </w:rPr>
        <w:t>采购代理机构）</w:t>
      </w:r>
    </w:p>
    <w:p>
      <w:pPr>
        <w:pStyle w:val="18"/>
        <w:tabs>
          <w:tab w:val="left" w:pos="2412"/>
          <w:tab w:val="left" w:pos="3883"/>
          <w:tab w:val="left" w:pos="5352"/>
          <w:tab w:val="left" w:pos="6821"/>
        </w:tabs>
        <w:kinsoku w:val="0"/>
        <w:overflowPunct w:val="0"/>
        <w:spacing w:line="335" w:lineRule="exact"/>
        <w:ind w:firstLine="480" w:firstLineChars="200"/>
      </w:pPr>
      <w:r>
        <w:rPr>
          <w:rFonts w:hint="eastAsia"/>
        </w:rPr>
        <w:t>兹证明，</w:t>
      </w:r>
    </w:p>
    <w:p>
      <w:pPr>
        <w:pStyle w:val="18"/>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pPr>
        <w:pStyle w:val="18"/>
        <w:tabs>
          <w:tab w:val="left" w:pos="2412"/>
          <w:tab w:val="left" w:pos="3883"/>
          <w:tab w:val="left" w:pos="5352"/>
          <w:tab w:val="left" w:pos="6821"/>
        </w:tabs>
        <w:kinsoku w:val="0"/>
        <w:overflowPunct w:val="0"/>
        <w:spacing w:line="335" w:lineRule="exact"/>
      </w:pPr>
    </w:p>
    <w:p>
      <w:pPr>
        <w:pStyle w:val="18"/>
        <w:tabs>
          <w:tab w:val="left" w:pos="2250"/>
          <w:tab w:val="left" w:pos="2412"/>
          <w:tab w:val="left" w:pos="3883"/>
          <w:tab w:val="left" w:pos="5352"/>
          <w:tab w:val="left" w:pos="6821"/>
          <w:tab w:val="clear" w:pos="567"/>
        </w:tabs>
        <w:kinsoku w:val="0"/>
        <w:overflowPunct w:val="0"/>
        <w:spacing w:line="335" w:lineRule="exact"/>
      </w:pPr>
      <w:r>
        <w:t>系</w:t>
      </w:r>
      <w:r>
        <w:rPr>
          <w:u w:val="single"/>
        </w:rPr>
        <w:tab/>
      </w:r>
      <w:r>
        <w:t>（</w:t>
      </w:r>
      <w:r>
        <w:rPr>
          <w:rFonts w:hint="eastAsia"/>
        </w:rPr>
        <w:t>投标人</w:t>
      </w:r>
      <w:r>
        <w:t>名称）的法定代表人（单位负责人）。</w:t>
      </w:r>
    </w:p>
    <w:p>
      <w:pPr>
        <w:pStyle w:val="18"/>
        <w:tabs>
          <w:tab w:val="left" w:pos="2412"/>
          <w:tab w:val="left" w:pos="3883"/>
          <w:tab w:val="left" w:pos="5352"/>
          <w:tab w:val="left" w:pos="6821"/>
        </w:tabs>
        <w:kinsoku w:val="0"/>
        <w:overflowPunct w:val="0"/>
        <w:spacing w:line="335" w:lineRule="exact"/>
      </w:pPr>
    </w:p>
    <w:p>
      <w:pPr>
        <w:pStyle w:val="18"/>
        <w:tabs>
          <w:tab w:val="left" w:pos="2412"/>
          <w:tab w:val="left" w:pos="3883"/>
          <w:tab w:val="left" w:pos="5352"/>
          <w:tab w:val="left" w:pos="6821"/>
        </w:tabs>
        <w:kinsoku w:val="0"/>
        <w:overflowPunct w:val="0"/>
        <w:spacing w:line="335" w:lineRule="exact"/>
      </w:pPr>
    </w:p>
    <w:p>
      <w:pPr>
        <w:pStyle w:val="18"/>
        <w:tabs>
          <w:tab w:val="left" w:pos="2412"/>
          <w:tab w:val="left" w:pos="3883"/>
          <w:tab w:val="left" w:pos="5352"/>
          <w:tab w:val="left" w:pos="6821"/>
        </w:tabs>
        <w:kinsoku w:val="0"/>
        <w:overflowPunct w:val="0"/>
        <w:spacing w:line="335" w:lineRule="exact"/>
      </w:pPr>
    </w:p>
    <w:p>
      <w:pPr>
        <w:pStyle w:val="18"/>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hint="eastAsia"/>
          <w:spacing w:val="-3"/>
          <w:lang w:eastAsia="zh-CN"/>
        </w:rPr>
        <w:t>复印件</w:t>
      </w:r>
      <w:r>
        <w:rPr>
          <w:rFonts w:hint="eastAsia"/>
          <w:spacing w:val="-3"/>
        </w:rPr>
        <w:t>。</w:t>
      </w:r>
    </w:p>
    <w:tbl>
      <w:tblPr>
        <w:tblStyle w:val="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noWrap w:val="0"/>
            <w:vAlign w:val="top"/>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pStyle w:val="18"/>
        <w:kinsoku w:val="0"/>
        <w:overflowPunct w:val="0"/>
        <w:spacing w:line="583" w:lineRule="auto"/>
        <w:ind w:right="4305"/>
        <w:rPr>
          <w:spacing w:val="-3"/>
        </w:rPr>
      </w:pPr>
    </w:p>
    <w:p>
      <w:pPr>
        <w:pStyle w:val="18"/>
        <w:kinsoku w:val="0"/>
        <w:overflowPunct w:val="0"/>
        <w:spacing w:line="583" w:lineRule="auto"/>
        <w:ind w:right="4305"/>
        <w:rPr>
          <w:spacing w:val="-3"/>
        </w:rPr>
      </w:pPr>
    </w:p>
    <w:p>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pPr>
        <w:pStyle w:val="18"/>
        <w:kinsoku w:val="0"/>
        <w:overflowPunct w:val="0"/>
        <w:spacing w:line="583" w:lineRule="auto"/>
        <w:ind w:right="95"/>
        <w:rPr>
          <w:spacing w:val="-3"/>
        </w:rPr>
      </w:pPr>
      <w:r>
        <w:rPr>
          <w:rFonts w:hint="eastAsia"/>
          <w:spacing w:val="-3"/>
        </w:rPr>
        <w:t>法定代表人（</w:t>
      </w:r>
      <w:r>
        <w:t>单位负责人</w:t>
      </w:r>
      <w:r>
        <w:rPr>
          <w:rFonts w:hint="eastAsia"/>
          <w:spacing w:val="-3"/>
        </w:rPr>
        <w:t>）（签字、签章或印鉴）：_</w:t>
      </w:r>
      <w:r>
        <w:rPr>
          <w:spacing w:val="-3"/>
        </w:rPr>
        <w:t>______</w:t>
      </w:r>
    </w:p>
    <w:p>
      <w:pPr>
        <w:autoSpaceDE w:val="0"/>
        <w:autoSpaceDN w:val="0"/>
        <w:adjustRightInd w:val="0"/>
        <w:snapToGrid w:val="0"/>
        <w:spacing w:line="360" w:lineRule="auto"/>
        <w:rPr>
          <w:rFonts w:ascii="宋体" w:hAnsi="宋体"/>
          <w:color w:val="000000"/>
          <w:sz w:val="24"/>
        </w:rPr>
      </w:pPr>
    </w:p>
    <w:p>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pPr>
        <w:widowControl/>
        <w:jc w:val="left"/>
        <w:rPr>
          <w:rFonts w:ascii="宋体" w:hAnsi="宋体"/>
          <w:i/>
          <w:color w:val="000000"/>
          <w:sz w:val="24"/>
          <w:szCs w:val="20"/>
          <w:u w:val="single"/>
        </w:rPr>
      </w:pPr>
    </w:p>
    <w:p>
      <w:pPr>
        <w:widowControl/>
        <w:jc w:val="left"/>
        <w:rPr>
          <w:color w:val="000000"/>
          <w:sz w:val="24"/>
          <w:szCs w:val="20"/>
        </w:rPr>
      </w:pPr>
      <w:r>
        <w:rPr>
          <w:color w:val="000000"/>
          <w:sz w:val="24"/>
          <w:szCs w:val="20"/>
        </w:rPr>
        <w:br w:type="page"/>
      </w:r>
      <w:r>
        <w:rPr>
          <w:color w:val="000000"/>
          <w:sz w:val="24"/>
          <w:szCs w:val="20"/>
        </w:rPr>
        <w:t>3  开标一览表</w:t>
      </w:r>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r>
        <w:rPr>
          <w:color w:val="000000"/>
          <w:sz w:val="24"/>
          <w:szCs w:val="20"/>
        </w:rPr>
        <w:t>（实质性格式）</w:t>
      </w:r>
    </w:p>
    <w:p>
      <w:pPr>
        <w:spacing w:line="360" w:lineRule="exact"/>
        <w:jc w:val="center"/>
        <w:rPr>
          <w:rFonts w:hint="eastAsia"/>
          <w:b/>
          <w:color w:val="000000"/>
          <w:sz w:val="36"/>
          <w:szCs w:val="36"/>
        </w:rPr>
      </w:pPr>
      <w:bookmarkStart w:id="854" w:name="_Toc305158826"/>
      <w:bookmarkStart w:id="855" w:name="_Toc226965831"/>
      <w:bookmarkStart w:id="856" w:name="_Toc264969248"/>
      <w:bookmarkStart w:id="857" w:name="_Toc265228396"/>
      <w:bookmarkStart w:id="858" w:name="_Toc226337254"/>
      <w:bookmarkStart w:id="859" w:name="_Toc226965748"/>
      <w:bookmarkStart w:id="860" w:name="_Toc226309802"/>
      <w:bookmarkStart w:id="861" w:name="_Toc195842923"/>
      <w:bookmarkStart w:id="862" w:name="_Toc305158900"/>
      <w:bookmarkStart w:id="863" w:name="_Toc164608827"/>
      <w:bookmarkStart w:id="864" w:name="_Toc164608672"/>
    </w:p>
    <w:p>
      <w:pPr>
        <w:keepNext w:val="0"/>
        <w:keepLines w:val="0"/>
        <w:pageBreakBefore w:val="0"/>
        <w:widowControl w:val="0"/>
        <w:kinsoku/>
        <w:wordWrap/>
        <w:overflowPunct/>
        <w:topLinePunct w:val="0"/>
        <w:autoSpaceDE/>
        <w:autoSpaceDN/>
        <w:bidi w:val="0"/>
        <w:adjustRightInd/>
        <w:snapToGrid/>
        <w:spacing w:before="233" w:beforeLines="50" w:line="360" w:lineRule="exact"/>
        <w:jc w:val="center"/>
        <w:textAlignment w:val="auto"/>
        <w:rPr>
          <w:b/>
          <w:color w:val="000000"/>
          <w:sz w:val="36"/>
          <w:szCs w:val="36"/>
        </w:rPr>
      </w:pPr>
      <w:r>
        <w:rPr>
          <w:rFonts w:hint="eastAsia"/>
          <w:b/>
          <w:color w:val="000000"/>
          <w:sz w:val="36"/>
          <w:szCs w:val="36"/>
        </w:rPr>
        <w:t>开标一览表</w:t>
      </w:r>
      <w:bookmarkEnd w:id="854"/>
      <w:bookmarkEnd w:id="855"/>
      <w:bookmarkEnd w:id="856"/>
      <w:bookmarkEnd w:id="857"/>
      <w:bookmarkEnd w:id="858"/>
      <w:bookmarkEnd w:id="859"/>
      <w:bookmarkEnd w:id="860"/>
      <w:bookmarkEnd w:id="861"/>
      <w:bookmarkEnd w:id="862"/>
      <w:bookmarkEnd w:id="863"/>
      <w:bookmarkEnd w:id="864"/>
    </w:p>
    <w:p>
      <w:pPr>
        <w:tabs>
          <w:tab w:val="left" w:pos="1800"/>
          <w:tab w:val="left" w:pos="5580"/>
        </w:tabs>
        <w:spacing w:line="360" w:lineRule="auto"/>
        <w:jc w:val="left"/>
        <w:rPr>
          <w:i/>
          <w:color w:val="FF0000"/>
          <w:sz w:val="24"/>
        </w:rPr>
      </w:pPr>
    </w:p>
    <w:p>
      <w:pPr>
        <w:tabs>
          <w:tab w:val="left" w:pos="1800"/>
          <w:tab w:val="left" w:pos="5580"/>
        </w:tabs>
        <w:spacing w:line="360" w:lineRule="auto"/>
        <w:ind w:firstLine="240" w:firstLineChars="100"/>
        <w:jc w:val="left"/>
        <w:rPr>
          <w:color w:val="000000"/>
          <w:sz w:val="24"/>
          <w:u w:val="single"/>
        </w:rPr>
      </w:pPr>
      <w:r>
        <w:rPr>
          <w:color w:val="000000"/>
          <w:sz w:val="24"/>
        </w:rPr>
        <w:t>项目编号/包号：_____________________     项目名称：____________</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0"/>
        <w:gridCol w:w="3709"/>
        <w:gridCol w:w="1989"/>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90" w:type="dxa"/>
            <w:vMerge w:val="restart"/>
            <w:noWrap w:val="0"/>
            <w:vAlign w:val="center"/>
          </w:tcPr>
          <w:p>
            <w:pPr>
              <w:tabs>
                <w:tab w:val="left" w:pos="5580"/>
              </w:tabs>
              <w:jc w:val="center"/>
              <w:rPr>
                <w:b/>
                <w:sz w:val="24"/>
              </w:rPr>
            </w:pPr>
            <w:r>
              <w:rPr>
                <w:b/>
                <w:sz w:val="24"/>
              </w:rPr>
              <w:t>序号</w:t>
            </w:r>
          </w:p>
        </w:tc>
        <w:tc>
          <w:tcPr>
            <w:tcW w:w="3709" w:type="dxa"/>
            <w:vMerge w:val="restart"/>
            <w:noWrap w:val="0"/>
            <w:vAlign w:val="center"/>
          </w:tcPr>
          <w:p>
            <w:pPr>
              <w:tabs>
                <w:tab w:val="left" w:pos="5580"/>
              </w:tabs>
              <w:jc w:val="center"/>
              <w:rPr>
                <w:b/>
                <w:sz w:val="24"/>
              </w:rPr>
            </w:pPr>
            <w:r>
              <w:rPr>
                <w:b/>
                <w:sz w:val="24"/>
              </w:rPr>
              <w:t>投标人名称</w:t>
            </w:r>
          </w:p>
        </w:tc>
        <w:tc>
          <w:tcPr>
            <w:tcW w:w="3973" w:type="dxa"/>
            <w:gridSpan w:val="2"/>
            <w:noWrap w:val="0"/>
            <w:vAlign w:val="center"/>
          </w:tcPr>
          <w:p>
            <w:pPr>
              <w:tabs>
                <w:tab w:val="left" w:pos="5580"/>
              </w:tabs>
              <w:jc w:val="center"/>
              <w:rPr>
                <w:b/>
                <w:sz w:val="24"/>
              </w:rPr>
            </w:pPr>
            <w:r>
              <w:rPr>
                <w:b/>
                <w:sz w:val="24"/>
              </w:rPr>
              <w:t>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90" w:type="dxa"/>
            <w:vMerge w:val="continue"/>
            <w:noWrap w:val="0"/>
            <w:vAlign w:val="center"/>
          </w:tcPr>
          <w:p>
            <w:pPr>
              <w:tabs>
                <w:tab w:val="left" w:pos="5580"/>
              </w:tabs>
              <w:jc w:val="center"/>
              <w:rPr>
                <w:sz w:val="24"/>
              </w:rPr>
            </w:pPr>
          </w:p>
        </w:tc>
        <w:tc>
          <w:tcPr>
            <w:tcW w:w="3709" w:type="dxa"/>
            <w:vMerge w:val="continue"/>
            <w:noWrap w:val="0"/>
            <w:vAlign w:val="center"/>
          </w:tcPr>
          <w:p>
            <w:pPr>
              <w:tabs>
                <w:tab w:val="left" w:pos="5580"/>
              </w:tabs>
              <w:jc w:val="center"/>
              <w:rPr>
                <w:sz w:val="24"/>
              </w:rPr>
            </w:pPr>
          </w:p>
        </w:tc>
        <w:tc>
          <w:tcPr>
            <w:tcW w:w="1989" w:type="dxa"/>
            <w:noWrap w:val="0"/>
            <w:vAlign w:val="center"/>
          </w:tcPr>
          <w:p>
            <w:pPr>
              <w:tabs>
                <w:tab w:val="left" w:pos="5580"/>
              </w:tabs>
              <w:jc w:val="center"/>
              <w:rPr>
                <w:b/>
                <w:sz w:val="24"/>
              </w:rPr>
            </w:pPr>
            <w:r>
              <w:rPr>
                <w:b/>
                <w:sz w:val="24"/>
              </w:rPr>
              <w:t>大写</w:t>
            </w:r>
          </w:p>
        </w:tc>
        <w:tc>
          <w:tcPr>
            <w:tcW w:w="1984" w:type="dxa"/>
            <w:noWrap w:val="0"/>
            <w:vAlign w:val="center"/>
          </w:tcPr>
          <w:p>
            <w:pPr>
              <w:tabs>
                <w:tab w:val="left" w:pos="5580"/>
              </w:tabs>
              <w:jc w:val="center"/>
              <w:rPr>
                <w:b/>
                <w:sz w:val="24"/>
              </w:rPr>
            </w:pPr>
            <w:r>
              <w:rPr>
                <w:b/>
                <w:sz w:val="24"/>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90" w:type="dxa"/>
            <w:noWrap w:val="0"/>
            <w:vAlign w:val="center"/>
          </w:tcPr>
          <w:p>
            <w:pPr>
              <w:tabs>
                <w:tab w:val="left" w:pos="5580"/>
              </w:tabs>
              <w:jc w:val="center"/>
              <w:rPr>
                <w:sz w:val="24"/>
              </w:rPr>
            </w:pPr>
          </w:p>
        </w:tc>
        <w:tc>
          <w:tcPr>
            <w:tcW w:w="3709" w:type="dxa"/>
            <w:noWrap w:val="0"/>
            <w:vAlign w:val="center"/>
          </w:tcPr>
          <w:p>
            <w:pPr>
              <w:tabs>
                <w:tab w:val="left" w:pos="5580"/>
              </w:tabs>
              <w:jc w:val="center"/>
              <w:rPr>
                <w:sz w:val="24"/>
              </w:rPr>
            </w:pPr>
          </w:p>
        </w:tc>
        <w:tc>
          <w:tcPr>
            <w:tcW w:w="1989" w:type="dxa"/>
            <w:noWrap w:val="0"/>
            <w:vAlign w:val="center"/>
          </w:tcPr>
          <w:p>
            <w:pPr>
              <w:tabs>
                <w:tab w:val="left" w:pos="5580"/>
              </w:tabs>
              <w:jc w:val="center"/>
              <w:rPr>
                <w:sz w:val="24"/>
              </w:rPr>
            </w:pPr>
          </w:p>
        </w:tc>
        <w:tc>
          <w:tcPr>
            <w:tcW w:w="1984" w:type="dxa"/>
            <w:noWrap w:val="0"/>
            <w:vAlign w:val="center"/>
          </w:tcPr>
          <w:p>
            <w:pPr>
              <w:tabs>
                <w:tab w:val="left" w:pos="5580"/>
              </w:tabs>
              <w:jc w:val="center"/>
              <w:rPr>
                <w:sz w:val="24"/>
              </w:rPr>
            </w:pPr>
          </w:p>
        </w:tc>
      </w:tr>
    </w:tbl>
    <w:p>
      <w:pPr>
        <w:autoSpaceDE w:val="0"/>
        <w:autoSpaceDN w:val="0"/>
        <w:adjustRightInd w:val="0"/>
        <w:jc w:val="left"/>
        <w:rPr>
          <w:color w:val="000000"/>
          <w:kern w:val="0"/>
          <w:sz w:val="24"/>
        </w:rPr>
      </w:pPr>
    </w:p>
    <w:p>
      <w:pPr>
        <w:autoSpaceDE w:val="0"/>
        <w:autoSpaceDN w:val="0"/>
        <w:adjustRightInd w:val="0"/>
        <w:jc w:val="left"/>
        <w:rPr>
          <w:color w:val="000000"/>
          <w:kern w:val="0"/>
          <w:sz w:val="24"/>
        </w:rPr>
      </w:pPr>
      <w:r>
        <w:rPr>
          <w:color w:val="000000"/>
          <w:kern w:val="0"/>
          <w:sz w:val="24"/>
        </w:rPr>
        <w:t>注：</w:t>
      </w:r>
    </w:p>
    <w:p>
      <w:pPr>
        <w:autoSpaceDE w:val="0"/>
        <w:autoSpaceDN w:val="0"/>
        <w:adjustRightInd w:val="0"/>
        <w:jc w:val="left"/>
        <w:rPr>
          <w:color w:val="000000"/>
          <w:sz w:val="24"/>
          <w:szCs w:val="20"/>
        </w:rPr>
      </w:pPr>
      <w:r>
        <w:rPr>
          <w:color w:val="000000"/>
          <w:kern w:val="0"/>
          <w:sz w:val="24"/>
        </w:rPr>
        <w:t>1</w:t>
      </w:r>
      <w:r>
        <w:rPr>
          <w:color w:val="000000"/>
          <w:sz w:val="24"/>
          <w:szCs w:val="20"/>
        </w:rPr>
        <w:t>.此表中，每包的投标报价应和《投标分项报价表》中</w:t>
      </w:r>
      <w:r>
        <w:rPr>
          <w:rFonts w:hint="eastAsia"/>
          <w:color w:val="000000"/>
          <w:sz w:val="24"/>
          <w:szCs w:val="20"/>
          <w:lang w:val="en-US" w:eastAsia="zh-CN"/>
        </w:rPr>
        <w:t>所有分项单价加和后</w:t>
      </w:r>
      <w:r>
        <w:rPr>
          <w:color w:val="000000"/>
          <w:sz w:val="24"/>
          <w:szCs w:val="20"/>
        </w:rPr>
        <w:t>的总价相一致。</w:t>
      </w:r>
    </w:p>
    <w:p>
      <w:pPr>
        <w:tabs>
          <w:tab w:val="left" w:pos="5580"/>
        </w:tabs>
        <w:rPr>
          <w:color w:val="000000"/>
          <w:sz w:val="24"/>
          <w:szCs w:val="20"/>
        </w:rPr>
      </w:pPr>
      <w:r>
        <w:rPr>
          <w:color w:val="000000"/>
          <w:sz w:val="24"/>
          <w:szCs w:val="20"/>
        </w:rPr>
        <w:t>2.本表必须按包分别填写。</w:t>
      </w: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widowControl/>
        <w:jc w:val="left"/>
        <w:outlineLvl w:val="2"/>
        <w:rPr>
          <w:color w:val="000000"/>
          <w:sz w:val="24"/>
          <w:szCs w:val="20"/>
        </w:rPr>
        <w:sectPr>
          <w:headerReference r:id="rId18" w:type="first"/>
          <w:footerReference r:id="rId20" w:type="first"/>
          <w:headerReference r:id="rId17" w:type="even"/>
          <w:footerReference r:id="rId19" w:type="even"/>
          <w:pgSz w:w="11907" w:h="16840"/>
          <w:pgMar w:top="1418" w:right="1701" w:bottom="1418" w:left="1701" w:header="851" w:footer="851" w:gutter="0"/>
          <w:pgNumType w:fmt="decimal"/>
          <w:cols w:space="720" w:num="1"/>
          <w:docGrid w:linePitch="462" w:charSpace="0"/>
        </w:sectPr>
      </w:pPr>
      <w:bookmarkStart w:id="865" w:name="_Toc226337255"/>
      <w:bookmarkStart w:id="866" w:name="_Toc305158827"/>
      <w:bookmarkStart w:id="867" w:name="_Toc226309803"/>
      <w:bookmarkStart w:id="868" w:name="_Toc226965749"/>
      <w:bookmarkStart w:id="869" w:name="_Toc127151558"/>
      <w:bookmarkStart w:id="870" w:name="_Toc305158901"/>
      <w:bookmarkStart w:id="871" w:name="_Toc142311060"/>
      <w:bookmarkStart w:id="872" w:name="_Toc150480796"/>
      <w:bookmarkStart w:id="873" w:name="_Toc265228397"/>
      <w:bookmarkStart w:id="874" w:name="_Toc150774763"/>
      <w:bookmarkStart w:id="875" w:name="_Toc195842924"/>
      <w:bookmarkStart w:id="876" w:name="_Toc226965832"/>
      <w:bookmarkStart w:id="877" w:name="_Toc264969249"/>
    </w:p>
    <w:p>
      <w:pPr>
        <w:widowControl/>
        <w:jc w:val="left"/>
        <w:outlineLvl w:val="2"/>
        <w:rPr>
          <w:color w:val="000000"/>
          <w:sz w:val="24"/>
          <w:szCs w:val="20"/>
        </w:rPr>
      </w:pPr>
      <w:r>
        <w:rPr>
          <w:color w:val="000000"/>
          <w:sz w:val="24"/>
          <w:szCs w:val="20"/>
        </w:rPr>
        <w:t>4  投标分项报价表</w:t>
      </w:r>
      <w:bookmarkEnd w:id="865"/>
      <w:bookmarkEnd w:id="866"/>
      <w:bookmarkEnd w:id="867"/>
      <w:bookmarkEnd w:id="868"/>
      <w:bookmarkEnd w:id="869"/>
      <w:bookmarkEnd w:id="870"/>
      <w:bookmarkEnd w:id="871"/>
      <w:bookmarkEnd w:id="872"/>
      <w:bookmarkEnd w:id="873"/>
      <w:bookmarkEnd w:id="874"/>
      <w:bookmarkEnd w:id="875"/>
      <w:bookmarkEnd w:id="876"/>
      <w:bookmarkEnd w:id="877"/>
      <w:r>
        <w:rPr>
          <w:color w:val="000000"/>
          <w:sz w:val="24"/>
          <w:szCs w:val="20"/>
        </w:rPr>
        <w:t>（实质性格式）</w:t>
      </w:r>
    </w:p>
    <w:p>
      <w:pPr>
        <w:spacing w:line="360" w:lineRule="exact"/>
        <w:jc w:val="center"/>
        <w:rPr>
          <w:color w:val="000000"/>
          <w:sz w:val="36"/>
          <w:szCs w:val="36"/>
        </w:rPr>
      </w:pPr>
    </w:p>
    <w:p>
      <w:pPr>
        <w:keepNext w:val="0"/>
        <w:keepLines w:val="0"/>
        <w:pageBreakBefore w:val="0"/>
        <w:widowControl w:val="0"/>
        <w:kinsoku/>
        <w:wordWrap/>
        <w:overflowPunct/>
        <w:topLinePunct w:val="0"/>
        <w:autoSpaceDE/>
        <w:autoSpaceDN/>
        <w:bidi w:val="0"/>
        <w:adjustRightInd/>
        <w:snapToGrid/>
        <w:spacing w:before="233" w:beforeLines="50" w:line="360" w:lineRule="exact"/>
        <w:jc w:val="center"/>
        <w:textAlignment w:val="auto"/>
        <w:rPr>
          <w:b/>
          <w:color w:val="000000"/>
          <w:sz w:val="36"/>
          <w:szCs w:val="36"/>
        </w:rPr>
      </w:pPr>
      <w:r>
        <w:rPr>
          <w:rFonts w:hint="eastAsia"/>
          <w:b/>
          <w:color w:val="000000"/>
          <w:sz w:val="36"/>
          <w:szCs w:val="36"/>
        </w:rPr>
        <w:t>投标分项报价表</w:t>
      </w:r>
    </w:p>
    <w:p>
      <w:pPr>
        <w:spacing w:line="260" w:lineRule="exact"/>
        <w:jc w:val="center"/>
        <w:rPr>
          <w:color w:val="000000"/>
          <w:sz w:val="36"/>
          <w:szCs w:val="36"/>
        </w:rPr>
      </w:pPr>
    </w:p>
    <w:p>
      <w:pPr>
        <w:tabs>
          <w:tab w:val="left" w:pos="1800"/>
          <w:tab w:val="left" w:pos="5580"/>
        </w:tabs>
        <w:rPr>
          <w:color w:val="000000"/>
          <w:sz w:val="24"/>
        </w:rPr>
      </w:pPr>
    </w:p>
    <w:p>
      <w:pPr>
        <w:tabs>
          <w:tab w:val="left" w:pos="1800"/>
          <w:tab w:val="left" w:pos="5580"/>
        </w:tabs>
        <w:rPr>
          <w:color w:val="000000"/>
          <w:sz w:val="24"/>
        </w:rPr>
      </w:pPr>
      <w:bookmarkStart w:id="878" w:name="_Toc305158830"/>
      <w:bookmarkStart w:id="879" w:name="_Toc226965752"/>
      <w:bookmarkStart w:id="880" w:name="_Toc150774765"/>
      <w:bookmarkStart w:id="881" w:name="_Toc264969252"/>
      <w:bookmarkStart w:id="882" w:name="_Toc195842927"/>
      <w:bookmarkStart w:id="883" w:name="_Toc150480798"/>
      <w:bookmarkStart w:id="884" w:name="_Toc142311062"/>
      <w:bookmarkStart w:id="885" w:name="_Toc226965835"/>
      <w:bookmarkStart w:id="886" w:name="_Toc127151562"/>
      <w:bookmarkStart w:id="887" w:name="_Toc265228400"/>
      <w:bookmarkStart w:id="888" w:name="_Toc226309806"/>
      <w:bookmarkStart w:id="889" w:name="_Toc226337258"/>
      <w:bookmarkStart w:id="890" w:name="_Toc305158904"/>
      <w:bookmarkStart w:id="891" w:name="_Toc305158903"/>
      <w:bookmarkStart w:id="892" w:name="_Toc226309805"/>
      <w:bookmarkStart w:id="893" w:name="_Toc226337257"/>
      <w:bookmarkStart w:id="894" w:name="_Toc264969251"/>
      <w:bookmarkStart w:id="895" w:name="_Toc127151561"/>
      <w:bookmarkStart w:id="896" w:name="_Toc265228399"/>
      <w:bookmarkStart w:id="897" w:name="_Toc142311061"/>
      <w:bookmarkStart w:id="898" w:name="_Toc226965751"/>
      <w:bookmarkStart w:id="899" w:name="_Toc150480797"/>
      <w:bookmarkStart w:id="900" w:name="_Toc150774764"/>
      <w:bookmarkStart w:id="901" w:name="_Toc195842926"/>
      <w:bookmarkStart w:id="902" w:name="_Toc305158829"/>
      <w:bookmarkStart w:id="903" w:name="_Toc226965834"/>
      <w:r>
        <w:rPr>
          <w:color w:val="000000"/>
          <w:sz w:val="24"/>
        </w:rPr>
        <w:t>项目编号/包号：___________ 项目名称：__________报价单位：人民币元</w:t>
      </w:r>
    </w:p>
    <w:tbl>
      <w:tblPr>
        <w:tblStyle w:val="45"/>
        <w:tblW w:w="48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2967"/>
        <w:gridCol w:w="1758"/>
        <w:gridCol w:w="1317"/>
        <w:gridCol w:w="1095"/>
        <w:gridCol w:w="1350"/>
        <w:gridCol w:w="1260"/>
        <w:gridCol w:w="1552"/>
        <w:gridCol w:w="1665"/>
      </w:tblGrid>
      <w:tr>
        <w:trPr>
          <w:trHeight w:val="494" w:hRule="atLeast"/>
          <w:jc w:val="center"/>
        </w:trPr>
        <w:tc>
          <w:tcPr>
            <w:tcW w:w="326" w:type="pct"/>
            <w:noWrap w:val="0"/>
            <w:vAlign w:val="center"/>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069" w:type="pct"/>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bidi="ar"/>
              </w:rPr>
              <w:t>商品名称</w:t>
            </w:r>
          </w:p>
        </w:tc>
        <w:tc>
          <w:tcPr>
            <w:tcW w:w="633" w:type="pct"/>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2"/>
                <w:sz w:val="24"/>
                <w:szCs w:val="24"/>
                <w:u w:val="none"/>
                <w:lang w:val="en-US" w:eastAsia="zh-CN" w:bidi="ar-SA"/>
              </w:rPr>
            </w:pPr>
            <w:r>
              <w:rPr>
                <w:rFonts w:hint="eastAsia" w:ascii="宋体" w:hAnsi="宋体" w:eastAsia="宋体" w:cs="宋体"/>
                <w:b/>
                <w:bCs/>
                <w:i w:val="0"/>
                <w:iCs w:val="0"/>
                <w:color w:val="auto"/>
                <w:kern w:val="0"/>
                <w:sz w:val="24"/>
                <w:szCs w:val="24"/>
                <w:u w:val="none"/>
                <w:lang w:val="en-US" w:eastAsia="zh-CN" w:bidi="ar"/>
              </w:rPr>
              <w:t>规格</w:t>
            </w:r>
          </w:p>
        </w:tc>
        <w:tc>
          <w:tcPr>
            <w:tcW w:w="474" w:type="pct"/>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bidi="ar"/>
              </w:rPr>
              <w:t>单位</w:t>
            </w:r>
          </w:p>
        </w:tc>
        <w:tc>
          <w:tcPr>
            <w:tcW w:w="394" w:type="pct"/>
            <w:noWrap w:val="0"/>
            <w:vAlign w:val="center"/>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制造商</w:t>
            </w:r>
          </w:p>
        </w:tc>
        <w:tc>
          <w:tcPr>
            <w:tcW w:w="486" w:type="pct"/>
            <w:noWrap w:val="0"/>
            <w:vAlign w:val="center"/>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品牌</w:t>
            </w:r>
          </w:p>
        </w:tc>
        <w:tc>
          <w:tcPr>
            <w:tcW w:w="454" w:type="pct"/>
            <w:noWrap w:val="0"/>
            <w:vAlign w:val="center"/>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规格、型号</w:t>
            </w:r>
          </w:p>
        </w:tc>
        <w:tc>
          <w:tcPr>
            <w:tcW w:w="559" w:type="pct"/>
            <w:noWrap w:val="0"/>
            <w:vAlign w:val="center"/>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单价</w:t>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（元）</w:t>
            </w:r>
          </w:p>
        </w:tc>
        <w:tc>
          <w:tcPr>
            <w:tcW w:w="600" w:type="pct"/>
            <w:noWrap w:val="0"/>
            <w:vAlign w:val="center"/>
          </w:tcPr>
          <w:p>
            <w:pPr>
              <w:jc w:val="center"/>
              <w:rPr>
                <w:rFonts w:hint="eastAsia" w:ascii="宋体" w:hAnsi="宋体" w:eastAsia="宋体" w:cs="宋体"/>
                <w:b/>
                <w:color w:val="auto"/>
                <w:sz w:val="24"/>
                <w:szCs w:val="24"/>
                <w:highlight w:val="none"/>
              </w:rPr>
            </w:pPr>
            <w:r>
              <w:rPr>
                <w:rFonts w:hint="eastAsia" w:ascii="宋体" w:hAnsi="宋体" w:eastAsia="宋体" w:cs="宋体"/>
                <w:b/>
                <w:color w:val="000000"/>
                <w:sz w:val="24"/>
                <w:szCs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 0.7mm圆珠笔 40支/盒(蓝色)</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0.7mm</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 502强力胶 8g/瓶 10瓶/盒</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8g</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lang w:val="en-US" w:eastAsia="zh-CN"/>
              </w:rPr>
            </w:pPr>
          </w:p>
        </w:tc>
        <w:tc>
          <w:tcPr>
            <w:tcW w:w="486" w:type="pct"/>
            <w:noWrap w:val="0"/>
            <w:vAlign w:val="top"/>
          </w:tcPr>
          <w:p>
            <w:pPr>
              <w:spacing w:line="360" w:lineRule="auto"/>
              <w:rPr>
                <w:rFonts w:hint="eastAsia" w:ascii="宋体" w:hAnsi="宋体" w:eastAsia="宋体" w:cs="宋体"/>
                <w:color w:val="auto"/>
                <w:sz w:val="24"/>
                <w:szCs w:val="24"/>
                <w:highlight w:val="none"/>
                <w:lang w:val="en-US" w:eastAsia="zh-CN"/>
              </w:rPr>
            </w:pPr>
          </w:p>
        </w:tc>
        <w:tc>
          <w:tcPr>
            <w:tcW w:w="454" w:type="pct"/>
            <w:noWrap w:val="0"/>
            <w:vAlign w:val="top"/>
          </w:tcPr>
          <w:p>
            <w:pPr>
              <w:spacing w:line="360" w:lineRule="auto"/>
              <w:rPr>
                <w:rFonts w:hint="eastAsia" w:ascii="宋体" w:hAnsi="宋体" w:eastAsia="宋体" w:cs="宋体"/>
                <w:color w:val="auto"/>
                <w:sz w:val="24"/>
                <w:szCs w:val="24"/>
                <w:highlight w:val="none"/>
                <w:lang w:val="en-US" w:eastAsia="zh-CN"/>
              </w:rPr>
            </w:pPr>
          </w:p>
        </w:tc>
        <w:tc>
          <w:tcPr>
            <w:tcW w:w="559" w:type="pct"/>
            <w:noWrap w:val="0"/>
            <w:vAlign w:val="top"/>
          </w:tcPr>
          <w:p>
            <w:pPr>
              <w:spacing w:line="360" w:lineRule="auto"/>
              <w:rPr>
                <w:rFonts w:hint="eastAsia" w:ascii="宋体" w:hAnsi="宋体" w:eastAsia="宋体" w:cs="宋体"/>
                <w:color w:val="auto"/>
                <w:sz w:val="24"/>
                <w:szCs w:val="24"/>
                <w:highlight w:val="none"/>
                <w:lang w:val="en-US" w:eastAsia="zh-CN"/>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 A4 PP档案盒</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55mm</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lang w:val="en-US" w:eastAsia="zh-CN"/>
              </w:rPr>
            </w:pPr>
          </w:p>
        </w:tc>
        <w:tc>
          <w:tcPr>
            <w:tcW w:w="486" w:type="pct"/>
            <w:noWrap w:val="0"/>
            <w:vAlign w:val="top"/>
          </w:tcPr>
          <w:p>
            <w:pPr>
              <w:spacing w:line="360" w:lineRule="auto"/>
              <w:rPr>
                <w:rFonts w:hint="eastAsia" w:ascii="宋体" w:hAnsi="宋体" w:eastAsia="宋体" w:cs="宋体"/>
                <w:color w:val="auto"/>
                <w:sz w:val="24"/>
                <w:szCs w:val="24"/>
                <w:highlight w:val="none"/>
                <w:lang w:val="en-US" w:eastAsia="zh-CN"/>
              </w:rPr>
            </w:pPr>
          </w:p>
        </w:tc>
        <w:tc>
          <w:tcPr>
            <w:tcW w:w="454" w:type="pct"/>
            <w:noWrap w:val="0"/>
            <w:vAlign w:val="top"/>
          </w:tcPr>
          <w:p>
            <w:pPr>
              <w:spacing w:line="360" w:lineRule="auto"/>
              <w:rPr>
                <w:rFonts w:hint="eastAsia" w:ascii="宋体" w:hAnsi="宋体" w:eastAsia="宋体" w:cs="宋体"/>
                <w:color w:val="auto"/>
                <w:sz w:val="24"/>
                <w:szCs w:val="24"/>
                <w:highlight w:val="none"/>
                <w:lang w:val="en-US" w:eastAsia="zh-CN"/>
              </w:rPr>
            </w:pPr>
          </w:p>
        </w:tc>
        <w:tc>
          <w:tcPr>
            <w:tcW w:w="559" w:type="pct"/>
            <w:noWrap w:val="0"/>
            <w:vAlign w:val="top"/>
          </w:tcPr>
          <w:p>
            <w:pPr>
              <w:spacing w:line="360" w:lineRule="auto"/>
              <w:rPr>
                <w:rFonts w:hint="eastAsia" w:ascii="宋体" w:hAnsi="宋体" w:eastAsia="宋体" w:cs="宋体"/>
                <w:color w:val="auto"/>
                <w:sz w:val="24"/>
                <w:szCs w:val="24"/>
                <w:highlight w:val="none"/>
                <w:lang w:val="en-US" w:eastAsia="zh-CN"/>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 A4 仿皮面会议记录本</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A4</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本</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5</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 DVD+R 16速 4.7G  光盘  50片/桶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16速</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桶</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6</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 单色双面加厚PP光盘袋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100张/包</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7</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 光敏印油</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10ml/瓶(红色)</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瓶</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8</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 计算器  12位数字显示</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12位数字</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lang w:val="en-US" w:eastAsia="zh-CN"/>
              </w:rPr>
            </w:pPr>
          </w:p>
        </w:tc>
        <w:tc>
          <w:tcPr>
            <w:tcW w:w="486" w:type="pct"/>
            <w:noWrap w:val="0"/>
            <w:vAlign w:val="top"/>
          </w:tcPr>
          <w:p>
            <w:pPr>
              <w:spacing w:line="360" w:lineRule="auto"/>
              <w:rPr>
                <w:rFonts w:hint="eastAsia" w:ascii="宋体" w:hAnsi="宋体" w:eastAsia="宋体" w:cs="宋体"/>
                <w:color w:val="auto"/>
                <w:sz w:val="24"/>
                <w:szCs w:val="24"/>
                <w:highlight w:val="none"/>
                <w:lang w:val="en-US" w:eastAsia="zh-CN"/>
              </w:rPr>
            </w:pPr>
          </w:p>
        </w:tc>
        <w:tc>
          <w:tcPr>
            <w:tcW w:w="454" w:type="pct"/>
            <w:noWrap w:val="0"/>
            <w:vAlign w:val="top"/>
          </w:tcPr>
          <w:p>
            <w:pPr>
              <w:spacing w:line="360" w:lineRule="auto"/>
              <w:rPr>
                <w:rFonts w:hint="eastAsia" w:ascii="宋体" w:hAnsi="宋体" w:eastAsia="宋体" w:cs="宋体"/>
                <w:color w:val="auto"/>
                <w:sz w:val="24"/>
                <w:szCs w:val="24"/>
                <w:highlight w:val="none"/>
                <w:lang w:val="en-US" w:eastAsia="zh-CN"/>
              </w:rPr>
            </w:pPr>
          </w:p>
        </w:tc>
        <w:tc>
          <w:tcPr>
            <w:tcW w:w="559" w:type="pct"/>
            <w:noWrap w:val="0"/>
            <w:vAlign w:val="top"/>
          </w:tcPr>
          <w:p>
            <w:pPr>
              <w:spacing w:line="360" w:lineRule="auto"/>
              <w:rPr>
                <w:rFonts w:hint="eastAsia" w:ascii="宋体" w:hAnsi="宋体" w:eastAsia="宋体" w:cs="宋体"/>
                <w:color w:val="auto"/>
                <w:sz w:val="24"/>
                <w:szCs w:val="24"/>
                <w:highlight w:val="none"/>
                <w:lang w:val="en-US" w:eastAsia="zh-CN"/>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9</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 口取纸10张/包  (小红 203-22)</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 2.4*2.9cm</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10</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 口取纸10张/包 (小蓝 203-23)</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 2.4*2.9cm </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11</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 美工刀片 10片/盒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18MM</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12</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 美工刀片 10片/盒(2012)(小号)</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9MM</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13</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 热敏收银纸(120卷/箱)</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80mm*50mm  </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箱</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14</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 报事贴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76*19mm（12包/盒）</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15</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报事贴</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127*76mm</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16</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11孔透明活页保护袋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100个/包</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17</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2</w:t>
            </w:r>
            <w:r>
              <w:rPr>
                <w:rStyle w:val="281"/>
                <w:rFonts w:hint="default"/>
                <w:lang w:bidi="ar"/>
              </w:rPr>
              <w:t>4色水彩笔</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24色</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套</w:t>
            </w:r>
          </w:p>
        </w:tc>
        <w:tc>
          <w:tcPr>
            <w:tcW w:w="394" w:type="pct"/>
            <w:noWrap w:val="0"/>
            <w:vAlign w:val="top"/>
          </w:tcPr>
          <w:p>
            <w:pPr>
              <w:spacing w:line="360" w:lineRule="auto"/>
              <w:rPr>
                <w:rFonts w:hint="eastAsia" w:ascii="宋体" w:hAnsi="宋体" w:eastAsia="宋体" w:cs="宋体"/>
                <w:color w:val="auto"/>
                <w:sz w:val="24"/>
                <w:szCs w:val="24"/>
                <w:highlight w:val="none"/>
                <w:lang w:val="en-US" w:eastAsia="zh-CN"/>
              </w:rPr>
            </w:pPr>
          </w:p>
        </w:tc>
        <w:tc>
          <w:tcPr>
            <w:tcW w:w="486" w:type="pct"/>
            <w:noWrap w:val="0"/>
            <w:vAlign w:val="top"/>
          </w:tcPr>
          <w:p>
            <w:pPr>
              <w:spacing w:line="360" w:lineRule="auto"/>
              <w:rPr>
                <w:rFonts w:hint="eastAsia" w:ascii="宋体" w:hAnsi="宋体" w:eastAsia="宋体" w:cs="宋体"/>
                <w:color w:val="auto"/>
                <w:sz w:val="24"/>
                <w:szCs w:val="24"/>
                <w:highlight w:val="none"/>
                <w:lang w:val="en-US" w:eastAsia="zh-CN"/>
              </w:rPr>
            </w:pPr>
          </w:p>
        </w:tc>
        <w:tc>
          <w:tcPr>
            <w:tcW w:w="454" w:type="pct"/>
            <w:noWrap w:val="0"/>
            <w:vAlign w:val="top"/>
          </w:tcPr>
          <w:p>
            <w:pPr>
              <w:spacing w:line="360" w:lineRule="auto"/>
              <w:rPr>
                <w:rFonts w:hint="eastAsia" w:ascii="宋体" w:hAnsi="宋体" w:eastAsia="宋体" w:cs="宋体"/>
                <w:color w:val="auto"/>
                <w:sz w:val="24"/>
                <w:szCs w:val="24"/>
                <w:highlight w:val="none"/>
                <w:lang w:val="en-US" w:eastAsia="zh-CN"/>
              </w:rPr>
            </w:pPr>
          </w:p>
        </w:tc>
        <w:tc>
          <w:tcPr>
            <w:tcW w:w="559" w:type="pct"/>
            <w:noWrap w:val="0"/>
            <w:vAlign w:val="top"/>
          </w:tcPr>
          <w:p>
            <w:pPr>
              <w:spacing w:line="360" w:lineRule="auto"/>
              <w:rPr>
                <w:rFonts w:hint="eastAsia" w:ascii="宋体" w:hAnsi="宋体" w:eastAsia="宋体" w:cs="宋体"/>
                <w:color w:val="auto"/>
                <w:sz w:val="24"/>
                <w:szCs w:val="24"/>
                <w:highlight w:val="none"/>
                <w:lang w:val="en-US" w:eastAsia="zh-CN"/>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18</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A4单强力夹 蓝色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12个/箱 (蓝色)</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箱</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19</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A4透明按扣文件袋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（白色） 10个/包</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A5 60页 无线胶装笔记本  颜色随机 10本/包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60页</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21</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A</w:t>
            </w:r>
            <w:r>
              <w:rPr>
                <w:rStyle w:val="281"/>
                <w:rFonts w:hint="default"/>
                <w:lang w:bidi="ar"/>
              </w:rPr>
              <w:t>B胶水</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50g</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22</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APP金光印象彩激纸  120g  500张/包 a4</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120g</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23</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APP金光印象彩激纸  90g  500张/包 a4</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90g</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24</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B5 9孔暗吸扣仿皮活页本 棕色100页 (棕色-B5)</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b5</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本</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25</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H型架磁性玻璃白板1800*900mm</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1800*900mm</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26</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H型架磁性玻璃白板900*1200mm</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900*1200mm</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27</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H型架磁性玻璃白板900*1500mm</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900*1500mm</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28</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L</w:t>
            </w:r>
            <w:r>
              <w:rPr>
                <w:rStyle w:val="281"/>
                <w:rFonts w:hint="default"/>
                <w:lang w:bidi="ar"/>
              </w:rPr>
              <w:t>ED台灯</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AA级</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台</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29</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安全别针  (4# 约500个/盒)</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4#</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30</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白板</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1200*900</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块</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31</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白板</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1500*900</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块</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32</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白板</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1800*900</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块</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33</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白板</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900*600</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块</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34</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白板笔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黑色 10支/盒</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35</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白板笔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红色 10支/盒</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36</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白板笔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蓝色 10支/盒</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37</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板擦</w:t>
            </w:r>
          </w:p>
        </w:tc>
        <w:tc>
          <w:tcPr>
            <w:tcW w:w="1758" w:type="dxa"/>
            <w:noWrap w:val="0"/>
            <w:vAlign w:val="center"/>
          </w:tcPr>
          <w:p>
            <w:pPr>
              <w:jc w:val="center"/>
              <w:rPr>
                <w:rFonts w:hint="eastAsia" w:ascii="宋体" w:hAnsi="宋体" w:eastAsia="宋体" w:cs="宋体"/>
                <w:i w:val="0"/>
                <w:iCs w:val="0"/>
                <w:color w:val="auto"/>
                <w:kern w:val="2"/>
                <w:sz w:val="24"/>
                <w:szCs w:val="24"/>
                <w:u w:val="none"/>
                <w:lang w:val="en-US" w:eastAsia="zh-CN" w:bidi="ar-SA"/>
              </w:rPr>
            </w:pP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38</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办公垃圾桶</w:t>
            </w:r>
          </w:p>
        </w:tc>
        <w:tc>
          <w:tcPr>
            <w:tcW w:w="1758" w:type="dxa"/>
            <w:noWrap w:val="0"/>
            <w:vAlign w:val="center"/>
          </w:tcPr>
          <w:p>
            <w:pPr>
              <w:jc w:val="center"/>
              <w:rPr>
                <w:rFonts w:hint="eastAsia" w:ascii="宋体" w:hAnsi="宋体" w:eastAsia="宋体" w:cs="宋体"/>
                <w:i w:val="0"/>
                <w:iCs w:val="0"/>
                <w:color w:val="auto"/>
                <w:kern w:val="2"/>
                <w:sz w:val="24"/>
                <w:szCs w:val="24"/>
                <w:u w:val="none"/>
                <w:lang w:val="en-US" w:eastAsia="zh-CN" w:bidi="ar-SA"/>
              </w:rPr>
            </w:pP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39</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保鲜膜</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60cm 加厚</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卷</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40</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保鲜膜</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45cm加厚</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卷</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41</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保鲜膜</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30cm加厚</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卷</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42</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保险柜</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60cm指纹密码</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台</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43</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保险柜</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25cm指纹密码</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台</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44</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笔</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0.5mm，每盒12支</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45</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笔记本</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a5</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本</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46</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笔芯</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0.5mm</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47</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便签纸400张/包</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76*76mm</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48</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病历夹</w:t>
            </w:r>
          </w:p>
        </w:tc>
        <w:tc>
          <w:tcPr>
            <w:tcW w:w="1758" w:type="dxa"/>
            <w:noWrap w:val="0"/>
            <w:vAlign w:val="center"/>
          </w:tcPr>
          <w:p>
            <w:pPr>
              <w:jc w:val="center"/>
              <w:rPr>
                <w:rFonts w:hint="eastAsia" w:ascii="宋体" w:hAnsi="宋体" w:eastAsia="宋体" w:cs="宋体"/>
                <w:i w:val="0"/>
                <w:iCs w:val="0"/>
                <w:color w:val="auto"/>
                <w:kern w:val="2"/>
                <w:sz w:val="24"/>
                <w:szCs w:val="24"/>
                <w:u w:val="none"/>
                <w:lang w:val="en-US" w:eastAsia="zh-CN" w:bidi="ar-SA"/>
              </w:rPr>
            </w:pP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49</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不锈钢直尺</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3</w:t>
            </w:r>
            <w:r>
              <w:rPr>
                <w:rStyle w:val="281"/>
                <w:rFonts w:hint="default"/>
                <w:lang w:bidi="ar"/>
              </w:rPr>
              <w:t>0cm</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把</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50</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不锈钢直尺</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5</w:t>
            </w:r>
            <w:r>
              <w:rPr>
                <w:rStyle w:val="281"/>
                <w:rFonts w:hint="default"/>
                <w:lang w:bidi="ar"/>
              </w:rPr>
              <w:t>0cm</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把</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51</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财务装订铆管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100根/盒</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52</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彩喷纸</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130g A4</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53</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彩色磁扣</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 30mm 8粒/卡</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卡</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54</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彩色复印纸80g  100张/包  浅黄</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80g </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55</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彩色复印纸80g  100张/包  浅蓝</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80g </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56</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彩色复印纸80g  100张/包  深红</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80g </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57</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彩色复印纸80g  100张/包  深蓝</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80g </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58</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彩色复印纸80g  100张/包  深绿</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80g </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59</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彩色复印纸80g  100张/包 浅红</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80g </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60</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苍蝇拍</w:t>
            </w:r>
          </w:p>
        </w:tc>
        <w:tc>
          <w:tcPr>
            <w:tcW w:w="1758" w:type="dxa"/>
            <w:noWrap w:val="0"/>
            <w:vAlign w:val="center"/>
          </w:tcPr>
          <w:p>
            <w:pPr>
              <w:jc w:val="center"/>
              <w:rPr>
                <w:rFonts w:hint="eastAsia" w:ascii="宋体" w:hAnsi="宋体" w:eastAsia="宋体" w:cs="宋体"/>
                <w:i w:val="0"/>
                <w:iCs w:val="0"/>
                <w:color w:val="auto"/>
                <w:kern w:val="2"/>
                <w:sz w:val="24"/>
                <w:szCs w:val="24"/>
                <w:u w:val="none"/>
                <w:lang w:val="en-US" w:eastAsia="zh-CN" w:bidi="ar-SA"/>
              </w:rPr>
            </w:pP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把</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61</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超市推车</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80升</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辆</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62</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抽杆夹</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a4 加厚</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63</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抽杆夹 A4 透明10个/包</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a4</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64</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抽屉式储物箱</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3</w:t>
            </w:r>
            <w:r>
              <w:rPr>
                <w:rStyle w:val="281"/>
                <w:rFonts w:hint="default"/>
                <w:lang w:bidi="ar"/>
              </w:rPr>
              <w:t>0升</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65</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抽屉式储物箱</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4</w:t>
            </w:r>
            <w:r>
              <w:rPr>
                <w:rStyle w:val="281"/>
                <w:rFonts w:hint="default"/>
                <w:lang w:bidi="ar"/>
              </w:rPr>
              <w:t>0升</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66</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抽屉式储物箱</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4</w:t>
            </w:r>
            <w:r>
              <w:rPr>
                <w:rStyle w:val="281"/>
                <w:rFonts w:hint="default"/>
                <w:lang w:bidi="ar"/>
              </w:rPr>
              <w:t>8升</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67</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磁性玻璃白板</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1000*1500mm(白色)</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68</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磁性玻璃白板</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2000*1000mm(白)</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69</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大号美工刀 颜色随机 24把/盒</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18mm</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70</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大头针</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100g</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71</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单层白电脑打印纸 一等分（不撕边）</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1000份/箱</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箱</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72</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档案盒</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35mm，每盒10个</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73</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档案盒</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75mm，每盒10个</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74</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灯笼</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2米</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75</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灯笼</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w:t>
            </w:r>
            <w:r>
              <w:rPr>
                <w:rStyle w:val="281"/>
                <w:rFonts w:hint="default"/>
                <w:lang w:bidi="ar"/>
              </w:rPr>
              <w:t>.2米</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76</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灯笼</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0</w:t>
            </w:r>
            <w:r>
              <w:rPr>
                <w:rStyle w:val="281"/>
                <w:rFonts w:hint="default"/>
                <w:lang w:bidi="ar"/>
              </w:rPr>
              <w:t>.6米</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77</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点钞机</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国标</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台</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78</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电话</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普通</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台</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79</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电话</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一拖二</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套</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80</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电话</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一拖四</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套</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81</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电蚊拍</w:t>
            </w:r>
          </w:p>
        </w:tc>
        <w:tc>
          <w:tcPr>
            <w:tcW w:w="1758" w:type="dxa"/>
            <w:noWrap w:val="0"/>
            <w:vAlign w:val="center"/>
          </w:tcPr>
          <w:p>
            <w:pPr>
              <w:jc w:val="center"/>
              <w:rPr>
                <w:rFonts w:hint="eastAsia" w:ascii="宋体" w:hAnsi="宋体" w:eastAsia="宋体" w:cs="宋体"/>
                <w:i w:val="0"/>
                <w:iCs w:val="0"/>
                <w:color w:val="auto"/>
                <w:kern w:val="2"/>
                <w:sz w:val="24"/>
                <w:szCs w:val="24"/>
                <w:u w:val="none"/>
                <w:lang w:val="en-US" w:eastAsia="zh-CN" w:bidi="ar-SA"/>
              </w:rPr>
            </w:pP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把</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82</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订书钉</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 24/6 1000枚/盒</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83</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订书订</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加厚订书钉</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84</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订书机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黑色</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85</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订书机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蓝色</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86</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订书机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白色</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87</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对联</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2</w:t>
            </w:r>
            <w:r>
              <w:rPr>
                <w:rStyle w:val="281"/>
                <w:rFonts w:hint="default"/>
                <w:lang w:bidi="ar"/>
              </w:rPr>
              <w:t>.2米</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88</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对联</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w:t>
            </w:r>
            <w:r>
              <w:rPr>
                <w:rStyle w:val="281"/>
                <w:rFonts w:hint="default"/>
                <w:lang w:bidi="ar"/>
              </w:rPr>
              <w:t>.6米</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89</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多功能组合笔筒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黑色</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90</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二页文件夹</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a4</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91</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翻页笔</w:t>
            </w:r>
          </w:p>
        </w:tc>
        <w:tc>
          <w:tcPr>
            <w:tcW w:w="1758" w:type="dxa"/>
            <w:noWrap w:val="0"/>
            <w:vAlign w:val="center"/>
          </w:tcPr>
          <w:p>
            <w:pPr>
              <w:jc w:val="center"/>
              <w:rPr>
                <w:rFonts w:hint="eastAsia" w:ascii="宋体" w:hAnsi="宋体" w:eastAsia="宋体" w:cs="宋体"/>
                <w:i w:val="0"/>
                <w:iCs w:val="0"/>
                <w:color w:val="auto"/>
                <w:kern w:val="2"/>
                <w:sz w:val="24"/>
                <w:szCs w:val="24"/>
                <w:u w:val="none"/>
                <w:lang w:val="en-US" w:eastAsia="zh-CN" w:bidi="ar-SA"/>
              </w:rPr>
            </w:pP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92</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方形快干印台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 红色</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93</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风琴包</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13格</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94</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复写纸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16K 185mm*225双红</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95</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复印纸A5</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70g/包，每包500张</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96</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复印纸A5</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黄色</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张</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97</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复印纸A5</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绿色</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张</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98</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钢笔</w:t>
            </w:r>
          </w:p>
        </w:tc>
        <w:tc>
          <w:tcPr>
            <w:tcW w:w="1758" w:type="dxa"/>
            <w:noWrap w:val="0"/>
            <w:vAlign w:val="center"/>
          </w:tcPr>
          <w:p>
            <w:pPr>
              <w:jc w:val="center"/>
              <w:rPr>
                <w:rFonts w:hint="eastAsia" w:ascii="宋体" w:hAnsi="宋体" w:eastAsia="宋体" w:cs="宋体"/>
                <w:i w:val="0"/>
                <w:iCs w:val="0"/>
                <w:color w:val="auto"/>
                <w:kern w:val="2"/>
                <w:sz w:val="24"/>
                <w:szCs w:val="24"/>
                <w:u w:val="none"/>
                <w:lang w:val="en-US" w:eastAsia="zh-CN" w:bidi="ar-SA"/>
              </w:rPr>
            </w:pP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根</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99</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钢笔水</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50ml</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瓶</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100</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钢卷尺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3米</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把</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101</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钢卷尺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5米</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把</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102</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公牛插座</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3米（含漏电保护）</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103</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公文包</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布面</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104</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勾线笔</w:t>
            </w:r>
          </w:p>
        </w:tc>
        <w:tc>
          <w:tcPr>
            <w:tcW w:w="1758" w:type="dxa"/>
            <w:noWrap w:val="0"/>
            <w:vAlign w:val="center"/>
          </w:tcPr>
          <w:p>
            <w:pPr>
              <w:jc w:val="center"/>
              <w:rPr>
                <w:rFonts w:hint="eastAsia" w:ascii="宋体" w:hAnsi="宋体" w:cs="宋体"/>
                <w:i w:val="0"/>
                <w:iCs w:val="0"/>
                <w:color w:val="auto"/>
                <w:kern w:val="2"/>
                <w:sz w:val="24"/>
                <w:szCs w:val="24"/>
                <w:u w:val="none"/>
                <w:lang w:val="en-US" w:eastAsia="zh-CN" w:bidi="ar-SA"/>
              </w:rPr>
            </w:pP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根</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105</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 xml:space="preserve">固体胶棒 </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12个/盒 (20g)</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106</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挂钩</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6支/卡</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卡</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107</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 xml:space="preserve">光敏印油 </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10ml/瓶(黑色)</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108</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光敏印油</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 10ml/瓶(蓝色)</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109</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国旗</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1号</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面</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110</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国旗</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2号</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面</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111</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国旗</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3号</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面</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112</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国旗</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4号</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面</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113</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黑色长尾夹</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19mm</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114</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黑色长尾夹</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25mm</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115</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黑色长尾夹</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32mm</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116</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黑色长尾夹</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41mm</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117</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黑色长尾夹</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50mm</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118</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 xml:space="preserve">红蓝 铅笔  </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50支/盒</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119</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红蓝铅笔</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 12支/盒 (红蓝铅笔)</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120</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 xml:space="preserve">厚层订书钉 </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23/13 1000枚/盒</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121</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回墨印油</w:t>
            </w:r>
          </w:p>
        </w:tc>
        <w:tc>
          <w:tcPr>
            <w:tcW w:w="1758" w:type="dxa"/>
            <w:noWrap w:val="0"/>
            <w:vAlign w:val="center"/>
          </w:tcPr>
          <w:p>
            <w:pPr>
              <w:jc w:val="center"/>
              <w:rPr>
                <w:rFonts w:hint="eastAsia" w:ascii="宋体" w:hAnsi="宋体" w:cs="宋体"/>
                <w:i w:val="0"/>
                <w:iCs w:val="0"/>
                <w:color w:val="auto"/>
                <w:kern w:val="2"/>
                <w:sz w:val="24"/>
                <w:szCs w:val="24"/>
                <w:u w:val="none"/>
                <w:lang w:val="en-US" w:eastAsia="zh-CN" w:bidi="ar-SA"/>
              </w:rPr>
            </w:pP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支</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122</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会议记录本</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16K 活页</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本</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123</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会议记录本</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A4 活页</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本</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124</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会议桌牌</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三角</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125</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绘图铅笔</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 12支/盒 (2B)</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126</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计算器</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大号，横式</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台</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127</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计算器</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小号</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128</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记分牌</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四位</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129</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加宽抽杆夹</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每包5个，侧宽15mm</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130</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剪刀</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大号</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把</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131</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胶水</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60g</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瓶</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132</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电池</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5号（每盒40节）</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133</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金属面板桌上型计算器</w:t>
            </w:r>
          </w:p>
        </w:tc>
        <w:tc>
          <w:tcPr>
            <w:tcW w:w="1758" w:type="dxa"/>
            <w:noWrap w:val="0"/>
            <w:vAlign w:val="center"/>
          </w:tcPr>
          <w:p>
            <w:pPr>
              <w:jc w:val="center"/>
              <w:rPr>
                <w:rFonts w:hint="eastAsia" w:ascii="宋体" w:hAnsi="宋体" w:cs="宋体"/>
                <w:i w:val="0"/>
                <w:iCs w:val="0"/>
                <w:color w:val="auto"/>
                <w:kern w:val="2"/>
                <w:sz w:val="24"/>
                <w:szCs w:val="24"/>
                <w:u w:val="none"/>
                <w:lang w:val="en-US" w:eastAsia="zh-CN" w:bidi="ar-SA"/>
              </w:rPr>
            </w:pP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134</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金属网格笔筒 圆形</w:t>
            </w:r>
          </w:p>
        </w:tc>
        <w:tc>
          <w:tcPr>
            <w:tcW w:w="1758" w:type="dxa"/>
            <w:noWrap w:val="0"/>
            <w:vAlign w:val="center"/>
          </w:tcPr>
          <w:p>
            <w:pPr>
              <w:jc w:val="center"/>
              <w:rPr>
                <w:rFonts w:hint="eastAsia" w:ascii="宋体" w:hAnsi="宋体" w:cs="宋体"/>
                <w:i w:val="0"/>
                <w:iCs w:val="0"/>
                <w:color w:val="auto"/>
                <w:kern w:val="2"/>
                <w:sz w:val="24"/>
                <w:szCs w:val="24"/>
                <w:u w:val="none"/>
                <w:lang w:val="en-US" w:eastAsia="zh-CN" w:bidi="ar-SA"/>
              </w:rPr>
            </w:pP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135</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金属印台</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财务专用</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136</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卷尺</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10米</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137</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快劳夹</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35mm</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138</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快劳夹</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50mm</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139</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宽胶带</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6cm</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卷</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140</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拉链袋</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A4</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141</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练习本</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22开 20页</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142</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两页打孔器</w:t>
            </w:r>
          </w:p>
        </w:tc>
        <w:tc>
          <w:tcPr>
            <w:tcW w:w="1758" w:type="dxa"/>
            <w:noWrap w:val="0"/>
            <w:vAlign w:val="center"/>
          </w:tcPr>
          <w:p>
            <w:pPr>
              <w:jc w:val="center"/>
              <w:rPr>
                <w:rFonts w:hint="eastAsia" w:ascii="宋体" w:hAnsi="宋体" w:cs="宋体"/>
                <w:i w:val="0"/>
                <w:iCs w:val="0"/>
                <w:color w:val="auto"/>
                <w:kern w:val="2"/>
                <w:sz w:val="24"/>
                <w:szCs w:val="24"/>
                <w:u w:val="none"/>
                <w:lang w:val="en-US" w:eastAsia="zh-CN" w:bidi="ar-SA"/>
              </w:rPr>
            </w:pP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143</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六位自动打码机</w:t>
            </w:r>
          </w:p>
        </w:tc>
        <w:tc>
          <w:tcPr>
            <w:tcW w:w="1758" w:type="dxa"/>
            <w:noWrap w:val="0"/>
            <w:vAlign w:val="center"/>
          </w:tcPr>
          <w:p>
            <w:pPr>
              <w:jc w:val="center"/>
              <w:rPr>
                <w:rFonts w:hint="eastAsia" w:ascii="宋体" w:hAnsi="宋体" w:cs="宋体"/>
                <w:i w:val="0"/>
                <w:iCs w:val="0"/>
                <w:color w:val="auto"/>
                <w:kern w:val="2"/>
                <w:sz w:val="24"/>
                <w:szCs w:val="24"/>
                <w:u w:val="none"/>
                <w:lang w:val="en-US" w:eastAsia="zh-CN" w:bidi="ar-SA"/>
              </w:rPr>
            </w:pP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144</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录音电话 白色</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32G</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台</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145</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录音电话 黑色</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32G</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台</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146</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 xml:space="preserve">铆管 </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1</w:t>
            </w:r>
            <w:r>
              <w:rPr>
                <w:rStyle w:val="281"/>
                <w:rFonts w:hint="default"/>
                <w:lang w:bidi="ar"/>
              </w:rPr>
              <w:t>00根/盒</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147</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纳米海绵胶带</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30mm*3米</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卷</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148</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 xml:space="preserve">纳米强力无痕魔力胶带 </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30MM</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卷</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149</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 xml:space="preserve">纳米强力无痕魔力胶带 </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50MM</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卷</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150</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耐磨橡胶鼠标垫</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250*200</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151</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加热鼠标垫</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800*330</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152</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电池</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5号</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节</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153</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电池</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7号</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节</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154</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牛皮纸档案袋</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4cm</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155</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牛皮纸档案袋</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6cm</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156</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牛皮纸档案袋</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8cm</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157</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牛皮纸档案盒</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30mm，每包10个</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158</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牛皮纸档案盒</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40mm，每包10个</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159</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牛皮纸档案盒</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50mm，每包10个</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160</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牛皮纸档案盒</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60mm，每包10个</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161</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牛皮纸档案盒</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100mm，每包10个</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162</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纽扣电池2032</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2032</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节</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163</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聘书</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8</w:t>
            </w:r>
            <w:r>
              <w:rPr>
                <w:rStyle w:val="281"/>
                <w:rFonts w:hint="default"/>
                <w:lang w:bidi="ar"/>
              </w:rPr>
              <w:t>k</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164</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聘书</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1</w:t>
            </w:r>
            <w:r>
              <w:rPr>
                <w:rStyle w:val="281"/>
                <w:rFonts w:hint="default"/>
                <w:lang w:bidi="ar"/>
              </w:rPr>
              <w:t>2k</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165</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平板车</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静音900*600</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辆</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166</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凭证装订机</w:t>
            </w:r>
          </w:p>
        </w:tc>
        <w:tc>
          <w:tcPr>
            <w:tcW w:w="1758" w:type="dxa"/>
            <w:noWrap w:val="0"/>
            <w:vAlign w:val="center"/>
          </w:tcPr>
          <w:p>
            <w:pPr>
              <w:jc w:val="center"/>
              <w:rPr>
                <w:rFonts w:hint="eastAsia" w:ascii="宋体" w:hAnsi="宋体" w:cs="宋体"/>
                <w:i w:val="0"/>
                <w:iCs w:val="0"/>
                <w:color w:val="auto"/>
                <w:kern w:val="2"/>
                <w:sz w:val="24"/>
                <w:szCs w:val="24"/>
                <w:u w:val="none"/>
                <w:lang w:val="en-US" w:eastAsia="zh-CN" w:bidi="ar-SA"/>
              </w:rPr>
            </w:pP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台</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167</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起钉器</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12#</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168</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起钉器</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重型</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169</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签字笔 12支/盒 黑色</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0.5mm</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170</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签字笔 12支/盒 红色</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0.5mm</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171</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签字笔 12支/盒 蓝色</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0.5mm</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172</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 xml:space="preserve">切纸刀 </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A4(300mm*250mm)</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台</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173</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曲别针</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每盒100个</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174</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荣誉证书</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(红)-12K(本)</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本</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175</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荣誉证书</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(红)-6K(本)</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本</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176</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荣誉证书</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(红)-8K(本)</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本</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177</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三层白电脑打印纸（不撕边）1000份/箱（一等分）</w:t>
            </w:r>
          </w:p>
        </w:tc>
        <w:tc>
          <w:tcPr>
            <w:tcW w:w="1758" w:type="dxa"/>
            <w:noWrap w:val="0"/>
            <w:vAlign w:val="center"/>
          </w:tcPr>
          <w:p>
            <w:pPr>
              <w:jc w:val="center"/>
              <w:rPr>
                <w:rFonts w:hint="eastAsia" w:ascii="宋体" w:hAnsi="宋体" w:cs="宋体"/>
                <w:i w:val="0"/>
                <w:iCs w:val="0"/>
                <w:color w:val="auto"/>
                <w:kern w:val="2"/>
                <w:sz w:val="24"/>
                <w:szCs w:val="24"/>
                <w:u w:val="none"/>
                <w:lang w:val="en-US" w:eastAsia="zh-CN" w:bidi="ar-SA"/>
              </w:rPr>
            </w:pP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箱</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178</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三联文件筐（黑色）</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塑料</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179</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山形票据票夹</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76mm</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180</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山形票据票夹</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102</w:t>
            </w:r>
            <w:r>
              <w:rPr>
                <w:rStyle w:val="281"/>
                <w:rFonts w:hint="default"/>
                <w:lang w:bidi="ar"/>
              </w:rPr>
              <w:t>mm</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181</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山形票据票夹</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145</w:t>
            </w:r>
            <w:r>
              <w:rPr>
                <w:rStyle w:val="281"/>
                <w:rFonts w:hint="default"/>
                <w:lang w:bidi="ar"/>
              </w:rPr>
              <w:t>mm</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182</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石英钟</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圆形12寸</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183</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石英钟</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方形43*35cm</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184</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石英钟</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圆形10寸</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185</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收据</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sz w:val="24"/>
              </w:rPr>
              <w:t>二联</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本</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186</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收纳筐</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A4</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187</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手术剪刀直尖头</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14cm</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把</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188</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 xml:space="preserve">手摇削笔器 </w:t>
            </w:r>
          </w:p>
        </w:tc>
        <w:tc>
          <w:tcPr>
            <w:tcW w:w="1758" w:type="dxa"/>
            <w:noWrap w:val="0"/>
            <w:vAlign w:val="center"/>
          </w:tcPr>
          <w:p>
            <w:pPr>
              <w:jc w:val="center"/>
              <w:rPr>
                <w:rFonts w:hint="eastAsia" w:ascii="宋体" w:hAnsi="宋体" w:cs="宋体"/>
                <w:i w:val="0"/>
                <w:iCs w:val="0"/>
                <w:color w:val="auto"/>
                <w:kern w:val="2"/>
                <w:sz w:val="24"/>
                <w:szCs w:val="24"/>
                <w:u w:val="none"/>
                <w:lang w:val="en-US" w:eastAsia="zh-CN" w:bidi="ar-SA"/>
              </w:rPr>
            </w:pP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189</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 xml:space="preserve">书写板夹 </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A4  透明浅蓝 15个/箱</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箱</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190</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 xml:space="preserve">竖式书写板夹 </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A5 249*154mm (透明)</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191</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双杠文件夹</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蓝色</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192</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双面胶带</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12mm*10y(9.1m/卷) </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卷</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193</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双面胶带</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18mm*10y </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卷</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194</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双面胶带</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24mm*10y(9.1m/卷) </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卷</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195</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双面胶带</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36mm*10y(9.1m/卷) </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卷</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196</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双面胶带</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9mm*10y(9.1m/卷) </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卷</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197</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双头记号笔</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每盒12根，细杆</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198</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双头记号笔</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每盒12根，粗杆</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199</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水彩笔 黑色</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黑色</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支</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200</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水彩笔 红色</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红色</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支</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201</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水桶</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红色20升</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202</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水桶</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红色17升</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203</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水桶</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红色10升</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204</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四格文件筐</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塑料</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205</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四页打孔器</w:t>
            </w:r>
          </w:p>
        </w:tc>
        <w:tc>
          <w:tcPr>
            <w:tcW w:w="1758" w:type="dxa"/>
            <w:noWrap w:val="0"/>
            <w:vAlign w:val="center"/>
          </w:tcPr>
          <w:p>
            <w:pPr>
              <w:jc w:val="center"/>
              <w:rPr>
                <w:rFonts w:hint="eastAsia" w:ascii="宋体" w:hAnsi="宋体" w:cs="宋体"/>
                <w:i w:val="0"/>
                <w:iCs w:val="0"/>
                <w:color w:val="auto"/>
                <w:kern w:val="2"/>
                <w:sz w:val="24"/>
                <w:szCs w:val="24"/>
                <w:u w:val="none"/>
                <w:lang w:val="en-US" w:eastAsia="zh-CN" w:bidi="ar-SA"/>
              </w:rPr>
            </w:pP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206</w:t>
            </w:r>
          </w:p>
        </w:tc>
        <w:tc>
          <w:tcPr>
            <w:tcW w:w="296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塑封机</w:t>
            </w:r>
          </w:p>
        </w:tc>
        <w:tc>
          <w:tcPr>
            <w:tcW w:w="1758" w:type="dxa"/>
            <w:noWrap w:val="0"/>
            <w:vAlign w:val="center"/>
          </w:tcPr>
          <w:p>
            <w:pPr>
              <w:widowControl/>
              <w:jc w:val="center"/>
              <w:textAlignment w:val="center"/>
              <w:rPr>
                <w:rFonts w:hint="eastAsia" w:ascii="宋体" w:hAnsi="宋体" w:cs="宋体"/>
                <w:i w:val="0"/>
                <w:iCs w:val="0"/>
                <w:color w:val="auto"/>
                <w:kern w:val="2"/>
                <w:sz w:val="24"/>
                <w:szCs w:val="24"/>
                <w:u w:val="none"/>
                <w:lang w:val="en-US" w:eastAsia="zh-CN" w:bidi="ar-SA"/>
              </w:rPr>
            </w:pPr>
            <w:r>
              <w:rPr>
                <w:rFonts w:hint="eastAsia" w:ascii="宋体" w:hAnsi="宋体" w:cs="宋体"/>
                <w:color w:val="000000"/>
                <w:kern w:val="0"/>
                <w:sz w:val="24"/>
                <w:lang w:bidi="ar"/>
              </w:rPr>
              <w:t>A3/A4通用</w:t>
            </w:r>
          </w:p>
        </w:tc>
        <w:tc>
          <w:tcPr>
            <w:tcW w:w="1317" w:type="dxa"/>
            <w:noWrap w:val="0"/>
            <w:vAlign w:val="center"/>
          </w:tcPr>
          <w:p>
            <w:pPr>
              <w:widowControl/>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color w:val="000000"/>
                <w:kern w:val="0"/>
                <w:sz w:val="24"/>
                <w:lang w:bidi="ar"/>
              </w:rPr>
              <w:t>台</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207</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塑封膜</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A</w:t>
            </w:r>
            <w:r>
              <w:rPr>
                <w:rStyle w:val="281"/>
                <w:rFonts w:hint="default"/>
                <w:lang w:bidi="ar"/>
              </w:rPr>
              <w:t>4</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208</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塑封膜</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A3</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209</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塑料桌面文件柜（带锁）</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5层</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210</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塑料桌面文件柜（带锁）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4层</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211</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条码打印机</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热敏打印机</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台</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212</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条码打印机</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热敏/热转印（双模式）</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台</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213</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铁书立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2片/付</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付</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214</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透明封箱胶带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4.8cm</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卷</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215</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透明直尺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20cm  30把/盒 </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216</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透明直尺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30cm  20把/盒 </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217</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涂改液</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12ml</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218</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推夹器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中号   12个/包</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219</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推夹器</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补充夹 50枚/盒</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220</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微笑台笔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0.5mm 黑色 24支/盒</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221</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文件套(透明)(10只/包)</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A4</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222</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无线路由器</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千兆</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223</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细杆小双头记号笔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蓝色12支/盒 </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224</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相片纸A</w:t>
            </w:r>
            <w:r>
              <w:rPr>
                <w:rStyle w:val="281"/>
                <w:rFonts w:hint="default"/>
                <w:lang w:bidi="ar"/>
              </w:rPr>
              <w:t>4</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每包100张，180g</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225</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相片纸A</w:t>
            </w:r>
            <w:r>
              <w:rPr>
                <w:rStyle w:val="281"/>
                <w:rFonts w:hint="default"/>
                <w:lang w:bidi="ar"/>
              </w:rPr>
              <w:t>4</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每包100张，230g</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226</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橡皮</w:t>
            </w:r>
          </w:p>
        </w:tc>
        <w:tc>
          <w:tcPr>
            <w:tcW w:w="1758" w:type="dxa"/>
            <w:noWrap w:val="0"/>
            <w:vAlign w:val="center"/>
          </w:tcPr>
          <w:p>
            <w:pPr>
              <w:jc w:val="center"/>
              <w:rPr>
                <w:rFonts w:hint="eastAsia" w:ascii="宋体" w:hAnsi="宋体" w:eastAsia="宋体" w:cs="宋体"/>
                <w:i w:val="0"/>
                <w:iCs w:val="0"/>
                <w:color w:val="auto"/>
                <w:kern w:val="2"/>
                <w:sz w:val="24"/>
                <w:szCs w:val="24"/>
                <w:u w:val="none"/>
                <w:lang w:val="en-US" w:eastAsia="zh-CN" w:bidi="ar-SA"/>
              </w:rPr>
            </w:pP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块</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227</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橡皮筋</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100g </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桶</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228</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小号金属美工刀</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9mm</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把</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229</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小胶带</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18mm</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卷</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230</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小胶条  8卷/条</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18mm</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条</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231</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修正带</w:t>
            </w:r>
          </w:p>
        </w:tc>
        <w:tc>
          <w:tcPr>
            <w:tcW w:w="1758" w:type="dxa"/>
            <w:noWrap w:val="0"/>
            <w:vAlign w:val="center"/>
          </w:tcPr>
          <w:p>
            <w:pPr>
              <w:jc w:val="center"/>
              <w:rPr>
                <w:rFonts w:hint="eastAsia" w:ascii="宋体" w:hAnsi="宋体" w:eastAsia="宋体" w:cs="宋体"/>
                <w:i w:val="0"/>
                <w:iCs w:val="0"/>
                <w:color w:val="auto"/>
                <w:kern w:val="2"/>
                <w:sz w:val="24"/>
                <w:szCs w:val="24"/>
                <w:u w:val="none"/>
                <w:lang w:val="en-US" w:eastAsia="zh-CN" w:bidi="ar-SA"/>
              </w:rPr>
            </w:pP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支</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232</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削笔机</w:t>
            </w:r>
          </w:p>
        </w:tc>
        <w:tc>
          <w:tcPr>
            <w:tcW w:w="1758" w:type="dxa"/>
            <w:noWrap w:val="0"/>
            <w:vAlign w:val="center"/>
          </w:tcPr>
          <w:p>
            <w:pPr>
              <w:jc w:val="center"/>
              <w:rPr>
                <w:rFonts w:hint="eastAsia" w:ascii="宋体" w:hAnsi="宋体" w:eastAsia="宋体" w:cs="宋体"/>
                <w:i w:val="0"/>
                <w:iCs w:val="0"/>
                <w:color w:val="auto"/>
                <w:kern w:val="2"/>
                <w:sz w:val="24"/>
                <w:szCs w:val="24"/>
                <w:u w:val="none"/>
                <w:lang w:val="en-US" w:eastAsia="zh-CN" w:bidi="ar-SA"/>
              </w:rPr>
            </w:pP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233</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钥匙管理箱</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24位</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234</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钥匙管理箱</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32位</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235</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钥匙管理箱</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48位</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236</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钥匙管理箱</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72位</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237</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钥匙管理箱</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96位</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238</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钥匙管理箱</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120位</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239</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钥匙管理箱</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150位</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240</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钥匙牌</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24装</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241</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液体胶水</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125ml</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瓶</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242</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液体胶水</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2L</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桶</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243</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液体胶水</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50ml</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瓶</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244</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意见箱</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215*120*290mm</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245</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印油</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 12瓶/盒 (红色)，40ml</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246</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荧光笔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5.0mm </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根</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247</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有线键盘</w:t>
            </w:r>
          </w:p>
        </w:tc>
        <w:tc>
          <w:tcPr>
            <w:tcW w:w="1758" w:type="dxa"/>
            <w:noWrap w:val="0"/>
            <w:vAlign w:val="center"/>
          </w:tcPr>
          <w:p>
            <w:pPr>
              <w:jc w:val="center"/>
              <w:rPr>
                <w:rFonts w:hint="eastAsia" w:ascii="宋体" w:hAnsi="宋体" w:eastAsia="宋体" w:cs="宋体"/>
                <w:i w:val="0"/>
                <w:iCs w:val="0"/>
                <w:color w:val="auto"/>
                <w:kern w:val="2"/>
                <w:sz w:val="24"/>
                <w:szCs w:val="24"/>
                <w:u w:val="none"/>
                <w:lang w:val="en-US" w:eastAsia="zh-CN" w:bidi="ar-SA"/>
              </w:rPr>
            </w:pP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248</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有线鼠标</w:t>
            </w:r>
          </w:p>
        </w:tc>
        <w:tc>
          <w:tcPr>
            <w:tcW w:w="1758" w:type="dxa"/>
            <w:noWrap w:val="0"/>
            <w:vAlign w:val="center"/>
          </w:tcPr>
          <w:p>
            <w:pPr>
              <w:jc w:val="center"/>
              <w:rPr>
                <w:rFonts w:hint="eastAsia" w:ascii="宋体" w:hAnsi="宋体" w:eastAsia="宋体" w:cs="宋体"/>
                <w:i w:val="0"/>
                <w:iCs w:val="0"/>
                <w:color w:val="auto"/>
                <w:kern w:val="2"/>
                <w:sz w:val="24"/>
                <w:szCs w:val="24"/>
                <w:u w:val="none"/>
                <w:lang w:val="en-US" w:eastAsia="zh-CN" w:bidi="ar-SA"/>
              </w:rPr>
            </w:pP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249</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原子印油</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 10ml/瓶 红色</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瓶</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250</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原子印油</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 10ml/瓶 蓝色</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瓶</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251</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圆珠笔0.7mm子弹头(蓝)</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12支/盒</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252</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圆珠笔0.7mm子弹头(蓝)</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 40支/盒</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253</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粘钩</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2个/包</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254</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长效热敏纸</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210mm*100mm</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卷</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255</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白板笔</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12根/盒</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256</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直液式走珠笔</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0.5mm 12支/盒(黑色)</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257</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直液中性笔</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0.5mm，每盒10支</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258</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纸杯</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每包5</w:t>
            </w:r>
            <w:r>
              <w:rPr>
                <w:rStyle w:val="281"/>
                <w:rFonts w:hint="default"/>
                <w:lang w:bidi="ar"/>
              </w:rPr>
              <w:t>0个</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259</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中性笔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0.38黑色</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支</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260</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中性笔</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0.38红色</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支</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261</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重型订书机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（可订80页）</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262</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资料册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60页(蓝色) 6个/箱 </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箱</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263</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资料册</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 xml:space="preserve">30页(蓝色) 12个/箱 </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箱</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264</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自封袋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100个/包（10号340mm*240mm）</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265</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自封袋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100个/包（12号450mm*340mm）</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266</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自封袋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100个/包（4号120mm*85mm）</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267</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自封袋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100个/包（5号140mm*100mm）</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268</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自封袋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100个/包（7号200mm*140mm）</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269</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自封袋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100个/包（8号240mm*170mm）</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包</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270</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整理箱</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55升</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271</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 xml:space="preserve">固体胶棒 </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12个/盒 (36g)</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272</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保险柜</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60cm指纹</w:t>
            </w:r>
            <w:r>
              <w:rPr>
                <w:rStyle w:val="281"/>
                <w:rFonts w:hint="default"/>
                <w:lang w:bidi="ar"/>
              </w:rPr>
              <w:t>+密码+无线线控</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台</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273</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保险柜</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25cm指纹密码++无线线控</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台</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274</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塑料绳</w:t>
            </w:r>
          </w:p>
        </w:tc>
        <w:tc>
          <w:tcPr>
            <w:tcW w:w="1758" w:type="dxa"/>
            <w:noWrap w:val="0"/>
            <w:vAlign w:val="center"/>
          </w:tcPr>
          <w:p>
            <w:pPr>
              <w:jc w:val="center"/>
              <w:rPr>
                <w:rFonts w:hint="eastAsia" w:ascii="宋体" w:hAnsi="宋体" w:eastAsia="宋体" w:cs="宋体"/>
                <w:i w:val="0"/>
                <w:iCs w:val="0"/>
                <w:color w:val="auto"/>
                <w:kern w:val="2"/>
                <w:sz w:val="24"/>
                <w:szCs w:val="24"/>
                <w:u w:val="none"/>
                <w:lang w:val="en-US" w:eastAsia="zh-CN" w:bidi="ar-SA"/>
              </w:rPr>
            </w:pP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卷</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275</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三层金属文件盘</w:t>
            </w:r>
          </w:p>
        </w:tc>
        <w:tc>
          <w:tcPr>
            <w:tcW w:w="1758" w:type="dxa"/>
            <w:noWrap w:val="0"/>
            <w:vAlign w:val="center"/>
          </w:tcPr>
          <w:p>
            <w:pPr>
              <w:jc w:val="center"/>
              <w:rPr>
                <w:rFonts w:hint="eastAsia" w:ascii="宋体" w:hAnsi="宋体" w:eastAsia="宋体" w:cs="宋体"/>
                <w:i w:val="0"/>
                <w:iCs w:val="0"/>
                <w:color w:val="auto"/>
                <w:kern w:val="2"/>
                <w:sz w:val="24"/>
                <w:szCs w:val="24"/>
                <w:u w:val="none"/>
                <w:lang w:val="en-US" w:eastAsia="zh-CN" w:bidi="ar-SA"/>
              </w:rPr>
            </w:pP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276</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四层金属文件盘</w:t>
            </w:r>
          </w:p>
        </w:tc>
        <w:tc>
          <w:tcPr>
            <w:tcW w:w="1758" w:type="dxa"/>
            <w:noWrap w:val="0"/>
            <w:vAlign w:val="center"/>
          </w:tcPr>
          <w:p>
            <w:pPr>
              <w:jc w:val="center"/>
              <w:rPr>
                <w:rFonts w:hint="eastAsia" w:ascii="宋体" w:hAnsi="宋体" w:eastAsia="宋体" w:cs="宋体"/>
                <w:i w:val="0"/>
                <w:iCs w:val="0"/>
                <w:color w:val="auto"/>
                <w:kern w:val="2"/>
                <w:sz w:val="24"/>
                <w:szCs w:val="24"/>
                <w:u w:val="none"/>
                <w:lang w:val="en-US" w:eastAsia="zh-CN" w:bidi="ar-SA"/>
              </w:rPr>
            </w:pP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277</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四联金属文件筐</w:t>
            </w:r>
          </w:p>
        </w:tc>
        <w:tc>
          <w:tcPr>
            <w:tcW w:w="1758" w:type="dxa"/>
            <w:noWrap w:val="0"/>
            <w:vAlign w:val="center"/>
          </w:tcPr>
          <w:p>
            <w:pPr>
              <w:jc w:val="center"/>
              <w:rPr>
                <w:rFonts w:hint="eastAsia" w:ascii="宋体" w:hAnsi="宋体" w:eastAsia="宋体" w:cs="宋体"/>
                <w:i w:val="0"/>
                <w:iCs w:val="0"/>
                <w:color w:val="auto"/>
                <w:kern w:val="2"/>
                <w:sz w:val="24"/>
                <w:szCs w:val="24"/>
                <w:u w:val="none"/>
                <w:lang w:val="en-US" w:eastAsia="zh-CN" w:bidi="ar-SA"/>
              </w:rPr>
            </w:pP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278</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三联金属文件筐</w:t>
            </w:r>
          </w:p>
        </w:tc>
        <w:tc>
          <w:tcPr>
            <w:tcW w:w="1758" w:type="dxa"/>
            <w:noWrap w:val="0"/>
            <w:vAlign w:val="center"/>
          </w:tcPr>
          <w:p>
            <w:pPr>
              <w:jc w:val="center"/>
              <w:rPr>
                <w:rFonts w:hint="eastAsia" w:ascii="宋体" w:hAnsi="宋体" w:eastAsia="宋体" w:cs="宋体"/>
                <w:i w:val="0"/>
                <w:iCs w:val="0"/>
                <w:color w:val="auto"/>
                <w:kern w:val="2"/>
                <w:sz w:val="24"/>
                <w:szCs w:val="24"/>
                <w:u w:val="none"/>
                <w:lang w:val="en-US" w:eastAsia="zh-CN" w:bidi="ar-SA"/>
              </w:rPr>
            </w:pP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个</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279</w:t>
            </w:r>
          </w:p>
        </w:tc>
        <w:tc>
          <w:tcPr>
            <w:tcW w:w="296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速干签字笔</w:t>
            </w:r>
          </w:p>
        </w:tc>
        <w:tc>
          <w:tcPr>
            <w:tcW w:w="1758" w:type="dxa"/>
            <w:noWrap w:val="0"/>
            <w:vAlign w:val="center"/>
          </w:tcPr>
          <w:p>
            <w:pPr>
              <w:widowControl/>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color w:val="000000"/>
                <w:kern w:val="0"/>
                <w:sz w:val="24"/>
                <w:lang w:bidi="ar"/>
              </w:rPr>
              <w:t>12根/盒 0.5mm</w:t>
            </w:r>
          </w:p>
        </w:tc>
        <w:tc>
          <w:tcPr>
            <w:tcW w:w="1317" w:type="dxa"/>
            <w:noWrap w:val="0"/>
            <w:vAlign w:val="center"/>
          </w:tcPr>
          <w:p>
            <w:pPr>
              <w:widowControl/>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000000"/>
                <w:kern w:val="0"/>
                <w:sz w:val="24"/>
                <w:lang w:bidi="ar"/>
              </w:rPr>
              <w:t>盒</w:t>
            </w:r>
          </w:p>
        </w:tc>
        <w:tc>
          <w:tcPr>
            <w:tcW w:w="394" w:type="pct"/>
            <w:noWrap w:val="0"/>
            <w:vAlign w:val="top"/>
          </w:tcPr>
          <w:p>
            <w:pPr>
              <w:spacing w:line="360" w:lineRule="auto"/>
              <w:rPr>
                <w:rFonts w:hint="eastAsia" w:ascii="宋体" w:hAnsi="宋体" w:eastAsia="宋体" w:cs="宋体"/>
                <w:color w:val="auto"/>
                <w:sz w:val="24"/>
                <w:szCs w:val="24"/>
                <w:highlight w:val="none"/>
              </w:rPr>
            </w:pPr>
          </w:p>
        </w:tc>
        <w:tc>
          <w:tcPr>
            <w:tcW w:w="486" w:type="pct"/>
            <w:noWrap w:val="0"/>
            <w:vAlign w:val="top"/>
          </w:tcPr>
          <w:p>
            <w:pPr>
              <w:spacing w:line="360" w:lineRule="auto"/>
              <w:rPr>
                <w:rFonts w:hint="eastAsia" w:ascii="宋体" w:hAnsi="宋体" w:eastAsia="宋体" w:cs="宋体"/>
                <w:color w:val="auto"/>
                <w:sz w:val="24"/>
                <w:szCs w:val="24"/>
                <w:highlight w:val="none"/>
              </w:rPr>
            </w:pPr>
          </w:p>
        </w:tc>
        <w:tc>
          <w:tcPr>
            <w:tcW w:w="454" w:type="pct"/>
            <w:noWrap w:val="0"/>
            <w:vAlign w:val="top"/>
          </w:tcPr>
          <w:p>
            <w:pPr>
              <w:spacing w:line="360" w:lineRule="auto"/>
              <w:rPr>
                <w:rFonts w:hint="eastAsia" w:ascii="宋体" w:hAnsi="宋体" w:eastAsia="宋体" w:cs="宋体"/>
                <w:color w:val="auto"/>
                <w:sz w:val="24"/>
                <w:szCs w:val="24"/>
                <w:highlight w:val="none"/>
              </w:rPr>
            </w:pPr>
          </w:p>
        </w:tc>
        <w:tc>
          <w:tcPr>
            <w:tcW w:w="559" w:type="pct"/>
            <w:noWrap w:val="0"/>
            <w:vAlign w:val="top"/>
          </w:tcPr>
          <w:p>
            <w:pPr>
              <w:spacing w:line="360" w:lineRule="auto"/>
              <w:rPr>
                <w:rFonts w:hint="eastAsia" w:ascii="宋体" w:hAnsi="宋体" w:eastAsia="宋体" w:cs="宋体"/>
                <w:color w:val="auto"/>
                <w:sz w:val="24"/>
                <w:szCs w:val="24"/>
                <w:highlight w:val="none"/>
              </w:rPr>
            </w:pPr>
          </w:p>
        </w:tc>
        <w:tc>
          <w:tcPr>
            <w:tcW w:w="600" w:type="pct"/>
            <w:noWrap w:val="0"/>
            <w:vAlign w:val="center"/>
          </w:tcPr>
          <w:p>
            <w:pPr>
              <w:spacing w:before="120" w:beforeLines="50" w:line="360" w:lineRule="auto"/>
              <w:jc w:val="center"/>
              <w:rPr>
                <w:rFonts w:hint="eastAsia" w:ascii="宋体" w:hAnsi="宋体" w:eastAsia="宋体" w:cs="宋体"/>
                <w:color w:val="auto"/>
                <w:sz w:val="24"/>
                <w:szCs w:val="24"/>
                <w:highlight w:val="none"/>
              </w:rPr>
            </w:pPr>
          </w:p>
        </w:tc>
      </w:tr>
    </w:tbl>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注：1.本表应按包分别填写。</w:t>
      </w:r>
    </w:p>
    <w:p>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pPr>
        <w:tabs>
          <w:tab w:val="left" w:pos="1800"/>
          <w:tab w:val="left" w:pos="5580"/>
        </w:tabs>
        <w:ind w:firstLine="480" w:firstLineChars="200"/>
        <w:jc w:val="left"/>
        <w:rPr>
          <w:color w:val="000000"/>
          <w:sz w:val="24"/>
        </w:rPr>
      </w:pPr>
      <w:r>
        <w:rPr>
          <w:color w:val="000000"/>
          <w:sz w:val="24"/>
        </w:rPr>
        <w:t>3.上述各项的详细规格（如有），可另页描述。</w:t>
      </w:r>
    </w:p>
    <w:p>
      <w:pPr>
        <w:autoSpaceDE w:val="0"/>
        <w:autoSpaceDN w:val="0"/>
        <w:adjustRightInd w:val="0"/>
        <w:snapToGrid w:val="0"/>
        <w:spacing w:before="25" w:after="25" w:line="240" w:lineRule="auto"/>
        <w:rPr>
          <w:color w:val="000000"/>
          <w:sz w:val="24"/>
          <w:lang w:val="zh-CN"/>
        </w:rPr>
      </w:pPr>
      <w:r>
        <w:rPr>
          <w:color w:val="000000"/>
          <w:sz w:val="24"/>
          <w:lang w:val="zh-CN"/>
        </w:rPr>
        <w:t xml:space="preserve">  </w:t>
      </w:r>
      <w:r>
        <w:rPr>
          <w:rFonts w:ascii="Times New Roman" w:hAnsi="Times New Roman" w:eastAsia="宋体" w:cs="Times New Roman"/>
          <w:color w:val="000000"/>
          <w:sz w:val="24"/>
          <w:lang w:val="zh-CN"/>
        </w:rPr>
        <w:t xml:space="preserve">  </w:t>
      </w:r>
      <w:r>
        <w:rPr>
          <w:rFonts w:hint="eastAsia" w:ascii="Times New Roman" w:hAnsi="Times New Roman" w:eastAsia="宋体" w:cs="Times New Roman"/>
          <w:color w:val="000000"/>
          <w:sz w:val="24"/>
          <w:lang w:val="en-US" w:eastAsia="zh-CN"/>
        </w:rPr>
        <w:t>4.上述所有分项加和后</w:t>
      </w:r>
      <w:r>
        <w:rPr>
          <w:rFonts w:ascii="Times New Roman" w:hAnsi="Times New Roman" w:eastAsia="宋体" w:cs="Times New Roman"/>
          <w:color w:val="000000"/>
          <w:sz w:val="24"/>
        </w:rPr>
        <w:t>的总价</w:t>
      </w:r>
      <w:r>
        <w:rPr>
          <w:rFonts w:hint="eastAsia" w:ascii="Times New Roman" w:hAnsi="Times New Roman" w:eastAsia="宋体" w:cs="Times New Roman"/>
          <w:color w:val="000000"/>
          <w:sz w:val="24"/>
          <w:lang w:val="en-US" w:eastAsia="zh-CN"/>
        </w:rPr>
        <w:t>仅为方便唱标及价格评审，不作为中标金额及合同签订金额。</w:t>
      </w:r>
      <w:r>
        <w:rPr>
          <w:rFonts w:ascii="Times New Roman" w:hAnsi="Times New Roman" w:eastAsia="宋体" w:cs="Times New Roman"/>
          <w:color w:val="000000"/>
          <w:sz w:val="24"/>
          <w:lang w:val="zh-CN"/>
        </w:rPr>
        <w:t xml:space="preserve">  </w:t>
      </w:r>
      <w:r>
        <w:rPr>
          <w:color w:val="000000"/>
          <w:sz w:val="24"/>
          <w:lang w:val="zh-CN"/>
        </w:rPr>
        <w:t xml:space="preserve">           </w:t>
      </w:r>
    </w:p>
    <w:p>
      <w:pPr>
        <w:autoSpaceDE w:val="0"/>
        <w:autoSpaceDN w:val="0"/>
        <w:adjustRightInd w:val="0"/>
        <w:snapToGrid w:val="0"/>
        <w:spacing w:before="25" w:after="25" w:line="360" w:lineRule="auto"/>
        <w:rPr>
          <w:color w:val="000000"/>
          <w:sz w:val="24"/>
        </w:rPr>
      </w:pP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autoSpaceDE w:val="0"/>
        <w:autoSpaceDN w:val="0"/>
        <w:adjustRightInd w:val="0"/>
        <w:snapToGrid w:val="0"/>
        <w:spacing w:before="25" w:after="25" w:line="360" w:lineRule="auto"/>
        <w:rPr>
          <w:color w:val="000000"/>
          <w:sz w:val="24"/>
          <w:lang w:val="zh-CN"/>
        </w:rPr>
      </w:pPr>
    </w:p>
    <w:p>
      <w:pPr>
        <w:spacing w:line="360" w:lineRule="auto"/>
        <w:outlineLvl w:val="2"/>
        <w:rPr>
          <w:color w:val="000000"/>
          <w:sz w:val="24"/>
          <w:szCs w:val="20"/>
        </w:rPr>
        <w:sectPr>
          <w:pgSz w:w="16840" w:h="11907" w:orient="landscape"/>
          <w:pgMar w:top="1701" w:right="1418" w:bottom="1701" w:left="1418" w:header="851" w:footer="851" w:gutter="0"/>
          <w:pgNumType w:fmt="decimal"/>
          <w:cols w:space="720" w:num="1"/>
          <w:docGrid w:linePitch="462" w:charSpace="0"/>
        </w:sectPr>
      </w:pPr>
    </w:p>
    <w:p>
      <w:pPr>
        <w:spacing w:line="360" w:lineRule="auto"/>
        <w:outlineLvl w:val="2"/>
        <w:rPr>
          <w:color w:val="000000"/>
          <w:sz w:val="24"/>
          <w:szCs w:val="20"/>
        </w:rPr>
      </w:pPr>
      <w:r>
        <w:rPr>
          <w:color w:val="000000"/>
          <w:sz w:val="24"/>
          <w:szCs w:val="20"/>
        </w:rPr>
        <w:t>5  合同条款偏离表</w:t>
      </w:r>
      <w:bookmarkEnd w:id="878"/>
      <w:bookmarkEnd w:id="879"/>
      <w:bookmarkEnd w:id="880"/>
      <w:bookmarkEnd w:id="881"/>
      <w:bookmarkEnd w:id="882"/>
      <w:bookmarkEnd w:id="883"/>
      <w:bookmarkEnd w:id="884"/>
      <w:bookmarkEnd w:id="885"/>
      <w:bookmarkEnd w:id="886"/>
      <w:bookmarkEnd w:id="887"/>
      <w:bookmarkEnd w:id="888"/>
      <w:bookmarkEnd w:id="889"/>
      <w:bookmarkEnd w:id="890"/>
      <w:r>
        <w:rPr>
          <w:color w:val="000000"/>
          <w:sz w:val="24"/>
          <w:szCs w:val="20"/>
        </w:rPr>
        <w:t>（实质性格式）</w:t>
      </w:r>
    </w:p>
    <w:p>
      <w:pPr>
        <w:spacing w:line="360" w:lineRule="auto"/>
        <w:rPr>
          <w:color w:val="000000"/>
          <w:sz w:val="24"/>
          <w:szCs w:val="20"/>
        </w:rPr>
      </w:pPr>
    </w:p>
    <w:p>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pPr>
        <w:spacing w:line="360" w:lineRule="auto"/>
        <w:rPr>
          <w:color w:val="000000"/>
          <w:sz w:val="24"/>
          <w:szCs w:val="20"/>
        </w:rPr>
      </w:pPr>
    </w:p>
    <w:p>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5"/>
        <w:tblW w:w="88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1"/>
        <w:gridCol w:w="1981"/>
        <w:gridCol w:w="1982"/>
        <w:gridCol w:w="1968"/>
        <w:gridCol w:w="7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8833" w:type="dxa"/>
            <w:gridSpan w:val="6"/>
            <w:noWrap w:val="0"/>
            <w:vAlign w:val="center"/>
          </w:tcPr>
          <w:p>
            <w:pPr>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合同条款的偏离情况（请进行勾选）：</w:t>
            </w:r>
          </w:p>
          <w:p>
            <w:pPr>
              <w:adjustRightInd w:val="0"/>
              <w:snapToGrid w:val="0"/>
              <w:jc w:val="left"/>
              <w:rPr>
                <w:b/>
                <w:color w:val="000000"/>
                <w:sz w:val="24"/>
              </w:rPr>
            </w:pPr>
            <w:r>
              <w:rPr>
                <w:b/>
                <w:color w:val="000000"/>
                <w:sz w:val="24"/>
              </w:rPr>
              <w:t>□无偏离</w:t>
            </w:r>
            <w:r>
              <w:rPr>
                <w:color w:val="000000"/>
                <w:sz w:val="24"/>
              </w:rPr>
              <w:t>（</w:t>
            </w:r>
            <w:r>
              <w:rPr>
                <w:color w:val="000000"/>
                <w:sz w:val="24"/>
                <w:szCs w:val="21"/>
              </w:rPr>
              <w:t>如无偏离，仅勾选无偏离即可</w:t>
            </w:r>
            <w:r>
              <w:rPr>
                <w:color w:val="000000"/>
                <w:sz w:val="24"/>
              </w:rPr>
              <w:t>）</w:t>
            </w:r>
          </w:p>
          <w:p>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828" w:type="dxa"/>
            <w:noWrap w:val="0"/>
            <w:vAlign w:val="center"/>
          </w:tcPr>
          <w:p>
            <w:pPr>
              <w:adjustRightInd w:val="0"/>
              <w:snapToGrid w:val="0"/>
              <w:jc w:val="center"/>
              <w:rPr>
                <w:color w:val="000000"/>
                <w:sz w:val="24"/>
              </w:rPr>
            </w:pPr>
            <w:r>
              <w:rPr>
                <w:color w:val="000000"/>
                <w:sz w:val="24"/>
              </w:rPr>
              <w:t>序号</w:t>
            </w:r>
          </w:p>
        </w:tc>
        <w:tc>
          <w:tcPr>
            <w:tcW w:w="1291" w:type="dxa"/>
            <w:noWrap w:val="0"/>
            <w:vAlign w:val="center"/>
          </w:tcPr>
          <w:p>
            <w:pPr>
              <w:adjustRightInd w:val="0"/>
              <w:snapToGrid w:val="0"/>
              <w:jc w:val="center"/>
              <w:rPr>
                <w:color w:val="000000"/>
                <w:sz w:val="24"/>
              </w:rPr>
            </w:pPr>
            <w:r>
              <w:rPr>
                <w:color w:val="000000"/>
                <w:sz w:val="24"/>
                <w:szCs w:val="21"/>
              </w:rPr>
              <w:t>招标文件</w:t>
            </w:r>
            <w:r>
              <w:rPr>
                <w:color w:val="000000"/>
                <w:sz w:val="24"/>
              </w:rPr>
              <w:t>条目号（页码）</w:t>
            </w:r>
          </w:p>
        </w:tc>
        <w:tc>
          <w:tcPr>
            <w:tcW w:w="1981" w:type="dxa"/>
            <w:noWrap w:val="0"/>
            <w:vAlign w:val="center"/>
          </w:tcPr>
          <w:p>
            <w:pPr>
              <w:adjustRightInd w:val="0"/>
              <w:snapToGrid w:val="0"/>
              <w:jc w:val="center"/>
              <w:rPr>
                <w:color w:val="000000"/>
                <w:sz w:val="24"/>
              </w:rPr>
            </w:pPr>
            <w:r>
              <w:rPr>
                <w:color w:val="000000"/>
                <w:sz w:val="24"/>
                <w:szCs w:val="21"/>
              </w:rPr>
              <w:t>招标文件</w:t>
            </w:r>
            <w:r>
              <w:rPr>
                <w:color w:val="000000"/>
                <w:sz w:val="24"/>
              </w:rPr>
              <w:t>要求</w:t>
            </w:r>
          </w:p>
        </w:tc>
        <w:tc>
          <w:tcPr>
            <w:tcW w:w="1982" w:type="dxa"/>
            <w:noWrap w:val="0"/>
            <w:vAlign w:val="center"/>
          </w:tcPr>
          <w:p>
            <w:pPr>
              <w:adjustRightInd w:val="0"/>
              <w:snapToGrid w:val="0"/>
              <w:jc w:val="center"/>
              <w:rPr>
                <w:color w:val="000000"/>
                <w:sz w:val="24"/>
              </w:rPr>
            </w:pPr>
            <w:r>
              <w:rPr>
                <w:color w:val="000000"/>
                <w:sz w:val="24"/>
              </w:rPr>
              <w:t>投标文件内容</w:t>
            </w:r>
          </w:p>
        </w:tc>
        <w:tc>
          <w:tcPr>
            <w:tcW w:w="1968" w:type="dxa"/>
            <w:noWrap w:val="0"/>
            <w:vAlign w:val="center"/>
          </w:tcPr>
          <w:p>
            <w:pPr>
              <w:adjustRightInd w:val="0"/>
              <w:snapToGrid w:val="0"/>
              <w:jc w:val="center"/>
              <w:rPr>
                <w:color w:val="000000"/>
                <w:sz w:val="24"/>
              </w:rPr>
            </w:pPr>
            <w:r>
              <w:rPr>
                <w:color w:val="000000"/>
                <w:sz w:val="24"/>
              </w:rPr>
              <w:t>偏离情况</w:t>
            </w:r>
          </w:p>
        </w:tc>
        <w:tc>
          <w:tcPr>
            <w:tcW w:w="783" w:type="dxa"/>
            <w:noWrap w:val="0"/>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828" w:type="dxa"/>
            <w:noWrap w:val="0"/>
            <w:vAlign w:val="center"/>
          </w:tcPr>
          <w:p>
            <w:pPr>
              <w:adjustRightInd w:val="0"/>
              <w:snapToGrid w:val="0"/>
              <w:jc w:val="center"/>
              <w:rPr>
                <w:color w:val="000000"/>
                <w:sz w:val="24"/>
              </w:rPr>
            </w:pPr>
          </w:p>
        </w:tc>
        <w:tc>
          <w:tcPr>
            <w:tcW w:w="1291" w:type="dxa"/>
            <w:noWrap w:val="0"/>
            <w:vAlign w:val="center"/>
          </w:tcPr>
          <w:p>
            <w:pPr>
              <w:adjustRightInd w:val="0"/>
              <w:snapToGrid w:val="0"/>
              <w:jc w:val="center"/>
              <w:rPr>
                <w:color w:val="000000"/>
                <w:sz w:val="24"/>
              </w:rPr>
            </w:pPr>
          </w:p>
        </w:tc>
        <w:tc>
          <w:tcPr>
            <w:tcW w:w="1981" w:type="dxa"/>
            <w:noWrap w:val="0"/>
            <w:vAlign w:val="center"/>
          </w:tcPr>
          <w:p>
            <w:pPr>
              <w:adjustRightInd w:val="0"/>
              <w:snapToGrid w:val="0"/>
              <w:jc w:val="center"/>
              <w:rPr>
                <w:color w:val="000000"/>
                <w:sz w:val="24"/>
              </w:rPr>
            </w:pPr>
          </w:p>
        </w:tc>
        <w:tc>
          <w:tcPr>
            <w:tcW w:w="1982" w:type="dxa"/>
            <w:noWrap w:val="0"/>
            <w:vAlign w:val="center"/>
          </w:tcPr>
          <w:p>
            <w:pPr>
              <w:adjustRightInd w:val="0"/>
              <w:snapToGrid w:val="0"/>
              <w:jc w:val="center"/>
              <w:rPr>
                <w:color w:val="000000"/>
                <w:sz w:val="24"/>
              </w:rPr>
            </w:pPr>
          </w:p>
        </w:tc>
        <w:tc>
          <w:tcPr>
            <w:tcW w:w="1968" w:type="dxa"/>
            <w:noWrap w:val="0"/>
            <w:vAlign w:val="center"/>
          </w:tcPr>
          <w:p>
            <w:pPr>
              <w:adjustRightInd w:val="0"/>
              <w:snapToGrid w:val="0"/>
              <w:jc w:val="center"/>
              <w:rPr>
                <w:color w:val="000000"/>
                <w:sz w:val="24"/>
              </w:rPr>
            </w:pPr>
          </w:p>
        </w:tc>
        <w:tc>
          <w:tcPr>
            <w:tcW w:w="783"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828" w:type="dxa"/>
            <w:noWrap w:val="0"/>
            <w:vAlign w:val="center"/>
          </w:tcPr>
          <w:p>
            <w:pPr>
              <w:adjustRightInd w:val="0"/>
              <w:snapToGrid w:val="0"/>
              <w:jc w:val="center"/>
              <w:rPr>
                <w:color w:val="000000"/>
                <w:sz w:val="24"/>
              </w:rPr>
            </w:pPr>
          </w:p>
        </w:tc>
        <w:tc>
          <w:tcPr>
            <w:tcW w:w="1291" w:type="dxa"/>
            <w:noWrap w:val="0"/>
            <w:vAlign w:val="center"/>
          </w:tcPr>
          <w:p>
            <w:pPr>
              <w:adjustRightInd w:val="0"/>
              <w:snapToGrid w:val="0"/>
              <w:jc w:val="center"/>
              <w:rPr>
                <w:color w:val="000000"/>
                <w:sz w:val="24"/>
              </w:rPr>
            </w:pPr>
          </w:p>
        </w:tc>
        <w:tc>
          <w:tcPr>
            <w:tcW w:w="1981" w:type="dxa"/>
            <w:noWrap w:val="0"/>
            <w:vAlign w:val="center"/>
          </w:tcPr>
          <w:p>
            <w:pPr>
              <w:adjustRightInd w:val="0"/>
              <w:snapToGrid w:val="0"/>
              <w:jc w:val="center"/>
              <w:rPr>
                <w:color w:val="000000"/>
                <w:sz w:val="24"/>
              </w:rPr>
            </w:pPr>
          </w:p>
        </w:tc>
        <w:tc>
          <w:tcPr>
            <w:tcW w:w="1982" w:type="dxa"/>
            <w:noWrap w:val="0"/>
            <w:vAlign w:val="center"/>
          </w:tcPr>
          <w:p>
            <w:pPr>
              <w:adjustRightInd w:val="0"/>
              <w:snapToGrid w:val="0"/>
              <w:jc w:val="center"/>
              <w:rPr>
                <w:color w:val="000000"/>
                <w:sz w:val="24"/>
              </w:rPr>
            </w:pPr>
          </w:p>
        </w:tc>
        <w:tc>
          <w:tcPr>
            <w:tcW w:w="1968" w:type="dxa"/>
            <w:noWrap w:val="0"/>
            <w:vAlign w:val="center"/>
          </w:tcPr>
          <w:p>
            <w:pPr>
              <w:adjustRightInd w:val="0"/>
              <w:snapToGrid w:val="0"/>
              <w:jc w:val="center"/>
              <w:rPr>
                <w:color w:val="000000"/>
                <w:sz w:val="24"/>
              </w:rPr>
            </w:pPr>
          </w:p>
        </w:tc>
        <w:tc>
          <w:tcPr>
            <w:tcW w:w="783"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828" w:type="dxa"/>
            <w:noWrap w:val="0"/>
            <w:vAlign w:val="center"/>
          </w:tcPr>
          <w:p>
            <w:pPr>
              <w:adjustRightInd w:val="0"/>
              <w:snapToGrid w:val="0"/>
              <w:jc w:val="center"/>
              <w:rPr>
                <w:color w:val="000000"/>
                <w:sz w:val="24"/>
              </w:rPr>
            </w:pPr>
          </w:p>
        </w:tc>
        <w:tc>
          <w:tcPr>
            <w:tcW w:w="1291" w:type="dxa"/>
            <w:noWrap w:val="0"/>
            <w:vAlign w:val="center"/>
          </w:tcPr>
          <w:p>
            <w:pPr>
              <w:adjustRightInd w:val="0"/>
              <w:snapToGrid w:val="0"/>
              <w:jc w:val="center"/>
              <w:rPr>
                <w:color w:val="000000"/>
                <w:sz w:val="24"/>
              </w:rPr>
            </w:pPr>
          </w:p>
        </w:tc>
        <w:tc>
          <w:tcPr>
            <w:tcW w:w="1981" w:type="dxa"/>
            <w:noWrap w:val="0"/>
            <w:vAlign w:val="center"/>
          </w:tcPr>
          <w:p>
            <w:pPr>
              <w:adjustRightInd w:val="0"/>
              <w:snapToGrid w:val="0"/>
              <w:jc w:val="center"/>
              <w:rPr>
                <w:color w:val="000000"/>
                <w:sz w:val="24"/>
              </w:rPr>
            </w:pPr>
          </w:p>
        </w:tc>
        <w:tc>
          <w:tcPr>
            <w:tcW w:w="1982" w:type="dxa"/>
            <w:noWrap w:val="0"/>
            <w:vAlign w:val="center"/>
          </w:tcPr>
          <w:p>
            <w:pPr>
              <w:adjustRightInd w:val="0"/>
              <w:snapToGrid w:val="0"/>
              <w:jc w:val="center"/>
              <w:rPr>
                <w:color w:val="000000"/>
                <w:sz w:val="24"/>
              </w:rPr>
            </w:pPr>
          </w:p>
        </w:tc>
        <w:tc>
          <w:tcPr>
            <w:tcW w:w="1968" w:type="dxa"/>
            <w:noWrap w:val="0"/>
            <w:vAlign w:val="center"/>
          </w:tcPr>
          <w:p>
            <w:pPr>
              <w:adjustRightInd w:val="0"/>
              <w:snapToGrid w:val="0"/>
              <w:jc w:val="center"/>
              <w:rPr>
                <w:color w:val="000000"/>
                <w:sz w:val="24"/>
              </w:rPr>
            </w:pPr>
          </w:p>
        </w:tc>
        <w:tc>
          <w:tcPr>
            <w:tcW w:w="783"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828" w:type="dxa"/>
            <w:noWrap w:val="0"/>
            <w:vAlign w:val="center"/>
          </w:tcPr>
          <w:p>
            <w:pPr>
              <w:adjustRightInd w:val="0"/>
              <w:snapToGrid w:val="0"/>
              <w:jc w:val="center"/>
              <w:rPr>
                <w:color w:val="000000"/>
                <w:sz w:val="24"/>
              </w:rPr>
            </w:pPr>
          </w:p>
        </w:tc>
        <w:tc>
          <w:tcPr>
            <w:tcW w:w="1291" w:type="dxa"/>
            <w:noWrap w:val="0"/>
            <w:vAlign w:val="center"/>
          </w:tcPr>
          <w:p>
            <w:pPr>
              <w:adjustRightInd w:val="0"/>
              <w:snapToGrid w:val="0"/>
              <w:jc w:val="center"/>
              <w:rPr>
                <w:color w:val="000000"/>
                <w:sz w:val="24"/>
              </w:rPr>
            </w:pPr>
          </w:p>
        </w:tc>
        <w:tc>
          <w:tcPr>
            <w:tcW w:w="1981" w:type="dxa"/>
            <w:noWrap w:val="0"/>
            <w:vAlign w:val="center"/>
          </w:tcPr>
          <w:p>
            <w:pPr>
              <w:adjustRightInd w:val="0"/>
              <w:snapToGrid w:val="0"/>
              <w:jc w:val="center"/>
              <w:rPr>
                <w:color w:val="000000"/>
                <w:sz w:val="24"/>
              </w:rPr>
            </w:pPr>
          </w:p>
        </w:tc>
        <w:tc>
          <w:tcPr>
            <w:tcW w:w="1982" w:type="dxa"/>
            <w:noWrap w:val="0"/>
            <w:vAlign w:val="center"/>
          </w:tcPr>
          <w:p>
            <w:pPr>
              <w:adjustRightInd w:val="0"/>
              <w:snapToGrid w:val="0"/>
              <w:jc w:val="center"/>
              <w:rPr>
                <w:color w:val="000000"/>
                <w:sz w:val="24"/>
              </w:rPr>
            </w:pPr>
          </w:p>
        </w:tc>
        <w:tc>
          <w:tcPr>
            <w:tcW w:w="1968" w:type="dxa"/>
            <w:noWrap w:val="0"/>
            <w:vAlign w:val="center"/>
          </w:tcPr>
          <w:p>
            <w:pPr>
              <w:adjustRightInd w:val="0"/>
              <w:snapToGrid w:val="0"/>
              <w:jc w:val="center"/>
              <w:rPr>
                <w:color w:val="000000"/>
                <w:sz w:val="24"/>
              </w:rPr>
            </w:pPr>
          </w:p>
        </w:tc>
        <w:tc>
          <w:tcPr>
            <w:tcW w:w="783" w:type="dxa"/>
            <w:noWrap w:val="0"/>
            <w:vAlign w:val="center"/>
          </w:tcPr>
          <w:p>
            <w:pPr>
              <w:adjustRightInd w:val="0"/>
              <w:snapToGrid w:val="0"/>
              <w:jc w:val="center"/>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pPr>
        <w:tabs>
          <w:tab w:val="left" w:pos="1800"/>
          <w:tab w:val="left" w:pos="5580"/>
        </w:tabs>
        <w:jc w:val="left"/>
        <w:rPr>
          <w:color w:val="000000"/>
          <w:sz w:val="24"/>
        </w:rPr>
      </w:pPr>
      <w:r>
        <w:rPr>
          <w:rFonts w:hint="eastAsia"/>
          <w:sz w:val="24"/>
        </w:rPr>
        <w:t>2</w:t>
      </w:r>
      <w:r>
        <w:rPr>
          <w:sz w:val="24"/>
        </w:rPr>
        <w:t xml:space="preserve">. </w:t>
      </w:r>
      <w:r>
        <w:rPr>
          <w:rFonts w:hint="eastAsia"/>
          <w:sz w:val="24"/>
        </w:rPr>
        <w:t>“偏离情况”列应</w:t>
      </w:r>
      <w:r>
        <w:rPr>
          <w:color w:val="000000"/>
          <w:sz w:val="24"/>
        </w:rPr>
        <w:t>据实</w:t>
      </w:r>
      <w:r>
        <w:rPr>
          <w:rFonts w:hint="eastAsia"/>
          <w:sz w:val="24"/>
        </w:rPr>
        <w:t>填写“正偏离”或“负偏离”。</w:t>
      </w:r>
    </w:p>
    <w:p>
      <w:pPr>
        <w:spacing w:line="360" w:lineRule="auto"/>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r>
        <w:rPr>
          <w:color w:val="000000"/>
          <w:sz w:val="24"/>
          <w:szCs w:val="20"/>
        </w:rPr>
        <w:br w:type="page"/>
      </w:r>
      <w:r>
        <w:rPr>
          <w:color w:val="000000"/>
          <w:sz w:val="24"/>
          <w:szCs w:val="20"/>
        </w:rPr>
        <w:t xml:space="preserve">6  </w:t>
      </w:r>
      <w:bookmarkEnd w:id="891"/>
      <w:bookmarkEnd w:id="892"/>
      <w:bookmarkEnd w:id="893"/>
      <w:bookmarkEnd w:id="894"/>
      <w:bookmarkEnd w:id="895"/>
      <w:bookmarkEnd w:id="896"/>
      <w:bookmarkEnd w:id="897"/>
      <w:bookmarkEnd w:id="898"/>
      <w:bookmarkEnd w:id="899"/>
      <w:bookmarkEnd w:id="900"/>
      <w:bookmarkEnd w:id="901"/>
      <w:bookmarkEnd w:id="902"/>
      <w:bookmarkEnd w:id="903"/>
      <w:r>
        <w:rPr>
          <w:color w:val="000000"/>
          <w:sz w:val="24"/>
          <w:szCs w:val="20"/>
        </w:rPr>
        <w:t>采购需求偏离表（实质性格式）</w:t>
      </w:r>
    </w:p>
    <w:p>
      <w:pPr>
        <w:autoSpaceDE w:val="0"/>
        <w:autoSpaceDN w:val="0"/>
        <w:adjustRightInd w:val="0"/>
        <w:spacing w:line="360" w:lineRule="auto"/>
        <w:jc w:val="center"/>
        <w:rPr>
          <w:rFonts w:hint="eastAsia"/>
          <w:b/>
          <w:color w:val="000000"/>
          <w:sz w:val="36"/>
          <w:szCs w:val="36"/>
        </w:rPr>
      </w:pPr>
    </w:p>
    <w:p>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5"/>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664"/>
        <w:gridCol w:w="8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pPr>
              <w:adjustRightInd w:val="0"/>
              <w:snapToGrid w:val="0"/>
              <w:jc w:val="center"/>
              <w:rPr>
                <w:color w:val="000000"/>
                <w:sz w:val="24"/>
              </w:rPr>
            </w:pPr>
            <w:r>
              <w:rPr>
                <w:color w:val="000000"/>
                <w:sz w:val="24"/>
              </w:rPr>
              <w:t>序号</w:t>
            </w:r>
          </w:p>
        </w:tc>
        <w:tc>
          <w:tcPr>
            <w:tcW w:w="1482" w:type="dxa"/>
            <w:noWrap w:val="0"/>
            <w:vAlign w:val="center"/>
          </w:tcPr>
          <w:p>
            <w:pPr>
              <w:adjustRightInd w:val="0"/>
              <w:snapToGrid w:val="0"/>
              <w:jc w:val="center"/>
              <w:rPr>
                <w:color w:val="000000"/>
                <w:sz w:val="24"/>
              </w:rPr>
            </w:pPr>
            <w:r>
              <w:rPr>
                <w:color w:val="000000"/>
                <w:sz w:val="24"/>
              </w:rPr>
              <w:t>招标文件条目号(页码)</w:t>
            </w:r>
          </w:p>
        </w:tc>
        <w:tc>
          <w:tcPr>
            <w:tcW w:w="2384" w:type="dxa"/>
            <w:noWrap w:val="0"/>
            <w:vAlign w:val="center"/>
          </w:tcPr>
          <w:p>
            <w:pPr>
              <w:adjustRightInd w:val="0"/>
              <w:snapToGrid w:val="0"/>
              <w:jc w:val="center"/>
              <w:rPr>
                <w:color w:val="000000"/>
                <w:sz w:val="24"/>
              </w:rPr>
            </w:pPr>
            <w:r>
              <w:rPr>
                <w:color w:val="000000"/>
                <w:sz w:val="24"/>
              </w:rPr>
              <w:t>招标文件要求</w:t>
            </w:r>
          </w:p>
        </w:tc>
        <w:tc>
          <w:tcPr>
            <w:tcW w:w="2126" w:type="dxa"/>
            <w:noWrap w:val="0"/>
            <w:vAlign w:val="center"/>
          </w:tcPr>
          <w:p>
            <w:pPr>
              <w:adjustRightInd w:val="0"/>
              <w:snapToGrid w:val="0"/>
              <w:jc w:val="center"/>
              <w:rPr>
                <w:color w:val="000000"/>
                <w:sz w:val="24"/>
              </w:rPr>
            </w:pPr>
            <w:r>
              <w:rPr>
                <w:color w:val="000000"/>
                <w:sz w:val="24"/>
              </w:rPr>
              <w:t>投标响应内容</w:t>
            </w:r>
          </w:p>
        </w:tc>
        <w:tc>
          <w:tcPr>
            <w:tcW w:w="1664" w:type="dxa"/>
            <w:noWrap w:val="0"/>
            <w:vAlign w:val="center"/>
          </w:tcPr>
          <w:p>
            <w:pPr>
              <w:adjustRightInd w:val="0"/>
              <w:snapToGrid w:val="0"/>
              <w:jc w:val="center"/>
              <w:rPr>
                <w:color w:val="000000"/>
                <w:sz w:val="24"/>
              </w:rPr>
            </w:pPr>
            <w:r>
              <w:rPr>
                <w:color w:val="000000"/>
                <w:sz w:val="24"/>
              </w:rPr>
              <w:t>偏离情况</w:t>
            </w:r>
          </w:p>
        </w:tc>
        <w:tc>
          <w:tcPr>
            <w:tcW w:w="867" w:type="dxa"/>
            <w:noWrap w:val="0"/>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color w:val="000000"/>
                <w:sz w:val="24"/>
              </w:rPr>
            </w:pPr>
          </w:p>
        </w:tc>
        <w:tc>
          <w:tcPr>
            <w:tcW w:w="1482" w:type="dxa"/>
            <w:noWrap w:val="0"/>
            <w:vAlign w:val="center"/>
          </w:tcPr>
          <w:p>
            <w:pPr>
              <w:adjustRightInd w:val="0"/>
              <w:snapToGrid w:val="0"/>
              <w:jc w:val="center"/>
              <w:rPr>
                <w:color w:val="000000"/>
                <w:sz w:val="24"/>
              </w:rPr>
            </w:pPr>
          </w:p>
        </w:tc>
        <w:tc>
          <w:tcPr>
            <w:tcW w:w="2384" w:type="dxa"/>
            <w:noWrap w:val="0"/>
            <w:vAlign w:val="center"/>
          </w:tcPr>
          <w:p>
            <w:pPr>
              <w:adjustRightInd w:val="0"/>
              <w:snapToGrid w:val="0"/>
              <w:jc w:val="center"/>
              <w:rPr>
                <w:color w:val="000000"/>
                <w:sz w:val="24"/>
              </w:rPr>
            </w:pPr>
          </w:p>
        </w:tc>
        <w:tc>
          <w:tcPr>
            <w:tcW w:w="2126" w:type="dxa"/>
            <w:noWrap w:val="0"/>
            <w:vAlign w:val="center"/>
          </w:tcPr>
          <w:p>
            <w:pPr>
              <w:adjustRightInd w:val="0"/>
              <w:snapToGrid w:val="0"/>
              <w:jc w:val="center"/>
              <w:rPr>
                <w:color w:val="000000"/>
                <w:sz w:val="24"/>
              </w:rPr>
            </w:pPr>
          </w:p>
        </w:tc>
        <w:tc>
          <w:tcPr>
            <w:tcW w:w="1664" w:type="dxa"/>
            <w:noWrap w:val="0"/>
            <w:vAlign w:val="center"/>
          </w:tcPr>
          <w:p>
            <w:pPr>
              <w:adjustRightInd w:val="0"/>
              <w:snapToGrid w:val="0"/>
              <w:jc w:val="center"/>
              <w:rPr>
                <w:color w:val="000000"/>
                <w:sz w:val="24"/>
              </w:rPr>
            </w:pPr>
          </w:p>
        </w:tc>
        <w:tc>
          <w:tcPr>
            <w:tcW w:w="867"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color w:val="000000"/>
                <w:sz w:val="24"/>
              </w:rPr>
            </w:pPr>
          </w:p>
        </w:tc>
        <w:tc>
          <w:tcPr>
            <w:tcW w:w="1482" w:type="dxa"/>
            <w:noWrap w:val="0"/>
            <w:vAlign w:val="center"/>
          </w:tcPr>
          <w:p>
            <w:pPr>
              <w:adjustRightInd w:val="0"/>
              <w:snapToGrid w:val="0"/>
              <w:jc w:val="center"/>
              <w:rPr>
                <w:color w:val="000000"/>
                <w:sz w:val="24"/>
              </w:rPr>
            </w:pPr>
          </w:p>
        </w:tc>
        <w:tc>
          <w:tcPr>
            <w:tcW w:w="2384" w:type="dxa"/>
            <w:noWrap w:val="0"/>
            <w:vAlign w:val="center"/>
          </w:tcPr>
          <w:p>
            <w:pPr>
              <w:adjustRightInd w:val="0"/>
              <w:snapToGrid w:val="0"/>
              <w:jc w:val="center"/>
              <w:rPr>
                <w:color w:val="000000"/>
                <w:sz w:val="24"/>
              </w:rPr>
            </w:pPr>
          </w:p>
        </w:tc>
        <w:tc>
          <w:tcPr>
            <w:tcW w:w="2126" w:type="dxa"/>
            <w:noWrap w:val="0"/>
            <w:vAlign w:val="center"/>
          </w:tcPr>
          <w:p>
            <w:pPr>
              <w:adjustRightInd w:val="0"/>
              <w:snapToGrid w:val="0"/>
              <w:jc w:val="center"/>
              <w:rPr>
                <w:color w:val="000000"/>
                <w:sz w:val="24"/>
              </w:rPr>
            </w:pPr>
          </w:p>
        </w:tc>
        <w:tc>
          <w:tcPr>
            <w:tcW w:w="1664" w:type="dxa"/>
            <w:noWrap w:val="0"/>
            <w:vAlign w:val="center"/>
          </w:tcPr>
          <w:p>
            <w:pPr>
              <w:adjustRightInd w:val="0"/>
              <w:snapToGrid w:val="0"/>
              <w:jc w:val="center"/>
              <w:rPr>
                <w:color w:val="000000"/>
                <w:sz w:val="24"/>
              </w:rPr>
            </w:pPr>
          </w:p>
        </w:tc>
        <w:tc>
          <w:tcPr>
            <w:tcW w:w="867"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noWrap w:val="0"/>
            <w:vAlign w:val="center"/>
          </w:tcPr>
          <w:p>
            <w:pPr>
              <w:adjustRightInd w:val="0"/>
              <w:snapToGrid w:val="0"/>
              <w:jc w:val="center"/>
              <w:rPr>
                <w:color w:val="000000"/>
                <w:sz w:val="24"/>
              </w:rPr>
            </w:pPr>
          </w:p>
        </w:tc>
        <w:tc>
          <w:tcPr>
            <w:tcW w:w="1482" w:type="dxa"/>
            <w:noWrap w:val="0"/>
            <w:vAlign w:val="center"/>
          </w:tcPr>
          <w:p>
            <w:pPr>
              <w:adjustRightInd w:val="0"/>
              <w:snapToGrid w:val="0"/>
              <w:jc w:val="center"/>
              <w:rPr>
                <w:color w:val="000000"/>
                <w:sz w:val="24"/>
              </w:rPr>
            </w:pPr>
          </w:p>
        </w:tc>
        <w:tc>
          <w:tcPr>
            <w:tcW w:w="2384" w:type="dxa"/>
            <w:noWrap w:val="0"/>
            <w:vAlign w:val="center"/>
          </w:tcPr>
          <w:p>
            <w:pPr>
              <w:adjustRightInd w:val="0"/>
              <w:snapToGrid w:val="0"/>
              <w:jc w:val="center"/>
              <w:rPr>
                <w:color w:val="000000"/>
                <w:sz w:val="24"/>
              </w:rPr>
            </w:pPr>
          </w:p>
        </w:tc>
        <w:tc>
          <w:tcPr>
            <w:tcW w:w="2126" w:type="dxa"/>
            <w:noWrap w:val="0"/>
            <w:vAlign w:val="center"/>
          </w:tcPr>
          <w:p>
            <w:pPr>
              <w:adjustRightInd w:val="0"/>
              <w:snapToGrid w:val="0"/>
              <w:jc w:val="center"/>
              <w:rPr>
                <w:color w:val="000000"/>
                <w:sz w:val="24"/>
              </w:rPr>
            </w:pPr>
          </w:p>
        </w:tc>
        <w:tc>
          <w:tcPr>
            <w:tcW w:w="1664" w:type="dxa"/>
            <w:noWrap w:val="0"/>
            <w:vAlign w:val="center"/>
          </w:tcPr>
          <w:p>
            <w:pPr>
              <w:adjustRightInd w:val="0"/>
              <w:snapToGrid w:val="0"/>
              <w:jc w:val="center"/>
              <w:rPr>
                <w:color w:val="000000"/>
                <w:sz w:val="24"/>
              </w:rPr>
            </w:pPr>
          </w:p>
        </w:tc>
        <w:tc>
          <w:tcPr>
            <w:tcW w:w="867"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noWrap w:val="0"/>
            <w:vAlign w:val="center"/>
          </w:tcPr>
          <w:p>
            <w:pPr>
              <w:adjustRightInd w:val="0"/>
              <w:snapToGrid w:val="0"/>
              <w:jc w:val="center"/>
              <w:rPr>
                <w:color w:val="000000"/>
                <w:sz w:val="24"/>
              </w:rPr>
            </w:pPr>
          </w:p>
        </w:tc>
        <w:tc>
          <w:tcPr>
            <w:tcW w:w="1482" w:type="dxa"/>
            <w:noWrap w:val="0"/>
            <w:vAlign w:val="center"/>
          </w:tcPr>
          <w:p>
            <w:pPr>
              <w:adjustRightInd w:val="0"/>
              <w:snapToGrid w:val="0"/>
              <w:jc w:val="center"/>
              <w:rPr>
                <w:color w:val="000000"/>
                <w:sz w:val="24"/>
              </w:rPr>
            </w:pPr>
          </w:p>
        </w:tc>
        <w:tc>
          <w:tcPr>
            <w:tcW w:w="2384" w:type="dxa"/>
            <w:noWrap w:val="0"/>
            <w:vAlign w:val="center"/>
          </w:tcPr>
          <w:p>
            <w:pPr>
              <w:adjustRightInd w:val="0"/>
              <w:snapToGrid w:val="0"/>
              <w:jc w:val="center"/>
              <w:rPr>
                <w:color w:val="000000"/>
                <w:sz w:val="24"/>
              </w:rPr>
            </w:pPr>
          </w:p>
        </w:tc>
        <w:tc>
          <w:tcPr>
            <w:tcW w:w="2126" w:type="dxa"/>
            <w:noWrap w:val="0"/>
            <w:vAlign w:val="center"/>
          </w:tcPr>
          <w:p>
            <w:pPr>
              <w:adjustRightInd w:val="0"/>
              <w:snapToGrid w:val="0"/>
              <w:jc w:val="center"/>
              <w:rPr>
                <w:color w:val="000000"/>
                <w:sz w:val="24"/>
              </w:rPr>
            </w:pPr>
          </w:p>
        </w:tc>
        <w:tc>
          <w:tcPr>
            <w:tcW w:w="1664" w:type="dxa"/>
            <w:noWrap w:val="0"/>
            <w:vAlign w:val="center"/>
          </w:tcPr>
          <w:p>
            <w:pPr>
              <w:adjustRightInd w:val="0"/>
              <w:snapToGrid w:val="0"/>
              <w:jc w:val="center"/>
              <w:rPr>
                <w:color w:val="000000"/>
                <w:sz w:val="24"/>
              </w:rPr>
            </w:pPr>
          </w:p>
        </w:tc>
        <w:tc>
          <w:tcPr>
            <w:tcW w:w="867"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noWrap w:val="0"/>
            <w:vAlign w:val="center"/>
          </w:tcPr>
          <w:p>
            <w:pPr>
              <w:adjustRightInd w:val="0"/>
              <w:snapToGrid w:val="0"/>
              <w:jc w:val="center"/>
              <w:rPr>
                <w:color w:val="000000"/>
                <w:sz w:val="24"/>
              </w:rPr>
            </w:pPr>
          </w:p>
        </w:tc>
        <w:tc>
          <w:tcPr>
            <w:tcW w:w="1482" w:type="dxa"/>
            <w:noWrap w:val="0"/>
            <w:vAlign w:val="center"/>
          </w:tcPr>
          <w:p>
            <w:pPr>
              <w:adjustRightInd w:val="0"/>
              <w:snapToGrid w:val="0"/>
              <w:jc w:val="center"/>
              <w:rPr>
                <w:color w:val="000000"/>
                <w:sz w:val="24"/>
              </w:rPr>
            </w:pPr>
          </w:p>
        </w:tc>
        <w:tc>
          <w:tcPr>
            <w:tcW w:w="2384" w:type="dxa"/>
            <w:noWrap w:val="0"/>
            <w:vAlign w:val="center"/>
          </w:tcPr>
          <w:p>
            <w:pPr>
              <w:adjustRightInd w:val="0"/>
              <w:snapToGrid w:val="0"/>
              <w:jc w:val="center"/>
              <w:rPr>
                <w:color w:val="000000"/>
                <w:sz w:val="24"/>
              </w:rPr>
            </w:pPr>
          </w:p>
        </w:tc>
        <w:tc>
          <w:tcPr>
            <w:tcW w:w="2126" w:type="dxa"/>
            <w:noWrap w:val="0"/>
            <w:vAlign w:val="center"/>
          </w:tcPr>
          <w:p>
            <w:pPr>
              <w:adjustRightInd w:val="0"/>
              <w:snapToGrid w:val="0"/>
              <w:jc w:val="center"/>
              <w:rPr>
                <w:color w:val="000000"/>
                <w:sz w:val="24"/>
              </w:rPr>
            </w:pPr>
          </w:p>
        </w:tc>
        <w:tc>
          <w:tcPr>
            <w:tcW w:w="1664" w:type="dxa"/>
            <w:noWrap w:val="0"/>
            <w:vAlign w:val="center"/>
          </w:tcPr>
          <w:p>
            <w:pPr>
              <w:adjustRightInd w:val="0"/>
              <w:snapToGrid w:val="0"/>
              <w:jc w:val="center"/>
              <w:rPr>
                <w:color w:val="000000"/>
                <w:sz w:val="24"/>
              </w:rPr>
            </w:pPr>
          </w:p>
        </w:tc>
        <w:tc>
          <w:tcPr>
            <w:tcW w:w="867"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color w:val="000000"/>
                <w:sz w:val="24"/>
              </w:rPr>
            </w:pPr>
          </w:p>
        </w:tc>
        <w:tc>
          <w:tcPr>
            <w:tcW w:w="1482" w:type="dxa"/>
            <w:noWrap w:val="0"/>
            <w:vAlign w:val="center"/>
          </w:tcPr>
          <w:p>
            <w:pPr>
              <w:adjustRightInd w:val="0"/>
              <w:snapToGrid w:val="0"/>
              <w:jc w:val="center"/>
              <w:rPr>
                <w:color w:val="000000"/>
                <w:sz w:val="24"/>
              </w:rPr>
            </w:pPr>
          </w:p>
        </w:tc>
        <w:tc>
          <w:tcPr>
            <w:tcW w:w="2384" w:type="dxa"/>
            <w:noWrap w:val="0"/>
            <w:vAlign w:val="center"/>
          </w:tcPr>
          <w:p>
            <w:pPr>
              <w:adjustRightInd w:val="0"/>
              <w:snapToGrid w:val="0"/>
              <w:jc w:val="center"/>
              <w:rPr>
                <w:color w:val="000000"/>
                <w:sz w:val="24"/>
              </w:rPr>
            </w:pPr>
          </w:p>
        </w:tc>
        <w:tc>
          <w:tcPr>
            <w:tcW w:w="2126" w:type="dxa"/>
            <w:noWrap w:val="0"/>
            <w:vAlign w:val="center"/>
          </w:tcPr>
          <w:p>
            <w:pPr>
              <w:adjustRightInd w:val="0"/>
              <w:snapToGrid w:val="0"/>
              <w:jc w:val="center"/>
              <w:rPr>
                <w:color w:val="000000"/>
                <w:sz w:val="24"/>
              </w:rPr>
            </w:pPr>
          </w:p>
        </w:tc>
        <w:tc>
          <w:tcPr>
            <w:tcW w:w="1664" w:type="dxa"/>
            <w:noWrap w:val="0"/>
            <w:vAlign w:val="center"/>
          </w:tcPr>
          <w:p>
            <w:pPr>
              <w:adjustRightInd w:val="0"/>
              <w:snapToGrid w:val="0"/>
              <w:jc w:val="center"/>
              <w:rPr>
                <w:color w:val="000000"/>
                <w:sz w:val="24"/>
              </w:rPr>
            </w:pPr>
          </w:p>
        </w:tc>
        <w:tc>
          <w:tcPr>
            <w:tcW w:w="867" w:type="dxa"/>
            <w:noWrap w:val="0"/>
            <w:vAlign w:val="center"/>
          </w:tcPr>
          <w:p>
            <w:pPr>
              <w:adjustRightInd w:val="0"/>
              <w:snapToGrid w:val="0"/>
              <w:jc w:val="center"/>
              <w:rPr>
                <w:color w:val="000000"/>
                <w:sz w:val="24"/>
              </w:rPr>
            </w:pPr>
          </w:p>
        </w:tc>
      </w:tr>
    </w:tbl>
    <w:p>
      <w:pPr>
        <w:tabs>
          <w:tab w:val="left" w:pos="1800"/>
          <w:tab w:val="left" w:pos="5580"/>
        </w:tabs>
        <w:spacing w:line="360" w:lineRule="auto"/>
        <w:jc w:val="left"/>
        <w:rPr>
          <w:color w:val="000000"/>
          <w:sz w:val="24"/>
          <w:u w:val="single"/>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rFonts w:hint="eastAsia"/>
          <w:color w:val="000000"/>
          <w:sz w:val="24"/>
        </w:rPr>
        <w:t>1</w:t>
      </w:r>
      <w:r>
        <w:rPr>
          <w:color w:val="000000"/>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pPr>
        <w:tabs>
          <w:tab w:val="left" w:pos="1800"/>
          <w:tab w:val="left" w:pos="5580"/>
        </w:tabs>
        <w:jc w:val="left"/>
        <w:rPr>
          <w:color w:val="000000"/>
          <w:sz w:val="24"/>
        </w:rPr>
      </w:pPr>
      <w:r>
        <w:rPr>
          <w:sz w:val="24"/>
        </w:rPr>
        <w:t>2.</w:t>
      </w:r>
      <w:r>
        <w:rPr>
          <w:rFonts w:hint="eastAsia"/>
          <w:sz w:val="24"/>
        </w:rPr>
        <w:t>“偏离情况”列应</w:t>
      </w:r>
      <w:r>
        <w:rPr>
          <w:color w:val="000000"/>
          <w:sz w:val="24"/>
        </w:rPr>
        <w:t>据实</w:t>
      </w:r>
      <w:r>
        <w:rPr>
          <w:rFonts w:hint="eastAsia"/>
          <w:sz w:val="24"/>
        </w:rPr>
        <w:t>填写“正偏离”或“负偏离”。</w:t>
      </w:r>
    </w:p>
    <w:p>
      <w:pPr>
        <w:tabs>
          <w:tab w:val="left" w:pos="1800"/>
          <w:tab w:val="left" w:pos="5580"/>
        </w:tabs>
        <w:jc w:val="left"/>
        <w:rPr>
          <w:sz w:val="24"/>
        </w:rPr>
      </w:pPr>
    </w:p>
    <w:p>
      <w:pPr>
        <w:tabs>
          <w:tab w:val="left" w:pos="1800"/>
          <w:tab w:val="left" w:pos="5580"/>
        </w:tabs>
        <w:jc w:val="left"/>
        <w:rPr>
          <w:color w:val="000000"/>
          <w:sz w:val="24"/>
        </w:rPr>
      </w:pPr>
    </w:p>
    <w:p>
      <w:pPr>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r>
        <w:rPr>
          <w:color w:val="000000"/>
          <w:sz w:val="24"/>
          <w:szCs w:val="20"/>
        </w:rPr>
        <w:br w:type="page"/>
      </w:r>
      <w:r>
        <w:rPr>
          <w:color w:val="000000"/>
          <w:sz w:val="24"/>
          <w:szCs w:val="20"/>
        </w:rPr>
        <w:t>7  中小企业声明函</w:t>
      </w:r>
    </w:p>
    <w:p>
      <w:pPr>
        <w:tabs>
          <w:tab w:val="left" w:pos="5580"/>
        </w:tabs>
        <w:spacing w:line="360" w:lineRule="auto"/>
        <w:rPr>
          <w:sz w:val="24"/>
        </w:rPr>
      </w:pPr>
      <w:r>
        <w:rPr>
          <w:rFonts w:hint="eastAsia"/>
          <w:sz w:val="24"/>
        </w:rPr>
        <w:t>说明：</w:t>
      </w:r>
    </w:p>
    <w:p>
      <w:pPr>
        <w:tabs>
          <w:tab w:val="left" w:pos="5580"/>
        </w:tabs>
        <w:spacing w:line="360" w:lineRule="auto"/>
        <w:rPr>
          <w:sz w:val="24"/>
        </w:rPr>
      </w:pPr>
      <w:r>
        <w:rPr>
          <w:rFonts w:hint="eastAsia"/>
          <w:sz w:val="24"/>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sz w:val="24"/>
        </w:rPr>
      </w:pPr>
      <w:r>
        <w:rPr>
          <w:rFonts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sz w:val="24"/>
        </w:rPr>
      </w:pPr>
      <w:r>
        <w:rPr>
          <w:rFonts w:hint="eastAsia"/>
          <w:sz w:val="24"/>
        </w:rPr>
        <w:t>3）对于多标的的采购项目，投标人应充分、准确地了解所投产品制造企业信息。对相关情况了解不清楚的，不建议填报本声明函。</w:t>
      </w:r>
    </w:p>
    <w:p>
      <w:pPr>
        <w:tabs>
          <w:tab w:val="left" w:pos="5580"/>
        </w:tabs>
        <w:spacing w:line="360" w:lineRule="auto"/>
        <w:rPr>
          <w:sz w:val="24"/>
        </w:rPr>
      </w:pPr>
      <w:r>
        <w:rPr>
          <w:rFonts w:hint="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jc w:val="left"/>
        <w:rPr>
          <w:b/>
          <w:bCs/>
          <w:color w:val="000000"/>
          <w:sz w:val="24"/>
        </w:rPr>
      </w:pPr>
      <w:r>
        <w:rPr>
          <w:b/>
          <w:bCs/>
          <w:color w:val="000000"/>
          <w:sz w:val="24"/>
        </w:rPr>
        <w:br w:type="page"/>
      </w:r>
    </w:p>
    <w:p>
      <w:pPr>
        <w:spacing w:before="240" w:beforeLines="100" w:after="240" w:afterLines="100" w:line="360" w:lineRule="auto"/>
        <w:jc w:val="center"/>
        <w:rPr>
          <w:b/>
          <w:color w:val="000000"/>
          <w:sz w:val="36"/>
          <w:szCs w:val="36"/>
        </w:rPr>
      </w:pPr>
      <w:r>
        <w:rPr>
          <w:b/>
          <w:bCs/>
          <w:color w:val="000000"/>
          <w:sz w:val="36"/>
          <w:szCs w:val="36"/>
        </w:rPr>
        <w:t>中小企业声明函（货物）格式</w:t>
      </w:r>
    </w:p>
    <w:p>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pPr>
        <w:numPr>
          <w:ilvl w:val="0"/>
          <w:numId w:val="19"/>
        </w:numPr>
        <w:tabs>
          <w:tab w:val="left" w:pos="1183"/>
          <w:tab w:val="left" w:pos="1484"/>
          <w:tab w:val="left" w:pos="4662"/>
          <w:tab w:val="left" w:pos="6903"/>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w:t>
      </w:r>
      <w:r>
        <w:fldChar w:fldCharType="begin"/>
      </w:r>
      <w:r>
        <w:instrText xml:space="preserve"> HYPERLINK \l "_bookmark0"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color="000000"/>
        </w:rPr>
        <w:t>（中型企业、小型企业、微型企业）</w:t>
      </w:r>
      <w:r>
        <w:rPr>
          <w:kern w:val="0"/>
          <w:sz w:val="24"/>
        </w:rPr>
        <w:t>；</w:t>
      </w:r>
    </w:p>
    <w:p>
      <w:pPr>
        <w:numPr>
          <w:ilvl w:val="0"/>
          <w:numId w:val="19"/>
        </w:numPr>
        <w:tabs>
          <w:tab w:val="left" w:pos="1165"/>
          <w:tab w:val="left" w:pos="1183"/>
          <w:tab w:val="left" w:pos="4362"/>
          <w:tab w:val="left" w:pos="6577"/>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pPr>
        <w:autoSpaceDE w:val="0"/>
        <w:autoSpaceDN w:val="0"/>
        <w:spacing w:line="360" w:lineRule="auto"/>
        <w:ind w:left="860"/>
        <w:jc w:val="left"/>
        <w:rPr>
          <w:kern w:val="0"/>
          <w:sz w:val="24"/>
        </w:rPr>
      </w:pPr>
      <w:r>
        <w:rPr>
          <w:kern w:val="0"/>
          <w:sz w:val="24"/>
        </w:rPr>
        <w:t>……</w:t>
      </w:r>
    </w:p>
    <w:p>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pPr>
        <w:spacing w:line="360" w:lineRule="auto"/>
        <w:ind w:firstLine="504"/>
        <w:rPr>
          <w:spacing w:val="6"/>
          <w:sz w:val="24"/>
        </w:rPr>
      </w:pPr>
    </w:p>
    <w:p>
      <w:pPr>
        <w:spacing w:line="360" w:lineRule="auto"/>
        <w:ind w:firstLine="504"/>
        <w:rPr>
          <w:spacing w:val="6"/>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spacing w:line="360" w:lineRule="auto"/>
        <w:ind w:right="360" w:firstLine="480"/>
        <w:jc w:val="right"/>
        <w:rPr>
          <w:color w:val="000000"/>
          <w:sz w:val="24"/>
        </w:rPr>
      </w:pPr>
    </w:p>
    <w:tbl>
      <w:tblPr>
        <w:tblStyle w:val="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utoSpaceDE w:val="0"/>
        <w:autoSpaceDN w:val="0"/>
        <w:adjustRightInd w:val="0"/>
        <w:ind w:firstLine="420"/>
        <w:jc w:val="left"/>
        <w:rPr>
          <w:sz w:val="24"/>
        </w:rPr>
      </w:pPr>
    </w:p>
    <w:p>
      <w:pPr>
        <w:spacing w:line="360" w:lineRule="auto"/>
        <w:rPr>
          <w:color w:val="000000"/>
          <w:sz w:val="24"/>
        </w:rPr>
      </w:pPr>
    </w:p>
    <w:p>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20"/>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pPr>
        <w:numPr>
          <w:ilvl w:val="0"/>
          <w:numId w:val="20"/>
        </w:numPr>
        <w:tabs>
          <w:tab w:val="left" w:pos="1243"/>
          <w:tab w:val="left" w:pos="1806"/>
          <w:tab w:val="left" w:pos="5005"/>
          <w:tab w:val="left" w:pos="7213"/>
        </w:tabs>
        <w:autoSpaceDE w:val="0"/>
        <w:autoSpaceDN w:val="0"/>
        <w:spacing w:line="360" w:lineRule="auto"/>
        <w:ind w:left="205" w:right="258" w:firstLine="655"/>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pPr>
        <w:autoSpaceDE w:val="0"/>
        <w:autoSpaceDN w:val="0"/>
        <w:spacing w:line="360" w:lineRule="auto"/>
        <w:ind w:left="860"/>
        <w:jc w:val="left"/>
        <w:rPr>
          <w:kern w:val="0"/>
          <w:sz w:val="24"/>
        </w:rPr>
      </w:pPr>
      <w:r>
        <w:rPr>
          <w:kern w:val="0"/>
          <w:sz w:val="24"/>
        </w:rPr>
        <w:t>……</w:t>
      </w:r>
    </w:p>
    <w:p>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kern w:val="0"/>
          <w:sz w:val="24"/>
        </w:rPr>
        <w:t>本企业对上述声明内容的真实性负责。如有虚假，将依法承担相应责任。</w:t>
      </w:r>
    </w:p>
    <w:p>
      <w:pPr>
        <w:spacing w:line="360" w:lineRule="auto"/>
        <w:ind w:firstLine="504"/>
        <w:rPr>
          <w:spacing w:val="6"/>
          <w:sz w:val="24"/>
        </w:rPr>
      </w:pP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adjustRightInd w:val="0"/>
        <w:snapToGrid w:val="0"/>
        <w:jc w:val="left"/>
        <w:rPr>
          <w:color w:val="000000"/>
          <w:sz w:val="24"/>
          <w:szCs w:val="21"/>
        </w:rPr>
      </w:pPr>
    </w:p>
    <w:tbl>
      <w:tblPr>
        <w:tblStyle w:val="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pPr>
        <w:spacing w:line="360" w:lineRule="auto"/>
        <w:jc w:val="center"/>
        <w:outlineLvl w:val="2"/>
        <w:rPr>
          <w:color w:val="000000"/>
          <w:sz w:val="36"/>
          <w:szCs w:val="36"/>
        </w:rPr>
      </w:pPr>
      <w:r>
        <w:rPr>
          <w:color w:val="000000"/>
          <w:sz w:val="24"/>
          <w:szCs w:val="20"/>
        </w:rPr>
        <w:br w:type="page"/>
      </w:r>
      <w:r>
        <w:rPr>
          <w:b/>
          <w:bCs/>
          <w:color w:val="000000"/>
          <w:sz w:val="36"/>
          <w:szCs w:val="36"/>
        </w:rPr>
        <w:t>残疾人福利性单位声明函格式</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spacing w:line="360" w:lineRule="auto"/>
        <w:outlineLvl w:val="2"/>
        <w:rPr>
          <w:color w:val="000000"/>
          <w:sz w:val="24"/>
          <w:szCs w:val="20"/>
        </w:rPr>
      </w:pPr>
      <w:r>
        <w:rPr>
          <w:color w:val="000000"/>
          <w:szCs w:val="20"/>
        </w:rPr>
        <w:br w:type="page"/>
      </w:r>
      <w:r>
        <w:rPr>
          <w:color w:val="000000"/>
          <w:sz w:val="24"/>
          <w:szCs w:val="20"/>
        </w:rPr>
        <w:t>8  拟分包情况说明（类型二）</w:t>
      </w:r>
      <w:r>
        <w:rPr>
          <w:color w:val="000000"/>
          <w:sz w:val="24"/>
        </w:rPr>
        <w:t>（实质性格式）</w:t>
      </w:r>
    </w:p>
    <w:p>
      <w:pPr>
        <w:autoSpaceDE w:val="0"/>
        <w:autoSpaceDN w:val="0"/>
        <w:adjustRightInd w:val="0"/>
        <w:jc w:val="center"/>
        <w:rPr>
          <w:color w:val="000000"/>
          <w:sz w:val="30"/>
          <w:szCs w:val="30"/>
        </w:rPr>
      </w:pPr>
    </w:p>
    <w:p>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0"/>
            <w:vAlign w:val="center"/>
          </w:tcPr>
          <w:p>
            <w:pPr>
              <w:pStyle w:val="170"/>
              <w:jc w:val="center"/>
              <w:rPr>
                <w:sz w:val="24"/>
              </w:rPr>
            </w:pPr>
            <w:r>
              <w:rPr>
                <w:sz w:val="24"/>
              </w:rPr>
              <w:t>序号</w:t>
            </w:r>
          </w:p>
        </w:tc>
        <w:tc>
          <w:tcPr>
            <w:tcW w:w="1287" w:type="dxa"/>
            <w:noWrap w:val="0"/>
            <w:vAlign w:val="center"/>
          </w:tcPr>
          <w:p>
            <w:pPr>
              <w:pStyle w:val="170"/>
              <w:jc w:val="center"/>
              <w:rPr>
                <w:sz w:val="24"/>
              </w:rPr>
            </w:pPr>
            <w:r>
              <w:rPr>
                <w:sz w:val="24"/>
              </w:rPr>
              <w:t>分包承担</w:t>
            </w:r>
          </w:p>
          <w:p>
            <w:pPr>
              <w:pStyle w:val="170"/>
              <w:jc w:val="center"/>
              <w:rPr>
                <w:sz w:val="24"/>
              </w:rPr>
            </w:pPr>
            <w:r>
              <w:rPr>
                <w:sz w:val="24"/>
              </w:rPr>
              <w:t>主体名称</w:t>
            </w:r>
          </w:p>
        </w:tc>
        <w:tc>
          <w:tcPr>
            <w:tcW w:w="1513" w:type="dxa"/>
            <w:noWrap w:val="0"/>
            <w:vAlign w:val="center"/>
          </w:tcPr>
          <w:p>
            <w:pPr>
              <w:pStyle w:val="170"/>
              <w:jc w:val="center"/>
              <w:rPr>
                <w:sz w:val="24"/>
                <w:lang w:eastAsia="zh-CN"/>
              </w:rPr>
            </w:pPr>
            <w:r>
              <w:rPr>
                <w:sz w:val="24"/>
                <w:lang w:eastAsia="zh-CN"/>
              </w:rPr>
              <w:t>分包承担</w:t>
            </w:r>
          </w:p>
          <w:p>
            <w:pPr>
              <w:pStyle w:val="170"/>
              <w:jc w:val="center"/>
              <w:rPr>
                <w:sz w:val="24"/>
                <w:lang w:eastAsia="zh-CN"/>
              </w:rPr>
            </w:pPr>
            <w:r>
              <w:rPr>
                <w:sz w:val="24"/>
                <w:lang w:eastAsia="zh-CN"/>
              </w:rPr>
              <w:t>主体类型</w:t>
            </w:r>
          </w:p>
          <w:p>
            <w:pPr>
              <w:pStyle w:val="170"/>
              <w:jc w:val="center"/>
              <w:rPr>
                <w:sz w:val="24"/>
                <w:lang w:eastAsia="zh-CN"/>
              </w:rPr>
            </w:pPr>
            <w:r>
              <w:rPr>
                <w:rFonts w:hint="eastAsia"/>
                <w:sz w:val="24"/>
                <w:lang w:eastAsia="zh-CN"/>
              </w:rPr>
              <w:t>（勾选）</w:t>
            </w:r>
          </w:p>
        </w:tc>
        <w:tc>
          <w:tcPr>
            <w:tcW w:w="1125" w:type="dxa"/>
            <w:noWrap w:val="0"/>
            <w:vAlign w:val="center"/>
          </w:tcPr>
          <w:p>
            <w:pPr>
              <w:pStyle w:val="170"/>
              <w:jc w:val="center"/>
              <w:rPr>
                <w:sz w:val="24"/>
              </w:rPr>
            </w:pPr>
            <w:r>
              <w:rPr>
                <w:sz w:val="24"/>
              </w:rPr>
              <w:t>资质等级</w:t>
            </w:r>
          </w:p>
        </w:tc>
        <w:tc>
          <w:tcPr>
            <w:tcW w:w="1561" w:type="dxa"/>
            <w:noWrap w:val="0"/>
            <w:vAlign w:val="center"/>
          </w:tcPr>
          <w:p>
            <w:pPr>
              <w:pStyle w:val="170"/>
              <w:jc w:val="center"/>
              <w:rPr>
                <w:sz w:val="24"/>
              </w:rPr>
            </w:pPr>
            <w:r>
              <w:rPr>
                <w:sz w:val="24"/>
              </w:rPr>
              <w:t>拟分包</w:t>
            </w:r>
          </w:p>
          <w:p>
            <w:pPr>
              <w:pStyle w:val="170"/>
              <w:jc w:val="center"/>
              <w:rPr>
                <w:sz w:val="24"/>
              </w:rPr>
            </w:pPr>
            <w:r>
              <w:rPr>
                <w:sz w:val="24"/>
              </w:rPr>
              <w:t>合同内容</w:t>
            </w:r>
          </w:p>
        </w:tc>
        <w:tc>
          <w:tcPr>
            <w:tcW w:w="1498" w:type="dxa"/>
            <w:noWrap w:val="0"/>
            <w:vAlign w:val="center"/>
          </w:tcPr>
          <w:p>
            <w:pPr>
              <w:pStyle w:val="170"/>
              <w:jc w:val="center"/>
              <w:rPr>
                <w:sz w:val="24"/>
                <w:lang w:eastAsia="zh-CN"/>
              </w:rPr>
            </w:pPr>
            <w:r>
              <w:rPr>
                <w:sz w:val="24"/>
                <w:lang w:eastAsia="zh-CN"/>
              </w:rPr>
              <w:t>拟分包</w:t>
            </w:r>
          </w:p>
          <w:p>
            <w:pPr>
              <w:pStyle w:val="170"/>
              <w:jc w:val="center"/>
              <w:rPr>
                <w:sz w:val="24"/>
                <w:lang w:eastAsia="zh-CN"/>
              </w:rPr>
            </w:pPr>
            <w:r>
              <w:rPr>
                <w:sz w:val="24"/>
                <w:lang w:eastAsia="zh-CN"/>
              </w:rPr>
              <w:t>合同金额</w:t>
            </w:r>
          </w:p>
          <w:p>
            <w:pPr>
              <w:pStyle w:val="170"/>
              <w:jc w:val="center"/>
              <w:rPr>
                <w:sz w:val="24"/>
                <w:lang w:eastAsia="zh-CN"/>
              </w:rPr>
            </w:pPr>
            <w:r>
              <w:rPr>
                <w:sz w:val="24"/>
                <w:lang w:eastAsia="zh-CN"/>
              </w:rPr>
              <w:t>（人民币元）</w:t>
            </w:r>
          </w:p>
        </w:tc>
        <w:tc>
          <w:tcPr>
            <w:tcW w:w="1564" w:type="dxa"/>
            <w:noWrap w:val="0"/>
            <w:vAlign w:val="center"/>
          </w:tcPr>
          <w:p>
            <w:pPr>
              <w:pStyle w:val="170"/>
              <w:jc w:val="center"/>
              <w:rPr>
                <w:b/>
                <w:sz w:val="24"/>
                <w:lang w:eastAsia="zh-CN"/>
              </w:rPr>
            </w:pPr>
            <w:r>
              <w:rPr>
                <w:b/>
                <w:sz w:val="24"/>
                <w:lang w:eastAsia="zh-CN"/>
              </w:rPr>
              <w:t>占</w:t>
            </w:r>
            <w:r>
              <w:rPr>
                <w:rFonts w:hint="eastAsia"/>
                <w:b/>
                <w:sz w:val="24"/>
                <w:lang w:eastAsia="zh-CN"/>
              </w:rPr>
              <w:t>投标报价</w:t>
            </w:r>
          </w:p>
          <w:p>
            <w:pPr>
              <w:pStyle w:val="170"/>
              <w:jc w:val="center"/>
              <w:rPr>
                <w:sz w:val="24"/>
                <w:lang w:eastAsia="zh-CN"/>
              </w:rPr>
            </w:pPr>
            <w:r>
              <w:rPr>
                <w:b/>
                <w:sz w:val="24"/>
                <w:lang w:eastAsia="zh-CN"/>
              </w:rPr>
              <w:t>的比例</w:t>
            </w:r>
            <w:r>
              <w:rPr>
                <w:rFonts w:hint="eastAsia"/>
                <w:b/>
                <w:sz w:val="24"/>
                <w:lang w:eastAsia="zh-CN"/>
              </w:rPr>
              <w:t>（</w:t>
            </w:r>
            <w:r>
              <w:rPr>
                <w:rFonts w:ascii="Times New Roman" w:eastAsia="Times New Roman"/>
                <w:b/>
                <w:sz w:val="24"/>
                <w:lang w:eastAsia="zh-CN"/>
              </w:rPr>
              <w:t>%</w:t>
            </w:r>
            <w:r>
              <w:rPr>
                <w:rFonts w:hint="eastAsia"/>
                <w:b/>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pPr>
              <w:pStyle w:val="170"/>
              <w:jc w:val="center"/>
              <w:rPr>
                <w:rFonts w:ascii="Times New Roman"/>
                <w:sz w:val="24"/>
              </w:rPr>
            </w:pPr>
            <w:r>
              <w:rPr>
                <w:rFonts w:ascii="Times New Roman"/>
                <w:sz w:val="24"/>
              </w:rPr>
              <w:t>1</w:t>
            </w:r>
          </w:p>
        </w:tc>
        <w:tc>
          <w:tcPr>
            <w:tcW w:w="1287" w:type="dxa"/>
            <w:noWrap w:val="0"/>
            <w:vAlign w:val="center"/>
          </w:tcPr>
          <w:p>
            <w:pPr>
              <w:pStyle w:val="170"/>
              <w:jc w:val="center"/>
              <w:rPr>
                <w:rFonts w:ascii="Times New Roman" w:hAnsi="Times New Roman" w:cs="Times New Roman"/>
                <w:sz w:val="30"/>
              </w:rPr>
            </w:pPr>
          </w:p>
        </w:tc>
        <w:tc>
          <w:tcPr>
            <w:tcW w:w="1513" w:type="dxa"/>
            <w:noWrap w:val="0"/>
            <w:vAlign w:val="center"/>
          </w:tcPr>
          <w:p>
            <w:pPr>
              <w:pStyle w:val="170"/>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pPr>
              <w:pStyle w:val="170"/>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其他类型</w:t>
            </w:r>
          </w:p>
        </w:tc>
        <w:tc>
          <w:tcPr>
            <w:tcW w:w="1125" w:type="dxa"/>
            <w:noWrap w:val="0"/>
            <w:vAlign w:val="center"/>
          </w:tcPr>
          <w:p>
            <w:pPr>
              <w:pStyle w:val="170"/>
              <w:jc w:val="center"/>
              <w:rPr>
                <w:rFonts w:ascii="Times New Roman"/>
                <w:sz w:val="30"/>
                <w:lang w:eastAsia="zh-CN"/>
              </w:rPr>
            </w:pPr>
          </w:p>
        </w:tc>
        <w:tc>
          <w:tcPr>
            <w:tcW w:w="1561" w:type="dxa"/>
            <w:noWrap w:val="0"/>
            <w:vAlign w:val="center"/>
          </w:tcPr>
          <w:p>
            <w:pPr>
              <w:pStyle w:val="170"/>
              <w:jc w:val="center"/>
              <w:rPr>
                <w:rFonts w:ascii="Times New Roman"/>
                <w:sz w:val="30"/>
                <w:lang w:eastAsia="zh-CN"/>
              </w:rPr>
            </w:pPr>
          </w:p>
        </w:tc>
        <w:tc>
          <w:tcPr>
            <w:tcW w:w="1498" w:type="dxa"/>
            <w:noWrap w:val="0"/>
            <w:vAlign w:val="center"/>
          </w:tcPr>
          <w:p>
            <w:pPr>
              <w:pStyle w:val="170"/>
              <w:jc w:val="center"/>
              <w:rPr>
                <w:rFonts w:ascii="Times New Roman"/>
                <w:sz w:val="30"/>
                <w:lang w:eastAsia="zh-CN"/>
              </w:rPr>
            </w:pPr>
          </w:p>
        </w:tc>
        <w:tc>
          <w:tcPr>
            <w:tcW w:w="1564" w:type="dxa"/>
            <w:noWrap w:val="0"/>
            <w:vAlign w:val="center"/>
          </w:tcPr>
          <w:p>
            <w:pPr>
              <w:pStyle w:val="170"/>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0" w:hRule="atLeast"/>
          <w:jc w:val="center"/>
        </w:trPr>
        <w:tc>
          <w:tcPr>
            <w:tcW w:w="456" w:type="dxa"/>
            <w:noWrap w:val="0"/>
            <w:vAlign w:val="center"/>
          </w:tcPr>
          <w:p>
            <w:pPr>
              <w:pStyle w:val="170"/>
              <w:jc w:val="center"/>
              <w:rPr>
                <w:rFonts w:ascii="Times New Roman"/>
                <w:sz w:val="24"/>
                <w:lang w:eastAsia="zh-CN"/>
              </w:rPr>
            </w:pPr>
            <w:r>
              <w:rPr>
                <w:rFonts w:hint="eastAsia" w:ascii="Times New Roman"/>
                <w:sz w:val="24"/>
                <w:lang w:eastAsia="zh-CN"/>
              </w:rPr>
              <w:t>2</w:t>
            </w:r>
          </w:p>
        </w:tc>
        <w:tc>
          <w:tcPr>
            <w:tcW w:w="1287" w:type="dxa"/>
            <w:noWrap w:val="0"/>
            <w:vAlign w:val="center"/>
          </w:tcPr>
          <w:p>
            <w:pPr>
              <w:pStyle w:val="170"/>
              <w:jc w:val="center"/>
              <w:rPr>
                <w:rFonts w:ascii="Times New Roman"/>
                <w:sz w:val="30"/>
              </w:rPr>
            </w:pPr>
          </w:p>
        </w:tc>
        <w:tc>
          <w:tcPr>
            <w:tcW w:w="1513" w:type="dxa"/>
            <w:noWrap w:val="0"/>
            <w:vAlign w:val="center"/>
          </w:tcPr>
          <w:p>
            <w:pPr>
              <w:pStyle w:val="170"/>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pPr>
              <w:pStyle w:val="170"/>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其他类型</w:t>
            </w:r>
          </w:p>
        </w:tc>
        <w:tc>
          <w:tcPr>
            <w:tcW w:w="1125" w:type="dxa"/>
            <w:noWrap w:val="0"/>
            <w:vAlign w:val="center"/>
          </w:tcPr>
          <w:p>
            <w:pPr>
              <w:pStyle w:val="170"/>
              <w:jc w:val="center"/>
              <w:rPr>
                <w:rFonts w:ascii="Times New Roman"/>
                <w:sz w:val="30"/>
                <w:lang w:eastAsia="zh-CN"/>
              </w:rPr>
            </w:pPr>
          </w:p>
        </w:tc>
        <w:tc>
          <w:tcPr>
            <w:tcW w:w="1561" w:type="dxa"/>
            <w:noWrap w:val="0"/>
            <w:vAlign w:val="center"/>
          </w:tcPr>
          <w:p>
            <w:pPr>
              <w:pStyle w:val="170"/>
              <w:jc w:val="center"/>
              <w:rPr>
                <w:rFonts w:ascii="Times New Roman"/>
                <w:sz w:val="30"/>
                <w:lang w:eastAsia="zh-CN"/>
              </w:rPr>
            </w:pPr>
          </w:p>
        </w:tc>
        <w:tc>
          <w:tcPr>
            <w:tcW w:w="1498" w:type="dxa"/>
            <w:noWrap w:val="0"/>
            <w:vAlign w:val="center"/>
          </w:tcPr>
          <w:p>
            <w:pPr>
              <w:pStyle w:val="170"/>
              <w:jc w:val="center"/>
              <w:rPr>
                <w:rFonts w:ascii="Times New Roman"/>
                <w:sz w:val="30"/>
                <w:lang w:eastAsia="zh-CN"/>
              </w:rPr>
            </w:pPr>
          </w:p>
        </w:tc>
        <w:tc>
          <w:tcPr>
            <w:tcW w:w="1564" w:type="dxa"/>
            <w:noWrap w:val="0"/>
            <w:vAlign w:val="center"/>
          </w:tcPr>
          <w:p>
            <w:pPr>
              <w:pStyle w:val="170"/>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0" w:hRule="atLeast"/>
          <w:jc w:val="center"/>
        </w:trPr>
        <w:tc>
          <w:tcPr>
            <w:tcW w:w="456" w:type="dxa"/>
            <w:noWrap w:val="0"/>
            <w:vAlign w:val="center"/>
          </w:tcPr>
          <w:p>
            <w:pPr>
              <w:pStyle w:val="170"/>
              <w:jc w:val="center"/>
              <w:rPr>
                <w:rFonts w:ascii="Times New Roman"/>
                <w:sz w:val="24"/>
                <w:lang w:eastAsia="zh-CN"/>
              </w:rPr>
            </w:pPr>
            <w:r>
              <w:rPr>
                <w:rFonts w:ascii="Times New Roman"/>
                <w:sz w:val="24"/>
                <w:lang w:eastAsia="zh-CN"/>
              </w:rPr>
              <w:t>…</w:t>
            </w:r>
          </w:p>
        </w:tc>
        <w:tc>
          <w:tcPr>
            <w:tcW w:w="1287" w:type="dxa"/>
            <w:noWrap w:val="0"/>
            <w:vAlign w:val="center"/>
          </w:tcPr>
          <w:p>
            <w:pPr>
              <w:pStyle w:val="170"/>
              <w:jc w:val="center"/>
              <w:rPr>
                <w:rFonts w:ascii="Times New Roman"/>
                <w:sz w:val="30"/>
              </w:rPr>
            </w:pPr>
          </w:p>
        </w:tc>
        <w:tc>
          <w:tcPr>
            <w:tcW w:w="1513" w:type="dxa"/>
            <w:noWrap w:val="0"/>
            <w:vAlign w:val="center"/>
          </w:tcPr>
          <w:p>
            <w:pPr>
              <w:pStyle w:val="170"/>
              <w:tabs>
                <w:tab w:val="left" w:pos="235"/>
              </w:tabs>
              <w:jc w:val="center"/>
              <w:rPr>
                <w:sz w:val="24"/>
              </w:rPr>
            </w:pPr>
          </w:p>
        </w:tc>
        <w:tc>
          <w:tcPr>
            <w:tcW w:w="1125" w:type="dxa"/>
            <w:noWrap w:val="0"/>
            <w:vAlign w:val="center"/>
          </w:tcPr>
          <w:p>
            <w:pPr>
              <w:pStyle w:val="170"/>
              <w:jc w:val="center"/>
              <w:rPr>
                <w:rFonts w:ascii="Times New Roman"/>
                <w:sz w:val="30"/>
              </w:rPr>
            </w:pPr>
          </w:p>
        </w:tc>
        <w:tc>
          <w:tcPr>
            <w:tcW w:w="1561" w:type="dxa"/>
            <w:noWrap w:val="0"/>
            <w:vAlign w:val="center"/>
          </w:tcPr>
          <w:p>
            <w:pPr>
              <w:pStyle w:val="170"/>
              <w:jc w:val="center"/>
              <w:rPr>
                <w:rFonts w:ascii="Times New Roman"/>
                <w:sz w:val="30"/>
              </w:rPr>
            </w:pPr>
          </w:p>
        </w:tc>
        <w:tc>
          <w:tcPr>
            <w:tcW w:w="1498" w:type="dxa"/>
            <w:noWrap w:val="0"/>
            <w:vAlign w:val="center"/>
          </w:tcPr>
          <w:p>
            <w:pPr>
              <w:pStyle w:val="170"/>
              <w:jc w:val="center"/>
              <w:rPr>
                <w:rFonts w:ascii="Times New Roman"/>
                <w:sz w:val="30"/>
              </w:rPr>
            </w:pPr>
          </w:p>
        </w:tc>
        <w:tc>
          <w:tcPr>
            <w:tcW w:w="1564" w:type="dxa"/>
            <w:noWrap w:val="0"/>
            <w:vAlign w:val="center"/>
          </w:tcPr>
          <w:p>
            <w:pPr>
              <w:pStyle w:val="170"/>
              <w:jc w:val="center"/>
              <w:rPr>
                <w:rFonts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0"/>
            <w:vAlign w:val="center"/>
          </w:tcPr>
          <w:p>
            <w:pPr>
              <w:pStyle w:val="170"/>
              <w:ind w:right="57" w:rightChars="27"/>
              <w:jc w:val="right"/>
              <w:rPr>
                <w:sz w:val="24"/>
                <w:lang w:eastAsia="zh-CN"/>
              </w:rPr>
            </w:pPr>
            <w:r>
              <w:rPr>
                <w:rFonts w:hint="eastAsia"/>
                <w:sz w:val="24"/>
                <w:lang w:eastAsia="zh-CN"/>
              </w:rPr>
              <w:t>合计：</w:t>
            </w:r>
          </w:p>
        </w:tc>
        <w:tc>
          <w:tcPr>
            <w:tcW w:w="1498" w:type="dxa"/>
            <w:noWrap w:val="0"/>
            <w:vAlign w:val="center"/>
          </w:tcPr>
          <w:p>
            <w:pPr>
              <w:pStyle w:val="170"/>
              <w:jc w:val="center"/>
              <w:rPr>
                <w:rFonts w:ascii="Times New Roman"/>
                <w:sz w:val="30"/>
              </w:rPr>
            </w:pPr>
          </w:p>
        </w:tc>
        <w:tc>
          <w:tcPr>
            <w:tcW w:w="1564" w:type="dxa"/>
            <w:noWrap w:val="0"/>
            <w:vAlign w:val="center"/>
          </w:tcPr>
          <w:p>
            <w:pPr>
              <w:pStyle w:val="170"/>
              <w:jc w:val="center"/>
              <w:rPr>
                <w:rFonts w:ascii="Times New Roman"/>
                <w:sz w:val="30"/>
              </w:rPr>
            </w:pPr>
          </w:p>
        </w:tc>
      </w:tr>
    </w:tbl>
    <w:p>
      <w:pPr>
        <w:adjustRightInd w:val="0"/>
        <w:snapToGrid w:val="0"/>
        <w:spacing w:line="360" w:lineRule="auto"/>
        <w:ind w:firstLine="480" w:firstLineChars="200"/>
        <w:jc w:val="left"/>
        <w:rPr>
          <w:sz w:val="24"/>
        </w:rPr>
      </w:pPr>
    </w:p>
    <w:p>
      <w:pPr>
        <w:adjustRightInd w:val="0"/>
        <w:snapToGrid w:val="0"/>
        <w:spacing w:line="360" w:lineRule="auto"/>
        <w:jc w:val="left"/>
        <w:rPr>
          <w:sz w:val="24"/>
        </w:rPr>
      </w:pPr>
      <w:r>
        <w:rPr>
          <w:sz w:val="24"/>
        </w:rPr>
        <w:t>注：</w:t>
      </w:r>
      <w:r>
        <w:rPr>
          <w:color w:val="FF0000"/>
          <w:sz w:val="24"/>
        </w:rPr>
        <w:t xml:space="preserve"> </w:t>
      </w:r>
    </w:p>
    <w:p>
      <w:pPr>
        <w:adjustRightInd w:val="0"/>
        <w:snapToGrid w:val="0"/>
        <w:spacing w:line="360" w:lineRule="auto"/>
        <w:jc w:val="left"/>
        <w:rPr>
          <w:sz w:val="24"/>
        </w:rPr>
      </w:pPr>
      <w:r>
        <w:rPr>
          <w:sz w:val="24"/>
        </w:rPr>
        <w:t>1.本表仅在投标人非因“为落实政府采购政策”而分包时填写；投标人“为落实政府采购政策”而向中小企业分包时请按照《</w:t>
      </w:r>
      <w:r>
        <w:rPr>
          <w:color w:val="000000"/>
          <w:sz w:val="24"/>
          <w:szCs w:val="20"/>
        </w:rPr>
        <w:t>拟分包情况说明及分包意向协议</w:t>
      </w:r>
      <w:r>
        <w:rPr>
          <w:sz w:val="24"/>
        </w:rPr>
        <w:t>》（类型一）要求填写。</w:t>
      </w:r>
    </w:p>
    <w:p>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w:t>
      </w:r>
      <w:r>
        <w:rPr>
          <w:rFonts w:hint="eastAsia"/>
          <w:sz w:val="24"/>
          <w:lang w:eastAsia="zh-CN"/>
        </w:rPr>
        <w:t>复印件</w:t>
      </w:r>
      <w:r>
        <w:rPr>
          <w:rFonts w:hint="eastAsia"/>
          <w:sz w:val="24"/>
        </w:rPr>
        <w:t>，</w:t>
      </w:r>
      <w:r>
        <w:rPr>
          <w:sz w:val="24"/>
        </w:rPr>
        <w:t>否则</w:t>
      </w:r>
      <w:r>
        <w:rPr>
          <w:b/>
          <w:sz w:val="24"/>
        </w:rPr>
        <w:t>投标无效</w:t>
      </w:r>
      <w:r>
        <w:rPr>
          <w:sz w:val="24"/>
        </w:rPr>
        <w:t>。</w:t>
      </w:r>
    </w:p>
    <w:p>
      <w:pPr>
        <w:adjustRightInd w:val="0"/>
        <w:snapToGrid w:val="0"/>
        <w:spacing w:line="360" w:lineRule="auto"/>
        <w:jc w:val="left"/>
        <w:rPr>
          <w:sz w:val="24"/>
        </w:rPr>
      </w:pPr>
    </w:p>
    <w:p>
      <w:pPr>
        <w:adjustRightInd w:val="0"/>
        <w:snapToGrid w:val="0"/>
        <w:spacing w:line="360" w:lineRule="auto"/>
        <w:jc w:val="left"/>
        <w:rPr>
          <w:sz w:val="24"/>
        </w:rPr>
      </w:pPr>
    </w:p>
    <w:p>
      <w:pPr>
        <w:adjustRightInd w:val="0"/>
        <w:snapToGrid w:val="0"/>
        <w:spacing w:line="360" w:lineRule="auto"/>
        <w:ind w:firstLine="480" w:firstLineChars="200"/>
        <w:jc w:val="right"/>
        <w:rPr>
          <w:sz w:val="24"/>
        </w:rPr>
      </w:pPr>
      <w:r>
        <w:rPr>
          <w:sz w:val="24"/>
        </w:rPr>
        <w:t>投标人名称（盖章）：______</w:t>
      </w:r>
    </w:p>
    <w:p>
      <w:pPr>
        <w:adjustRightInd w:val="0"/>
        <w:snapToGrid w:val="0"/>
        <w:spacing w:line="360" w:lineRule="auto"/>
        <w:ind w:firstLine="480" w:firstLineChars="200"/>
        <w:jc w:val="right"/>
        <w:rPr>
          <w:sz w:val="24"/>
        </w:rPr>
      </w:pPr>
      <w:r>
        <w:rPr>
          <w:color w:val="000000"/>
          <w:sz w:val="24"/>
        </w:rPr>
        <w:t>日期：_____年______月______日</w:t>
      </w:r>
    </w:p>
    <w:p>
      <w:pPr>
        <w:spacing w:line="360" w:lineRule="auto"/>
        <w:rPr>
          <w:b/>
          <w:color w:val="000000"/>
          <w:sz w:val="24"/>
        </w:rPr>
      </w:pPr>
    </w:p>
    <w:p>
      <w:pPr>
        <w:spacing w:line="360" w:lineRule="auto"/>
        <w:outlineLvl w:val="2"/>
        <w:rPr>
          <w:color w:val="000000"/>
          <w:sz w:val="24"/>
          <w:szCs w:val="20"/>
        </w:rPr>
      </w:pPr>
      <w:r>
        <w:rPr>
          <w:color w:val="000000"/>
          <w:sz w:val="24"/>
          <w:szCs w:val="20"/>
        </w:rPr>
        <w:br w:type="page"/>
      </w:r>
      <w:r>
        <w:rPr>
          <w:color w:val="000000"/>
          <w:sz w:val="24"/>
          <w:szCs w:val="20"/>
        </w:rPr>
        <w:t>9  招标文件要求提供或投标人认为应附的其他材料</w:t>
      </w:r>
      <w:bookmarkEnd w:id="904"/>
    </w:p>
    <w:p>
      <w:pPr>
        <w:spacing w:line="360" w:lineRule="auto"/>
        <w:outlineLvl w:val="2"/>
        <w:rPr>
          <w:color w:val="000000"/>
          <w:sz w:val="24"/>
          <w:szCs w:val="20"/>
        </w:rPr>
      </w:pPr>
    </w:p>
    <w:p>
      <w:pPr>
        <w:widowControl/>
        <w:jc w:val="left"/>
        <w:rPr>
          <w:b/>
          <w:sz w:val="36"/>
          <w:szCs w:val="36"/>
        </w:rPr>
      </w:pPr>
    </w:p>
    <w:p>
      <w:pPr>
        <w:spacing w:line="360" w:lineRule="auto"/>
        <w:outlineLvl w:val="2"/>
        <w:rPr>
          <w:color w:val="000000"/>
          <w:sz w:val="24"/>
          <w:szCs w:val="20"/>
        </w:rPr>
      </w:pPr>
    </w:p>
    <w:p>
      <w:pPr>
        <w:widowControl/>
        <w:jc w:val="left"/>
        <w:rPr>
          <w:b/>
          <w:sz w:val="36"/>
          <w:szCs w:val="36"/>
        </w:rPr>
      </w:pPr>
    </w:p>
    <w:p>
      <w:pPr>
        <w:widowControl/>
        <w:jc w:val="left"/>
        <w:rPr>
          <w:b/>
          <w:sz w:val="36"/>
          <w:szCs w:val="36"/>
        </w:rPr>
      </w:pPr>
    </w:p>
    <w:sectPr>
      <w:pgSz w:w="11907" w:h="16840"/>
      <w:pgMar w:top="1418" w:right="1701"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decorative"/>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仿宋">
    <w:panose1 w:val="02010609060101010101"/>
    <w:charset w:val="86"/>
    <w:family w:val="auto"/>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方正小标宋简体">
    <w:altName w:val="方正舒体"/>
    <w:panose1 w:val="00000000000000000000"/>
    <w:charset w:val="86"/>
    <w:family w:val="auto"/>
    <w:pitch w:val="default"/>
    <w:sig w:usb0="00000000" w:usb1="00000000" w:usb2="00000010" w:usb3="00000000" w:csb0="00040000" w:csb1="00000000"/>
  </w:font>
  <w:font w:name="方正舒体">
    <w:panose1 w:val="02010601030101010101"/>
    <w:charset w:val="86"/>
    <w:family w:val="auto"/>
    <w:pitch w:val="default"/>
    <w:sig w:usb0="00000003"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0"/>
      </w:rPr>
    </w:pPr>
  </w:p>
  <w:p>
    <w:pPr>
      <w:pStyle w:val="30"/>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0"/>
                          </w:pPr>
                          <w:r>
                            <w:fldChar w:fldCharType="begin"/>
                          </w:r>
                          <w:r>
                            <w:instrText xml:space="preserve"> PAGE  \* MERGEFORMAT </w:instrText>
                          </w:r>
                          <w:r>
                            <w:fldChar w:fldCharType="separate"/>
                          </w:r>
                          <w:r>
                            <w:t>2</w:t>
                          </w:r>
                          <w:r>
                            <w:fldChar w:fldCharType="end"/>
                          </w:r>
                        </w:p>
                      </w:txbxContent>
                    </wps:txbx>
                    <wps:bodyPr vert="horz" wrap="none" lIns="0" tIns="0" rIns="0" bIns="0" anchor="t" anchorCtr="0" upright="0">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Cva0P3dAQAAvgMAAA4AAAAAAAAA&#10;AQAgAAAAHgEAAGRycy9lMm9Eb2MueG1sUEsFBgAAAAAGAAYAWQEAAG0FAAAAAA==&#10;">
              <v:fill on="f" focussize="0,0"/>
              <v:stroke on="f"/>
              <v:imagedata o:title=""/>
              <o:lock v:ext="edit" aspectratio="f"/>
              <v:textbox inset="0mm,0mm,0mm,0mm" style="mso-fit-shape-to-text:t;">
                <w:txbxContent>
                  <w:p>
                    <w:pPr>
                      <w:pStyle w:val="3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0"/>
      </w:rPr>
    </w:pPr>
    <w:r>
      <w:fldChar w:fldCharType="begin"/>
    </w:r>
    <w:r>
      <w:rPr>
        <w:rStyle w:val="50"/>
      </w:rPr>
      <w:instrText xml:space="preserve">PAGE  </w:instrText>
    </w:r>
    <w:r>
      <w:fldChar w:fldCharType="end"/>
    </w:r>
  </w:p>
  <w:p>
    <w:pPr>
      <w:pStyle w:val="30"/>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0"/>
                          </w:pPr>
                          <w:r>
                            <w:fldChar w:fldCharType="begin"/>
                          </w:r>
                          <w:r>
                            <w:instrText xml:space="preserve"> PAGE  \* MERGEFORMAT </w:instrText>
                          </w:r>
                          <w:r>
                            <w:fldChar w:fldCharType="separate"/>
                          </w:r>
                          <w:r>
                            <w:t>75</w:t>
                          </w:r>
                          <w:r>
                            <w:fldChar w:fldCharType="end"/>
                          </w:r>
                        </w:p>
                      </w:txbxContent>
                    </wps:txbx>
                    <wps:bodyPr vert="horz" wrap="none" lIns="0" tIns="0" rIns="0" bIns="0" anchor="t" anchorCtr="0" upright="0">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5gQoN3gEAAL8DAAAOAAAAAAAA&#10;AAEAIAAAAB4BAABkcnMvZTJvRG9jLnhtbFBLBQYAAAAABgAGAFkBAABuBQAAAAA=&#10;">
              <v:fill on="f" focussize="0,0"/>
              <v:stroke on="f"/>
              <v:imagedata o:title=""/>
              <o:lock v:ext="edit" aspectratio="f"/>
              <v:textbox inset="0mm,0mm,0mm,0mm" style="mso-fit-shape-to-text:t;">
                <w:txbxContent>
                  <w:p>
                    <w:pPr>
                      <w:pStyle w:val="30"/>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0"/>
      </w:rPr>
    </w:pPr>
    <w:r>
      <w:fldChar w:fldCharType="begin"/>
    </w:r>
    <w:r>
      <w:rPr>
        <w:rStyle w:val="50"/>
      </w:rPr>
      <w:instrText xml:space="preserve">PAGE  </w:instrText>
    </w:r>
    <w:r>
      <w:fldChar w:fldCharType="end"/>
    </w:r>
  </w:p>
  <w:p>
    <w:pPr>
      <w:pStyle w:val="30"/>
      <w:ind w:right="360"/>
    </w:pPr>
  </w:p>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0"/>
      </w:rPr>
    </w:pPr>
    <w:r>
      <w:fldChar w:fldCharType="begin"/>
    </w:r>
    <w:r>
      <w:rPr>
        <w:rStyle w:val="50"/>
      </w:rPr>
      <w:instrText xml:space="preserve">PAGE  </w:instrText>
    </w:r>
    <w:r>
      <w:fldChar w:fldCharType="end"/>
    </w:r>
  </w:p>
  <w:p>
    <w:pPr>
      <w:pStyle w:val="30"/>
      <w:ind w:right="360"/>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E40367"/>
    <w:multiLevelType w:val="singleLevel"/>
    <w:tmpl w:val="90E40367"/>
    <w:lvl w:ilvl="0" w:tentative="0">
      <w:start w:val="5"/>
      <w:numFmt w:val="chineseCounting"/>
      <w:suff w:val="space"/>
      <w:lvlText w:val="第%1章"/>
      <w:lvlJc w:val="left"/>
      <w:rPr>
        <w:rFonts w:hint="eastAsia"/>
      </w:rPr>
    </w:lvl>
  </w:abstractNum>
  <w:abstractNum w:abstractNumId="1">
    <w:nsid w:val="C09492D8"/>
    <w:multiLevelType w:val="singleLevel"/>
    <w:tmpl w:val="C09492D8"/>
    <w:lvl w:ilvl="0" w:tentative="0">
      <w:start w:val="3"/>
      <w:numFmt w:val="chineseCounting"/>
      <w:suff w:val="nothing"/>
      <w:lvlText w:val="（%1）"/>
      <w:lvlJc w:val="left"/>
      <w:rPr>
        <w:rFonts w:hint="eastAsia"/>
      </w:rPr>
    </w:lvl>
  </w:abstractNum>
  <w:abstractNum w:abstractNumId="2">
    <w:nsid w:val="EEBA5D79"/>
    <w:multiLevelType w:val="singleLevel"/>
    <w:tmpl w:val="EEBA5D79"/>
    <w:lvl w:ilvl="0" w:tentative="0">
      <w:start w:val="1"/>
      <w:numFmt w:val="decimal"/>
      <w:suff w:val="nothing"/>
      <w:lvlText w:val="%1）"/>
      <w:lvlJc w:val="left"/>
    </w:lvl>
  </w:abstractNum>
  <w:abstractNum w:abstractNumId="3">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4">
    <w:nsid w:val="0000000A"/>
    <w:multiLevelType w:val="multilevel"/>
    <w:tmpl w:val="0000000A"/>
    <w:lvl w:ilvl="0" w:tentative="0">
      <w:start w:val="1"/>
      <w:numFmt w:val="decimal"/>
      <w:pStyle w:val="20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D"/>
    <w:multiLevelType w:val="multilevel"/>
    <w:tmpl w:val="0000000D"/>
    <w:lvl w:ilvl="0" w:tentative="0">
      <w:start w:val="1"/>
      <w:numFmt w:val="lowerLetter"/>
      <w:pStyle w:val="19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0000013"/>
    <w:multiLevelType w:val="singleLevel"/>
    <w:tmpl w:val="00000013"/>
    <w:lvl w:ilvl="0" w:tentative="0">
      <w:start w:val="1"/>
      <w:numFmt w:val="decimal"/>
      <w:pStyle w:val="163"/>
      <w:lvlText w:val="%1."/>
      <w:lvlJc w:val="left"/>
      <w:pPr>
        <w:tabs>
          <w:tab w:val="left" w:pos="360"/>
        </w:tabs>
        <w:ind w:left="360" w:hanging="360"/>
      </w:pPr>
      <w:rPr>
        <w:rFonts w:hint="default"/>
      </w:rPr>
    </w:lvl>
  </w:abstractNum>
  <w:abstractNum w:abstractNumId="7">
    <w:nsid w:val="00000026"/>
    <w:multiLevelType w:val="multilevel"/>
    <w:tmpl w:val="00000026"/>
    <w:lvl w:ilvl="0" w:tentative="0">
      <w:start w:val="1"/>
      <w:numFmt w:val="decimal"/>
      <w:pStyle w:val="142"/>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41"/>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93"/>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9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91"/>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55"/>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248"/>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8">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23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9">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1">
    <w:nsid w:val="0E230849"/>
    <w:multiLevelType w:val="multilevel"/>
    <w:tmpl w:val="0E230849"/>
    <w:lvl w:ilvl="0" w:tentative="0">
      <w:start w:val="1"/>
      <w:numFmt w:val="decimal"/>
      <w:pStyle w:val="221"/>
      <w:lvlText w:val="%1"/>
      <w:lvlJc w:val="left"/>
      <w:pPr>
        <w:ind w:left="680" w:hanging="680"/>
      </w:pPr>
      <w:rPr>
        <w:rFonts w:hint="eastAsia" w:ascii="宋体" w:hAnsi="宋体" w:eastAsia="宋体"/>
      </w:rPr>
    </w:lvl>
    <w:lvl w:ilvl="1" w:tentative="0">
      <w:start w:val="1"/>
      <w:numFmt w:val="decimal"/>
      <w:pStyle w:val="247"/>
      <w:lvlText w:val="%1.%2"/>
      <w:lvlJc w:val="left"/>
      <w:pPr>
        <w:ind w:left="851" w:hanging="851"/>
      </w:pPr>
      <w:rPr>
        <w:rFonts w:hint="eastAsia" w:ascii="宋体" w:hAnsi="宋体" w:eastAsia="宋体"/>
        <w:color w:val="auto"/>
      </w:rPr>
    </w:lvl>
    <w:lvl w:ilvl="2" w:tentative="0">
      <w:start w:val="1"/>
      <w:numFmt w:val="decimal"/>
      <w:pStyle w:val="24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7">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5834515C"/>
    <w:multiLevelType w:val="singleLevel"/>
    <w:tmpl w:val="5834515C"/>
    <w:lvl w:ilvl="0" w:tentative="0">
      <w:start w:val="1"/>
      <w:numFmt w:val="decimal"/>
      <w:suff w:val="nothing"/>
      <w:lvlText w:val="（%1）"/>
      <w:lvlJc w:val="left"/>
    </w:lvl>
  </w:abstractNum>
  <w:abstractNum w:abstractNumId="19">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7"/>
  </w:num>
  <w:num w:numId="2">
    <w:abstractNumId w:val="6"/>
  </w:num>
  <w:num w:numId="3">
    <w:abstractNumId w:val="5"/>
  </w:num>
  <w:num w:numId="4">
    <w:abstractNumId w:val="4"/>
  </w:num>
  <w:num w:numId="5">
    <w:abstractNumId w:val="11"/>
  </w:num>
  <w:num w:numId="6">
    <w:abstractNumId w:val="8"/>
  </w:num>
  <w:num w:numId="7">
    <w:abstractNumId w:val="18"/>
  </w:num>
  <w:num w:numId="8">
    <w:abstractNumId w:val="9"/>
  </w:num>
  <w:num w:numId="9">
    <w:abstractNumId w:val="3"/>
  </w:num>
  <w:num w:numId="10">
    <w:abstractNumId w:val="15"/>
  </w:num>
  <w:num w:numId="11">
    <w:abstractNumId w:val="12"/>
  </w:num>
  <w:num w:numId="12">
    <w:abstractNumId w:val="19"/>
  </w:num>
  <w:num w:numId="13">
    <w:abstractNumId w:val="2"/>
  </w:num>
  <w:num w:numId="14">
    <w:abstractNumId w:val="0"/>
  </w:num>
  <w:num w:numId="15">
    <w:abstractNumId w:val="13"/>
  </w:num>
  <w:num w:numId="16">
    <w:abstractNumId w:val="1"/>
  </w:num>
  <w:num w:numId="17">
    <w:abstractNumId w:val="14"/>
  </w:num>
  <w:num w:numId="18">
    <w:abstractNumId w:val="16"/>
  </w:num>
  <w:num w:numId="19">
    <w:abstractNumId w:val="17"/>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MDcyMmFjNmZjM2U5ODcyZjQ5NTE0NjNjMjU2OTE5OT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AFB"/>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177"/>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1F28"/>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5EA"/>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92C1C"/>
    <w:rsid w:val="014F7434"/>
    <w:rsid w:val="015B7B73"/>
    <w:rsid w:val="015F49F8"/>
    <w:rsid w:val="018B75C5"/>
    <w:rsid w:val="019D55FE"/>
    <w:rsid w:val="02295499"/>
    <w:rsid w:val="0278191E"/>
    <w:rsid w:val="02B654D4"/>
    <w:rsid w:val="03C84489"/>
    <w:rsid w:val="03D73815"/>
    <w:rsid w:val="03DD3BE6"/>
    <w:rsid w:val="04571DAF"/>
    <w:rsid w:val="04F501CC"/>
    <w:rsid w:val="05A800D8"/>
    <w:rsid w:val="05E444B4"/>
    <w:rsid w:val="05F63CDD"/>
    <w:rsid w:val="0617312A"/>
    <w:rsid w:val="06B100A7"/>
    <w:rsid w:val="07363A3C"/>
    <w:rsid w:val="07FA09FC"/>
    <w:rsid w:val="085A64C5"/>
    <w:rsid w:val="08E204F6"/>
    <w:rsid w:val="08ED4979"/>
    <w:rsid w:val="092F4696"/>
    <w:rsid w:val="0A1F6508"/>
    <w:rsid w:val="0B553AA4"/>
    <w:rsid w:val="0B660C1A"/>
    <w:rsid w:val="0C415B6F"/>
    <w:rsid w:val="0DCD7F39"/>
    <w:rsid w:val="0DD944B0"/>
    <w:rsid w:val="0DF53022"/>
    <w:rsid w:val="0EA468BE"/>
    <w:rsid w:val="0EB05C43"/>
    <w:rsid w:val="0F83574D"/>
    <w:rsid w:val="0FA51139"/>
    <w:rsid w:val="10394D13"/>
    <w:rsid w:val="11254CC9"/>
    <w:rsid w:val="11375615"/>
    <w:rsid w:val="11AF6A3E"/>
    <w:rsid w:val="11B9369F"/>
    <w:rsid w:val="12815899"/>
    <w:rsid w:val="128F792A"/>
    <w:rsid w:val="1334478A"/>
    <w:rsid w:val="1343244C"/>
    <w:rsid w:val="13D03B7F"/>
    <w:rsid w:val="147E642C"/>
    <w:rsid w:val="1487757F"/>
    <w:rsid w:val="14E248D3"/>
    <w:rsid w:val="15CB5BCC"/>
    <w:rsid w:val="16477864"/>
    <w:rsid w:val="16771CBB"/>
    <w:rsid w:val="16827A36"/>
    <w:rsid w:val="17AD77C6"/>
    <w:rsid w:val="17F93E0B"/>
    <w:rsid w:val="19E4339B"/>
    <w:rsid w:val="1A07562D"/>
    <w:rsid w:val="1C455CA5"/>
    <w:rsid w:val="1D2C69D2"/>
    <w:rsid w:val="1D756A80"/>
    <w:rsid w:val="1E8522FD"/>
    <w:rsid w:val="1F6B4D0D"/>
    <w:rsid w:val="1FFE37A3"/>
    <w:rsid w:val="20223D92"/>
    <w:rsid w:val="2025043D"/>
    <w:rsid w:val="21B04A82"/>
    <w:rsid w:val="22243E65"/>
    <w:rsid w:val="23281591"/>
    <w:rsid w:val="239E00B4"/>
    <w:rsid w:val="23F44BA5"/>
    <w:rsid w:val="248A34FC"/>
    <w:rsid w:val="24DA4D68"/>
    <w:rsid w:val="251E74A4"/>
    <w:rsid w:val="252D0029"/>
    <w:rsid w:val="25FF2351"/>
    <w:rsid w:val="26D55573"/>
    <w:rsid w:val="27843CE5"/>
    <w:rsid w:val="2895737A"/>
    <w:rsid w:val="28B66116"/>
    <w:rsid w:val="291607CD"/>
    <w:rsid w:val="29907AD2"/>
    <w:rsid w:val="2A810D6A"/>
    <w:rsid w:val="2A8645D2"/>
    <w:rsid w:val="2BA86FED"/>
    <w:rsid w:val="2C023E73"/>
    <w:rsid w:val="2C0736FD"/>
    <w:rsid w:val="2C86068E"/>
    <w:rsid w:val="2CC93B58"/>
    <w:rsid w:val="2CE87F09"/>
    <w:rsid w:val="2D086B7A"/>
    <w:rsid w:val="2E001511"/>
    <w:rsid w:val="2E42213A"/>
    <w:rsid w:val="2EFE6E2D"/>
    <w:rsid w:val="2F171CE4"/>
    <w:rsid w:val="2F1A5CBE"/>
    <w:rsid w:val="300F646B"/>
    <w:rsid w:val="30141A6E"/>
    <w:rsid w:val="30417FEC"/>
    <w:rsid w:val="3047125B"/>
    <w:rsid w:val="30745673"/>
    <w:rsid w:val="313428EC"/>
    <w:rsid w:val="3138386B"/>
    <w:rsid w:val="316B3CA1"/>
    <w:rsid w:val="31ED17FD"/>
    <w:rsid w:val="320406B2"/>
    <w:rsid w:val="32B735C4"/>
    <w:rsid w:val="32EB653A"/>
    <w:rsid w:val="335047BE"/>
    <w:rsid w:val="340B7655"/>
    <w:rsid w:val="34F23CFE"/>
    <w:rsid w:val="35A16764"/>
    <w:rsid w:val="3627310D"/>
    <w:rsid w:val="362A214F"/>
    <w:rsid w:val="368D7338"/>
    <w:rsid w:val="37177FC7"/>
    <w:rsid w:val="3821593A"/>
    <w:rsid w:val="383425AF"/>
    <w:rsid w:val="387C443B"/>
    <w:rsid w:val="38F8261B"/>
    <w:rsid w:val="39964800"/>
    <w:rsid w:val="3A3A3CA2"/>
    <w:rsid w:val="3A3E05CA"/>
    <w:rsid w:val="3B5F7817"/>
    <w:rsid w:val="3BCB6780"/>
    <w:rsid w:val="3C7544A7"/>
    <w:rsid w:val="3CDE5916"/>
    <w:rsid w:val="3D42434C"/>
    <w:rsid w:val="3E0B0C1F"/>
    <w:rsid w:val="3E734A16"/>
    <w:rsid w:val="3F836EDA"/>
    <w:rsid w:val="3FB80FA5"/>
    <w:rsid w:val="40995CA9"/>
    <w:rsid w:val="40D21505"/>
    <w:rsid w:val="413E4CFB"/>
    <w:rsid w:val="41CF6A07"/>
    <w:rsid w:val="42CD0A98"/>
    <w:rsid w:val="430237DC"/>
    <w:rsid w:val="431A0C09"/>
    <w:rsid w:val="434A75A6"/>
    <w:rsid w:val="43AA22BA"/>
    <w:rsid w:val="44333C72"/>
    <w:rsid w:val="448B5E0E"/>
    <w:rsid w:val="45231F49"/>
    <w:rsid w:val="4547492E"/>
    <w:rsid w:val="45D14606"/>
    <w:rsid w:val="469755D5"/>
    <w:rsid w:val="46CC6D1A"/>
    <w:rsid w:val="47D50858"/>
    <w:rsid w:val="47E7690C"/>
    <w:rsid w:val="480E2158"/>
    <w:rsid w:val="481132D5"/>
    <w:rsid w:val="496C3B12"/>
    <w:rsid w:val="4A477482"/>
    <w:rsid w:val="4AF32050"/>
    <w:rsid w:val="4B65373A"/>
    <w:rsid w:val="4C0D2006"/>
    <w:rsid w:val="4D00163A"/>
    <w:rsid w:val="4D53771C"/>
    <w:rsid w:val="4E270E9D"/>
    <w:rsid w:val="4E464ABB"/>
    <w:rsid w:val="4E9133C2"/>
    <w:rsid w:val="4F0F5BE3"/>
    <w:rsid w:val="4F1B0EDE"/>
    <w:rsid w:val="4FBD302A"/>
    <w:rsid w:val="503E36FF"/>
    <w:rsid w:val="50513A60"/>
    <w:rsid w:val="508C233F"/>
    <w:rsid w:val="50AE59F4"/>
    <w:rsid w:val="52003801"/>
    <w:rsid w:val="52130EBE"/>
    <w:rsid w:val="52422029"/>
    <w:rsid w:val="52807A16"/>
    <w:rsid w:val="52A347A9"/>
    <w:rsid w:val="54490019"/>
    <w:rsid w:val="546B01E4"/>
    <w:rsid w:val="55040901"/>
    <w:rsid w:val="55094A81"/>
    <w:rsid w:val="55520379"/>
    <w:rsid w:val="55F76942"/>
    <w:rsid w:val="56322F4C"/>
    <w:rsid w:val="5645161A"/>
    <w:rsid w:val="56984087"/>
    <w:rsid w:val="56DF05DE"/>
    <w:rsid w:val="56F70118"/>
    <w:rsid w:val="57D65ADF"/>
    <w:rsid w:val="57FC6189"/>
    <w:rsid w:val="581B3BCE"/>
    <w:rsid w:val="58751C85"/>
    <w:rsid w:val="58903963"/>
    <w:rsid w:val="59086F40"/>
    <w:rsid w:val="59EC76FE"/>
    <w:rsid w:val="5A403EEE"/>
    <w:rsid w:val="5AA41B43"/>
    <w:rsid w:val="5B9F2548"/>
    <w:rsid w:val="5CE15F76"/>
    <w:rsid w:val="5D86703B"/>
    <w:rsid w:val="5D9370EE"/>
    <w:rsid w:val="5E7128C8"/>
    <w:rsid w:val="5F073306"/>
    <w:rsid w:val="5F0D0843"/>
    <w:rsid w:val="5F5F73B9"/>
    <w:rsid w:val="5F84329B"/>
    <w:rsid w:val="5F8F7C09"/>
    <w:rsid w:val="5FB46F10"/>
    <w:rsid w:val="6034508A"/>
    <w:rsid w:val="60485D86"/>
    <w:rsid w:val="614E41B0"/>
    <w:rsid w:val="62724E61"/>
    <w:rsid w:val="63201EAD"/>
    <w:rsid w:val="63AE3C76"/>
    <w:rsid w:val="63E834FA"/>
    <w:rsid w:val="645032BF"/>
    <w:rsid w:val="649F5712"/>
    <w:rsid w:val="65247CBA"/>
    <w:rsid w:val="65DE2BD2"/>
    <w:rsid w:val="67184229"/>
    <w:rsid w:val="674373B3"/>
    <w:rsid w:val="674D37A6"/>
    <w:rsid w:val="67886641"/>
    <w:rsid w:val="67D758B5"/>
    <w:rsid w:val="6838144E"/>
    <w:rsid w:val="68AA7398"/>
    <w:rsid w:val="694B229A"/>
    <w:rsid w:val="6A285BB8"/>
    <w:rsid w:val="6A702559"/>
    <w:rsid w:val="6A702711"/>
    <w:rsid w:val="6B9D4CFC"/>
    <w:rsid w:val="6BDA1D6A"/>
    <w:rsid w:val="6C017677"/>
    <w:rsid w:val="6C8D2FC3"/>
    <w:rsid w:val="6C9A0DE2"/>
    <w:rsid w:val="6D522D95"/>
    <w:rsid w:val="6DA939A2"/>
    <w:rsid w:val="6E29678C"/>
    <w:rsid w:val="6E470F4F"/>
    <w:rsid w:val="6E58315D"/>
    <w:rsid w:val="6F106C9D"/>
    <w:rsid w:val="6F97D24A"/>
    <w:rsid w:val="6FC313A4"/>
    <w:rsid w:val="70F51C18"/>
    <w:rsid w:val="71A3444C"/>
    <w:rsid w:val="71E909FE"/>
    <w:rsid w:val="72DA6ADD"/>
    <w:rsid w:val="73672471"/>
    <w:rsid w:val="73E006E4"/>
    <w:rsid w:val="73FD2A19"/>
    <w:rsid w:val="742C597A"/>
    <w:rsid w:val="74B035A9"/>
    <w:rsid w:val="74E31CCF"/>
    <w:rsid w:val="759A05E4"/>
    <w:rsid w:val="76333FA3"/>
    <w:rsid w:val="77382F34"/>
    <w:rsid w:val="778E4A02"/>
    <w:rsid w:val="77BA22A9"/>
    <w:rsid w:val="77C45679"/>
    <w:rsid w:val="780B10B5"/>
    <w:rsid w:val="7836450F"/>
    <w:rsid w:val="78A6434D"/>
    <w:rsid w:val="78CD4648"/>
    <w:rsid w:val="7937145F"/>
    <w:rsid w:val="7B6D7C23"/>
    <w:rsid w:val="7BC506FF"/>
    <w:rsid w:val="7C0B57F6"/>
    <w:rsid w:val="7C516DA3"/>
    <w:rsid w:val="7C7E6484"/>
    <w:rsid w:val="7CCE3226"/>
    <w:rsid w:val="7CD90610"/>
    <w:rsid w:val="7EDE236F"/>
    <w:rsid w:val="7EE66790"/>
    <w:rsid w:val="7F453289"/>
    <w:rsid w:val="7F713048"/>
    <w:rsid w:val="7F97D7F2"/>
    <w:rsid w:val="A6FEB8E8"/>
    <w:rsid w:val="B85FDB83"/>
    <w:rsid w:val="C1BF7C39"/>
    <w:rsid w:val="C4BD4666"/>
    <w:rsid w:val="DAF67373"/>
    <w:rsid w:val="DC7C6527"/>
    <w:rsid w:val="DEE73C2B"/>
    <w:rsid w:val="EBA7250A"/>
    <w:rsid w:val="EDFF1E69"/>
    <w:rsid w:val="EF7CB3D9"/>
    <w:rsid w:val="F9F3A65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6"/>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82"/>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1"/>
    <w:link w:val="59"/>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60"/>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61"/>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62"/>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63"/>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64"/>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65"/>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autoRedefine/>
    <w:unhideWhenUsed/>
    <w:qFormat/>
    <w:uiPriority w:val="1"/>
  </w:style>
  <w:style w:type="table" w:default="1" w:styleId="45">
    <w:name w:val="Normal Table"/>
    <w:autoRedefine/>
    <w:unhideWhenUsed/>
    <w:qFormat/>
    <w:uiPriority w:val="99"/>
    <w:tblPr>
      <w:tblCellMar>
        <w:top w:w="0" w:type="dxa"/>
        <w:left w:w="108" w:type="dxa"/>
        <w:bottom w:w="0" w:type="dxa"/>
        <w:right w:w="108" w:type="dxa"/>
      </w:tblCellMar>
    </w:tblPr>
  </w:style>
  <w:style w:type="paragraph" w:styleId="4">
    <w:name w:val="Normal Indent"/>
    <w:basedOn w:val="1"/>
    <w:next w:val="5"/>
    <w:link w:val="58"/>
    <w:autoRedefine/>
    <w:qFormat/>
    <w:uiPriority w:val="0"/>
    <w:pPr>
      <w:autoSpaceDE w:val="0"/>
      <w:autoSpaceDN w:val="0"/>
      <w:adjustRightInd w:val="0"/>
      <w:ind w:firstLine="420"/>
      <w:jc w:val="left"/>
    </w:pPr>
    <w:rPr>
      <w:rFonts w:ascii="宋体"/>
      <w:sz w:val="24"/>
    </w:rPr>
  </w:style>
  <w:style w:type="paragraph" w:styleId="5">
    <w:name w:val="footnote text"/>
    <w:basedOn w:val="1"/>
    <w:autoRedefine/>
    <w:qFormat/>
    <w:uiPriority w:val="0"/>
    <w:pPr>
      <w:snapToGrid w:val="0"/>
      <w:jc w:val="left"/>
    </w:pPr>
    <w:rPr>
      <w:sz w:val="18"/>
      <w:szCs w:val="18"/>
    </w:rPr>
  </w:style>
  <w:style w:type="paragraph" w:styleId="13">
    <w:name w:val="toc 7"/>
    <w:basedOn w:val="1"/>
    <w:next w:val="1"/>
    <w:autoRedefine/>
    <w:qFormat/>
    <w:uiPriority w:val="0"/>
    <w:pPr>
      <w:ind w:left="2520" w:leftChars="1200"/>
    </w:pPr>
  </w:style>
  <w:style w:type="paragraph" w:styleId="14">
    <w:name w:val="caption"/>
    <w:basedOn w:val="1"/>
    <w:next w:val="1"/>
    <w:autoRedefine/>
    <w:qFormat/>
    <w:uiPriority w:val="0"/>
    <w:pPr>
      <w:spacing w:line="480" w:lineRule="auto"/>
    </w:pPr>
    <w:rPr>
      <w:rFonts w:ascii="华文中宋" w:hAnsi="华文中宋" w:eastAsia="华文中宋"/>
      <w:sz w:val="36"/>
      <w:szCs w:val="20"/>
    </w:rPr>
  </w:style>
  <w:style w:type="paragraph" w:styleId="15">
    <w:name w:val="Document Map"/>
    <w:basedOn w:val="1"/>
    <w:link w:val="66"/>
    <w:autoRedefine/>
    <w:qFormat/>
    <w:uiPriority w:val="0"/>
    <w:pPr>
      <w:shd w:val="clear" w:color="auto" w:fill="000080"/>
    </w:pPr>
  </w:style>
  <w:style w:type="paragraph" w:styleId="16">
    <w:name w:val="annotation text"/>
    <w:basedOn w:val="1"/>
    <w:link w:val="67"/>
    <w:autoRedefine/>
    <w:qFormat/>
    <w:uiPriority w:val="99"/>
    <w:pPr>
      <w:jc w:val="left"/>
    </w:pPr>
  </w:style>
  <w:style w:type="paragraph" w:styleId="17">
    <w:name w:val="Body Text 3"/>
    <w:basedOn w:val="1"/>
    <w:link w:val="68"/>
    <w:autoRedefine/>
    <w:qFormat/>
    <w:uiPriority w:val="0"/>
    <w:pPr>
      <w:spacing w:after="120"/>
    </w:pPr>
    <w:rPr>
      <w:sz w:val="16"/>
      <w:szCs w:val="16"/>
    </w:rPr>
  </w:style>
  <w:style w:type="paragraph" w:styleId="18">
    <w:name w:val="Body Text"/>
    <w:basedOn w:val="1"/>
    <w:next w:val="19"/>
    <w:link w:val="69"/>
    <w:autoRedefine/>
    <w:qFormat/>
    <w:uiPriority w:val="0"/>
    <w:pPr>
      <w:tabs>
        <w:tab w:val="left" w:pos="567"/>
      </w:tabs>
      <w:spacing w:before="120" w:line="22" w:lineRule="atLeast"/>
    </w:pPr>
    <w:rPr>
      <w:rFonts w:ascii="宋体" w:hAnsi="宋体"/>
      <w:sz w:val="24"/>
    </w:rPr>
  </w:style>
  <w:style w:type="paragraph" w:customStyle="1" w:styleId="19">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styleId="20">
    <w:name w:val="Body Text Indent"/>
    <w:basedOn w:val="1"/>
    <w:link w:val="70"/>
    <w:autoRedefine/>
    <w:qFormat/>
    <w:uiPriority w:val="0"/>
    <w:pPr>
      <w:spacing w:line="360" w:lineRule="auto"/>
      <w:ind w:firstLine="570"/>
    </w:pPr>
    <w:rPr>
      <w:sz w:val="24"/>
    </w:rPr>
  </w:style>
  <w:style w:type="paragraph" w:styleId="21">
    <w:name w:val="List 2"/>
    <w:basedOn w:val="1"/>
    <w:autoRedefine/>
    <w:qFormat/>
    <w:uiPriority w:val="0"/>
    <w:pPr>
      <w:ind w:left="100" w:leftChars="200" w:hanging="200" w:hangingChars="200"/>
    </w:pPr>
  </w:style>
  <w:style w:type="paragraph" w:styleId="22">
    <w:name w:val="Block Text"/>
    <w:basedOn w:val="1"/>
    <w:autoRedefine/>
    <w:qFormat/>
    <w:uiPriority w:val="0"/>
    <w:pPr>
      <w:widowControl/>
      <w:ind w:left="480" w:right="-341" w:firstLine="513"/>
    </w:pPr>
    <w:rPr>
      <w:kern w:val="0"/>
      <w:sz w:val="24"/>
      <w:szCs w:val="20"/>
    </w:rPr>
  </w:style>
  <w:style w:type="paragraph" w:styleId="23">
    <w:name w:val="toc 5"/>
    <w:basedOn w:val="1"/>
    <w:next w:val="1"/>
    <w:autoRedefine/>
    <w:qFormat/>
    <w:uiPriority w:val="0"/>
    <w:pPr>
      <w:ind w:left="1680" w:leftChars="800"/>
    </w:pPr>
  </w:style>
  <w:style w:type="paragraph" w:styleId="24">
    <w:name w:val="toc 3"/>
    <w:basedOn w:val="1"/>
    <w:next w:val="1"/>
    <w:autoRedefine/>
    <w:qFormat/>
    <w:uiPriority w:val="39"/>
    <w:pPr>
      <w:ind w:left="840" w:leftChars="400"/>
    </w:pPr>
  </w:style>
  <w:style w:type="paragraph" w:styleId="25">
    <w:name w:val="Plain Text"/>
    <w:basedOn w:val="1"/>
    <w:link w:val="71"/>
    <w:autoRedefine/>
    <w:qFormat/>
    <w:uiPriority w:val="0"/>
    <w:rPr>
      <w:rFonts w:hint="eastAsia" w:ascii="宋体" w:hAnsi="Courier New"/>
      <w:szCs w:val="20"/>
    </w:rPr>
  </w:style>
  <w:style w:type="paragraph" w:styleId="26">
    <w:name w:val="toc 8"/>
    <w:basedOn w:val="1"/>
    <w:next w:val="1"/>
    <w:autoRedefine/>
    <w:qFormat/>
    <w:uiPriority w:val="0"/>
    <w:pPr>
      <w:ind w:left="2940" w:leftChars="1400"/>
    </w:pPr>
  </w:style>
  <w:style w:type="paragraph" w:styleId="27">
    <w:name w:val="Date"/>
    <w:basedOn w:val="1"/>
    <w:next w:val="1"/>
    <w:link w:val="72"/>
    <w:autoRedefine/>
    <w:qFormat/>
    <w:uiPriority w:val="0"/>
    <w:pPr>
      <w:ind w:left="100" w:leftChars="2500"/>
    </w:pPr>
    <w:rPr>
      <w:rFonts w:ascii="仿宋_GB2312" w:hAnsi="宋体" w:eastAsia="仿宋_GB2312"/>
      <w:color w:val="000000"/>
      <w:sz w:val="24"/>
    </w:rPr>
  </w:style>
  <w:style w:type="paragraph" w:styleId="28">
    <w:name w:val="Body Text Indent 2"/>
    <w:basedOn w:val="1"/>
    <w:link w:val="73"/>
    <w:autoRedefine/>
    <w:qFormat/>
    <w:uiPriority w:val="0"/>
    <w:pPr>
      <w:ind w:firstLine="480" w:firstLineChars="200"/>
    </w:pPr>
    <w:rPr>
      <w:rFonts w:ascii="仿宋_GB2312" w:eastAsia="仿宋_GB2312"/>
      <w:sz w:val="24"/>
    </w:rPr>
  </w:style>
  <w:style w:type="paragraph" w:styleId="29">
    <w:name w:val="Balloon Text"/>
    <w:basedOn w:val="1"/>
    <w:link w:val="74"/>
    <w:autoRedefine/>
    <w:qFormat/>
    <w:uiPriority w:val="0"/>
    <w:rPr>
      <w:sz w:val="18"/>
      <w:szCs w:val="18"/>
    </w:rPr>
  </w:style>
  <w:style w:type="paragraph" w:styleId="30">
    <w:name w:val="footer"/>
    <w:basedOn w:val="1"/>
    <w:link w:val="75"/>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76"/>
    <w:autoRedefine/>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autoRedefine/>
    <w:qFormat/>
    <w:uiPriority w:val="0"/>
    <w:pPr>
      <w:ind w:left="1260" w:leftChars="600"/>
    </w:pPr>
  </w:style>
  <w:style w:type="paragraph" w:styleId="34">
    <w:name w:val="toc 6"/>
    <w:basedOn w:val="1"/>
    <w:next w:val="1"/>
    <w:autoRedefine/>
    <w:qFormat/>
    <w:uiPriority w:val="0"/>
    <w:pPr>
      <w:ind w:left="2100" w:leftChars="1000"/>
    </w:pPr>
  </w:style>
  <w:style w:type="paragraph" w:styleId="35">
    <w:name w:val="Body Text Indent 3"/>
    <w:basedOn w:val="1"/>
    <w:link w:val="77"/>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autoRedefine/>
    <w:qFormat/>
    <w:uiPriority w:val="39"/>
    <w:pPr>
      <w:tabs>
        <w:tab w:val="right" w:leader="dot" w:pos="8937"/>
      </w:tabs>
      <w:spacing w:line="312" w:lineRule="auto"/>
      <w:ind w:left="420" w:leftChars="200"/>
    </w:pPr>
  </w:style>
  <w:style w:type="paragraph" w:styleId="37">
    <w:name w:val="toc 9"/>
    <w:basedOn w:val="1"/>
    <w:next w:val="1"/>
    <w:autoRedefine/>
    <w:qFormat/>
    <w:uiPriority w:val="0"/>
    <w:pPr>
      <w:ind w:left="3360" w:leftChars="1600"/>
    </w:pPr>
  </w:style>
  <w:style w:type="paragraph" w:styleId="38">
    <w:name w:val="HTML Preformatted"/>
    <w:basedOn w:val="1"/>
    <w:link w:val="78"/>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autoRedefine/>
    <w:qFormat/>
    <w:uiPriority w:val="0"/>
    <w:rPr>
      <w:szCs w:val="20"/>
    </w:rPr>
  </w:style>
  <w:style w:type="paragraph" w:styleId="41">
    <w:name w:val="Title"/>
    <w:basedOn w:val="1"/>
    <w:next w:val="1"/>
    <w:link w:val="79"/>
    <w:autoRedefine/>
    <w:qFormat/>
    <w:uiPriority w:val="0"/>
    <w:pPr>
      <w:jc w:val="center"/>
      <w:outlineLvl w:val="0"/>
    </w:pPr>
    <w:rPr>
      <w:b/>
      <w:sz w:val="32"/>
      <w:szCs w:val="20"/>
    </w:rPr>
  </w:style>
  <w:style w:type="paragraph" w:styleId="42">
    <w:name w:val="annotation subject"/>
    <w:basedOn w:val="16"/>
    <w:next w:val="16"/>
    <w:link w:val="80"/>
    <w:autoRedefine/>
    <w:qFormat/>
    <w:uiPriority w:val="0"/>
    <w:rPr>
      <w:b/>
      <w:bCs/>
    </w:rPr>
  </w:style>
  <w:style w:type="paragraph" w:styleId="43">
    <w:name w:val="Body Text First Indent"/>
    <w:basedOn w:val="18"/>
    <w:autoRedefine/>
    <w:qFormat/>
    <w:uiPriority w:val="99"/>
    <w:pPr>
      <w:tabs>
        <w:tab w:val="left" w:pos="420"/>
        <w:tab w:val="clear" w:pos="567"/>
      </w:tabs>
      <w:spacing w:after="120"/>
      <w:ind w:firstLine="420" w:firstLineChars="100"/>
    </w:pPr>
  </w:style>
  <w:style w:type="paragraph" w:styleId="44">
    <w:name w:val="Body Text First Indent 2"/>
    <w:basedOn w:val="20"/>
    <w:link w:val="81"/>
    <w:autoRedefine/>
    <w:qFormat/>
    <w:uiPriority w:val="0"/>
    <w:pPr>
      <w:spacing w:after="120" w:line="480" w:lineRule="exact"/>
      <w:ind w:left="420" w:leftChars="200" w:firstLine="420" w:firstLineChars="200"/>
    </w:pPr>
    <w:rPr>
      <w:szCs w:val="20"/>
    </w:rPr>
  </w:style>
  <w:style w:type="table" w:styleId="46">
    <w:name w:val="Table Grid"/>
    <w:basedOn w:val="45"/>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
    <w:name w:val="Medium Grid 1 Accent 2"/>
    <w:basedOn w:val="45"/>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basedOn w:val="48"/>
    <w:autoRedefine/>
    <w:qFormat/>
    <w:uiPriority w:val="0"/>
    <w:rPr>
      <w:b/>
      <w:bCs/>
    </w:rPr>
  </w:style>
  <w:style w:type="character" w:styleId="50">
    <w:name w:val="page number"/>
    <w:autoRedefine/>
    <w:qFormat/>
    <w:uiPriority w:val="0"/>
  </w:style>
  <w:style w:type="character" w:styleId="51">
    <w:name w:val="FollowedHyperlink"/>
    <w:basedOn w:val="48"/>
    <w:autoRedefine/>
    <w:qFormat/>
    <w:uiPriority w:val="0"/>
    <w:rPr>
      <w:color w:val="2490F8"/>
      <w:u w:val="single"/>
    </w:rPr>
  </w:style>
  <w:style w:type="character" w:styleId="52">
    <w:name w:val="Emphasis"/>
    <w:basedOn w:val="48"/>
    <w:autoRedefine/>
    <w:qFormat/>
    <w:uiPriority w:val="0"/>
    <w:rPr>
      <w:color w:val="CC0033"/>
    </w:rPr>
  </w:style>
  <w:style w:type="character" w:styleId="53">
    <w:name w:val="Hyperlink"/>
    <w:basedOn w:val="48"/>
    <w:autoRedefine/>
    <w:qFormat/>
    <w:uiPriority w:val="99"/>
    <w:rPr>
      <w:color w:val="2490F8"/>
      <w:u w:val="single"/>
    </w:rPr>
  </w:style>
  <w:style w:type="character" w:styleId="54">
    <w:name w:val="annotation reference"/>
    <w:autoRedefine/>
    <w:qFormat/>
    <w:uiPriority w:val="99"/>
    <w:rPr>
      <w:sz w:val="21"/>
      <w:szCs w:val="21"/>
    </w:rPr>
  </w:style>
  <w:style w:type="character" w:styleId="55">
    <w:name w:val="HTML Cite"/>
    <w:autoRedefine/>
    <w:qFormat/>
    <w:uiPriority w:val="0"/>
    <w:rPr>
      <w:i/>
      <w:iCs/>
    </w:rPr>
  </w:style>
  <w:style w:type="character" w:customStyle="1" w:styleId="56">
    <w:name w:val="标题 1 字符"/>
    <w:link w:val="2"/>
    <w:autoRedefine/>
    <w:qFormat/>
    <w:uiPriority w:val="0"/>
    <w:rPr>
      <w:rFonts w:ascii="宋体"/>
      <w:b/>
      <w:kern w:val="44"/>
      <w:sz w:val="32"/>
    </w:rPr>
  </w:style>
  <w:style w:type="character" w:customStyle="1" w:styleId="57">
    <w:name w:val="标题 2 字符"/>
    <w:link w:val="3"/>
    <w:autoRedefine/>
    <w:qFormat/>
    <w:uiPriority w:val="0"/>
    <w:rPr>
      <w:rFonts w:ascii="Arial" w:hAnsi="Arial" w:eastAsia="黑体"/>
      <w:b/>
      <w:sz w:val="30"/>
      <w:lang w:val="en-US" w:eastAsia="zh-CN" w:bidi="ar-SA"/>
    </w:rPr>
  </w:style>
  <w:style w:type="character" w:customStyle="1" w:styleId="58">
    <w:name w:val="正文缩进 字符"/>
    <w:link w:val="4"/>
    <w:autoRedefine/>
    <w:qFormat/>
    <w:uiPriority w:val="0"/>
    <w:rPr>
      <w:rFonts w:ascii="宋体" w:eastAsia="宋体"/>
      <w:kern w:val="2"/>
      <w:sz w:val="24"/>
      <w:szCs w:val="24"/>
      <w:lang w:val="en-US" w:eastAsia="zh-CN" w:bidi="ar-SA"/>
    </w:rPr>
  </w:style>
  <w:style w:type="character" w:customStyle="1" w:styleId="59">
    <w:name w:val="标题 3 字符"/>
    <w:link w:val="6"/>
    <w:autoRedefine/>
    <w:qFormat/>
    <w:uiPriority w:val="0"/>
    <w:rPr>
      <w:rFonts w:ascii="宋体" w:eastAsia="宋体"/>
      <w:b/>
      <w:sz w:val="24"/>
      <w:u w:val="single"/>
      <w:lang w:val="en-US" w:eastAsia="zh-CN" w:bidi="ar-SA"/>
    </w:rPr>
  </w:style>
  <w:style w:type="character" w:customStyle="1" w:styleId="60">
    <w:name w:val="标题 4 字符"/>
    <w:link w:val="7"/>
    <w:autoRedefine/>
    <w:qFormat/>
    <w:uiPriority w:val="0"/>
    <w:rPr>
      <w:rFonts w:ascii="Arial" w:hAnsi="Arial" w:eastAsia="黑体"/>
      <w:b/>
      <w:sz w:val="28"/>
    </w:rPr>
  </w:style>
  <w:style w:type="character" w:customStyle="1" w:styleId="61">
    <w:name w:val="标题 5 字符"/>
    <w:link w:val="8"/>
    <w:autoRedefine/>
    <w:qFormat/>
    <w:uiPriority w:val="0"/>
    <w:rPr>
      <w:b/>
      <w:sz w:val="28"/>
    </w:rPr>
  </w:style>
  <w:style w:type="character" w:customStyle="1" w:styleId="62">
    <w:name w:val="标题 6 字符"/>
    <w:link w:val="9"/>
    <w:autoRedefine/>
    <w:qFormat/>
    <w:uiPriority w:val="0"/>
    <w:rPr>
      <w:rFonts w:ascii="Arial" w:hAnsi="Arial" w:eastAsia="黑体"/>
      <w:b/>
      <w:sz w:val="24"/>
    </w:rPr>
  </w:style>
  <w:style w:type="character" w:customStyle="1" w:styleId="63">
    <w:name w:val="标题 7 字符"/>
    <w:link w:val="10"/>
    <w:autoRedefine/>
    <w:qFormat/>
    <w:uiPriority w:val="0"/>
    <w:rPr>
      <w:b/>
      <w:sz w:val="24"/>
    </w:rPr>
  </w:style>
  <w:style w:type="character" w:customStyle="1" w:styleId="64">
    <w:name w:val="标题 8 字符"/>
    <w:link w:val="11"/>
    <w:autoRedefine/>
    <w:qFormat/>
    <w:uiPriority w:val="0"/>
    <w:rPr>
      <w:rFonts w:ascii="Arial" w:hAnsi="Arial" w:eastAsia="黑体"/>
      <w:sz w:val="24"/>
    </w:rPr>
  </w:style>
  <w:style w:type="character" w:customStyle="1" w:styleId="65">
    <w:name w:val="标题 9 字符"/>
    <w:link w:val="12"/>
    <w:autoRedefine/>
    <w:qFormat/>
    <w:uiPriority w:val="0"/>
    <w:rPr>
      <w:rFonts w:ascii="Arial" w:hAnsi="Arial" w:eastAsia="黑体"/>
      <w:sz w:val="21"/>
    </w:rPr>
  </w:style>
  <w:style w:type="character" w:customStyle="1" w:styleId="66">
    <w:name w:val="文档结构图 字符"/>
    <w:link w:val="15"/>
    <w:autoRedefine/>
    <w:qFormat/>
    <w:uiPriority w:val="0"/>
    <w:rPr>
      <w:kern w:val="2"/>
      <w:sz w:val="21"/>
      <w:szCs w:val="24"/>
      <w:shd w:val="clear" w:color="auto" w:fill="000080"/>
    </w:rPr>
  </w:style>
  <w:style w:type="character" w:customStyle="1" w:styleId="67">
    <w:name w:val="批注文字 字符1"/>
    <w:link w:val="16"/>
    <w:autoRedefine/>
    <w:qFormat/>
    <w:uiPriority w:val="99"/>
    <w:rPr>
      <w:kern w:val="2"/>
      <w:sz w:val="21"/>
      <w:szCs w:val="24"/>
    </w:rPr>
  </w:style>
  <w:style w:type="character" w:customStyle="1" w:styleId="68">
    <w:name w:val="正文文本 3 字符"/>
    <w:link w:val="17"/>
    <w:autoRedefine/>
    <w:qFormat/>
    <w:uiPriority w:val="0"/>
    <w:rPr>
      <w:kern w:val="2"/>
      <w:sz w:val="16"/>
      <w:szCs w:val="16"/>
    </w:rPr>
  </w:style>
  <w:style w:type="character" w:customStyle="1" w:styleId="69">
    <w:name w:val="正文文本 字符"/>
    <w:link w:val="18"/>
    <w:autoRedefine/>
    <w:qFormat/>
    <w:uiPriority w:val="0"/>
    <w:rPr>
      <w:rFonts w:ascii="宋体" w:hAnsi="宋体"/>
      <w:kern w:val="2"/>
      <w:sz w:val="24"/>
      <w:szCs w:val="24"/>
    </w:rPr>
  </w:style>
  <w:style w:type="character" w:customStyle="1" w:styleId="70">
    <w:name w:val="正文文本缩进 字符"/>
    <w:link w:val="20"/>
    <w:autoRedefine/>
    <w:qFormat/>
    <w:uiPriority w:val="0"/>
    <w:rPr>
      <w:rFonts w:eastAsia="宋体"/>
      <w:kern w:val="2"/>
      <w:sz w:val="24"/>
      <w:szCs w:val="24"/>
      <w:lang w:val="en-US" w:eastAsia="zh-CN" w:bidi="ar-SA"/>
    </w:rPr>
  </w:style>
  <w:style w:type="character" w:customStyle="1" w:styleId="71">
    <w:name w:val="纯文本 字符2"/>
    <w:link w:val="25"/>
    <w:autoRedefine/>
    <w:qFormat/>
    <w:uiPriority w:val="0"/>
    <w:rPr>
      <w:rFonts w:hint="eastAsia" w:ascii="宋体" w:hAnsi="Courier New" w:eastAsia="宋体" w:cs="宋体"/>
      <w:kern w:val="2"/>
      <w:sz w:val="21"/>
    </w:rPr>
  </w:style>
  <w:style w:type="character" w:customStyle="1" w:styleId="72">
    <w:name w:val="日期 字符"/>
    <w:link w:val="27"/>
    <w:autoRedefine/>
    <w:qFormat/>
    <w:uiPriority w:val="0"/>
    <w:rPr>
      <w:rFonts w:ascii="仿宋_GB2312" w:hAnsi="宋体" w:eastAsia="仿宋_GB2312"/>
      <w:color w:val="000000"/>
      <w:kern w:val="2"/>
      <w:sz w:val="24"/>
      <w:szCs w:val="24"/>
    </w:rPr>
  </w:style>
  <w:style w:type="character" w:customStyle="1" w:styleId="73">
    <w:name w:val="正文文本缩进 2 字符"/>
    <w:link w:val="28"/>
    <w:autoRedefine/>
    <w:qFormat/>
    <w:uiPriority w:val="0"/>
    <w:rPr>
      <w:rFonts w:ascii="仿宋_GB2312" w:eastAsia="仿宋_GB2312"/>
      <w:kern w:val="2"/>
      <w:sz w:val="24"/>
      <w:szCs w:val="24"/>
    </w:rPr>
  </w:style>
  <w:style w:type="character" w:customStyle="1" w:styleId="74">
    <w:name w:val="批注框文本 字符"/>
    <w:link w:val="29"/>
    <w:autoRedefine/>
    <w:qFormat/>
    <w:uiPriority w:val="0"/>
    <w:rPr>
      <w:kern w:val="2"/>
      <w:sz w:val="18"/>
      <w:szCs w:val="18"/>
    </w:rPr>
  </w:style>
  <w:style w:type="character" w:customStyle="1" w:styleId="75">
    <w:name w:val="页脚 字符"/>
    <w:link w:val="30"/>
    <w:autoRedefine/>
    <w:qFormat/>
    <w:uiPriority w:val="99"/>
    <w:rPr>
      <w:rFonts w:ascii="宋体" w:eastAsia="宋体"/>
      <w:sz w:val="18"/>
      <w:lang w:val="en-US" w:eastAsia="zh-CN" w:bidi="ar-SA"/>
    </w:rPr>
  </w:style>
  <w:style w:type="character" w:customStyle="1" w:styleId="76">
    <w:name w:val="页眉 字符"/>
    <w:link w:val="31"/>
    <w:autoRedefine/>
    <w:qFormat/>
    <w:uiPriority w:val="0"/>
    <w:rPr>
      <w:rFonts w:eastAsia="宋体"/>
      <w:kern w:val="2"/>
      <w:sz w:val="18"/>
      <w:szCs w:val="18"/>
      <w:lang w:val="en-US" w:eastAsia="zh-CN" w:bidi="ar-SA"/>
    </w:rPr>
  </w:style>
  <w:style w:type="character" w:customStyle="1" w:styleId="77">
    <w:name w:val="正文文本缩进 3 字符"/>
    <w:link w:val="35"/>
    <w:autoRedefine/>
    <w:qFormat/>
    <w:uiPriority w:val="0"/>
    <w:rPr>
      <w:rFonts w:ascii="宋体"/>
      <w:sz w:val="24"/>
    </w:rPr>
  </w:style>
  <w:style w:type="character" w:customStyle="1" w:styleId="78">
    <w:name w:val="HTML 预设格式 字符"/>
    <w:link w:val="38"/>
    <w:autoRedefine/>
    <w:qFormat/>
    <w:uiPriority w:val="0"/>
    <w:rPr>
      <w:rFonts w:ascii="宋体" w:hAnsi="宋体" w:cs="宋体"/>
      <w:sz w:val="24"/>
      <w:szCs w:val="24"/>
    </w:rPr>
  </w:style>
  <w:style w:type="character" w:customStyle="1" w:styleId="79">
    <w:name w:val="标题 字符"/>
    <w:basedOn w:val="48"/>
    <w:link w:val="41"/>
    <w:autoRedefine/>
    <w:qFormat/>
    <w:uiPriority w:val="0"/>
    <w:rPr>
      <w:b/>
      <w:kern w:val="2"/>
      <w:sz w:val="32"/>
    </w:rPr>
  </w:style>
  <w:style w:type="character" w:customStyle="1" w:styleId="80">
    <w:name w:val="批注主题 字符"/>
    <w:link w:val="42"/>
    <w:autoRedefine/>
    <w:qFormat/>
    <w:uiPriority w:val="0"/>
    <w:rPr>
      <w:rFonts w:ascii="Times New Roman" w:hAnsi="Times New Roman" w:eastAsia="宋体" w:cs="Times New Roman"/>
      <w:b/>
      <w:bCs/>
      <w:kern w:val="2"/>
      <w:sz w:val="21"/>
      <w:szCs w:val="24"/>
      <w:lang w:val="en-US" w:eastAsia="zh-CN" w:bidi="ar-SA"/>
    </w:rPr>
  </w:style>
  <w:style w:type="character" w:customStyle="1" w:styleId="81">
    <w:name w:val="正文文本首行缩进 2 字符"/>
    <w:link w:val="44"/>
    <w:autoRedefine/>
    <w:qFormat/>
    <w:uiPriority w:val="0"/>
    <w:rPr>
      <w:rFonts w:eastAsia="宋体"/>
      <w:kern w:val="2"/>
      <w:sz w:val="24"/>
      <w:szCs w:val="24"/>
      <w:lang w:val="en-US" w:eastAsia="zh-CN" w:bidi="ar-SA"/>
    </w:rPr>
  </w:style>
  <w:style w:type="character" w:customStyle="1" w:styleId="82">
    <w:name w:val="标题 2 Char"/>
    <w:link w:val="3"/>
    <w:autoRedefine/>
    <w:qFormat/>
    <w:uiPriority w:val="0"/>
    <w:rPr>
      <w:rFonts w:ascii="Arial" w:hAnsi="Arial" w:eastAsia="黑体"/>
      <w:b/>
      <w:sz w:val="30"/>
      <w:lang w:val="en-US" w:eastAsia="zh-CN" w:bidi="ar-SA"/>
    </w:rPr>
  </w:style>
  <w:style w:type="paragraph" w:customStyle="1" w:styleId="83">
    <w:name w:val="首行缩进"/>
    <w:basedOn w:val="1"/>
    <w:autoRedefine/>
    <w:qFormat/>
    <w:uiPriority w:val="0"/>
    <w:pPr>
      <w:spacing w:line="360" w:lineRule="auto"/>
      <w:ind w:firstLine="480" w:firstLineChars="200"/>
    </w:pPr>
    <w:rPr>
      <w:rFonts w:ascii="宋体" w:hAnsi="宋体" w:cs="宋体"/>
      <w:kern w:val="0"/>
      <w:sz w:val="24"/>
    </w:rPr>
  </w:style>
  <w:style w:type="character" w:customStyle="1" w:styleId="84">
    <w:name w:val="批注文字 字符"/>
    <w:autoRedefine/>
    <w:qFormat/>
    <w:uiPriority w:val="99"/>
    <w:rPr>
      <w:rFonts w:ascii="Times New Roman" w:hAnsi="Times New Roman" w:eastAsia="宋体" w:cs="Times New Roman"/>
      <w:sz w:val="24"/>
      <w:lang w:val="en-US" w:eastAsia="zh-CN" w:bidi="ar-SA"/>
    </w:rPr>
  </w:style>
  <w:style w:type="character" w:customStyle="1" w:styleId="85">
    <w:name w:val="正文重点 Char"/>
    <w:link w:val="86"/>
    <w:autoRedefine/>
    <w:qFormat/>
    <w:uiPriority w:val="0"/>
    <w:rPr>
      <w:b/>
      <w:sz w:val="24"/>
    </w:rPr>
  </w:style>
  <w:style w:type="paragraph" w:customStyle="1" w:styleId="86">
    <w:name w:val="正文重点"/>
    <w:basedOn w:val="1"/>
    <w:link w:val="85"/>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87">
    <w:name w:val="chanpin1"/>
    <w:autoRedefine/>
    <w:qFormat/>
    <w:uiPriority w:val="0"/>
    <w:rPr>
      <w:rFonts w:hint="default" w:ascii="ˎ̥" w:hAnsi="ˎ̥"/>
      <w:color w:val="000000"/>
      <w:sz w:val="20"/>
      <w:szCs w:val="20"/>
      <w:u w:val="none"/>
    </w:rPr>
  </w:style>
  <w:style w:type="character" w:customStyle="1" w:styleId="88">
    <w:name w:val="Char Char111"/>
    <w:autoRedefine/>
    <w:qFormat/>
    <w:uiPriority w:val="0"/>
    <w:rPr>
      <w:rFonts w:ascii="宋体" w:eastAsia="宋体"/>
      <w:b/>
      <w:sz w:val="24"/>
      <w:u w:val="single"/>
      <w:lang w:val="en-US" w:eastAsia="zh-CN" w:bidi="ar-SA"/>
    </w:rPr>
  </w:style>
  <w:style w:type="character" w:customStyle="1" w:styleId="89">
    <w:name w:val="中等深浅网格 1 - 强调文字颜色 2 Char"/>
    <w:link w:val="90"/>
    <w:autoRedefine/>
    <w:qFormat/>
    <w:uiPriority w:val="0"/>
    <w:rPr>
      <w:kern w:val="2"/>
      <w:sz w:val="21"/>
      <w:szCs w:val="24"/>
      <w:lang w:val="zh-CN" w:eastAsia="zh-CN"/>
    </w:rPr>
  </w:style>
  <w:style w:type="paragraph" w:customStyle="1" w:styleId="90">
    <w:name w:val="1"/>
    <w:link w:val="89"/>
    <w:autoRedefine/>
    <w:qFormat/>
    <w:uiPriority w:val="0"/>
    <w:rPr>
      <w:rFonts w:ascii="Times New Roman" w:hAnsi="Times New Roman" w:eastAsia="宋体" w:cs="Times New Roman"/>
      <w:kern w:val="2"/>
      <w:sz w:val="21"/>
      <w:szCs w:val="24"/>
      <w:lang w:val="zh-CN" w:eastAsia="zh-CN" w:bidi="ar-SA"/>
    </w:rPr>
  </w:style>
  <w:style w:type="character" w:customStyle="1" w:styleId="91">
    <w:name w:val="纯文本 字符"/>
    <w:autoRedefine/>
    <w:qFormat/>
    <w:uiPriority w:val="99"/>
    <w:rPr>
      <w:rFonts w:ascii="宋体" w:hAnsi="Courier New" w:eastAsia="宋体" w:cs="Times New Roman"/>
      <w:kern w:val="2"/>
      <w:sz w:val="21"/>
      <w:szCs w:val="21"/>
      <w:lang w:val="en-US" w:eastAsia="zh-CN" w:bidi="ar-SA"/>
    </w:rPr>
  </w:style>
  <w:style w:type="character" w:customStyle="1" w:styleId="92">
    <w:name w:val="apple-style-span"/>
    <w:autoRedefine/>
    <w:qFormat/>
    <w:uiPriority w:val="0"/>
    <w:rPr>
      <w:rFonts w:cs="Times New Roman"/>
    </w:rPr>
  </w:style>
  <w:style w:type="character" w:customStyle="1" w:styleId="93">
    <w:name w:val="标题 2 Char Char"/>
    <w:autoRedefine/>
    <w:qFormat/>
    <w:uiPriority w:val="0"/>
    <w:rPr>
      <w:rFonts w:ascii="Arial" w:hAnsi="Arial" w:eastAsia="黑体"/>
      <w:b/>
      <w:bCs/>
      <w:kern w:val="2"/>
      <w:sz w:val="32"/>
      <w:szCs w:val="32"/>
      <w:lang w:val="en-US" w:eastAsia="zh-CN" w:bidi="ar-SA"/>
    </w:rPr>
  </w:style>
  <w:style w:type="character" w:customStyle="1" w:styleId="94">
    <w:name w:val="Char Char11"/>
    <w:autoRedefine/>
    <w:qFormat/>
    <w:uiPriority w:val="0"/>
    <w:rPr>
      <w:rFonts w:ascii="宋体" w:eastAsia="宋体"/>
      <w:b/>
      <w:sz w:val="24"/>
      <w:u w:val="single"/>
      <w:lang w:val="en-US" w:eastAsia="zh-CN" w:bidi="ar-SA"/>
    </w:rPr>
  </w:style>
  <w:style w:type="character" w:customStyle="1" w:styleId="95">
    <w:name w:val="title4"/>
    <w:autoRedefine/>
    <w:qFormat/>
    <w:uiPriority w:val="0"/>
    <w:rPr>
      <w:b/>
      <w:bCs/>
      <w:color w:val="1D87B3"/>
      <w:sz w:val="15"/>
      <w:szCs w:val="15"/>
    </w:rPr>
  </w:style>
  <w:style w:type="character" w:customStyle="1" w:styleId="96">
    <w:name w:val="bjh-p"/>
    <w:autoRedefine/>
    <w:qFormat/>
    <w:uiPriority w:val="0"/>
  </w:style>
  <w:style w:type="character" w:customStyle="1" w:styleId="97">
    <w:name w:val="页眉 Char"/>
    <w:autoRedefine/>
    <w:qFormat/>
    <w:uiPriority w:val="0"/>
    <w:rPr>
      <w:rFonts w:eastAsia="宋体"/>
      <w:kern w:val="2"/>
      <w:sz w:val="18"/>
      <w:szCs w:val="18"/>
      <w:lang w:val="en-US" w:eastAsia="zh-CN" w:bidi="ar-SA"/>
    </w:rPr>
  </w:style>
  <w:style w:type="character" w:customStyle="1" w:styleId="98">
    <w:name w:val="street-address"/>
    <w:autoRedefine/>
    <w:qFormat/>
    <w:uiPriority w:val="0"/>
  </w:style>
  <w:style w:type="character" w:customStyle="1" w:styleId="99">
    <w:name w:val="正文小标题 Char"/>
    <w:link w:val="100"/>
    <w:autoRedefine/>
    <w:qFormat/>
    <w:uiPriority w:val="0"/>
    <w:rPr>
      <w:rFonts w:ascii="宋体" w:hAnsi="宋体"/>
      <w:b/>
      <w:i/>
      <w:color w:val="FF0000"/>
      <w:kern w:val="2"/>
      <w:sz w:val="24"/>
    </w:rPr>
  </w:style>
  <w:style w:type="paragraph" w:customStyle="1" w:styleId="100">
    <w:name w:val="正文小标题"/>
    <w:basedOn w:val="1"/>
    <w:next w:val="4"/>
    <w:link w:val="99"/>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01">
    <w:name w:val="正文缩进 Char Char"/>
    <w:link w:val="102"/>
    <w:autoRedefine/>
    <w:qFormat/>
    <w:uiPriority w:val="0"/>
    <w:rPr>
      <w:rFonts w:ascii="宋体" w:eastAsia="宋体"/>
      <w:snapToGrid w:val="0"/>
      <w:color w:val="000000"/>
      <w:kern w:val="28"/>
      <w:sz w:val="28"/>
      <w:lang w:bidi="ar-SA"/>
    </w:rPr>
  </w:style>
  <w:style w:type="paragraph" w:customStyle="1" w:styleId="102">
    <w:name w:val="正文缩进1"/>
    <w:basedOn w:val="1"/>
    <w:link w:val="101"/>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03">
    <w:name w:val="纯文本 字符1"/>
    <w:autoRedefine/>
    <w:qFormat/>
    <w:uiPriority w:val="0"/>
    <w:rPr>
      <w:rFonts w:ascii="宋体" w:hAnsi="Courier New"/>
    </w:rPr>
  </w:style>
  <w:style w:type="character" w:customStyle="1" w:styleId="104">
    <w:name w:val="注释 Char"/>
    <w:link w:val="105"/>
    <w:autoRedefine/>
    <w:qFormat/>
    <w:uiPriority w:val="0"/>
    <w:rPr>
      <w:rFonts w:ascii="宋体" w:hAnsi="宋体"/>
      <w:kern w:val="2"/>
      <w:sz w:val="21"/>
      <w:szCs w:val="21"/>
    </w:rPr>
  </w:style>
  <w:style w:type="paragraph" w:customStyle="1" w:styleId="105">
    <w:name w:val="注释"/>
    <w:basedOn w:val="1"/>
    <w:link w:val="104"/>
    <w:autoRedefine/>
    <w:qFormat/>
    <w:uiPriority w:val="0"/>
    <w:pPr>
      <w:adjustRightInd w:val="0"/>
      <w:snapToGrid w:val="0"/>
      <w:ind w:left="420" w:hanging="420" w:hangingChars="200"/>
      <w:jc w:val="left"/>
    </w:pPr>
    <w:rPr>
      <w:rFonts w:ascii="宋体" w:hAnsi="宋体"/>
      <w:szCs w:val="21"/>
    </w:rPr>
  </w:style>
  <w:style w:type="character" w:customStyle="1" w:styleId="106">
    <w:name w:val="批注文字 Char"/>
    <w:autoRedefine/>
    <w:qFormat/>
    <w:uiPriority w:val="99"/>
    <w:rPr>
      <w:kern w:val="2"/>
      <w:sz w:val="21"/>
      <w:szCs w:val="24"/>
    </w:rPr>
  </w:style>
  <w:style w:type="character" w:customStyle="1" w:styleId="107">
    <w:name w:val="页脚 Char"/>
    <w:autoRedefine/>
    <w:qFormat/>
    <w:uiPriority w:val="0"/>
    <w:rPr>
      <w:rFonts w:ascii="宋体" w:eastAsia="宋体"/>
      <w:sz w:val="18"/>
      <w:lang w:val="en-US" w:eastAsia="zh-CN" w:bidi="ar-SA"/>
    </w:rPr>
  </w:style>
  <w:style w:type="character" w:customStyle="1" w:styleId="108">
    <w:name w:val="段1 Char"/>
    <w:autoRedefine/>
    <w:qFormat/>
    <w:uiPriority w:val="0"/>
    <w:rPr>
      <w:rFonts w:ascii="宋体" w:eastAsia="宋体"/>
      <w:sz w:val="24"/>
      <w:lang w:val="en-US" w:eastAsia="zh-CN" w:bidi="ar-SA"/>
    </w:rPr>
  </w:style>
  <w:style w:type="character" w:customStyle="1" w:styleId="109">
    <w:name w:val="标题 3 Char"/>
    <w:autoRedefine/>
    <w:qFormat/>
    <w:uiPriority w:val="0"/>
    <w:rPr>
      <w:rFonts w:ascii="宋体" w:eastAsia="宋体"/>
      <w:b/>
      <w:sz w:val="24"/>
      <w:u w:val="single"/>
      <w:lang w:val="en-US" w:eastAsia="zh-CN" w:bidi="ar-SA"/>
    </w:rPr>
  </w:style>
  <w:style w:type="character" w:customStyle="1" w:styleId="110">
    <w:name w:val="正文文本缩进 Char1"/>
    <w:link w:val="111"/>
    <w:autoRedefine/>
    <w:qFormat/>
    <w:uiPriority w:val="0"/>
    <w:rPr>
      <w:rFonts w:ascii="宋体" w:hAnsi="宋体" w:eastAsia="宋体"/>
      <w:sz w:val="24"/>
      <w:szCs w:val="24"/>
      <w:lang w:bidi="ar-SA"/>
    </w:rPr>
  </w:style>
  <w:style w:type="paragraph" w:customStyle="1" w:styleId="111">
    <w:name w:val="正文文本缩进1"/>
    <w:basedOn w:val="1"/>
    <w:link w:val="110"/>
    <w:autoRedefine/>
    <w:qFormat/>
    <w:uiPriority w:val="0"/>
    <w:pPr>
      <w:spacing w:line="480" w:lineRule="exact"/>
      <w:ind w:firstLine="480" w:firstLineChars="200"/>
    </w:pPr>
    <w:rPr>
      <w:rFonts w:ascii="宋体" w:hAnsi="宋体"/>
      <w:kern w:val="0"/>
      <w:sz w:val="24"/>
    </w:rPr>
  </w:style>
  <w:style w:type="character" w:customStyle="1" w:styleId="112">
    <w:name w:val="正文缩进 Char"/>
    <w:autoRedefine/>
    <w:qFormat/>
    <w:uiPriority w:val="0"/>
    <w:rPr>
      <w:rFonts w:ascii="宋体" w:eastAsia="宋体"/>
      <w:kern w:val="2"/>
      <w:sz w:val="24"/>
      <w:szCs w:val="24"/>
      <w:lang w:val="en-US" w:eastAsia="zh-CN" w:bidi="ar-SA"/>
    </w:rPr>
  </w:style>
  <w:style w:type="character" w:customStyle="1" w:styleId="113">
    <w:name w:val="txt"/>
    <w:autoRedefine/>
    <w:qFormat/>
    <w:uiPriority w:val="0"/>
  </w:style>
  <w:style w:type="character" w:customStyle="1" w:styleId="114">
    <w:name w:val="正文表格 Char"/>
    <w:link w:val="115"/>
    <w:autoRedefine/>
    <w:qFormat/>
    <w:uiPriority w:val="0"/>
    <w:rPr>
      <w:rFonts w:ascii="宋体" w:hAnsi="宋体"/>
      <w:color w:val="000000"/>
      <w:kern w:val="2"/>
      <w:sz w:val="21"/>
      <w:szCs w:val="21"/>
    </w:rPr>
  </w:style>
  <w:style w:type="paragraph" w:customStyle="1" w:styleId="115">
    <w:name w:val="正文表格"/>
    <w:basedOn w:val="1"/>
    <w:link w:val="114"/>
    <w:autoRedefine/>
    <w:qFormat/>
    <w:uiPriority w:val="0"/>
    <w:pPr>
      <w:adjustRightInd w:val="0"/>
      <w:snapToGrid w:val="0"/>
      <w:jc w:val="left"/>
    </w:pPr>
    <w:rPr>
      <w:rFonts w:ascii="宋体" w:hAnsi="宋体"/>
      <w:color w:val="000000"/>
      <w:szCs w:val="21"/>
    </w:rPr>
  </w:style>
  <w:style w:type="character" w:customStyle="1" w:styleId="116">
    <w:name w:val="标题 Char"/>
    <w:autoRedefine/>
    <w:qFormat/>
    <w:uiPriority w:val="0"/>
    <w:rPr>
      <w:b/>
      <w:kern w:val="2"/>
      <w:sz w:val="32"/>
    </w:rPr>
  </w:style>
  <w:style w:type="character" w:customStyle="1" w:styleId="117">
    <w:name w:val="chanpin拷贝"/>
    <w:autoRedefine/>
    <w:qFormat/>
    <w:uiPriority w:val="0"/>
  </w:style>
  <w:style w:type="character" w:customStyle="1" w:styleId="118">
    <w:name w:val="列出段落 Char"/>
    <w:autoRedefine/>
    <w:qFormat/>
    <w:uiPriority w:val="0"/>
    <w:rPr>
      <w:rFonts w:ascii="Calibri" w:hAnsi="Calibri" w:eastAsia="宋体"/>
      <w:kern w:val="2"/>
      <w:sz w:val="21"/>
      <w:szCs w:val="22"/>
      <w:lang w:val="en-US" w:eastAsia="zh-CN" w:bidi="ar-SA"/>
    </w:rPr>
  </w:style>
  <w:style w:type="character" w:customStyle="1" w:styleId="119">
    <w:name w:val="black1"/>
    <w:autoRedefine/>
    <w:qFormat/>
    <w:uiPriority w:val="0"/>
    <w:rPr>
      <w:color w:val="000000"/>
    </w:rPr>
  </w:style>
  <w:style w:type="character" w:customStyle="1" w:styleId="120">
    <w:name w:val="正文大标题 Char"/>
    <w:link w:val="121"/>
    <w:autoRedefine/>
    <w:qFormat/>
    <w:uiPriority w:val="0"/>
    <w:rPr>
      <w:rFonts w:ascii="宋体" w:hAnsi="宋体"/>
      <w:b/>
      <w:color w:val="000000"/>
      <w:kern w:val="2"/>
      <w:sz w:val="28"/>
      <w:szCs w:val="21"/>
    </w:rPr>
  </w:style>
  <w:style w:type="paragraph" w:customStyle="1" w:styleId="121">
    <w:name w:val="正文大标题"/>
    <w:basedOn w:val="100"/>
    <w:next w:val="4"/>
    <w:link w:val="120"/>
    <w:autoRedefine/>
    <w:qFormat/>
    <w:uiPriority w:val="0"/>
    <w:pPr>
      <w:jc w:val="center"/>
    </w:pPr>
    <w:rPr>
      <w:i w:val="0"/>
      <w:color w:val="000000"/>
      <w:sz w:val="28"/>
      <w:szCs w:val="21"/>
    </w:rPr>
  </w:style>
  <w:style w:type="character" w:customStyle="1" w:styleId="122">
    <w:name w:val="纯文本 Char1"/>
    <w:autoRedefine/>
    <w:qFormat/>
    <w:uiPriority w:val="0"/>
    <w:rPr>
      <w:rFonts w:ascii="宋体" w:hAnsi="Courier New" w:eastAsia="宋体"/>
      <w:kern w:val="2"/>
      <w:sz w:val="21"/>
      <w:lang w:val="en-US" w:eastAsia="zh-CN" w:bidi="ar-SA"/>
    </w:rPr>
  </w:style>
  <w:style w:type="character" w:customStyle="1" w:styleId="123">
    <w:name w:val="正文格式 Char"/>
    <w:link w:val="124"/>
    <w:autoRedefine/>
    <w:qFormat/>
    <w:locked/>
    <w:uiPriority w:val="0"/>
    <w:rPr>
      <w:rFonts w:ascii="宋体" w:hAnsi="宋体"/>
      <w:sz w:val="24"/>
      <w:szCs w:val="24"/>
      <w:lang w:val="en-GB"/>
    </w:rPr>
  </w:style>
  <w:style w:type="paragraph" w:customStyle="1" w:styleId="124">
    <w:name w:val="正文格式"/>
    <w:basedOn w:val="1"/>
    <w:link w:val="123"/>
    <w:autoRedefine/>
    <w:qFormat/>
    <w:uiPriority w:val="0"/>
    <w:pPr>
      <w:spacing w:beforeLines="50" w:line="360" w:lineRule="auto"/>
      <w:ind w:firstLine="480" w:firstLineChars="200"/>
    </w:pPr>
    <w:rPr>
      <w:rFonts w:ascii="宋体" w:hAnsi="宋体"/>
      <w:kern w:val="0"/>
      <w:sz w:val="24"/>
      <w:lang w:val="en-GB"/>
    </w:rPr>
  </w:style>
  <w:style w:type="character" w:customStyle="1" w:styleId="125">
    <w:name w:val="正文文本缩进 Char"/>
    <w:autoRedefine/>
    <w:qFormat/>
    <w:uiPriority w:val="0"/>
    <w:rPr>
      <w:rFonts w:eastAsia="宋体"/>
      <w:kern w:val="2"/>
      <w:sz w:val="24"/>
      <w:szCs w:val="24"/>
      <w:lang w:val="en-US" w:eastAsia="zh-CN" w:bidi="ar-SA"/>
    </w:rPr>
  </w:style>
  <w:style w:type="character" w:customStyle="1" w:styleId="126">
    <w:name w:val="列表段落 字符"/>
    <w:link w:val="127"/>
    <w:autoRedefine/>
    <w:qFormat/>
    <w:uiPriority w:val="34"/>
    <w:rPr>
      <w:rFonts w:ascii="Calibri" w:hAnsi="Calibri" w:eastAsia="宋体"/>
      <w:kern w:val="2"/>
      <w:sz w:val="21"/>
      <w:szCs w:val="22"/>
      <w:lang w:val="en-US" w:eastAsia="zh-CN" w:bidi="ar-SA"/>
    </w:rPr>
  </w:style>
  <w:style w:type="paragraph" w:styleId="127">
    <w:name w:val="List Paragraph"/>
    <w:basedOn w:val="1"/>
    <w:link w:val="126"/>
    <w:autoRedefine/>
    <w:qFormat/>
    <w:uiPriority w:val="34"/>
    <w:pPr>
      <w:ind w:firstLine="420" w:firstLineChars="200"/>
    </w:pPr>
    <w:rPr>
      <w:rFonts w:ascii="Calibri" w:hAnsi="Calibri"/>
      <w:szCs w:val="22"/>
    </w:rPr>
  </w:style>
  <w:style w:type="character" w:customStyle="1" w:styleId="128">
    <w:name w:val="c21"/>
    <w:autoRedefine/>
    <w:qFormat/>
    <w:uiPriority w:val="0"/>
    <w:rPr>
      <w:rFonts w:hint="default" w:ascii="ˎ̥" w:hAnsi="ˎ̥"/>
      <w:color w:val="000000"/>
      <w:sz w:val="20"/>
      <w:szCs w:val="20"/>
      <w:u w:val="none"/>
    </w:rPr>
  </w:style>
  <w:style w:type="character" w:customStyle="1" w:styleId="129">
    <w:name w:val="普通文字1 Char1"/>
    <w:autoRedefine/>
    <w:qFormat/>
    <w:uiPriority w:val="0"/>
    <w:rPr>
      <w:rFonts w:ascii="宋体" w:hAnsi="Courier New" w:eastAsia="宋体"/>
      <w:kern w:val="2"/>
      <w:sz w:val="21"/>
      <w:lang w:val="en-US" w:eastAsia="zh-CN" w:bidi="ar-SA"/>
    </w:rPr>
  </w:style>
  <w:style w:type="character" w:customStyle="1" w:styleId="130">
    <w:name w:val="标题 3 Char Char"/>
    <w:autoRedefine/>
    <w:qFormat/>
    <w:uiPriority w:val="0"/>
    <w:rPr>
      <w:rFonts w:eastAsia="宋体"/>
      <w:b/>
      <w:bCs/>
      <w:kern w:val="2"/>
      <w:sz w:val="32"/>
      <w:szCs w:val="32"/>
      <w:lang w:val="en-US" w:eastAsia="zh-CN" w:bidi="ar-SA"/>
    </w:rPr>
  </w:style>
  <w:style w:type="character" w:customStyle="1" w:styleId="131">
    <w:name w:val="locality"/>
    <w:autoRedefine/>
    <w:qFormat/>
    <w:uiPriority w:val="0"/>
  </w:style>
  <w:style w:type="paragraph" w:customStyle="1" w:styleId="132">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133">
    <w:name w:val="Revision"/>
    <w:autoRedefine/>
    <w:qFormat/>
    <w:uiPriority w:val="0"/>
    <w:rPr>
      <w:rFonts w:ascii="Times New Roman" w:hAnsi="Times New Roman" w:eastAsia="宋体" w:cs="Times New Roman"/>
      <w:kern w:val="2"/>
      <w:sz w:val="21"/>
      <w:szCs w:val="24"/>
      <w:lang w:val="en-US" w:eastAsia="zh-CN" w:bidi="ar-SA"/>
    </w:rPr>
  </w:style>
  <w:style w:type="paragraph" w:customStyle="1" w:styleId="134">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5">
    <w:name w:val="字元 字元"/>
    <w:basedOn w:val="1"/>
    <w:autoRedefine/>
    <w:qFormat/>
    <w:uiPriority w:val="0"/>
    <w:rPr>
      <w:rFonts w:ascii="Tahoma" w:hAnsi="Tahoma"/>
      <w:sz w:val="24"/>
      <w:szCs w:val="20"/>
    </w:rPr>
  </w:style>
  <w:style w:type="paragraph" w:customStyle="1" w:styleId="136">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7">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38">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39">
    <w:name w:val="p0"/>
    <w:basedOn w:val="1"/>
    <w:autoRedefine/>
    <w:qFormat/>
    <w:uiPriority w:val="0"/>
    <w:pPr>
      <w:widowControl/>
      <w:suppressAutoHyphens/>
      <w:autoSpaceDN w:val="0"/>
      <w:spacing w:before="100" w:beforeAutospacing="1" w:after="100" w:afterAutospacing="1"/>
      <w:jc w:val="left"/>
      <w:textAlignment w:val="baseline"/>
    </w:pPr>
    <w:rPr>
      <w:rFonts w:ascii="宋体" w:hAnsi="宋体" w:eastAsia="宋体" w:cs="宋体"/>
      <w:kern w:val="0"/>
      <w:sz w:val="24"/>
      <w:szCs w:val="24"/>
    </w:rPr>
  </w:style>
  <w:style w:type="paragraph" w:customStyle="1" w:styleId="140">
    <w:name w:val="二级条标题"/>
    <w:basedOn w:val="141"/>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41">
    <w:name w:val="一级条标题"/>
    <w:basedOn w:val="142"/>
    <w:next w:val="1"/>
    <w:autoRedefine/>
    <w:qFormat/>
    <w:uiPriority w:val="0"/>
    <w:pPr>
      <w:numPr>
        <w:ilvl w:val="1"/>
      </w:numPr>
      <w:tabs>
        <w:tab w:val="left" w:pos="360"/>
        <w:tab w:val="left" w:pos="840"/>
      </w:tabs>
      <w:ind w:left="0" w:hanging="840"/>
      <w:outlineLvl w:val="1"/>
    </w:pPr>
  </w:style>
  <w:style w:type="paragraph" w:customStyle="1" w:styleId="142">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43">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44">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5">
    <w:name w:val="正文3"/>
    <w:autoRedefine/>
    <w:qFormat/>
    <w:uiPriority w:val="0"/>
    <w:pPr>
      <w:jc w:val="both"/>
    </w:pPr>
    <w:rPr>
      <w:rFonts w:ascii="Calibri" w:hAnsi="Calibri" w:eastAsia="宋体" w:cs="Times New Roman"/>
      <w:kern w:val="2"/>
      <w:sz w:val="21"/>
      <w:szCs w:val="21"/>
      <w:lang w:val="en-US" w:eastAsia="zh-CN" w:bidi="ar-SA"/>
    </w:rPr>
  </w:style>
  <w:style w:type="paragraph" w:customStyle="1" w:styleId="146">
    <w:name w:val="Char"/>
    <w:basedOn w:val="1"/>
    <w:autoRedefine/>
    <w:qFormat/>
    <w:uiPriority w:val="0"/>
    <w:pPr>
      <w:tabs>
        <w:tab w:val="left" w:pos="360"/>
      </w:tabs>
    </w:pPr>
    <w:rPr>
      <w:sz w:val="24"/>
    </w:rPr>
  </w:style>
  <w:style w:type="paragraph" w:customStyle="1" w:styleId="147">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48">
    <w:name w:val="默认段落字体 Para Char Char Char Char"/>
    <w:basedOn w:val="1"/>
    <w:autoRedefine/>
    <w:qFormat/>
    <w:uiPriority w:val="0"/>
    <w:rPr>
      <w:rFonts w:ascii="Arial" w:hAnsi="Arial" w:cs="Arial"/>
      <w:szCs w:val="21"/>
    </w:rPr>
  </w:style>
  <w:style w:type="paragraph" w:customStyle="1" w:styleId="149">
    <w:name w:val="Char1"/>
    <w:basedOn w:val="1"/>
    <w:autoRedefine/>
    <w:qFormat/>
    <w:uiPriority w:val="0"/>
    <w:pPr>
      <w:tabs>
        <w:tab w:val="left" w:pos="360"/>
      </w:tabs>
    </w:pPr>
    <w:rPr>
      <w:sz w:val="24"/>
    </w:rPr>
  </w:style>
  <w:style w:type="paragraph" w:customStyle="1" w:styleId="150">
    <w:name w:val="项目符号1"/>
    <w:basedOn w:val="151"/>
    <w:autoRedefine/>
    <w:qFormat/>
    <w:uiPriority w:val="0"/>
    <w:pPr>
      <w:ind w:left="-25" w:firstLine="0"/>
    </w:pPr>
  </w:style>
  <w:style w:type="paragraph" w:customStyle="1" w:styleId="151">
    <w:name w:val="正文文本样式"/>
    <w:basedOn w:val="1"/>
    <w:autoRedefine/>
    <w:qFormat/>
    <w:uiPriority w:val="0"/>
    <w:pPr>
      <w:spacing w:line="360" w:lineRule="auto"/>
      <w:ind w:firstLine="482"/>
    </w:pPr>
    <w:rPr>
      <w:rFonts w:cs="宋体"/>
      <w:sz w:val="24"/>
      <w:szCs w:val="20"/>
    </w:rPr>
  </w:style>
  <w:style w:type="paragraph" w:customStyle="1" w:styleId="152">
    <w:name w:val="无标题条"/>
    <w:next w:val="1"/>
    <w:autoRedefine/>
    <w:qFormat/>
    <w:uiPriority w:val="0"/>
    <w:pPr>
      <w:jc w:val="both"/>
    </w:pPr>
    <w:rPr>
      <w:rFonts w:ascii="Times New Roman" w:hAnsi="Times New Roman" w:eastAsia="宋体" w:cs="Times New Roman"/>
      <w:sz w:val="21"/>
      <w:lang w:val="en-US" w:eastAsia="zh-CN" w:bidi="ar-SA"/>
    </w:rPr>
  </w:style>
  <w:style w:type="paragraph" w:customStyle="1" w:styleId="153">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54">
    <w:name w:val="列出段落1"/>
    <w:basedOn w:val="1"/>
    <w:autoRedefine/>
    <w:qFormat/>
    <w:uiPriority w:val="0"/>
    <w:pPr>
      <w:ind w:firstLine="420" w:firstLineChars="200"/>
    </w:pPr>
    <w:rPr>
      <w:rFonts w:ascii="Calibri" w:hAnsi="Calibri"/>
      <w:szCs w:val="22"/>
    </w:rPr>
  </w:style>
  <w:style w:type="paragraph" w:customStyle="1" w:styleId="155">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56">
    <w:name w:val="Char Char4"/>
    <w:basedOn w:val="1"/>
    <w:autoRedefine/>
    <w:qFormat/>
    <w:uiPriority w:val="0"/>
    <w:pPr>
      <w:widowControl/>
      <w:spacing w:line="400" w:lineRule="exact"/>
      <w:jc w:val="center"/>
    </w:pPr>
  </w:style>
  <w:style w:type="paragraph" w:customStyle="1" w:styleId="157">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58">
    <w:name w:val="列出段落2"/>
    <w:basedOn w:val="1"/>
    <w:autoRedefine/>
    <w:qFormat/>
    <w:uiPriority w:val="0"/>
    <w:pPr>
      <w:ind w:firstLine="420" w:firstLineChars="200"/>
    </w:pPr>
    <w:rPr>
      <w:rFonts w:ascii="Calibri" w:hAnsi="Calibri"/>
      <w:szCs w:val="22"/>
    </w:rPr>
  </w:style>
  <w:style w:type="paragraph" w:customStyle="1" w:styleId="159">
    <w:name w:val="字元 字元1"/>
    <w:basedOn w:val="1"/>
    <w:autoRedefine/>
    <w:qFormat/>
    <w:uiPriority w:val="0"/>
    <w:rPr>
      <w:rFonts w:ascii="Tahoma" w:hAnsi="Tahoma"/>
      <w:sz w:val="24"/>
      <w:szCs w:val="20"/>
    </w:rPr>
  </w:style>
  <w:style w:type="paragraph" w:customStyle="1" w:styleId="160">
    <w:name w:val="Char Char Char Char Char Char Char Char Char Char2"/>
    <w:basedOn w:val="1"/>
    <w:autoRedefine/>
    <w:qFormat/>
    <w:uiPriority w:val="0"/>
    <w:rPr>
      <w:rFonts w:ascii="宋体" w:hAnsi="宋体" w:cs="Courier New"/>
      <w:sz w:val="32"/>
      <w:szCs w:val="32"/>
    </w:rPr>
  </w:style>
  <w:style w:type="paragraph" w:customStyle="1" w:styleId="161">
    <w:name w:val="Char2 Char Char Char Char Char Char1"/>
    <w:basedOn w:val="1"/>
    <w:autoRedefine/>
    <w:qFormat/>
    <w:uiPriority w:val="0"/>
    <w:pPr>
      <w:widowControl/>
      <w:spacing w:line="400" w:lineRule="exact"/>
      <w:jc w:val="center"/>
    </w:pPr>
  </w:style>
  <w:style w:type="paragraph" w:customStyle="1" w:styleId="162">
    <w:name w:val="表格1"/>
    <w:basedOn w:val="1"/>
    <w:autoRedefine/>
    <w:qFormat/>
    <w:uiPriority w:val="0"/>
    <w:pPr>
      <w:ind w:firstLine="480" w:firstLineChars="200"/>
      <w:jc w:val="center"/>
    </w:pPr>
    <w:rPr>
      <w:sz w:val="24"/>
      <w:szCs w:val="20"/>
    </w:rPr>
  </w:style>
  <w:style w:type="paragraph" w:customStyle="1" w:styleId="163">
    <w:name w:val="1名"/>
    <w:basedOn w:val="1"/>
    <w:autoRedefine/>
    <w:qFormat/>
    <w:uiPriority w:val="0"/>
    <w:pPr>
      <w:numPr>
        <w:ilvl w:val="0"/>
        <w:numId w:val="2"/>
      </w:numPr>
      <w:spacing w:before="120"/>
    </w:pPr>
    <w:rPr>
      <w:rFonts w:ascii="宋体"/>
      <w:sz w:val="28"/>
      <w:szCs w:val="20"/>
    </w:rPr>
  </w:style>
  <w:style w:type="paragraph" w:customStyle="1" w:styleId="164">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65">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66">
    <w:name w:val="标题1-附件"/>
    <w:basedOn w:val="2"/>
    <w:autoRedefine/>
    <w:qFormat/>
    <w:uiPriority w:val="0"/>
    <w:pPr>
      <w:jc w:val="left"/>
    </w:pPr>
    <w:rPr>
      <w:sz w:val="24"/>
      <w:szCs w:val="24"/>
    </w:rPr>
  </w:style>
  <w:style w:type="paragraph" w:customStyle="1" w:styleId="167">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8">
    <w:name w:val="Char Char41"/>
    <w:basedOn w:val="1"/>
    <w:autoRedefine/>
    <w:qFormat/>
    <w:uiPriority w:val="0"/>
    <w:pPr>
      <w:widowControl/>
      <w:spacing w:line="400" w:lineRule="exact"/>
      <w:jc w:val="center"/>
    </w:pPr>
  </w:style>
  <w:style w:type="paragraph" w:customStyle="1" w:styleId="169">
    <w:name w:val="Char3 Char Char Char1"/>
    <w:basedOn w:val="1"/>
    <w:autoRedefine/>
    <w:qFormat/>
    <w:uiPriority w:val="0"/>
    <w:rPr>
      <w:rFonts w:ascii="Tahoma" w:hAnsi="Tahoma"/>
      <w:sz w:val="24"/>
      <w:szCs w:val="20"/>
    </w:rPr>
  </w:style>
  <w:style w:type="paragraph" w:customStyle="1" w:styleId="170">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171">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72">
    <w:name w:val="Char2 Char Char Char Char Char Char"/>
    <w:basedOn w:val="1"/>
    <w:autoRedefine/>
    <w:qFormat/>
    <w:uiPriority w:val="0"/>
    <w:pPr>
      <w:widowControl/>
      <w:spacing w:line="400" w:lineRule="exact"/>
      <w:jc w:val="center"/>
    </w:pPr>
  </w:style>
  <w:style w:type="paragraph" w:customStyle="1" w:styleId="173">
    <w:name w:val="图中文字"/>
    <w:basedOn w:val="1"/>
    <w:autoRedefine/>
    <w:qFormat/>
    <w:uiPriority w:val="0"/>
    <w:pPr>
      <w:adjustRightInd w:val="0"/>
      <w:snapToGrid w:val="0"/>
      <w:spacing w:line="0" w:lineRule="atLeast"/>
      <w:jc w:val="center"/>
    </w:pPr>
    <w:rPr>
      <w:sz w:val="24"/>
      <w:szCs w:val="20"/>
    </w:rPr>
  </w:style>
  <w:style w:type="paragraph" w:customStyle="1" w:styleId="174">
    <w:name w:val="正文文本缩进2"/>
    <w:basedOn w:val="1"/>
    <w:autoRedefine/>
    <w:qFormat/>
    <w:uiPriority w:val="0"/>
    <w:pPr>
      <w:spacing w:line="480" w:lineRule="exact"/>
      <w:ind w:firstLine="480" w:firstLineChars="200"/>
    </w:pPr>
    <w:rPr>
      <w:rFonts w:ascii="宋体" w:hAnsi="宋体"/>
      <w:kern w:val="0"/>
      <w:sz w:val="24"/>
      <w:lang w:val="zh-CN" w:eastAsia="zh-CN"/>
    </w:rPr>
  </w:style>
  <w:style w:type="paragraph" w:customStyle="1" w:styleId="175">
    <w:name w:val="Char2"/>
    <w:basedOn w:val="1"/>
    <w:autoRedefine/>
    <w:qFormat/>
    <w:uiPriority w:val="0"/>
    <w:rPr>
      <w:rFonts w:ascii="Tahoma" w:hAnsi="Tahoma"/>
      <w:sz w:val="24"/>
      <w:szCs w:val="20"/>
    </w:rPr>
  </w:style>
  <w:style w:type="paragraph" w:customStyle="1" w:styleId="176">
    <w:name w:val="1 Char Char Char Char"/>
    <w:basedOn w:val="1"/>
    <w:autoRedefine/>
    <w:qFormat/>
    <w:uiPriority w:val="0"/>
    <w:rPr>
      <w:rFonts w:ascii="Tahoma" w:hAnsi="Tahoma"/>
      <w:sz w:val="24"/>
      <w:szCs w:val="20"/>
    </w:rPr>
  </w:style>
  <w:style w:type="paragraph" w:customStyle="1" w:styleId="177">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78">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79">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paragraph" w:customStyle="1" w:styleId="180">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1">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82">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83">
    <w:name w:val="Char Char Char1 Char2"/>
    <w:basedOn w:val="1"/>
    <w:autoRedefine/>
    <w:qFormat/>
    <w:uiPriority w:val="0"/>
    <w:rPr>
      <w:rFonts w:ascii="Tahoma" w:hAnsi="Tahoma"/>
      <w:sz w:val="24"/>
      <w:szCs w:val="20"/>
    </w:rPr>
  </w:style>
  <w:style w:type="paragraph" w:customStyle="1" w:styleId="184">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85">
    <w:name w:val="字元 字元2"/>
    <w:basedOn w:val="1"/>
    <w:autoRedefine/>
    <w:qFormat/>
    <w:uiPriority w:val="0"/>
    <w:rPr>
      <w:rFonts w:ascii="Tahoma" w:hAnsi="Tahoma"/>
      <w:sz w:val="24"/>
      <w:szCs w:val="20"/>
    </w:rPr>
  </w:style>
  <w:style w:type="paragraph" w:customStyle="1" w:styleId="186">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87">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8">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89">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90">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91">
    <w:name w:val="五级条标题"/>
    <w:basedOn w:val="192"/>
    <w:next w:val="1"/>
    <w:autoRedefine/>
    <w:qFormat/>
    <w:uiPriority w:val="0"/>
    <w:pPr>
      <w:numPr>
        <w:ilvl w:val="5"/>
      </w:numPr>
      <w:tabs>
        <w:tab w:val="left" w:pos="360"/>
        <w:tab w:val="left" w:pos="840"/>
      </w:tabs>
      <w:ind w:left="0" w:hanging="840"/>
      <w:outlineLvl w:val="5"/>
    </w:pPr>
  </w:style>
  <w:style w:type="paragraph" w:customStyle="1" w:styleId="192">
    <w:name w:val="四级条标题"/>
    <w:basedOn w:val="193"/>
    <w:next w:val="1"/>
    <w:autoRedefine/>
    <w:qFormat/>
    <w:uiPriority w:val="0"/>
    <w:pPr>
      <w:numPr>
        <w:ilvl w:val="4"/>
      </w:numPr>
      <w:tabs>
        <w:tab w:val="left" w:pos="360"/>
        <w:tab w:val="left" w:pos="840"/>
      </w:tabs>
      <w:ind w:left="0" w:hanging="840"/>
      <w:outlineLvl w:val="4"/>
    </w:pPr>
  </w:style>
  <w:style w:type="paragraph" w:customStyle="1" w:styleId="193">
    <w:name w:val="三级条标题"/>
    <w:basedOn w:val="140"/>
    <w:next w:val="1"/>
    <w:autoRedefine/>
    <w:qFormat/>
    <w:uiPriority w:val="0"/>
    <w:pPr>
      <w:numPr>
        <w:ilvl w:val="3"/>
        <w:numId w:val="1"/>
      </w:numPr>
      <w:ind w:left="0" w:hanging="840"/>
      <w:outlineLvl w:val="3"/>
    </w:pPr>
  </w:style>
  <w:style w:type="paragraph" w:customStyle="1" w:styleId="194">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95">
    <w:name w:val="项目编号3"/>
    <w:basedOn w:val="151"/>
    <w:autoRedefine/>
    <w:qFormat/>
    <w:uiPriority w:val="0"/>
    <w:pPr>
      <w:numPr>
        <w:ilvl w:val="0"/>
        <w:numId w:val="3"/>
      </w:numPr>
    </w:pPr>
  </w:style>
  <w:style w:type="paragraph" w:customStyle="1" w:styleId="196">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97">
    <w:name w:val="Char Char1"/>
    <w:basedOn w:val="15"/>
    <w:autoRedefine/>
    <w:qFormat/>
    <w:uiPriority w:val="0"/>
    <w:rPr>
      <w:rFonts w:ascii="Tahoma" w:hAnsi="Tahoma"/>
      <w:sz w:val="24"/>
    </w:rPr>
  </w:style>
  <w:style w:type="paragraph" w:customStyle="1" w:styleId="198">
    <w:name w:val="缺省文本"/>
    <w:basedOn w:val="1"/>
    <w:autoRedefine/>
    <w:qFormat/>
    <w:uiPriority w:val="0"/>
    <w:pPr>
      <w:autoSpaceDE w:val="0"/>
      <w:autoSpaceDN w:val="0"/>
      <w:adjustRightInd w:val="0"/>
      <w:jc w:val="left"/>
    </w:pPr>
    <w:rPr>
      <w:kern w:val="0"/>
      <w:sz w:val="24"/>
    </w:rPr>
  </w:style>
  <w:style w:type="paragraph" w:customStyle="1" w:styleId="199">
    <w:name w:val="正文 + 楷体_GB2312"/>
    <w:basedOn w:val="1"/>
    <w:autoRedefine/>
    <w:qFormat/>
    <w:uiPriority w:val="0"/>
    <w:pPr>
      <w:widowControl/>
      <w:jc w:val="left"/>
    </w:pPr>
    <w:rPr>
      <w:rFonts w:ascii="楷体_GB2312" w:eastAsia="楷体_GB2312" w:cs="Arial"/>
      <w:kern w:val="0"/>
      <w:sz w:val="24"/>
    </w:rPr>
  </w:style>
  <w:style w:type="paragraph" w:customStyle="1" w:styleId="200">
    <w:name w:val="项目编号2"/>
    <w:basedOn w:val="201"/>
    <w:autoRedefine/>
    <w:qFormat/>
    <w:uiPriority w:val="0"/>
    <w:pPr>
      <w:numPr>
        <w:ilvl w:val="0"/>
        <w:numId w:val="0"/>
      </w:numPr>
    </w:pPr>
  </w:style>
  <w:style w:type="paragraph" w:customStyle="1" w:styleId="201">
    <w:name w:val="项目编号1"/>
    <w:basedOn w:val="1"/>
    <w:autoRedefine/>
    <w:qFormat/>
    <w:uiPriority w:val="0"/>
    <w:pPr>
      <w:numPr>
        <w:ilvl w:val="0"/>
        <w:numId w:val="4"/>
      </w:numPr>
      <w:spacing w:before="100" w:beforeAutospacing="1" w:after="100" w:afterAutospacing="1" w:line="360" w:lineRule="auto"/>
    </w:pPr>
    <w:rPr>
      <w:sz w:val="24"/>
    </w:rPr>
  </w:style>
  <w:style w:type="paragraph" w:customStyle="1" w:styleId="202">
    <w:name w:val="Char21"/>
    <w:basedOn w:val="1"/>
    <w:autoRedefine/>
    <w:qFormat/>
    <w:uiPriority w:val="0"/>
    <w:rPr>
      <w:rFonts w:ascii="Tahoma" w:hAnsi="Tahoma"/>
      <w:sz w:val="24"/>
      <w:szCs w:val="20"/>
    </w:rPr>
  </w:style>
  <w:style w:type="paragraph" w:customStyle="1" w:styleId="203">
    <w:name w:val="Char Char Char Char Char Char Char Char Char Char1"/>
    <w:basedOn w:val="1"/>
    <w:autoRedefine/>
    <w:qFormat/>
    <w:uiPriority w:val="0"/>
    <w:rPr>
      <w:rFonts w:ascii="宋体" w:hAnsi="宋体" w:cs="Courier New"/>
      <w:sz w:val="32"/>
      <w:szCs w:val="32"/>
    </w:rPr>
  </w:style>
  <w:style w:type="paragraph" w:styleId="204">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5">
    <w:name w:val="Char3 Char Char Char"/>
    <w:basedOn w:val="1"/>
    <w:autoRedefine/>
    <w:qFormat/>
    <w:uiPriority w:val="0"/>
    <w:rPr>
      <w:rFonts w:ascii="Tahoma" w:hAnsi="Tahoma"/>
      <w:sz w:val="24"/>
      <w:szCs w:val="20"/>
    </w:rPr>
  </w:style>
  <w:style w:type="paragraph" w:customStyle="1" w:styleId="206">
    <w:name w:val="Char3"/>
    <w:basedOn w:val="1"/>
    <w:autoRedefine/>
    <w:qFormat/>
    <w:uiPriority w:val="0"/>
    <w:pPr>
      <w:tabs>
        <w:tab w:val="left" w:pos="360"/>
      </w:tabs>
    </w:pPr>
    <w:rPr>
      <w:sz w:val="24"/>
    </w:rPr>
  </w:style>
  <w:style w:type="paragraph" w:customStyle="1" w:styleId="207">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08">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209">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10">
    <w:name w:val="样式2"/>
    <w:basedOn w:val="40"/>
    <w:autoRedefine/>
    <w:qFormat/>
    <w:uiPriority w:val="0"/>
    <w:pPr>
      <w:spacing w:line="360" w:lineRule="auto"/>
      <w:jc w:val="center"/>
    </w:pPr>
    <w:rPr>
      <w:sz w:val="24"/>
    </w:rPr>
  </w:style>
  <w:style w:type="paragraph" w:customStyle="1" w:styleId="211">
    <w:name w:val="Char Char Char1 Char1"/>
    <w:basedOn w:val="1"/>
    <w:autoRedefine/>
    <w:qFormat/>
    <w:uiPriority w:val="0"/>
    <w:rPr>
      <w:rFonts w:ascii="Tahoma" w:hAnsi="Tahoma"/>
      <w:sz w:val="24"/>
      <w:szCs w:val="20"/>
    </w:rPr>
  </w:style>
  <w:style w:type="paragraph" w:customStyle="1" w:styleId="212">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13">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214">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215">
    <w:name w:val="图例"/>
    <w:basedOn w:val="1"/>
    <w:autoRedefine/>
    <w:qFormat/>
    <w:uiPriority w:val="0"/>
    <w:pPr>
      <w:spacing w:before="120" w:after="120" w:line="360" w:lineRule="auto"/>
      <w:jc w:val="center"/>
    </w:pPr>
    <w:rPr>
      <w:rFonts w:eastAsia="仿宋_GB2312"/>
      <w:b/>
      <w:sz w:val="24"/>
      <w:szCs w:val="20"/>
    </w:rPr>
  </w:style>
  <w:style w:type="paragraph" w:customStyle="1" w:styleId="216">
    <w:name w:val="表格文字"/>
    <w:basedOn w:val="20"/>
    <w:autoRedefine/>
    <w:qFormat/>
    <w:uiPriority w:val="0"/>
    <w:pPr>
      <w:spacing w:before="20" w:after="20" w:line="240" w:lineRule="auto"/>
      <w:ind w:firstLine="0"/>
    </w:pPr>
    <w:rPr>
      <w:rFonts w:ascii="Century Gothic" w:hAnsi="Century Gothic"/>
      <w:sz w:val="20"/>
      <w:szCs w:val="20"/>
    </w:rPr>
  </w:style>
  <w:style w:type="paragraph" w:customStyle="1" w:styleId="217">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18">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19">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220">
    <w:name w:val="图文"/>
    <w:basedOn w:val="1"/>
    <w:autoRedefine/>
    <w:qFormat/>
    <w:uiPriority w:val="0"/>
    <w:pPr>
      <w:adjustRightInd w:val="0"/>
      <w:snapToGrid w:val="0"/>
      <w:spacing w:after="50" w:line="360" w:lineRule="auto"/>
    </w:pPr>
    <w:rPr>
      <w:sz w:val="24"/>
    </w:rPr>
  </w:style>
  <w:style w:type="paragraph" w:customStyle="1" w:styleId="221">
    <w:name w:val="正文须知-1级"/>
    <w:basedOn w:val="1"/>
    <w:next w:val="1"/>
    <w:autoRedefine/>
    <w:qFormat/>
    <w:uiPriority w:val="0"/>
    <w:pPr>
      <w:numPr>
        <w:ilvl w:val="0"/>
        <w:numId w:val="5"/>
      </w:numPr>
      <w:adjustRightInd w:val="0"/>
      <w:snapToGrid w:val="0"/>
      <w:spacing w:line="300" w:lineRule="auto"/>
    </w:pPr>
    <w:rPr>
      <w:rFonts w:ascii="宋体" w:hAnsi="Calibri"/>
      <w:sz w:val="24"/>
      <w:szCs w:val="21"/>
    </w:rPr>
  </w:style>
  <w:style w:type="paragraph" w:customStyle="1" w:styleId="222">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3">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4">
    <w:name w:val="文档正文"/>
    <w:basedOn w:val="1"/>
    <w:autoRedefine/>
    <w:qFormat/>
    <w:uiPriority w:val="0"/>
    <w:pPr>
      <w:snapToGrid w:val="0"/>
      <w:spacing w:before="120" w:after="120" w:line="180" w:lineRule="auto"/>
    </w:pPr>
    <w:rPr>
      <w:rFonts w:ascii="Arial" w:hAnsi="Arial"/>
      <w:szCs w:val="20"/>
    </w:rPr>
  </w:style>
  <w:style w:type="paragraph" w:customStyle="1" w:styleId="225">
    <w:name w:val="font8"/>
    <w:basedOn w:val="1"/>
    <w:autoRedefine/>
    <w:qFormat/>
    <w:uiPriority w:val="0"/>
    <w:pPr>
      <w:widowControl/>
      <w:spacing w:before="100" w:beforeAutospacing="1" w:after="100" w:afterAutospacing="1"/>
      <w:jc w:val="left"/>
    </w:pPr>
    <w:rPr>
      <w:kern w:val="0"/>
      <w:sz w:val="36"/>
      <w:szCs w:val="36"/>
    </w:rPr>
  </w:style>
  <w:style w:type="paragraph" w:customStyle="1" w:styleId="226">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227">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8">
    <w:name w:val="Char1 Char Char Char1"/>
    <w:basedOn w:val="1"/>
    <w:autoRedefine/>
    <w:qFormat/>
    <w:uiPriority w:val="0"/>
    <w:rPr>
      <w:rFonts w:ascii="Tahoma" w:hAnsi="Tahoma" w:cs="仿宋_GB2312"/>
      <w:sz w:val="24"/>
      <w:szCs w:val="28"/>
    </w:rPr>
  </w:style>
  <w:style w:type="paragraph" w:customStyle="1" w:styleId="229">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30">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231">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32">
    <w:name w:val="Char Char Char Char Char Char Char Char Char Char"/>
    <w:basedOn w:val="1"/>
    <w:autoRedefine/>
    <w:qFormat/>
    <w:uiPriority w:val="0"/>
  </w:style>
  <w:style w:type="paragraph" w:customStyle="1" w:styleId="233">
    <w:name w:val="Char Char Char2"/>
    <w:basedOn w:val="1"/>
    <w:autoRedefine/>
    <w:qFormat/>
    <w:uiPriority w:val="0"/>
    <w:rPr>
      <w:rFonts w:ascii="Tahoma" w:hAnsi="Tahoma"/>
      <w:sz w:val="24"/>
      <w:szCs w:val="20"/>
    </w:rPr>
  </w:style>
  <w:style w:type="paragraph" w:customStyle="1" w:styleId="234">
    <w:name w:val="样式 标题 2 + 宋体 五号 行距: 单倍行距"/>
    <w:basedOn w:val="3"/>
    <w:autoRedefine/>
    <w:qFormat/>
    <w:uiPriority w:val="0"/>
    <w:pPr>
      <w:numPr>
        <w:ilvl w:val="1"/>
        <w:numId w:val="6"/>
      </w:numPr>
      <w:autoSpaceDE/>
      <w:autoSpaceDN/>
      <w:spacing w:before="260" w:after="260" w:line="240" w:lineRule="auto"/>
      <w:jc w:val="left"/>
      <w:textAlignment w:val="baseline"/>
    </w:pPr>
    <w:rPr>
      <w:rFonts w:ascii="宋体" w:hAnsi="宋体" w:eastAsia="宋体"/>
      <w:bCs/>
      <w:sz w:val="21"/>
    </w:rPr>
  </w:style>
  <w:style w:type="paragraph" w:customStyle="1" w:styleId="235">
    <w:name w:val="Char22"/>
    <w:basedOn w:val="1"/>
    <w:autoRedefine/>
    <w:qFormat/>
    <w:uiPriority w:val="0"/>
    <w:rPr>
      <w:rFonts w:ascii="Tahoma" w:hAnsi="Tahoma"/>
      <w:sz w:val="24"/>
      <w:szCs w:val="20"/>
    </w:rPr>
  </w:style>
  <w:style w:type="paragraph" w:customStyle="1" w:styleId="236">
    <w:name w:val="正文文本样式 加粗"/>
    <w:basedOn w:val="151"/>
    <w:autoRedefine/>
    <w:qFormat/>
    <w:uiPriority w:val="0"/>
    <w:rPr>
      <w:b/>
    </w:rPr>
  </w:style>
  <w:style w:type="paragraph" w:customStyle="1" w:styleId="237">
    <w:name w:val="Char3 Char Char Char2"/>
    <w:basedOn w:val="1"/>
    <w:autoRedefine/>
    <w:qFormat/>
    <w:uiPriority w:val="0"/>
    <w:rPr>
      <w:rFonts w:ascii="Tahoma" w:hAnsi="Tahoma"/>
      <w:sz w:val="24"/>
      <w:szCs w:val="20"/>
    </w:rPr>
  </w:style>
  <w:style w:type="paragraph" w:customStyle="1" w:styleId="238">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39">
    <w:name w:val="Char Char Char"/>
    <w:basedOn w:val="1"/>
    <w:autoRedefine/>
    <w:qFormat/>
    <w:uiPriority w:val="0"/>
    <w:rPr>
      <w:rFonts w:ascii="Tahoma" w:hAnsi="Tahoma"/>
      <w:sz w:val="24"/>
      <w:szCs w:val="20"/>
    </w:rPr>
  </w:style>
  <w:style w:type="paragraph" w:customStyle="1" w:styleId="240">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241">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242">
    <w:name w:val="Char Char Char1 Char"/>
    <w:basedOn w:val="1"/>
    <w:autoRedefine/>
    <w:qFormat/>
    <w:uiPriority w:val="0"/>
    <w:rPr>
      <w:rFonts w:ascii="Tahoma" w:hAnsi="Tahoma"/>
      <w:sz w:val="24"/>
      <w:szCs w:val="20"/>
    </w:rPr>
  </w:style>
  <w:style w:type="paragraph" w:customStyle="1" w:styleId="243">
    <w:name w:val="正文须知-3级"/>
    <w:basedOn w:val="1"/>
    <w:autoRedefine/>
    <w:qFormat/>
    <w:uiPriority w:val="0"/>
    <w:pPr>
      <w:numPr>
        <w:ilvl w:val="2"/>
        <w:numId w:val="5"/>
      </w:numPr>
      <w:adjustRightInd w:val="0"/>
      <w:snapToGrid w:val="0"/>
      <w:spacing w:line="300" w:lineRule="auto"/>
      <w:ind w:hanging="355" w:hangingChars="355"/>
    </w:pPr>
    <w:rPr>
      <w:rFonts w:ascii="宋体" w:hAnsi="Calibri"/>
      <w:sz w:val="24"/>
      <w:szCs w:val="21"/>
    </w:rPr>
  </w:style>
  <w:style w:type="paragraph" w:customStyle="1" w:styleId="244">
    <w:name w:val="Char Char Char1"/>
    <w:basedOn w:val="1"/>
    <w:autoRedefine/>
    <w:qFormat/>
    <w:uiPriority w:val="0"/>
    <w:rPr>
      <w:rFonts w:ascii="Tahoma" w:hAnsi="Tahoma"/>
      <w:sz w:val="24"/>
      <w:szCs w:val="20"/>
    </w:rPr>
  </w:style>
  <w:style w:type="paragraph" w:customStyle="1" w:styleId="245">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46">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247">
    <w:name w:val="正文须知-2级"/>
    <w:basedOn w:val="1"/>
    <w:autoRedefine/>
    <w:qFormat/>
    <w:uiPriority w:val="0"/>
    <w:pPr>
      <w:numPr>
        <w:ilvl w:val="1"/>
        <w:numId w:val="5"/>
      </w:numPr>
      <w:adjustRightInd w:val="0"/>
      <w:snapToGrid w:val="0"/>
      <w:spacing w:line="300" w:lineRule="auto"/>
    </w:pPr>
    <w:rPr>
      <w:rFonts w:ascii="宋体" w:hAnsi="Calibri"/>
      <w:sz w:val="24"/>
      <w:szCs w:val="21"/>
    </w:rPr>
  </w:style>
  <w:style w:type="paragraph" w:customStyle="1" w:styleId="248">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249">
    <w:name w:val="p15"/>
    <w:basedOn w:val="1"/>
    <w:autoRedefine/>
    <w:qFormat/>
    <w:uiPriority w:val="0"/>
    <w:pPr>
      <w:widowControl/>
    </w:pPr>
    <w:rPr>
      <w:kern w:val="0"/>
      <w:szCs w:val="21"/>
    </w:rPr>
  </w:style>
  <w:style w:type="paragraph" w:customStyle="1" w:styleId="250">
    <w:name w:val="List Paragraph1"/>
    <w:basedOn w:val="1"/>
    <w:autoRedefine/>
    <w:qFormat/>
    <w:uiPriority w:val="0"/>
    <w:pPr>
      <w:ind w:firstLine="420" w:firstLineChars="200"/>
    </w:pPr>
    <w:rPr>
      <w:rFonts w:ascii="Calibri" w:hAnsi="Calibri"/>
      <w:szCs w:val="22"/>
    </w:rPr>
  </w:style>
  <w:style w:type="paragraph" w:customStyle="1" w:styleId="251">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52">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table" w:customStyle="1" w:styleId="253">
    <w:name w:val="Table Normal"/>
    <w:autoRedefine/>
    <w:unhideWhenUsed/>
    <w:qFormat/>
    <w:uiPriority w:val="2"/>
    <w:pPr>
      <w:widowControl w:val="0"/>
      <w:autoSpaceDE w:val="0"/>
      <w:autoSpaceDN w:val="0"/>
    </w:pPr>
    <w:rPr>
      <w:rFonts w:ascii="Calibri" w:hAnsi="Calibri"/>
      <w:sz w:val="22"/>
      <w:szCs w:val="22"/>
      <w:lang w:val="en-US" w:eastAsia="en-US" w:bidi="ar-SA"/>
    </w:rPr>
    <w:tblPr>
      <w:tblCellMar>
        <w:top w:w="0" w:type="dxa"/>
        <w:left w:w="0" w:type="dxa"/>
        <w:bottom w:w="0" w:type="dxa"/>
        <w:right w:w="0" w:type="dxa"/>
      </w:tblCellMar>
    </w:tblPr>
  </w:style>
  <w:style w:type="character" w:customStyle="1" w:styleId="254">
    <w:name w:val="associateddata"/>
    <w:basedOn w:val="48"/>
    <w:autoRedefine/>
    <w:qFormat/>
    <w:uiPriority w:val="0"/>
    <w:rPr>
      <w:shd w:val="clear" w:color="auto" w:fill="50A6F9"/>
    </w:rPr>
  </w:style>
  <w:style w:type="character" w:customStyle="1" w:styleId="255">
    <w:name w:val="after"/>
    <w:basedOn w:val="48"/>
    <w:autoRedefine/>
    <w:qFormat/>
    <w:uiPriority w:val="0"/>
    <w:rPr>
      <w:sz w:val="16"/>
      <w:szCs w:val="0"/>
    </w:rPr>
  </w:style>
  <w:style w:type="character" w:customStyle="1" w:styleId="256">
    <w:name w:val="pagechatarealistclose_box"/>
    <w:basedOn w:val="48"/>
    <w:autoRedefine/>
    <w:qFormat/>
    <w:uiPriority w:val="0"/>
  </w:style>
  <w:style w:type="character" w:customStyle="1" w:styleId="257">
    <w:name w:val="drapbtn"/>
    <w:basedOn w:val="48"/>
    <w:autoRedefine/>
    <w:qFormat/>
    <w:uiPriority w:val="0"/>
  </w:style>
  <w:style w:type="character" w:customStyle="1" w:styleId="258">
    <w:name w:val="iconline2"/>
    <w:basedOn w:val="48"/>
    <w:autoRedefine/>
    <w:qFormat/>
    <w:uiPriority w:val="0"/>
  </w:style>
  <w:style w:type="character" w:customStyle="1" w:styleId="259">
    <w:name w:val="iconline21"/>
    <w:basedOn w:val="48"/>
    <w:autoRedefine/>
    <w:qFormat/>
    <w:uiPriority w:val="0"/>
  </w:style>
  <w:style w:type="character" w:customStyle="1" w:styleId="260">
    <w:name w:val="cdropright"/>
    <w:basedOn w:val="48"/>
    <w:autoRedefine/>
    <w:qFormat/>
    <w:uiPriority w:val="0"/>
  </w:style>
  <w:style w:type="character" w:customStyle="1" w:styleId="261">
    <w:name w:val="ico1653"/>
    <w:basedOn w:val="48"/>
    <w:autoRedefine/>
    <w:qFormat/>
    <w:uiPriority w:val="0"/>
  </w:style>
  <w:style w:type="character" w:customStyle="1" w:styleId="262">
    <w:name w:val="ico1654"/>
    <w:basedOn w:val="48"/>
    <w:autoRedefine/>
    <w:qFormat/>
    <w:uiPriority w:val="0"/>
  </w:style>
  <w:style w:type="character" w:customStyle="1" w:styleId="263">
    <w:name w:val="tmpztreemove_arrow"/>
    <w:basedOn w:val="48"/>
    <w:autoRedefine/>
    <w:qFormat/>
    <w:uiPriority w:val="0"/>
  </w:style>
  <w:style w:type="character" w:customStyle="1" w:styleId="264">
    <w:name w:val="cy"/>
    <w:basedOn w:val="48"/>
    <w:autoRedefine/>
    <w:qFormat/>
    <w:uiPriority w:val="0"/>
  </w:style>
  <w:style w:type="character" w:customStyle="1" w:styleId="265">
    <w:name w:val="hilite5"/>
    <w:basedOn w:val="48"/>
    <w:autoRedefine/>
    <w:qFormat/>
    <w:uiPriority w:val="0"/>
    <w:rPr>
      <w:color w:val="FFFFFF"/>
      <w:shd w:val="clear" w:color="auto" w:fill="666666"/>
    </w:rPr>
  </w:style>
  <w:style w:type="character" w:customStyle="1" w:styleId="266">
    <w:name w:val="active5"/>
    <w:basedOn w:val="48"/>
    <w:autoRedefine/>
    <w:qFormat/>
    <w:uiPriority w:val="0"/>
    <w:rPr>
      <w:color w:val="00FF00"/>
      <w:shd w:val="clear" w:color="auto" w:fill="111111"/>
    </w:rPr>
  </w:style>
  <w:style w:type="character" w:customStyle="1" w:styleId="267">
    <w:name w:val="active6"/>
    <w:basedOn w:val="48"/>
    <w:autoRedefine/>
    <w:qFormat/>
    <w:uiPriority w:val="0"/>
    <w:rPr>
      <w:shd w:val="clear" w:color="auto" w:fill="EC3535"/>
    </w:rPr>
  </w:style>
  <w:style w:type="character" w:customStyle="1" w:styleId="268">
    <w:name w:val="icontext3"/>
    <w:basedOn w:val="48"/>
    <w:autoRedefine/>
    <w:qFormat/>
    <w:uiPriority w:val="0"/>
  </w:style>
  <w:style w:type="character" w:customStyle="1" w:styleId="269">
    <w:name w:val="cdropleft"/>
    <w:basedOn w:val="48"/>
    <w:autoRedefine/>
    <w:qFormat/>
    <w:uiPriority w:val="0"/>
  </w:style>
  <w:style w:type="character" w:customStyle="1" w:styleId="270">
    <w:name w:val="first-child"/>
    <w:basedOn w:val="48"/>
    <w:autoRedefine/>
    <w:qFormat/>
    <w:uiPriority w:val="0"/>
  </w:style>
  <w:style w:type="character" w:customStyle="1" w:styleId="271">
    <w:name w:val="w32"/>
    <w:basedOn w:val="48"/>
    <w:autoRedefine/>
    <w:qFormat/>
    <w:uiPriority w:val="0"/>
  </w:style>
  <w:style w:type="character" w:customStyle="1" w:styleId="272">
    <w:name w:val="icontext2"/>
    <w:basedOn w:val="48"/>
    <w:autoRedefine/>
    <w:qFormat/>
    <w:uiPriority w:val="0"/>
  </w:style>
  <w:style w:type="character" w:customStyle="1" w:styleId="273">
    <w:name w:val="layui-layer-tabnow"/>
    <w:basedOn w:val="48"/>
    <w:autoRedefine/>
    <w:qFormat/>
    <w:uiPriority w:val="0"/>
    <w:rPr>
      <w:bdr w:val="single" w:color="CCCCCC" w:sz="6" w:space="0"/>
      <w:shd w:val="clear" w:color="auto" w:fill="FFFFFF"/>
    </w:rPr>
  </w:style>
  <w:style w:type="character" w:customStyle="1" w:styleId="274">
    <w:name w:val="icontext1"/>
    <w:basedOn w:val="48"/>
    <w:autoRedefine/>
    <w:qFormat/>
    <w:uiPriority w:val="0"/>
  </w:style>
  <w:style w:type="character" w:customStyle="1" w:styleId="275">
    <w:name w:val="icontext11"/>
    <w:basedOn w:val="48"/>
    <w:autoRedefine/>
    <w:qFormat/>
    <w:uiPriority w:val="0"/>
  </w:style>
  <w:style w:type="character" w:customStyle="1" w:styleId="276">
    <w:name w:val="icontext12"/>
    <w:basedOn w:val="48"/>
    <w:autoRedefine/>
    <w:qFormat/>
    <w:uiPriority w:val="0"/>
  </w:style>
  <w:style w:type="character" w:customStyle="1" w:styleId="277">
    <w:name w:val="button4"/>
    <w:basedOn w:val="48"/>
    <w:autoRedefine/>
    <w:qFormat/>
    <w:uiPriority w:val="0"/>
  </w:style>
  <w:style w:type="paragraph" w:customStyle="1" w:styleId="278">
    <w:name w:val="样式1"/>
    <w:basedOn w:val="1"/>
    <w:next w:val="4"/>
    <w:autoRedefine/>
    <w:qFormat/>
    <w:uiPriority w:val="0"/>
    <w:rPr>
      <w:rFonts w:hint="eastAsia" w:ascii="宋体" w:hAnsi="Arial Unicode MS" w:cs="Arial Unicode MS"/>
      <w:color w:val="000000"/>
      <w:kern w:val="0"/>
      <w:sz w:val="24"/>
      <w:szCs w:val="36"/>
    </w:rPr>
  </w:style>
  <w:style w:type="character" w:customStyle="1" w:styleId="279">
    <w:name w:val="font41"/>
    <w:basedOn w:val="48"/>
    <w:autoRedefine/>
    <w:qFormat/>
    <w:uiPriority w:val="0"/>
    <w:rPr>
      <w:rFonts w:hint="eastAsia" w:ascii="宋体" w:hAnsi="宋体" w:eastAsia="宋体" w:cs="宋体"/>
      <w:color w:val="191414"/>
      <w:sz w:val="24"/>
      <w:szCs w:val="24"/>
      <w:u w:val="none"/>
    </w:rPr>
  </w:style>
  <w:style w:type="character" w:customStyle="1" w:styleId="280">
    <w:name w:val="font51"/>
    <w:basedOn w:val="48"/>
    <w:autoRedefine/>
    <w:qFormat/>
    <w:uiPriority w:val="0"/>
    <w:rPr>
      <w:rFonts w:hint="eastAsia" w:ascii="宋体" w:hAnsi="宋体" w:eastAsia="宋体" w:cs="宋体"/>
      <w:color w:val="000000"/>
      <w:sz w:val="24"/>
      <w:szCs w:val="24"/>
      <w:u w:val="none"/>
    </w:rPr>
  </w:style>
  <w:style w:type="character" w:customStyle="1" w:styleId="281">
    <w:name w:val="font01"/>
    <w:basedOn w:val="48"/>
    <w:autoRedefine/>
    <w:qFormat/>
    <w:uiPriority w:val="0"/>
    <w:rPr>
      <w:rFonts w:hint="eastAsia" w:ascii="宋体" w:hAnsi="宋体" w:eastAsia="宋体" w:cs="宋体"/>
      <w:color w:val="2E2826"/>
      <w:sz w:val="24"/>
      <w:szCs w:val="24"/>
      <w:u w:val="none"/>
    </w:rPr>
  </w:style>
  <w:style w:type="character" w:customStyle="1" w:styleId="282">
    <w:name w:val="font31"/>
    <w:basedOn w:val="48"/>
    <w:autoRedefine/>
    <w:qFormat/>
    <w:uiPriority w:val="0"/>
    <w:rPr>
      <w:rFonts w:hint="eastAsia" w:ascii="宋体" w:hAnsi="宋体" w:eastAsia="宋体" w:cs="宋体"/>
      <w:color w:val="655553"/>
      <w:sz w:val="24"/>
      <w:szCs w:val="24"/>
      <w:u w:val="none"/>
    </w:rPr>
  </w:style>
  <w:style w:type="character" w:customStyle="1" w:styleId="283">
    <w:name w:val="font11"/>
    <w:basedOn w:val="48"/>
    <w:autoRedefine/>
    <w:qFormat/>
    <w:uiPriority w:val="0"/>
    <w:rPr>
      <w:rFonts w:hint="eastAsia" w:ascii="宋体" w:hAnsi="宋体" w:eastAsia="宋体" w:cs="宋体"/>
      <w:color w:val="000000"/>
      <w:sz w:val="24"/>
      <w:szCs w:val="24"/>
      <w:u w:val="none"/>
    </w:rPr>
  </w:style>
  <w:style w:type="character" w:customStyle="1" w:styleId="284">
    <w:name w:val="font21"/>
    <w:basedOn w:val="48"/>
    <w:autoRedefine/>
    <w:qFormat/>
    <w:uiPriority w:val="0"/>
    <w:rPr>
      <w:rFonts w:hint="default" w:ascii="Times New Roman" w:hAnsi="Times New Roman" w:cs="Times New Roman"/>
      <w:color w:val="000000"/>
      <w:sz w:val="24"/>
      <w:szCs w:val="24"/>
      <w:u w:val="none"/>
    </w:rPr>
  </w:style>
  <w:style w:type="character" w:customStyle="1" w:styleId="285">
    <w:name w:val="font101"/>
    <w:basedOn w:val="48"/>
    <w:autoRedefine/>
    <w:qFormat/>
    <w:uiPriority w:val="0"/>
    <w:rPr>
      <w:rFonts w:hint="eastAsia" w:ascii="宋体" w:hAnsi="宋体" w:eastAsia="宋体" w:cs="宋体"/>
      <w:b/>
      <w:bCs/>
      <w:color w:val="333333"/>
      <w:sz w:val="22"/>
      <w:szCs w:val="22"/>
      <w:u w:val="none"/>
    </w:rPr>
  </w:style>
  <w:style w:type="character" w:customStyle="1" w:styleId="286">
    <w:name w:val="font111"/>
    <w:basedOn w:val="48"/>
    <w:autoRedefine/>
    <w:qFormat/>
    <w:uiPriority w:val="0"/>
    <w:rPr>
      <w:rFonts w:hint="eastAsia" w:ascii="宋体" w:hAnsi="宋体" w:eastAsia="宋体" w:cs="宋体"/>
      <w:color w:val="FF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9.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113</Pages>
  <Words>39377</Words>
  <Characters>43387</Characters>
  <Lines>314</Lines>
  <Paragraphs>88</Paragraphs>
  <TotalTime>0</TotalTime>
  <ScaleCrop>false</ScaleCrop>
  <LinksUpToDate>false</LinksUpToDate>
  <CharactersWithSpaces>45950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2022-03-28T10:52:00Z</dcterms:created>
  <dc:creator>尹皓</dc:creator>
  <cp:lastModifiedBy>王崴</cp:lastModifiedBy>
  <cp:lastPrinted>2020-04-02T03:13:00Z</cp:lastPrinted>
  <dcterms:modified xsi:type="dcterms:W3CDTF">2024-04-23T06:02:58Z</dcterms:modified>
  <dc:title>02年杜范本稿</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74D117B0E9184BC99826B4EABFF8F1E0_13</vt:lpwstr>
  </property>
</Properties>
</file>