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仿宋" w:hAnsi="仿宋" w:eastAsia="仿宋"/>
        </w:rPr>
      </w:pPr>
      <w:bookmarkStart w:id="0" w:name="_Toc35393809"/>
      <w:bookmarkStart w:id="1" w:name="_Toc28359022"/>
      <w:r>
        <w:rPr>
          <w:rFonts w:hint="eastAsia" w:ascii="仿宋" w:hAnsi="仿宋" w:eastAsia="仿宋"/>
        </w:rPr>
        <w:t>中标</w:t>
      </w:r>
      <w:r>
        <w:rPr>
          <w:rFonts w:hint="eastAsia" w:ascii="仿宋" w:hAnsi="仿宋" w:eastAsia="仿宋"/>
          <w:lang w:val="en-US" w:eastAsia="zh-CN"/>
        </w:rPr>
        <w:t>结果</w:t>
      </w:r>
      <w:r>
        <w:rPr>
          <w:rFonts w:hint="eastAsia" w:ascii="仿宋" w:hAnsi="仿宋" w:eastAsia="仿宋"/>
        </w:rPr>
        <w:t>公告</w:t>
      </w:r>
      <w:bookmarkEnd w:id="0"/>
      <w:bookmarkEnd w:id="1"/>
    </w:p>
    <w:p>
      <w:pPr>
        <w:pStyle w:val="36"/>
        <w:numPr>
          <w:ilvl w:val="0"/>
          <w:numId w:val="1"/>
        </w:numPr>
        <w:adjustRightInd w:val="0"/>
        <w:snapToGrid w:val="0"/>
        <w:spacing w:line="360" w:lineRule="auto"/>
        <w:ind w:firstLineChars="0"/>
        <w:outlineLvl w:val="0"/>
        <w:rPr>
          <w:rFonts w:hint="eastAsia" w:ascii="仿宋" w:hAnsi="仿宋" w:eastAsia="仿宋"/>
          <w:lang w:eastAsia="zh-CN"/>
        </w:rPr>
      </w:pPr>
      <w:r>
        <w:rPr>
          <w:rFonts w:hint="eastAsia" w:ascii="仿宋" w:hAnsi="仿宋" w:eastAsia="仿宋"/>
        </w:rPr>
        <w:t>项目编号：</w:t>
      </w:r>
      <w:r>
        <w:rPr>
          <w:rFonts w:hint="eastAsia" w:ascii="仿宋" w:hAnsi="仿宋" w:eastAsia="仿宋"/>
          <w:lang w:eastAsia="zh-CN"/>
        </w:rPr>
        <w:t>11011523210200015094-XM001</w:t>
      </w:r>
    </w:p>
    <w:p>
      <w:pPr>
        <w:adjustRightInd w:val="0"/>
        <w:snapToGrid w:val="0"/>
        <w:spacing w:line="360" w:lineRule="auto"/>
        <w:outlineLvl w:val="0"/>
        <w:rPr>
          <w:rFonts w:hint="eastAsia" w:ascii="仿宋" w:hAnsi="仿宋" w:eastAsia="仿宋"/>
          <w:lang w:eastAsia="zh-CN"/>
        </w:rPr>
      </w:pPr>
      <w:r>
        <w:rPr>
          <w:rFonts w:hint="eastAsia" w:ascii="仿宋" w:hAnsi="仿宋" w:eastAsia="仿宋"/>
        </w:rPr>
        <w:t>二</w:t>
      </w:r>
      <w:r>
        <w:rPr>
          <w:rFonts w:ascii="仿宋" w:hAnsi="仿宋" w:eastAsia="仿宋"/>
        </w:rPr>
        <w:t>、</w:t>
      </w:r>
      <w:r>
        <w:rPr>
          <w:rFonts w:hint="eastAsia" w:ascii="仿宋" w:hAnsi="仿宋" w:eastAsia="仿宋"/>
        </w:rPr>
        <w:t>项目名称：</w:t>
      </w:r>
      <w:r>
        <w:rPr>
          <w:rFonts w:hint="eastAsia" w:ascii="仿宋" w:hAnsi="仿宋" w:eastAsia="仿宋"/>
          <w:lang w:eastAsia="zh-CN"/>
        </w:rPr>
        <w:t>庞各庄镇2023-2024年农村地区“煤改清洁能源”长效管护项目</w:t>
      </w:r>
    </w:p>
    <w:p>
      <w:pPr>
        <w:adjustRightInd w:val="0"/>
        <w:snapToGrid w:val="0"/>
        <w:spacing w:line="360" w:lineRule="auto"/>
        <w:outlineLvl w:val="0"/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三、中标（成交）信息</w:t>
      </w:r>
    </w:p>
    <w:p>
      <w:pPr>
        <w:adjustRightInd w:val="0"/>
        <w:snapToGrid w:val="0"/>
        <w:spacing w:line="360" w:lineRule="auto"/>
        <w:ind w:firstLine="420" w:firstLineChars="200"/>
        <w:outlineLvl w:val="0"/>
        <w:rPr>
          <w:rFonts w:hint="eastAsia" w:ascii="仿宋" w:hAnsi="仿宋" w:eastAsia="仿宋"/>
          <w:lang w:eastAsia="zh-CN"/>
        </w:rPr>
      </w:pPr>
      <w:r>
        <w:rPr>
          <w:rFonts w:hint="eastAsia" w:ascii="仿宋" w:hAnsi="仿宋" w:eastAsia="仿宋"/>
          <w:lang w:eastAsia="zh-CN"/>
        </w:rPr>
        <w:t>庞各庄镇2023-2024年农村地区“煤改清洁能源”长效管护项目第一包</w:t>
      </w:r>
    </w:p>
    <w:p>
      <w:pPr>
        <w:adjustRightInd w:val="0"/>
        <w:snapToGrid w:val="0"/>
        <w:spacing w:line="360" w:lineRule="auto"/>
        <w:ind w:firstLine="420" w:firstLineChars="200"/>
        <w:outlineLvl w:val="0"/>
        <w:rPr>
          <w:rFonts w:hint="default" w:ascii="仿宋" w:hAnsi="仿宋" w:eastAsia="仿宋" w:cs="Times New Roman"/>
          <w:lang w:eastAsia="zh-CN"/>
        </w:rPr>
      </w:pPr>
      <w:r>
        <w:rPr>
          <w:rFonts w:hint="eastAsia" w:ascii="仿宋" w:hAnsi="仿宋" w:eastAsia="仿宋"/>
        </w:rPr>
        <w:t>供应商名</w:t>
      </w:r>
      <w:r>
        <w:rPr>
          <w:rFonts w:hint="eastAsia" w:ascii="仿宋" w:hAnsi="仿宋" w:eastAsia="仿宋" w:cs="Times New Roman"/>
          <w:lang w:eastAsia="zh-CN"/>
        </w:rPr>
        <w:t>称：北京智骐新能源科技有限公司</w:t>
      </w:r>
    </w:p>
    <w:p>
      <w:pPr>
        <w:adjustRightInd w:val="0"/>
        <w:snapToGrid w:val="0"/>
        <w:spacing w:line="360" w:lineRule="auto"/>
        <w:ind w:firstLine="420" w:firstLineChars="200"/>
        <w:outlineLvl w:val="0"/>
        <w:rPr>
          <w:rFonts w:hint="default" w:ascii="仿宋" w:hAnsi="仿宋" w:eastAsia="仿宋" w:cs="Times New Roman"/>
          <w:lang w:eastAsia="zh-CN"/>
        </w:rPr>
      </w:pPr>
      <w:r>
        <w:rPr>
          <w:rFonts w:hint="eastAsia" w:ascii="仿宋" w:hAnsi="仿宋" w:eastAsia="仿宋" w:cs="Times New Roman"/>
          <w:lang w:eastAsia="zh-CN"/>
        </w:rPr>
        <w:t>供应商地址：北京市昌平区中兴路21号院1号楼5层514</w:t>
      </w:r>
    </w:p>
    <w:p>
      <w:pPr>
        <w:adjustRightInd w:val="0"/>
        <w:snapToGrid w:val="0"/>
        <w:spacing w:line="360" w:lineRule="auto"/>
        <w:ind w:firstLine="420" w:firstLineChars="200"/>
        <w:outlineLvl w:val="0"/>
        <w:rPr>
          <w:rFonts w:hint="eastAsia" w:ascii="仿宋" w:hAnsi="仿宋" w:eastAsia="仿宋" w:cs="Times New Roman"/>
          <w:lang w:eastAsia="zh-CN"/>
        </w:rPr>
      </w:pPr>
      <w:r>
        <w:rPr>
          <w:rFonts w:hint="eastAsia" w:ascii="仿宋" w:hAnsi="仿宋" w:eastAsia="仿宋" w:cs="Times New Roman"/>
          <w:lang w:eastAsia="zh-CN"/>
        </w:rPr>
        <w:t>中标（成交）金额：</w:t>
      </w:r>
      <w:r>
        <w:rPr>
          <w:rFonts w:hint="eastAsia" w:ascii="仿宋" w:hAnsi="仿宋" w:eastAsia="仿宋" w:cs="Times New Roman"/>
          <w:lang w:val="en-US" w:eastAsia="zh-CN"/>
        </w:rPr>
        <w:t>1370000</w:t>
      </w:r>
      <w:r>
        <w:rPr>
          <w:rFonts w:hint="eastAsia" w:ascii="仿宋" w:hAnsi="仿宋" w:eastAsia="仿宋" w:cs="Times New Roman"/>
          <w:lang w:eastAsia="zh-CN"/>
        </w:rPr>
        <w:t>元</w:t>
      </w:r>
    </w:p>
    <w:p>
      <w:pPr>
        <w:adjustRightInd w:val="0"/>
        <w:snapToGrid w:val="0"/>
        <w:spacing w:line="360" w:lineRule="auto"/>
        <w:ind w:firstLine="420" w:firstLineChars="200"/>
        <w:outlineLvl w:val="0"/>
        <w:rPr>
          <w:rFonts w:hint="eastAsia" w:ascii="仿宋" w:hAnsi="仿宋" w:eastAsia="仿宋" w:cs="Times New Roman"/>
          <w:lang w:eastAsia="zh-CN"/>
        </w:rPr>
      </w:pPr>
      <w:r>
        <w:rPr>
          <w:rFonts w:hint="eastAsia" w:ascii="仿宋" w:hAnsi="仿宋" w:eastAsia="仿宋" w:cs="Times New Roman"/>
          <w:lang w:eastAsia="zh-CN"/>
        </w:rPr>
        <w:t>庞各庄镇2023-2024年农村地区“煤改清洁能源”长效管护项目第</w:t>
      </w:r>
      <w:r>
        <w:rPr>
          <w:rFonts w:hint="eastAsia" w:ascii="仿宋" w:hAnsi="仿宋" w:eastAsia="仿宋" w:cs="Times New Roman"/>
          <w:lang w:val="en-US" w:eastAsia="zh-CN"/>
        </w:rPr>
        <w:t>二</w:t>
      </w:r>
      <w:r>
        <w:rPr>
          <w:rFonts w:hint="eastAsia" w:ascii="仿宋" w:hAnsi="仿宋" w:eastAsia="仿宋" w:cs="Times New Roman"/>
          <w:lang w:eastAsia="zh-CN"/>
        </w:rPr>
        <w:t>包</w:t>
      </w:r>
    </w:p>
    <w:p>
      <w:pPr>
        <w:adjustRightInd w:val="0"/>
        <w:snapToGrid w:val="0"/>
        <w:spacing w:line="360" w:lineRule="auto"/>
        <w:ind w:firstLine="420" w:firstLineChars="200"/>
        <w:outlineLvl w:val="0"/>
        <w:rPr>
          <w:rFonts w:hint="default" w:ascii="仿宋" w:hAnsi="仿宋" w:eastAsia="仿宋" w:cs="Times New Roman"/>
          <w:lang w:eastAsia="zh-CN"/>
        </w:rPr>
      </w:pPr>
      <w:r>
        <w:rPr>
          <w:rFonts w:hint="eastAsia" w:ascii="仿宋" w:hAnsi="仿宋" w:eastAsia="仿宋" w:cs="Times New Roman"/>
          <w:lang w:eastAsia="zh-CN"/>
        </w:rPr>
        <w:t>供应商名称：国泰顺达（北京）建设有限公司</w:t>
      </w:r>
    </w:p>
    <w:p>
      <w:pPr>
        <w:adjustRightInd w:val="0"/>
        <w:snapToGrid w:val="0"/>
        <w:spacing w:line="360" w:lineRule="auto"/>
        <w:ind w:firstLine="420" w:firstLineChars="200"/>
        <w:outlineLvl w:val="0"/>
        <w:rPr>
          <w:rFonts w:hint="default" w:ascii="仿宋" w:hAnsi="仿宋" w:eastAsia="仿宋" w:cs="Times New Roman"/>
          <w:lang w:eastAsia="zh-CN"/>
        </w:rPr>
      </w:pPr>
      <w:r>
        <w:rPr>
          <w:rFonts w:hint="eastAsia" w:ascii="仿宋" w:hAnsi="仿宋" w:eastAsia="仿宋" w:cs="Times New Roman"/>
          <w:lang w:eastAsia="zh-CN"/>
        </w:rPr>
        <w:t>供应商地址：北京市门头沟区三家店东街51号CZ0840室</w:t>
      </w:r>
    </w:p>
    <w:p>
      <w:pPr>
        <w:adjustRightInd w:val="0"/>
        <w:snapToGrid w:val="0"/>
        <w:spacing w:line="360" w:lineRule="auto"/>
        <w:ind w:firstLine="420" w:firstLineChars="200"/>
        <w:outlineLvl w:val="0"/>
        <w:rPr>
          <w:rFonts w:hint="eastAsia" w:ascii="仿宋" w:hAnsi="仿宋" w:eastAsia="仿宋" w:cs="Times New Roman"/>
          <w:lang w:eastAsia="zh-CN"/>
        </w:rPr>
      </w:pPr>
      <w:r>
        <w:rPr>
          <w:rFonts w:hint="eastAsia" w:ascii="仿宋" w:hAnsi="仿宋" w:eastAsia="仿宋" w:cs="Times New Roman"/>
          <w:lang w:eastAsia="zh-CN"/>
        </w:rPr>
        <w:t>中标（成交）金额：</w:t>
      </w:r>
      <w:r>
        <w:rPr>
          <w:rFonts w:hint="eastAsia" w:ascii="仿宋" w:hAnsi="仿宋" w:eastAsia="仿宋" w:cs="Times New Roman"/>
          <w:lang w:val="en-US" w:eastAsia="zh-CN"/>
        </w:rPr>
        <w:t>946000</w:t>
      </w:r>
      <w:r>
        <w:rPr>
          <w:rFonts w:hint="eastAsia" w:ascii="仿宋" w:hAnsi="仿宋" w:eastAsia="仿宋" w:cs="Times New Roman"/>
          <w:lang w:eastAsia="zh-CN"/>
        </w:rPr>
        <w:t>元</w:t>
      </w:r>
    </w:p>
    <w:p>
      <w:pPr>
        <w:adjustRightInd w:val="0"/>
        <w:snapToGrid w:val="0"/>
        <w:spacing w:line="360" w:lineRule="auto"/>
        <w:ind w:firstLine="420" w:firstLineChars="200"/>
        <w:outlineLvl w:val="0"/>
        <w:rPr>
          <w:rFonts w:hint="eastAsia" w:ascii="仿宋" w:hAnsi="仿宋" w:eastAsia="仿宋" w:cs="Times New Roman"/>
          <w:lang w:eastAsia="zh-CN"/>
        </w:rPr>
      </w:pPr>
      <w:r>
        <w:rPr>
          <w:rFonts w:hint="eastAsia" w:ascii="仿宋" w:hAnsi="仿宋" w:eastAsia="仿宋" w:cs="Times New Roman"/>
          <w:lang w:eastAsia="zh-CN"/>
        </w:rPr>
        <w:t>庞各庄镇2023-2024年农村地区“煤改清洁能源”长效管护项目第</w:t>
      </w:r>
      <w:r>
        <w:rPr>
          <w:rFonts w:hint="eastAsia" w:ascii="仿宋" w:hAnsi="仿宋" w:eastAsia="仿宋" w:cs="Times New Roman"/>
          <w:lang w:val="en-US" w:eastAsia="zh-CN"/>
        </w:rPr>
        <w:t>三</w:t>
      </w:r>
      <w:r>
        <w:rPr>
          <w:rFonts w:hint="eastAsia" w:ascii="仿宋" w:hAnsi="仿宋" w:eastAsia="仿宋" w:cs="Times New Roman"/>
          <w:lang w:eastAsia="zh-CN"/>
        </w:rPr>
        <w:t>包</w:t>
      </w:r>
    </w:p>
    <w:p>
      <w:pPr>
        <w:adjustRightInd w:val="0"/>
        <w:snapToGrid w:val="0"/>
        <w:spacing w:line="360" w:lineRule="auto"/>
        <w:ind w:firstLine="420" w:firstLineChars="200"/>
        <w:outlineLvl w:val="0"/>
        <w:rPr>
          <w:rFonts w:hint="eastAsia" w:ascii="仿宋" w:hAnsi="仿宋" w:eastAsia="仿宋" w:cs="Times New Roman"/>
          <w:lang w:eastAsia="zh-CN"/>
        </w:rPr>
      </w:pPr>
      <w:r>
        <w:rPr>
          <w:rFonts w:hint="eastAsia" w:ascii="仿宋" w:hAnsi="仿宋" w:eastAsia="仿宋" w:cs="Times New Roman"/>
          <w:lang w:eastAsia="zh-CN"/>
        </w:rPr>
        <w:t>供应商名称：北京瑞祥鑫淼新能源科技服务有限公司</w:t>
      </w:r>
    </w:p>
    <w:p>
      <w:pPr>
        <w:adjustRightInd w:val="0"/>
        <w:snapToGrid w:val="0"/>
        <w:spacing w:line="360" w:lineRule="auto"/>
        <w:ind w:firstLine="420" w:firstLineChars="200"/>
        <w:outlineLvl w:val="0"/>
        <w:rPr>
          <w:rFonts w:hint="default" w:ascii="仿宋" w:hAnsi="仿宋" w:eastAsia="仿宋" w:cs="Times New Roman"/>
          <w:lang w:eastAsia="zh-CN"/>
        </w:rPr>
      </w:pPr>
      <w:r>
        <w:rPr>
          <w:rFonts w:hint="eastAsia" w:ascii="仿宋" w:hAnsi="仿宋" w:eastAsia="仿宋" w:cs="Times New Roman"/>
          <w:lang w:eastAsia="zh-CN"/>
        </w:rPr>
        <w:t>供应商地址：北京市大兴区长子营镇民安路1号1层154室</w:t>
      </w:r>
    </w:p>
    <w:p>
      <w:pPr>
        <w:adjustRightInd w:val="0"/>
        <w:snapToGrid w:val="0"/>
        <w:spacing w:line="360" w:lineRule="auto"/>
        <w:ind w:firstLine="420" w:firstLineChars="200"/>
        <w:outlineLvl w:val="0"/>
        <w:rPr>
          <w:rFonts w:hint="eastAsia" w:ascii="仿宋" w:hAnsi="仿宋" w:eastAsia="仿宋" w:cs="Times New Roman"/>
          <w:lang w:eastAsia="zh-CN"/>
        </w:rPr>
      </w:pPr>
      <w:r>
        <w:rPr>
          <w:rFonts w:hint="eastAsia" w:ascii="仿宋" w:hAnsi="仿宋" w:eastAsia="仿宋" w:cs="Times New Roman"/>
          <w:lang w:eastAsia="zh-CN"/>
        </w:rPr>
        <w:t>中标（成交）金额：</w:t>
      </w:r>
      <w:r>
        <w:rPr>
          <w:rFonts w:hint="eastAsia" w:ascii="仿宋" w:hAnsi="仿宋" w:eastAsia="仿宋" w:cs="Times New Roman"/>
          <w:lang w:val="en-US" w:eastAsia="zh-CN"/>
        </w:rPr>
        <w:t>1916525</w:t>
      </w:r>
      <w:r>
        <w:rPr>
          <w:rFonts w:hint="eastAsia" w:ascii="仿宋" w:hAnsi="仿宋" w:eastAsia="仿宋" w:cs="Times New Roman"/>
          <w:lang w:eastAsia="zh-CN"/>
        </w:rPr>
        <w:t>元</w:t>
      </w:r>
    </w:p>
    <w:p>
      <w:pPr>
        <w:adjustRightInd w:val="0"/>
        <w:snapToGrid w:val="0"/>
        <w:spacing w:line="360" w:lineRule="auto"/>
        <w:outlineLvl w:val="0"/>
        <w:rPr>
          <w:rFonts w:ascii="仿宋" w:hAnsi="仿宋" w:eastAsia="仿宋"/>
        </w:rPr>
      </w:pPr>
      <w:r>
        <w:rPr>
          <w:rFonts w:hint="eastAsia" w:ascii="仿宋" w:hAnsi="仿宋" w:eastAsia="仿宋"/>
        </w:rPr>
        <w:t>四、主要标的信息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default" w:ascii="仿宋" w:hAnsi="仿宋" w:eastAsia="仿宋"/>
          <w:lang w:eastAsia="zh-CN"/>
        </w:rPr>
      </w:pPr>
      <w:r>
        <w:rPr>
          <w:rFonts w:hint="eastAsia" w:ascii="仿宋" w:hAnsi="仿宋" w:eastAsia="仿宋"/>
        </w:rPr>
        <w:t>名称：</w:t>
      </w:r>
      <w:r>
        <w:rPr>
          <w:rFonts w:hint="eastAsia" w:ascii="仿宋" w:hAnsi="仿宋" w:eastAsia="仿宋"/>
          <w:lang w:eastAsia="zh-CN"/>
        </w:rPr>
        <w:t>庞各庄镇2023-2024年农村地区“煤改清洁能源”长效管护项目</w:t>
      </w:r>
    </w:p>
    <w:p>
      <w:pPr>
        <w:jc w:val="left"/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服务范围：</w:t>
      </w:r>
    </w:p>
    <w:p>
      <w:pPr>
        <w:widowControl/>
        <w:spacing w:line="360" w:lineRule="auto"/>
        <w:ind w:firstLine="420" w:firstLineChars="200"/>
        <w:contextualSpacing/>
        <w:rPr>
          <w:rFonts w:hint="eastAsia" w:ascii="仿宋" w:hAnsi="仿宋" w:eastAsia="仿宋" w:cs="Times New Roman"/>
          <w:lang w:val="en-US" w:eastAsia="zh-CN"/>
        </w:rPr>
      </w:pPr>
      <w:r>
        <w:rPr>
          <w:rFonts w:hint="eastAsia" w:ascii="仿宋" w:hAnsi="仿宋" w:eastAsia="仿宋" w:cs="Times New Roman"/>
          <w:lang w:val="en-US" w:eastAsia="zh-CN"/>
        </w:rPr>
        <w:t>建立清洁能源设备维护长效机制及售后服务体系，做好取暖设备运行服务管理，实现设备故障报修1小时上门，2小时解决问题的服务体系和相应保障能力为工作目标，切实做好“煤改清洁能源”设备供暖保障工作。</w:t>
      </w:r>
    </w:p>
    <w:p>
      <w:pPr>
        <w:widowControl/>
        <w:spacing w:line="360" w:lineRule="auto"/>
        <w:ind w:firstLine="420" w:firstLineChars="200"/>
        <w:contextualSpacing/>
        <w:rPr>
          <w:rFonts w:hint="default" w:ascii="仿宋" w:hAnsi="仿宋" w:eastAsia="仿宋" w:cs="Times New Roman"/>
          <w:lang w:val="en-US" w:eastAsia="zh-CN"/>
        </w:rPr>
      </w:pPr>
      <w:r>
        <w:rPr>
          <w:rFonts w:hint="eastAsia" w:ascii="仿宋" w:hAnsi="仿宋" w:eastAsia="仿宋" w:cs="Times New Roman"/>
          <w:lang w:val="en-US" w:eastAsia="zh-CN"/>
        </w:rPr>
        <w:t>服务标准：详见招标文件</w:t>
      </w:r>
    </w:p>
    <w:p>
      <w:pPr>
        <w:widowControl/>
        <w:spacing w:line="360" w:lineRule="auto"/>
        <w:ind w:firstLine="420" w:firstLineChars="200"/>
        <w:contextualSpacing/>
        <w:rPr>
          <w:rFonts w:hint="eastAsia" w:ascii="仿宋" w:hAnsi="仿宋" w:eastAsia="仿宋" w:cs="Times New Roman"/>
          <w:lang w:val="en-US" w:eastAsia="zh-CN"/>
        </w:rPr>
      </w:pPr>
      <w:r>
        <w:rPr>
          <w:rFonts w:hint="eastAsia" w:ascii="仿宋" w:hAnsi="仿宋" w:eastAsia="仿宋" w:cs="Times New Roman"/>
          <w:lang w:val="en-US" w:eastAsia="zh-CN"/>
        </w:rPr>
        <w:t>服务要求：详见招标文件</w:t>
      </w:r>
    </w:p>
    <w:p>
      <w:pPr>
        <w:widowControl/>
        <w:spacing w:line="360" w:lineRule="auto"/>
        <w:ind w:firstLine="420" w:firstLineChars="200"/>
        <w:contextualSpacing/>
        <w:rPr>
          <w:rFonts w:hint="eastAsia" w:ascii="仿宋" w:hAnsi="仿宋" w:eastAsia="仿宋" w:cs="Times New Roman"/>
          <w:lang w:val="en-US" w:eastAsia="zh-CN"/>
        </w:rPr>
      </w:pPr>
      <w:r>
        <w:rPr>
          <w:rFonts w:hint="eastAsia" w:ascii="仿宋" w:hAnsi="仿宋" w:eastAsia="仿宋" w:cs="Times New Roman"/>
          <w:lang w:val="en-US" w:eastAsia="zh-CN"/>
        </w:rPr>
        <w:t>合同履行期限：6.5个月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仿宋" w:hAnsi="仿宋" w:eastAsia="仿宋"/>
          <w:lang w:eastAsia="zh-CN"/>
        </w:rPr>
      </w:pPr>
      <w:r>
        <w:rPr>
          <w:rFonts w:hint="eastAsia" w:ascii="仿宋" w:hAnsi="仿宋" w:eastAsia="仿宋"/>
          <w:lang w:eastAsia="zh-CN"/>
        </w:rPr>
        <w:t>项目</w:t>
      </w:r>
      <w:r>
        <w:rPr>
          <w:rFonts w:hint="eastAsia" w:ascii="仿宋" w:hAnsi="仿宋" w:eastAsia="仿宋"/>
        </w:rPr>
        <w:t>地点：</w:t>
      </w:r>
      <w:r>
        <w:rPr>
          <w:rFonts w:hint="eastAsia" w:ascii="仿宋" w:hAnsi="仿宋" w:eastAsia="仿宋"/>
          <w:lang w:eastAsia="zh-CN"/>
        </w:rPr>
        <w:t>北京市大兴区庞各庄镇</w:t>
      </w:r>
    </w:p>
    <w:p>
      <w:pPr>
        <w:adjustRightInd w:val="0"/>
        <w:snapToGrid w:val="0"/>
        <w:spacing w:line="360" w:lineRule="auto"/>
        <w:outlineLvl w:val="0"/>
        <w:rPr>
          <w:rFonts w:ascii="仿宋" w:hAnsi="仿宋" w:eastAsia="仿宋"/>
        </w:rPr>
      </w:pPr>
      <w:r>
        <w:rPr>
          <w:rFonts w:hint="eastAsia" w:ascii="仿宋" w:hAnsi="仿宋" w:eastAsia="仿宋"/>
        </w:rPr>
        <w:t>五、评审专家名单：</w:t>
      </w:r>
      <w:r>
        <w:rPr>
          <w:rFonts w:hint="eastAsia" w:ascii="仿宋" w:hAnsi="仿宋" w:eastAsia="仿宋"/>
          <w:lang w:val="en-US" w:eastAsia="zh-CN"/>
        </w:rPr>
        <w:t>邸鸿、许又生、王彦庆、孙菲薙、王玥</w:t>
      </w:r>
      <w:r>
        <w:rPr>
          <w:rFonts w:hint="eastAsia" w:ascii="仿宋" w:hAnsi="仿宋" w:eastAsia="仿宋"/>
        </w:rPr>
        <w:t xml:space="preserve"> </w:t>
      </w:r>
    </w:p>
    <w:p>
      <w:pPr>
        <w:adjustRightInd w:val="0"/>
        <w:snapToGrid w:val="0"/>
        <w:spacing w:line="360" w:lineRule="auto"/>
        <w:outlineLvl w:val="0"/>
        <w:rPr>
          <w:rFonts w:ascii="仿宋" w:hAnsi="仿宋" w:eastAsia="仿宋"/>
        </w:rPr>
      </w:pPr>
      <w:r>
        <w:rPr>
          <w:rFonts w:hint="eastAsia" w:ascii="仿宋" w:hAnsi="仿宋" w:eastAsia="仿宋"/>
        </w:rPr>
        <w:t>六、代理服务收费标准及金额：</w:t>
      </w:r>
      <w:bookmarkStart w:id="14" w:name="_GoBack"/>
      <w:bookmarkEnd w:id="14"/>
    </w:p>
    <w:p>
      <w:pPr>
        <w:adjustRightInd w:val="0"/>
        <w:snapToGrid w:val="0"/>
        <w:spacing w:line="360" w:lineRule="auto"/>
        <w:rPr>
          <w:rFonts w:ascii="仿宋" w:hAnsi="仿宋" w:eastAsia="仿宋"/>
        </w:rPr>
      </w:pPr>
      <w:r>
        <w:rPr>
          <w:rFonts w:hint="eastAsia" w:ascii="仿宋" w:hAnsi="仿宋" w:eastAsia="仿宋"/>
        </w:rPr>
        <w:t>本项目代理费总金额：</w:t>
      </w:r>
      <w:r>
        <w:rPr>
          <w:rFonts w:hint="eastAsia" w:ascii="仿宋" w:hAnsi="仿宋" w:eastAsia="仿宋"/>
          <w:lang w:val="en-US" w:eastAsia="zh-CN"/>
        </w:rPr>
        <w:t>5.4482</w:t>
      </w:r>
      <w:r>
        <w:rPr>
          <w:rFonts w:hint="eastAsia" w:ascii="仿宋" w:hAnsi="仿宋" w:eastAsia="仿宋"/>
        </w:rPr>
        <w:t>万元</w:t>
      </w:r>
    </w:p>
    <w:p>
      <w:pPr>
        <w:adjustRightInd w:val="0"/>
        <w:snapToGrid w:val="0"/>
        <w:spacing w:line="360" w:lineRule="auto"/>
        <w:rPr>
          <w:rFonts w:hint="eastAsia" w:ascii="仿宋" w:hAnsi="仿宋" w:eastAsia="仿宋"/>
          <w:lang w:eastAsia="zh-CN"/>
        </w:rPr>
      </w:pPr>
      <w:r>
        <w:rPr>
          <w:rFonts w:hint="eastAsia" w:ascii="仿宋" w:hAnsi="仿宋" w:eastAsia="仿宋"/>
        </w:rPr>
        <w:t>本项目代理费收费标准：</w:t>
      </w:r>
      <w:r>
        <w:rPr>
          <w:rFonts w:hint="eastAsia" w:ascii="仿宋" w:hAnsi="仿宋" w:eastAsia="仿宋"/>
          <w:lang w:eastAsia="zh-CN"/>
        </w:rPr>
        <w:t>参照国家发改委《发改价格【2011】534号》、原国家计委《计价格[2002]1980号》及国家发展改革委办公厅《发改办价格【2003】857号》文件规定的招标代理服务收费标准，以中标总价为基数按差额定率累进法计算</w:t>
      </w:r>
    </w:p>
    <w:p>
      <w:pPr>
        <w:adjustRightInd w:val="0"/>
        <w:snapToGrid w:val="0"/>
        <w:spacing w:line="360" w:lineRule="auto"/>
        <w:outlineLvl w:val="0"/>
        <w:rPr>
          <w:rFonts w:ascii="仿宋" w:hAnsi="仿宋" w:eastAsia="仿宋"/>
        </w:rPr>
      </w:pPr>
      <w:r>
        <w:rPr>
          <w:rFonts w:hint="eastAsia" w:ascii="仿宋" w:hAnsi="仿宋" w:eastAsia="仿宋"/>
        </w:rPr>
        <w:t>七、公告期限</w:t>
      </w:r>
    </w:p>
    <w:p>
      <w:pPr>
        <w:adjustRightInd w:val="0"/>
        <w:snapToGrid w:val="0"/>
        <w:spacing w:line="360" w:lineRule="auto"/>
        <w:ind w:firstLine="420" w:firstLineChars="200"/>
        <w:rPr>
          <w:rFonts w:ascii="仿宋" w:hAnsi="仿宋" w:eastAsia="仿宋"/>
        </w:rPr>
      </w:pPr>
      <w:r>
        <w:rPr>
          <w:rFonts w:hint="eastAsia" w:ascii="仿宋" w:hAnsi="仿宋" w:eastAsia="仿宋"/>
        </w:rPr>
        <w:t>自本公告发布之日起</w:t>
      </w:r>
      <w:r>
        <w:rPr>
          <w:rFonts w:ascii="仿宋" w:hAnsi="仿宋" w:eastAsia="仿宋"/>
        </w:rPr>
        <w:t>1</w:t>
      </w:r>
      <w:r>
        <w:rPr>
          <w:rFonts w:hint="eastAsia" w:ascii="仿宋" w:hAnsi="仿宋" w:eastAsia="仿宋"/>
        </w:rPr>
        <w:t>个工作日。</w:t>
      </w:r>
    </w:p>
    <w:p>
      <w:pPr>
        <w:adjustRightInd w:val="0"/>
        <w:snapToGrid w:val="0"/>
        <w:spacing w:line="360" w:lineRule="auto"/>
        <w:outlineLvl w:val="0"/>
        <w:rPr>
          <w:rFonts w:ascii="仿宋" w:hAnsi="仿宋" w:eastAsia="仿宋"/>
        </w:rPr>
      </w:pPr>
      <w:r>
        <w:rPr>
          <w:rFonts w:hint="eastAsia" w:ascii="仿宋" w:hAnsi="仿宋" w:eastAsia="仿宋"/>
        </w:rPr>
        <w:t>八、其他补充事宜</w:t>
      </w:r>
    </w:p>
    <w:p>
      <w:pPr>
        <w:adjustRightInd w:val="0"/>
        <w:snapToGrid w:val="0"/>
        <w:spacing w:line="360" w:lineRule="auto"/>
        <w:ind w:firstLine="420" w:firstLineChars="200"/>
        <w:rPr>
          <w:rFonts w:ascii="仿宋" w:hAnsi="仿宋" w:eastAsia="仿宋"/>
        </w:rPr>
      </w:pPr>
      <w:r>
        <w:rPr>
          <w:rFonts w:hint="eastAsia" w:ascii="仿宋" w:hAnsi="仿宋" w:eastAsia="仿宋"/>
        </w:rPr>
        <w:t>无</w:t>
      </w:r>
    </w:p>
    <w:p>
      <w:pPr>
        <w:adjustRightInd w:val="0"/>
        <w:snapToGrid w:val="0"/>
        <w:spacing w:line="360" w:lineRule="auto"/>
        <w:outlineLvl w:val="0"/>
        <w:rPr>
          <w:rFonts w:ascii="仿宋" w:hAnsi="仿宋" w:eastAsia="仿宋"/>
        </w:rPr>
      </w:pPr>
      <w:r>
        <w:rPr>
          <w:rFonts w:hint="eastAsia" w:ascii="仿宋" w:hAnsi="仿宋" w:eastAsia="仿宋"/>
        </w:rPr>
        <w:t>九、凡对本次公告内容提出询问，请按以下方式联系。</w:t>
      </w:r>
    </w:p>
    <w:p>
      <w:pPr>
        <w:pStyle w:val="3"/>
        <w:adjustRightInd w:val="0"/>
        <w:snapToGrid w:val="0"/>
        <w:spacing w:before="0" w:after="0" w:line="360" w:lineRule="auto"/>
        <w:ind w:firstLine="525" w:firstLineChars="250"/>
        <w:outlineLvl w:val="1"/>
        <w:rPr>
          <w:rFonts w:ascii="仿宋" w:hAnsi="仿宋" w:eastAsia="仿宋" w:cs="宋体"/>
          <w:b w:val="0"/>
          <w:sz w:val="21"/>
          <w:szCs w:val="21"/>
        </w:rPr>
      </w:pPr>
      <w:bookmarkStart w:id="2" w:name="_Toc35393810"/>
      <w:bookmarkStart w:id="3" w:name="_Toc28359023"/>
      <w:bookmarkStart w:id="4" w:name="_Toc28359100"/>
      <w:bookmarkStart w:id="5" w:name="_Toc35393641"/>
      <w:r>
        <w:rPr>
          <w:rFonts w:hint="eastAsia" w:ascii="仿宋" w:hAnsi="仿宋" w:eastAsia="仿宋" w:cs="宋体"/>
          <w:b w:val="0"/>
          <w:sz w:val="21"/>
          <w:szCs w:val="21"/>
        </w:rPr>
        <w:t>1.采购人信息</w:t>
      </w:r>
      <w:bookmarkEnd w:id="2"/>
      <w:bookmarkEnd w:id="3"/>
      <w:bookmarkEnd w:id="4"/>
      <w:bookmarkEnd w:id="5"/>
    </w:p>
    <w:p>
      <w:pPr>
        <w:adjustRightInd w:val="0"/>
        <w:snapToGrid w:val="0"/>
        <w:spacing w:line="360" w:lineRule="auto"/>
        <w:ind w:left="1041" w:leftChars="371" w:hanging="262" w:hangingChars="125"/>
        <w:jc w:val="left"/>
        <w:rPr>
          <w:rFonts w:hint="eastAsia" w:ascii="仿宋" w:hAnsi="仿宋" w:eastAsia="仿宋"/>
          <w:lang w:eastAsia="zh-CN"/>
        </w:rPr>
      </w:pPr>
      <w:r>
        <w:rPr>
          <w:rFonts w:hint="eastAsia" w:ascii="仿宋" w:hAnsi="仿宋" w:eastAsia="仿宋"/>
        </w:rPr>
        <w:t>名    称：</w:t>
      </w:r>
      <w:r>
        <w:rPr>
          <w:rFonts w:hint="eastAsia" w:ascii="仿宋" w:hAnsi="仿宋" w:eastAsia="仿宋"/>
          <w:lang w:eastAsia="zh-CN"/>
        </w:rPr>
        <w:t>北京市大兴区庞各庄镇人民政府</w:t>
      </w:r>
    </w:p>
    <w:p>
      <w:pPr>
        <w:adjustRightInd w:val="0"/>
        <w:snapToGrid w:val="0"/>
        <w:spacing w:line="360" w:lineRule="auto"/>
        <w:ind w:left="1041" w:leftChars="371" w:hanging="262" w:hangingChars="125"/>
        <w:jc w:val="left"/>
        <w:rPr>
          <w:rFonts w:ascii="仿宋" w:hAnsi="仿宋" w:eastAsia="仿宋"/>
        </w:rPr>
      </w:pPr>
      <w:r>
        <w:rPr>
          <w:rFonts w:hint="eastAsia" w:ascii="仿宋" w:hAnsi="仿宋" w:eastAsia="仿宋"/>
        </w:rPr>
        <w:t>地    址：</w:t>
      </w:r>
      <w:r>
        <w:rPr>
          <w:rFonts w:hint="eastAsia" w:ascii="仿宋" w:hAnsi="仿宋" w:eastAsia="仿宋" w:cs="宋体"/>
          <w:b w:val="0"/>
          <w:bCs/>
          <w:kern w:val="2"/>
          <w:sz w:val="21"/>
          <w:szCs w:val="21"/>
          <w:lang w:val="en-US" w:eastAsia="zh-CN" w:bidi="ar-SA"/>
        </w:rPr>
        <w:t>北京市大兴区庞各庄镇</w:t>
      </w:r>
    </w:p>
    <w:p>
      <w:pPr>
        <w:adjustRightInd w:val="0"/>
        <w:snapToGrid w:val="0"/>
        <w:spacing w:line="360" w:lineRule="auto"/>
        <w:ind w:left="1041" w:leftChars="371" w:hanging="262" w:hangingChars="125"/>
        <w:jc w:val="left"/>
        <w:rPr>
          <w:rFonts w:hint="eastAsia" w:ascii="仿宋" w:hAnsi="仿宋" w:eastAsia="仿宋" w:cs="宋体"/>
          <w:b w:val="0"/>
          <w:bCs/>
          <w:kern w:val="2"/>
          <w:sz w:val="21"/>
          <w:szCs w:val="21"/>
          <w:lang w:val="en-US" w:eastAsia="zh-CN" w:bidi="ar-SA"/>
        </w:rPr>
      </w:pPr>
      <w:r>
        <w:rPr>
          <w:rFonts w:hint="eastAsia" w:ascii="仿宋" w:hAnsi="仿宋" w:eastAsia="仿宋"/>
        </w:rPr>
        <w:t>联系方</w:t>
      </w:r>
      <w:r>
        <w:rPr>
          <w:rFonts w:hint="eastAsia" w:ascii="仿宋" w:hAnsi="仿宋" w:eastAsia="仿宋" w:cs="宋体"/>
          <w:b w:val="0"/>
          <w:bCs/>
          <w:kern w:val="2"/>
          <w:sz w:val="21"/>
          <w:szCs w:val="21"/>
          <w:lang w:val="en-US" w:eastAsia="zh-CN" w:bidi="ar-SA"/>
        </w:rPr>
        <w:t>式：孙同斌；010-89206873</w:t>
      </w:r>
    </w:p>
    <w:p>
      <w:pPr>
        <w:pStyle w:val="3"/>
        <w:adjustRightInd w:val="0"/>
        <w:snapToGrid w:val="0"/>
        <w:spacing w:before="0" w:after="0" w:line="360" w:lineRule="auto"/>
        <w:ind w:firstLine="630" w:firstLineChars="300"/>
        <w:outlineLvl w:val="1"/>
        <w:rPr>
          <w:rFonts w:ascii="仿宋" w:hAnsi="仿宋" w:eastAsia="仿宋" w:cs="宋体"/>
          <w:b w:val="0"/>
          <w:sz w:val="21"/>
          <w:szCs w:val="21"/>
        </w:rPr>
      </w:pPr>
      <w:bookmarkStart w:id="6" w:name="_Toc28359101"/>
      <w:bookmarkStart w:id="7" w:name="_Toc35393811"/>
      <w:bookmarkStart w:id="8" w:name="_Toc28359024"/>
      <w:bookmarkStart w:id="9" w:name="_Toc35393642"/>
      <w:r>
        <w:rPr>
          <w:rFonts w:hint="eastAsia" w:ascii="仿宋" w:hAnsi="仿宋" w:eastAsia="仿宋" w:cs="宋体"/>
          <w:b w:val="0"/>
          <w:sz w:val="21"/>
          <w:szCs w:val="21"/>
        </w:rPr>
        <w:t>2.采购代理机构信息</w:t>
      </w:r>
      <w:bookmarkEnd w:id="6"/>
      <w:bookmarkEnd w:id="7"/>
      <w:bookmarkEnd w:id="8"/>
      <w:bookmarkEnd w:id="9"/>
    </w:p>
    <w:p>
      <w:pPr>
        <w:adjustRightInd w:val="0"/>
        <w:snapToGrid w:val="0"/>
        <w:spacing w:line="360" w:lineRule="auto"/>
        <w:ind w:firstLine="630" w:firstLineChars="300"/>
        <w:rPr>
          <w:rFonts w:ascii="仿宋" w:hAnsi="仿宋" w:eastAsia="仿宋"/>
          <w:u w:val="single"/>
        </w:rPr>
      </w:pPr>
      <w:r>
        <w:rPr>
          <w:rFonts w:hint="eastAsia" w:ascii="仿宋" w:hAnsi="仿宋" w:eastAsia="仿宋"/>
        </w:rPr>
        <w:t>名    称：</w:t>
      </w:r>
      <w:r>
        <w:rPr>
          <w:rFonts w:hint="eastAsia" w:ascii="仿宋" w:hAnsi="仿宋" w:eastAsia="仿宋" w:cs="宋体"/>
          <w:u w:val="single"/>
        </w:rPr>
        <w:t>北京正采工程咨询有限公司</w:t>
      </w:r>
    </w:p>
    <w:p>
      <w:pPr>
        <w:adjustRightInd w:val="0"/>
        <w:snapToGrid w:val="0"/>
        <w:spacing w:line="360" w:lineRule="auto"/>
        <w:ind w:firstLine="630" w:firstLineChars="300"/>
        <w:rPr>
          <w:rFonts w:ascii="仿宋" w:hAnsi="仿宋" w:eastAsia="仿宋"/>
        </w:rPr>
      </w:pPr>
      <w:r>
        <w:rPr>
          <w:rFonts w:hint="eastAsia" w:ascii="仿宋" w:hAnsi="仿宋" w:eastAsia="仿宋"/>
        </w:rPr>
        <w:t>地　  址：</w:t>
      </w:r>
      <w:r>
        <w:rPr>
          <w:rFonts w:hint="eastAsia" w:ascii="仿宋" w:hAnsi="仿宋" w:eastAsia="仿宋" w:cs="宋体"/>
          <w:u w:val="single"/>
        </w:rPr>
        <w:t>北京市大兴区清澄名苑北区27号楼B座2003室</w:t>
      </w:r>
    </w:p>
    <w:p>
      <w:pPr>
        <w:adjustRightInd w:val="0"/>
        <w:snapToGrid w:val="0"/>
        <w:spacing w:line="360" w:lineRule="auto"/>
        <w:ind w:firstLine="630" w:firstLineChars="300"/>
        <w:rPr>
          <w:rFonts w:ascii="仿宋" w:hAnsi="仿宋" w:eastAsia="仿宋"/>
          <w:u w:val="single"/>
        </w:rPr>
      </w:pPr>
      <w:r>
        <w:rPr>
          <w:rFonts w:hint="eastAsia" w:ascii="仿宋" w:hAnsi="仿宋" w:eastAsia="仿宋"/>
        </w:rPr>
        <w:t>联系方式：</w:t>
      </w:r>
      <w:r>
        <w:rPr>
          <w:rFonts w:hint="eastAsia" w:ascii="仿宋" w:hAnsi="仿宋" w:eastAsia="仿宋" w:cs="宋体"/>
          <w:u w:val="single"/>
          <w:lang w:val="en-US" w:eastAsia="zh-CN"/>
        </w:rPr>
        <w:t>闫玛娜</w:t>
      </w:r>
      <w:r>
        <w:rPr>
          <w:rFonts w:hint="eastAsia" w:ascii="仿宋" w:hAnsi="仿宋" w:eastAsia="仿宋" w:cs="宋体"/>
          <w:u w:val="single"/>
        </w:rPr>
        <w:t>； 010-61262672</w:t>
      </w:r>
    </w:p>
    <w:p>
      <w:pPr>
        <w:pStyle w:val="3"/>
        <w:adjustRightInd w:val="0"/>
        <w:snapToGrid w:val="0"/>
        <w:spacing w:before="0" w:after="0" w:line="360" w:lineRule="auto"/>
        <w:ind w:firstLine="630" w:firstLineChars="300"/>
        <w:outlineLvl w:val="1"/>
        <w:rPr>
          <w:rFonts w:ascii="仿宋" w:hAnsi="仿宋" w:eastAsia="仿宋" w:cs="宋体"/>
          <w:b w:val="0"/>
          <w:sz w:val="21"/>
          <w:szCs w:val="21"/>
        </w:rPr>
      </w:pPr>
      <w:bookmarkStart w:id="10" w:name="_Toc28359102"/>
      <w:bookmarkStart w:id="11" w:name="_Toc35393643"/>
      <w:bookmarkStart w:id="12" w:name="_Toc35393812"/>
      <w:bookmarkStart w:id="13" w:name="_Toc28359025"/>
      <w:r>
        <w:rPr>
          <w:rFonts w:hint="eastAsia" w:ascii="仿宋" w:hAnsi="仿宋" w:eastAsia="仿宋" w:cs="宋体"/>
          <w:b w:val="0"/>
          <w:sz w:val="21"/>
          <w:szCs w:val="21"/>
        </w:rPr>
        <w:t>3.项目</w:t>
      </w:r>
      <w:r>
        <w:rPr>
          <w:rFonts w:ascii="仿宋" w:hAnsi="仿宋" w:eastAsia="仿宋" w:cs="宋体"/>
          <w:b w:val="0"/>
          <w:sz w:val="21"/>
          <w:szCs w:val="21"/>
        </w:rPr>
        <w:t>联系方式</w:t>
      </w:r>
      <w:bookmarkEnd w:id="10"/>
      <w:bookmarkEnd w:id="11"/>
      <w:bookmarkEnd w:id="12"/>
      <w:bookmarkEnd w:id="13"/>
    </w:p>
    <w:p>
      <w:pPr>
        <w:pStyle w:val="5"/>
        <w:adjustRightInd w:val="0"/>
        <w:snapToGrid w:val="0"/>
        <w:spacing w:line="360" w:lineRule="auto"/>
        <w:ind w:firstLine="630" w:firstLineChars="300"/>
        <w:rPr>
          <w:rFonts w:hint="eastAsia" w:ascii="仿宋" w:hAnsi="仿宋" w:eastAsia="仿宋"/>
          <w:szCs w:val="21"/>
          <w:lang w:eastAsia="zh-CN"/>
        </w:rPr>
      </w:pPr>
      <w:r>
        <w:rPr>
          <w:rFonts w:hint="eastAsia" w:ascii="仿宋" w:hAnsi="仿宋" w:eastAsia="仿宋"/>
          <w:szCs w:val="21"/>
        </w:rPr>
        <w:t>项目联系人：</w:t>
      </w:r>
      <w:r>
        <w:rPr>
          <w:rFonts w:hint="eastAsia" w:ascii="仿宋" w:hAnsi="仿宋" w:eastAsia="仿宋" w:cs="宋体"/>
          <w:u w:val="single"/>
          <w:lang w:val="en-US" w:eastAsia="zh-CN"/>
        </w:rPr>
        <w:t>闫玛娜</w:t>
      </w:r>
    </w:p>
    <w:p>
      <w:pPr>
        <w:adjustRightInd w:val="0"/>
        <w:snapToGrid w:val="0"/>
        <w:spacing w:line="360" w:lineRule="auto"/>
        <w:ind w:firstLine="630" w:firstLineChars="300"/>
        <w:rPr>
          <w:rFonts w:ascii="仿宋" w:hAnsi="仿宋" w:eastAsia="仿宋"/>
          <w:u w:val="single"/>
        </w:rPr>
      </w:pPr>
      <w:r>
        <w:rPr>
          <w:rFonts w:hint="eastAsia" w:ascii="仿宋" w:hAnsi="仿宋" w:eastAsia="仿宋"/>
        </w:rPr>
        <w:t>电　  话：</w:t>
      </w:r>
      <w:r>
        <w:rPr>
          <w:rFonts w:hint="eastAsia" w:ascii="仿宋" w:hAnsi="仿宋" w:eastAsia="仿宋" w:cs="宋体"/>
          <w:u w:val="single"/>
        </w:rPr>
        <w:t>010-61262672</w:t>
      </w:r>
    </w:p>
    <w:p>
      <w:pPr>
        <w:adjustRightInd w:val="0"/>
        <w:snapToGrid w:val="0"/>
        <w:spacing w:line="360" w:lineRule="auto"/>
        <w:ind w:firstLine="630" w:firstLineChars="300"/>
        <w:outlineLvl w:val="0"/>
        <w:rPr>
          <w:rFonts w:ascii="仿宋" w:hAnsi="仿宋" w:eastAsia="仿宋" w:cs="宋体"/>
          <w:kern w:val="0"/>
        </w:rPr>
      </w:pPr>
      <w:r>
        <w:rPr>
          <w:rFonts w:hint="eastAsia" w:ascii="仿宋" w:hAnsi="仿宋" w:eastAsia="仿宋" w:cs="宋体"/>
          <w:kern w:val="0"/>
        </w:rPr>
        <w:t>十、附件</w:t>
      </w:r>
    </w:p>
    <w:p>
      <w:pPr>
        <w:adjustRightInd w:val="0"/>
        <w:snapToGrid w:val="0"/>
        <w:spacing w:line="360" w:lineRule="auto"/>
        <w:ind w:firstLine="420" w:firstLineChars="200"/>
        <w:outlineLvl w:val="0"/>
        <w:rPr>
          <w:rFonts w:ascii="仿宋" w:hAnsi="仿宋" w:eastAsia="仿宋" w:cs="宋体"/>
          <w:kern w:val="0"/>
        </w:rPr>
      </w:pPr>
      <w:r>
        <w:rPr>
          <w:rFonts w:hint="eastAsia" w:ascii="仿宋" w:hAnsi="仿宋" w:eastAsia="仿宋" w:cs="宋体"/>
          <w:kern w:val="0"/>
        </w:rPr>
        <w:t>1.</w:t>
      </w:r>
      <w:r>
        <w:rPr>
          <w:rFonts w:hint="eastAsia" w:ascii="仿宋" w:hAnsi="仿宋" w:eastAsia="仿宋" w:cs="宋体"/>
          <w:kern w:val="0"/>
          <w:lang w:val="en-US" w:eastAsia="zh-CN"/>
        </w:rPr>
        <w:t>招标</w:t>
      </w:r>
      <w:r>
        <w:rPr>
          <w:rFonts w:hint="eastAsia" w:ascii="仿宋" w:hAnsi="仿宋" w:eastAsia="仿宋" w:cs="宋体"/>
          <w:kern w:val="0"/>
        </w:rPr>
        <w:t>文件</w:t>
      </w:r>
    </w:p>
    <w:p>
      <w:pPr>
        <w:ind w:firstLine="420" w:firstLineChars="200"/>
        <w:outlineLvl w:val="0"/>
        <w:rPr>
          <w:rFonts w:hint="eastAsia" w:ascii="仿宋" w:hAnsi="仿宋" w:eastAsia="仿宋" w:cs="宋体"/>
          <w:kern w:val="0"/>
        </w:rPr>
      </w:pPr>
      <w:r>
        <w:rPr>
          <w:rFonts w:hint="eastAsia" w:ascii="仿宋" w:hAnsi="仿宋" w:eastAsia="仿宋" w:cs="宋体"/>
          <w:kern w:val="0"/>
        </w:rPr>
        <w:t>2</w:t>
      </w:r>
      <w:r>
        <w:rPr>
          <w:rFonts w:hint="eastAsia" w:ascii="仿宋" w:hAnsi="仿宋" w:eastAsia="仿宋" w:cs="宋体"/>
          <w:kern w:val="0"/>
          <w:lang w:val="en-US" w:eastAsia="zh-CN"/>
        </w:rPr>
        <w:t>.</w:t>
      </w:r>
      <w:r>
        <w:rPr>
          <w:rFonts w:hint="eastAsia" w:ascii="仿宋" w:hAnsi="仿宋" w:eastAsia="仿宋" w:cs="宋体"/>
          <w:kern w:val="0"/>
        </w:rPr>
        <w:t>中小企业声明函</w:t>
      </w:r>
    </w:p>
    <w:p>
      <w:pPr>
        <w:widowControl/>
        <w:jc w:val="left"/>
        <w:rPr>
          <w:rFonts w:ascii="仿宋" w:hAnsi="仿宋" w:eastAsia="仿宋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FontAwesom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C42EAB"/>
    <w:multiLevelType w:val="multilevel"/>
    <w:tmpl w:val="33C42EAB"/>
    <w:lvl w:ilvl="0" w:tentative="0">
      <w:start w:val="1"/>
      <w:numFmt w:val="japaneseCounting"/>
      <w:lvlText w:val="%1、"/>
      <w:lvlJc w:val="left"/>
      <w:pPr>
        <w:ind w:left="432" w:hanging="432"/>
      </w:pPr>
      <w:rPr>
        <w:rFonts w:hint="default" w:ascii="仿宋" w:hAnsi="仿宋" w:eastAsia="仿宋"/>
        <w:sz w:val="21"/>
        <w:u w:val="none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cyODMxYTE0ZTc0ZGU3Y2QwODc3MzYzN2Q1YmNiM2EifQ=="/>
    <w:docVar w:name="KSO_WPS_MARK_KEY" w:val="3bb1ad34-bcf3-422b-8558-05e736464e18"/>
  </w:docVars>
  <w:rsids>
    <w:rsidRoot w:val="004F236F"/>
    <w:rsid w:val="0000296B"/>
    <w:rsid w:val="000108AA"/>
    <w:rsid w:val="000D2196"/>
    <w:rsid w:val="00106C6D"/>
    <w:rsid w:val="00122963"/>
    <w:rsid w:val="0015428A"/>
    <w:rsid w:val="001E54A0"/>
    <w:rsid w:val="00204050"/>
    <w:rsid w:val="00204F2F"/>
    <w:rsid w:val="0021206D"/>
    <w:rsid w:val="00243475"/>
    <w:rsid w:val="00253635"/>
    <w:rsid w:val="00283565"/>
    <w:rsid w:val="00297937"/>
    <w:rsid w:val="002A0F26"/>
    <w:rsid w:val="00304EAB"/>
    <w:rsid w:val="003110D7"/>
    <w:rsid w:val="00323FFD"/>
    <w:rsid w:val="0034345B"/>
    <w:rsid w:val="003751FC"/>
    <w:rsid w:val="00452D6A"/>
    <w:rsid w:val="00491AB3"/>
    <w:rsid w:val="004B080B"/>
    <w:rsid w:val="004C567A"/>
    <w:rsid w:val="004F236F"/>
    <w:rsid w:val="00562534"/>
    <w:rsid w:val="005830F3"/>
    <w:rsid w:val="00591FEC"/>
    <w:rsid w:val="005E2870"/>
    <w:rsid w:val="005E2E89"/>
    <w:rsid w:val="00706EF5"/>
    <w:rsid w:val="007571C0"/>
    <w:rsid w:val="00766E9F"/>
    <w:rsid w:val="00791411"/>
    <w:rsid w:val="008048C7"/>
    <w:rsid w:val="00827406"/>
    <w:rsid w:val="00867631"/>
    <w:rsid w:val="00877958"/>
    <w:rsid w:val="008B5027"/>
    <w:rsid w:val="008F0BB2"/>
    <w:rsid w:val="00905D78"/>
    <w:rsid w:val="009133B6"/>
    <w:rsid w:val="0092458E"/>
    <w:rsid w:val="00A72A2C"/>
    <w:rsid w:val="00AA0BAF"/>
    <w:rsid w:val="00AD2D36"/>
    <w:rsid w:val="00B03312"/>
    <w:rsid w:val="00B552DD"/>
    <w:rsid w:val="00B62263"/>
    <w:rsid w:val="00B66261"/>
    <w:rsid w:val="00B9293C"/>
    <w:rsid w:val="00B96D80"/>
    <w:rsid w:val="00BF4174"/>
    <w:rsid w:val="00BF6BDD"/>
    <w:rsid w:val="00C44F94"/>
    <w:rsid w:val="00CC268C"/>
    <w:rsid w:val="00D16797"/>
    <w:rsid w:val="00D468A8"/>
    <w:rsid w:val="00DD70DD"/>
    <w:rsid w:val="00DF5BDC"/>
    <w:rsid w:val="00E55656"/>
    <w:rsid w:val="00E903F3"/>
    <w:rsid w:val="00E9072F"/>
    <w:rsid w:val="00EA0538"/>
    <w:rsid w:val="00EB7AAF"/>
    <w:rsid w:val="00ED7C2B"/>
    <w:rsid w:val="00FA423E"/>
    <w:rsid w:val="00FC3741"/>
    <w:rsid w:val="0174030E"/>
    <w:rsid w:val="0B9572DD"/>
    <w:rsid w:val="0CB8365E"/>
    <w:rsid w:val="119F69E6"/>
    <w:rsid w:val="125E5540"/>
    <w:rsid w:val="16B0772A"/>
    <w:rsid w:val="172F6880"/>
    <w:rsid w:val="17955E3D"/>
    <w:rsid w:val="1A143C62"/>
    <w:rsid w:val="1F150AF7"/>
    <w:rsid w:val="20B62B87"/>
    <w:rsid w:val="23167F74"/>
    <w:rsid w:val="26D2346D"/>
    <w:rsid w:val="29A3424B"/>
    <w:rsid w:val="2ACE34E8"/>
    <w:rsid w:val="2CCF4490"/>
    <w:rsid w:val="32630A21"/>
    <w:rsid w:val="35CB11E3"/>
    <w:rsid w:val="369006E1"/>
    <w:rsid w:val="465D7A63"/>
    <w:rsid w:val="4DD91737"/>
    <w:rsid w:val="51DB7630"/>
    <w:rsid w:val="5C734A7C"/>
    <w:rsid w:val="66140709"/>
    <w:rsid w:val="671A3D1B"/>
    <w:rsid w:val="6A4C70D2"/>
    <w:rsid w:val="6B014FD4"/>
    <w:rsid w:val="70753589"/>
    <w:rsid w:val="780160FF"/>
    <w:rsid w:val="7B607E0E"/>
    <w:rsid w:val="7B7517F2"/>
    <w:rsid w:val="7D545437"/>
    <w:rsid w:val="7E032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0" w:semiHidden="0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26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7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semiHidden/>
    <w:unhideWhenUsed/>
    <w:qFormat/>
    <w:uiPriority w:val="99"/>
    <w:pPr>
      <w:jc w:val="left"/>
    </w:pPr>
  </w:style>
  <w:style w:type="paragraph" w:styleId="5">
    <w:name w:val="Plain Text"/>
    <w:basedOn w:val="1"/>
    <w:link w:val="28"/>
    <w:qFormat/>
    <w:uiPriority w:val="0"/>
    <w:rPr>
      <w:rFonts w:ascii="宋体" w:hAnsi="Courier New" w:eastAsiaTheme="minorEastAsia" w:cstheme="minorBidi"/>
      <w:szCs w:val="22"/>
    </w:rPr>
  </w:style>
  <w:style w:type="paragraph" w:styleId="6">
    <w:name w:val="Balloon Text"/>
    <w:basedOn w:val="1"/>
    <w:link w:val="29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2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8">
    <w:name w:val="header"/>
    <w:basedOn w:val="1"/>
    <w:link w:val="2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9">
    <w:name w:val="Normal (Web)"/>
    <w:basedOn w:val="1"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table" w:styleId="11">
    <w:name w:val="Table Grid"/>
    <w:basedOn w:val="10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basedOn w:val="12"/>
    <w:qFormat/>
    <w:uiPriority w:val="22"/>
    <w:rPr>
      <w:b/>
      <w:bCs/>
    </w:rPr>
  </w:style>
  <w:style w:type="character" w:styleId="14">
    <w:name w:val="FollowedHyperlink"/>
    <w:basedOn w:val="12"/>
    <w:semiHidden/>
    <w:unhideWhenUsed/>
    <w:qFormat/>
    <w:uiPriority w:val="99"/>
    <w:rPr>
      <w:color w:val="000000"/>
      <w:u w:val="none"/>
    </w:rPr>
  </w:style>
  <w:style w:type="character" w:styleId="15">
    <w:name w:val="Emphasis"/>
    <w:basedOn w:val="12"/>
    <w:autoRedefine/>
    <w:qFormat/>
    <w:uiPriority w:val="20"/>
  </w:style>
  <w:style w:type="character" w:styleId="16">
    <w:name w:val="HTML Definition"/>
    <w:basedOn w:val="12"/>
    <w:semiHidden/>
    <w:unhideWhenUsed/>
    <w:qFormat/>
    <w:uiPriority w:val="99"/>
  </w:style>
  <w:style w:type="character" w:styleId="17">
    <w:name w:val="HTML Acronym"/>
    <w:basedOn w:val="12"/>
    <w:semiHidden/>
    <w:unhideWhenUsed/>
    <w:qFormat/>
    <w:uiPriority w:val="99"/>
  </w:style>
  <w:style w:type="character" w:styleId="18">
    <w:name w:val="HTML Variable"/>
    <w:basedOn w:val="12"/>
    <w:semiHidden/>
    <w:unhideWhenUsed/>
    <w:qFormat/>
    <w:uiPriority w:val="99"/>
  </w:style>
  <w:style w:type="character" w:styleId="19">
    <w:name w:val="Hyperlink"/>
    <w:basedOn w:val="12"/>
    <w:semiHidden/>
    <w:unhideWhenUsed/>
    <w:qFormat/>
    <w:uiPriority w:val="99"/>
    <w:rPr>
      <w:color w:val="000000"/>
      <w:u w:val="none"/>
    </w:rPr>
  </w:style>
  <w:style w:type="character" w:styleId="20">
    <w:name w:val="HTML Code"/>
    <w:basedOn w:val="12"/>
    <w:semiHidden/>
    <w:unhideWhenUsed/>
    <w:qFormat/>
    <w:uiPriority w:val="99"/>
    <w:rPr>
      <w:rFonts w:ascii="Courier New" w:hAnsi="Courier New"/>
      <w:sz w:val="20"/>
    </w:rPr>
  </w:style>
  <w:style w:type="character" w:styleId="21">
    <w:name w:val="HTML Cite"/>
    <w:basedOn w:val="12"/>
    <w:autoRedefine/>
    <w:semiHidden/>
    <w:unhideWhenUsed/>
    <w:qFormat/>
    <w:uiPriority w:val="99"/>
  </w:style>
  <w:style w:type="character" w:styleId="22">
    <w:name w:val="HTML Keyboard"/>
    <w:basedOn w:val="12"/>
    <w:semiHidden/>
    <w:unhideWhenUsed/>
    <w:qFormat/>
    <w:uiPriority w:val="99"/>
    <w:rPr>
      <w:rFonts w:ascii="Consolas" w:hAnsi="Consolas" w:eastAsia="Consolas" w:cs="Consolas"/>
      <w:color w:val="FFFFFF"/>
      <w:sz w:val="21"/>
      <w:szCs w:val="21"/>
      <w:shd w:val="clear" w:fill="333333"/>
    </w:rPr>
  </w:style>
  <w:style w:type="character" w:styleId="23">
    <w:name w:val="HTML Sample"/>
    <w:basedOn w:val="12"/>
    <w:autoRedefine/>
    <w:semiHidden/>
    <w:unhideWhenUsed/>
    <w:qFormat/>
    <w:uiPriority w:val="99"/>
    <w:rPr>
      <w:rFonts w:hint="default" w:ascii="Consolas" w:hAnsi="Consolas" w:eastAsia="Consolas" w:cs="Consolas"/>
      <w:sz w:val="21"/>
      <w:szCs w:val="21"/>
    </w:rPr>
  </w:style>
  <w:style w:type="character" w:customStyle="1" w:styleId="24">
    <w:name w:val="页眉 Char"/>
    <w:basedOn w:val="12"/>
    <w:link w:val="8"/>
    <w:qFormat/>
    <w:uiPriority w:val="99"/>
    <w:rPr>
      <w:sz w:val="18"/>
      <w:szCs w:val="18"/>
    </w:rPr>
  </w:style>
  <w:style w:type="character" w:customStyle="1" w:styleId="25">
    <w:name w:val="页脚 Char"/>
    <w:basedOn w:val="12"/>
    <w:link w:val="7"/>
    <w:qFormat/>
    <w:uiPriority w:val="99"/>
    <w:rPr>
      <w:sz w:val="18"/>
      <w:szCs w:val="18"/>
    </w:rPr>
  </w:style>
  <w:style w:type="character" w:customStyle="1" w:styleId="26">
    <w:name w:val="标题 1 Char"/>
    <w:basedOn w:val="12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7">
    <w:name w:val="标题 2 Char"/>
    <w:basedOn w:val="12"/>
    <w:link w:val="3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28">
    <w:name w:val="纯文本 Char"/>
    <w:basedOn w:val="12"/>
    <w:link w:val="5"/>
    <w:qFormat/>
    <w:uiPriority w:val="0"/>
    <w:rPr>
      <w:rFonts w:ascii="宋体" w:hAnsi="Courier New"/>
    </w:rPr>
  </w:style>
  <w:style w:type="character" w:customStyle="1" w:styleId="29">
    <w:name w:val="批注框文本 Char"/>
    <w:basedOn w:val="12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0">
    <w:name w:val="margin_right20"/>
    <w:basedOn w:val="12"/>
    <w:qFormat/>
    <w:uiPriority w:val="0"/>
  </w:style>
  <w:style w:type="character" w:customStyle="1" w:styleId="31">
    <w:name w:val="hover4"/>
    <w:basedOn w:val="12"/>
    <w:qFormat/>
    <w:uiPriority w:val="0"/>
    <w:rPr>
      <w:color w:val="0063BA"/>
    </w:rPr>
  </w:style>
  <w:style w:type="character" w:customStyle="1" w:styleId="32">
    <w:name w:val="active6"/>
    <w:basedOn w:val="12"/>
    <w:autoRedefine/>
    <w:qFormat/>
    <w:uiPriority w:val="0"/>
    <w:rPr>
      <w:color w:val="FFFFFF"/>
      <w:shd w:val="clear" w:color="auto" w:fill="E22323"/>
    </w:rPr>
  </w:style>
  <w:style w:type="character" w:customStyle="1" w:styleId="33">
    <w:name w:val="before"/>
    <w:basedOn w:val="12"/>
    <w:autoRedefine/>
    <w:qFormat/>
    <w:uiPriority w:val="0"/>
    <w:rPr>
      <w:shd w:val="clear" w:color="auto" w:fill="E22323"/>
    </w:rPr>
  </w:style>
  <w:style w:type="character" w:customStyle="1" w:styleId="34">
    <w:name w:val="active2"/>
    <w:basedOn w:val="12"/>
    <w:qFormat/>
    <w:uiPriority w:val="0"/>
    <w:rPr>
      <w:color w:val="FFFFFF"/>
      <w:shd w:val="clear" w:color="auto" w:fill="E22323"/>
    </w:rPr>
  </w:style>
  <w:style w:type="character" w:customStyle="1" w:styleId="35">
    <w:name w:val="hover5"/>
    <w:basedOn w:val="12"/>
    <w:qFormat/>
    <w:uiPriority w:val="0"/>
    <w:rPr>
      <w:color w:val="0063BA"/>
    </w:rPr>
  </w:style>
  <w:style w:type="paragraph" w:styleId="36">
    <w:name w:val="List Paragraph"/>
    <w:basedOn w:val="1"/>
    <w:autoRedefine/>
    <w:unhideWhenUsed/>
    <w:qFormat/>
    <w:uiPriority w:val="99"/>
    <w:pPr>
      <w:ind w:firstLine="420" w:firstLineChars="200"/>
    </w:pPr>
  </w:style>
  <w:style w:type="character" w:customStyle="1" w:styleId="37">
    <w:name w:val="layui-this"/>
    <w:basedOn w:val="12"/>
    <w:qFormat/>
    <w:uiPriority w:val="0"/>
    <w:rPr>
      <w:bdr w:val="single" w:color="EEEEEE" w:sz="4" w:space="0"/>
      <w:shd w:val="clear" w:fill="FFFFFF"/>
    </w:rPr>
  </w:style>
  <w:style w:type="character" w:customStyle="1" w:styleId="38">
    <w:name w:val="ui-jqgrid-resize"/>
    <w:basedOn w:val="12"/>
    <w:qFormat/>
    <w:uiPriority w:val="0"/>
  </w:style>
  <w:style w:type="character" w:customStyle="1" w:styleId="39">
    <w:name w:val="before1"/>
    <w:basedOn w:val="12"/>
    <w:qFormat/>
    <w:uiPriority w:val="0"/>
    <w:rPr>
      <w:rFonts w:hint="default" w:ascii="FontAwesome" w:hAnsi="FontAwesome" w:eastAsia="FontAwesome" w:cs="FontAwesome"/>
      <w:color w:val="888888"/>
    </w:rPr>
  </w:style>
  <w:style w:type="character" w:customStyle="1" w:styleId="40">
    <w:name w:val="input-icon"/>
    <w:basedOn w:val="12"/>
    <w:qFormat/>
    <w:uiPriority w:val="0"/>
  </w:style>
  <w:style w:type="character" w:customStyle="1" w:styleId="41">
    <w:name w:val="ui-icon38"/>
    <w:basedOn w:val="12"/>
    <w:qFormat/>
    <w:uiPriority w:val="0"/>
  </w:style>
  <w:style w:type="character" w:customStyle="1" w:styleId="42">
    <w:name w:val="ui-icon39"/>
    <w:basedOn w:val="12"/>
    <w:qFormat/>
    <w:uiPriority w:val="0"/>
  </w:style>
  <w:style w:type="character" w:customStyle="1" w:styleId="43">
    <w:name w:val="ui-icon40"/>
    <w:basedOn w:val="12"/>
    <w:qFormat/>
    <w:uiPriority w:val="0"/>
  </w:style>
  <w:style w:type="character" w:customStyle="1" w:styleId="44">
    <w:name w:val="first-child"/>
    <w:basedOn w:val="12"/>
    <w:qFormat/>
    <w:uiPriority w:val="0"/>
  </w:style>
  <w:style w:type="character" w:customStyle="1" w:styleId="45">
    <w:name w:val="ui-icon32"/>
    <w:basedOn w:val="12"/>
    <w:qFormat/>
    <w:uiPriority w:val="0"/>
  </w:style>
  <w:style w:type="character" w:customStyle="1" w:styleId="46">
    <w:name w:val="ui-icon33"/>
    <w:basedOn w:val="12"/>
    <w:qFormat/>
    <w:uiPriority w:val="0"/>
  </w:style>
  <w:style w:type="character" w:customStyle="1" w:styleId="47">
    <w:name w:val="ui-icon34"/>
    <w:basedOn w:val="12"/>
    <w:qFormat/>
    <w:uiPriority w:val="0"/>
  </w:style>
  <w:style w:type="character" w:customStyle="1" w:styleId="48">
    <w:name w:val="input-icon2"/>
    <w:basedOn w:val="12"/>
    <w:qFormat/>
    <w:uiPriority w:val="0"/>
  </w:style>
  <w:style w:type="character" w:customStyle="1" w:styleId="49">
    <w:name w:val="ui-jqgrid-resize2"/>
    <w:basedOn w:val="1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2012dnd.com</Company>
  <Pages>5</Pages>
  <Words>833</Words>
  <Characters>942</Characters>
  <Lines>5</Lines>
  <Paragraphs>1</Paragraphs>
  <TotalTime>24</TotalTime>
  <ScaleCrop>false</ScaleCrop>
  <LinksUpToDate>false</LinksUpToDate>
  <CharactersWithSpaces>963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2020-05-25T03:03:00Z</dcterms:created>
  <dc:creator>Administrator</dc:creator>
  <cp:lastModifiedBy>xtdgc</cp:lastModifiedBy>
  <dcterms:modified xsi:type="dcterms:W3CDTF">2023-12-28T06:21:07Z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206EDACFB57B4E358319441C659475D0</vt:lpwstr>
  </property>
</Properties>
</file>