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C877E52">
      <w:pPr>
        <w:spacing w:line="360" w:lineRule="auto"/>
        <w:ind w:firstLine="300" w:firstLineChars="50"/>
        <w:rPr>
          <w:rFonts w:eastAsiaTheme="minorEastAsia"/>
          <w:sz w:val="60"/>
          <w:szCs w:val="60"/>
        </w:rPr>
      </w:pPr>
    </w:p>
    <w:p w14:paraId="550603DA">
      <w:pPr>
        <w:spacing w:line="360" w:lineRule="auto"/>
        <w:ind w:firstLine="300" w:firstLineChars="50"/>
        <w:rPr>
          <w:rFonts w:eastAsiaTheme="minorEastAsia"/>
          <w:sz w:val="60"/>
          <w:szCs w:val="60"/>
        </w:rPr>
      </w:pPr>
    </w:p>
    <w:p w14:paraId="62CEA9E5">
      <w:pPr>
        <w:jc w:val="center"/>
        <w:rPr>
          <w:rFonts w:eastAsiaTheme="minorEastAsia"/>
          <w:b/>
          <w:bCs/>
          <w:sz w:val="60"/>
          <w:szCs w:val="60"/>
        </w:rPr>
      </w:pPr>
      <w:r>
        <w:rPr>
          <w:rFonts w:eastAsiaTheme="minorEastAsia"/>
          <w:b/>
          <w:bCs/>
          <w:sz w:val="60"/>
          <w:szCs w:val="60"/>
        </w:rPr>
        <w:t>北京市政府采购项目</w:t>
      </w:r>
    </w:p>
    <w:p w14:paraId="2D589F04">
      <w:pPr>
        <w:jc w:val="center"/>
        <w:rPr>
          <w:rFonts w:eastAsiaTheme="minorEastAsia"/>
          <w:b/>
          <w:bCs/>
          <w:sz w:val="60"/>
          <w:szCs w:val="60"/>
        </w:rPr>
      </w:pPr>
      <w:r>
        <w:rPr>
          <w:rFonts w:eastAsiaTheme="minorEastAsia"/>
          <w:b/>
          <w:bCs/>
          <w:sz w:val="60"/>
          <w:szCs w:val="60"/>
        </w:rPr>
        <w:t>竞争性磋商文件示范文本</w:t>
      </w:r>
    </w:p>
    <w:p w14:paraId="3BD93AB7">
      <w:pPr>
        <w:jc w:val="center"/>
        <w:rPr>
          <w:b/>
          <w:bCs/>
          <w:sz w:val="60"/>
          <w:szCs w:val="60"/>
        </w:rPr>
      </w:pPr>
      <w:r>
        <w:rPr>
          <w:b/>
          <w:bCs/>
          <w:sz w:val="60"/>
          <w:szCs w:val="60"/>
        </w:rPr>
        <w:t>（2026年版）</w:t>
      </w:r>
    </w:p>
    <w:p w14:paraId="17AE454A">
      <w:pPr>
        <w:spacing w:line="360" w:lineRule="auto"/>
        <w:jc w:val="center"/>
        <w:rPr>
          <w:rFonts w:eastAsiaTheme="majorEastAsia"/>
          <w:b/>
          <w:bCs/>
          <w:sz w:val="60"/>
          <w:szCs w:val="60"/>
        </w:rPr>
      </w:pPr>
    </w:p>
    <w:p w14:paraId="13A4F450">
      <w:pPr>
        <w:spacing w:line="360" w:lineRule="auto"/>
        <w:jc w:val="center"/>
        <w:rPr>
          <w:rFonts w:eastAsiaTheme="majorEastAsia"/>
          <w:b/>
          <w:bCs/>
          <w:sz w:val="60"/>
          <w:szCs w:val="60"/>
        </w:rPr>
      </w:pPr>
    </w:p>
    <w:p w14:paraId="3A3D5F07">
      <w:pPr>
        <w:tabs>
          <w:tab w:val="left" w:pos="5609"/>
        </w:tabs>
        <w:spacing w:line="360" w:lineRule="auto"/>
        <w:jc w:val="left"/>
        <w:rPr>
          <w:rFonts w:eastAsiaTheme="minorEastAsia"/>
          <w:bCs/>
          <w:sz w:val="36"/>
          <w:szCs w:val="36"/>
        </w:rPr>
      </w:pPr>
      <w:r>
        <w:rPr>
          <w:rFonts w:eastAsiaTheme="minorEastAsia"/>
          <w:bCs/>
          <w:sz w:val="36"/>
          <w:szCs w:val="36"/>
        </w:rPr>
        <w:t>项目名称：</w:t>
      </w:r>
      <w:r>
        <w:rPr>
          <w:rFonts w:hint="eastAsia" w:eastAsiaTheme="minorEastAsia"/>
          <w:bCs/>
          <w:sz w:val="36"/>
          <w:szCs w:val="36"/>
          <w:lang w:eastAsia="zh-CN"/>
        </w:rPr>
        <w:t>2026年北京市西中街小学（高部校区）食堂改造工程</w:t>
      </w:r>
      <w:r>
        <w:rPr>
          <w:rFonts w:eastAsiaTheme="minorEastAsia"/>
          <w:bCs/>
          <w:sz w:val="36"/>
          <w:szCs w:val="36"/>
        </w:rPr>
        <w:tab/>
      </w:r>
      <w:r>
        <w:rPr>
          <w:rFonts w:eastAsiaTheme="minorEastAsia"/>
          <w:bCs/>
          <w:sz w:val="36"/>
          <w:szCs w:val="36"/>
        </w:rPr>
        <w:tab/>
      </w:r>
    </w:p>
    <w:p w14:paraId="5F7371B3">
      <w:pPr>
        <w:tabs>
          <w:tab w:val="left" w:pos="3240"/>
          <w:tab w:val="left" w:pos="3420"/>
        </w:tabs>
        <w:spacing w:line="360" w:lineRule="auto"/>
        <w:jc w:val="left"/>
        <w:rPr>
          <w:rFonts w:hint="default" w:eastAsiaTheme="minorEastAsia"/>
          <w:bCs/>
          <w:sz w:val="36"/>
          <w:szCs w:val="36"/>
          <w:lang w:val="en-US" w:eastAsia="zh-CN"/>
        </w:rPr>
      </w:pPr>
      <w:r>
        <w:rPr>
          <w:rFonts w:eastAsiaTheme="minorEastAsia"/>
          <w:bCs/>
          <w:sz w:val="36"/>
          <w:szCs w:val="36"/>
        </w:rPr>
        <w:t>项目编号：</w:t>
      </w:r>
      <w:r>
        <w:rPr>
          <w:rFonts w:hint="eastAsia" w:eastAsiaTheme="minorEastAsia"/>
          <w:bCs/>
          <w:sz w:val="36"/>
          <w:szCs w:val="36"/>
          <w:lang w:eastAsia="zh-CN"/>
        </w:rPr>
        <w:t>ZCA-BJZC-ZL26031</w:t>
      </w:r>
    </w:p>
    <w:p w14:paraId="6ADDB7EA">
      <w:pPr>
        <w:tabs>
          <w:tab w:val="left" w:pos="3240"/>
          <w:tab w:val="left" w:pos="3420"/>
        </w:tabs>
        <w:spacing w:line="360" w:lineRule="auto"/>
        <w:jc w:val="left"/>
        <w:rPr>
          <w:rFonts w:hint="eastAsia" w:eastAsiaTheme="minorEastAsia"/>
          <w:bCs/>
          <w:sz w:val="36"/>
          <w:szCs w:val="36"/>
          <w:lang w:eastAsia="zh-CN"/>
        </w:rPr>
      </w:pPr>
      <w:r>
        <w:rPr>
          <w:rFonts w:eastAsiaTheme="minorEastAsia"/>
          <w:bCs/>
          <w:sz w:val="36"/>
          <w:szCs w:val="36"/>
        </w:rPr>
        <w:t>采 购 人：</w:t>
      </w:r>
      <w:r>
        <w:rPr>
          <w:rFonts w:hint="eastAsia" w:eastAsiaTheme="minorEastAsia"/>
          <w:bCs/>
          <w:sz w:val="36"/>
          <w:szCs w:val="36"/>
          <w:lang w:eastAsia="zh-CN"/>
        </w:rPr>
        <w:t>北京市东城区西中街小学</w:t>
      </w:r>
    </w:p>
    <w:p w14:paraId="56E58EAF">
      <w:pPr>
        <w:tabs>
          <w:tab w:val="left" w:pos="3240"/>
          <w:tab w:val="left" w:pos="3420"/>
        </w:tabs>
        <w:spacing w:line="360" w:lineRule="auto"/>
        <w:jc w:val="left"/>
        <w:rPr>
          <w:rFonts w:eastAsiaTheme="minorEastAsia"/>
          <w:bCs/>
          <w:sz w:val="36"/>
          <w:szCs w:val="36"/>
        </w:rPr>
      </w:pPr>
      <w:r>
        <w:rPr>
          <w:rFonts w:eastAsiaTheme="minorEastAsia"/>
          <w:bCs/>
          <w:sz w:val="36"/>
          <w:szCs w:val="36"/>
        </w:rPr>
        <w:t>采购代理机构：</w:t>
      </w:r>
      <w:r>
        <w:rPr>
          <w:rFonts w:hint="eastAsia" w:eastAsiaTheme="minorEastAsia"/>
          <w:bCs/>
          <w:sz w:val="36"/>
          <w:szCs w:val="36"/>
        </w:rPr>
        <w:t>中诚安管理咨询（北京）有限公司</w:t>
      </w:r>
    </w:p>
    <w:p w14:paraId="3F9FA106">
      <w:pPr>
        <w:widowControl/>
        <w:jc w:val="left"/>
        <w:rPr>
          <w:rFonts w:eastAsiaTheme="minorEastAsia"/>
        </w:rPr>
        <w:sectPr>
          <w:headerReference r:id="rId5"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0CF513B1">
      <w:pPr>
        <w:pStyle w:val="168"/>
        <w:spacing w:line="360" w:lineRule="auto"/>
        <w:rPr>
          <w:rFonts w:ascii="Times New Roman" w:hAnsi="Times New Roman" w:cs="Times New Roman" w:eastAsiaTheme="minorEastAsia"/>
          <w:color w:val="auto"/>
        </w:rPr>
      </w:pPr>
    </w:p>
    <w:p w14:paraId="3101219A">
      <w:pPr>
        <w:spacing w:line="360" w:lineRule="auto"/>
        <w:jc w:val="center"/>
        <w:outlineLvl w:val="0"/>
        <w:rPr>
          <w:rFonts w:eastAsiaTheme="minorEastAsia"/>
          <w:b/>
          <w:sz w:val="36"/>
          <w:szCs w:val="36"/>
        </w:rPr>
      </w:pPr>
      <w:bookmarkStart w:id="0" w:name="_Toc223621903"/>
      <w:r>
        <w:rPr>
          <w:rFonts w:eastAsiaTheme="minorEastAsia"/>
          <w:b/>
          <w:sz w:val="36"/>
          <w:szCs w:val="36"/>
        </w:rPr>
        <w:t>目      录</w:t>
      </w:r>
      <w:bookmarkEnd w:id="0"/>
    </w:p>
    <w:p w14:paraId="17C31163">
      <w:pPr>
        <w:pStyle w:val="35"/>
        <w:rPr>
          <w:rFonts w:hint="eastAsia" w:asciiTheme="minorHAnsi" w:hAnsiTheme="minorHAnsi" w:eastAsiaTheme="minorEastAsia" w:cstheme="minorBidi"/>
          <w:b w:val="0"/>
          <w:sz w:val="22"/>
          <w14:ligatures w14:val="standardContextual"/>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"_Toc223621903" </w:instrText>
      </w:r>
      <w:r>
        <w:fldChar w:fldCharType="separate"/>
      </w:r>
      <w:r>
        <w:rPr>
          <w:rStyle w:val="60"/>
          <w:rFonts w:hint="eastAsia"/>
        </w:rPr>
        <w:t>目      录</w:t>
      </w:r>
      <w:r>
        <w:rPr>
          <w:rFonts w:hint="eastAsia"/>
        </w:rPr>
        <w:tab/>
      </w:r>
      <w:r>
        <w:rPr>
          <w:rFonts w:hint="eastAsia"/>
        </w:rPr>
        <w:fldChar w:fldCharType="begin"/>
      </w:r>
      <w:r>
        <w:rPr>
          <w:rFonts w:hint="eastAsia"/>
        </w:rPr>
        <w:instrText xml:space="preserve"> </w:instrText>
      </w:r>
      <w:r>
        <w:instrText xml:space="preserve">PAGEREF _Toc223621903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317EBDDC">
      <w:pPr>
        <w:pStyle w:val="35"/>
        <w:rPr>
          <w:rFonts w:hint="eastAsia" w:asciiTheme="minorHAnsi" w:hAnsiTheme="minorHAnsi" w:eastAsiaTheme="minorEastAsia" w:cstheme="minorBidi"/>
          <w:b w:val="0"/>
          <w:sz w:val="22"/>
          <w14:ligatures w14:val="standardContextual"/>
        </w:rPr>
      </w:pPr>
      <w:r>
        <w:fldChar w:fldCharType="begin"/>
      </w:r>
      <w:r>
        <w:instrText xml:space="preserve"> HYPERLINK \l "_Toc223621904" </w:instrText>
      </w:r>
      <w:r>
        <w:fldChar w:fldCharType="separate"/>
      </w:r>
      <w:r>
        <w:rPr>
          <w:rStyle w:val="60"/>
          <w:rFonts w:hint="eastAsia"/>
        </w:rPr>
        <w:t>第一章   采购邀请</w:t>
      </w:r>
      <w:r>
        <w:rPr>
          <w:rFonts w:hint="eastAsia"/>
        </w:rPr>
        <w:tab/>
      </w:r>
      <w:r>
        <w:rPr>
          <w:rFonts w:hint="eastAsia"/>
        </w:rPr>
        <w:fldChar w:fldCharType="begin"/>
      </w:r>
      <w:r>
        <w:rPr>
          <w:rFonts w:hint="eastAsia"/>
        </w:rPr>
        <w:instrText xml:space="preserve"> </w:instrText>
      </w:r>
      <w:r>
        <w:instrText xml:space="preserve">PAGEREF _Toc223621904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664671EB">
      <w:pPr>
        <w:pStyle w:val="35"/>
        <w:rPr>
          <w:rFonts w:hint="eastAsia" w:asciiTheme="minorHAnsi" w:hAnsiTheme="minorHAnsi" w:eastAsiaTheme="minorEastAsia" w:cstheme="minorBidi"/>
          <w:b w:val="0"/>
          <w:sz w:val="22"/>
          <w14:ligatures w14:val="standardContextual"/>
        </w:rPr>
      </w:pPr>
      <w:r>
        <w:fldChar w:fldCharType="begin"/>
      </w:r>
      <w:r>
        <w:instrText xml:space="preserve"> HYPERLINK \l "_Toc223621905" </w:instrText>
      </w:r>
      <w:r>
        <w:fldChar w:fldCharType="separate"/>
      </w:r>
      <w:r>
        <w:rPr>
          <w:rStyle w:val="60"/>
          <w:rFonts w:hint="eastAsia"/>
        </w:rPr>
        <w:t>第二章   供应商须知</w:t>
      </w:r>
      <w:r>
        <w:rPr>
          <w:rFonts w:hint="eastAsia"/>
        </w:rPr>
        <w:tab/>
      </w:r>
      <w:r>
        <w:rPr>
          <w:rFonts w:hint="eastAsia"/>
        </w:rPr>
        <w:fldChar w:fldCharType="begin"/>
      </w:r>
      <w:r>
        <w:rPr>
          <w:rFonts w:hint="eastAsia"/>
        </w:rPr>
        <w:instrText xml:space="preserve"> </w:instrText>
      </w:r>
      <w:r>
        <w:instrText xml:space="preserve">PAGEREF _Toc223621905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378D2BC6">
      <w:pPr>
        <w:pStyle w:val="35"/>
        <w:rPr>
          <w:rFonts w:hint="eastAsia" w:asciiTheme="minorHAnsi" w:hAnsiTheme="minorHAnsi" w:eastAsiaTheme="minorEastAsia" w:cstheme="minorBidi"/>
          <w:b w:val="0"/>
          <w:sz w:val="22"/>
          <w14:ligatures w14:val="standardContextual"/>
        </w:rPr>
      </w:pPr>
      <w:r>
        <w:fldChar w:fldCharType="begin"/>
      </w:r>
      <w:r>
        <w:instrText xml:space="preserve"> HYPERLINK \l "_Toc223621906" </w:instrText>
      </w:r>
      <w:r>
        <w:fldChar w:fldCharType="separate"/>
      </w:r>
      <w:r>
        <w:rPr>
          <w:rStyle w:val="60"/>
          <w:rFonts w:hint="eastAsia"/>
        </w:rPr>
        <w:t>第三章   评审方法和评审标准</w:t>
      </w:r>
      <w:r>
        <w:rPr>
          <w:rFonts w:hint="eastAsia"/>
        </w:rPr>
        <w:tab/>
      </w:r>
      <w:r>
        <w:rPr>
          <w:rFonts w:hint="eastAsia"/>
        </w:rPr>
        <w:fldChar w:fldCharType="begin"/>
      </w:r>
      <w:r>
        <w:rPr>
          <w:rFonts w:hint="eastAsia"/>
        </w:rPr>
        <w:instrText xml:space="preserve"> </w:instrText>
      </w:r>
      <w:r>
        <w:instrText xml:space="preserve">PAGEREF _Toc223621906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3DD517E2">
      <w:pPr>
        <w:pStyle w:val="35"/>
        <w:rPr>
          <w:rFonts w:hint="eastAsia" w:asciiTheme="minorHAnsi" w:hAnsiTheme="minorHAnsi" w:eastAsiaTheme="minorEastAsia" w:cstheme="minorBidi"/>
          <w:b w:val="0"/>
          <w:sz w:val="22"/>
          <w14:ligatures w14:val="standardContextual"/>
        </w:rPr>
      </w:pPr>
      <w:r>
        <w:fldChar w:fldCharType="begin"/>
      </w:r>
      <w:r>
        <w:instrText xml:space="preserve"> HYPERLINK \l "_Toc223621907" </w:instrText>
      </w:r>
      <w:r>
        <w:fldChar w:fldCharType="separate"/>
      </w:r>
      <w:r>
        <w:rPr>
          <w:rStyle w:val="60"/>
          <w:rFonts w:hint="eastAsia"/>
        </w:rPr>
        <w:t>第四章   采购需求</w:t>
      </w:r>
      <w:r>
        <w:rPr>
          <w:rFonts w:hint="eastAsia"/>
        </w:rPr>
        <w:tab/>
      </w:r>
      <w:r>
        <w:rPr>
          <w:rFonts w:hint="eastAsia"/>
        </w:rPr>
        <w:fldChar w:fldCharType="begin"/>
      </w:r>
      <w:r>
        <w:rPr>
          <w:rFonts w:hint="eastAsia"/>
        </w:rPr>
        <w:instrText xml:space="preserve"> </w:instrText>
      </w:r>
      <w:r>
        <w:instrText xml:space="preserve">PAGEREF _Toc223621907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3302017C">
      <w:pPr>
        <w:pStyle w:val="35"/>
        <w:rPr>
          <w:rFonts w:hint="eastAsia" w:asciiTheme="minorHAnsi" w:hAnsiTheme="minorHAnsi" w:eastAsiaTheme="minorEastAsia" w:cstheme="minorBidi"/>
          <w:b w:val="0"/>
          <w:sz w:val="22"/>
          <w14:ligatures w14:val="standardContextual"/>
        </w:rPr>
      </w:pPr>
      <w:r>
        <w:fldChar w:fldCharType="begin"/>
      </w:r>
      <w:r>
        <w:instrText xml:space="preserve"> HYPERLINK \l "_Toc223621908" </w:instrText>
      </w:r>
      <w:r>
        <w:fldChar w:fldCharType="separate"/>
      </w:r>
      <w:r>
        <w:rPr>
          <w:rStyle w:val="60"/>
          <w:rFonts w:hint="eastAsia"/>
        </w:rPr>
        <w:t>第五章   合同草案条款</w:t>
      </w:r>
      <w:r>
        <w:rPr>
          <w:rFonts w:hint="eastAsia"/>
        </w:rPr>
        <w:tab/>
      </w:r>
      <w:r>
        <w:rPr>
          <w:rFonts w:hint="eastAsia"/>
        </w:rPr>
        <w:fldChar w:fldCharType="begin"/>
      </w:r>
      <w:r>
        <w:rPr>
          <w:rFonts w:hint="eastAsia"/>
        </w:rPr>
        <w:instrText xml:space="preserve"> </w:instrText>
      </w:r>
      <w:r>
        <w:instrText xml:space="preserve">PAGEREF _Toc223621908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6EFFB75A">
      <w:pPr>
        <w:pStyle w:val="35"/>
        <w:rPr>
          <w:rFonts w:hint="eastAsia" w:asciiTheme="minorHAnsi" w:hAnsiTheme="minorHAnsi" w:eastAsiaTheme="minorEastAsia" w:cstheme="minorBidi"/>
          <w:b w:val="0"/>
          <w:sz w:val="22"/>
          <w14:ligatures w14:val="standardContextual"/>
        </w:rPr>
      </w:pPr>
      <w:r>
        <w:fldChar w:fldCharType="begin"/>
      </w:r>
      <w:r>
        <w:instrText xml:space="preserve"> HYPERLINK \l "_Toc223621909" </w:instrText>
      </w:r>
      <w:r>
        <w:fldChar w:fldCharType="separate"/>
      </w:r>
      <w:r>
        <w:rPr>
          <w:rStyle w:val="60"/>
          <w:rFonts w:hint="eastAsia"/>
        </w:rPr>
        <w:t>第六章   响应文件格式</w:t>
      </w:r>
      <w:r>
        <w:rPr>
          <w:rFonts w:hint="eastAsia"/>
        </w:rPr>
        <w:tab/>
      </w:r>
      <w:r>
        <w:rPr>
          <w:rFonts w:hint="eastAsia"/>
        </w:rPr>
        <w:fldChar w:fldCharType="begin"/>
      </w:r>
      <w:r>
        <w:rPr>
          <w:rFonts w:hint="eastAsia"/>
        </w:rPr>
        <w:instrText xml:space="preserve"> </w:instrText>
      </w:r>
      <w:r>
        <w:instrText xml:space="preserve">PAGEREF _Toc223621909 \h</w:instrText>
      </w:r>
      <w:r>
        <w:rPr>
          <w:rFonts w:hint="eastAsia"/>
        </w:rPr>
        <w:instrText xml:space="preserve"> </w:instrText>
      </w:r>
      <w:r>
        <w:rPr>
          <w:rFonts w:hint="eastAsia"/>
        </w:rPr>
        <w:fldChar w:fldCharType="separate"/>
      </w:r>
      <w:r>
        <w:t>182</w:t>
      </w:r>
      <w:r>
        <w:rPr>
          <w:rFonts w:hint="eastAsia"/>
        </w:rPr>
        <w:fldChar w:fldCharType="end"/>
      </w:r>
      <w:r>
        <w:rPr>
          <w:rFonts w:hint="eastAsia"/>
        </w:rPr>
        <w:fldChar w:fldCharType="end"/>
      </w:r>
    </w:p>
    <w:p w14:paraId="29EA239B">
      <w:pPr>
        <w:pStyle w:val="35"/>
        <w:spacing w:line="480" w:lineRule="auto"/>
        <w:rPr>
          <w:rFonts w:ascii="Times New Roman" w:hAnsi="Times New Roman" w:eastAsiaTheme="minorEastAsia"/>
          <w:b w:val="0"/>
        </w:rPr>
      </w:pPr>
      <w:r>
        <w:rPr>
          <w:rFonts w:ascii="Times New Roman" w:hAnsi="Times New Roman" w:eastAsiaTheme="minorEastAsia"/>
          <w:b w:val="0"/>
        </w:rPr>
        <w:fldChar w:fldCharType="end"/>
      </w:r>
    </w:p>
    <w:p w14:paraId="1664AC94"/>
    <w:p w14:paraId="2F3D773E">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64145851">
      <w:pPr>
        <w:pStyle w:val="35"/>
        <w:spacing w:line="360" w:lineRule="auto"/>
        <w:rPr>
          <w:rFonts w:ascii="Times New Roman" w:hAnsi="Times New Roman" w:eastAsiaTheme="minorEastAsia"/>
          <w:b w:val="0"/>
        </w:rPr>
      </w:pPr>
    </w:p>
    <w:p w14:paraId="7B8D109C">
      <w:pPr>
        <w:pStyle w:val="35"/>
        <w:spacing w:line="360" w:lineRule="auto"/>
        <w:rPr>
          <w:rFonts w:ascii="Times New Roman" w:hAnsi="Times New Roman" w:eastAsiaTheme="minorEastAsia"/>
          <w:b w:val="0"/>
          <w:sz w:val="36"/>
          <w:szCs w:val="36"/>
        </w:rPr>
      </w:pPr>
    </w:p>
    <w:p w14:paraId="6DC3342B">
      <w:pPr>
        <w:spacing w:line="360" w:lineRule="auto"/>
        <w:jc w:val="center"/>
        <w:outlineLvl w:val="0"/>
        <w:rPr>
          <w:rFonts w:eastAsiaTheme="minorEastAsia"/>
          <w:b/>
          <w:sz w:val="36"/>
          <w:szCs w:val="36"/>
        </w:rPr>
        <w:sectPr>
          <w:headerReference r:id="rId7" w:type="first"/>
          <w:footerReference r:id="rId10" w:type="first"/>
          <w:headerReference r:id="rId6" w:type="default"/>
          <w:footerReference r:id="rId8" w:type="default"/>
          <w:footerReference r:id="rId9" w:type="even"/>
          <w:type w:val="nextColumn"/>
          <w:pgSz w:w="11907" w:h="16840"/>
          <w:pgMar w:top="1418" w:right="1134" w:bottom="1418" w:left="1701" w:header="851" w:footer="851" w:gutter="0"/>
          <w:pgNumType w:start="1"/>
          <w:cols w:space="720" w:num="1"/>
          <w:titlePg/>
          <w:docGrid w:linePitch="462" w:charSpace="0"/>
        </w:sectPr>
      </w:pPr>
    </w:p>
    <w:p w14:paraId="74B54D6E">
      <w:pPr>
        <w:spacing w:line="360" w:lineRule="auto"/>
        <w:jc w:val="center"/>
        <w:outlineLvl w:val="0"/>
        <w:rPr>
          <w:rFonts w:eastAsiaTheme="minorEastAsia"/>
          <w:b/>
          <w:sz w:val="36"/>
          <w:szCs w:val="36"/>
        </w:rPr>
      </w:pPr>
      <w:bookmarkStart w:id="1" w:name="_Toc223621904"/>
      <w:r>
        <w:rPr>
          <w:rFonts w:eastAsiaTheme="minorEastAsia"/>
          <w:b/>
          <w:sz w:val="36"/>
          <w:szCs w:val="36"/>
        </w:rPr>
        <w:t>第一章   采购邀请</w:t>
      </w:r>
      <w:bookmarkEnd w:id="1"/>
      <w:bookmarkStart w:id="2" w:name="_Toc28359079"/>
      <w:bookmarkStart w:id="3" w:name="_Toc28359002"/>
      <w:bookmarkStart w:id="4" w:name="_Toc35393621"/>
      <w:bookmarkStart w:id="5" w:name="_Toc35393790"/>
      <w:bookmarkStart w:id="6" w:name="_Hlk24379207"/>
    </w:p>
    <w:p w14:paraId="413342BC">
      <w:pPr>
        <w:pStyle w:val="3"/>
        <w:spacing w:before="0" w:after="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2"/>
      <w:bookmarkEnd w:id="3"/>
      <w:bookmarkEnd w:id="4"/>
      <w:bookmarkEnd w:id="5"/>
    </w:p>
    <w:p w14:paraId="6693F3C5">
      <w:pPr>
        <w:spacing w:after="0" w:line="360" w:lineRule="auto"/>
        <w:ind w:firstLine="480" w:firstLineChars="200"/>
        <w:rPr>
          <w:rFonts w:hint="eastAsia" w:eastAsiaTheme="minorEastAsia"/>
          <w:sz w:val="24"/>
          <w:lang w:eastAsia="zh-CN"/>
        </w:rPr>
      </w:pPr>
      <w:r>
        <w:rPr>
          <w:rFonts w:eastAsiaTheme="minorEastAsia"/>
          <w:sz w:val="24"/>
        </w:rPr>
        <w:t>1.项目编号：</w:t>
      </w:r>
      <w:r>
        <w:rPr>
          <w:rFonts w:hint="eastAsia" w:eastAsiaTheme="minorEastAsia"/>
          <w:bCs/>
          <w:sz w:val="24"/>
          <w:lang w:eastAsia="zh-CN"/>
        </w:rPr>
        <w:t>ZCA-BJZC-ZL26031</w:t>
      </w:r>
    </w:p>
    <w:p w14:paraId="54FBC5B9">
      <w:pPr>
        <w:spacing w:after="0" w:line="360" w:lineRule="auto"/>
        <w:ind w:firstLine="480" w:firstLineChars="200"/>
        <w:rPr>
          <w:rFonts w:hint="eastAsia" w:eastAsiaTheme="minorEastAsia"/>
          <w:sz w:val="24"/>
          <w:lang w:eastAsia="zh-CN"/>
        </w:rPr>
      </w:pPr>
      <w:r>
        <w:rPr>
          <w:rFonts w:eastAsiaTheme="minorEastAsia"/>
          <w:sz w:val="24"/>
        </w:rPr>
        <w:t>2.项目名称</w:t>
      </w:r>
      <w:r>
        <w:rPr>
          <w:rFonts w:hint="eastAsia" w:eastAsiaTheme="minorEastAsia"/>
          <w:sz w:val="24"/>
        </w:rPr>
        <w:t>：</w:t>
      </w:r>
      <w:r>
        <w:rPr>
          <w:rFonts w:hint="eastAsia" w:eastAsiaTheme="minorEastAsia"/>
          <w:bCs/>
          <w:sz w:val="24"/>
          <w:lang w:eastAsia="zh-CN"/>
        </w:rPr>
        <w:t>2026年北京市西中街小学（高部校区）食堂改造工程</w:t>
      </w:r>
    </w:p>
    <w:p w14:paraId="59DD3F65">
      <w:pPr>
        <w:spacing w:after="0" w:line="360" w:lineRule="auto"/>
        <w:ind w:firstLine="480" w:firstLineChars="200"/>
        <w:rPr>
          <w:rFonts w:eastAsiaTheme="minorEastAsia"/>
          <w:sz w:val="24"/>
        </w:rPr>
      </w:pPr>
      <w:r>
        <w:rPr>
          <w:rFonts w:eastAsiaTheme="minorEastAsia"/>
          <w:sz w:val="24"/>
        </w:rPr>
        <w:t>3.采购方式：竞争性磋商</w:t>
      </w:r>
    </w:p>
    <w:bookmarkEnd w:id="6"/>
    <w:p w14:paraId="17D5E2D4">
      <w:pPr>
        <w:spacing w:after="0" w:line="360" w:lineRule="auto"/>
        <w:ind w:firstLine="480" w:firstLineChars="200"/>
        <w:rPr>
          <w:rFonts w:eastAsiaTheme="minorEastAsia"/>
          <w:sz w:val="24"/>
          <w:highlight w:val="none"/>
        </w:rPr>
      </w:pPr>
      <w:r>
        <w:rPr>
          <w:rFonts w:eastAsiaTheme="minorEastAsia"/>
          <w:sz w:val="24"/>
          <w:highlight w:val="none"/>
        </w:rPr>
        <w:t>4.项目预算金额：</w:t>
      </w:r>
      <w:r>
        <w:rPr>
          <w:rFonts w:hint="eastAsia" w:eastAsiaTheme="minorEastAsia"/>
          <w:sz w:val="24"/>
          <w:highlight w:val="none"/>
          <w:lang w:val="en-US" w:eastAsia="zh-CN"/>
        </w:rPr>
        <w:t>123.688155</w:t>
      </w:r>
      <w:r>
        <w:rPr>
          <w:rFonts w:eastAsiaTheme="minorEastAsia"/>
          <w:sz w:val="24"/>
          <w:highlight w:val="none"/>
        </w:rPr>
        <w:t>万元、项目最高限价（如有）：</w:t>
      </w:r>
      <w:r>
        <w:rPr>
          <w:rFonts w:hint="eastAsia" w:eastAsiaTheme="minorEastAsia"/>
          <w:sz w:val="24"/>
          <w:highlight w:val="none"/>
          <w:lang w:val="en-US" w:eastAsia="zh-CN"/>
        </w:rPr>
        <w:t>109.946360</w:t>
      </w:r>
      <w:r>
        <w:rPr>
          <w:rFonts w:eastAsiaTheme="minorEastAsia"/>
          <w:sz w:val="24"/>
          <w:highlight w:val="none"/>
        </w:rPr>
        <w:t>万元</w:t>
      </w:r>
    </w:p>
    <w:p w14:paraId="036BB064">
      <w:pPr>
        <w:spacing w:after="0" w:line="360" w:lineRule="auto"/>
        <w:ind w:firstLine="480" w:firstLineChars="200"/>
        <w:rPr>
          <w:rFonts w:eastAsiaTheme="minorEastAsia"/>
          <w:sz w:val="24"/>
          <w:highlight w:val="none"/>
        </w:rPr>
      </w:pPr>
      <w:r>
        <w:rPr>
          <w:rFonts w:eastAsiaTheme="minorEastAsia"/>
          <w:sz w:val="24"/>
          <w:highlight w:val="none"/>
        </w:rPr>
        <w:t>5.采购需求：</w:t>
      </w:r>
      <w:bookmarkStart w:id="7" w:name="OLE_LINK10"/>
      <w:r>
        <w:rPr>
          <w:rFonts w:hint="eastAsia" w:eastAsiaTheme="minorEastAsia"/>
          <w:sz w:val="24"/>
          <w:highlight w:val="none"/>
        </w:rPr>
        <w:t>详见工程量清单</w:t>
      </w:r>
      <w:bookmarkEnd w:id="7"/>
      <w:r>
        <w:rPr>
          <w:rFonts w:hint="eastAsia" w:eastAsiaTheme="minorEastAsia"/>
          <w:sz w:val="24"/>
          <w:highlight w:val="none"/>
        </w:rPr>
        <w:t>。</w:t>
      </w:r>
    </w:p>
    <w:p w14:paraId="27431AB7">
      <w:pPr>
        <w:spacing w:after="0" w:line="360" w:lineRule="auto"/>
        <w:ind w:firstLine="480" w:firstLineChars="200"/>
        <w:rPr>
          <w:rFonts w:eastAsiaTheme="minorEastAsia"/>
          <w:sz w:val="24"/>
          <w:highlight w:val="none"/>
          <w:u w:val="single"/>
        </w:rPr>
      </w:pPr>
      <w:r>
        <w:rPr>
          <w:rFonts w:eastAsiaTheme="minorEastAsia"/>
          <w:sz w:val="24"/>
          <w:highlight w:val="none"/>
        </w:rPr>
        <w:t>6.合同履行期限：</w:t>
      </w:r>
      <w:bookmarkStart w:id="8" w:name="OLE_LINK3"/>
      <w:r>
        <w:rPr>
          <w:rFonts w:hint="eastAsia" w:eastAsiaTheme="minorEastAsia"/>
          <w:sz w:val="24"/>
          <w:highlight w:val="none"/>
          <w:lang w:val="en-US" w:eastAsia="zh-CN"/>
        </w:rPr>
        <w:t>45</w:t>
      </w:r>
      <w:r>
        <w:rPr>
          <w:rFonts w:hint="eastAsia" w:eastAsiaTheme="minorEastAsia"/>
          <w:sz w:val="24"/>
          <w:highlight w:val="none"/>
        </w:rPr>
        <w:t>日历天</w:t>
      </w:r>
      <w:bookmarkEnd w:id="8"/>
      <w:r>
        <w:rPr>
          <w:rFonts w:eastAsiaTheme="minorEastAsia"/>
          <w:sz w:val="24"/>
          <w:highlight w:val="none"/>
        </w:rPr>
        <w:t xml:space="preserve">  </w:t>
      </w:r>
    </w:p>
    <w:p w14:paraId="54649BC5">
      <w:pPr>
        <w:spacing w:after="0" w:line="360" w:lineRule="auto"/>
        <w:ind w:firstLine="480" w:firstLineChars="200"/>
        <w:rPr>
          <w:rFonts w:eastAsiaTheme="minorEastAsia"/>
          <w:sz w:val="24"/>
        </w:rPr>
      </w:pPr>
      <w:r>
        <w:rPr>
          <w:rFonts w:eastAsiaTheme="minorEastAsia"/>
          <w:sz w:val="24"/>
        </w:rPr>
        <w:t>7.本项目是否接受联合体：</w:t>
      </w:r>
      <w:r>
        <w:rPr>
          <w:rFonts w:eastAsiaTheme="minorEastAsia"/>
        </w:rPr>
        <w:t>□</w:t>
      </w:r>
      <w:r>
        <w:rPr>
          <w:rFonts w:eastAsiaTheme="minorEastAsia"/>
          <w:sz w:val="24"/>
        </w:rPr>
        <w:t xml:space="preserve">是  </w:t>
      </w:r>
      <w:r>
        <w:rPr>
          <w:sz w:val="24"/>
        </w:rPr>
        <w:t>■</w:t>
      </w:r>
      <w:r>
        <w:rPr>
          <w:rFonts w:eastAsiaTheme="minorEastAsia"/>
          <w:sz w:val="24"/>
        </w:rPr>
        <w:t>否。</w:t>
      </w:r>
    </w:p>
    <w:p w14:paraId="756036E9">
      <w:pPr>
        <w:pStyle w:val="3"/>
        <w:spacing w:before="0" w:after="0" w:line="360" w:lineRule="auto"/>
        <w:jc w:val="left"/>
        <w:rPr>
          <w:rFonts w:ascii="Times New Roman" w:hAnsi="Times New Roman" w:eastAsiaTheme="minorEastAsia"/>
          <w:sz w:val="24"/>
          <w:szCs w:val="24"/>
        </w:rPr>
      </w:pPr>
      <w:bookmarkStart w:id="9" w:name="_Toc35393622"/>
      <w:bookmarkStart w:id="10" w:name="_Toc35393791"/>
      <w:bookmarkStart w:id="11" w:name="_Toc28359080"/>
      <w:bookmarkStart w:id="12" w:name="_Toc28359003"/>
      <w:r>
        <w:rPr>
          <w:rFonts w:ascii="Times New Roman" w:hAnsi="Times New Roman" w:eastAsiaTheme="minorEastAsia"/>
          <w:sz w:val="24"/>
          <w:szCs w:val="24"/>
        </w:rPr>
        <w:t>二、申请人的资格要求（须同时满足）</w:t>
      </w:r>
      <w:bookmarkEnd w:id="9"/>
      <w:bookmarkEnd w:id="10"/>
      <w:bookmarkEnd w:id="11"/>
      <w:bookmarkEnd w:id="12"/>
    </w:p>
    <w:p w14:paraId="072787F4">
      <w:pPr>
        <w:spacing w:after="0" w:line="360" w:lineRule="auto"/>
        <w:ind w:firstLine="480" w:firstLineChars="200"/>
        <w:rPr>
          <w:rFonts w:eastAsiaTheme="minorEastAsia"/>
          <w:sz w:val="24"/>
        </w:rPr>
      </w:pPr>
      <w:r>
        <w:rPr>
          <w:rFonts w:eastAsiaTheme="minorEastAsia"/>
          <w:sz w:val="24"/>
        </w:rPr>
        <w:t>1.满足《中华人民共和国政府采购法》第二十二条规定；</w:t>
      </w:r>
    </w:p>
    <w:p w14:paraId="12974022">
      <w:pPr>
        <w:spacing w:after="0" w:line="360" w:lineRule="auto"/>
        <w:ind w:firstLine="480" w:firstLineChars="200"/>
        <w:rPr>
          <w:rFonts w:eastAsiaTheme="minorEastAsia"/>
          <w:sz w:val="24"/>
        </w:rPr>
      </w:pPr>
      <w:bookmarkStart w:id="13" w:name="_Toc28359081"/>
      <w:bookmarkStart w:id="14" w:name="_Toc28359004"/>
      <w:r>
        <w:rPr>
          <w:rFonts w:eastAsiaTheme="minorEastAsia"/>
          <w:sz w:val="24"/>
        </w:rPr>
        <w:t>2.落实政府采购政策需满足的资格要求：</w:t>
      </w:r>
    </w:p>
    <w:p w14:paraId="4F841D6F">
      <w:pPr>
        <w:spacing w:after="0" w:line="360" w:lineRule="auto"/>
        <w:ind w:firstLine="480" w:firstLineChars="200"/>
        <w:rPr>
          <w:rFonts w:eastAsiaTheme="minorEastAsia"/>
          <w:sz w:val="24"/>
        </w:rPr>
      </w:pPr>
      <w:r>
        <w:rPr>
          <w:rFonts w:eastAsiaTheme="minorEastAsia"/>
          <w:sz w:val="24"/>
        </w:rPr>
        <w:t>2.1 中小企业政策</w:t>
      </w:r>
    </w:p>
    <w:p w14:paraId="1A6A174C">
      <w:pPr>
        <w:spacing w:after="0"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本项目不专门面向中小企业预留采购份额。</w:t>
      </w:r>
    </w:p>
    <w:p w14:paraId="730C8EA1">
      <w:pPr>
        <w:spacing w:after="0" w:line="360" w:lineRule="auto"/>
        <w:ind w:firstLine="420" w:firstLineChars="200"/>
        <w:rPr>
          <w:rFonts w:eastAsiaTheme="minorEastAsia"/>
          <w:sz w:val="24"/>
          <w:highlight w:val="none"/>
        </w:rPr>
      </w:pPr>
      <w:bookmarkStart w:id="15" w:name="OLE_LINK64"/>
      <w:r>
        <w:rPr>
          <w:rFonts w:eastAsiaTheme="minorEastAsia"/>
          <w:highlight w:val="none"/>
        </w:rPr>
        <w:t>■</w:t>
      </w:r>
      <w:bookmarkEnd w:id="15"/>
      <w:r>
        <w:rPr>
          <w:rFonts w:eastAsiaTheme="minorEastAsia"/>
          <w:sz w:val="24"/>
          <w:highlight w:val="none"/>
        </w:rPr>
        <w:t xml:space="preserve">本项目专门面向  </w:t>
      </w:r>
      <w:r>
        <w:rPr>
          <w:rFonts w:eastAsiaTheme="minorEastAsia"/>
          <w:highlight w:val="none"/>
        </w:rPr>
        <w:t>■</w:t>
      </w:r>
      <w:r>
        <w:rPr>
          <w:rFonts w:eastAsiaTheme="minorEastAsia"/>
          <w:sz w:val="24"/>
          <w:highlight w:val="none"/>
        </w:rPr>
        <w:t xml:space="preserve">中小 </w:t>
      </w:r>
      <w:r>
        <w:rPr>
          <w:rFonts w:eastAsiaTheme="minorEastAsia"/>
          <w:highlight w:val="none"/>
        </w:rPr>
        <w:t>□</w:t>
      </w:r>
      <w:r>
        <w:rPr>
          <w:rFonts w:eastAsiaTheme="minorEastAsia"/>
          <w:sz w:val="24"/>
          <w:highlight w:val="none"/>
        </w:rPr>
        <w:t>小微企业  采购。即：提供的货物全部由符合政策要求的中小/小微企业制造、服务全部由符合政策要求的中小/小微企业承接。</w:t>
      </w:r>
    </w:p>
    <w:p w14:paraId="74B9871C">
      <w:pPr>
        <w:spacing w:after="0"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sz w:val="24"/>
          <w:highlight w:val="none"/>
          <w:u w:val="single"/>
          <w:lang w:val="en-US" w:eastAsia="zh-CN"/>
        </w:rPr>
        <w:t>/</w:t>
      </w:r>
      <w:r>
        <w:rPr>
          <w:rFonts w:eastAsiaTheme="minorEastAsia"/>
          <w:sz w:val="24"/>
          <w:highlight w:val="none"/>
        </w:rPr>
        <w:t>。</w:t>
      </w:r>
      <w:r>
        <w:rPr>
          <w:rFonts w:hint="eastAsia" w:eastAsiaTheme="minorEastAsia"/>
          <w:sz w:val="24"/>
          <w:highlight w:val="none"/>
        </w:rPr>
        <w:t>预留中小企业份额：</w:t>
      </w:r>
      <w:r>
        <w:rPr>
          <w:rFonts w:hint="eastAsia" w:eastAsiaTheme="minorEastAsia"/>
          <w:sz w:val="24"/>
          <w:highlight w:val="none"/>
          <w:lang w:val="en-US" w:eastAsia="zh-CN"/>
        </w:rPr>
        <w:t>/</w:t>
      </w:r>
      <w:r>
        <w:rPr>
          <w:rFonts w:eastAsiaTheme="minorEastAsia"/>
          <w:sz w:val="24"/>
          <w:highlight w:val="none"/>
        </w:rPr>
        <w:t>万元，占总金额 40.00%</w:t>
      </w:r>
      <w:r>
        <w:rPr>
          <w:rFonts w:hint="eastAsia" w:eastAsiaTheme="minorEastAsia"/>
          <w:sz w:val="24"/>
          <w:highlight w:val="none"/>
        </w:rPr>
        <w:t>，其中预留小微企业份额</w:t>
      </w:r>
      <w:r>
        <w:rPr>
          <w:rFonts w:eastAsiaTheme="minorEastAsia"/>
          <w:sz w:val="24"/>
          <w:highlight w:val="none"/>
        </w:rPr>
        <w:t>:</w:t>
      </w:r>
      <w:r>
        <w:rPr>
          <w:rFonts w:hint="eastAsia" w:eastAsiaTheme="minorEastAsia"/>
          <w:sz w:val="24"/>
          <w:highlight w:val="none"/>
          <w:lang w:val="en-US" w:eastAsia="zh-CN"/>
        </w:rPr>
        <w:t>/</w:t>
      </w:r>
      <w:r>
        <w:rPr>
          <w:rFonts w:eastAsiaTheme="minorEastAsia"/>
          <w:sz w:val="24"/>
          <w:highlight w:val="none"/>
        </w:rPr>
        <w:t>万元，占预留中小企业份额70.00%</w:t>
      </w:r>
      <w:r>
        <w:rPr>
          <w:rFonts w:hint="eastAsia" w:eastAsiaTheme="minorEastAsia"/>
          <w:sz w:val="24"/>
          <w:highlight w:val="none"/>
        </w:rPr>
        <w:t>。</w:t>
      </w:r>
    </w:p>
    <w:p w14:paraId="0C81301E">
      <w:pPr>
        <w:spacing w:after="0" w:line="360" w:lineRule="auto"/>
        <w:ind w:firstLine="480" w:firstLineChars="200"/>
        <w:rPr>
          <w:rFonts w:eastAsiaTheme="minorEastAsia"/>
          <w:sz w:val="24"/>
        </w:rPr>
      </w:pPr>
      <w:r>
        <w:rPr>
          <w:rFonts w:hint="eastAsia" w:eastAsiaTheme="minorEastAsia"/>
          <w:sz w:val="24"/>
        </w:rPr>
        <w:t>要求获得采购合同的供应商将采购项目中的上述比例分包给一家或者多家中小企业（与大企业的负责人为同一人，或者与大企业存在直接控股、管理关系的除外）。如供应商为中型企业需按要求对预留小微企业部分进行分包。如供应商小微企业，视同满足本项目中小企业政策要求，无需进行分包。</w:t>
      </w:r>
    </w:p>
    <w:p w14:paraId="0609F692">
      <w:pPr>
        <w:spacing w:after="0" w:line="360" w:lineRule="auto"/>
        <w:ind w:firstLine="480" w:firstLineChars="200"/>
        <w:rPr>
          <w:rFonts w:eastAsiaTheme="minorEastAsia"/>
          <w:sz w:val="24"/>
        </w:rPr>
      </w:pPr>
      <w:bookmarkStart w:id="16" w:name="OLE_LINK9"/>
      <w:r>
        <w:rPr>
          <w:rFonts w:eastAsiaTheme="minorEastAsia"/>
          <w:sz w:val="24"/>
        </w:rPr>
        <w:t>2.2 其它落实政府采购政策的资格要求（如有）：____</w:t>
      </w:r>
      <w:r>
        <w:rPr>
          <w:rFonts w:hint="eastAsia" w:eastAsiaTheme="minorEastAsia"/>
          <w:sz w:val="24"/>
        </w:rPr>
        <w:t>/</w:t>
      </w:r>
      <w:r>
        <w:rPr>
          <w:rFonts w:eastAsiaTheme="minorEastAsia"/>
          <w:sz w:val="24"/>
        </w:rPr>
        <w:t>_______。</w:t>
      </w:r>
      <w:bookmarkEnd w:id="16"/>
    </w:p>
    <w:p w14:paraId="4744E328">
      <w:pPr>
        <w:spacing w:after="0" w:line="360" w:lineRule="auto"/>
        <w:ind w:firstLine="480" w:firstLineChars="200"/>
        <w:rPr>
          <w:rFonts w:eastAsiaTheme="minorEastAsia"/>
          <w:sz w:val="24"/>
        </w:rPr>
      </w:pPr>
      <w:r>
        <w:rPr>
          <w:rFonts w:eastAsiaTheme="minorEastAsia"/>
          <w:sz w:val="24"/>
        </w:rPr>
        <w:t>3.本项目的特定资格要求：</w:t>
      </w:r>
    </w:p>
    <w:p w14:paraId="09B0A53B">
      <w:pPr>
        <w:tabs>
          <w:tab w:val="left" w:pos="900"/>
          <w:tab w:val="left" w:pos="1134"/>
          <w:tab w:val="left" w:pos="1589"/>
          <w:tab w:val="left" w:pos="5521"/>
        </w:tabs>
        <w:snapToGrid w:val="0"/>
        <w:spacing w:after="0" w:line="360" w:lineRule="auto"/>
        <w:ind w:firstLine="480" w:firstLineChars="200"/>
        <w:rPr>
          <w:sz w:val="24"/>
        </w:rPr>
      </w:pPr>
      <w:bookmarkStart w:id="17" w:name="OLE_LINK32"/>
      <w:bookmarkStart w:id="18" w:name="OLE_LINK7"/>
      <w:r>
        <w:rPr>
          <w:rFonts w:hint="eastAsia"/>
          <w:sz w:val="24"/>
        </w:rPr>
        <w:t>3.1.</w:t>
      </w:r>
      <w:r>
        <w:rPr>
          <w:sz w:val="24"/>
        </w:rPr>
        <w:t>本项目是否属于政府购买服务：</w:t>
      </w:r>
    </w:p>
    <w:p w14:paraId="58BF77B6">
      <w:pPr>
        <w:tabs>
          <w:tab w:val="left" w:pos="900"/>
          <w:tab w:val="left" w:pos="1134"/>
          <w:tab w:val="left" w:pos="1589"/>
          <w:tab w:val="left" w:pos="5521"/>
        </w:tabs>
        <w:snapToGrid w:val="0"/>
        <w:spacing w:after="0" w:line="360" w:lineRule="auto"/>
        <w:ind w:firstLine="480" w:firstLineChars="200"/>
        <w:rPr>
          <w:sz w:val="24"/>
        </w:rPr>
      </w:pPr>
      <w:r>
        <w:rPr>
          <w:sz w:val="24"/>
        </w:rPr>
        <w:t>■否</w:t>
      </w:r>
    </w:p>
    <w:p w14:paraId="4460728F">
      <w:pPr>
        <w:tabs>
          <w:tab w:val="left" w:pos="900"/>
          <w:tab w:val="left" w:pos="1134"/>
          <w:tab w:val="left" w:pos="1589"/>
          <w:tab w:val="left" w:pos="5521"/>
        </w:tabs>
        <w:snapToGrid w:val="0"/>
        <w:spacing w:after="0" w:line="360" w:lineRule="auto"/>
        <w:ind w:firstLine="480" w:firstLineChars="200"/>
        <w:rPr>
          <w:sz w:val="24"/>
        </w:rPr>
      </w:pPr>
      <w:r>
        <w:rPr>
          <w:sz w:val="24"/>
        </w:rPr>
        <w:t>是，公益一类事业单位、使用事业编制且由财政拨款保障的群团组织，不得作为承接主体；</w:t>
      </w:r>
    </w:p>
    <w:p w14:paraId="4317B1F0">
      <w:pPr>
        <w:tabs>
          <w:tab w:val="left" w:pos="900"/>
          <w:tab w:val="left" w:pos="1134"/>
          <w:tab w:val="left" w:pos="1589"/>
          <w:tab w:val="left" w:pos="5521"/>
        </w:tabs>
        <w:snapToGrid w:val="0"/>
        <w:spacing w:after="0" w:line="360" w:lineRule="auto"/>
        <w:ind w:firstLine="480" w:firstLineChars="200"/>
        <w:rPr>
          <w:sz w:val="24"/>
          <w:u w:val="single"/>
        </w:rPr>
      </w:pPr>
      <w:r>
        <w:rPr>
          <w:rFonts w:hint="eastAsia"/>
          <w:sz w:val="24"/>
        </w:rPr>
        <w:t>3.2.</w:t>
      </w:r>
      <w:r>
        <w:rPr>
          <w:sz w:val="24"/>
        </w:rPr>
        <w:t>其他特定资格要求：</w:t>
      </w:r>
      <w:r>
        <w:rPr>
          <w:sz w:val="24"/>
          <w:u w:val="single"/>
        </w:rPr>
        <w:t xml:space="preserve"> 通过“信用中国”网站（www.creditchina.gov.cn）、中国政府采购网（www.ccgp.gov.cn）等查询信用记录，被列入失信被执行人、重大税收违法案件当事人名单、政府采购严重违法失信行为记录名单的供应商，没有资格参加本项目的政府采购活动。</w:t>
      </w:r>
    </w:p>
    <w:p w14:paraId="7F1223CB">
      <w:pPr>
        <w:tabs>
          <w:tab w:val="left" w:pos="900"/>
          <w:tab w:val="left" w:pos="1134"/>
          <w:tab w:val="left" w:pos="1589"/>
          <w:tab w:val="left" w:pos="5521"/>
        </w:tabs>
        <w:snapToGrid w:val="0"/>
        <w:spacing w:after="0" w:line="360" w:lineRule="auto"/>
        <w:ind w:firstLine="480" w:firstLineChars="200"/>
        <w:rPr>
          <w:rFonts w:hint="eastAsia" w:eastAsia="宋体"/>
          <w:sz w:val="24"/>
          <w:lang w:eastAsia="zh-CN"/>
        </w:rPr>
      </w:pPr>
      <w:r>
        <w:rPr>
          <w:rFonts w:hint="eastAsia"/>
          <w:sz w:val="24"/>
        </w:rPr>
        <w:t>1）</w:t>
      </w:r>
      <w:bookmarkStart w:id="19" w:name="_Hlk70090269"/>
      <w:r>
        <w:rPr>
          <w:rFonts w:hint="eastAsia"/>
          <w:sz w:val="24"/>
          <w:lang w:eastAsia="zh-CN"/>
        </w:rPr>
        <w:t>供应商具备建筑工程施工总承包三级（含）以上资质，并在人员、设备、资金等方面具有相应的施工能力。</w:t>
      </w:r>
    </w:p>
    <w:p w14:paraId="75F41A41">
      <w:pPr>
        <w:tabs>
          <w:tab w:val="left" w:pos="900"/>
          <w:tab w:val="left" w:pos="1134"/>
          <w:tab w:val="left" w:pos="1589"/>
          <w:tab w:val="left" w:pos="5521"/>
        </w:tabs>
        <w:snapToGrid w:val="0"/>
        <w:spacing w:after="0" w:line="360" w:lineRule="auto"/>
        <w:ind w:firstLine="480" w:firstLineChars="200"/>
        <w:rPr>
          <w:sz w:val="24"/>
        </w:rPr>
      </w:pPr>
      <w:r>
        <w:rPr>
          <w:rFonts w:hint="eastAsia"/>
          <w:sz w:val="24"/>
        </w:rPr>
        <w:t xml:space="preserve">2）供应商具有有效的安全生产许可证； </w:t>
      </w:r>
    </w:p>
    <w:p w14:paraId="2AEB8BB7">
      <w:pPr>
        <w:tabs>
          <w:tab w:val="left" w:pos="900"/>
          <w:tab w:val="left" w:pos="1134"/>
          <w:tab w:val="left" w:pos="1589"/>
          <w:tab w:val="left" w:pos="5521"/>
        </w:tabs>
        <w:snapToGrid w:val="0"/>
        <w:spacing w:after="0" w:line="360" w:lineRule="auto"/>
        <w:ind w:firstLine="480" w:firstLineChars="200"/>
        <w:rPr>
          <w:rFonts w:hint="eastAsia"/>
          <w:sz w:val="24"/>
        </w:rPr>
      </w:pPr>
      <w:r>
        <w:rPr>
          <w:rFonts w:hint="eastAsia"/>
          <w:sz w:val="24"/>
        </w:rPr>
        <w:t>3）供应商拟派项目经理须具备</w:t>
      </w:r>
      <w:r>
        <w:rPr>
          <w:rFonts w:hint="eastAsia"/>
          <w:sz w:val="24"/>
          <w:lang w:eastAsia="zh-CN"/>
        </w:rPr>
        <w:t>建筑工程专业专业</w:t>
      </w:r>
      <w:r>
        <w:rPr>
          <w:rFonts w:hint="eastAsia"/>
          <w:sz w:val="24"/>
          <w:lang w:val="en-US" w:eastAsia="zh-CN"/>
        </w:rPr>
        <w:t>注册建造师</w:t>
      </w:r>
      <w:r>
        <w:rPr>
          <w:rFonts w:hint="eastAsia"/>
          <w:sz w:val="24"/>
        </w:rPr>
        <w:t>二级（含）</w:t>
      </w:r>
      <w:r>
        <w:rPr>
          <w:rFonts w:hint="eastAsia"/>
          <w:sz w:val="24"/>
          <w:lang w:val="en-US" w:eastAsia="zh-CN"/>
        </w:rPr>
        <w:t>及</w:t>
      </w:r>
      <w:r>
        <w:rPr>
          <w:rFonts w:hint="eastAsia"/>
          <w:sz w:val="24"/>
        </w:rPr>
        <w:t>以上注册建造师执业资格，且注册证书在有效期内的人员，具备有效的安全生产考核合格证书（B本）</w:t>
      </w:r>
      <w:bookmarkEnd w:id="19"/>
      <w:r>
        <w:rPr>
          <w:rFonts w:hint="eastAsia"/>
          <w:sz w:val="24"/>
          <w:lang w:eastAsia="zh-CN"/>
        </w:rPr>
        <w:t>，</w:t>
      </w:r>
      <w:r>
        <w:rPr>
          <w:rFonts w:hint="eastAsia" w:ascii="宋体" w:hAnsi="宋体"/>
          <w:sz w:val="24"/>
        </w:rPr>
        <w:t>且在确定成交</w:t>
      </w:r>
      <w:r>
        <w:rPr>
          <w:rFonts w:hint="eastAsia" w:ascii="宋体" w:hAnsi="宋体"/>
          <w:sz w:val="24"/>
          <w:lang w:val="en-US" w:eastAsia="zh-CN"/>
        </w:rPr>
        <w:t>供应商</w:t>
      </w:r>
      <w:r>
        <w:rPr>
          <w:rFonts w:hint="eastAsia" w:ascii="宋体" w:hAnsi="宋体"/>
          <w:sz w:val="24"/>
        </w:rPr>
        <w:t>时不得担任其他在施建设工程的项目经理</w:t>
      </w:r>
      <w:r>
        <w:rPr>
          <w:rFonts w:hint="eastAsia"/>
          <w:sz w:val="24"/>
        </w:rPr>
        <w:t>。</w:t>
      </w:r>
      <w:bookmarkEnd w:id="17"/>
    </w:p>
    <w:bookmarkEnd w:id="13"/>
    <w:bookmarkEnd w:id="14"/>
    <w:bookmarkEnd w:id="18"/>
    <w:p w14:paraId="43E154FF">
      <w:pPr>
        <w:pStyle w:val="3"/>
        <w:widowControl/>
        <w:spacing w:before="0" w:after="0" w:line="360" w:lineRule="auto"/>
        <w:jc w:val="left"/>
        <w:rPr>
          <w:rFonts w:ascii="Times New Roman" w:hAnsi="Times New Roman" w:eastAsiaTheme="minorEastAsia"/>
          <w:sz w:val="24"/>
          <w:szCs w:val="24"/>
        </w:rPr>
      </w:pPr>
      <w:bookmarkStart w:id="20" w:name="_Toc35393623"/>
      <w:bookmarkStart w:id="21" w:name="_Toc35393792"/>
      <w:r>
        <w:rPr>
          <w:rFonts w:ascii="Times New Roman" w:hAnsi="Times New Roman" w:eastAsiaTheme="minorEastAsia"/>
          <w:sz w:val="24"/>
          <w:szCs w:val="24"/>
        </w:rPr>
        <w:t>三、获取采购文件</w:t>
      </w:r>
      <w:bookmarkEnd w:id="20"/>
      <w:bookmarkEnd w:id="21"/>
    </w:p>
    <w:p w14:paraId="3686A4E3">
      <w:pPr>
        <w:adjustRightInd w:val="0"/>
        <w:snapToGrid w:val="0"/>
        <w:spacing w:after="0" w:line="360" w:lineRule="auto"/>
        <w:ind w:firstLine="480" w:firstLineChars="200"/>
        <w:rPr>
          <w:rFonts w:eastAsiaTheme="minorEastAsia"/>
          <w:sz w:val="24"/>
          <w:highlight w:val="none"/>
          <w:lang w:bidi="ar"/>
        </w:rPr>
      </w:pPr>
      <w:r>
        <w:rPr>
          <w:rFonts w:eastAsiaTheme="minorEastAsia"/>
          <w:sz w:val="24"/>
          <w:lang w:bidi="ar"/>
        </w:rPr>
        <w:t>1.时间：</w:t>
      </w:r>
      <w:r>
        <w:rPr>
          <w:rFonts w:hint="eastAsia" w:eastAsiaTheme="minorEastAsia"/>
          <w:sz w:val="24"/>
          <w:highlight w:val="none"/>
        </w:rPr>
        <w:t>2026</w:t>
      </w:r>
      <w:r>
        <w:rPr>
          <w:rFonts w:eastAsiaTheme="minorEastAsia"/>
          <w:sz w:val="24"/>
          <w:highlight w:val="none"/>
          <w:lang w:bidi="ar"/>
        </w:rPr>
        <w:t>年</w:t>
      </w:r>
      <w:r>
        <w:rPr>
          <w:rFonts w:hint="eastAsia" w:eastAsiaTheme="minorEastAsia"/>
          <w:sz w:val="24"/>
          <w:highlight w:val="none"/>
          <w:lang w:val="en-US" w:eastAsia="zh-CN"/>
        </w:rPr>
        <w:t>6</w:t>
      </w:r>
      <w:r>
        <w:rPr>
          <w:rFonts w:eastAsiaTheme="minorEastAsia"/>
          <w:sz w:val="24"/>
          <w:highlight w:val="none"/>
          <w:lang w:bidi="ar"/>
        </w:rPr>
        <w:t>月</w:t>
      </w:r>
      <w:r>
        <w:rPr>
          <w:rFonts w:hint="eastAsia" w:eastAsiaTheme="minorEastAsia"/>
          <w:sz w:val="24"/>
          <w:highlight w:val="none"/>
          <w:lang w:val="en-US" w:eastAsia="zh-CN"/>
        </w:rPr>
        <w:t>30</w:t>
      </w:r>
      <w:r>
        <w:rPr>
          <w:rFonts w:eastAsiaTheme="minorEastAsia"/>
          <w:sz w:val="24"/>
          <w:highlight w:val="none"/>
          <w:lang w:bidi="ar"/>
        </w:rPr>
        <w:t>日至</w:t>
      </w:r>
      <w:r>
        <w:rPr>
          <w:rFonts w:hint="eastAsia" w:eastAsiaTheme="minorEastAsia"/>
          <w:sz w:val="24"/>
          <w:highlight w:val="none"/>
        </w:rPr>
        <w:t>2026</w:t>
      </w:r>
      <w:r>
        <w:rPr>
          <w:rFonts w:eastAsiaTheme="minorEastAsia"/>
          <w:sz w:val="24"/>
          <w:highlight w:val="none"/>
          <w:lang w:bidi="ar"/>
        </w:rPr>
        <w:t>年</w:t>
      </w:r>
      <w:r>
        <w:rPr>
          <w:rFonts w:hint="eastAsia" w:eastAsiaTheme="minorEastAsia"/>
          <w:sz w:val="24"/>
          <w:highlight w:val="none"/>
          <w:lang w:val="en-US" w:eastAsia="zh-CN"/>
        </w:rPr>
        <w:t>7</w:t>
      </w:r>
      <w:r>
        <w:rPr>
          <w:rFonts w:eastAsiaTheme="minorEastAsia"/>
          <w:sz w:val="24"/>
          <w:highlight w:val="none"/>
          <w:lang w:bidi="ar"/>
        </w:rPr>
        <w:t>月</w:t>
      </w:r>
      <w:r>
        <w:rPr>
          <w:rFonts w:hint="eastAsia" w:eastAsiaTheme="minorEastAsia"/>
          <w:sz w:val="24"/>
          <w:highlight w:val="none"/>
          <w:lang w:val="en-US" w:eastAsia="zh-CN"/>
        </w:rPr>
        <w:t>6</w:t>
      </w:r>
      <w:r>
        <w:rPr>
          <w:rFonts w:eastAsiaTheme="minorEastAsia"/>
          <w:sz w:val="24"/>
          <w:highlight w:val="none"/>
          <w:lang w:bidi="ar"/>
        </w:rPr>
        <w:t>日，每天上午</w:t>
      </w:r>
      <w:r>
        <w:rPr>
          <w:rFonts w:hint="eastAsia" w:eastAsiaTheme="minorEastAsia"/>
          <w:sz w:val="24"/>
          <w:highlight w:val="none"/>
        </w:rPr>
        <w:t>09:30</w:t>
      </w:r>
      <w:r>
        <w:rPr>
          <w:rFonts w:eastAsiaTheme="minorEastAsia"/>
          <w:sz w:val="24"/>
          <w:highlight w:val="none"/>
          <w:lang w:bidi="ar"/>
        </w:rPr>
        <w:t>至</w:t>
      </w:r>
      <w:r>
        <w:rPr>
          <w:rFonts w:hint="eastAsia" w:eastAsiaTheme="minorEastAsia"/>
          <w:sz w:val="24"/>
          <w:highlight w:val="none"/>
          <w:lang w:bidi="ar"/>
        </w:rPr>
        <w:t>12:00</w:t>
      </w:r>
      <w:r>
        <w:rPr>
          <w:rFonts w:eastAsiaTheme="minorEastAsia"/>
          <w:sz w:val="24"/>
          <w:highlight w:val="none"/>
          <w:lang w:bidi="ar"/>
        </w:rPr>
        <w:t>，下午</w:t>
      </w:r>
      <w:r>
        <w:rPr>
          <w:rFonts w:hint="eastAsia" w:eastAsiaTheme="minorEastAsia"/>
          <w:sz w:val="24"/>
          <w:highlight w:val="none"/>
        </w:rPr>
        <w:t>12:00</w:t>
      </w:r>
      <w:r>
        <w:rPr>
          <w:rFonts w:eastAsiaTheme="minorEastAsia"/>
          <w:sz w:val="24"/>
          <w:highlight w:val="none"/>
          <w:lang w:bidi="ar"/>
        </w:rPr>
        <w:t>至</w:t>
      </w:r>
      <w:r>
        <w:rPr>
          <w:rFonts w:hint="eastAsia" w:eastAsiaTheme="minorEastAsia"/>
          <w:sz w:val="24"/>
          <w:highlight w:val="none"/>
        </w:rPr>
        <w:t>16:30</w:t>
      </w:r>
      <w:r>
        <w:rPr>
          <w:rFonts w:eastAsiaTheme="minorEastAsia"/>
          <w:sz w:val="24"/>
          <w:highlight w:val="none"/>
          <w:lang w:bidi="ar"/>
        </w:rPr>
        <w:t>（北京时间，法定节假日除外）。</w:t>
      </w:r>
    </w:p>
    <w:p w14:paraId="667061AB">
      <w:pPr>
        <w:adjustRightInd w:val="0"/>
        <w:snapToGrid w:val="0"/>
        <w:spacing w:after="0" w:line="360" w:lineRule="auto"/>
        <w:ind w:firstLine="480" w:firstLineChars="200"/>
        <w:rPr>
          <w:rFonts w:eastAsiaTheme="minorEastAsia"/>
          <w:sz w:val="24"/>
          <w:highlight w:val="none"/>
        </w:rPr>
      </w:pPr>
      <w:r>
        <w:rPr>
          <w:rFonts w:eastAsiaTheme="minorEastAsia"/>
          <w:sz w:val="24"/>
          <w:highlight w:val="none"/>
          <w:lang w:bidi="ar"/>
        </w:rPr>
        <w:t>2.地点：</w:t>
      </w:r>
      <w:bookmarkStart w:id="22" w:name="OLE_LINK50"/>
      <w:r>
        <w:rPr>
          <w:rFonts w:eastAsiaTheme="minorEastAsia"/>
          <w:sz w:val="24"/>
          <w:highlight w:val="none"/>
          <w:lang w:bidi="ar"/>
        </w:rPr>
        <w:t>北京市政府采购电子交易平台</w:t>
      </w:r>
      <w:bookmarkEnd w:id="22"/>
    </w:p>
    <w:p w14:paraId="005FC8B9">
      <w:pPr>
        <w:widowControl/>
        <w:adjustRightInd w:val="0"/>
        <w:snapToGrid w:val="0"/>
        <w:spacing w:after="0" w:line="360" w:lineRule="auto"/>
        <w:ind w:firstLine="480" w:firstLineChars="200"/>
        <w:jc w:val="left"/>
        <w:rPr>
          <w:rFonts w:eastAsiaTheme="minorEastAsia"/>
          <w:sz w:val="24"/>
          <w:highlight w:val="none"/>
          <w:lang w:bidi="ar"/>
        </w:rPr>
      </w:pPr>
      <w:r>
        <w:rPr>
          <w:rFonts w:eastAsiaTheme="minorEastAsia"/>
          <w:sz w:val="24"/>
          <w:highlight w:val="none"/>
          <w:lang w:bidi="ar"/>
        </w:rPr>
        <w:t>3.方式：</w:t>
      </w:r>
      <w:bookmarkStart w:id="23" w:name="OLE_LINK24"/>
      <w:bookmarkStart w:id="24" w:name="OLE_LINK8"/>
      <w:r>
        <w:rPr>
          <w:rFonts w:eastAsiaTheme="minorEastAsia"/>
          <w:sz w:val="24"/>
          <w:highlight w:val="none"/>
          <w:lang w:bidi="ar"/>
        </w:rPr>
        <w:t>供应商使用CA数字证书</w:t>
      </w:r>
      <w:r>
        <w:rPr>
          <w:sz w:val="24"/>
          <w:highlight w:val="none"/>
          <w:lang w:bidi="ar"/>
        </w:rPr>
        <w:t>或电子营业执照</w:t>
      </w:r>
      <w:r>
        <w:rPr>
          <w:rFonts w:eastAsiaTheme="minorEastAsia"/>
          <w:sz w:val="24"/>
          <w:highlight w:val="none"/>
          <w:lang w:bidi="ar"/>
        </w:rPr>
        <w:t>登录北京市政府采购电子交易平台（http://zbcg-bjzc.zhongcy.com/bjczj-portal-site/index.html#/home）获取电子版竞争性磋商文件</w:t>
      </w:r>
      <w:bookmarkEnd w:id="23"/>
      <w:r>
        <w:rPr>
          <w:rFonts w:eastAsiaTheme="minorEastAsia"/>
          <w:sz w:val="24"/>
          <w:highlight w:val="none"/>
          <w:lang w:bidi="ar"/>
        </w:rPr>
        <w:t>。</w:t>
      </w:r>
      <w:bookmarkEnd w:id="24"/>
    </w:p>
    <w:p w14:paraId="75A40E63">
      <w:pPr>
        <w:widowControl/>
        <w:adjustRightInd w:val="0"/>
        <w:snapToGrid w:val="0"/>
        <w:spacing w:after="0" w:line="360" w:lineRule="auto"/>
        <w:ind w:firstLine="480" w:firstLineChars="200"/>
        <w:jc w:val="left"/>
        <w:rPr>
          <w:rFonts w:eastAsiaTheme="minorEastAsia"/>
          <w:sz w:val="24"/>
          <w:highlight w:val="none"/>
        </w:rPr>
      </w:pPr>
      <w:r>
        <w:rPr>
          <w:rFonts w:eastAsiaTheme="minorEastAsia"/>
          <w:sz w:val="24"/>
          <w:highlight w:val="none"/>
          <w:lang w:bidi="ar"/>
        </w:rPr>
        <w:t>4.售价：0元。</w:t>
      </w:r>
    </w:p>
    <w:p w14:paraId="01644CDA">
      <w:pPr>
        <w:pStyle w:val="3"/>
        <w:widowControl/>
        <w:spacing w:before="0" w:after="0" w:line="360" w:lineRule="auto"/>
        <w:jc w:val="left"/>
        <w:rPr>
          <w:rFonts w:ascii="Times New Roman" w:hAnsi="Times New Roman" w:eastAsiaTheme="minorEastAsia"/>
          <w:sz w:val="24"/>
          <w:szCs w:val="24"/>
          <w:highlight w:val="none"/>
        </w:rPr>
      </w:pPr>
      <w:bookmarkStart w:id="25" w:name="_Toc28359005"/>
      <w:bookmarkStart w:id="26" w:name="_Toc35393624"/>
      <w:bookmarkStart w:id="27" w:name="_Toc35393793"/>
      <w:bookmarkStart w:id="28" w:name="_Toc28359082"/>
      <w:r>
        <w:rPr>
          <w:rFonts w:ascii="Times New Roman" w:hAnsi="Times New Roman" w:eastAsiaTheme="minorEastAsia"/>
          <w:sz w:val="24"/>
          <w:szCs w:val="24"/>
          <w:highlight w:val="none"/>
        </w:rPr>
        <w:t>四、</w:t>
      </w:r>
      <w:bookmarkEnd w:id="25"/>
      <w:bookmarkEnd w:id="26"/>
      <w:bookmarkEnd w:id="27"/>
      <w:bookmarkEnd w:id="28"/>
      <w:r>
        <w:rPr>
          <w:rFonts w:ascii="Times New Roman" w:hAnsi="Times New Roman" w:eastAsiaTheme="minorEastAsia"/>
          <w:sz w:val="24"/>
          <w:szCs w:val="24"/>
          <w:highlight w:val="none"/>
        </w:rPr>
        <w:t>响应文件提交</w:t>
      </w:r>
    </w:p>
    <w:p w14:paraId="7FE4F127">
      <w:pPr>
        <w:spacing w:after="0" w:line="360" w:lineRule="auto"/>
        <w:ind w:firstLine="480" w:firstLineChars="200"/>
        <w:rPr>
          <w:rFonts w:eastAsiaTheme="minorEastAsia"/>
          <w:bCs/>
          <w:sz w:val="24"/>
          <w:highlight w:val="none"/>
          <w:u w:val="single"/>
        </w:rPr>
      </w:pPr>
      <w:r>
        <w:rPr>
          <w:rFonts w:eastAsiaTheme="minorEastAsia"/>
          <w:sz w:val="24"/>
          <w:highlight w:val="none"/>
          <w:lang w:bidi="ar"/>
        </w:rPr>
        <w:t>截止时间：</w:t>
      </w:r>
      <w:bookmarkStart w:id="29" w:name="OLE_LINK27"/>
      <w:r>
        <w:rPr>
          <w:rFonts w:hint="eastAsia" w:eastAsiaTheme="minorEastAsia"/>
          <w:sz w:val="24"/>
          <w:highlight w:val="none"/>
        </w:rPr>
        <w:t>2026</w:t>
      </w:r>
      <w:r>
        <w:rPr>
          <w:rFonts w:eastAsiaTheme="minorEastAsia"/>
          <w:sz w:val="24"/>
          <w:highlight w:val="none"/>
          <w:lang w:bidi="ar"/>
        </w:rPr>
        <w:t>年</w:t>
      </w:r>
      <w:r>
        <w:rPr>
          <w:rFonts w:hint="eastAsia" w:eastAsiaTheme="minorEastAsia"/>
          <w:sz w:val="24"/>
          <w:highlight w:val="none"/>
          <w:lang w:val="en-US" w:eastAsia="zh-CN"/>
        </w:rPr>
        <w:t>07</w:t>
      </w:r>
      <w:r>
        <w:rPr>
          <w:rFonts w:eastAsiaTheme="minorEastAsia"/>
          <w:sz w:val="24"/>
          <w:highlight w:val="none"/>
          <w:lang w:bidi="ar"/>
        </w:rPr>
        <w:t>月</w:t>
      </w:r>
      <w:r>
        <w:rPr>
          <w:rFonts w:hint="eastAsia" w:eastAsiaTheme="minorEastAsia"/>
          <w:sz w:val="24"/>
          <w:highlight w:val="none"/>
          <w:lang w:val="en-US" w:eastAsia="zh-CN"/>
        </w:rPr>
        <w:t>10</w:t>
      </w:r>
      <w:r>
        <w:rPr>
          <w:rFonts w:eastAsiaTheme="minorEastAsia"/>
          <w:sz w:val="24"/>
          <w:highlight w:val="none"/>
          <w:lang w:bidi="ar"/>
        </w:rPr>
        <w:t>日</w:t>
      </w:r>
      <w:r>
        <w:rPr>
          <w:rFonts w:hint="eastAsia" w:eastAsiaTheme="minorEastAsia"/>
          <w:sz w:val="24"/>
          <w:highlight w:val="none"/>
        </w:rPr>
        <w:t>09</w:t>
      </w:r>
      <w:r>
        <w:rPr>
          <w:rFonts w:eastAsiaTheme="minorEastAsia"/>
          <w:sz w:val="24"/>
          <w:highlight w:val="none"/>
          <w:lang w:bidi="ar"/>
        </w:rPr>
        <w:t>点</w:t>
      </w:r>
      <w:r>
        <w:rPr>
          <w:rFonts w:hint="eastAsia" w:eastAsiaTheme="minorEastAsia"/>
          <w:sz w:val="24"/>
          <w:highlight w:val="none"/>
        </w:rPr>
        <w:t>00</w:t>
      </w:r>
      <w:r>
        <w:rPr>
          <w:rFonts w:eastAsiaTheme="minorEastAsia"/>
          <w:sz w:val="24"/>
          <w:highlight w:val="none"/>
          <w:lang w:bidi="ar"/>
        </w:rPr>
        <w:t>分</w:t>
      </w:r>
      <w:bookmarkEnd w:id="29"/>
      <w:r>
        <w:rPr>
          <w:rFonts w:eastAsiaTheme="minorEastAsia"/>
          <w:bCs/>
          <w:sz w:val="24"/>
          <w:highlight w:val="none"/>
          <w:lang w:bidi="ar"/>
        </w:rPr>
        <w:t>（北京时间）</w:t>
      </w:r>
      <w:r>
        <w:rPr>
          <w:rFonts w:eastAsiaTheme="minorEastAsia"/>
          <w:iCs/>
          <w:sz w:val="24"/>
          <w:highlight w:val="none"/>
          <w:lang w:bidi="ar"/>
        </w:rPr>
        <w:t>。</w:t>
      </w:r>
    </w:p>
    <w:p w14:paraId="0D045A96">
      <w:pPr>
        <w:spacing w:after="0" w:line="360" w:lineRule="auto"/>
        <w:ind w:firstLine="480" w:firstLineChars="200"/>
        <w:rPr>
          <w:rFonts w:eastAsiaTheme="minorEastAsia"/>
          <w:sz w:val="24"/>
          <w:highlight w:val="none"/>
          <w:lang w:val="zh-TW" w:bidi="ar"/>
        </w:rPr>
      </w:pPr>
      <w:r>
        <w:rPr>
          <w:rFonts w:eastAsiaTheme="minorEastAsia"/>
          <w:sz w:val="24"/>
          <w:highlight w:val="none"/>
          <w:lang w:bidi="ar"/>
        </w:rPr>
        <w:t>地点：</w:t>
      </w:r>
      <w:bookmarkStart w:id="30" w:name="OLE_LINK25"/>
      <w:r>
        <w:rPr>
          <w:rFonts w:eastAsiaTheme="minorEastAsia"/>
          <w:sz w:val="24"/>
          <w:highlight w:val="none"/>
          <w:lang w:bidi="ar"/>
        </w:rPr>
        <w:t>北京市政府采购电子交易平台</w:t>
      </w:r>
      <w:bookmarkEnd w:id="30"/>
      <w:r>
        <w:rPr>
          <w:rFonts w:eastAsiaTheme="minorEastAsia"/>
          <w:sz w:val="24"/>
          <w:highlight w:val="none"/>
          <w:lang w:val="zh-TW" w:bidi="ar"/>
        </w:rPr>
        <w:t>。</w:t>
      </w:r>
    </w:p>
    <w:p w14:paraId="4422432A">
      <w:pPr>
        <w:pStyle w:val="3"/>
        <w:spacing w:before="0" w:after="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五、开启</w:t>
      </w:r>
    </w:p>
    <w:p w14:paraId="71776E4F">
      <w:pPr>
        <w:spacing w:after="0" w:line="360" w:lineRule="auto"/>
        <w:ind w:firstLine="480" w:firstLineChars="200"/>
        <w:rPr>
          <w:rFonts w:eastAsiaTheme="minorEastAsia"/>
          <w:bCs/>
          <w:sz w:val="24"/>
          <w:u w:val="single"/>
        </w:rPr>
      </w:pPr>
      <w:r>
        <w:rPr>
          <w:rFonts w:eastAsiaTheme="minorEastAsia"/>
          <w:sz w:val="24"/>
          <w:highlight w:val="none"/>
          <w:lang w:bidi="ar"/>
        </w:rPr>
        <w:t>时间：</w:t>
      </w:r>
      <w:r>
        <w:rPr>
          <w:rFonts w:hint="eastAsia" w:eastAsiaTheme="minorEastAsia"/>
          <w:sz w:val="24"/>
          <w:highlight w:val="none"/>
        </w:rPr>
        <w:t>2026</w:t>
      </w:r>
      <w:r>
        <w:rPr>
          <w:rFonts w:eastAsiaTheme="minorEastAsia"/>
          <w:sz w:val="24"/>
          <w:highlight w:val="none"/>
          <w:lang w:bidi="ar"/>
        </w:rPr>
        <w:t>年</w:t>
      </w:r>
      <w:r>
        <w:rPr>
          <w:rFonts w:hint="eastAsia" w:eastAsiaTheme="minorEastAsia"/>
          <w:sz w:val="24"/>
          <w:highlight w:val="none"/>
          <w:lang w:val="en-US" w:eastAsia="zh-CN"/>
        </w:rPr>
        <w:t>07</w:t>
      </w:r>
      <w:r>
        <w:rPr>
          <w:rFonts w:eastAsiaTheme="minorEastAsia"/>
          <w:sz w:val="24"/>
          <w:highlight w:val="none"/>
          <w:lang w:bidi="ar"/>
        </w:rPr>
        <w:t>月</w:t>
      </w:r>
      <w:r>
        <w:rPr>
          <w:rFonts w:hint="eastAsia" w:eastAsiaTheme="minorEastAsia"/>
          <w:sz w:val="24"/>
          <w:highlight w:val="none"/>
          <w:lang w:val="en-US" w:eastAsia="zh-CN"/>
        </w:rPr>
        <w:t>10</w:t>
      </w:r>
      <w:r>
        <w:rPr>
          <w:rFonts w:eastAsiaTheme="minorEastAsia"/>
          <w:sz w:val="24"/>
          <w:highlight w:val="none"/>
          <w:lang w:bidi="ar"/>
        </w:rPr>
        <w:t>日</w:t>
      </w:r>
      <w:r>
        <w:rPr>
          <w:rFonts w:hint="eastAsia" w:eastAsiaTheme="minorEastAsia"/>
          <w:sz w:val="24"/>
          <w:highlight w:val="none"/>
        </w:rPr>
        <w:t>0</w:t>
      </w:r>
      <w:r>
        <w:rPr>
          <w:rFonts w:hint="eastAsia" w:eastAsiaTheme="minorEastAsia"/>
          <w:sz w:val="24"/>
        </w:rPr>
        <w:t>9</w:t>
      </w:r>
      <w:r>
        <w:rPr>
          <w:rFonts w:eastAsiaTheme="minorEastAsia"/>
          <w:sz w:val="24"/>
          <w:lang w:bidi="ar"/>
        </w:rPr>
        <w:t>点</w:t>
      </w:r>
      <w:r>
        <w:rPr>
          <w:rFonts w:hint="eastAsia" w:eastAsiaTheme="minorEastAsia"/>
          <w:sz w:val="24"/>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0DCFB48E">
      <w:pPr>
        <w:spacing w:after="0" w:line="360" w:lineRule="auto"/>
        <w:ind w:firstLine="480" w:firstLineChars="200"/>
        <w:rPr>
          <w:rFonts w:eastAsiaTheme="minorEastAsia"/>
          <w:sz w:val="24"/>
          <w:lang w:val="zh-TW" w:bidi="ar"/>
        </w:rPr>
      </w:pPr>
      <w:r>
        <w:rPr>
          <w:rFonts w:eastAsiaTheme="minorEastAsia"/>
          <w:sz w:val="24"/>
          <w:lang w:bidi="ar"/>
        </w:rPr>
        <w:t>地点：北京市政府采购电子交易平台</w:t>
      </w:r>
      <w:r>
        <w:rPr>
          <w:rFonts w:eastAsiaTheme="minorEastAsia"/>
          <w:sz w:val="24"/>
          <w:lang w:val="zh-TW" w:bidi="ar"/>
        </w:rPr>
        <w:t>。</w:t>
      </w:r>
    </w:p>
    <w:p w14:paraId="7C3D4A84">
      <w:pPr>
        <w:pStyle w:val="3"/>
        <w:spacing w:before="0" w:after="0" w:line="360" w:lineRule="auto"/>
        <w:jc w:val="left"/>
        <w:rPr>
          <w:rFonts w:ascii="Times New Roman" w:hAnsi="Times New Roman" w:eastAsiaTheme="minorEastAsia"/>
          <w:sz w:val="24"/>
          <w:szCs w:val="24"/>
        </w:rPr>
      </w:pPr>
      <w:bookmarkStart w:id="31" w:name="_Toc35393625"/>
      <w:bookmarkStart w:id="32" w:name="_Toc35393794"/>
      <w:bookmarkStart w:id="33" w:name="_Toc28359084"/>
      <w:bookmarkStart w:id="34" w:name="_Toc28359007"/>
      <w:r>
        <w:rPr>
          <w:rFonts w:ascii="Times New Roman" w:hAnsi="Times New Roman" w:eastAsiaTheme="minorEastAsia"/>
          <w:sz w:val="24"/>
          <w:szCs w:val="24"/>
        </w:rPr>
        <w:t>六、公告期限</w:t>
      </w:r>
      <w:bookmarkEnd w:id="31"/>
      <w:bookmarkEnd w:id="32"/>
      <w:bookmarkEnd w:id="33"/>
      <w:bookmarkEnd w:id="34"/>
    </w:p>
    <w:p w14:paraId="5660B625">
      <w:pPr>
        <w:spacing w:after="0" w:line="360" w:lineRule="auto"/>
        <w:ind w:firstLine="480" w:firstLineChars="200"/>
        <w:rPr>
          <w:rFonts w:eastAsiaTheme="minorEastAsia"/>
          <w:kern w:val="0"/>
          <w:sz w:val="24"/>
        </w:rPr>
      </w:pPr>
      <w:r>
        <w:rPr>
          <w:rFonts w:eastAsiaTheme="minorEastAsia"/>
          <w:kern w:val="0"/>
          <w:sz w:val="24"/>
        </w:rPr>
        <w:t>自本公告发布之日起3个工作日。</w:t>
      </w:r>
    </w:p>
    <w:p w14:paraId="2D36BCA9">
      <w:pPr>
        <w:pStyle w:val="3"/>
        <w:spacing w:before="0" w:line="360" w:lineRule="auto"/>
        <w:jc w:val="left"/>
        <w:rPr>
          <w:rFonts w:ascii="Times New Roman" w:hAnsi="Times New Roman" w:eastAsiaTheme="minorEastAsia"/>
          <w:sz w:val="24"/>
          <w:szCs w:val="24"/>
        </w:rPr>
      </w:pPr>
      <w:bookmarkStart w:id="35" w:name="_Toc35393626"/>
      <w:bookmarkStart w:id="36" w:name="_Toc35393795"/>
      <w:r>
        <w:rPr>
          <w:rFonts w:ascii="Times New Roman" w:hAnsi="Times New Roman" w:eastAsiaTheme="minorEastAsia"/>
          <w:sz w:val="24"/>
          <w:szCs w:val="24"/>
        </w:rPr>
        <w:t>七、其他补充事宜</w:t>
      </w:r>
      <w:bookmarkEnd w:id="35"/>
      <w:bookmarkEnd w:id="36"/>
      <w:bookmarkStart w:id="810" w:name="_GoBack"/>
    </w:p>
    <w:p w14:paraId="7D1910EE">
      <w:pPr>
        <w:spacing w:after="0" w:line="360" w:lineRule="auto"/>
        <w:jc w:val="left"/>
        <w:rPr>
          <w:sz w:val="24"/>
        </w:rPr>
      </w:pPr>
      <w:bookmarkStart w:id="37" w:name="OLE_LINK28"/>
      <w:bookmarkStart w:id="38" w:name="_Toc28359008"/>
      <w:bookmarkStart w:id="39" w:name="_Toc35393796"/>
      <w:bookmarkStart w:id="40" w:name="_Toc35393627"/>
      <w:bookmarkStart w:id="41" w:name="_Toc28359085"/>
      <w:r>
        <w:rPr>
          <w:sz w:val="24"/>
        </w:rPr>
        <w:t>1.本项目需要落实的政府采购政策：</w:t>
      </w:r>
    </w:p>
    <w:p w14:paraId="45AB81DB">
      <w:pPr>
        <w:pStyle w:val="20"/>
        <w:spacing w:before="0" w:after="0" w:line="360" w:lineRule="auto"/>
        <w:ind w:right="2"/>
        <w:rPr>
          <w:rFonts w:ascii="Times New Roman" w:hAnsi="Times New Roman"/>
          <w:lang w:bidi="ar"/>
        </w:rPr>
      </w:pPr>
      <w:r>
        <w:rPr>
          <w:rFonts w:hint="eastAsia" w:ascii="Times New Roman" w:hAnsi="Times New Roman"/>
          <w:lang w:bidi="ar"/>
        </w:rPr>
        <w:t xml:space="preserve">（1）《政府采购促进中小企业发展管理办法》--财库〔2020〕46号； </w:t>
      </w:r>
    </w:p>
    <w:p w14:paraId="5FA19116">
      <w:pPr>
        <w:pStyle w:val="20"/>
        <w:spacing w:before="0" w:after="0" w:line="360" w:lineRule="auto"/>
        <w:ind w:right="2"/>
        <w:rPr>
          <w:rFonts w:ascii="Times New Roman" w:hAnsi="Times New Roman"/>
          <w:lang w:bidi="ar"/>
        </w:rPr>
      </w:pPr>
      <w:r>
        <w:rPr>
          <w:rFonts w:hint="eastAsia" w:ascii="Times New Roman" w:hAnsi="Times New Roman"/>
          <w:lang w:bidi="ar"/>
        </w:rPr>
        <w:t>（2）《关于进一步加大政府采购支持中小企业力度的通知》财库〔2022〕19号；</w:t>
      </w:r>
    </w:p>
    <w:p w14:paraId="5447F3B9">
      <w:pPr>
        <w:pStyle w:val="20"/>
        <w:spacing w:before="177" w:after="0" w:line="302" w:lineRule="auto"/>
        <w:ind w:right="2"/>
        <w:rPr>
          <w:rFonts w:ascii="Times New Roman" w:hAnsi="Times New Roman"/>
          <w:lang w:bidi="ar"/>
        </w:rPr>
      </w:pPr>
      <w:r>
        <w:rPr>
          <w:rFonts w:hint="eastAsia" w:ascii="Times New Roman" w:hAnsi="Times New Roman"/>
          <w:lang w:bidi="ar"/>
        </w:rPr>
        <w:t>（3） 《财政部司法部关于政府采购支持监狱企业发展有关问题的通知》--财库〔2014〕68号；</w:t>
      </w:r>
    </w:p>
    <w:p w14:paraId="675DEE46">
      <w:pPr>
        <w:pStyle w:val="20"/>
        <w:spacing w:before="177" w:after="0" w:line="302" w:lineRule="auto"/>
        <w:ind w:right="2"/>
        <w:rPr>
          <w:rFonts w:ascii="Times New Roman" w:hAnsi="Times New Roman"/>
          <w:lang w:bidi="ar"/>
        </w:rPr>
      </w:pPr>
      <w:r>
        <w:rPr>
          <w:rFonts w:hint="eastAsia" w:ascii="Times New Roman" w:hAnsi="Times New Roman"/>
          <w:lang w:bidi="ar"/>
        </w:rPr>
        <w:t>（4）《关于促进残疾人就业政府采购政策的通知》--财库〔2017〕141号；</w:t>
      </w:r>
    </w:p>
    <w:p w14:paraId="198AED1E">
      <w:pPr>
        <w:pStyle w:val="20"/>
        <w:spacing w:before="177" w:after="0" w:line="302" w:lineRule="auto"/>
        <w:ind w:right="2"/>
        <w:rPr>
          <w:rFonts w:ascii="Times New Roman" w:hAnsi="Times New Roman"/>
          <w:lang w:bidi="ar"/>
        </w:rPr>
      </w:pPr>
      <w:r>
        <w:rPr>
          <w:rFonts w:hint="eastAsia" w:ascii="Times New Roman" w:hAnsi="Times New Roman"/>
          <w:lang w:bidi="ar"/>
        </w:rPr>
        <w:t>（5）《国务院办公厅关于建立政府强制采购节能产品制度的通知》-国办发〔2007〕51号；</w:t>
      </w:r>
    </w:p>
    <w:p w14:paraId="01B74AC7">
      <w:pPr>
        <w:pStyle w:val="20"/>
        <w:spacing w:before="0" w:after="0" w:line="360" w:lineRule="auto"/>
        <w:rPr>
          <w:rFonts w:ascii="Times New Roman" w:hAnsi="Times New Roman"/>
          <w:lang w:bidi="ar"/>
        </w:rPr>
      </w:pPr>
      <w:r>
        <w:rPr>
          <w:rFonts w:hint="eastAsia" w:ascii="Times New Roman" w:hAnsi="Times New Roman"/>
          <w:lang w:bidi="ar"/>
        </w:rPr>
        <w:t>（6）《关于调整优化节能产品、环境标志产品政府采购执行机制的通知》－财库〔2019〕9号；</w:t>
      </w:r>
    </w:p>
    <w:p w14:paraId="6FBC7494">
      <w:pPr>
        <w:pStyle w:val="20"/>
        <w:spacing w:before="0" w:after="0" w:line="360" w:lineRule="auto"/>
        <w:rPr>
          <w:rFonts w:ascii="Times New Roman" w:hAnsi="Times New Roman"/>
          <w:lang w:bidi="ar"/>
        </w:rPr>
      </w:pPr>
      <w:r>
        <w:rPr>
          <w:rFonts w:hint="eastAsia" w:ascii="Times New Roman" w:hAnsi="Times New Roman"/>
          <w:lang w:bidi="ar"/>
        </w:rPr>
        <w:t>（7）《关于印发环境标志产品政府采购品目清单的通知》（财库〔2019〕18号）；</w:t>
      </w:r>
    </w:p>
    <w:p w14:paraId="2BD14C21">
      <w:pPr>
        <w:pStyle w:val="20"/>
        <w:spacing w:before="0" w:after="0" w:line="360" w:lineRule="auto"/>
        <w:rPr>
          <w:rFonts w:ascii="Times New Roman" w:hAnsi="Times New Roman"/>
          <w:lang w:bidi="ar"/>
        </w:rPr>
      </w:pPr>
      <w:r>
        <w:rPr>
          <w:rFonts w:hint="eastAsia" w:ascii="Times New Roman" w:hAnsi="Times New Roman"/>
          <w:lang w:bidi="ar"/>
        </w:rPr>
        <w:t>（8）《关于印发节能产品政府采购品目清单的通知》（财库〔2019〕19号）；</w:t>
      </w:r>
    </w:p>
    <w:p w14:paraId="176249DC">
      <w:pPr>
        <w:pStyle w:val="20"/>
        <w:spacing w:before="0" w:after="0" w:line="360" w:lineRule="auto"/>
        <w:rPr>
          <w:rFonts w:ascii="Times New Roman" w:hAnsi="Times New Roman"/>
          <w:lang w:bidi="ar"/>
        </w:rPr>
      </w:pPr>
      <w:r>
        <w:rPr>
          <w:rFonts w:hint="eastAsia" w:ascii="Times New Roman" w:hAnsi="Times New Roman"/>
          <w:lang w:bidi="ar"/>
        </w:rPr>
        <w:t>（9）《关于印发中小企业划型标准规定的通知》（工信部联企业【2011】300号）；</w:t>
      </w:r>
    </w:p>
    <w:p w14:paraId="30B8356B">
      <w:pPr>
        <w:pStyle w:val="20"/>
        <w:spacing w:before="0" w:after="0" w:line="360" w:lineRule="auto"/>
        <w:rPr>
          <w:rFonts w:ascii="Times New Roman" w:hAnsi="Times New Roman"/>
          <w:lang w:bidi="ar"/>
        </w:rPr>
      </w:pPr>
      <w:r>
        <w:rPr>
          <w:rFonts w:hint="eastAsia" w:ascii="Times New Roman" w:hAnsi="Times New Roman"/>
          <w:lang w:bidi="ar"/>
        </w:rPr>
        <w:t>（10）《北京市财政局关于进一步优化政府采购营商环境的通知》（京财采购〔2021〕741号）等；</w:t>
      </w:r>
    </w:p>
    <w:p w14:paraId="25E62210">
      <w:pPr>
        <w:pStyle w:val="20"/>
        <w:spacing w:before="0" w:after="0" w:line="360" w:lineRule="auto"/>
        <w:rPr>
          <w:rFonts w:ascii="Times New Roman" w:hAnsi="Times New Roman"/>
          <w:lang w:bidi="ar"/>
        </w:rPr>
      </w:pPr>
      <w:r>
        <w:rPr>
          <w:rFonts w:hint="eastAsia" w:ascii="Times New Roman" w:hAnsi="Times New Roman"/>
          <w:lang w:bidi="ar"/>
        </w:rPr>
        <w:t>（11）《财政部 住房城乡建设部 工业和信息化部关于扩大政府采购支持绿色建材促进建筑品质提升政策实施范围的通知》（财库〔2022〕35 号）；</w:t>
      </w:r>
    </w:p>
    <w:p w14:paraId="08B591A3">
      <w:pPr>
        <w:pStyle w:val="20"/>
        <w:spacing w:before="0" w:after="0" w:line="360" w:lineRule="auto"/>
        <w:rPr>
          <w:rFonts w:hint="eastAsia" w:ascii="Times New Roman" w:hAnsi="Times New Roman"/>
          <w:lang w:bidi="ar"/>
        </w:rPr>
      </w:pPr>
      <w:r>
        <w:rPr>
          <w:rFonts w:hint="eastAsia" w:ascii="Times New Roman" w:hAnsi="Times New Roman"/>
          <w:lang w:bidi="ar"/>
        </w:rPr>
        <w:t>（12）《北京市财政局 北京市生态环境局关于政府采购推广使用低挥发性有机化合物（VOCs）有关事项的通知》（京财采购〔2020〕2381号）。</w:t>
      </w:r>
    </w:p>
    <w:p w14:paraId="5F8EDD9D">
      <w:pPr>
        <w:pStyle w:val="20"/>
        <w:spacing w:before="0" w:after="0" w:line="360" w:lineRule="auto"/>
        <w:rPr>
          <w:rFonts w:hint="eastAsia" w:ascii="Times New Roman" w:hAnsi="Times New Roman" w:eastAsia="宋体" w:cs="Times New Roman"/>
          <w:lang w:val="en-US" w:eastAsia="zh-CN" w:bidi="ar"/>
        </w:rPr>
      </w:pPr>
      <w:r>
        <w:rPr>
          <w:rFonts w:hint="eastAsia" w:ascii="Times New Roman" w:hAnsi="Times New Roman" w:eastAsia="宋体" w:cs="Times New Roman"/>
          <w:lang w:val="en-US" w:eastAsia="zh-CN" w:bidi="ar"/>
        </w:rPr>
        <w:t>(13)</w:t>
      </w:r>
      <w:r>
        <w:rPr>
          <w:rFonts w:hint="eastAsia" w:ascii="Times New Roman" w:hAnsi="Times New Roman" w:eastAsia="宋体" w:cs="Times New Roman"/>
          <w:lang w:bidi="ar"/>
        </w:rPr>
        <w:t>《财政部关于推动解决政府采购异常低价问题的通知》(财办库[2026)2号)</w:t>
      </w:r>
      <w:r>
        <w:rPr>
          <w:rFonts w:hint="eastAsia" w:ascii="Times New Roman" w:hAnsi="Times New Roman" w:eastAsia="宋体" w:cs="Times New Roman"/>
          <w:lang w:val="en-US" w:eastAsia="zh-CN" w:bidi="ar"/>
        </w:rPr>
        <w:t>；</w:t>
      </w:r>
    </w:p>
    <w:p w14:paraId="2CDD067F">
      <w:pPr>
        <w:pStyle w:val="20"/>
        <w:spacing w:before="0" w:after="0" w:line="360" w:lineRule="auto"/>
        <w:rPr>
          <w:rFonts w:hint="eastAsia" w:ascii="Times New Roman" w:hAnsi="Times New Roman"/>
          <w:lang w:bidi="ar"/>
        </w:rPr>
      </w:pPr>
      <w:r>
        <w:rPr>
          <w:rFonts w:hint="eastAsia" w:ascii="Times New Roman" w:hAnsi="Times New Roman" w:eastAsia="宋体" w:cs="Times New Roman"/>
          <w:lang w:val="en-US" w:eastAsia="zh-CN" w:bidi="ar"/>
        </w:rPr>
        <w:t xml:space="preserve">(14) </w:t>
      </w:r>
      <w:r>
        <w:rPr>
          <w:rFonts w:hint="eastAsia" w:ascii="Times New Roman" w:hAnsi="Times New Roman" w:eastAsia="宋体" w:cs="Times New Roman"/>
          <w:lang w:bidi="ar"/>
        </w:rPr>
        <w:t>《财政部 工业和信息化部关于贯彻落实&lt;国务院办公厅关于在政府采购中实施本国产品标准及相关政策的通知&gt;的意见》（财库〔2025〕30号）</w:t>
      </w:r>
      <w:r>
        <w:rPr>
          <w:rFonts w:hint="eastAsia" w:ascii="Times New Roman" w:hAnsi="Times New Roman" w:eastAsia="宋体" w:cs="Times New Roman"/>
          <w:lang w:val="en-US" w:eastAsia="zh-CN" w:bidi="ar"/>
        </w:rPr>
        <w:t>。</w:t>
      </w:r>
    </w:p>
    <w:p w14:paraId="38A0DB2E">
      <w:pPr>
        <w:spacing w:after="0" w:line="360" w:lineRule="auto"/>
        <w:rPr>
          <w:b/>
          <w:bCs/>
          <w:sz w:val="24"/>
          <w:highlight w:val="yellow"/>
        </w:rPr>
      </w:pPr>
      <w:r>
        <w:rPr>
          <w:b/>
          <w:bCs/>
          <w:sz w:val="24"/>
        </w:rPr>
        <w:t>2.</w:t>
      </w:r>
      <w:r>
        <w:rPr>
          <w:rFonts w:hint="eastAsia"/>
          <w:b/>
          <w:bCs/>
          <w:sz w:val="24"/>
          <w:lang w:bidi="ar"/>
        </w:rPr>
        <w:t>磋商保证金需响应政策要求：供应商应以出具保函（保险）形式提交投标保证金，供应商无法出具保函（保险），确需银行转账、支票等方式缴纳投标保证金的，应向代理机构提供情况说明函（格式自拟）。</w:t>
      </w:r>
    </w:p>
    <w:p w14:paraId="0E0539B3">
      <w:pPr>
        <w:widowControl/>
        <w:adjustRightInd w:val="0"/>
        <w:snapToGrid w:val="0"/>
        <w:spacing w:after="0" w:line="360" w:lineRule="auto"/>
        <w:jc w:val="left"/>
        <w:rPr>
          <w:bCs/>
          <w:sz w:val="24"/>
          <w:lang w:bidi="ar"/>
        </w:rPr>
      </w:pPr>
      <w:r>
        <w:rPr>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79832E2A">
      <w:pPr>
        <w:adjustRightInd w:val="0"/>
        <w:snapToGrid w:val="0"/>
        <w:spacing w:after="0" w:line="360" w:lineRule="auto"/>
        <w:rPr>
          <w:sz w:val="24"/>
        </w:rPr>
      </w:pPr>
      <w:r>
        <w:rPr>
          <w:sz w:val="24"/>
          <w:lang w:bidi="ar"/>
        </w:rPr>
        <w:t>CA数字证书服务热线 010-58511086</w:t>
      </w:r>
    </w:p>
    <w:p w14:paraId="388EEC8E">
      <w:pPr>
        <w:adjustRightInd w:val="0"/>
        <w:snapToGrid w:val="0"/>
        <w:spacing w:after="0" w:line="360" w:lineRule="auto"/>
        <w:rPr>
          <w:sz w:val="24"/>
        </w:rPr>
      </w:pPr>
      <w:r>
        <w:rPr>
          <w:sz w:val="24"/>
          <w:lang w:bidi="ar"/>
        </w:rPr>
        <w:t>电子营业执照服务热线 400-699-7000</w:t>
      </w:r>
    </w:p>
    <w:p w14:paraId="5E15E19F">
      <w:pPr>
        <w:adjustRightInd w:val="0"/>
        <w:snapToGrid w:val="0"/>
        <w:spacing w:after="0" w:line="360" w:lineRule="auto"/>
        <w:rPr>
          <w:sz w:val="24"/>
        </w:rPr>
      </w:pPr>
      <w:r>
        <w:rPr>
          <w:sz w:val="24"/>
          <w:lang w:bidi="ar"/>
        </w:rPr>
        <w:t xml:space="preserve">技术支持服务热线    010-86483801    </w:t>
      </w:r>
    </w:p>
    <w:p w14:paraId="087D6908">
      <w:pPr>
        <w:widowControl/>
        <w:adjustRightInd w:val="0"/>
        <w:snapToGrid w:val="0"/>
        <w:spacing w:after="0" w:line="360" w:lineRule="auto"/>
        <w:jc w:val="left"/>
        <w:rPr>
          <w:sz w:val="24"/>
          <w:lang w:bidi="ar"/>
        </w:rPr>
      </w:pPr>
      <w:r>
        <w:rPr>
          <w:sz w:val="24"/>
          <w:lang w:bidi="ar"/>
        </w:rPr>
        <w:t>3.1办理CA数字证书或电子营业执照</w:t>
      </w:r>
    </w:p>
    <w:p w14:paraId="4E330A55">
      <w:pPr>
        <w:widowControl/>
        <w:adjustRightInd w:val="0"/>
        <w:snapToGrid w:val="0"/>
        <w:spacing w:after="0" w:line="360" w:lineRule="auto"/>
        <w:jc w:val="left"/>
        <w:rPr>
          <w:sz w:val="24"/>
        </w:rPr>
      </w:pPr>
      <w:r>
        <w:rPr>
          <w:sz w:val="24"/>
          <w:lang w:bidi="ar"/>
        </w:rPr>
        <w:t>供应商登录北京市政府采购电子交易平台查阅 “用户指南”—“操作指南”—“市场主体CA办理操作流程指引” /“电子营业执照使用指南”，按照程序要求办理。</w:t>
      </w:r>
    </w:p>
    <w:p w14:paraId="17204216">
      <w:pPr>
        <w:adjustRightInd w:val="0"/>
        <w:snapToGrid w:val="0"/>
        <w:spacing w:after="0" w:line="360" w:lineRule="auto"/>
        <w:rPr>
          <w:sz w:val="24"/>
          <w:lang w:bidi="ar"/>
        </w:rPr>
      </w:pPr>
      <w:r>
        <w:rPr>
          <w:sz w:val="24"/>
          <w:lang w:bidi="ar"/>
        </w:rPr>
        <w:t>3.2注册</w:t>
      </w:r>
    </w:p>
    <w:p w14:paraId="4B940C59">
      <w:pPr>
        <w:adjustRightInd w:val="0"/>
        <w:snapToGrid w:val="0"/>
        <w:spacing w:after="0" w:line="360" w:lineRule="auto"/>
        <w:rPr>
          <w:sz w:val="24"/>
        </w:rPr>
      </w:pPr>
      <w:r>
        <w:rPr>
          <w:sz w:val="24"/>
          <w:lang w:bidi="ar"/>
        </w:rPr>
        <w:t>供应商登录北京市政府采购电子交易平台“用户指南”—“操作指南”—“市场主体注册入库操作流程指引”进行自助注册绑定。</w:t>
      </w:r>
    </w:p>
    <w:p w14:paraId="09AAA1AE">
      <w:pPr>
        <w:widowControl/>
        <w:adjustRightInd w:val="0"/>
        <w:snapToGrid w:val="0"/>
        <w:spacing w:after="0" w:line="360" w:lineRule="auto"/>
        <w:jc w:val="left"/>
        <w:rPr>
          <w:sz w:val="24"/>
          <w:lang w:bidi="ar"/>
        </w:rPr>
      </w:pPr>
      <w:r>
        <w:rPr>
          <w:sz w:val="24"/>
          <w:lang w:bidi="ar"/>
        </w:rPr>
        <w:t>3.3驱动、客户端下载</w:t>
      </w:r>
    </w:p>
    <w:p w14:paraId="72094089">
      <w:pPr>
        <w:widowControl/>
        <w:adjustRightInd w:val="0"/>
        <w:snapToGrid w:val="0"/>
        <w:spacing w:after="0" w:line="360" w:lineRule="auto"/>
        <w:jc w:val="left"/>
        <w:rPr>
          <w:sz w:val="24"/>
        </w:rPr>
      </w:pPr>
      <w:r>
        <w:rPr>
          <w:sz w:val="24"/>
          <w:lang w:bidi="ar"/>
        </w:rPr>
        <w:t>供应商登录北京市政府采购电子交易平台“用户指南”—“工具下载”—“招标采购系统文件驱动安装包”下载相关驱动。</w:t>
      </w:r>
    </w:p>
    <w:p w14:paraId="67FDCE0A">
      <w:pPr>
        <w:adjustRightInd w:val="0"/>
        <w:snapToGrid w:val="0"/>
        <w:spacing w:after="0" w:line="360" w:lineRule="auto"/>
        <w:rPr>
          <w:sz w:val="24"/>
          <w:lang w:bidi="ar"/>
        </w:rPr>
      </w:pPr>
      <w:r>
        <w:rPr>
          <w:sz w:val="24"/>
          <w:lang w:bidi="ar"/>
        </w:rPr>
        <w:t>供应商登录北京市政府采购电子交易平台“用户指南”—“工具下载”—“投标文件编制工具”下载相关客户端。</w:t>
      </w:r>
    </w:p>
    <w:p w14:paraId="0ED642A8">
      <w:pPr>
        <w:adjustRightInd w:val="0"/>
        <w:snapToGrid w:val="0"/>
        <w:spacing w:after="0" w:line="360" w:lineRule="auto"/>
        <w:rPr>
          <w:sz w:val="24"/>
          <w:lang w:bidi="ar"/>
        </w:rPr>
      </w:pPr>
      <w:r>
        <w:rPr>
          <w:sz w:val="24"/>
          <w:lang w:bidi="ar"/>
        </w:rPr>
        <w:t>3.4 获取电子竞争性磋商文件</w:t>
      </w:r>
    </w:p>
    <w:p w14:paraId="4CC7E585">
      <w:pPr>
        <w:adjustRightInd w:val="0"/>
        <w:snapToGrid w:val="0"/>
        <w:spacing w:after="0" w:line="360" w:lineRule="auto"/>
        <w:rPr>
          <w:sz w:val="24"/>
          <w:lang w:bidi="ar"/>
        </w:rPr>
      </w:pPr>
      <w:r>
        <w:rPr>
          <w:sz w:val="24"/>
          <w:lang w:bidi="ar"/>
        </w:rPr>
        <w:t>供应商使用CA数字证书或电子营业执照登录北京市政府采购电子交易平台获取电子竞争性磋商文件。</w:t>
      </w:r>
    </w:p>
    <w:p w14:paraId="2BBD0BE4">
      <w:pPr>
        <w:adjustRightInd w:val="0"/>
        <w:snapToGrid w:val="0"/>
        <w:spacing w:after="0" w:line="360" w:lineRule="auto"/>
        <w:rPr>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0E7DE4E0">
      <w:pPr>
        <w:adjustRightInd w:val="0"/>
        <w:snapToGrid w:val="0"/>
        <w:spacing w:after="0" w:line="360" w:lineRule="auto"/>
        <w:rPr>
          <w:sz w:val="24"/>
          <w:lang w:bidi="ar"/>
        </w:rPr>
      </w:pPr>
      <w:r>
        <w:rPr>
          <w:sz w:val="24"/>
          <w:lang w:bidi="ar"/>
        </w:rPr>
        <w:t>3.5编制电子响应文件</w:t>
      </w:r>
    </w:p>
    <w:p w14:paraId="0EC21DF3">
      <w:pPr>
        <w:adjustRightInd w:val="0"/>
        <w:snapToGrid w:val="0"/>
        <w:spacing w:after="0" w:line="360" w:lineRule="auto"/>
        <w:rPr>
          <w:sz w:val="24"/>
          <w:lang w:bidi="ar"/>
        </w:rPr>
      </w:pPr>
      <w:r>
        <w:rPr>
          <w:sz w:val="24"/>
          <w:lang w:bidi="ar"/>
        </w:rPr>
        <w:t>供应商应使用电子投标客户端编制电子响应文件并进行线上响应，供应商电子响应文件需要加密并加盖电子签章</w:t>
      </w:r>
      <w:r>
        <w:rPr>
          <w:bCs/>
          <w:sz w:val="24"/>
          <w:lang w:bidi="ar"/>
        </w:rPr>
        <w:t>，如无法按照要求在电子响应文件中加盖电子签章和加密，请及时通过技术支持服务热线联系技术人员</w:t>
      </w:r>
      <w:r>
        <w:rPr>
          <w:sz w:val="24"/>
          <w:lang w:bidi="ar"/>
        </w:rPr>
        <w:t>。</w:t>
      </w:r>
    </w:p>
    <w:p w14:paraId="4803AC13">
      <w:pPr>
        <w:widowControl/>
        <w:spacing w:after="0" w:line="360" w:lineRule="auto"/>
        <w:jc w:val="left"/>
        <w:rPr>
          <w:sz w:val="24"/>
          <w:lang w:val="zh-TW" w:bidi="ar"/>
        </w:rPr>
      </w:pPr>
      <w:r>
        <w:rPr>
          <w:sz w:val="24"/>
          <w:lang w:val="zh-TW" w:eastAsia="zh-TW" w:bidi="ar"/>
        </w:rPr>
        <w:t>3.6</w:t>
      </w:r>
      <w:r>
        <w:rPr>
          <w:sz w:val="24"/>
          <w:lang w:val="zh-TW" w:bidi="ar"/>
        </w:rPr>
        <w:t>提交电子响应文件</w:t>
      </w:r>
    </w:p>
    <w:p w14:paraId="4FED229A">
      <w:pPr>
        <w:widowControl/>
        <w:spacing w:after="0" w:line="360" w:lineRule="auto"/>
        <w:jc w:val="left"/>
        <w:rPr>
          <w:sz w:val="24"/>
          <w:lang w:bidi="ar"/>
        </w:rPr>
      </w:pPr>
      <w:r>
        <w:rPr>
          <w:sz w:val="24"/>
          <w:lang w:bidi="ar"/>
        </w:rPr>
        <w:t>供应商应于</w:t>
      </w:r>
      <w:r>
        <w:rPr>
          <w:sz w:val="24"/>
        </w:rPr>
        <w:t>响应文件提交</w:t>
      </w:r>
      <w:r>
        <w:rPr>
          <w:sz w:val="24"/>
          <w:lang w:bidi="ar"/>
        </w:rPr>
        <w:t>截止时间前在北京市政府采购电子交易平台提交电子响应文件，上传电子响应文件过程中请保持与互联网的连接畅通。</w:t>
      </w:r>
      <w:r>
        <w:rPr>
          <w:rFonts w:hint="eastAsia"/>
          <w:b/>
          <w:bCs/>
          <w:sz w:val="24"/>
          <w:lang w:val="en-US" w:eastAsia="zh-CN" w:bidi="ar"/>
        </w:rPr>
        <w:t>供应商上传电子投标文件时，请设置超链接确保投标文件目录可跳转至对应的相关资料文件，便于审查评审。</w:t>
      </w:r>
    </w:p>
    <w:p w14:paraId="575555A5">
      <w:pPr>
        <w:spacing w:after="0" w:line="360" w:lineRule="auto"/>
        <w:rPr>
          <w:sz w:val="24"/>
          <w:lang w:eastAsia="zh-TW"/>
        </w:rPr>
      </w:pPr>
      <w:r>
        <w:rPr>
          <w:sz w:val="24"/>
          <w:lang w:val="zh-TW" w:bidi="ar"/>
        </w:rPr>
        <w:t>3.</w:t>
      </w:r>
      <w:r>
        <w:rPr>
          <w:sz w:val="24"/>
          <w:lang w:val="zh-TW" w:eastAsia="zh-TW" w:bidi="ar"/>
        </w:rPr>
        <w:t xml:space="preserve">7 </w:t>
      </w:r>
      <w:r>
        <w:rPr>
          <w:sz w:val="24"/>
          <w:lang w:val="zh-TW" w:bidi="ar"/>
        </w:rPr>
        <w:t>开启响应文件</w:t>
      </w:r>
    </w:p>
    <w:p w14:paraId="7FC383C3">
      <w:pPr>
        <w:spacing w:after="0" w:line="360" w:lineRule="auto"/>
        <w:rPr>
          <w:sz w:val="24"/>
          <w:lang w:bidi="ar"/>
        </w:rPr>
      </w:pPr>
      <w:r>
        <w:rPr>
          <w:sz w:val="24"/>
        </w:rPr>
        <w:t>供应商于</w:t>
      </w:r>
      <w:r>
        <w:rPr>
          <w:sz w:val="24"/>
          <w:lang w:val="zh-TW" w:bidi="ar"/>
        </w:rPr>
        <w:t>磋商文件规定的开启时间、在开启地点使用</w:t>
      </w:r>
      <w:r>
        <w:rPr>
          <w:sz w:val="24"/>
          <w:lang w:bidi="ar"/>
        </w:rPr>
        <w:t>CA数字证书或电子营业执照</w:t>
      </w:r>
      <w:r>
        <w:rPr>
          <w:sz w:val="24"/>
          <w:lang w:val="zh-TW" w:bidi="ar"/>
        </w:rPr>
        <w:t>登录</w:t>
      </w:r>
      <w:r>
        <w:rPr>
          <w:sz w:val="24"/>
          <w:lang w:bidi="ar"/>
        </w:rPr>
        <w:t>北京市政府采购电子交易平台解密并开启响应文件。如因供应商问题，解密不成功，则</w:t>
      </w:r>
      <w:r>
        <w:rPr>
          <w:b/>
          <w:sz w:val="24"/>
          <w:lang w:bidi="ar"/>
        </w:rPr>
        <w:t>响应无效</w:t>
      </w:r>
      <w:r>
        <w:rPr>
          <w:sz w:val="24"/>
          <w:lang w:bidi="ar"/>
        </w:rPr>
        <w:t>。</w:t>
      </w:r>
      <w:bookmarkEnd w:id="37"/>
    </w:p>
    <w:bookmarkEnd w:id="810"/>
    <w:p w14:paraId="02E7FD3D">
      <w:pPr>
        <w:pStyle w:val="3"/>
        <w:spacing w:before="0" w:after="0" w:line="360" w:lineRule="auto"/>
        <w:jc w:val="left"/>
        <w:rPr>
          <w:rFonts w:ascii="Times New Roman" w:hAnsi="Times New Roman" w:eastAsiaTheme="minorEastAsia"/>
          <w:sz w:val="24"/>
          <w:szCs w:val="24"/>
        </w:rPr>
      </w:pPr>
      <w:r>
        <w:rPr>
          <w:rFonts w:ascii="Times New Roman" w:hAnsi="Times New Roman" w:eastAsiaTheme="minorEastAsia"/>
          <w:sz w:val="24"/>
          <w:szCs w:val="24"/>
        </w:rPr>
        <w:t>八、对本次采购提出询问，请按以下方式联系。</w:t>
      </w:r>
      <w:bookmarkEnd w:id="38"/>
      <w:bookmarkEnd w:id="39"/>
      <w:bookmarkEnd w:id="40"/>
      <w:bookmarkEnd w:id="41"/>
    </w:p>
    <w:p w14:paraId="18EABC71">
      <w:pPr>
        <w:widowControl/>
        <w:spacing w:after="0" w:line="360" w:lineRule="auto"/>
        <w:jc w:val="left"/>
        <w:rPr>
          <w:rFonts w:eastAsiaTheme="minorEastAsia"/>
          <w:b/>
          <w:sz w:val="24"/>
        </w:rPr>
      </w:pPr>
      <w:r>
        <w:rPr>
          <w:rFonts w:eastAsiaTheme="minorEastAsia"/>
          <w:sz w:val="24"/>
        </w:rPr>
        <w:t>　　</w:t>
      </w:r>
      <w:r>
        <w:rPr>
          <w:rFonts w:eastAsiaTheme="minorEastAsia"/>
          <w:b/>
          <w:sz w:val="24"/>
        </w:rPr>
        <w:t>1.采购人信息</w:t>
      </w:r>
    </w:p>
    <w:p w14:paraId="556630F5">
      <w:pPr>
        <w:widowControl/>
        <w:spacing w:after="0" w:line="360" w:lineRule="auto"/>
        <w:ind w:firstLine="480" w:firstLineChars="200"/>
        <w:jc w:val="left"/>
        <w:rPr>
          <w:sz w:val="24"/>
          <w:lang w:bidi="ar"/>
        </w:rPr>
      </w:pPr>
      <w:bookmarkStart w:id="42" w:name="_Toc28359009"/>
      <w:bookmarkStart w:id="43" w:name="_Toc28359086"/>
      <w:r>
        <w:rPr>
          <w:rFonts w:hint="eastAsia"/>
          <w:sz w:val="24"/>
          <w:lang w:bidi="ar"/>
        </w:rPr>
        <w:t>名</w:t>
      </w:r>
      <w:r>
        <w:rPr>
          <w:sz w:val="24"/>
          <w:lang w:bidi="ar"/>
        </w:rPr>
        <w:t xml:space="preserve">    </w:t>
      </w:r>
      <w:r>
        <w:rPr>
          <w:rFonts w:hint="eastAsia"/>
          <w:sz w:val="24"/>
          <w:lang w:bidi="ar"/>
        </w:rPr>
        <w:t>称：</w:t>
      </w:r>
      <w:r>
        <w:rPr>
          <w:rFonts w:hint="eastAsia"/>
          <w:sz w:val="24"/>
          <w:lang w:eastAsia="zh-CN" w:bidi="ar"/>
        </w:rPr>
        <w:t>北京市东城区西中街小学</w:t>
      </w:r>
      <w:r>
        <w:rPr>
          <w:sz w:val="24"/>
          <w:lang w:bidi="ar"/>
        </w:rPr>
        <w:t xml:space="preserve"> </w:t>
      </w:r>
    </w:p>
    <w:p w14:paraId="4C70FDFF">
      <w:pPr>
        <w:widowControl/>
        <w:spacing w:after="0" w:line="360" w:lineRule="auto"/>
        <w:ind w:firstLine="480" w:firstLineChars="200"/>
        <w:jc w:val="left"/>
        <w:rPr>
          <w:rFonts w:hint="eastAsia" w:eastAsia="宋体"/>
          <w:sz w:val="24"/>
          <w:lang w:eastAsia="zh-CN" w:bidi="ar"/>
        </w:rPr>
      </w:pPr>
      <w:r>
        <w:rPr>
          <w:rFonts w:hint="eastAsia"/>
          <w:sz w:val="24"/>
          <w:lang w:bidi="ar"/>
        </w:rPr>
        <w:t>地</w:t>
      </w:r>
      <w:r>
        <w:rPr>
          <w:sz w:val="24"/>
          <w:lang w:bidi="ar"/>
        </w:rPr>
        <w:t xml:space="preserve">    </w:t>
      </w:r>
      <w:r>
        <w:rPr>
          <w:rFonts w:hint="eastAsia"/>
          <w:sz w:val="24"/>
          <w:lang w:bidi="ar"/>
        </w:rPr>
        <w:t>址：</w:t>
      </w:r>
      <w:r>
        <w:rPr>
          <w:rFonts w:hint="eastAsia"/>
          <w:sz w:val="24"/>
          <w:lang w:val="en-US" w:eastAsia="zh-CN" w:bidi="ar"/>
        </w:rPr>
        <w:t>北京市东城区东直门外十字坡东里10号楼</w:t>
      </w:r>
    </w:p>
    <w:p w14:paraId="25CCF50F">
      <w:pPr>
        <w:widowControl/>
        <w:spacing w:after="0" w:line="360" w:lineRule="auto"/>
        <w:ind w:firstLine="480" w:firstLineChars="200"/>
        <w:jc w:val="left"/>
        <w:rPr>
          <w:rFonts w:hint="eastAsia" w:eastAsia="宋体"/>
          <w:sz w:val="24"/>
          <w:lang w:eastAsia="zh-CN" w:bidi="ar"/>
        </w:rPr>
      </w:pPr>
      <w:r>
        <w:rPr>
          <w:rFonts w:hint="eastAsia"/>
          <w:sz w:val="24"/>
          <w:lang w:bidi="ar"/>
        </w:rPr>
        <w:t>联系方式：</w:t>
      </w:r>
      <w:r>
        <w:rPr>
          <w:rFonts w:hint="eastAsia"/>
          <w:sz w:val="24"/>
          <w:lang w:val="en-US" w:eastAsia="zh-CN" w:bidi="ar"/>
        </w:rPr>
        <w:t>郑老师,64169750　</w:t>
      </w:r>
    </w:p>
    <w:p w14:paraId="649F1700">
      <w:pPr>
        <w:spacing w:line="360" w:lineRule="auto"/>
        <w:ind w:left="1078" w:leftChars="371" w:hanging="299" w:hangingChars="124"/>
        <w:jc w:val="left"/>
        <w:rPr>
          <w:rFonts w:eastAsiaTheme="minorEastAsia"/>
          <w:b/>
          <w:sz w:val="24"/>
        </w:rPr>
      </w:pPr>
      <w:r>
        <w:rPr>
          <w:rFonts w:eastAsiaTheme="minorEastAsia"/>
          <w:b/>
          <w:sz w:val="24"/>
        </w:rPr>
        <w:t>2.采购代理机构信息</w:t>
      </w:r>
      <w:bookmarkEnd w:id="42"/>
      <w:bookmarkEnd w:id="43"/>
    </w:p>
    <w:p w14:paraId="0949EE53">
      <w:pPr>
        <w:widowControl/>
        <w:spacing w:after="0" w:line="360" w:lineRule="auto"/>
        <w:ind w:firstLine="480" w:firstLineChars="200"/>
        <w:jc w:val="left"/>
        <w:rPr>
          <w:sz w:val="24"/>
          <w:lang w:bidi="ar"/>
        </w:rPr>
      </w:pPr>
      <w:bookmarkStart w:id="44" w:name="_Toc28359010"/>
      <w:bookmarkStart w:id="45" w:name="_Toc28359087"/>
      <w:r>
        <w:rPr>
          <w:rFonts w:hint="eastAsia"/>
          <w:sz w:val="24"/>
          <w:lang w:bidi="ar"/>
        </w:rPr>
        <w:t>名</w:t>
      </w:r>
      <w:r>
        <w:rPr>
          <w:sz w:val="24"/>
          <w:lang w:bidi="ar"/>
        </w:rPr>
        <w:t xml:space="preserve">    </w:t>
      </w:r>
      <w:r>
        <w:rPr>
          <w:rFonts w:hint="eastAsia"/>
          <w:sz w:val="24"/>
          <w:lang w:bidi="ar"/>
        </w:rPr>
        <w:t>称：中诚安管理咨询（北京）有限公司</w:t>
      </w:r>
    </w:p>
    <w:p w14:paraId="744893A2">
      <w:pPr>
        <w:widowControl/>
        <w:spacing w:after="0" w:line="360" w:lineRule="auto"/>
        <w:ind w:firstLine="480" w:firstLineChars="200"/>
        <w:jc w:val="left"/>
        <w:rPr>
          <w:sz w:val="24"/>
          <w:lang w:bidi="ar"/>
        </w:rPr>
      </w:pPr>
      <w:r>
        <w:rPr>
          <w:rFonts w:hint="eastAsia"/>
          <w:sz w:val="24"/>
          <w:lang w:bidi="ar"/>
        </w:rPr>
        <w:t>地</w:t>
      </w:r>
      <w:r>
        <w:rPr>
          <w:sz w:val="24"/>
          <w:lang w:bidi="ar"/>
        </w:rPr>
        <w:t xml:space="preserve">    </w:t>
      </w:r>
      <w:r>
        <w:rPr>
          <w:rFonts w:hint="eastAsia"/>
          <w:sz w:val="24"/>
          <w:lang w:bidi="ar"/>
        </w:rPr>
        <w:t>址：</w:t>
      </w:r>
      <w:bookmarkStart w:id="46" w:name="OLE_LINK2"/>
      <w:r>
        <w:rPr>
          <w:rFonts w:hint="eastAsia"/>
          <w:sz w:val="24"/>
          <w:lang w:bidi="ar"/>
        </w:rPr>
        <w:t>北京市东城区崇文门外大街</w:t>
      </w:r>
      <w:r>
        <w:rPr>
          <w:sz w:val="24"/>
          <w:lang w:bidi="ar"/>
        </w:rPr>
        <w:t>16</w:t>
      </w:r>
      <w:r>
        <w:rPr>
          <w:rFonts w:hint="eastAsia"/>
          <w:sz w:val="24"/>
          <w:lang w:bidi="ar"/>
        </w:rPr>
        <w:t>号便宜坊大厦</w:t>
      </w:r>
      <w:r>
        <w:rPr>
          <w:sz w:val="24"/>
          <w:lang w:bidi="ar"/>
        </w:rPr>
        <w:t>10</w:t>
      </w:r>
      <w:r>
        <w:rPr>
          <w:rFonts w:hint="eastAsia"/>
          <w:sz w:val="24"/>
          <w:lang w:bidi="ar"/>
        </w:rPr>
        <w:t>层</w:t>
      </w:r>
      <w:r>
        <w:rPr>
          <w:sz w:val="24"/>
          <w:lang w:bidi="ar"/>
        </w:rPr>
        <w:t>1005</w:t>
      </w:r>
      <w:r>
        <w:rPr>
          <w:rFonts w:hint="eastAsia"/>
          <w:sz w:val="24"/>
          <w:lang w:bidi="ar"/>
        </w:rPr>
        <w:t>单元</w:t>
      </w:r>
      <w:bookmarkEnd w:id="46"/>
    </w:p>
    <w:p w14:paraId="1F549182">
      <w:pPr>
        <w:widowControl/>
        <w:spacing w:after="0" w:line="360" w:lineRule="auto"/>
        <w:ind w:firstLine="480" w:firstLineChars="200"/>
        <w:jc w:val="left"/>
        <w:rPr>
          <w:sz w:val="24"/>
          <w:lang w:bidi="ar"/>
        </w:rPr>
      </w:pPr>
      <w:r>
        <w:rPr>
          <w:rFonts w:hint="eastAsia"/>
          <w:sz w:val="24"/>
          <w:lang w:bidi="ar"/>
        </w:rPr>
        <w:t>联系方式：</w:t>
      </w:r>
      <w:bookmarkStart w:id="47" w:name="OLE_LINK5"/>
      <w:r>
        <w:rPr>
          <w:sz w:val="24"/>
          <w:lang w:bidi="ar"/>
        </w:rPr>
        <w:t>010-67018352/13126570188</w:t>
      </w:r>
      <w:bookmarkEnd w:id="47"/>
    </w:p>
    <w:p w14:paraId="2A014C2C">
      <w:pPr>
        <w:spacing w:line="360" w:lineRule="auto"/>
        <w:ind w:left="1078" w:leftChars="371" w:hanging="299" w:hangingChars="124"/>
        <w:rPr>
          <w:rFonts w:eastAsiaTheme="minorEastAsia"/>
          <w:b/>
          <w:sz w:val="24"/>
          <w:u w:val="single"/>
        </w:rPr>
      </w:pPr>
      <w:r>
        <w:rPr>
          <w:rFonts w:eastAsiaTheme="minorEastAsia"/>
          <w:b/>
          <w:sz w:val="24"/>
        </w:rPr>
        <w:t>3.项目联系方式</w:t>
      </w:r>
      <w:bookmarkEnd w:id="44"/>
      <w:bookmarkEnd w:id="45"/>
    </w:p>
    <w:p w14:paraId="09646876">
      <w:pPr>
        <w:widowControl/>
        <w:spacing w:after="0" w:line="360" w:lineRule="auto"/>
        <w:ind w:firstLine="480" w:firstLineChars="200"/>
        <w:jc w:val="left"/>
        <w:rPr>
          <w:rFonts w:hint="default" w:eastAsia="宋体"/>
          <w:sz w:val="24"/>
          <w:lang w:val="en-US" w:eastAsia="zh-CN" w:bidi="ar"/>
        </w:rPr>
      </w:pPr>
      <w:r>
        <w:rPr>
          <w:rFonts w:hint="eastAsia"/>
          <w:sz w:val="24"/>
          <w:lang w:bidi="ar"/>
        </w:rPr>
        <w:t>项目联系人：洪坤、黄然</w:t>
      </w:r>
      <w:r>
        <w:rPr>
          <w:rFonts w:hint="eastAsia"/>
          <w:sz w:val="24"/>
          <w:lang w:eastAsia="zh-CN" w:bidi="ar"/>
        </w:rPr>
        <w:t>、</w:t>
      </w:r>
      <w:r>
        <w:rPr>
          <w:rFonts w:hint="eastAsia"/>
          <w:sz w:val="24"/>
          <w:lang w:val="en-US" w:eastAsia="zh-CN" w:bidi="ar"/>
        </w:rPr>
        <w:t>金伯庸</w:t>
      </w:r>
    </w:p>
    <w:p w14:paraId="6C082C83">
      <w:pPr>
        <w:widowControl/>
        <w:spacing w:after="0" w:line="360" w:lineRule="auto"/>
        <w:ind w:firstLine="480" w:firstLineChars="200"/>
        <w:jc w:val="left"/>
        <w:rPr>
          <w:sz w:val="24"/>
          <w:lang w:bidi="ar"/>
        </w:rPr>
      </w:pPr>
      <w:r>
        <w:rPr>
          <w:rFonts w:hint="eastAsia"/>
          <w:sz w:val="24"/>
          <w:lang w:bidi="ar"/>
        </w:rPr>
        <w:t>电</w:t>
      </w:r>
      <w:r>
        <w:rPr>
          <w:sz w:val="24"/>
          <w:lang w:bidi="ar"/>
        </w:rPr>
        <w:t xml:space="preserve">      </w:t>
      </w:r>
      <w:r>
        <w:rPr>
          <w:rFonts w:hint="eastAsia"/>
          <w:sz w:val="24"/>
          <w:lang w:bidi="ar"/>
        </w:rPr>
        <w:t>话：</w:t>
      </w:r>
      <w:r>
        <w:rPr>
          <w:sz w:val="24"/>
          <w:lang w:bidi="ar"/>
        </w:rPr>
        <w:t>010-67018352/13126570188</w:t>
      </w:r>
    </w:p>
    <w:p w14:paraId="02516E9D">
      <w:pPr>
        <w:spacing w:line="360" w:lineRule="auto"/>
        <w:ind w:firstLine="5880" w:firstLineChars="2450"/>
        <w:jc w:val="right"/>
        <w:rPr>
          <w:rFonts w:eastAsiaTheme="minorEastAsia"/>
          <w:sz w:val="24"/>
        </w:rPr>
      </w:pPr>
    </w:p>
    <w:p w14:paraId="090D311D">
      <w:pPr>
        <w:spacing w:line="360" w:lineRule="auto"/>
        <w:jc w:val="center"/>
        <w:outlineLvl w:val="0"/>
        <w:rPr>
          <w:rFonts w:eastAsiaTheme="minorEastAsia"/>
          <w:b/>
          <w:sz w:val="32"/>
          <w:szCs w:val="32"/>
        </w:rPr>
      </w:pPr>
      <w:r>
        <w:rPr>
          <w:rFonts w:eastAsiaTheme="minorEastAsia"/>
          <w:sz w:val="24"/>
        </w:rPr>
        <w:br w:type="page"/>
      </w:r>
      <w:bookmarkStart w:id="48" w:name="_Toc223621905"/>
      <w:bookmarkStart w:id="49" w:name="_Toc264969275"/>
      <w:bookmarkStart w:id="50" w:name="_Toc305158854"/>
      <w:bookmarkStart w:id="51" w:name="_Toc353825548"/>
      <w:bookmarkStart w:id="52" w:name="_Toc195842950"/>
      <w:bookmarkStart w:id="53" w:name="_Toc127161488"/>
      <w:bookmarkStart w:id="54" w:name="_Toc265228423"/>
      <w:bookmarkStart w:id="55" w:name="_Toc150774783"/>
      <w:bookmarkStart w:id="56" w:name="_Toc512937850"/>
      <w:bookmarkStart w:id="57" w:name="_Toc353873938"/>
      <w:bookmarkStart w:id="58" w:name="_Toc127151777"/>
      <w:bookmarkStart w:id="59" w:name="_Toc305158928"/>
      <w:bookmarkStart w:id="60" w:name="_Toc226965856"/>
      <w:r>
        <w:rPr>
          <w:rFonts w:eastAsiaTheme="minorEastAsia"/>
          <w:b/>
          <w:sz w:val="36"/>
          <w:szCs w:val="36"/>
        </w:rPr>
        <w:t>第二章   供应商须知</w:t>
      </w:r>
      <w:bookmarkEnd w:id="48"/>
      <w:bookmarkEnd w:id="49"/>
      <w:bookmarkEnd w:id="50"/>
      <w:bookmarkEnd w:id="51"/>
      <w:bookmarkEnd w:id="52"/>
      <w:bookmarkEnd w:id="53"/>
      <w:bookmarkEnd w:id="54"/>
      <w:bookmarkEnd w:id="55"/>
      <w:bookmarkEnd w:id="56"/>
      <w:bookmarkEnd w:id="57"/>
      <w:bookmarkEnd w:id="58"/>
      <w:bookmarkEnd w:id="59"/>
      <w:bookmarkEnd w:id="60"/>
    </w:p>
    <w:p w14:paraId="5A21E23A">
      <w:pPr>
        <w:pStyle w:val="3"/>
        <w:tabs>
          <w:tab w:val="center" w:pos="4592"/>
          <w:tab w:val="left" w:pos="7860"/>
        </w:tabs>
        <w:spacing w:before="0" w:line="360" w:lineRule="auto"/>
        <w:rPr>
          <w:rFonts w:ascii="Times New Roman" w:hAnsi="Times New Roman" w:eastAsiaTheme="minorEastAsia"/>
          <w:b w:val="0"/>
          <w:sz w:val="28"/>
        </w:rPr>
      </w:pPr>
      <w:bookmarkStart w:id="61" w:name="_Toc226965792"/>
      <w:bookmarkStart w:id="62" w:name="_Toc520356144"/>
      <w:bookmarkStart w:id="63" w:name="_Toc151193907"/>
      <w:bookmarkStart w:id="64" w:name="_Toc150774724"/>
      <w:bookmarkStart w:id="65" w:name="_Toc151190146"/>
      <w:bookmarkStart w:id="66" w:name="_Toc127151519"/>
      <w:bookmarkStart w:id="67" w:name="_Toc150774619"/>
      <w:bookmarkStart w:id="68" w:name="_Toc164229214"/>
      <w:bookmarkStart w:id="69" w:name="_Toc149720812"/>
      <w:bookmarkStart w:id="70" w:name="_Toc195842884"/>
      <w:bookmarkStart w:id="71" w:name="_Toc151193761"/>
      <w:bookmarkStart w:id="72" w:name="_Toc151193617"/>
      <w:bookmarkStart w:id="73" w:name="_Toc164351613"/>
      <w:bookmarkStart w:id="74" w:name="_Toc164608788"/>
      <w:bookmarkStart w:id="75" w:name="_Toc226965709"/>
      <w:bookmarkStart w:id="76" w:name="_Toc164229360"/>
      <w:bookmarkStart w:id="77" w:name="_Toc164608633"/>
      <w:bookmarkStart w:id="78" w:name="_Toc226309763"/>
      <w:bookmarkStart w:id="79" w:name="_Toc151193689"/>
      <w:bookmarkStart w:id="80" w:name="_Toc127151720"/>
      <w:bookmarkStart w:id="81" w:name="_Toc127161433"/>
      <w:bookmarkStart w:id="82" w:name="_Toc150509270"/>
      <w:bookmarkStart w:id="83" w:name="_Toc226337215"/>
      <w:bookmarkStart w:id="84" w:name="_Toc142311021"/>
      <w:bookmarkStart w:id="85" w:name="_Toc150480757"/>
      <w:bookmarkStart w:id="86" w:name="_Toc151193833"/>
      <w:r>
        <w:rPr>
          <w:rFonts w:ascii="Times New Roman" w:hAnsi="Times New Roman" w:eastAsiaTheme="minorEastAsia"/>
          <w:sz w:val="28"/>
        </w:rPr>
        <w:t>供应商须知资料表</w:t>
      </w:r>
    </w:p>
    <w:p w14:paraId="0F232412">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5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46141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22B74D8">
            <w:pPr>
              <w:jc w:val="center"/>
              <w:rPr>
                <w:rFonts w:eastAsiaTheme="minorEastAsia"/>
                <w:b/>
                <w:bCs/>
                <w:sz w:val="24"/>
              </w:rPr>
            </w:pPr>
            <w:r>
              <w:rPr>
                <w:rFonts w:eastAsiaTheme="minorEastAsia"/>
                <w:b/>
                <w:sz w:val="24"/>
              </w:rPr>
              <w:t>条款号</w:t>
            </w:r>
          </w:p>
        </w:tc>
        <w:tc>
          <w:tcPr>
            <w:tcW w:w="1701" w:type="dxa"/>
            <w:vAlign w:val="center"/>
          </w:tcPr>
          <w:p w14:paraId="682E660C">
            <w:pPr>
              <w:jc w:val="center"/>
              <w:rPr>
                <w:rFonts w:eastAsiaTheme="minorEastAsia"/>
                <w:b/>
                <w:bCs/>
                <w:sz w:val="24"/>
              </w:rPr>
            </w:pPr>
            <w:r>
              <w:rPr>
                <w:rFonts w:eastAsiaTheme="minorEastAsia"/>
                <w:b/>
                <w:bCs/>
                <w:sz w:val="24"/>
              </w:rPr>
              <w:t>条目</w:t>
            </w:r>
          </w:p>
        </w:tc>
        <w:tc>
          <w:tcPr>
            <w:tcW w:w="7253" w:type="dxa"/>
            <w:vAlign w:val="center"/>
          </w:tcPr>
          <w:p w14:paraId="570DC38F">
            <w:pPr>
              <w:jc w:val="center"/>
              <w:rPr>
                <w:rFonts w:eastAsiaTheme="minorEastAsia"/>
                <w:b/>
                <w:bCs/>
                <w:sz w:val="24"/>
              </w:rPr>
            </w:pPr>
            <w:r>
              <w:rPr>
                <w:rFonts w:eastAsiaTheme="minorEastAsia"/>
                <w:b/>
                <w:bCs/>
                <w:sz w:val="24"/>
              </w:rPr>
              <w:t>内容</w:t>
            </w:r>
          </w:p>
        </w:tc>
      </w:tr>
      <w:tr w14:paraId="011C6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107B82">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4C5ED22A">
            <w:pPr>
              <w:jc w:val="center"/>
              <w:rPr>
                <w:rFonts w:eastAsiaTheme="minorEastAsia"/>
                <w:sz w:val="24"/>
              </w:rPr>
            </w:pPr>
            <w:r>
              <w:rPr>
                <w:rFonts w:eastAsiaTheme="minorEastAsia"/>
                <w:sz w:val="24"/>
              </w:rPr>
              <w:t>项目属性</w:t>
            </w:r>
          </w:p>
        </w:tc>
        <w:tc>
          <w:tcPr>
            <w:tcW w:w="7253" w:type="dxa"/>
            <w:vAlign w:val="center"/>
          </w:tcPr>
          <w:p w14:paraId="6CB167FA">
            <w:pPr>
              <w:jc w:val="left"/>
              <w:rPr>
                <w:rFonts w:eastAsiaTheme="minorEastAsia"/>
                <w:sz w:val="24"/>
              </w:rPr>
            </w:pPr>
            <w:r>
              <w:rPr>
                <w:rFonts w:eastAsiaTheme="minorEastAsia"/>
                <w:sz w:val="24"/>
              </w:rPr>
              <w:t>项目属性：</w:t>
            </w:r>
          </w:p>
          <w:p w14:paraId="6CEED00A">
            <w:pPr>
              <w:jc w:val="left"/>
              <w:rPr>
                <w:rFonts w:eastAsiaTheme="minorEastAsia"/>
                <w:sz w:val="24"/>
              </w:rPr>
            </w:pPr>
            <w:r>
              <w:rPr>
                <w:rFonts w:eastAsiaTheme="minorEastAsia"/>
              </w:rPr>
              <w:t>□</w:t>
            </w:r>
            <w:r>
              <w:rPr>
                <w:rFonts w:eastAsiaTheme="minorEastAsia"/>
                <w:sz w:val="24"/>
              </w:rPr>
              <w:t>服务</w:t>
            </w:r>
          </w:p>
          <w:p w14:paraId="20AFF0F8">
            <w:pPr>
              <w:jc w:val="left"/>
              <w:rPr>
                <w:rFonts w:eastAsiaTheme="minorEastAsia"/>
                <w:sz w:val="24"/>
              </w:rPr>
            </w:pPr>
            <w:r>
              <w:rPr>
                <w:rFonts w:eastAsiaTheme="minorEastAsia"/>
              </w:rPr>
              <w:t>□</w:t>
            </w:r>
            <w:r>
              <w:rPr>
                <w:rFonts w:eastAsiaTheme="minorEastAsia"/>
                <w:sz w:val="24"/>
              </w:rPr>
              <w:t>货物</w:t>
            </w:r>
          </w:p>
          <w:p w14:paraId="18BC0BC6">
            <w:pPr>
              <w:jc w:val="left"/>
              <w:rPr>
                <w:rFonts w:eastAsiaTheme="minorEastAsia"/>
                <w:sz w:val="24"/>
              </w:rPr>
            </w:pPr>
            <w:r>
              <w:rPr>
                <w:sz w:val="24"/>
              </w:rPr>
              <w:t>■工程</w:t>
            </w:r>
          </w:p>
        </w:tc>
      </w:tr>
      <w:tr w14:paraId="03B1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AD41122">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74A20A95">
            <w:pPr>
              <w:jc w:val="center"/>
              <w:rPr>
                <w:rFonts w:eastAsiaTheme="minorEastAsia"/>
                <w:sz w:val="24"/>
              </w:rPr>
            </w:pPr>
            <w:r>
              <w:rPr>
                <w:rFonts w:eastAsiaTheme="minorEastAsia"/>
                <w:sz w:val="24"/>
              </w:rPr>
              <w:t>科研仪器设备</w:t>
            </w:r>
          </w:p>
        </w:tc>
        <w:tc>
          <w:tcPr>
            <w:tcW w:w="7253" w:type="dxa"/>
            <w:vAlign w:val="center"/>
          </w:tcPr>
          <w:p w14:paraId="077CFB81">
            <w:pPr>
              <w:jc w:val="left"/>
              <w:rPr>
                <w:rFonts w:eastAsiaTheme="minorEastAsia"/>
                <w:sz w:val="24"/>
              </w:rPr>
            </w:pPr>
            <w:r>
              <w:rPr>
                <w:rFonts w:eastAsiaTheme="minorEastAsia"/>
                <w:sz w:val="24"/>
              </w:rPr>
              <w:t>是否属于科研仪器设备采购项目：</w:t>
            </w:r>
          </w:p>
          <w:p w14:paraId="60C943A0">
            <w:pPr>
              <w:jc w:val="left"/>
              <w:rPr>
                <w:rFonts w:eastAsiaTheme="minorEastAsia"/>
                <w:sz w:val="24"/>
              </w:rPr>
            </w:pPr>
            <w:r>
              <w:rPr>
                <w:rFonts w:eastAsiaTheme="minorEastAsia"/>
              </w:rPr>
              <w:t>□</w:t>
            </w:r>
            <w:r>
              <w:rPr>
                <w:rFonts w:eastAsiaTheme="minorEastAsia"/>
                <w:sz w:val="24"/>
              </w:rPr>
              <w:t>是</w:t>
            </w:r>
          </w:p>
          <w:p w14:paraId="24344112">
            <w:pPr>
              <w:jc w:val="left"/>
              <w:rPr>
                <w:rFonts w:eastAsiaTheme="minorEastAsia"/>
                <w:sz w:val="24"/>
              </w:rPr>
            </w:pPr>
            <w:r>
              <w:rPr>
                <w:rFonts w:eastAsiaTheme="minorEastAsia"/>
              </w:rPr>
              <w:t>■</w:t>
            </w:r>
            <w:r>
              <w:rPr>
                <w:rFonts w:eastAsiaTheme="minorEastAsia"/>
                <w:sz w:val="24"/>
              </w:rPr>
              <w:t>否</w:t>
            </w:r>
          </w:p>
        </w:tc>
      </w:tr>
      <w:tr w14:paraId="750A3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3AEFA98E">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1748763E">
            <w:pPr>
              <w:jc w:val="center"/>
              <w:rPr>
                <w:rFonts w:eastAsiaTheme="minorEastAsia"/>
                <w:sz w:val="24"/>
              </w:rPr>
            </w:pPr>
            <w:r>
              <w:rPr>
                <w:rFonts w:eastAsiaTheme="minorEastAsia"/>
                <w:sz w:val="24"/>
              </w:rPr>
              <w:t>现场考察</w:t>
            </w:r>
          </w:p>
        </w:tc>
        <w:tc>
          <w:tcPr>
            <w:tcW w:w="7253" w:type="dxa"/>
            <w:vAlign w:val="center"/>
          </w:tcPr>
          <w:p w14:paraId="51ECF134">
            <w:pPr>
              <w:jc w:val="left"/>
              <w:rPr>
                <w:rFonts w:eastAsiaTheme="minorEastAsia"/>
                <w:sz w:val="24"/>
              </w:rPr>
            </w:pPr>
            <w:r>
              <w:rPr>
                <w:rFonts w:eastAsiaTheme="minorEastAsia"/>
              </w:rPr>
              <w:t>■</w:t>
            </w:r>
            <w:r>
              <w:rPr>
                <w:rFonts w:eastAsiaTheme="minorEastAsia"/>
                <w:sz w:val="24"/>
              </w:rPr>
              <w:t>不组织</w:t>
            </w:r>
          </w:p>
          <w:p w14:paraId="09EE3914">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31057EF">
            <w:pPr>
              <w:pStyle w:val="27"/>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76A55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3060020">
            <w:pPr>
              <w:pStyle w:val="27"/>
              <w:adjustRightInd w:val="0"/>
              <w:snapToGrid w:val="0"/>
              <w:jc w:val="center"/>
              <w:rPr>
                <w:rFonts w:hint="default" w:ascii="Times New Roman" w:hAnsi="Times New Roman" w:eastAsiaTheme="minorEastAsia"/>
                <w:sz w:val="24"/>
                <w:szCs w:val="24"/>
              </w:rPr>
            </w:pPr>
          </w:p>
        </w:tc>
        <w:tc>
          <w:tcPr>
            <w:tcW w:w="1701" w:type="dxa"/>
            <w:vAlign w:val="center"/>
          </w:tcPr>
          <w:p w14:paraId="383F97AE">
            <w:pPr>
              <w:jc w:val="center"/>
              <w:rPr>
                <w:rFonts w:eastAsiaTheme="minorEastAsia"/>
                <w:sz w:val="24"/>
              </w:rPr>
            </w:pPr>
            <w:r>
              <w:rPr>
                <w:rFonts w:eastAsiaTheme="minorEastAsia"/>
                <w:sz w:val="24"/>
              </w:rPr>
              <w:t>磋商前答疑会</w:t>
            </w:r>
          </w:p>
        </w:tc>
        <w:tc>
          <w:tcPr>
            <w:tcW w:w="7253" w:type="dxa"/>
            <w:vAlign w:val="center"/>
          </w:tcPr>
          <w:p w14:paraId="7AAAAFB2">
            <w:pPr>
              <w:jc w:val="left"/>
              <w:rPr>
                <w:rFonts w:eastAsiaTheme="minorEastAsia"/>
                <w:sz w:val="24"/>
              </w:rPr>
            </w:pPr>
            <w:r>
              <w:rPr>
                <w:rFonts w:eastAsiaTheme="minorEastAsia"/>
              </w:rPr>
              <w:t>■</w:t>
            </w:r>
            <w:r>
              <w:rPr>
                <w:rFonts w:eastAsiaTheme="minorEastAsia"/>
                <w:sz w:val="24"/>
              </w:rPr>
              <w:t>不召开</w:t>
            </w:r>
          </w:p>
          <w:p w14:paraId="0123366E">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3EEBC9B1">
            <w:pPr>
              <w:jc w:val="left"/>
              <w:rPr>
                <w:rFonts w:eastAsiaTheme="minorEastAsia"/>
                <w:sz w:val="24"/>
              </w:rPr>
            </w:pPr>
            <w:r>
              <w:rPr>
                <w:rFonts w:eastAsiaTheme="minorEastAsia"/>
                <w:sz w:val="24"/>
              </w:rPr>
              <w:t>召开地点：___________。</w:t>
            </w:r>
          </w:p>
        </w:tc>
      </w:tr>
      <w:tr w14:paraId="59115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988" w:type="dxa"/>
            <w:vAlign w:val="center"/>
          </w:tcPr>
          <w:p w14:paraId="4073E6BE">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4.3.5</w:t>
            </w:r>
          </w:p>
        </w:tc>
        <w:tc>
          <w:tcPr>
            <w:tcW w:w="1701" w:type="dxa"/>
            <w:vAlign w:val="center"/>
          </w:tcPr>
          <w:p w14:paraId="3967E0DD">
            <w:pPr>
              <w:jc w:val="center"/>
              <w:rPr>
                <w:rFonts w:eastAsiaTheme="minorEastAsia"/>
                <w:sz w:val="24"/>
              </w:rPr>
            </w:pPr>
            <w:r>
              <w:rPr>
                <w:rFonts w:eastAsiaTheme="minorEastAsia"/>
                <w:sz w:val="24"/>
              </w:rPr>
              <w:t>标的所属行业</w:t>
            </w:r>
          </w:p>
        </w:tc>
        <w:tc>
          <w:tcPr>
            <w:tcW w:w="7253" w:type="dxa"/>
            <w:vAlign w:val="center"/>
          </w:tcPr>
          <w:p w14:paraId="612A4FF5">
            <w:pPr>
              <w:jc w:val="left"/>
              <w:rPr>
                <w:rFonts w:eastAsiaTheme="minorEastAsia"/>
                <w:sz w:val="24"/>
              </w:rPr>
            </w:pPr>
            <w:r>
              <w:rPr>
                <w:rFonts w:eastAsiaTheme="minorEastAsia"/>
                <w:sz w:val="24"/>
              </w:rPr>
              <w:t>本项目采购标的对应的中小企业划分标准所属行业：</w:t>
            </w:r>
          </w:p>
          <w:tbl>
            <w:tblPr>
              <w:tblStyle w:val="52"/>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979"/>
              <w:gridCol w:w="2823"/>
            </w:tblGrid>
            <w:tr w14:paraId="3EDF6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2F4A4365">
                  <w:pPr>
                    <w:jc w:val="center"/>
                    <w:rPr>
                      <w:rFonts w:eastAsiaTheme="minorEastAsia"/>
                      <w:bCs/>
                      <w:sz w:val="24"/>
                    </w:rPr>
                  </w:pPr>
                  <w:r>
                    <w:rPr>
                      <w:rFonts w:eastAsiaTheme="minorEastAsia"/>
                      <w:bCs/>
                      <w:sz w:val="24"/>
                    </w:rPr>
                    <w:t>包号</w:t>
                  </w:r>
                </w:p>
              </w:tc>
              <w:tc>
                <w:tcPr>
                  <w:tcW w:w="2279" w:type="pct"/>
                  <w:tcBorders>
                    <w:top w:val="single" w:color="auto" w:sz="4" w:space="0"/>
                    <w:left w:val="single" w:color="auto" w:sz="4" w:space="0"/>
                    <w:bottom w:val="single" w:color="auto" w:sz="4" w:space="0"/>
                    <w:right w:val="single" w:color="auto" w:sz="4" w:space="0"/>
                  </w:tcBorders>
                  <w:vAlign w:val="center"/>
                </w:tcPr>
                <w:p w14:paraId="4F0847EA">
                  <w:pPr>
                    <w:jc w:val="center"/>
                    <w:rPr>
                      <w:rFonts w:eastAsiaTheme="minorEastAsia"/>
                      <w:bCs/>
                      <w:sz w:val="24"/>
                    </w:rPr>
                  </w:pPr>
                  <w:r>
                    <w:rPr>
                      <w:rFonts w:eastAsiaTheme="minorEastAsia"/>
                      <w:bCs/>
                      <w:sz w:val="24"/>
                    </w:rPr>
                    <w:t>标的名称</w:t>
                  </w:r>
                </w:p>
              </w:tc>
              <w:tc>
                <w:tcPr>
                  <w:tcW w:w="2159" w:type="pct"/>
                  <w:tcBorders>
                    <w:top w:val="single" w:color="auto" w:sz="4" w:space="0"/>
                    <w:left w:val="single" w:color="auto" w:sz="4" w:space="0"/>
                    <w:bottom w:val="single" w:color="auto" w:sz="4" w:space="0"/>
                    <w:right w:val="single" w:color="auto" w:sz="4" w:space="0"/>
                  </w:tcBorders>
                  <w:vAlign w:val="center"/>
                </w:tcPr>
                <w:p w14:paraId="0BBBCE21">
                  <w:pPr>
                    <w:jc w:val="center"/>
                    <w:rPr>
                      <w:rFonts w:eastAsiaTheme="minorEastAsia"/>
                      <w:sz w:val="24"/>
                    </w:rPr>
                  </w:pPr>
                  <w:r>
                    <w:rPr>
                      <w:rFonts w:eastAsiaTheme="minorEastAsia"/>
                      <w:sz w:val="24"/>
                    </w:rPr>
                    <w:t>中小企业划分标准所属行业</w:t>
                  </w:r>
                </w:p>
              </w:tc>
            </w:tr>
            <w:tr w14:paraId="6799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1C7C8DD5">
                  <w:pPr>
                    <w:jc w:val="center"/>
                    <w:rPr>
                      <w:rFonts w:eastAsiaTheme="minorEastAsia"/>
                      <w:bCs/>
                      <w:sz w:val="24"/>
                    </w:rPr>
                  </w:pPr>
                  <w:r>
                    <w:rPr>
                      <w:rFonts w:hint="eastAsia" w:eastAsiaTheme="minorEastAsia"/>
                      <w:bCs/>
                      <w:sz w:val="24"/>
                    </w:rPr>
                    <w:t>1</w:t>
                  </w:r>
                </w:p>
              </w:tc>
              <w:tc>
                <w:tcPr>
                  <w:tcW w:w="2279" w:type="pct"/>
                  <w:tcBorders>
                    <w:top w:val="single" w:color="auto" w:sz="4" w:space="0"/>
                    <w:left w:val="single" w:color="auto" w:sz="4" w:space="0"/>
                    <w:bottom w:val="single" w:color="auto" w:sz="4" w:space="0"/>
                    <w:right w:val="single" w:color="auto" w:sz="4" w:space="0"/>
                  </w:tcBorders>
                  <w:vAlign w:val="center"/>
                </w:tcPr>
                <w:p w14:paraId="7159D288">
                  <w:pPr>
                    <w:jc w:val="center"/>
                    <w:rPr>
                      <w:rFonts w:hint="eastAsia" w:eastAsiaTheme="minorEastAsia"/>
                      <w:bCs/>
                      <w:sz w:val="24"/>
                      <w:lang w:eastAsia="zh-CN"/>
                    </w:rPr>
                  </w:pPr>
                  <w:r>
                    <w:rPr>
                      <w:rFonts w:hint="eastAsia" w:eastAsiaTheme="minorEastAsia"/>
                      <w:sz w:val="24"/>
                      <w:lang w:eastAsia="zh-CN"/>
                    </w:rPr>
                    <w:t>2026年北京市西中街小学（高部校区）食堂改造工程</w:t>
                  </w:r>
                </w:p>
              </w:tc>
              <w:tc>
                <w:tcPr>
                  <w:tcW w:w="2159" w:type="pct"/>
                  <w:tcBorders>
                    <w:top w:val="single" w:color="auto" w:sz="4" w:space="0"/>
                    <w:left w:val="single" w:color="auto" w:sz="4" w:space="0"/>
                    <w:bottom w:val="single" w:color="auto" w:sz="4" w:space="0"/>
                    <w:right w:val="single" w:color="auto" w:sz="4" w:space="0"/>
                  </w:tcBorders>
                  <w:vAlign w:val="center"/>
                </w:tcPr>
                <w:p w14:paraId="1DEEA76A">
                  <w:pPr>
                    <w:jc w:val="center"/>
                    <w:rPr>
                      <w:rFonts w:eastAsiaTheme="minorEastAsia"/>
                      <w:kern w:val="0"/>
                      <w:sz w:val="24"/>
                    </w:rPr>
                  </w:pPr>
                  <w:r>
                    <w:rPr>
                      <w:rFonts w:hint="eastAsia" w:ascii="宋体" w:hAnsi="宋体" w:cs="宋体"/>
                      <w:snapToGrid w:val="0"/>
                      <w:spacing w:val="-3"/>
                      <w:kern w:val="0"/>
                      <w:sz w:val="24"/>
                    </w:rPr>
                    <w:t>建筑业</w:t>
                  </w:r>
                </w:p>
              </w:tc>
            </w:tr>
            <w:tr w14:paraId="0966B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tcBorders>
                    <w:top w:val="single" w:color="auto" w:sz="4" w:space="0"/>
                    <w:left w:val="single" w:color="auto" w:sz="4" w:space="0"/>
                    <w:bottom w:val="single" w:color="auto" w:sz="4" w:space="0"/>
                    <w:right w:val="single" w:color="auto" w:sz="4" w:space="0"/>
                  </w:tcBorders>
                  <w:vAlign w:val="center"/>
                </w:tcPr>
                <w:p w14:paraId="40C8D267">
                  <w:pPr>
                    <w:jc w:val="left"/>
                    <w:rPr>
                      <w:rFonts w:hint="eastAsia" w:ascii="宋体" w:hAnsi="宋体" w:cs="宋体"/>
                      <w:snapToGrid w:val="0"/>
                      <w:spacing w:val="-3"/>
                      <w:kern w:val="0"/>
                      <w:sz w:val="24"/>
                    </w:rPr>
                  </w:pPr>
                  <w:r>
                    <w:rPr>
                      <w:rFonts w:hint="eastAsia"/>
                      <w:shd w:val="clear" w:color="auto" w:fill="FFFFFF"/>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26140FE5">
            <w:pPr>
              <w:jc w:val="left"/>
              <w:rPr>
                <w:rFonts w:eastAsiaTheme="minorEastAsia"/>
                <w:sz w:val="24"/>
              </w:rPr>
            </w:pPr>
          </w:p>
        </w:tc>
      </w:tr>
      <w:tr w14:paraId="08A9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08D7609A">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49A1A480">
            <w:pPr>
              <w:jc w:val="center"/>
              <w:rPr>
                <w:rFonts w:eastAsiaTheme="minorEastAsia"/>
                <w:sz w:val="24"/>
              </w:rPr>
            </w:pPr>
            <w:r>
              <w:rPr>
                <w:rFonts w:eastAsiaTheme="minorEastAsia"/>
                <w:sz w:val="24"/>
              </w:rPr>
              <w:t>报价</w:t>
            </w:r>
          </w:p>
        </w:tc>
        <w:tc>
          <w:tcPr>
            <w:tcW w:w="7253" w:type="dxa"/>
            <w:vAlign w:val="center"/>
          </w:tcPr>
          <w:p w14:paraId="2E7D0A39">
            <w:pPr>
              <w:jc w:val="left"/>
              <w:rPr>
                <w:sz w:val="24"/>
              </w:rPr>
            </w:pPr>
            <w:r>
              <w:rPr>
                <w:rFonts w:hint="eastAsia"/>
                <w:sz w:val="24"/>
              </w:rPr>
              <w:t>报价的特殊规定：</w:t>
            </w:r>
          </w:p>
          <w:p w14:paraId="0DFDE894">
            <w:pPr>
              <w:jc w:val="left"/>
              <w:rPr>
                <w:sz w:val="24"/>
              </w:rPr>
            </w:pPr>
            <w:r>
              <w:rPr>
                <w:sz w:val="24"/>
              </w:rPr>
              <w:t>■</w:t>
            </w:r>
            <w:r>
              <w:rPr>
                <w:rFonts w:hint="eastAsia"/>
                <w:sz w:val="24"/>
              </w:rPr>
              <w:t>无</w:t>
            </w:r>
          </w:p>
          <w:p w14:paraId="1E85A8CE">
            <w:pPr>
              <w:jc w:val="left"/>
              <w:rPr>
                <w:rFonts w:eastAsiaTheme="minorEastAsia"/>
                <w:sz w:val="24"/>
              </w:rPr>
            </w:pPr>
            <w:r>
              <w:t>□</w:t>
            </w:r>
            <w:r>
              <w:rPr>
                <w:rFonts w:hint="eastAsia"/>
                <w:sz w:val="24"/>
              </w:rPr>
              <w:t>有，具体情形：</w:t>
            </w:r>
            <w:r>
              <w:rPr>
                <w:sz w:val="24"/>
              </w:rPr>
              <w:t>___________</w:t>
            </w:r>
            <w:r>
              <w:rPr>
                <w:rFonts w:hint="eastAsia"/>
                <w:sz w:val="24"/>
              </w:rPr>
              <w:t>。</w:t>
            </w:r>
          </w:p>
        </w:tc>
      </w:tr>
      <w:tr w14:paraId="64B3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ECB12A3">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7F96DBC4">
            <w:pPr>
              <w:jc w:val="center"/>
              <w:rPr>
                <w:rFonts w:eastAsiaTheme="minorEastAsia"/>
                <w:sz w:val="24"/>
              </w:rPr>
            </w:pPr>
            <w:r>
              <w:rPr>
                <w:rFonts w:eastAsiaTheme="minorEastAsia"/>
                <w:sz w:val="24"/>
              </w:rPr>
              <w:t>磋商保证金</w:t>
            </w:r>
          </w:p>
        </w:tc>
        <w:tc>
          <w:tcPr>
            <w:tcW w:w="7253" w:type="dxa"/>
            <w:vAlign w:val="center"/>
          </w:tcPr>
          <w:p w14:paraId="5821B5FE">
            <w:pPr>
              <w:pStyle w:val="27"/>
              <w:spacing w:after="0"/>
              <w:rPr>
                <w:rFonts w:hint="default" w:eastAsiaTheme="minorEastAsia"/>
                <w:sz w:val="24"/>
              </w:rPr>
            </w:pPr>
            <w:r>
              <w:rPr>
                <w:rFonts w:eastAsiaTheme="minorEastAsia"/>
                <w:sz w:val="24"/>
              </w:rPr>
              <w:t>磋商保证金金额：</w:t>
            </w:r>
            <w:r>
              <w:rPr>
                <w:rFonts w:hint="eastAsia" w:eastAsiaTheme="minorEastAsia"/>
                <w:sz w:val="24"/>
                <w:lang w:val="en-US" w:eastAsia="zh-CN"/>
              </w:rPr>
              <w:t>2</w:t>
            </w:r>
            <w:r>
              <w:rPr>
                <w:rFonts w:eastAsiaTheme="minorEastAsia"/>
                <w:sz w:val="24"/>
              </w:rPr>
              <w:t>万元；</w:t>
            </w:r>
          </w:p>
          <w:p w14:paraId="204FA68B">
            <w:pPr>
              <w:pStyle w:val="27"/>
              <w:adjustRightInd w:val="0"/>
              <w:snapToGrid w:val="0"/>
              <w:spacing w:after="0"/>
              <w:rPr>
                <w:rFonts w:hint="default" w:eastAsiaTheme="minorEastAsia"/>
                <w:sz w:val="24"/>
              </w:rPr>
            </w:pPr>
            <w:r>
              <w:rPr>
                <w:rFonts w:eastAsiaTheme="minorEastAsia"/>
                <w:sz w:val="24"/>
              </w:rPr>
              <w:t>如采用电汇形式提交磋商保证金的</w:t>
            </w:r>
          </w:p>
          <w:p w14:paraId="2AB4F119">
            <w:pPr>
              <w:pStyle w:val="27"/>
              <w:adjustRightInd w:val="0"/>
              <w:snapToGrid w:val="0"/>
              <w:spacing w:after="0"/>
              <w:rPr>
                <w:rFonts w:hint="default" w:eastAsiaTheme="minorEastAsia"/>
                <w:sz w:val="24"/>
              </w:rPr>
            </w:pPr>
            <w:r>
              <w:rPr>
                <w:rFonts w:eastAsiaTheme="minorEastAsia"/>
                <w:sz w:val="24"/>
              </w:rPr>
              <w:t>收受人信息：</w:t>
            </w:r>
          </w:p>
          <w:p w14:paraId="7A92144F">
            <w:pPr>
              <w:pStyle w:val="27"/>
              <w:adjustRightInd w:val="0"/>
              <w:snapToGrid w:val="0"/>
              <w:spacing w:after="0"/>
              <w:rPr>
                <w:rFonts w:hint="default" w:eastAsiaTheme="minorEastAsia"/>
                <w:sz w:val="24"/>
              </w:rPr>
            </w:pPr>
            <w:r>
              <w:rPr>
                <w:rFonts w:eastAsiaTheme="minorEastAsia"/>
                <w:sz w:val="24"/>
              </w:rPr>
              <w:t>开户名全称：中诚安管理咨询（北京）有限公司</w:t>
            </w:r>
          </w:p>
          <w:p w14:paraId="51221ECC">
            <w:pPr>
              <w:pStyle w:val="27"/>
              <w:adjustRightInd w:val="0"/>
              <w:snapToGrid w:val="0"/>
              <w:spacing w:after="0"/>
              <w:rPr>
                <w:rFonts w:hint="default" w:eastAsiaTheme="minorEastAsia"/>
                <w:sz w:val="24"/>
              </w:rPr>
            </w:pPr>
            <w:r>
              <w:rPr>
                <w:rFonts w:eastAsiaTheme="minorEastAsia"/>
                <w:sz w:val="24"/>
              </w:rPr>
              <w:t>账号：</w:t>
            </w:r>
            <w:bookmarkStart w:id="87" w:name="OLE_LINK42"/>
            <w:r>
              <w:rPr>
                <w:rFonts w:eastAsiaTheme="minorEastAsia"/>
                <w:sz w:val="24"/>
              </w:rPr>
              <w:t>11050162950000000874</w:t>
            </w:r>
            <w:bookmarkEnd w:id="87"/>
          </w:p>
          <w:p w14:paraId="25045AF1">
            <w:pPr>
              <w:pStyle w:val="27"/>
              <w:adjustRightInd w:val="0"/>
              <w:snapToGrid w:val="0"/>
              <w:spacing w:after="0"/>
              <w:rPr>
                <w:rFonts w:hint="default" w:eastAsiaTheme="minorEastAsia"/>
                <w:sz w:val="24"/>
              </w:rPr>
            </w:pPr>
            <w:r>
              <w:rPr>
                <w:rFonts w:eastAsiaTheme="minorEastAsia"/>
                <w:sz w:val="24"/>
              </w:rPr>
              <w:t>行号：105100050399</w:t>
            </w:r>
          </w:p>
          <w:p w14:paraId="3321996E">
            <w:pPr>
              <w:pStyle w:val="27"/>
              <w:adjustRightInd w:val="0"/>
              <w:snapToGrid w:val="0"/>
              <w:spacing w:after="0"/>
              <w:rPr>
                <w:rFonts w:hint="default" w:eastAsiaTheme="minorEastAsia"/>
                <w:sz w:val="24"/>
              </w:rPr>
            </w:pPr>
            <w:r>
              <w:rPr>
                <w:rFonts w:eastAsiaTheme="minorEastAsia"/>
                <w:sz w:val="24"/>
              </w:rPr>
              <w:t>开户银行：建行广渠门内大街支行</w:t>
            </w:r>
          </w:p>
          <w:p w14:paraId="1A08F531">
            <w:pPr>
              <w:spacing w:after="0"/>
              <w:jc w:val="left"/>
              <w:rPr>
                <w:rFonts w:eastAsiaTheme="minorEastAsia"/>
                <w:sz w:val="24"/>
              </w:rPr>
            </w:pPr>
            <w:r>
              <w:rPr>
                <w:rFonts w:hint="eastAsia" w:eastAsiaTheme="minorEastAsia"/>
                <w:sz w:val="24"/>
              </w:rPr>
              <w:t>备注：项目编号</w:t>
            </w:r>
            <w:r>
              <w:rPr>
                <w:rFonts w:eastAsiaTheme="minorEastAsia"/>
                <w:sz w:val="24"/>
              </w:rPr>
              <w:t>+</w:t>
            </w:r>
            <w:r>
              <w:rPr>
                <w:rFonts w:hint="eastAsia" w:eastAsiaTheme="minorEastAsia"/>
                <w:sz w:val="24"/>
              </w:rPr>
              <w:t>保证金</w:t>
            </w:r>
          </w:p>
        </w:tc>
      </w:tr>
      <w:tr w14:paraId="767CD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B385E2">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4D2400C6">
            <w:pPr>
              <w:jc w:val="center"/>
              <w:rPr>
                <w:rFonts w:eastAsiaTheme="minorEastAsia"/>
                <w:sz w:val="24"/>
              </w:rPr>
            </w:pPr>
          </w:p>
        </w:tc>
        <w:tc>
          <w:tcPr>
            <w:tcW w:w="7253" w:type="dxa"/>
            <w:vAlign w:val="center"/>
          </w:tcPr>
          <w:p w14:paraId="793E8551">
            <w:pPr>
              <w:jc w:val="left"/>
              <w:rPr>
                <w:rFonts w:eastAsiaTheme="minorEastAsia"/>
                <w:sz w:val="24"/>
              </w:rPr>
            </w:pPr>
            <w:r>
              <w:rPr>
                <w:rFonts w:eastAsiaTheme="minorEastAsia"/>
                <w:sz w:val="24"/>
              </w:rPr>
              <w:t>磋商保证金不予退还的其他情形：</w:t>
            </w:r>
          </w:p>
          <w:p w14:paraId="6E8D6903">
            <w:pPr>
              <w:jc w:val="left"/>
              <w:rPr>
                <w:rFonts w:eastAsiaTheme="minorEastAsia"/>
                <w:sz w:val="24"/>
              </w:rPr>
            </w:pPr>
            <w:r>
              <w:rPr>
                <w:rFonts w:hint="default" w:ascii="Times New Roman" w:hAnsi="Times New Roman" w:eastAsiaTheme="minorEastAsia"/>
              </w:rPr>
              <w:t>□</w:t>
            </w:r>
            <w:r>
              <w:rPr>
                <w:rFonts w:eastAsiaTheme="minorEastAsia"/>
                <w:sz w:val="24"/>
              </w:rPr>
              <w:t>无</w:t>
            </w:r>
          </w:p>
          <w:p w14:paraId="41D939E0">
            <w:pPr>
              <w:autoSpaceDE w:val="0"/>
              <w:autoSpaceDN w:val="0"/>
              <w:adjustRightInd w:val="0"/>
              <w:jc w:val="left"/>
              <w:rPr>
                <w:rFonts w:hint="default" w:ascii="Times New Roman" w:hAnsi="Times New Roman" w:eastAsiaTheme="minorEastAsia"/>
                <w:sz w:val="24"/>
              </w:rPr>
            </w:pPr>
            <w:r>
              <w:rPr>
                <w:rFonts w:ascii="Times New Roman" w:hAnsi="Times New Roman" w:eastAsiaTheme="minorEastAsia"/>
              </w:rPr>
              <w:t>■</w:t>
            </w:r>
            <w:r>
              <w:rPr>
                <w:rFonts w:hint="default" w:ascii="Times New Roman" w:hAnsi="Times New Roman" w:eastAsiaTheme="minorEastAsia"/>
                <w:sz w:val="24"/>
              </w:rPr>
              <w:t>有，具体情形：</w:t>
            </w:r>
          </w:p>
          <w:p w14:paraId="09881573">
            <w:pPr>
              <w:autoSpaceDE w:val="0"/>
              <w:autoSpaceDN w:val="0"/>
              <w:adjustRightInd w:val="0"/>
              <w:jc w:val="left"/>
              <w:rPr>
                <w:sz w:val="24"/>
              </w:rPr>
            </w:pPr>
            <w:r>
              <w:rPr>
                <w:sz w:val="24"/>
              </w:rPr>
              <w:t>1.</w:t>
            </w:r>
            <w:r>
              <w:rPr>
                <w:rFonts w:hint="eastAsia"/>
                <w:sz w:val="24"/>
              </w:rPr>
              <w:t>在提交响应文件截止时间后撤回响应文件的；</w:t>
            </w:r>
          </w:p>
          <w:p w14:paraId="44AB8144">
            <w:pPr>
              <w:autoSpaceDE w:val="0"/>
              <w:autoSpaceDN w:val="0"/>
              <w:adjustRightInd w:val="0"/>
              <w:jc w:val="left"/>
              <w:rPr>
                <w:sz w:val="24"/>
              </w:rPr>
            </w:pPr>
            <w:r>
              <w:rPr>
                <w:sz w:val="24"/>
              </w:rPr>
              <w:t>2.</w:t>
            </w:r>
            <w:r>
              <w:rPr>
                <w:rFonts w:hint="eastAsia"/>
                <w:sz w:val="24"/>
              </w:rPr>
              <w:t>在响应文件中</w:t>
            </w:r>
            <w:r>
              <w:rPr>
                <w:rFonts w:hint="eastAsia" w:asciiTheme="minorEastAsia" w:hAnsiTheme="minorEastAsia"/>
                <w:sz w:val="24"/>
              </w:rPr>
              <w:t>供应商</w:t>
            </w:r>
            <w:r>
              <w:rPr>
                <w:rFonts w:hint="eastAsia"/>
                <w:sz w:val="24"/>
              </w:rPr>
              <w:t>提供虚假材料的；</w:t>
            </w:r>
          </w:p>
          <w:p w14:paraId="028AF928">
            <w:pPr>
              <w:autoSpaceDE w:val="0"/>
              <w:autoSpaceDN w:val="0"/>
              <w:adjustRightInd w:val="0"/>
              <w:jc w:val="left"/>
              <w:rPr>
                <w:sz w:val="24"/>
              </w:rPr>
            </w:pPr>
            <w:r>
              <w:rPr>
                <w:sz w:val="24"/>
              </w:rPr>
              <w:t>3.</w:t>
            </w:r>
            <w:r>
              <w:rPr>
                <w:rFonts w:hint="eastAsia"/>
                <w:sz w:val="24"/>
              </w:rPr>
              <w:t>除因不可抗力或文件认可的情形以外，成交供应商不与采购人签订合同的；</w:t>
            </w:r>
          </w:p>
          <w:p w14:paraId="42028A35">
            <w:pPr>
              <w:pStyle w:val="27"/>
              <w:adjustRightInd w:val="0"/>
              <w:snapToGrid w:val="0"/>
              <w:rPr>
                <w:rFonts w:hint="default" w:ascii="Times New Roman" w:hAnsi="Times New Roman" w:eastAsiaTheme="minorEastAsia"/>
                <w:sz w:val="24"/>
                <w:szCs w:val="24"/>
              </w:rPr>
            </w:pPr>
            <w:r>
              <w:rPr>
                <w:rFonts w:ascii="Times New Roman" w:hAnsi="Times New Roman"/>
                <w:sz w:val="24"/>
                <w:szCs w:val="24"/>
              </w:rPr>
              <w:t>4.采购人、其他</w:t>
            </w:r>
            <w:r>
              <w:rPr>
                <w:rFonts w:asciiTheme="minorEastAsia" w:hAnsiTheme="minorEastAsia"/>
                <w:sz w:val="24"/>
              </w:rPr>
              <w:t>供应商</w:t>
            </w:r>
            <w:r>
              <w:rPr>
                <w:rFonts w:ascii="Times New Roman" w:hAnsi="Times New Roman"/>
                <w:sz w:val="24"/>
                <w:szCs w:val="24"/>
              </w:rPr>
              <w:t>或者采购代理机构恶意串通的。</w:t>
            </w:r>
            <w:r>
              <w:rPr>
                <w:rFonts w:hint="default" w:ascii="Times New Roman" w:hAnsi="Times New Roman" w:eastAsiaTheme="minorEastAsia"/>
                <w:sz w:val="24"/>
              </w:rPr>
              <w:t>_。</w:t>
            </w:r>
          </w:p>
        </w:tc>
      </w:tr>
      <w:tr w14:paraId="27A88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F8F9B30">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334150FD">
            <w:pPr>
              <w:jc w:val="center"/>
              <w:rPr>
                <w:rFonts w:eastAsiaTheme="minorEastAsia"/>
                <w:sz w:val="24"/>
              </w:rPr>
            </w:pPr>
            <w:r>
              <w:rPr>
                <w:rFonts w:eastAsiaTheme="minorEastAsia"/>
                <w:sz w:val="24"/>
              </w:rPr>
              <w:t>响应有效期</w:t>
            </w:r>
          </w:p>
        </w:tc>
        <w:tc>
          <w:tcPr>
            <w:tcW w:w="7253" w:type="dxa"/>
            <w:vAlign w:val="center"/>
          </w:tcPr>
          <w:p w14:paraId="6BCCB780">
            <w:pPr>
              <w:jc w:val="left"/>
              <w:rPr>
                <w:rFonts w:eastAsiaTheme="minorEastAsia"/>
                <w:sz w:val="24"/>
              </w:rPr>
            </w:pPr>
            <w:r>
              <w:rPr>
                <w:rFonts w:eastAsiaTheme="minorEastAsia"/>
                <w:sz w:val="24"/>
              </w:rPr>
              <w:t>自响应文件提交截止之日起算</w:t>
            </w:r>
            <w:r>
              <w:rPr>
                <w:rFonts w:hint="eastAsia" w:eastAsiaTheme="minorEastAsia"/>
                <w:sz w:val="24"/>
              </w:rPr>
              <w:t>90</w:t>
            </w:r>
            <w:r>
              <w:rPr>
                <w:rFonts w:eastAsiaTheme="minorEastAsia"/>
                <w:sz w:val="24"/>
              </w:rPr>
              <w:t>日历天。</w:t>
            </w:r>
          </w:p>
        </w:tc>
      </w:tr>
      <w:tr w14:paraId="26B0C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8899DEC">
            <w:pPr>
              <w:pStyle w:val="27"/>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14:paraId="227C21C8">
            <w:pPr>
              <w:jc w:val="center"/>
              <w:rPr>
                <w:rFonts w:eastAsiaTheme="minorEastAsia"/>
                <w:sz w:val="24"/>
              </w:rPr>
            </w:pPr>
            <w:r>
              <w:rPr>
                <w:rFonts w:hint="eastAsia" w:eastAsiaTheme="minorEastAsia"/>
                <w:sz w:val="24"/>
              </w:rPr>
              <w:t>解密时间</w:t>
            </w:r>
          </w:p>
        </w:tc>
        <w:tc>
          <w:tcPr>
            <w:tcW w:w="7253" w:type="dxa"/>
            <w:vAlign w:val="center"/>
          </w:tcPr>
          <w:p w14:paraId="0F28AE3B">
            <w:pPr>
              <w:jc w:val="left"/>
              <w:rPr>
                <w:rFonts w:eastAsiaTheme="minorEastAsia"/>
                <w:sz w:val="24"/>
              </w:rPr>
            </w:pPr>
            <w:r>
              <w:rPr>
                <w:rFonts w:hint="eastAsia" w:ascii="宋体" w:hAnsi="宋体"/>
                <w:sz w:val="24"/>
              </w:rPr>
              <w:t>解密时间：</w:t>
            </w:r>
            <w:r>
              <w:rPr>
                <w:rFonts w:hint="eastAsia" w:ascii="宋体" w:hAnsi="宋体"/>
                <w:sz w:val="24"/>
                <w:u w:val="single"/>
              </w:rPr>
              <w:t>1</w:t>
            </w:r>
            <w:r>
              <w:rPr>
                <w:rFonts w:hint="eastAsia" w:ascii="宋体" w:hAnsi="宋体"/>
                <w:sz w:val="24"/>
                <w:u w:val="single"/>
                <w:lang w:val="en-US" w:eastAsia="zh-CN"/>
              </w:rPr>
              <w:t>5</w:t>
            </w:r>
            <w:r>
              <w:rPr>
                <w:rFonts w:hint="eastAsia" w:ascii="宋体" w:hAnsi="宋体"/>
                <w:sz w:val="24"/>
              </w:rPr>
              <w:t>分钟</w:t>
            </w:r>
            <w:r>
              <w:rPr>
                <w:rFonts w:hint="eastAsia" w:ascii="宋体" w:hAnsi="宋体"/>
                <w:i/>
                <w:iCs/>
                <w:sz w:val="24"/>
              </w:rPr>
              <w:t>（建议不少于10分钟）</w:t>
            </w:r>
          </w:p>
        </w:tc>
      </w:tr>
      <w:tr w14:paraId="28D0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B19322">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4566670D">
            <w:pPr>
              <w:jc w:val="center"/>
              <w:rPr>
                <w:rFonts w:eastAsiaTheme="minorEastAsia"/>
                <w:sz w:val="24"/>
              </w:rPr>
            </w:pPr>
            <w:r>
              <w:rPr>
                <w:sz w:val="24"/>
              </w:rPr>
              <w:t>确定成交供应商</w:t>
            </w:r>
          </w:p>
        </w:tc>
        <w:tc>
          <w:tcPr>
            <w:tcW w:w="7253" w:type="dxa"/>
            <w:vAlign w:val="center"/>
          </w:tcPr>
          <w:p w14:paraId="048C468D">
            <w:pPr>
              <w:pStyle w:val="27"/>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采购人是否授权磋商小组直接确定成交供应商：</w:t>
            </w:r>
          </w:p>
          <w:p w14:paraId="147B471F">
            <w:pPr>
              <w:pStyle w:val="27"/>
              <w:adjustRightInd w:val="0"/>
              <w:snapToGrid w:val="0"/>
              <w:rPr>
                <w:rFonts w:hint="default" w:ascii="Times New Roman" w:hAnsi="Times New Roman" w:eastAsiaTheme="minorEastAsia"/>
                <w:sz w:val="24"/>
              </w:rPr>
            </w:pPr>
            <w:r>
              <w:rPr>
                <w:rFonts w:ascii="Times New Roman" w:hAnsi="Times New Roman" w:eastAsiaTheme="minorEastAsia"/>
              </w:rPr>
              <w:t>■</w:t>
            </w:r>
            <w:r>
              <w:rPr>
                <w:rFonts w:hint="default" w:ascii="Times New Roman" w:hAnsi="Times New Roman" w:eastAsiaTheme="minorEastAsia"/>
                <w:sz w:val="24"/>
              </w:rPr>
              <w:t>否</w:t>
            </w:r>
          </w:p>
          <w:p w14:paraId="58643711">
            <w:pPr>
              <w:jc w:val="left"/>
              <w:rPr>
                <w:rFonts w:eastAsiaTheme="minorEastAsia"/>
                <w:sz w:val="24"/>
              </w:rPr>
            </w:pPr>
            <w:r>
              <w:rPr>
                <w:rFonts w:eastAsiaTheme="minorEastAsia"/>
              </w:rPr>
              <w:t>□</w:t>
            </w:r>
            <w:r>
              <w:rPr>
                <w:rFonts w:eastAsiaTheme="minorEastAsia"/>
                <w:sz w:val="24"/>
              </w:rPr>
              <w:t>是</w:t>
            </w:r>
          </w:p>
          <w:p w14:paraId="17A179F8">
            <w:pPr>
              <w:jc w:val="left"/>
              <w:rPr>
                <w:rFonts w:eastAsiaTheme="minorEastAsia"/>
                <w:sz w:val="24"/>
                <w:u w:val="single"/>
              </w:rPr>
            </w:pPr>
            <w:r>
              <w:rPr>
                <w:rFonts w:eastAsiaTheme="minorEastAsia"/>
                <w:sz w:val="24"/>
              </w:rPr>
              <w:t>成交候选人并列的，按照以下方式确定成交供应商：_</w:t>
            </w:r>
            <w:r>
              <w:rPr>
                <w:rFonts w:hint="eastAsia" w:asciiTheme="minorHAnsi" w:hAnsiTheme="minorHAnsi" w:eastAsiaTheme="minorHAnsi"/>
                <w:sz w:val="24"/>
                <w:u w:val="single"/>
              </w:rPr>
              <w:t>评审得分相同的，按照最后报价由低到高的顺序推荐。评审得分且最后报价相同的，按照技术指标优劣顺序推荐。</w:t>
            </w:r>
          </w:p>
        </w:tc>
      </w:tr>
      <w:tr w14:paraId="2C2A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BD6A9A">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50AF9433">
            <w:pPr>
              <w:jc w:val="center"/>
              <w:rPr>
                <w:rFonts w:eastAsiaTheme="minorEastAsia"/>
                <w:sz w:val="24"/>
              </w:rPr>
            </w:pPr>
            <w:r>
              <w:rPr>
                <w:rFonts w:eastAsiaTheme="minorEastAsia"/>
                <w:sz w:val="24"/>
              </w:rPr>
              <w:t>分包</w:t>
            </w:r>
          </w:p>
        </w:tc>
        <w:tc>
          <w:tcPr>
            <w:tcW w:w="7253" w:type="dxa"/>
            <w:vAlign w:val="center"/>
          </w:tcPr>
          <w:p w14:paraId="7AD544E9">
            <w:pPr>
              <w:spacing w:after="0"/>
              <w:jc w:val="left"/>
              <w:rPr>
                <w:rFonts w:eastAsiaTheme="minorEastAsia"/>
                <w:sz w:val="24"/>
              </w:rPr>
            </w:pPr>
            <w:r>
              <w:rPr>
                <w:rFonts w:eastAsiaTheme="minorEastAsia"/>
                <w:sz w:val="24"/>
              </w:rPr>
              <w:t xml:space="preserve">本项目是否允许分包： </w:t>
            </w:r>
          </w:p>
          <w:p w14:paraId="62C19D6C">
            <w:pPr>
              <w:spacing w:after="0"/>
              <w:jc w:val="left"/>
              <w:rPr>
                <w:rFonts w:eastAsiaTheme="minorEastAsia"/>
                <w:sz w:val="24"/>
              </w:rPr>
            </w:pPr>
            <w:r>
              <w:rPr>
                <w:rFonts w:ascii="Times New Roman" w:hAnsi="Times New Roman" w:eastAsiaTheme="minorEastAsia"/>
              </w:rPr>
              <w:t>■</w:t>
            </w:r>
            <w:r>
              <w:rPr>
                <w:rFonts w:eastAsiaTheme="minorEastAsia"/>
                <w:sz w:val="24"/>
              </w:rPr>
              <w:t>不允许</w:t>
            </w:r>
          </w:p>
          <w:p w14:paraId="64840043">
            <w:pPr>
              <w:spacing w:after="0"/>
              <w:jc w:val="left"/>
              <w:rPr>
                <w:rFonts w:eastAsiaTheme="minorEastAsia"/>
                <w:sz w:val="24"/>
              </w:rPr>
            </w:pPr>
            <w:r>
              <w:rPr>
                <w:rFonts w:hint="eastAsia" w:eastAsiaTheme="minorEastAsia"/>
                <w:lang w:eastAsia="zh-CN"/>
              </w:rPr>
              <w:t>□</w:t>
            </w:r>
            <w:r>
              <w:rPr>
                <w:rFonts w:hint="eastAsia" w:eastAsiaTheme="minorEastAsia"/>
                <w:sz w:val="24"/>
              </w:rPr>
              <w:t>允许，具体要求：</w:t>
            </w:r>
            <w:r>
              <w:rPr>
                <w:rFonts w:hint="eastAsia" w:eastAsiaTheme="minorEastAsia"/>
                <w:sz w:val="24"/>
                <w:u w:val="single"/>
              </w:rPr>
              <w:t>（</w:t>
            </w:r>
            <w:r>
              <w:rPr>
                <w:rFonts w:eastAsiaTheme="minorEastAsia"/>
                <w:sz w:val="24"/>
                <w:u w:val="single"/>
              </w:rPr>
              <w:t>2</w:t>
            </w:r>
            <w:r>
              <w:rPr>
                <w:rFonts w:hint="eastAsia" w:eastAsiaTheme="minorEastAsia"/>
                <w:sz w:val="24"/>
                <w:u w:val="single"/>
              </w:rPr>
              <w:t>），（</w:t>
            </w:r>
            <w:r>
              <w:rPr>
                <w:rFonts w:eastAsiaTheme="minorEastAsia"/>
                <w:sz w:val="24"/>
                <w:u w:val="single"/>
              </w:rPr>
              <w:t>3</w:t>
            </w:r>
            <w:r>
              <w:rPr>
                <w:rFonts w:hint="eastAsia" w:eastAsiaTheme="minorEastAsia"/>
                <w:sz w:val="24"/>
                <w:u w:val="single"/>
              </w:rPr>
              <w:t>）</w:t>
            </w:r>
            <w:r>
              <w:rPr>
                <w:rFonts w:hint="eastAsia" w:eastAsiaTheme="minorEastAsia"/>
                <w:sz w:val="24"/>
              </w:rPr>
              <w:t>。</w:t>
            </w:r>
          </w:p>
          <w:p w14:paraId="370B0213">
            <w:pPr>
              <w:spacing w:after="0"/>
              <w:jc w:val="left"/>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）可以分包履行的具体内容：</w:t>
            </w:r>
            <w:r>
              <w:rPr>
                <w:rFonts w:eastAsiaTheme="minorEastAsia"/>
                <w:sz w:val="24"/>
              </w:rPr>
              <w:t>_______</w:t>
            </w:r>
            <w:r>
              <w:rPr>
                <w:rFonts w:hint="eastAsia" w:eastAsiaTheme="minorEastAsia"/>
                <w:sz w:val="24"/>
              </w:rPr>
              <w:t>；</w:t>
            </w:r>
          </w:p>
          <w:p w14:paraId="3C5B76C8">
            <w:pPr>
              <w:spacing w:after="0"/>
              <w:jc w:val="left"/>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）允许分包的金额或者比例：</w:t>
            </w:r>
            <w:r>
              <w:rPr>
                <w:rFonts w:hint="eastAsia" w:eastAsiaTheme="minorEastAsia"/>
                <w:sz w:val="24"/>
                <w:u w:val="single"/>
              </w:rPr>
              <w:t>详见申请人的资格要求</w:t>
            </w:r>
            <w:r>
              <w:rPr>
                <w:rFonts w:eastAsiaTheme="minorEastAsia"/>
                <w:sz w:val="24"/>
                <w:u w:val="single"/>
              </w:rPr>
              <w:t>2.1</w:t>
            </w:r>
            <w:r>
              <w:rPr>
                <w:rFonts w:hint="eastAsia" w:eastAsiaTheme="minorEastAsia"/>
                <w:sz w:val="24"/>
                <w:u w:val="single"/>
              </w:rPr>
              <w:t>中小企业政策</w:t>
            </w:r>
            <w:r>
              <w:rPr>
                <w:rFonts w:hint="eastAsia" w:eastAsiaTheme="minorEastAsia"/>
                <w:sz w:val="24"/>
              </w:rPr>
              <w:t>；</w:t>
            </w:r>
          </w:p>
          <w:p w14:paraId="490050D9">
            <w:pPr>
              <w:spacing w:after="0"/>
              <w:jc w:val="left"/>
              <w:rPr>
                <w:rFonts w:eastAsiaTheme="minorEastAsia"/>
                <w:sz w:val="24"/>
                <w:u w:val="single"/>
              </w:rPr>
            </w:pPr>
            <w:r>
              <w:rPr>
                <w:rFonts w:hint="eastAsia" w:eastAsiaTheme="minorEastAsia"/>
                <w:sz w:val="24"/>
              </w:rPr>
              <w:t>（</w:t>
            </w:r>
            <w:r>
              <w:rPr>
                <w:rFonts w:eastAsiaTheme="minorEastAsia"/>
                <w:sz w:val="24"/>
              </w:rPr>
              <w:t>3</w:t>
            </w:r>
            <w:r>
              <w:rPr>
                <w:rFonts w:hint="eastAsia" w:eastAsiaTheme="minorEastAsia"/>
                <w:sz w:val="24"/>
              </w:rPr>
              <w:t>）其他要求：</w:t>
            </w:r>
            <w:r>
              <w:rPr>
                <w:rFonts w:hint="eastAsia" w:eastAsiaTheme="minorEastAsia"/>
                <w:sz w:val="24"/>
                <w:u w:val="single"/>
              </w:rPr>
              <w:t>工程量清单中的专业工程暂估价或按发包人要求进行分包的专业工程等</w:t>
            </w:r>
            <w:r>
              <w:rPr>
                <w:rFonts w:hint="eastAsia" w:eastAsiaTheme="minorEastAsia"/>
                <w:sz w:val="24"/>
              </w:rPr>
              <w:t>。</w:t>
            </w:r>
          </w:p>
        </w:tc>
      </w:tr>
      <w:tr w14:paraId="7ABF6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FE9880">
            <w:pPr>
              <w:pStyle w:val="27"/>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4F2D56AB">
            <w:pPr>
              <w:jc w:val="center"/>
              <w:rPr>
                <w:rFonts w:eastAsiaTheme="minorEastAsia"/>
                <w:sz w:val="24"/>
              </w:rPr>
            </w:pPr>
            <w:r>
              <w:rPr>
                <w:rFonts w:hint="eastAsia"/>
                <w:sz w:val="24"/>
              </w:rPr>
              <w:t>政采贷</w:t>
            </w:r>
          </w:p>
        </w:tc>
        <w:tc>
          <w:tcPr>
            <w:tcW w:w="7253" w:type="dxa"/>
            <w:vAlign w:val="center"/>
          </w:tcPr>
          <w:p w14:paraId="1962B4D1">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98C5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243B9E">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120FDAF7">
            <w:pPr>
              <w:jc w:val="center"/>
              <w:rPr>
                <w:rFonts w:eastAsiaTheme="minorEastAsia"/>
                <w:sz w:val="24"/>
              </w:rPr>
            </w:pPr>
            <w:r>
              <w:rPr>
                <w:rFonts w:eastAsiaTheme="minorEastAsia"/>
                <w:sz w:val="24"/>
              </w:rPr>
              <w:t>询问</w:t>
            </w:r>
          </w:p>
        </w:tc>
        <w:tc>
          <w:tcPr>
            <w:tcW w:w="7253" w:type="dxa"/>
            <w:vAlign w:val="center"/>
          </w:tcPr>
          <w:p w14:paraId="055002E9">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eastAsiaTheme="minorEastAsia"/>
                <w:sz w:val="24"/>
              </w:rPr>
              <w:t>在法定期限内直接并以邮件形式提交书面质疑函和必要的证明材料</w:t>
            </w:r>
            <w:r>
              <w:rPr>
                <w:rFonts w:eastAsiaTheme="minorEastAsia"/>
                <w:sz w:val="24"/>
              </w:rPr>
              <w:t xml:space="preserve"> </w:t>
            </w:r>
            <w:r>
              <w:rPr>
                <w:rFonts w:hint="eastAsia" w:eastAsiaTheme="minorEastAsia"/>
                <w:sz w:val="24"/>
              </w:rPr>
              <w:t>。</w:t>
            </w:r>
          </w:p>
        </w:tc>
      </w:tr>
      <w:tr w14:paraId="5B946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A1A8FC">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7CDCA72E">
            <w:pPr>
              <w:jc w:val="center"/>
              <w:rPr>
                <w:rFonts w:eastAsiaTheme="minorEastAsia"/>
                <w:sz w:val="24"/>
              </w:rPr>
            </w:pPr>
            <w:r>
              <w:rPr>
                <w:rFonts w:eastAsiaTheme="minorEastAsia"/>
                <w:sz w:val="24"/>
              </w:rPr>
              <w:t>联系方式</w:t>
            </w:r>
          </w:p>
        </w:tc>
        <w:tc>
          <w:tcPr>
            <w:tcW w:w="7253" w:type="dxa"/>
            <w:vAlign w:val="center"/>
          </w:tcPr>
          <w:p w14:paraId="38069589">
            <w:pPr>
              <w:spacing w:after="0"/>
              <w:jc w:val="left"/>
              <w:rPr>
                <w:rFonts w:eastAsiaTheme="minorEastAsia"/>
                <w:sz w:val="24"/>
              </w:rPr>
            </w:pPr>
            <w:r>
              <w:rPr>
                <w:rFonts w:eastAsiaTheme="minorEastAsia"/>
                <w:sz w:val="24"/>
              </w:rPr>
              <w:t>接收询问和质疑的联系方式</w:t>
            </w:r>
          </w:p>
          <w:p w14:paraId="0E1FFE4A">
            <w:pPr>
              <w:spacing w:after="0"/>
              <w:jc w:val="left"/>
              <w:rPr>
                <w:rFonts w:eastAsiaTheme="minorEastAsia"/>
                <w:sz w:val="24"/>
              </w:rPr>
            </w:pPr>
            <w:r>
              <w:rPr>
                <w:rFonts w:hint="eastAsia" w:eastAsiaTheme="minorEastAsia"/>
                <w:sz w:val="24"/>
              </w:rPr>
              <w:t>联系部门：招标部；</w:t>
            </w:r>
          </w:p>
          <w:p w14:paraId="7C6B1214">
            <w:pPr>
              <w:spacing w:after="0"/>
              <w:jc w:val="left"/>
              <w:rPr>
                <w:rFonts w:eastAsiaTheme="minorEastAsia"/>
                <w:sz w:val="24"/>
              </w:rPr>
            </w:pPr>
            <w:r>
              <w:rPr>
                <w:rFonts w:hint="eastAsia" w:eastAsiaTheme="minorEastAsia"/>
                <w:sz w:val="24"/>
              </w:rPr>
              <w:t>联系电话：</w:t>
            </w:r>
            <w:r>
              <w:rPr>
                <w:rFonts w:eastAsiaTheme="minorEastAsia"/>
                <w:sz w:val="24"/>
              </w:rPr>
              <w:t>010-67018352/13126570188</w:t>
            </w:r>
            <w:r>
              <w:rPr>
                <w:rFonts w:hint="eastAsia" w:eastAsiaTheme="minorEastAsia"/>
                <w:sz w:val="24"/>
              </w:rPr>
              <w:t>；</w:t>
            </w:r>
          </w:p>
          <w:p w14:paraId="78832E4E">
            <w:pPr>
              <w:spacing w:after="0"/>
              <w:jc w:val="left"/>
              <w:rPr>
                <w:rFonts w:eastAsiaTheme="minorEastAsia"/>
                <w:sz w:val="24"/>
              </w:rPr>
            </w:pPr>
            <w:r>
              <w:rPr>
                <w:rFonts w:hint="eastAsia" w:eastAsiaTheme="minorEastAsia"/>
                <w:sz w:val="24"/>
              </w:rPr>
              <w:t>通讯地址：北京市东城区崇文门外大街</w:t>
            </w:r>
            <w:r>
              <w:rPr>
                <w:rFonts w:eastAsiaTheme="minorEastAsia"/>
                <w:sz w:val="24"/>
              </w:rPr>
              <w:t>16</w:t>
            </w:r>
            <w:r>
              <w:rPr>
                <w:rFonts w:hint="eastAsia" w:eastAsiaTheme="minorEastAsia"/>
                <w:sz w:val="24"/>
              </w:rPr>
              <w:t>号便宜坊大厦</w:t>
            </w:r>
            <w:r>
              <w:rPr>
                <w:rFonts w:eastAsiaTheme="minorEastAsia"/>
                <w:sz w:val="24"/>
              </w:rPr>
              <w:t>10</w:t>
            </w:r>
            <w:r>
              <w:rPr>
                <w:rFonts w:hint="eastAsia" w:eastAsiaTheme="minorEastAsia"/>
                <w:sz w:val="24"/>
              </w:rPr>
              <w:t>层</w:t>
            </w:r>
            <w:r>
              <w:rPr>
                <w:rFonts w:eastAsiaTheme="minorEastAsia"/>
                <w:sz w:val="24"/>
              </w:rPr>
              <w:t>1005</w:t>
            </w:r>
            <w:r>
              <w:rPr>
                <w:rFonts w:hint="eastAsia" w:eastAsiaTheme="minorEastAsia"/>
                <w:sz w:val="24"/>
              </w:rPr>
              <w:t>单元。</w:t>
            </w:r>
          </w:p>
        </w:tc>
      </w:tr>
      <w:tr w14:paraId="5C9A6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F20515">
            <w:pPr>
              <w:pStyle w:val="27"/>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4AB9F1A9">
            <w:pPr>
              <w:jc w:val="center"/>
              <w:rPr>
                <w:rFonts w:eastAsiaTheme="minorEastAsia"/>
                <w:sz w:val="24"/>
              </w:rPr>
            </w:pPr>
            <w:r>
              <w:rPr>
                <w:rFonts w:eastAsiaTheme="minorEastAsia"/>
                <w:sz w:val="24"/>
              </w:rPr>
              <w:t>代理费</w:t>
            </w:r>
          </w:p>
        </w:tc>
        <w:tc>
          <w:tcPr>
            <w:tcW w:w="7253" w:type="dxa"/>
            <w:vAlign w:val="center"/>
          </w:tcPr>
          <w:p w14:paraId="5A78C3F9">
            <w:pPr>
              <w:spacing w:after="0"/>
              <w:jc w:val="left"/>
              <w:rPr>
                <w:rFonts w:eastAsiaTheme="minorEastAsia"/>
                <w:sz w:val="24"/>
              </w:rPr>
            </w:pPr>
            <w:r>
              <w:rPr>
                <w:rFonts w:eastAsiaTheme="minorEastAsia"/>
                <w:sz w:val="24"/>
              </w:rPr>
              <w:t>收费对象：</w:t>
            </w:r>
          </w:p>
          <w:p w14:paraId="2B9C5EB3">
            <w:pPr>
              <w:spacing w:after="0"/>
              <w:jc w:val="left"/>
              <w:rPr>
                <w:rFonts w:eastAsiaTheme="minorEastAsia"/>
              </w:rPr>
            </w:pPr>
            <w:r>
              <w:rPr>
                <w:rFonts w:hint="eastAsia" w:eastAsiaTheme="minorEastAsia"/>
                <w:lang w:eastAsia="zh-CN"/>
              </w:rPr>
              <w:t>□</w:t>
            </w:r>
            <w:r>
              <w:rPr>
                <w:rFonts w:hint="eastAsia" w:eastAsiaTheme="minorEastAsia"/>
              </w:rPr>
              <w:t>采购人</w:t>
            </w:r>
          </w:p>
          <w:p w14:paraId="72FFDBA6">
            <w:pPr>
              <w:spacing w:after="0"/>
              <w:jc w:val="left"/>
              <w:rPr>
                <w:rFonts w:eastAsiaTheme="minorEastAsia"/>
                <w:sz w:val="24"/>
              </w:rPr>
            </w:pPr>
            <w:r>
              <w:rPr>
                <w:rFonts w:eastAsiaTheme="minorEastAsia"/>
              </w:rPr>
              <w:t>■</w:t>
            </w:r>
            <w:r>
              <w:rPr>
                <w:rFonts w:eastAsiaTheme="minorEastAsia"/>
                <w:sz w:val="24"/>
              </w:rPr>
              <w:t>成交供应商</w:t>
            </w:r>
          </w:p>
          <w:p w14:paraId="1B6486A3">
            <w:pPr>
              <w:spacing w:after="0"/>
              <w:jc w:val="left"/>
              <w:rPr>
                <w:rFonts w:eastAsiaTheme="minorEastAsia"/>
                <w:sz w:val="24"/>
              </w:rPr>
            </w:pPr>
            <w:r>
              <w:rPr>
                <w:rFonts w:hint="eastAsia" w:ascii="Times New Roman" w:hAnsi="Times New Roman" w:cs="Times New Roman" w:eastAsiaTheme="minorEastAsia"/>
                <w:sz w:val="24"/>
                <w:lang w:val="en-US" w:eastAsia="zh-CN"/>
              </w:rPr>
              <w:t>收费标准参照国家计委计价格[2002]1980号文中“差额定率累进”计费方式下浮10%收取。</w:t>
            </w:r>
          </w:p>
        </w:tc>
      </w:tr>
    </w:tbl>
    <w:p w14:paraId="2AA38C30">
      <w:pPr>
        <w:tabs>
          <w:tab w:val="left" w:pos="5580"/>
        </w:tabs>
        <w:adjustRightInd w:val="0"/>
        <w:spacing w:line="360" w:lineRule="auto"/>
        <w:jc w:val="distribute"/>
        <w:rPr>
          <w:rFonts w:eastAsiaTheme="minorEastAsia"/>
          <w:sz w:val="24"/>
        </w:rPr>
        <w:sectPr>
          <w:footerReference r:id="rId12" w:type="first"/>
          <w:footerReference r:id="rId11" w:type="default"/>
          <w:pgSz w:w="11907" w:h="16840"/>
          <w:pgMar w:top="1418" w:right="1134" w:bottom="1418" w:left="1701" w:header="851" w:footer="851" w:gutter="0"/>
          <w:pgNumType w:start="1"/>
          <w:cols w:space="720" w:num="1"/>
          <w:titlePg/>
          <w:docGrid w:linePitch="462" w:charSpace="0"/>
        </w:sectPr>
      </w:pPr>
    </w:p>
    <w:p w14:paraId="5F45C854">
      <w:pPr>
        <w:spacing w:before="240" w:beforeLines="100" w:after="240" w:afterLines="100"/>
        <w:jc w:val="center"/>
        <w:rPr>
          <w:rFonts w:eastAsiaTheme="minorEastAsia"/>
          <w:b/>
          <w:sz w:val="28"/>
          <w:szCs w:val="28"/>
        </w:rPr>
      </w:pPr>
      <w:r>
        <w:rPr>
          <w:rFonts w:eastAsiaTheme="minorEastAsia"/>
          <w:b/>
          <w:sz w:val="28"/>
          <w:szCs w:val="28"/>
        </w:rPr>
        <w:t>供应商须知</w:t>
      </w:r>
    </w:p>
    <w:p w14:paraId="132335E1">
      <w:pPr>
        <w:pStyle w:val="3"/>
        <w:tabs>
          <w:tab w:val="center" w:pos="4592"/>
          <w:tab w:val="left" w:pos="7860"/>
        </w:tabs>
        <w:spacing w:before="0" w:line="360" w:lineRule="auto"/>
        <w:jc w:val="left"/>
        <w:rPr>
          <w:rFonts w:ascii="Times New Roman" w:hAnsi="Times New Roman" w:eastAsiaTheme="minorEastAsia"/>
          <w:sz w:val="28"/>
        </w:rPr>
      </w:pPr>
      <w:bookmarkStart w:id="88" w:name="_Toc520356143"/>
      <w:bookmarkStart w:id="89" w:name="_Toc127151518"/>
      <w:r>
        <w:rPr>
          <w:rFonts w:ascii="Times New Roman" w:hAnsi="Times New Roman" w:eastAsiaTheme="minorEastAsia"/>
          <w:sz w:val="28"/>
        </w:rPr>
        <w:tab/>
      </w:r>
      <w:bookmarkStart w:id="90" w:name="_Toc151193832"/>
      <w:bookmarkStart w:id="91" w:name="_Toc305158860"/>
      <w:bookmarkStart w:id="92" w:name="_Toc142311020"/>
      <w:bookmarkStart w:id="93" w:name="_Toc151190145"/>
      <w:bookmarkStart w:id="94" w:name="_Toc151193906"/>
      <w:bookmarkStart w:id="95" w:name="_Toc150774618"/>
      <w:bookmarkStart w:id="96" w:name="_Toc151193688"/>
      <w:bookmarkStart w:id="97" w:name="_Toc150774723"/>
      <w:bookmarkStart w:id="98" w:name="_Toc265228356"/>
      <w:bookmarkStart w:id="99" w:name="_Toc226965708"/>
      <w:bookmarkStart w:id="100" w:name="_Toc226337214"/>
      <w:bookmarkStart w:id="101" w:name="_Toc264969208"/>
      <w:bookmarkStart w:id="102" w:name="_Toc226965791"/>
      <w:bookmarkStart w:id="103" w:name="_Toc305158786"/>
      <w:bookmarkStart w:id="104" w:name="_Toc226309762"/>
      <w:bookmarkStart w:id="105" w:name="_Toc150480756"/>
      <w:bookmarkStart w:id="106" w:name="_Toc195842883"/>
      <w:bookmarkStart w:id="107" w:name="_Toc151193616"/>
      <w:bookmarkStart w:id="108" w:name="_Toc150509269"/>
      <w:bookmarkStart w:id="109" w:name="_Toc151193760"/>
      <w:r>
        <w:rPr>
          <w:rFonts w:ascii="Times New Roman" w:hAnsi="Times New Roman" w:eastAsiaTheme="minorEastAsia"/>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Theme="minorEastAsia"/>
          <w:sz w:val="28"/>
        </w:rPr>
        <w:tab/>
      </w:r>
    </w:p>
    <w:p w14:paraId="48D6B9C7">
      <w:pPr>
        <w:numPr>
          <w:ilvl w:val="0"/>
          <w:numId w:val="8"/>
        </w:numPr>
        <w:tabs>
          <w:tab w:val="left" w:pos="360"/>
          <w:tab w:val="clear" w:pos="900"/>
        </w:tabs>
        <w:snapToGrid w:val="0"/>
        <w:spacing w:line="360" w:lineRule="auto"/>
        <w:ind w:left="357" w:hanging="357"/>
        <w:outlineLvl w:val="1"/>
        <w:rPr>
          <w:rFonts w:eastAsiaTheme="minorEastAsia"/>
          <w:sz w:val="24"/>
        </w:rPr>
      </w:pPr>
      <w:bookmarkStart w:id="110" w:name="_Toc265228357"/>
      <w:bookmarkStart w:id="111" w:name="_Toc305158787"/>
      <w:bookmarkStart w:id="112" w:name="_Toc305158861"/>
      <w:bookmarkStart w:id="113" w:name="_Toc264969209"/>
      <w:r>
        <w:rPr>
          <w:rFonts w:eastAsiaTheme="minorEastAsia"/>
          <w:sz w:val="24"/>
        </w:rPr>
        <w:t>采购人、采购代理机构、供应商</w:t>
      </w:r>
      <w:bookmarkEnd w:id="110"/>
      <w:bookmarkEnd w:id="111"/>
      <w:bookmarkEnd w:id="112"/>
      <w:bookmarkEnd w:id="113"/>
      <w:r>
        <w:rPr>
          <w:rFonts w:eastAsiaTheme="minorEastAsia"/>
          <w:sz w:val="24"/>
        </w:rPr>
        <w:t>、联合体</w:t>
      </w:r>
    </w:p>
    <w:p w14:paraId="70A1D43E">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0B583D45">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53334586">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0FF0E21">
      <w:pPr>
        <w:numPr>
          <w:ilvl w:val="0"/>
          <w:numId w:val="8"/>
        </w:numPr>
        <w:tabs>
          <w:tab w:val="left" w:pos="360"/>
          <w:tab w:val="clear" w:pos="900"/>
        </w:tabs>
        <w:snapToGrid w:val="0"/>
        <w:spacing w:line="360" w:lineRule="auto"/>
        <w:ind w:left="357" w:hanging="357"/>
        <w:outlineLvl w:val="1"/>
        <w:rPr>
          <w:rFonts w:eastAsiaTheme="minorEastAsia"/>
          <w:sz w:val="24"/>
        </w:rPr>
      </w:pPr>
      <w:bookmarkStart w:id="114" w:name="_Toc151193762"/>
      <w:bookmarkStart w:id="115" w:name="_Toc151193690"/>
      <w:bookmarkStart w:id="116" w:name="_Toc150774620"/>
      <w:bookmarkStart w:id="117" w:name="_Toc226337216"/>
      <w:bookmarkStart w:id="118" w:name="_Toc265228358"/>
      <w:bookmarkStart w:id="119" w:name="_Toc151190147"/>
      <w:bookmarkStart w:id="120" w:name="_Toc226309764"/>
      <w:bookmarkStart w:id="121" w:name="_Toc164229215"/>
      <w:bookmarkStart w:id="122" w:name="_Toc150774725"/>
      <w:bookmarkStart w:id="123" w:name="_Toc151193834"/>
      <w:bookmarkStart w:id="124" w:name="_Toc127151520"/>
      <w:bookmarkStart w:id="125" w:name="_Toc264969210"/>
      <w:bookmarkStart w:id="126" w:name="_Toc305158788"/>
      <w:bookmarkStart w:id="127" w:name="_Toc151193618"/>
      <w:bookmarkStart w:id="128" w:name="_Toc226965710"/>
      <w:bookmarkStart w:id="129" w:name="_Toc142311022"/>
      <w:bookmarkStart w:id="130" w:name="_Toc164608634"/>
      <w:bookmarkStart w:id="131" w:name="_Toc305158862"/>
      <w:bookmarkStart w:id="132" w:name="_Toc164229361"/>
      <w:bookmarkStart w:id="133" w:name="_Toc195842885"/>
      <w:bookmarkStart w:id="134" w:name="_Toc127161434"/>
      <w:bookmarkStart w:id="135" w:name="_Toc150509271"/>
      <w:bookmarkStart w:id="136" w:name="_Toc149720813"/>
      <w:bookmarkStart w:id="137" w:name="_Toc164351614"/>
      <w:bookmarkStart w:id="138" w:name="_Toc127151721"/>
      <w:bookmarkStart w:id="139" w:name="_Toc226965793"/>
      <w:bookmarkStart w:id="140" w:name="_Toc164608789"/>
      <w:bookmarkStart w:id="141" w:name="_Toc150480758"/>
      <w:bookmarkStart w:id="142" w:name="_Toc151193908"/>
      <w:r>
        <w:rPr>
          <w:rFonts w:eastAsiaTheme="minorEastAsia"/>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Fonts w:eastAsiaTheme="minorEastAsia"/>
          <w:sz w:val="24"/>
        </w:rPr>
        <w:t>、项目属性、科研仪器设备采购</w:t>
      </w:r>
    </w:p>
    <w:p w14:paraId="03CDE9C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0D8E060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1C8B189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1F3BE421">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57AB7617">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43" w:name="_Toc150480760"/>
      <w:bookmarkStart w:id="144" w:name="_Toc226965712"/>
      <w:bookmarkStart w:id="145" w:name="_Toc226337218"/>
      <w:bookmarkStart w:id="146" w:name="_Toc151190149"/>
      <w:bookmarkStart w:id="147" w:name="_Toc150774622"/>
      <w:bookmarkStart w:id="148" w:name="_Toc305158790"/>
      <w:bookmarkStart w:id="149" w:name="_Toc151193620"/>
      <w:bookmarkStart w:id="150" w:name="_Toc520356146"/>
      <w:bookmarkStart w:id="151" w:name="_Toc195842887"/>
      <w:bookmarkStart w:id="152" w:name="_Toc142311024"/>
      <w:bookmarkStart w:id="153" w:name="_Toc151193692"/>
      <w:bookmarkStart w:id="154" w:name="_Toc150509273"/>
      <w:bookmarkStart w:id="155" w:name="_Toc151193764"/>
      <w:bookmarkStart w:id="156" w:name="_Toc265228360"/>
      <w:bookmarkStart w:id="157" w:name="_Toc150774727"/>
      <w:bookmarkStart w:id="158" w:name="_Toc226309766"/>
      <w:bookmarkStart w:id="159" w:name="_Toc305158864"/>
      <w:bookmarkStart w:id="160" w:name="_Toc151193836"/>
      <w:bookmarkStart w:id="161" w:name="_Toc127151522"/>
      <w:bookmarkStart w:id="162" w:name="_Toc226965795"/>
      <w:bookmarkStart w:id="163" w:name="_Toc151193910"/>
      <w:bookmarkStart w:id="164" w:name="_Toc264969212"/>
    </w:p>
    <w:p w14:paraId="67DE41B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48C293A">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201679CD">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194B7E3F">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0370963">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5A6FCDEA">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E3B77A2">
      <w:pPr>
        <w:numPr>
          <w:ilvl w:val="1"/>
          <w:numId w:val="8"/>
        </w:numPr>
        <w:tabs>
          <w:tab w:val="left" w:pos="1080"/>
        </w:tabs>
        <w:snapToGrid w:val="0"/>
        <w:spacing w:line="360" w:lineRule="auto"/>
        <w:rPr>
          <w:sz w:val="24"/>
        </w:rPr>
      </w:pPr>
      <w:r>
        <w:rPr>
          <w:rFonts w:hint="eastAsia"/>
          <w:sz w:val="24"/>
        </w:rPr>
        <w:t>本国产品</w:t>
      </w:r>
    </w:p>
    <w:p w14:paraId="1A6939C0">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51D9418E">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16B4D761">
      <w:pPr>
        <w:numPr>
          <w:ilvl w:val="2"/>
          <w:numId w:val="8"/>
        </w:numPr>
        <w:snapToGrid w:val="0"/>
        <w:spacing w:line="360" w:lineRule="auto"/>
        <w:rPr>
          <w:rFonts w:eastAsiaTheme="minorEastAsia"/>
          <w:sz w:val="24"/>
        </w:rPr>
      </w:pPr>
      <w:r>
        <w:rPr>
          <w:rFonts w:eastAsiaTheme="minorEastAsia"/>
          <w:sz w:val="24"/>
        </w:rPr>
        <w:t>中小企业定义：</w:t>
      </w:r>
    </w:p>
    <w:p w14:paraId="7FC80235">
      <w:pPr>
        <w:tabs>
          <w:tab w:val="left" w:pos="1080"/>
          <w:tab w:val="left" w:pos="1589"/>
          <w:tab w:val="left" w:pos="2035"/>
        </w:tabs>
        <w:snapToGrid w:val="0"/>
        <w:spacing w:line="360" w:lineRule="auto"/>
        <w:ind w:left="1080"/>
        <w:rPr>
          <w:rFonts w:eastAsiaTheme="minorEastAsia"/>
          <w:sz w:val="24"/>
        </w:rPr>
      </w:pPr>
      <w:bookmarkStart w:id="165" w:name="OLE_LINK58"/>
      <w:r>
        <w:rPr>
          <w:rFonts w:hint="eastAsia" w:eastAsiaTheme="minorEastAsia"/>
          <w:sz w:val="24"/>
        </w:rPr>
        <w:t>4.3.1.1</w:t>
      </w:r>
      <w:bookmarkEnd w:id="165"/>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sz w:val="24"/>
        </w:rPr>
        <w:t>判定</w:t>
      </w:r>
      <w:r>
        <w:rPr>
          <w:rFonts w:eastAsiaTheme="minorEastAsia"/>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eastAsiaTheme="minorEastAsia"/>
          <w:sz w:val="24"/>
        </w:rPr>
        <w:t>、《金融业企业划型标准规定》（银发〔</w:t>
      </w:r>
      <w:r>
        <w:rPr>
          <w:rFonts w:eastAsiaTheme="minorEastAsia"/>
          <w:sz w:val="24"/>
        </w:rPr>
        <w:t>2015</w:t>
      </w:r>
      <w:r>
        <w:rPr>
          <w:rFonts w:hint="eastAsia" w:eastAsiaTheme="minorEastAsia"/>
          <w:sz w:val="24"/>
        </w:rPr>
        <w:t>〕</w:t>
      </w:r>
      <w:r>
        <w:rPr>
          <w:rFonts w:eastAsiaTheme="minorEastAsia"/>
          <w:sz w:val="24"/>
        </w:rPr>
        <w:t xml:space="preserve">309 </w:t>
      </w:r>
      <w:r>
        <w:rPr>
          <w:rFonts w:hint="eastAsia" w:eastAsiaTheme="minorEastAsia"/>
          <w:sz w:val="24"/>
        </w:rPr>
        <w:t>号）等国务院批准的中小企业划分标准执行</w:t>
      </w:r>
      <w:r>
        <w:rPr>
          <w:rFonts w:eastAsiaTheme="minorEastAsia"/>
          <w:sz w:val="24"/>
        </w:rPr>
        <w:t>。</w:t>
      </w:r>
    </w:p>
    <w:p w14:paraId="3709A397">
      <w:pPr>
        <w:tabs>
          <w:tab w:val="left" w:pos="1080"/>
          <w:tab w:val="left" w:pos="2035"/>
        </w:tabs>
        <w:snapToGrid w:val="0"/>
        <w:spacing w:line="360" w:lineRule="auto"/>
        <w:ind w:left="1080"/>
        <w:rPr>
          <w:rFonts w:eastAsiaTheme="minorEastAsia"/>
          <w:sz w:val="24"/>
        </w:rPr>
      </w:pPr>
      <w:r>
        <w:rPr>
          <w:rFonts w:hint="eastAsia" w:eastAsiaTheme="minorEastAsia"/>
          <w:sz w:val="24"/>
        </w:rPr>
        <w:t>4.3.1.2</w:t>
      </w:r>
      <w:r>
        <w:rPr>
          <w:rFonts w:eastAsiaTheme="minorEastAsia"/>
          <w:sz w:val="24"/>
        </w:rPr>
        <w:t>供应商提供的货物、工程或者服务符合下列情形的，享受中小企业扶持政策：</w:t>
      </w:r>
    </w:p>
    <w:p w14:paraId="07D5A6E9">
      <w:pPr>
        <w:tabs>
          <w:tab w:val="left" w:pos="1080"/>
          <w:tab w:val="left" w:pos="2035"/>
        </w:tabs>
        <w:snapToGrid w:val="0"/>
        <w:spacing w:line="360" w:lineRule="auto"/>
        <w:ind w:left="1080"/>
        <w:rPr>
          <w:rFonts w:eastAsiaTheme="minorEastAsia"/>
          <w:sz w:val="24"/>
        </w:rPr>
      </w:pPr>
      <w:r>
        <w:rPr>
          <w:rFonts w:eastAsiaTheme="minorEastAsia"/>
          <w:sz w:val="24"/>
        </w:rPr>
        <w:t>（1）在货物采购项目中，货物由中小企业制造，即货物由中小企业生产且使用该中小企业商号或者注册商标；</w:t>
      </w:r>
    </w:p>
    <w:p w14:paraId="2A70DDF6">
      <w:pPr>
        <w:tabs>
          <w:tab w:val="left" w:pos="1080"/>
          <w:tab w:val="left" w:pos="2035"/>
        </w:tabs>
        <w:snapToGrid w:val="0"/>
        <w:spacing w:line="360" w:lineRule="auto"/>
        <w:ind w:left="1080"/>
        <w:rPr>
          <w:rFonts w:eastAsiaTheme="minorEastAsia"/>
          <w:sz w:val="24"/>
        </w:rPr>
      </w:pPr>
      <w:r>
        <w:rPr>
          <w:rFonts w:eastAsiaTheme="minorEastAsia"/>
          <w:sz w:val="24"/>
        </w:rPr>
        <w:t>（2）在工程采购项目中，工程由中小企业承建，即工程施工单位为中小企业；</w:t>
      </w:r>
    </w:p>
    <w:p w14:paraId="46FFEB60">
      <w:pPr>
        <w:tabs>
          <w:tab w:val="left" w:pos="1080"/>
          <w:tab w:val="left" w:pos="2035"/>
        </w:tabs>
        <w:snapToGrid w:val="0"/>
        <w:spacing w:line="360" w:lineRule="auto"/>
        <w:ind w:left="1080"/>
        <w:rPr>
          <w:rFonts w:eastAsiaTheme="minorEastAsia"/>
          <w:sz w:val="24"/>
        </w:rPr>
      </w:pPr>
      <w:r>
        <w:rPr>
          <w:rFonts w:eastAsiaTheme="minorEastAsia"/>
          <w:sz w:val="24"/>
        </w:rPr>
        <w:t>（3）在服务采购项目中，服务由中小企业承接，即提供服务的人员为中小企业依照《中华人民共和国劳动合同法》订立劳动合同的从业人员。</w:t>
      </w:r>
    </w:p>
    <w:p w14:paraId="62F5A6E0">
      <w:pPr>
        <w:tabs>
          <w:tab w:val="left" w:pos="1080"/>
          <w:tab w:val="left" w:pos="2035"/>
        </w:tabs>
        <w:snapToGrid w:val="0"/>
        <w:spacing w:line="360" w:lineRule="auto"/>
        <w:ind w:left="1080"/>
        <w:rPr>
          <w:rFonts w:eastAsiaTheme="minorEastAsia"/>
          <w:sz w:val="24"/>
        </w:rPr>
      </w:pPr>
      <w:r>
        <w:rPr>
          <w:rFonts w:hint="eastAsia" w:eastAsiaTheme="minorEastAsia"/>
          <w:sz w:val="24"/>
        </w:rPr>
        <w:t>4.3.1.3</w:t>
      </w:r>
      <w:r>
        <w:rPr>
          <w:rFonts w:eastAsiaTheme="minorEastAsia"/>
          <w:sz w:val="24"/>
        </w:rPr>
        <w:t>在货物采购项目中，供应商提供的货物既有中小企业制造货物，也有大型企业制造货物的，不享受中小企业扶持政策。</w:t>
      </w:r>
    </w:p>
    <w:p w14:paraId="050FD9E3">
      <w:pPr>
        <w:tabs>
          <w:tab w:val="left" w:pos="1080"/>
          <w:tab w:val="left" w:pos="2035"/>
        </w:tabs>
        <w:snapToGrid w:val="0"/>
        <w:spacing w:line="360" w:lineRule="auto"/>
        <w:ind w:left="1080"/>
        <w:rPr>
          <w:rFonts w:eastAsiaTheme="minorEastAsia"/>
          <w:sz w:val="24"/>
        </w:rPr>
      </w:pPr>
      <w:r>
        <w:rPr>
          <w:rFonts w:hint="eastAsia" w:eastAsiaTheme="minorEastAsia"/>
          <w:sz w:val="24"/>
        </w:rPr>
        <w:t>4.3.1.4</w:t>
      </w:r>
      <w:r>
        <w:rPr>
          <w:rFonts w:eastAsiaTheme="minorEastAsia"/>
          <w:sz w:val="24"/>
        </w:rPr>
        <w:t>以联合体形式参加政府采购活动，联合体各方均为中小企业的，联合体视同中小企业。其中，联合体各方均为小微企业的，联合体视同小微企业。</w:t>
      </w:r>
    </w:p>
    <w:p w14:paraId="4C268C44">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DFEC62">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417AC422">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安置的残疾人占本单位在职职工人数的比例不低于25%（含25%），并且安置的残疾人人数不少于10 人（含10 人）；</w:t>
      </w:r>
    </w:p>
    <w:p w14:paraId="1DC311F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依法与安置的每位残疾人签订了一年以上（含一年）的劳动合同或服务协议；</w:t>
      </w:r>
    </w:p>
    <w:p w14:paraId="5F94DA64">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6C8B07DD">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通过银行等金融机构向安置的每位残疾人，按月支付了不低于单位所在区县适用的经省级人民政府批准的月最低工资标准的工资；</w:t>
      </w:r>
    </w:p>
    <w:p w14:paraId="2CB9ABD0">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6A010E38">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58B7B5F">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1308BD1D">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514BAD98">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5F4F729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05EAF00F">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1081896">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EA4019E">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04DEDD0C">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74D2D63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57721443">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E80456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29F34BF3">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75B5605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4A3E2394">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4CE7B84F">
      <w:pPr>
        <w:numPr>
          <w:ilvl w:val="1"/>
          <w:numId w:val="8"/>
        </w:numPr>
        <w:tabs>
          <w:tab w:val="left" w:pos="1080"/>
        </w:tabs>
        <w:snapToGrid w:val="0"/>
        <w:spacing w:line="360" w:lineRule="auto"/>
        <w:rPr>
          <w:sz w:val="24"/>
        </w:rPr>
      </w:pPr>
      <w:r>
        <w:rPr>
          <w:sz w:val="24"/>
        </w:rPr>
        <w:t>采购需求标准</w:t>
      </w:r>
    </w:p>
    <w:p w14:paraId="70969CD7">
      <w:pPr>
        <w:numPr>
          <w:ilvl w:val="2"/>
          <w:numId w:val="8"/>
        </w:numPr>
        <w:snapToGrid w:val="0"/>
        <w:spacing w:line="360" w:lineRule="auto"/>
        <w:rPr>
          <w:sz w:val="24"/>
        </w:rPr>
      </w:pPr>
      <w:r>
        <w:rPr>
          <w:sz w:val="24"/>
        </w:rPr>
        <w:t>商品包装、快递包装政府采购需求标准（试行）</w:t>
      </w:r>
    </w:p>
    <w:p w14:paraId="5D0BE4C2">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2C53BBAC">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23537D1E">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66" w:name="_Hlk168431650"/>
      <w:r>
        <w:rPr>
          <w:rFonts w:hint="eastAsia"/>
          <w:sz w:val="24"/>
        </w:rPr>
        <w:t>财政部门会同有关部门制定发布的</w:t>
      </w:r>
      <w:bookmarkEnd w:id="166"/>
      <w:r>
        <w:rPr>
          <w:rFonts w:hint="eastAsia"/>
          <w:sz w:val="24"/>
        </w:rPr>
        <w:t>其他政府采购需求标准，</w:t>
      </w:r>
      <w:r>
        <w:rPr>
          <w:sz w:val="24"/>
        </w:rPr>
        <w:t>本项目如涉及，则具体要求见第四章《采购需求》。</w:t>
      </w:r>
    </w:p>
    <w:p w14:paraId="54F3B44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2456D89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32C0BEF3">
      <w:pPr>
        <w:tabs>
          <w:tab w:val="left" w:pos="1080"/>
        </w:tabs>
        <w:snapToGrid w:val="0"/>
        <w:spacing w:line="360" w:lineRule="auto"/>
        <w:ind w:left="1080"/>
        <w:rPr>
          <w:rFonts w:eastAsiaTheme="minorEastAsia"/>
          <w:sz w:val="28"/>
        </w:rPr>
      </w:pPr>
      <w:bookmarkStart w:id="167" w:name="_1.8_计量单位"/>
      <w:bookmarkEnd w:id="167"/>
    </w:p>
    <w:p w14:paraId="276A47CC">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3511695">
      <w:pPr>
        <w:numPr>
          <w:ilvl w:val="0"/>
          <w:numId w:val="8"/>
        </w:numPr>
        <w:tabs>
          <w:tab w:val="left" w:pos="360"/>
        </w:tabs>
        <w:snapToGrid w:val="0"/>
        <w:spacing w:line="360" w:lineRule="auto"/>
        <w:ind w:left="357" w:hanging="357"/>
        <w:outlineLvl w:val="1"/>
        <w:rPr>
          <w:rFonts w:eastAsiaTheme="minorEastAsia"/>
          <w:sz w:val="24"/>
        </w:rPr>
      </w:pPr>
      <w:bookmarkStart w:id="168" w:name="_Toc305158865"/>
      <w:bookmarkStart w:id="169" w:name="_Toc520356147"/>
      <w:bookmarkStart w:id="170" w:name="_Toc150509274"/>
      <w:bookmarkStart w:id="171" w:name="_Toc142311025"/>
      <w:bookmarkStart w:id="172" w:name="_Toc264969213"/>
      <w:bookmarkStart w:id="173" w:name="_Toc265228361"/>
      <w:bookmarkStart w:id="174" w:name="_Toc151193837"/>
      <w:bookmarkStart w:id="175" w:name="_Toc151190150"/>
      <w:bookmarkStart w:id="176" w:name="_Toc151193693"/>
      <w:bookmarkStart w:id="177" w:name="_Toc164608637"/>
      <w:bookmarkStart w:id="178" w:name="_Toc226965713"/>
      <w:bookmarkStart w:id="179" w:name="_Toc226309767"/>
      <w:bookmarkStart w:id="180" w:name="_Toc164351617"/>
      <w:bookmarkStart w:id="181" w:name="_Toc226965796"/>
      <w:bookmarkStart w:id="182" w:name="_Toc164229218"/>
      <w:bookmarkStart w:id="183" w:name="_Toc150774623"/>
      <w:bookmarkStart w:id="184" w:name="_Toc305158791"/>
      <w:bookmarkStart w:id="185" w:name="_Toc150480761"/>
      <w:bookmarkStart w:id="186" w:name="_Toc127161437"/>
      <w:bookmarkStart w:id="187" w:name="_Toc151193621"/>
      <w:bookmarkStart w:id="188" w:name="_Toc150774728"/>
      <w:bookmarkStart w:id="189" w:name="_Toc226337219"/>
      <w:bookmarkStart w:id="190" w:name="_Toc127151724"/>
      <w:bookmarkStart w:id="191" w:name="_Toc195842888"/>
      <w:bookmarkStart w:id="192" w:name="_Toc151193765"/>
      <w:bookmarkStart w:id="193" w:name="_Toc149720816"/>
      <w:bookmarkStart w:id="194" w:name="_Toc164229364"/>
      <w:bookmarkStart w:id="195" w:name="_Toc127151523"/>
      <w:bookmarkStart w:id="196" w:name="_Toc164608792"/>
      <w:bookmarkStart w:id="197" w:name="_Toc151193911"/>
      <w:r>
        <w:rPr>
          <w:rFonts w:eastAsiaTheme="minorEastAsia"/>
          <w:sz w:val="24"/>
        </w:rPr>
        <w:t>竞争性磋商文件构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Fonts w:eastAsiaTheme="minorEastAsia"/>
          <w:sz w:val="24"/>
        </w:rPr>
        <w:t>成</w:t>
      </w:r>
    </w:p>
    <w:p w14:paraId="48DC11D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3DA467E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6732CEC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233280A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637F6063">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28A19341">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599ADD8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2532929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202E63F4">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2EBD4ADA">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EED646A">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6431FA77">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6C629DC4">
      <w:pPr>
        <w:tabs>
          <w:tab w:val="left" w:pos="1080"/>
          <w:tab w:val="left" w:pos="1561"/>
        </w:tabs>
        <w:snapToGrid w:val="0"/>
        <w:spacing w:line="360" w:lineRule="auto"/>
        <w:ind w:left="1080"/>
        <w:rPr>
          <w:rFonts w:eastAsiaTheme="minorEastAsia"/>
          <w:sz w:val="28"/>
        </w:rPr>
      </w:pPr>
      <w:bookmarkStart w:id="198" w:name="_Toc516367020"/>
      <w:bookmarkStart w:id="199" w:name="_Toc226337222"/>
      <w:bookmarkStart w:id="200" w:name="_Toc150480764"/>
      <w:bookmarkStart w:id="201" w:name="_Toc151190153"/>
      <w:bookmarkStart w:id="202" w:name="_Toc151193624"/>
      <w:bookmarkStart w:id="203" w:name="_Toc264969216"/>
      <w:bookmarkStart w:id="204" w:name="_Toc305158794"/>
      <w:bookmarkStart w:id="205" w:name="_Toc127151526"/>
      <w:bookmarkStart w:id="206" w:name="_Toc150774731"/>
      <w:bookmarkStart w:id="207" w:name="_Toc150774626"/>
      <w:bookmarkStart w:id="208" w:name="_Toc265228364"/>
      <w:bookmarkStart w:id="209" w:name="_Toc226965799"/>
      <w:bookmarkStart w:id="210" w:name="_Toc195842891"/>
      <w:bookmarkStart w:id="211" w:name="_Toc151193768"/>
      <w:bookmarkStart w:id="212" w:name="_Toc150509277"/>
      <w:bookmarkStart w:id="213" w:name="_Toc151193840"/>
      <w:bookmarkStart w:id="214" w:name="_Toc226309770"/>
      <w:bookmarkStart w:id="215" w:name="_Toc520356150"/>
      <w:bookmarkStart w:id="216" w:name="_Toc151193914"/>
      <w:bookmarkStart w:id="217" w:name="_Toc142311028"/>
      <w:bookmarkStart w:id="218" w:name="_Toc305158868"/>
      <w:bookmarkStart w:id="219" w:name="_Toc226965716"/>
      <w:bookmarkStart w:id="220" w:name="_Toc151193696"/>
    </w:p>
    <w:p w14:paraId="1E4B4FAE">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98"/>
      <w:r>
        <w:rPr>
          <w:rFonts w:ascii="Times New Roman" w:hAnsi="Times New Roman" w:eastAsiaTheme="minorEastAsia"/>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4A3C9A35">
      <w:pPr>
        <w:numPr>
          <w:ilvl w:val="0"/>
          <w:numId w:val="8"/>
        </w:numPr>
        <w:tabs>
          <w:tab w:val="left" w:pos="360"/>
        </w:tabs>
        <w:snapToGrid w:val="0"/>
        <w:spacing w:line="360" w:lineRule="auto"/>
        <w:ind w:left="357" w:hanging="357"/>
        <w:outlineLvl w:val="1"/>
        <w:rPr>
          <w:rFonts w:eastAsiaTheme="minorEastAsia"/>
          <w:sz w:val="24"/>
        </w:rPr>
      </w:pPr>
      <w:bookmarkStart w:id="221" w:name="_Toc127151728"/>
      <w:bookmarkStart w:id="222" w:name="_Toc127161441"/>
      <w:bookmarkStart w:id="223" w:name="_Toc520356151"/>
      <w:bookmarkStart w:id="224" w:name="_Toc151193915"/>
      <w:bookmarkStart w:id="225" w:name="_Toc265228365"/>
      <w:bookmarkStart w:id="226" w:name="_Toc195842892"/>
      <w:bookmarkStart w:id="227" w:name="_Toc305158795"/>
      <w:bookmarkStart w:id="228" w:name="_Toc127151527"/>
      <w:bookmarkStart w:id="229" w:name="_Toc151193769"/>
      <w:bookmarkStart w:id="230" w:name="_Toc226965800"/>
      <w:bookmarkStart w:id="231" w:name="_Toc226965717"/>
      <w:bookmarkStart w:id="232" w:name="_Toc151193697"/>
      <w:bookmarkStart w:id="233" w:name="_Toc151190154"/>
      <w:bookmarkStart w:id="234" w:name="_Toc264969217"/>
      <w:bookmarkStart w:id="235" w:name="_Toc164608641"/>
      <w:bookmarkStart w:id="236" w:name="_Toc164608796"/>
      <w:bookmarkStart w:id="237" w:name="_Toc164229222"/>
      <w:bookmarkStart w:id="238" w:name="_Toc150774732"/>
      <w:bookmarkStart w:id="239" w:name="_Toc164351621"/>
      <w:bookmarkStart w:id="240" w:name="_Toc151193841"/>
      <w:bookmarkStart w:id="241" w:name="_Toc150509278"/>
      <w:bookmarkStart w:id="242" w:name="_Toc150774627"/>
      <w:bookmarkStart w:id="243" w:name="_Toc149720820"/>
      <w:bookmarkStart w:id="244" w:name="_Toc226309771"/>
      <w:bookmarkStart w:id="245" w:name="_Toc305158869"/>
      <w:bookmarkStart w:id="246" w:name="_Toc142311029"/>
      <w:bookmarkStart w:id="247" w:name="_Toc164229368"/>
      <w:bookmarkStart w:id="248" w:name="_Toc151193625"/>
      <w:bookmarkStart w:id="249" w:name="_Toc226337223"/>
      <w:bookmarkStart w:id="250" w:name="_Toc150480765"/>
      <w:bookmarkStart w:id="251" w:name="_Toc516367021"/>
      <w:r>
        <w:rPr>
          <w:rFonts w:eastAsiaTheme="minorEastAsia"/>
          <w:sz w:val="24"/>
        </w:rPr>
        <w:t>响应范围、竞争性磋商文件中计量单位的使用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Fonts w:eastAsiaTheme="minorEastAsia"/>
          <w:sz w:val="24"/>
        </w:rPr>
        <w:t>及磋商语言</w:t>
      </w:r>
    </w:p>
    <w:p w14:paraId="11F4AE7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72D68C9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2BDD140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B5695AE">
      <w:pPr>
        <w:numPr>
          <w:ilvl w:val="0"/>
          <w:numId w:val="8"/>
        </w:numPr>
        <w:tabs>
          <w:tab w:val="left" w:pos="360"/>
        </w:tabs>
        <w:snapToGrid w:val="0"/>
        <w:spacing w:line="360" w:lineRule="auto"/>
        <w:ind w:left="357" w:hanging="357"/>
        <w:outlineLvl w:val="1"/>
        <w:rPr>
          <w:rFonts w:eastAsiaTheme="minorEastAsia"/>
          <w:sz w:val="24"/>
        </w:rPr>
      </w:pPr>
      <w:bookmarkStart w:id="252" w:name="_Ref467306195"/>
      <w:bookmarkStart w:id="253" w:name="_Toc516367022"/>
      <w:bookmarkStart w:id="254" w:name="_Ref467306676"/>
      <w:bookmarkStart w:id="255" w:name="_Toc127151528"/>
      <w:bookmarkStart w:id="256" w:name="_Toc142311030"/>
      <w:bookmarkStart w:id="257" w:name="_Toc164608797"/>
      <w:bookmarkStart w:id="258" w:name="_Toc226965801"/>
      <w:bookmarkStart w:id="259" w:name="_Toc127161442"/>
      <w:bookmarkStart w:id="260" w:name="_Toc151193842"/>
      <w:bookmarkStart w:id="261" w:name="_Toc150774733"/>
      <w:bookmarkStart w:id="262" w:name="_Toc164351622"/>
      <w:bookmarkStart w:id="263" w:name="_Toc520356152"/>
      <w:bookmarkStart w:id="264" w:name="_Toc149720821"/>
      <w:bookmarkStart w:id="265" w:name="_Toc150480766"/>
      <w:bookmarkStart w:id="266" w:name="_Toc151190155"/>
      <w:bookmarkStart w:id="267" w:name="_Toc164229223"/>
      <w:bookmarkStart w:id="268" w:name="_Toc151193698"/>
      <w:bookmarkStart w:id="269" w:name="_Toc164608642"/>
      <w:bookmarkStart w:id="270" w:name="_Toc151193770"/>
      <w:bookmarkStart w:id="271" w:name="_Toc226965718"/>
      <w:bookmarkStart w:id="272" w:name="_Toc195842893"/>
      <w:bookmarkStart w:id="273" w:name="_Toc226337224"/>
      <w:bookmarkStart w:id="274" w:name="_Toc265228366"/>
      <w:bookmarkStart w:id="275" w:name="_Toc164229369"/>
      <w:bookmarkStart w:id="276" w:name="_Toc127151729"/>
      <w:bookmarkStart w:id="277" w:name="_Toc305158870"/>
      <w:bookmarkStart w:id="278" w:name="_Toc226309772"/>
      <w:bookmarkStart w:id="279" w:name="_Toc151193626"/>
      <w:bookmarkStart w:id="280" w:name="_Toc264969218"/>
      <w:bookmarkStart w:id="281" w:name="_Toc150774628"/>
      <w:bookmarkStart w:id="282" w:name="_Toc150509279"/>
      <w:bookmarkStart w:id="283" w:name="_Toc305158796"/>
      <w:bookmarkStart w:id="284" w:name="_Toc151193916"/>
      <w:r>
        <w:rPr>
          <w:rFonts w:eastAsiaTheme="minorEastAsia"/>
          <w:sz w:val="24"/>
        </w:rPr>
        <w:t>响应文件</w:t>
      </w:r>
      <w:bookmarkEnd w:id="252"/>
      <w:bookmarkEnd w:id="253"/>
      <w:bookmarkEnd w:id="254"/>
      <w:r>
        <w:rPr>
          <w:rFonts w:eastAsiaTheme="minorEastAsia"/>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23B90A15">
      <w:pPr>
        <w:numPr>
          <w:ilvl w:val="1"/>
          <w:numId w:val="8"/>
        </w:numPr>
        <w:tabs>
          <w:tab w:val="left" w:pos="1080"/>
          <w:tab w:val="left" w:pos="2014"/>
        </w:tabs>
        <w:snapToGrid w:val="0"/>
        <w:spacing w:line="360" w:lineRule="auto"/>
        <w:ind w:left="1077" w:hanging="720"/>
        <w:rPr>
          <w:rFonts w:eastAsiaTheme="minorEastAsia"/>
          <w:sz w:val="24"/>
        </w:rPr>
      </w:pPr>
      <w:bookmarkStart w:id="285"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0CC4814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699F41E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1DAF0F1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FE36BC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85"/>
    </w:p>
    <w:p w14:paraId="32A9A900">
      <w:pPr>
        <w:numPr>
          <w:ilvl w:val="0"/>
          <w:numId w:val="8"/>
        </w:numPr>
        <w:tabs>
          <w:tab w:val="left" w:pos="360"/>
        </w:tabs>
        <w:snapToGrid w:val="0"/>
        <w:spacing w:line="360" w:lineRule="auto"/>
        <w:ind w:left="357" w:hanging="357"/>
        <w:outlineLvl w:val="1"/>
        <w:rPr>
          <w:rFonts w:eastAsiaTheme="minorEastAsia"/>
          <w:sz w:val="24"/>
        </w:rPr>
      </w:pPr>
      <w:bookmarkStart w:id="286" w:name="_Toc164608799"/>
      <w:bookmarkStart w:id="287" w:name="_Toc151193628"/>
      <w:bookmarkStart w:id="288" w:name="_Toc150480768"/>
      <w:bookmarkStart w:id="289" w:name="_Toc127151731"/>
      <w:bookmarkStart w:id="290" w:name="_Toc151193918"/>
      <w:bookmarkStart w:id="291" w:name="_Toc150774630"/>
      <w:bookmarkStart w:id="292" w:name="_Toc150509281"/>
      <w:bookmarkStart w:id="293" w:name="_Toc127151530"/>
      <w:bookmarkStart w:id="294" w:name="_Toc151193700"/>
      <w:bookmarkStart w:id="295" w:name="_Toc149720823"/>
      <w:bookmarkStart w:id="296" w:name="_Toc151190157"/>
      <w:bookmarkStart w:id="297" w:name="_Toc164229371"/>
      <w:bookmarkStart w:id="298" w:name="_Toc520356155"/>
      <w:bookmarkStart w:id="299" w:name="_Toc151193844"/>
      <w:bookmarkStart w:id="300" w:name="_Toc151193772"/>
      <w:bookmarkStart w:id="301" w:name="_Toc127161444"/>
      <w:bookmarkStart w:id="302" w:name="_Toc142311032"/>
      <w:bookmarkStart w:id="303" w:name="_Toc195842895"/>
      <w:bookmarkStart w:id="304" w:name="_Toc164351624"/>
      <w:bookmarkStart w:id="305" w:name="_Toc150774735"/>
      <w:bookmarkStart w:id="306" w:name="_Toc164229225"/>
      <w:bookmarkStart w:id="307" w:name="_Toc164608644"/>
      <w:r>
        <w:rPr>
          <w:rFonts w:eastAsiaTheme="minorEastAsia"/>
          <w:sz w:val="24"/>
        </w:rPr>
        <w:t>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31C52F5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74B58A8B">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7390FF50">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C9F93FB">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30FCB7A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6A1EA01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33EF8591">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06E3D9E8">
      <w:pPr>
        <w:numPr>
          <w:ilvl w:val="1"/>
          <w:numId w:val="8"/>
        </w:numPr>
        <w:tabs>
          <w:tab w:val="left" w:pos="1080"/>
          <w:tab w:val="left" w:pos="2014"/>
        </w:tabs>
        <w:snapToGrid w:val="0"/>
        <w:spacing w:line="360" w:lineRule="auto"/>
        <w:ind w:left="1077" w:hanging="720"/>
        <w:rPr>
          <w:rFonts w:eastAsiaTheme="minorEastAsia"/>
          <w:sz w:val="24"/>
        </w:rPr>
      </w:pPr>
      <w:bookmarkStart w:id="308" w:name="_Ref467306302"/>
      <w:r>
        <w:rPr>
          <w:rFonts w:eastAsiaTheme="minorEastAsia"/>
          <w:sz w:val="24"/>
        </w:rPr>
        <w:t>供应商应按《供应商须知资料表》中规定的金额及要求交纳磋商保证金</w:t>
      </w:r>
      <w:bookmarkEnd w:id="308"/>
      <w:r>
        <w:rPr>
          <w:rFonts w:eastAsiaTheme="minorEastAsia"/>
          <w:sz w:val="24"/>
        </w:rPr>
        <w:t>。</w:t>
      </w:r>
      <w:r>
        <w:rPr>
          <w:rFonts w:hint="eastAsia" w:eastAsiaTheme="minorEastAsia"/>
          <w:sz w:val="24"/>
        </w:rPr>
        <w:t>供应商自愿超额缴纳磋商保证金的，响应文件不做无效处理。</w:t>
      </w:r>
    </w:p>
    <w:p w14:paraId="6E2B3EA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0C10187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309"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09"/>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608747E6">
      <w:pPr>
        <w:numPr>
          <w:ilvl w:val="1"/>
          <w:numId w:val="8"/>
        </w:numPr>
        <w:tabs>
          <w:tab w:val="left" w:pos="1080"/>
          <w:tab w:val="left" w:pos="2014"/>
        </w:tabs>
        <w:snapToGrid w:val="0"/>
        <w:spacing w:line="360" w:lineRule="auto"/>
        <w:ind w:left="1077" w:hanging="720"/>
        <w:rPr>
          <w:sz w:val="24"/>
        </w:rPr>
      </w:pPr>
      <w:bookmarkStart w:id="310" w:name="_Hlk168432698"/>
      <w:r>
        <w:rPr>
          <w:rFonts w:hint="eastAsia"/>
          <w:sz w:val="24"/>
        </w:rPr>
        <w:t>供应商</w:t>
      </w:r>
      <w:r>
        <w:rPr>
          <w:sz w:val="24"/>
        </w:rPr>
        <w:t>除</w:t>
      </w:r>
      <w:r>
        <w:rPr>
          <w:rFonts w:hint="eastAsia"/>
          <w:sz w:val="24"/>
        </w:rPr>
        <w:t>需在响应</w:t>
      </w:r>
      <w:r>
        <w:rPr>
          <w:sz w:val="24"/>
        </w:rPr>
        <w:t>文件中</w:t>
      </w:r>
      <w:r>
        <w:rPr>
          <w:rFonts w:hint="eastAsia"/>
          <w:sz w:val="24"/>
        </w:rPr>
        <w:t>提供“</w:t>
      </w:r>
      <w:r>
        <w:rPr>
          <w:rFonts w:hint="eastAsia"/>
          <w:sz w:val="24"/>
          <w:szCs w:val="20"/>
        </w:rPr>
        <w:t>磋商</w:t>
      </w:r>
      <w:r>
        <w:rPr>
          <w:sz w:val="24"/>
          <w:szCs w:val="20"/>
        </w:rPr>
        <w:t>保证金凭证/交款单据电子件</w:t>
      </w:r>
      <w:r>
        <w:rPr>
          <w:rFonts w:hint="eastAsia"/>
          <w:sz w:val="24"/>
        </w:rPr>
        <w:t>”</w:t>
      </w:r>
      <w:r>
        <w:rPr>
          <w:sz w:val="24"/>
        </w:rPr>
        <w:t>，</w:t>
      </w:r>
      <w:r>
        <w:rPr>
          <w:rFonts w:hint="eastAsia"/>
          <w:sz w:val="24"/>
        </w:rPr>
        <w:t>还需在</w:t>
      </w:r>
      <w:r>
        <w:rPr>
          <w:sz w:val="24"/>
        </w:rPr>
        <w:t>首次响应文件提交截止时间</w:t>
      </w:r>
      <w:r>
        <w:rPr>
          <w:rFonts w:hint="eastAsia"/>
          <w:sz w:val="24"/>
        </w:rPr>
        <w:t>前，通过电子交易平台上传“</w:t>
      </w:r>
      <w:r>
        <w:rPr>
          <w:rFonts w:hint="eastAsia"/>
          <w:sz w:val="24"/>
          <w:szCs w:val="20"/>
        </w:rPr>
        <w:t>磋商</w:t>
      </w:r>
      <w:r>
        <w:rPr>
          <w:sz w:val="24"/>
          <w:szCs w:val="20"/>
        </w:rPr>
        <w:t>保证金凭证/交款单据电子件</w:t>
      </w:r>
      <w:r>
        <w:rPr>
          <w:rFonts w:hint="eastAsia"/>
          <w:sz w:val="24"/>
        </w:rPr>
        <w:t>”。</w:t>
      </w:r>
    </w:p>
    <w:bookmarkEnd w:id="310"/>
    <w:p w14:paraId="40DE250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253EB17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712BFA9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3F39B8E4">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2476DFAB">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7F6F589E">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6DA799C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51C2AB20">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342BCA02">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0EF19156">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64614537">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2A938EF">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30F9D628">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7B99924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4D8C8A4D">
      <w:pPr>
        <w:numPr>
          <w:ilvl w:val="0"/>
          <w:numId w:val="8"/>
        </w:numPr>
        <w:tabs>
          <w:tab w:val="left" w:pos="360"/>
        </w:tabs>
        <w:snapToGrid w:val="0"/>
        <w:spacing w:line="360" w:lineRule="auto"/>
        <w:ind w:left="357" w:hanging="357"/>
        <w:outlineLvl w:val="1"/>
        <w:rPr>
          <w:rFonts w:eastAsiaTheme="minorEastAsia"/>
          <w:sz w:val="24"/>
        </w:rPr>
      </w:pPr>
      <w:bookmarkStart w:id="311" w:name="_Toc164608802"/>
      <w:bookmarkStart w:id="312" w:name="_Toc305158801"/>
      <w:bookmarkStart w:id="313" w:name="_Toc127151734"/>
      <w:bookmarkStart w:id="314" w:name="_Toc151193847"/>
      <w:bookmarkStart w:id="315" w:name="_Toc226965806"/>
      <w:bookmarkStart w:id="316" w:name="_Toc151193921"/>
      <w:bookmarkStart w:id="317" w:name="_Toc195842898"/>
      <w:bookmarkStart w:id="318" w:name="_Toc142311035"/>
      <w:bookmarkStart w:id="319" w:name="_Toc150480771"/>
      <w:bookmarkStart w:id="320" w:name="_Toc151190160"/>
      <w:bookmarkStart w:id="321" w:name="_Toc226309777"/>
      <w:bookmarkStart w:id="322" w:name="_Toc151193775"/>
      <w:bookmarkStart w:id="323" w:name="_Toc226965723"/>
      <w:bookmarkStart w:id="324" w:name="_Toc305158875"/>
      <w:bookmarkStart w:id="325" w:name="_Toc164351627"/>
      <w:bookmarkStart w:id="326" w:name="_Toc149720826"/>
      <w:bookmarkStart w:id="327" w:name="_Toc150774633"/>
      <w:bookmarkStart w:id="328" w:name="_Toc164608647"/>
      <w:bookmarkStart w:id="329" w:name="_Toc520356158"/>
      <w:bookmarkStart w:id="330" w:name="_Toc127161447"/>
      <w:bookmarkStart w:id="331" w:name="_Toc265228371"/>
      <w:bookmarkStart w:id="332" w:name="_Toc151193631"/>
      <w:bookmarkStart w:id="333" w:name="_Toc264969223"/>
      <w:bookmarkStart w:id="334" w:name="_Toc150509284"/>
      <w:bookmarkStart w:id="335" w:name="_Toc150774738"/>
      <w:bookmarkStart w:id="336" w:name="_Toc164229374"/>
      <w:bookmarkStart w:id="337" w:name="_Toc226337229"/>
      <w:bookmarkStart w:id="338" w:name="_Toc164229228"/>
      <w:bookmarkStart w:id="339" w:name="_Toc127151533"/>
      <w:bookmarkStart w:id="340" w:name="_Toc151193703"/>
      <w:r>
        <w:rPr>
          <w:rFonts w:eastAsiaTheme="minorEastAsia"/>
          <w:sz w:val="24"/>
        </w:rPr>
        <w:t>响应文件的签署</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r>
        <w:rPr>
          <w:rFonts w:eastAsiaTheme="minorEastAsia"/>
          <w:sz w:val="24"/>
        </w:rPr>
        <w:t>、盖章</w:t>
      </w:r>
    </w:p>
    <w:p w14:paraId="23A278ED">
      <w:pPr>
        <w:numPr>
          <w:ilvl w:val="1"/>
          <w:numId w:val="8"/>
        </w:numPr>
        <w:tabs>
          <w:tab w:val="left" w:pos="1080"/>
        </w:tabs>
        <w:snapToGrid w:val="0"/>
        <w:spacing w:line="360" w:lineRule="auto"/>
        <w:rPr>
          <w:rFonts w:eastAsiaTheme="minorEastAsia"/>
          <w:sz w:val="24"/>
        </w:rPr>
      </w:pPr>
      <w:bookmarkStart w:id="341" w:name="_Toc226337230"/>
      <w:bookmarkStart w:id="342" w:name="_Toc305158876"/>
      <w:bookmarkStart w:id="343" w:name="_Toc150774634"/>
      <w:bookmarkStart w:id="344" w:name="_Toc151190161"/>
      <w:bookmarkStart w:id="345" w:name="_Toc305158802"/>
      <w:bookmarkStart w:id="346" w:name="_Toc264969224"/>
      <w:bookmarkStart w:id="347" w:name="_Toc151193632"/>
      <w:bookmarkStart w:id="348" w:name="_Toc151193776"/>
      <w:bookmarkStart w:id="349" w:name="_Toc151193848"/>
      <w:bookmarkStart w:id="350" w:name="_Toc226965807"/>
      <w:bookmarkStart w:id="351" w:name="_Toc151193922"/>
      <w:bookmarkStart w:id="352" w:name="_Toc226309778"/>
      <w:bookmarkStart w:id="353" w:name="_Toc127151534"/>
      <w:bookmarkStart w:id="354" w:name="_Toc520356159"/>
      <w:bookmarkStart w:id="355" w:name="_Toc150509285"/>
      <w:bookmarkStart w:id="356" w:name="_Toc150480772"/>
      <w:bookmarkStart w:id="357" w:name="_Toc142311036"/>
      <w:bookmarkStart w:id="358" w:name="_Toc195842899"/>
      <w:bookmarkStart w:id="359" w:name="_Toc226965724"/>
      <w:bookmarkStart w:id="360" w:name="_Toc151193704"/>
      <w:bookmarkStart w:id="361" w:name="_Toc150774739"/>
      <w:bookmarkStart w:id="362" w:name="_Toc265228372"/>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2B05E47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1C1B07FF">
      <w:pPr>
        <w:tabs>
          <w:tab w:val="left" w:pos="900"/>
          <w:tab w:val="left" w:pos="1080"/>
        </w:tabs>
        <w:snapToGrid w:val="0"/>
        <w:spacing w:line="360" w:lineRule="auto"/>
        <w:ind w:left="357"/>
        <w:rPr>
          <w:rFonts w:eastAsiaTheme="minorEastAsia"/>
        </w:rPr>
      </w:pPr>
    </w:p>
    <w:p w14:paraId="540E75C9">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9C98A0B">
      <w:pPr>
        <w:numPr>
          <w:ilvl w:val="0"/>
          <w:numId w:val="8"/>
        </w:numPr>
        <w:tabs>
          <w:tab w:val="left" w:pos="360"/>
        </w:tabs>
        <w:snapToGrid w:val="0"/>
        <w:spacing w:line="360" w:lineRule="auto"/>
        <w:ind w:left="357" w:hanging="357"/>
        <w:outlineLvl w:val="1"/>
        <w:rPr>
          <w:rFonts w:eastAsiaTheme="minorEastAsia"/>
          <w:sz w:val="24"/>
        </w:rPr>
      </w:pPr>
      <w:bookmarkStart w:id="363" w:name="_Toc195842900"/>
      <w:bookmarkStart w:id="364" w:name="_Toc151190162"/>
      <w:bookmarkStart w:id="365" w:name="_Toc264969225"/>
      <w:bookmarkStart w:id="366" w:name="_Toc151193633"/>
      <w:bookmarkStart w:id="367" w:name="_Toc151193777"/>
      <w:bookmarkStart w:id="368" w:name="_Toc164608649"/>
      <w:bookmarkStart w:id="369" w:name="_Toc226337231"/>
      <w:bookmarkStart w:id="370" w:name="_Toc151193923"/>
      <w:bookmarkStart w:id="371" w:name="_Toc149720828"/>
      <w:bookmarkStart w:id="372" w:name="_Toc151193849"/>
      <w:bookmarkStart w:id="373" w:name="_Toc150774635"/>
      <w:bookmarkStart w:id="374" w:name="_Toc164351629"/>
      <w:bookmarkStart w:id="375" w:name="_Toc226965808"/>
      <w:bookmarkStart w:id="376" w:name="_Toc164229376"/>
      <w:bookmarkStart w:id="377" w:name="_Toc151193705"/>
      <w:bookmarkStart w:id="378" w:name="_Toc265228373"/>
      <w:bookmarkStart w:id="379" w:name="_Toc520356160"/>
      <w:bookmarkStart w:id="380" w:name="_Toc127151535"/>
      <w:bookmarkStart w:id="381" w:name="_Toc150774740"/>
      <w:bookmarkStart w:id="382" w:name="_Toc305158803"/>
      <w:bookmarkStart w:id="383" w:name="_Toc142311037"/>
      <w:bookmarkStart w:id="384" w:name="_Toc226965725"/>
      <w:bookmarkStart w:id="385" w:name="_Toc164608804"/>
      <w:bookmarkStart w:id="386" w:name="_Toc305158877"/>
      <w:bookmarkStart w:id="387" w:name="_Toc150509286"/>
      <w:bookmarkStart w:id="388" w:name="_Toc226309779"/>
      <w:bookmarkStart w:id="389" w:name="_Toc164229230"/>
      <w:bookmarkStart w:id="390" w:name="_Toc127161449"/>
      <w:bookmarkStart w:id="391" w:name="_Toc150480773"/>
      <w:bookmarkStart w:id="392" w:name="_Toc127151736"/>
      <w:r>
        <w:rPr>
          <w:rFonts w:eastAsiaTheme="minorEastAsia"/>
          <w:sz w:val="24"/>
        </w:rPr>
        <w:t>响应文件的</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rFonts w:eastAsiaTheme="minorEastAsia"/>
          <w:sz w:val="24"/>
        </w:rPr>
        <w:t>提交</w:t>
      </w:r>
    </w:p>
    <w:p w14:paraId="53C1A2A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4689FEF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370828B2">
      <w:pPr>
        <w:numPr>
          <w:ilvl w:val="0"/>
          <w:numId w:val="8"/>
        </w:numPr>
        <w:tabs>
          <w:tab w:val="left" w:pos="360"/>
        </w:tabs>
        <w:snapToGrid w:val="0"/>
        <w:spacing w:line="360" w:lineRule="auto"/>
        <w:ind w:left="357" w:hanging="357"/>
        <w:outlineLvl w:val="1"/>
        <w:rPr>
          <w:rFonts w:eastAsiaTheme="minorEastAsia"/>
          <w:sz w:val="24"/>
        </w:rPr>
      </w:pPr>
      <w:bookmarkStart w:id="393" w:name="_Toc150509287"/>
      <w:bookmarkStart w:id="394" w:name="_Toc164608805"/>
      <w:bookmarkStart w:id="395" w:name="_Toc150774636"/>
      <w:bookmarkStart w:id="396" w:name="_Toc226309780"/>
      <w:bookmarkStart w:id="397" w:name="_Toc226965726"/>
      <w:bookmarkStart w:id="398" w:name="_Toc226337232"/>
      <w:bookmarkStart w:id="399" w:name="_Toc195842901"/>
      <w:bookmarkStart w:id="400" w:name="_Toc151193778"/>
      <w:bookmarkStart w:id="401" w:name="_Toc305158878"/>
      <w:bookmarkStart w:id="402" w:name="_Toc226965809"/>
      <w:bookmarkStart w:id="403" w:name="_Toc150774741"/>
      <w:bookmarkStart w:id="404" w:name="_Toc305158804"/>
      <w:bookmarkStart w:id="405" w:name="_Toc151193850"/>
      <w:bookmarkStart w:id="406" w:name="_Toc150480774"/>
      <w:bookmarkStart w:id="407" w:name="_Toc265228374"/>
      <w:bookmarkStart w:id="408" w:name="_Toc520356161"/>
      <w:bookmarkStart w:id="409" w:name="_Toc149720829"/>
      <w:bookmarkStart w:id="410" w:name="_Toc151190163"/>
      <w:bookmarkStart w:id="411" w:name="_Toc151193634"/>
      <w:bookmarkStart w:id="412" w:name="_Toc264969226"/>
      <w:bookmarkStart w:id="413" w:name="_Toc142311038"/>
      <w:bookmarkStart w:id="414" w:name="_Toc127151737"/>
      <w:bookmarkStart w:id="415" w:name="_Toc164229231"/>
      <w:bookmarkStart w:id="416" w:name="_Toc164608650"/>
      <w:bookmarkStart w:id="417" w:name="_Toc164229377"/>
      <w:bookmarkStart w:id="418" w:name="_Toc164351630"/>
      <w:bookmarkStart w:id="419" w:name="_Toc151193924"/>
      <w:bookmarkStart w:id="420" w:name="_Toc127161450"/>
      <w:bookmarkStart w:id="421" w:name="_Toc151193706"/>
      <w:bookmarkStart w:id="422" w:name="_Toc127151536"/>
      <w:r>
        <w:rPr>
          <w:rFonts w:eastAsiaTheme="minorEastAsia"/>
          <w:sz w:val="24"/>
        </w:rPr>
        <w:t>响应文件提交截止</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r>
        <w:rPr>
          <w:rFonts w:eastAsiaTheme="minorEastAsia"/>
          <w:sz w:val="24"/>
        </w:rPr>
        <w:t>时间</w:t>
      </w:r>
    </w:p>
    <w:p w14:paraId="4F0E070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682FC977">
      <w:pPr>
        <w:numPr>
          <w:ilvl w:val="0"/>
          <w:numId w:val="8"/>
        </w:numPr>
        <w:tabs>
          <w:tab w:val="left" w:pos="360"/>
        </w:tabs>
        <w:snapToGrid w:val="0"/>
        <w:spacing w:line="360" w:lineRule="auto"/>
        <w:ind w:left="357" w:hanging="357"/>
        <w:outlineLvl w:val="1"/>
        <w:rPr>
          <w:rFonts w:eastAsiaTheme="minorEastAsia"/>
          <w:sz w:val="24"/>
        </w:rPr>
      </w:pPr>
      <w:bookmarkStart w:id="423" w:name="_Toc305158805"/>
      <w:bookmarkStart w:id="424" w:name="_Toc150774637"/>
      <w:bookmarkStart w:id="425" w:name="_Toc226965810"/>
      <w:bookmarkStart w:id="426" w:name="_Toc142311039"/>
      <w:bookmarkStart w:id="427" w:name="_Toc151193851"/>
      <w:bookmarkStart w:id="428" w:name="_Toc520356162"/>
      <w:bookmarkStart w:id="429" w:name="_Toc127161451"/>
      <w:bookmarkStart w:id="430" w:name="_Toc151193707"/>
      <w:bookmarkStart w:id="431" w:name="_Toc151193779"/>
      <w:bookmarkStart w:id="432" w:name="_Toc149720830"/>
      <w:bookmarkStart w:id="433" w:name="_Toc150509288"/>
      <w:bookmarkStart w:id="434" w:name="_Toc265228375"/>
      <w:bookmarkStart w:id="435" w:name="_Toc264969227"/>
      <w:bookmarkStart w:id="436" w:name="_Toc164229378"/>
      <w:bookmarkStart w:id="437" w:name="_Toc164608806"/>
      <w:bookmarkStart w:id="438" w:name="_Toc305158879"/>
      <w:bookmarkStart w:id="439" w:name="_Toc226337233"/>
      <w:bookmarkStart w:id="440" w:name="_Toc164608651"/>
      <w:bookmarkStart w:id="441" w:name="_Toc150480775"/>
      <w:bookmarkStart w:id="442" w:name="_Toc164229232"/>
      <w:bookmarkStart w:id="443" w:name="_Toc195842902"/>
      <w:bookmarkStart w:id="444" w:name="_Toc151190164"/>
      <w:bookmarkStart w:id="445" w:name="_Toc127151537"/>
      <w:bookmarkStart w:id="446" w:name="_Toc150774742"/>
      <w:bookmarkStart w:id="447" w:name="_Toc226965727"/>
      <w:bookmarkStart w:id="448" w:name="_Toc226309781"/>
      <w:bookmarkStart w:id="449" w:name="_Toc151193925"/>
      <w:bookmarkStart w:id="450" w:name="_Toc164351631"/>
      <w:bookmarkStart w:id="451" w:name="_Toc127151738"/>
      <w:bookmarkStart w:id="452" w:name="_Toc151193635"/>
      <w:r>
        <w:rPr>
          <w:rFonts w:eastAsiaTheme="minorEastAsia"/>
          <w:sz w:val="24"/>
        </w:rPr>
        <w:t>响应文件的修改与撤回</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0C50D01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响应文件提交截止时间前，供应商可以通过电子交易平台对所提交的响应文件进行补充、修改或者撤回。磋商保证金的补充、修改或者撤回</w:t>
      </w:r>
      <w:r>
        <w:rPr>
          <w:sz w:val="24"/>
        </w:rPr>
        <w:t>无需通过电子交易平台，但应就其补充、修改或者撤回通知采购人或采购代理机构</w:t>
      </w:r>
      <w:r>
        <w:rPr>
          <w:rFonts w:eastAsiaTheme="minorEastAsia"/>
          <w:sz w:val="24"/>
        </w:rPr>
        <w:t>。</w:t>
      </w:r>
    </w:p>
    <w:p w14:paraId="134BF7D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646FEC1D">
      <w:pPr>
        <w:tabs>
          <w:tab w:val="left" w:pos="900"/>
          <w:tab w:val="left" w:pos="1080"/>
          <w:tab w:val="left" w:pos="1589"/>
        </w:tabs>
        <w:snapToGrid w:val="0"/>
        <w:spacing w:line="360" w:lineRule="auto"/>
        <w:ind w:left="357"/>
        <w:rPr>
          <w:rFonts w:eastAsiaTheme="minorEastAsia"/>
          <w:sz w:val="24"/>
        </w:rPr>
      </w:pPr>
    </w:p>
    <w:p w14:paraId="34C1FBCA">
      <w:pPr>
        <w:pStyle w:val="3"/>
        <w:spacing w:before="0" w:line="360" w:lineRule="auto"/>
        <w:rPr>
          <w:rFonts w:ascii="Times New Roman" w:hAnsi="Times New Roman" w:eastAsiaTheme="minorEastAsia"/>
          <w:sz w:val="28"/>
        </w:rPr>
      </w:pPr>
      <w:bookmarkStart w:id="453" w:name="_Toc142311040"/>
      <w:bookmarkStart w:id="454" w:name="_Toc226965811"/>
      <w:bookmarkStart w:id="455" w:name="_Toc151193636"/>
      <w:bookmarkStart w:id="456" w:name="_Toc305158880"/>
      <w:bookmarkStart w:id="457" w:name="_Toc151193926"/>
      <w:bookmarkStart w:id="458" w:name="_Toc150480776"/>
      <w:bookmarkStart w:id="459" w:name="_Toc226965728"/>
      <w:bookmarkStart w:id="460" w:name="_Toc195842903"/>
      <w:bookmarkStart w:id="461" w:name="_Toc151193852"/>
      <w:bookmarkStart w:id="462" w:name="_Toc151193780"/>
      <w:bookmarkStart w:id="463" w:name="_Toc226309782"/>
      <w:bookmarkStart w:id="464" w:name="_Toc264969228"/>
      <w:bookmarkStart w:id="465" w:name="_Toc150509289"/>
      <w:bookmarkStart w:id="466" w:name="_Toc151190165"/>
      <w:bookmarkStart w:id="467" w:name="_Toc151193708"/>
      <w:bookmarkStart w:id="468" w:name="_Toc150774638"/>
      <w:bookmarkStart w:id="469" w:name="_Toc305158806"/>
      <w:bookmarkStart w:id="470" w:name="_Toc150774743"/>
      <w:bookmarkStart w:id="471" w:name="_Toc520356163"/>
      <w:bookmarkStart w:id="472" w:name="_Toc127151538"/>
      <w:bookmarkStart w:id="473" w:name="_Toc265228376"/>
      <w:bookmarkStart w:id="474" w:name="_Toc226337234"/>
      <w:r>
        <w:rPr>
          <w:rFonts w:ascii="Times New Roman" w:hAnsi="Times New Roman" w:eastAsiaTheme="minorEastAsia"/>
          <w:sz w:val="28"/>
        </w:rPr>
        <w:t xml:space="preserve">五   </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Pr>
          <w:rFonts w:ascii="Times New Roman" w:hAnsi="Times New Roman" w:eastAsiaTheme="minorEastAsia"/>
          <w:sz w:val="28"/>
        </w:rPr>
        <w:t>评审</w:t>
      </w:r>
    </w:p>
    <w:p w14:paraId="10E5336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43F1A0A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27ADF7C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5807221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4B4EC2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4BD3AB45">
      <w:pPr>
        <w:numPr>
          <w:ilvl w:val="1"/>
          <w:numId w:val="8"/>
        </w:numPr>
        <w:tabs>
          <w:tab w:val="left" w:pos="1080"/>
          <w:tab w:val="left" w:pos="2014"/>
        </w:tabs>
        <w:snapToGrid w:val="0"/>
        <w:spacing w:line="360" w:lineRule="auto"/>
        <w:ind w:left="1077" w:hanging="720"/>
        <w:rPr>
          <w:rFonts w:eastAsiaTheme="minorEastAsia"/>
          <w:sz w:val="24"/>
        </w:rPr>
      </w:pPr>
      <w:bookmarkStart w:id="475" w:name="_Toc520356165"/>
      <w:r>
        <w:rPr>
          <w:rFonts w:eastAsiaTheme="minorEastAsia"/>
          <w:sz w:val="24"/>
        </w:rPr>
        <w:t>本项目不公开报价。</w:t>
      </w:r>
    </w:p>
    <w:bookmarkEnd w:id="475"/>
    <w:p w14:paraId="125E448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45775C9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76" w:name="_Toc520356166"/>
    </w:p>
    <w:p w14:paraId="0F28B2A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76"/>
      <w:bookmarkStart w:id="477" w:name="_Toc520356169"/>
    </w:p>
    <w:p w14:paraId="275A6C50">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52FA030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5C529501">
      <w:pPr>
        <w:tabs>
          <w:tab w:val="left" w:pos="360"/>
          <w:tab w:val="left" w:pos="1080"/>
        </w:tabs>
        <w:snapToGrid w:val="0"/>
        <w:spacing w:line="360" w:lineRule="auto"/>
        <w:ind w:left="1080"/>
        <w:rPr>
          <w:rFonts w:eastAsiaTheme="minorEastAsia"/>
          <w:sz w:val="24"/>
        </w:rPr>
      </w:pPr>
    </w:p>
    <w:p w14:paraId="672B3E6C">
      <w:pPr>
        <w:pStyle w:val="3"/>
        <w:spacing w:before="0" w:line="360" w:lineRule="auto"/>
        <w:rPr>
          <w:rFonts w:ascii="Times New Roman" w:hAnsi="Times New Roman" w:eastAsiaTheme="minorEastAsia"/>
          <w:sz w:val="28"/>
        </w:rPr>
      </w:pPr>
      <w:bookmarkStart w:id="478" w:name="_Toc142311047"/>
      <w:bookmarkStart w:id="479" w:name="_Toc151193643"/>
      <w:bookmarkStart w:id="480" w:name="_Toc195842910"/>
      <w:bookmarkStart w:id="481" w:name="_Toc226965735"/>
      <w:bookmarkStart w:id="482" w:name="_Toc150509296"/>
      <w:bookmarkStart w:id="483" w:name="_Toc150774750"/>
      <w:bookmarkStart w:id="484" w:name="_Toc151193933"/>
      <w:bookmarkStart w:id="485" w:name="_Toc265228383"/>
      <w:bookmarkStart w:id="486" w:name="_Toc127151545"/>
      <w:bookmarkStart w:id="487" w:name="_Toc151193715"/>
      <w:bookmarkStart w:id="488" w:name="_Toc264969235"/>
      <w:bookmarkStart w:id="489" w:name="_Toc226309789"/>
      <w:bookmarkStart w:id="490" w:name="_Toc305158887"/>
      <w:bookmarkStart w:id="491" w:name="_Toc151193859"/>
      <w:bookmarkStart w:id="492" w:name="_Toc226337241"/>
      <w:bookmarkStart w:id="493" w:name="_Toc151190172"/>
      <w:bookmarkStart w:id="494" w:name="_Toc150774645"/>
      <w:bookmarkStart w:id="495" w:name="_Toc305158813"/>
      <w:bookmarkStart w:id="496" w:name="_Toc151193787"/>
      <w:bookmarkStart w:id="497" w:name="_Toc226965818"/>
      <w:bookmarkStart w:id="498" w:name="_Toc150480783"/>
      <w:r>
        <w:rPr>
          <w:rFonts w:ascii="Times New Roman" w:hAnsi="Times New Roman" w:eastAsiaTheme="minorEastAsia"/>
          <w:sz w:val="28"/>
        </w:rPr>
        <w:t xml:space="preserve">六   </w:t>
      </w:r>
      <w:bookmarkEnd w:id="477"/>
      <w:r>
        <w:rPr>
          <w:rFonts w:ascii="Times New Roman" w:hAnsi="Times New Roman" w:eastAsiaTheme="minorEastAsia"/>
          <w:sz w:val="28"/>
        </w:rPr>
        <w:t>确定</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Pr>
          <w:rFonts w:ascii="Times New Roman" w:hAnsi="Times New Roman" w:eastAsiaTheme="minorEastAsia"/>
          <w:sz w:val="28"/>
        </w:rPr>
        <w:t>成交</w:t>
      </w:r>
    </w:p>
    <w:p w14:paraId="0106A721">
      <w:pPr>
        <w:numPr>
          <w:ilvl w:val="0"/>
          <w:numId w:val="8"/>
        </w:numPr>
        <w:tabs>
          <w:tab w:val="left" w:pos="360"/>
        </w:tabs>
        <w:snapToGrid w:val="0"/>
        <w:spacing w:line="360" w:lineRule="auto"/>
        <w:ind w:left="357" w:hanging="357"/>
        <w:outlineLvl w:val="1"/>
        <w:rPr>
          <w:rFonts w:eastAsiaTheme="minorEastAsia"/>
          <w:sz w:val="24"/>
        </w:rPr>
      </w:pPr>
      <w:bookmarkStart w:id="499" w:name="_Toc164229242"/>
      <w:bookmarkStart w:id="500" w:name="_Toc226337243"/>
      <w:bookmarkStart w:id="501" w:name="_Toc195842912"/>
      <w:bookmarkStart w:id="502" w:name="_Toc127151748"/>
      <w:bookmarkStart w:id="503" w:name="_Toc151193717"/>
      <w:bookmarkStart w:id="504" w:name="_Toc226309791"/>
      <w:bookmarkStart w:id="505" w:name="_Toc264969237"/>
      <w:bookmarkStart w:id="506" w:name="_Toc127151547"/>
      <w:bookmarkStart w:id="507" w:name="_Toc226965820"/>
      <w:bookmarkStart w:id="508" w:name="_Toc149720840"/>
      <w:bookmarkStart w:id="509" w:name="_Toc305158889"/>
      <w:bookmarkStart w:id="510" w:name="_Toc150774647"/>
      <w:bookmarkStart w:id="511" w:name="_Toc164608816"/>
      <w:bookmarkStart w:id="512" w:name="_Toc151193645"/>
      <w:bookmarkStart w:id="513" w:name="_Toc151193861"/>
      <w:bookmarkStart w:id="514" w:name="_Toc142311049"/>
      <w:bookmarkStart w:id="515" w:name="_Toc164608661"/>
      <w:bookmarkStart w:id="516" w:name="_Toc127161461"/>
      <w:bookmarkStart w:id="517" w:name="_Toc150509298"/>
      <w:bookmarkStart w:id="518" w:name="_Toc164351641"/>
      <w:bookmarkStart w:id="519" w:name="_Toc151190174"/>
      <w:bookmarkStart w:id="520" w:name="_Toc164229388"/>
      <w:bookmarkStart w:id="521" w:name="_Toc226965737"/>
      <w:bookmarkStart w:id="522" w:name="_Toc265228385"/>
      <w:bookmarkStart w:id="523" w:name="_Toc151193935"/>
      <w:bookmarkStart w:id="524" w:name="_Toc150480785"/>
      <w:bookmarkStart w:id="525" w:name="_Toc151193789"/>
      <w:bookmarkStart w:id="526" w:name="_Toc305158815"/>
      <w:bookmarkStart w:id="527" w:name="_Toc150774752"/>
      <w:r>
        <w:rPr>
          <w:rFonts w:eastAsiaTheme="minorEastAsia"/>
          <w:sz w:val="24"/>
        </w:rPr>
        <w:t>确定成交供应商</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7746540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6013B0B2">
      <w:pPr>
        <w:numPr>
          <w:ilvl w:val="0"/>
          <w:numId w:val="8"/>
        </w:numPr>
        <w:tabs>
          <w:tab w:val="left" w:pos="360"/>
        </w:tabs>
        <w:snapToGrid w:val="0"/>
        <w:spacing w:line="360" w:lineRule="auto"/>
        <w:ind w:left="357" w:hanging="357"/>
        <w:outlineLvl w:val="1"/>
        <w:rPr>
          <w:rFonts w:eastAsiaTheme="minorEastAsia"/>
          <w:sz w:val="24"/>
        </w:rPr>
      </w:pPr>
      <w:bookmarkStart w:id="528" w:name="_Toc305158891"/>
      <w:bookmarkStart w:id="529" w:name="_Toc305158817"/>
      <w:bookmarkStart w:id="530" w:name="_Toc265228387"/>
      <w:bookmarkStart w:id="531" w:name="_Toc151193937"/>
      <w:bookmarkStart w:id="532" w:name="_Toc226965822"/>
      <w:bookmarkStart w:id="533" w:name="_Toc151190176"/>
      <w:bookmarkStart w:id="534" w:name="_Toc150480787"/>
      <w:bookmarkStart w:id="535" w:name="_Toc264969239"/>
      <w:bookmarkStart w:id="536" w:name="_Toc127151750"/>
      <w:bookmarkStart w:id="537" w:name="_Toc150509300"/>
      <w:bookmarkStart w:id="538" w:name="_Toc164608818"/>
      <w:bookmarkStart w:id="539" w:name="_Toc151193647"/>
      <w:bookmarkStart w:id="540" w:name="_Toc164351643"/>
      <w:bookmarkStart w:id="541" w:name="_Toc151193719"/>
      <w:bookmarkStart w:id="542" w:name="_Toc226965739"/>
      <w:bookmarkStart w:id="543" w:name="_Toc142311051"/>
      <w:bookmarkStart w:id="544" w:name="_Toc164229390"/>
      <w:bookmarkStart w:id="545" w:name="_Toc226337245"/>
      <w:bookmarkStart w:id="546" w:name="_Toc151193863"/>
      <w:bookmarkStart w:id="547" w:name="_Toc226309793"/>
      <w:bookmarkStart w:id="548" w:name="_Toc150774649"/>
      <w:bookmarkStart w:id="549" w:name="_Toc150774754"/>
      <w:bookmarkStart w:id="550" w:name="_Toc127161463"/>
      <w:bookmarkStart w:id="551" w:name="_Toc127151549"/>
      <w:bookmarkStart w:id="552" w:name="_Toc164229244"/>
      <w:bookmarkStart w:id="553" w:name="_Toc151193791"/>
      <w:bookmarkStart w:id="554" w:name="_Toc164608663"/>
      <w:bookmarkStart w:id="555" w:name="_Toc195842914"/>
      <w:bookmarkStart w:id="556" w:name="_Toc149720842"/>
      <w:bookmarkStart w:id="557" w:name="_Ref467306425"/>
      <w:bookmarkStart w:id="558" w:name="_Ref467307090"/>
      <w:bookmarkStart w:id="559" w:name="_Toc520356176"/>
      <w:r>
        <w:rPr>
          <w:rFonts w:eastAsiaTheme="minorEastAsia"/>
          <w:sz w:val="24"/>
        </w:rPr>
        <w:t>成交公告与成交通知书</w:t>
      </w:r>
      <w:bookmarkEnd w:id="528"/>
      <w:bookmarkEnd w:id="529"/>
    </w:p>
    <w:p w14:paraId="6E6E7B9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1F887BBE">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51FFF5E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638861A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0216FDE4">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4716CC79">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50AF2416">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14:paraId="6A084093">
      <w:pPr>
        <w:numPr>
          <w:ilvl w:val="0"/>
          <w:numId w:val="8"/>
        </w:numPr>
        <w:tabs>
          <w:tab w:val="left" w:pos="360"/>
        </w:tabs>
        <w:snapToGrid w:val="0"/>
        <w:spacing w:line="360" w:lineRule="auto"/>
        <w:ind w:left="357" w:hanging="357"/>
        <w:outlineLvl w:val="1"/>
        <w:rPr>
          <w:rFonts w:eastAsiaTheme="minorEastAsia"/>
          <w:sz w:val="24"/>
        </w:rPr>
      </w:pPr>
      <w:bookmarkStart w:id="560" w:name="_Toc164608664"/>
      <w:bookmarkStart w:id="561" w:name="_Toc164608819"/>
      <w:bookmarkStart w:id="562" w:name="_Toc127151550"/>
      <w:bookmarkStart w:id="563" w:name="_Toc150509301"/>
      <w:bookmarkStart w:id="564" w:name="_Toc226965823"/>
      <w:bookmarkStart w:id="565" w:name="_Toc164229391"/>
      <w:bookmarkStart w:id="566" w:name="_Toc226337246"/>
      <w:bookmarkStart w:id="567" w:name="_Toc151190177"/>
      <w:bookmarkStart w:id="568" w:name="_Toc127161464"/>
      <w:bookmarkStart w:id="569" w:name="_Toc150774650"/>
      <w:bookmarkStart w:id="570" w:name="_Ref467307062"/>
      <w:bookmarkStart w:id="571" w:name="_Toc151193648"/>
      <w:bookmarkStart w:id="572" w:name="_Ref467306377"/>
      <w:bookmarkStart w:id="573" w:name="_Toc127151751"/>
      <w:bookmarkStart w:id="574" w:name="_Toc150480788"/>
      <w:bookmarkStart w:id="575" w:name="_Toc264969240"/>
      <w:bookmarkStart w:id="576" w:name="_Toc151193792"/>
      <w:bookmarkStart w:id="577" w:name="_Toc164229245"/>
      <w:bookmarkStart w:id="578" w:name="_Toc142311052"/>
      <w:bookmarkStart w:id="579" w:name="_Toc520356175"/>
      <w:bookmarkStart w:id="580" w:name="_Ref467307204"/>
      <w:bookmarkStart w:id="581" w:name="_Toc195842915"/>
      <w:bookmarkStart w:id="582" w:name="_Toc226309794"/>
      <w:bookmarkStart w:id="583" w:name="_Toc151193720"/>
      <w:bookmarkStart w:id="584" w:name="_Toc149720843"/>
      <w:bookmarkStart w:id="585" w:name="_Toc151193938"/>
      <w:bookmarkStart w:id="586" w:name="_Toc151193864"/>
      <w:bookmarkStart w:id="587" w:name="_Toc164351644"/>
      <w:bookmarkStart w:id="588" w:name="_Ref467306978"/>
      <w:bookmarkStart w:id="589" w:name="_Toc305158892"/>
      <w:bookmarkStart w:id="590" w:name="_Toc150774755"/>
      <w:bookmarkStart w:id="591" w:name="_Toc305158818"/>
      <w:bookmarkStart w:id="592" w:name="_Toc226965740"/>
      <w:bookmarkStart w:id="593" w:name="_Toc265228388"/>
      <w:r>
        <w:rPr>
          <w:rFonts w:eastAsiaTheme="minorEastAsia"/>
          <w:sz w:val="24"/>
        </w:rPr>
        <w:t>签订合同</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59A2266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3CA8704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4E7F70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1FBEFC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692B70C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42924BF3">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57"/>
    <w:bookmarkEnd w:id="558"/>
    <w:bookmarkEnd w:id="559"/>
    <w:p w14:paraId="017871F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04B8A53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3AA5EC78">
      <w:pPr>
        <w:numPr>
          <w:ilvl w:val="2"/>
          <w:numId w:val="8"/>
        </w:numPr>
        <w:snapToGrid w:val="0"/>
        <w:spacing w:line="360" w:lineRule="auto"/>
        <w:rPr>
          <w:rFonts w:eastAsiaTheme="minorEastAsia"/>
          <w:sz w:val="24"/>
        </w:rPr>
      </w:pPr>
      <w:bookmarkStart w:id="594"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94"/>
    </w:p>
    <w:p w14:paraId="0A6D8841">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2710D2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4B7683C3">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1CA9A603">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33527039">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CA7F7D8">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52DC221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62139EB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25BDE48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w:t>
      </w:r>
      <w:r>
        <w:rPr>
          <w:rFonts w:hint="eastAsia" w:eastAsiaTheme="minorEastAsia"/>
          <w:sz w:val="24"/>
        </w:rPr>
        <w:t>如</w:t>
      </w:r>
      <w:r>
        <w:rPr>
          <w:rFonts w:eastAsiaTheme="minorEastAsia"/>
          <w:sz w:val="24"/>
        </w:rPr>
        <w:t>由成交供应商支付的，成交供应商须一次性向采购代理机构缴纳代理费，报价应包含代理费用。</w:t>
      </w:r>
    </w:p>
    <w:p w14:paraId="131AD638">
      <w:pPr>
        <w:tabs>
          <w:tab w:val="left" w:pos="360"/>
          <w:tab w:val="left" w:pos="1080"/>
        </w:tabs>
        <w:snapToGrid w:val="0"/>
        <w:spacing w:line="360" w:lineRule="auto"/>
        <w:ind w:left="360"/>
        <w:rPr>
          <w:sz w:val="24"/>
        </w:rPr>
      </w:pPr>
    </w:p>
    <w:p w14:paraId="05533F89">
      <w:pPr>
        <w:pStyle w:val="47"/>
        <w:spacing w:before="0" w:beforeAutospacing="0" w:after="0" w:afterAutospacing="0" w:line="440" w:lineRule="exact"/>
        <w:rPr>
          <w:rFonts w:hint="eastAsia"/>
          <w:snapToGrid w:val="0"/>
          <w:color w:val="000000"/>
          <w:spacing w:val="-3"/>
        </w:rPr>
      </w:pPr>
      <w:r>
        <w:rPr>
          <w:rFonts w:hint="eastAsia"/>
          <w:snapToGrid w:val="0"/>
          <w:color w:val="000000"/>
          <w:spacing w:val="-3"/>
        </w:rPr>
        <w:t>中小企业划型标准规定</w:t>
      </w:r>
    </w:p>
    <w:p w14:paraId="2393D684">
      <w:pPr>
        <w:pStyle w:val="47"/>
        <w:spacing w:before="0" w:beforeAutospacing="0" w:after="0" w:afterAutospacing="0" w:line="440" w:lineRule="exact"/>
        <w:rPr>
          <w:rFonts w:hint="eastAsia"/>
          <w:snapToGrid w:val="0"/>
          <w:color w:val="000000"/>
          <w:spacing w:val="-3"/>
        </w:rPr>
      </w:pPr>
      <w:r>
        <w:rPr>
          <w:rFonts w:hint="eastAsia"/>
          <w:snapToGrid w:val="0"/>
          <w:color w:val="000000"/>
          <w:spacing w:val="-3"/>
        </w:rPr>
        <w:t xml:space="preserve"> 　一、根据《中华人民共和国中小企业促进法》和《国务院关于进一步促进中小企业发展的若干意见》(国发〔2009〕36号)，制定本规定。</w:t>
      </w:r>
      <w:r>
        <w:rPr>
          <w:rFonts w:hint="eastAsia"/>
          <w:snapToGrid w:val="0"/>
          <w:color w:val="000000"/>
          <w:spacing w:val="-3"/>
        </w:rPr>
        <w:br w:type="textWrapping"/>
      </w:r>
      <w:r>
        <w:rPr>
          <w:rFonts w:hint="eastAsia"/>
          <w:snapToGrid w:val="0"/>
          <w:color w:val="000000"/>
          <w:spacing w:val="-3"/>
        </w:rPr>
        <w:t>　　二、中小企业划分为中型、小型、微型三种类型，具体标准根据企业从业人员、营业收入、资产总额等指标，结合行业特点制定。</w:t>
      </w:r>
      <w:r>
        <w:rPr>
          <w:rFonts w:hint="eastAsia"/>
          <w:snapToGrid w:val="0"/>
          <w:color w:val="000000"/>
          <w:spacing w:val="-3"/>
        </w:rPr>
        <w:br w:type="textWrapping"/>
      </w:r>
      <w:r>
        <w:rPr>
          <w:rFonts w:hint="eastAsia"/>
          <w:snapToGrid w:val="0"/>
          <w:color w:val="000000"/>
          <w:spacing w:val="-3"/>
        </w:rPr>
        <w:t>　　三、本规定适用的行业包括：农、林、牧、渔业，</w:t>
      </w:r>
      <w:bookmarkStart w:id="595" w:name="_Hlk69124428"/>
      <w:r>
        <w:rPr>
          <w:rFonts w:hint="eastAsia"/>
          <w:snapToGrid w:val="0"/>
          <w:color w:val="000000"/>
          <w:spacing w:val="-3"/>
        </w:rPr>
        <w:t>工业</w:t>
      </w:r>
      <w:bookmarkEnd w:id="595"/>
      <w:r>
        <w:rPr>
          <w:rFonts w:hint="eastAsia"/>
          <w:snapToGrid w:val="0"/>
          <w:color w:val="000000"/>
          <w:spacing w:val="-3"/>
        </w:rPr>
        <w:t>（包括采矿业，制造业，电力、热力、燃气及水生产和供应业），建筑业，批发业，零售业，交通运输业（不含铁路运输业），仓储业，邮政业，住宿业，餐饮业，信息传输业（包括电信、互联网和相关服务），软件和信息技术服务业，房地产开发经营，建筑业，租赁和商务服务业，其他未列明行业（包括科学研究和技术服务业，水利、环境和公共设施管理业，居民服务、修理和其他服务业，社会工作，文化、体育和娱乐业等）。</w:t>
      </w:r>
      <w:r>
        <w:rPr>
          <w:rFonts w:hint="eastAsia"/>
          <w:snapToGrid w:val="0"/>
          <w:color w:val="000000"/>
          <w:spacing w:val="-3"/>
        </w:rPr>
        <w:br w:type="textWrapping"/>
      </w:r>
      <w:r>
        <w:rPr>
          <w:rFonts w:hint="eastAsia"/>
          <w:snapToGrid w:val="0"/>
          <w:color w:val="000000"/>
          <w:spacing w:val="-3"/>
        </w:rPr>
        <w:t>　　四、各行业划型标准为：</w:t>
      </w:r>
      <w:r>
        <w:rPr>
          <w:rFonts w:hint="eastAsia"/>
          <w:snapToGrid w:val="0"/>
          <w:color w:val="000000"/>
          <w:spacing w:val="-3"/>
        </w:rPr>
        <w:br w:type="textWrapping"/>
      </w:r>
      <w:r>
        <w:rPr>
          <w:rFonts w:hint="eastAsia"/>
          <w:snapToGrid w:val="0"/>
          <w:color w:val="000000"/>
          <w:spacing w:val="-3"/>
        </w:rPr>
        <w:t>　　（一）农、林、牧、渔业。营业收入20000万元以下的为中小微型企业。其中，营业收入500万元及以上的为中型企业，营业收入50万元及以上的为小型企业，营业收入50万元以下的为微型企业。</w:t>
      </w:r>
      <w:r>
        <w:rPr>
          <w:rFonts w:hint="eastAsia"/>
          <w:snapToGrid w:val="0"/>
          <w:color w:val="000000"/>
          <w:spacing w:val="-3"/>
        </w:rPr>
        <w:br w:type="textWrapping"/>
      </w:r>
      <w:r>
        <w:rPr>
          <w:rFonts w:hint="eastAsia"/>
          <w:snapToGrid w:val="0"/>
          <w:color w:val="000000"/>
          <w:spacing w:val="-3"/>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snapToGrid w:val="0"/>
          <w:color w:val="000000"/>
          <w:spacing w:val="-3"/>
        </w:rPr>
        <w:br w:type="textWrapping"/>
      </w:r>
      <w:r>
        <w:rPr>
          <w:rFonts w:hint="eastAsia"/>
          <w:snapToGrid w:val="0"/>
          <w:color w:val="000000"/>
          <w:spacing w:val="-3"/>
        </w:rPr>
        <w:t>　　（三）</w:t>
      </w:r>
      <w:bookmarkStart w:id="596" w:name="_Hlk98779805"/>
      <w:r>
        <w:rPr>
          <w:rFonts w:hint="eastAsia"/>
          <w:snapToGrid w:val="0"/>
          <w:color w:val="000000"/>
          <w:spacing w:val="-3"/>
        </w:rPr>
        <w:t>建筑业</w:t>
      </w:r>
      <w:bookmarkEnd w:id="596"/>
      <w:r>
        <w:rPr>
          <w:rFonts w:hint="eastAsia"/>
          <w:snapToGrid w:val="0"/>
          <w:color w:val="000000"/>
          <w:spacing w:val="-3"/>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snapToGrid w:val="0"/>
          <w:color w:val="000000"/>
          <w:spacing w:val="-3"/>
        </w:rPr>
        <w:br w:type="textWrapping"/>
      </w:r>
      <w:r>
        <w:rPr>
          <w:rFonts w:hint="eastAsia"/>
          <w:snapToGrid w:val="0"/>
          <w:color w:val="000000"/>
          <w:spacing w:val="-3"/>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snapToGrid w:val="0"/>
          <w:color w:val="000000"/>
          <w:spacing w:val="-3"/>
        </w:rPr>
        <w:br w:type="textWrapping"/>
      </w:r>
      <w:r>
        <w:rPr>
          <w:rFonts w:hint="eastAsia"/>
          <w:snapToGrid w:val="0"/>
          <w:color w:val="000000"/>
          <w:spacing w:val="-3"/>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snapToGrid w:val="0"/>
          <w:color w:val="000000"/>
          <w:spacing w:val="-3"/>
        </w:rPr>
        <w:br w:type="textWrapping"/>
      </w:r>
      <w:r>
        <w:rPr>
          <w:rFonts w:hint="eastAsia"/>
          <w:snapToGrid w:val="0"/>
          <w:color w:val="000000"/>
          <w:spacing w:val="-3"/>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snapToGrid w:val="0"/>
          <w:color w:val="000000"/>
          <w:spacing w:val="-3"/>
        </w:rPr>
        <w:br w:type="textWrapping"/>
      </w:r>
      <w:r>
        <w:rPr>
          <w:rFonts w:hint="eastAsia"/>
          <w:snapToGrid w:val="0"/>
          <w:color w:val="000000"/>
          <w:spacing w:val="-3"/>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snapToGrid w:val="0"/>
          <w:color w:val="000000"/>
          <w:spacing w:val="-3"/>
        </w:rPr>
        <w:br w:type="textWrapping"/>
      </w:r>
      <w:r>
        <w:rPr>
          <w:rFonts w:hint="eastAsia"/>
          <w:snapToGrid w:val="0"/>
          <w:color w:val="000000"/>
          <w:spacing w:val="-3"/>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snapToGrid w:val="0"/>
          <w:color w:val="000000"/>
          <w:spacing w:val="-3"/>
        </w:rPr>
        <w:br w:type="textWrapping"/>
      </w:r>
      <w:r>
        <w:rPr>
          <w:rFonts w:hint="eastAsia"/>
          <w:snapToGrid w:val="0"/>
          <w:color w:val="000000"/>
          <w:spacing w:val="-3"/>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snapToGrid w:val="0"/>
          <w:color w:val="000000"/>
          <w:spacing w:val="-3"/>
        </w:rPr>
        <w:br w:type="textWrapping"/>
      </w:r>
      <w:r>
        <w:rPr>
          <w:rFonts w:hint="eastAsia"/>
          <w:snapToGrid w:val="0"/>
          <w:color w:val="000000"/>
          <w:spacing w:val="-3"/>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snapToGrid w:val="0"/>
          <w:color w:val="000000"/>
          <w:spacing w:val="-3"/>
        </w:rPr>
        <w:br w:type="textWrapping"/>
      </w:r>
      <w:r>
        <w:rPr>
          <w:rFonts w:hint="eastAsia"/>
          <w:snapToGrid w:val="0"/>
          <w:color w:val="000000"/>
          <w:spacing w:val="-3"/>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snapToGrid w:val="0"/>
          <w:color w:val="000000"/>
          <w:spacing w:val="-3"/>
        </w:rPr>
        <w:br w:type="textWrapping"/>
      </w:r>
      <w:r>
        <w:rPr>
          <w:rFonts w:hint="eastAsia"/>
          <w:snapToGrid w:val="0"/>
          <w:color w:val="000000"/>
          <w:spacing w:val="-3"/>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snapToGrid w:val="0"/>
          <w:color w:val="000000"/>
          <w:spacing w:val="-3"/>
        </w:rPr>
        <w:br w:type="textWrapping"/>
      </w:r>
      <w:r>
        <w:rPr>
          <w:rFonts w:hint="eastAsia"/>
          <w:snapToGrid w:val="0"/>
          <w:color w:val="000000"/>
          <w:spacing w:val="-3"/>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snapToGrid w:val="0"/>
          <w:color w:val="000000"/>
          <w:spacing w:val="-3"/>
        </w:rPr>
        <w:br w:type="textWrapping"/>
      </w:r>
      <w:r>
        <w:rPr>
          <w:rFonts w:hint="eastAsia"/>
          <w:snapToGrid w:val="0"/>
          <w:color w:val="000000"/>
          <w:spacing w:val="-3"/>
        </w:rPr>
        <w:t>　　（十四）建筑业。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snapToGrid w:val="0"/>
          <w:color w:val="000000"/>
          <w:spacing w:val="-3"/>
        </w:rPr>
        <w:br w:type="textWrapping"/>
      </w:r>
      <w:r>
        <w:rPr>
          <w:rFonts w:hint="eastAsia"/>
          <w:snapToGrid w:val="0"/>
          <w:color w:val="000000"/>
          <w:spacing w:val="-3"/>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snapToGrid w:val="0"/>
          <w:color w:val="000000"/>
          <w:spacing w:val="-3"/>
        </w:rPr>
        <w:br w:type="textWrapping"/>
      </w:r>
      <w:r>
        <w:rPr>
          <w:rFonts w:hint="eastAsia"/>
          <w:snapToGrid w:val="0"/>
          <w:color w:val="000000"/>
          <w:spacing w:val="-3"/>
        </w:rPr>
        <w:t>　　（十六）其他未列明行业。从业人员300人以下的为中小微型企业。其中，从业人员100人及以上的为中型企业；从业人员10人及以上的为小型企业；从业人员10人以下的为微型企业。</w:t>
      </w:r>
      <w:r>
        <w:rPr>
          <w:rFonts w:hint="eastAsia"/>
          <w:snapToGrid w:val="0"/>
          <w:color w:val="000000"/>
          <w:spacing w:val="-3"/>
        </w:rPr>
        <w:br w:type="textWrapping"/>
      </w:r>
      <w:r>
        <w:rPr>
          <w:rFonts w:hint="eastAsia"/>
          <w:snapToGrid w:val="0"/>
          <w:color w:val="000000"/>
          <w:spacing w:val="-3"/>
        </w:rPr>
        <w:t>　　五、企业类型的划分以统计部门的统计数据为依据。</w:t>
      </w:r>
      <w:r>
        <w:rPr>
          <w:rFonts w:hint="eastAsia"/>
          <w:snapToGrid w:val="0"/>
          <w:color w:val="000000"/>
          <w:spacing w:val="-3"/>
        </w:rPr>
        <w:br w:type="textWrapping"/>
      </w:r>
      <w:r>
        <w:rPr>
          <w:rFonts w:hint="eastAsia"/>
          <w:snapToGrid w:val="0"/>
          <w:color w:val="000000"/>
          <w:spacing w:val="-3"/>
        </w:rPr>
        <w:t>　　六、本规定适用于在中华人民共和国境内依法设立的各类所有制和各种组织形式的企业。个体工商户和本规定以外的行业，参照本规定进行划型。</w:t>
      </w:r>
      <w:r>
        <w:rPr>
          <w:rFonts w:hint="eastAsia"/>
          <w:snapToGrid w:val="0"/>
          <w:color w:val="000000"/>
          <w:spacing w:val="-3"/>
        </w:rPr>
        <w:br w:type="textWrapping"/>
      </w:r>
      <w:r>
        <w:rPr>
          <w:rFonts w:hint="eastAsia"/>
          <w:snapToGrid w:val="0"/>
          <w:color w:val="000000"/>
          <w:spacing w:val="-3"/>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snapToGrid w:val="0"/>
          <w:color w:val="000000"/>
          <w:spacing w:val="-3"/>
        </w:rPr>
        <w:br w:type="textWrapping"/>
      </w:r>
      <w:r>
        <w:rPr>
          <w:rFonts w:hint="eastAsia"/>
          <w:snapToGrid w:val="0"/>
          <w:color w:val="000000"/>
          <w:spacing w:val="-3"/>
        </w:rPr>
        <w:t>　　八、本规定由工业和信息化部、国家统计局会同有关部门根据《国民经济行业分类》修订情况和企业发展变化情况适时修订。</w:t>
      </w:r>
      <w:r>
        <w:rPr>
          <w:rFonts w:hint="eastAsia"/>
          <w:snapToGrid w:val="0"/>
          <w:color w:val="000000"/>
          <w:spacing w:val="-3"/>
        </w:rPr>
        <w:br w:type="textWrapping"/>
      </w:r>
      <w:r>
        <w:rPr>
          <w:rFonts w:hint="eastAsia"/>
          <w:snapToGrid w:val="0"/>
          <w:color w:val="000000"/>
          <w:spacing w:val="-3"/>
        </w:rPr>
        <w:t>　　九、本规定由工业和信息化部、国家统计局会同有关部门负责解释。</w:t>
      </w:r>
      <w:r>
        <w:rPr>
          <w:rFonts w:hint="eastAsia"/>
          <w:snapToGrid w:val="0"/>
          <w:color w:val="000000"/>
          <w:spacing w:val="-3"/>
        </w:rPr>
        <w:br w:type="textWrapping"/>
      </w:r>
      <w:r>
        <w:rPr>
          <w:rFonts w:hint="eastAsia"/>
          <w:snapToGrid w:val="0"/>
          <w:color w:val="000000"/>
          <w:spacing w:val="-3"/>
        </w:rPr>
        <w:t>　　十、本规定自发布之日起执行，原国家经贸委、原国家计委、财政部和国家统计局2003年颁布的《中小企业标准暂行规定》同时废止。</w:t>
      </w:r>
    </w:p>
    <w:p w14:paraId="774B81F4">
      <w:pPr>
        <w:spacing w:line="360" w:lineRule="auto"/>
        <w:rPr>
          <w:rFonts w:hint="eastAsia" w:ascii="宋体" w:hAnsi="宋体" w:cs="宋体"/>
          <w:snapToGrid w:val="0"/>
          <w:color w:val="000000"/>
          <w:spacing w:val="-3"/>
          <w:kern w:val="0"/>
          <w:sz w:val="24"/>
        </w:rPr>
      </w:pPr>
    </w:p>
    <w:p w14:paraId="57CAF097">
      <w:pPr>
        <w:spacing w:line="360" w:lineRule="auto"/>
        <w:ind w:right="240"/>
        <w:jc w:val="right"/>
        <w:rPr>
          <w:rFonts w:hint="eastAsia" w:ascii="宋体" w:hAnsi="宋体" w:cs="宋体"/>
          <w:snapToGrid w:val="0"/>
          <w:color w:val="000000"/>
          <w:spacing w:val="-3"/>
          <w:kern w:val="0"/>
          <w:sz w:val="24"/>
        </w:rPr>
      </w:pPr>
      <w:r>
        <w:rPr>
          <w:rFonts w:hint="eastAsia" w:ascii="宋体" w:hAnsi="宋体" w:cs="宋体"/>
          <w:snapToGrid w:val="0"/>
          <w:color w:val="000000"/>
          <w:spacing w:val="-3"/>
          <w:kern w:val="0"/>
          <w:sz w:val="24"/>
        </w:rPr>
        <w:t>工业和信息化部国家统计局</w:t>
      </w:r>
    </w:p>
    <w:p w14:paraId="455FCB44">
      <w:pPr>
        <w:spacing w:line="360" w:lineRule="auto"/>
        <w:ind w:right="240"/>
        <w:jc w:val="right"/>
        <w:rPr>
          <w:rFonts w:hint="eastAsia" w:ascii="宋体" w:hAnsi="宋体" w:cs="宋体"/>
          <w:snapToGrid w:val="0"/>
          <w:color w:val="000000"/>
          <w:spacing w:val="-3"/>
          <w:kern w:val="0"/>
          <w:sz w:val="24"/>
        </w:rPr>
      </w:pPr>
      <w:r>
        <w:rPr>
          <w:rFonts w:hint="eastAsia" w:ascii="宋体" w:hAnsi="宋体" w:cs="宋体"/>
          <w:snapToGrid w:val="0"/>
          <w:color w:val="000000"/>
          <w:spacing w:val="-3"/>
          <w:kern w:val="0"/>
          <w:sz w:val="24"/>
        </w:rPr>
        <w:t>国家发展和改革委员会财政部</w:t>
      </w:r>
    </w:p>
    <w:p w14:paraId="2A0F7151">
      <w:pPr>
        <w:spacing w:line="360" w:lineRule="exact"/>
        <w:ind w:right="240"/>
        <w:jc w:val="right"/>
        <w:rPr>
          <w:rFonts w:hint="eastAsia" w:ascii="宋体" w:hAnsi="宋体" w:cs="宋体"/>
          <w:snapToGrid w:val="0"/>
          <w:color w:val="000000"/>
          <w:spacing w:val="-3"/>
          <w:kern w:val="0"/>
          <w:sz w:val="24"/>
        </w:rPr>
      </w:pPr>
      <w:r>
        <w:rPr>
          <w:rFonts w:hint="eastAsia" w:ascii="宋体" w:hAnsi="宋体" w:cs="宋体"/>
          <w:snapToGrid w:val="0"/>
          <w:color w:val="000000"/>
          <w:spacing w:val="-3"/>
          <w:kern w:val="0"/>
          <w:sz w:val="24"/>
        </w:rPr>
        <w:t>二〇一一年六月十八日</w:t>
      </w:r>
    </w:p>
    <w:p w14:paraId="537D10BC">
      <w:pPr>
        <w:numPr>
          <w:ilvl w:val="0"/>
          <w:numId w:val="0"/>
        </w:numPr>
        <w:tabs>
          <w:tab w:val="left" w:pos="1080"/>
          <w:tab w:val="left" w:pos="2014"/>
        </w:tabs>
        <w:snapToGrid w:val="0"/>
        <w:spacing w:line="360" w:lineRule="auto"/>
        <w:ind w:left="357" w:leftChars="0"/>
        <w:rPr>
          <w:rFonts w:eastAsiaTheme="minorEastAsia"/>
          <w:sz w:val="24"/>
        </w:rPr>
      </w:pPr>
      <w:r>
        <w:rPr>
          <w:sz w:val="24"/>
        </w:rPr>
        <w:br w:type="page"/>
      </w:r>
    </w:p>
    <w:p w14:paraId="698401A6">
      <w:pPr>
        <w:spacing w:line="360" w:lineRule="auto"/>
        <w:jc w:val="center"/>
        <w:outlineLvl w:val="0"/>
        <w:rPr>
          <w:rFonts w:eastAsiaTheme="minorEastAsia"/>
          <w:b/>
          <w:sz w:val="36"/>
          <w:szCs w:val="36"/>
        </w:rPr>
      </w:pPr>
      <w:bookmarkStart w:id="597" w:name="_Toc353873934"/>
      <w:bookmarkStart w:id="598" w:name="_Toc226337250"/>
      <w:bookmarkStart w:id="599" w:name="_Toc353873664"/>
      <w:bookmarkStart w:id="600" w:name="_Toc150774759"/>
      <w:bookmarkStart w:id="601" w:name="_Toc265228392"/>
      <w:bookmarkStart w:id="602" w:name="_Toc127151554"/>
      <w:bookmarkStart w:id="603" w:name="_Toc142311056"/>
      <w:bookmarkStart w:id="604" w:name="_Toc264969244"/>
      <w:bookmarkStart w:id="605" w:name="_Toc353825544"/>
      <w:bookmarkStart w:id="606" w:name="_Toc305158822"/>
      <w:bookmarkStart w:id="607" w:name="_Toc150480792"/>
      <w:bookmarkStart w:id="608" w:name="_Toc226965827"/>
      <w:bookmarkStart w:id="609" w:name="_Toc305158896"/>
      <w:bookmarkStart w:id="610" w:name="_Toc223621906"/>
      <w:r>
        <w:rPr>
          <w:rFonts w:eastAsiaTheme="minorEastAsia"/>
          <w:b/>
          <w:sz w:val="36"/>
          <w:szCs w:val="36"/>
        </w:rPr>
        <w:t xml:space="preserve">第三章   </w:t>
      </w:r>
      <w:bookmarkEnd w:id="597"/>
      <w:bookmarkEnd w:id="598"/>
      <w:bookmarkEnd w:id="599"/>
      <w:bookmarkEnd w:id="600"/>
      <w:bookmarkEnd w:id="601"/>
      <w:bookmarkEnd w:id="602"/>
      <w:bookmarkEnd w:id="603"/>
      <w:bookmarkEnd w:id="604"/>
      <w:bookmarkEnd w:id="605"/>
      <w:bookmarkEnd w:id="606"/>
      <w:bookmarkEnd w:id="607"/>
      <w:bookmarkEnd w:id="608"/>
      <w:bookmarkEnd w:id="609"/>
      <w:r>
        <w:rPr>
          <w:rFonts w:eastAsiaTheme="minorEastAsia"/>
          <w:b/>
          <w:sz w:val="36"/>
          <w:szCs w:val="36"/>
        </w:rPr>
        <w:t>评审方法和评审标准</w:t>
      </w:r>
      <w:bookmarkEnd w:id="610"/>
      <w:bookmarkStart w:id="611" w:name="_Toc487900382"/>
    </w:p>
    <w:p w14:paraId="08402622">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611"/>
    <w:p w14:paraId="47929045">
      <w:pPr>
        <w:numPr>
          <w:ilvl w:val="0"/>
          <w:numId w:val="11"/>
        </w:numPr>
        <w:tabs>
          <w:tab w:val="left" w:pos="360"/>
        </w:tabs>
        <w:snapToGrid w:val="0"/>
        <w:spacing w:line="360" w:lineRule="auto"/>
        <w:outlineLvl w:val="1"/>
        <w:rPr>
          <w:rFonts w:eastAsiaTheme="minorEastAsia"/>
          <w:sz w:val="24"/>
        </w:rPr>
      </w:pPr>
      <w:bookmarkStart w:id="612" w:name="_Toc151190168"/>
      <w:bookmarkStart w:id="613" w:name="_Toc149720834"/>
      <w:bookmarkStart w:id="614" w:name="_Toc150480779"/>
      <w:bookmarkStart w:id="615" w:name="_Toc226337237"/>
      <w:bookmarkStart w:id="616" w:name="_Toc151193855"/>
      <w:bookmarkStart w:id="617" w:name="_Toc226309785"/>
      <w:bookmarkStart w:id="618" w:name="_Toc305158809"/>
      <w:bookmarkStart w:id="619" w:name="_Toc150774746"/>
      <w:bookmarkStart w:id="620" w:name="_Toc305158883"/>
      <w:bookmarkStart w:id="621" w:name="_Toc151193783"/>
      <w:bookmarkStart w:id="622" w:name="_Toc164229236"/>
      <w:bookmarkStart w:id="623" w:name="_Toc150509292"/>
      <w:bookmarkStart w:id="624" w:name="_Toc151193711"/>
      <w:bookmarkStart w:id="625" w:name="_Toc151193639"/>
      <w:bookmarkStart w:id="626" w:name="_Toc151193929"/>
      <w:bookmarkStart w:id="627" w:name="_Toc164229382"/>
      <w:bookmarkStart w:id="628" w:name="_Toc226965814"/>
      <w:bookmarkStart w:id="629" w:name="_Toc127151742"/>
      <w:bookmarkStart w:id="630" w:name="_Toc127161455"/>
      <w:bookmarkStart w:id="631" w:name="_Toc226965731"/>
      <w:bookmarkStart w:id="632" w:name="_Toc164351635"/>
      <w:bookmarkStart w:id="633" w:name="_Toc265228379"/>
      <w:bookmarkStart w:id="634" w:name="_Toc142311043"/>
      <w:bookmarkStart w:id="635" w:name="_Toc264969231"/>
      <w:bookmarkStart w:id="636" w:name="_Toc150774641"/>
      <w:bookmarkStart w:id="637" w:name="_Toc195842906"/>
      <w:bookmarkStart w:id="638" w:name="_Toc164608655"/>
      <w:bookmarkStart w:id="639" w:name="_Toc164608810"/>
      <w:bookmarkStart w:id="640" w:name="_Toc127151541"/>
      <w:bookmarkStart w:id="641" w:name="_Toc353825551"/>
      <w:bookmarkStart w:id="642" w:name="_Toc353873941"/>
      <w:bookmarkStart w:id="643" w:name="_Toc305158897"/>
      <w:bookmarkStart w:id="644" w:name="_Toc142311057"/>
      <w:bookmarkStart w:id="645" w:name="_Toc265228393"/>
      <w:bookmarkStart w:id="646" w:name="_Toc127151555"/>
      <w:bookmarkStart w:id="647" w:name="_Toc305158823"/>
      <w:bookmarkStart w:id="648" w:name="_Toc264969245"/>
      <w:bookmarkStart w:id="649" w:name="_Toc353825545"/>
      <w:bookmarkStart w:id="650" w:name="_Toc226965828"/>
      <w:bookmarkStart w:id="651" w:name="_Toc195842920"/>
      <w:bookmarkStart w:id="652" w:name="_Toc353873935"/>
      <w:bookmarkStart w:id="653" w:name="_Toc150774760"/>
      <w:bookmarkStart w:id="654" w:name="_Toc150480793"/>
      <w:bookmarkStart w:id="655" w:name="_Toc226337251"/>
      <w:bookmarkStart w:id="656" w:name="_Toc353873665"/>
      <w:r>
        <w:rPr>
          <w:rFonts w:eastAsiaTheme="minorEastAsia"/>
          <w:sz w:val="24"/>
        </w:rPr>
        <w:t>响应文件的</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Pr>
          <w:rFonts w:eastAsiaTheme="minorEastAsia"/>
          <w:sz w:val="24"/>
        </w:rPr>
        <w:t>资格审查和符合性审查</w:t>
      </w:r>
    </w:p>
    <w:p w14:paraId="5CB58925">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3B5B47B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37DB8B0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7C70766F">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6"/>
        <w:gridCol w:w="1557"/>
        <w:gridCol w:w="4282"/>
        <w:gridCol w:w="1707"/>
      </w:tblGrid>
      <w:tr w14:paraId="468CE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017C6EB3">
            <w:pPr>
              <w:tabs>
                <w:tab w:val="left" w:pos="1080"/>
              </w:tabs>
              <w:snapToGrid w:val="0"/>
              <w:jc w:val="center"/>
              <w:rPr>
                <w:rFonts w:eastAsiaTheme="minorEastAsia"/>
                <w:b/>
                <w:sz w:val="24"/>
              </w:rPr>
            </w:pPr>
            <w:bookmarkStart w:id="657" w:name="_Hlt487972895"/>
            <w:bookmarkEnd w:id="657"/>
            <w:r>
              <w:rPr>
                <w:rFonts w:eastAsiaTheme="minorEastAsia"/>
                <w:b/>
                <w:sz w:val="24"/>
              </w:rPr>
              <w:t>序号</w:t>
            </w:r>
          </w:p>
        </w:tc>
        <w:tc>
          <w:tcPr>
            <w:tcW w:w="938" w:type="pct"/>
            <w:vAlign w:val="center"/>
          </w:tcPr>
          <w:p w14:paraId="1DAF6B92">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6DBE8FC3">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429E1B5F">
            <w:pPr>
              <w:tabs>
                <w:tab w:val="left" w:pos="1080"/>
              </w:tabs>
              <w:snapToGrid w:val="0"/>
              <w:jc w:val="center"/>
              <w:rPr>
                <w:rFonts w:eastAsiaTheme="minorEastAsia"/>
                <w:b/>
                <w:sz w:val="24"/>
              </w:rPr>
            </w:pPr>
            <w:r>
              <w:rPr>
                <w:rFonts w:eastAsiaTheme="minorEastAsia"/>
                <w:b/>
                <w:sz w:val="24"/>
              </w:rPr>
              <w:t>格式要求</w:t>
            </w:r>
          </w:p>
        </w:tc>
      </w:tr>
      <w:tr w14:paraId="49D5A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58F87A5">
            <w:pPr>
              <w:tabs>
                <w:tab w:val="left" w:pos="1080"/>
              </w:tabs>
              <w:snapToGrid w:val="0"/>
              <w:jc w:val="center"/>
              <w:rPr>
                <w:rFonts w:eastAsiaTheme="minorEastAsia"/>
                <w:sz w:val="24"/>
              </w:rPr>
            </w:pPr>
            <w:r>
              <w:rPr>
                <w:rFonts w:eastAsiaTheme="minorEastAsia"/>
                <w:sz w:val="24"/>
              </w:rPr>
              <w:t>1</w:t>
            </w:r>
          </w:p>
        </w:tc>
        <w:tc>
          <w:tcPr>
            <w:tcW w:w="938" w:type="pct"/>
            <w:vAlign w:val="center"/>
          </w:tcPr>
          <w:p w14:paraId="0E53998A">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3835F962">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09ACEB90">
            <w:pPr>
              <w:tabs>
                <w:tab w:val="left" w:pos="1080"/>
              </w:tabs>
              <w:snapToGrid w:val="0"/>
              <w:jc w:val="left"/>
              <w:rPr>
                <w:rFonts w:eastAsiaTheme="minorEastAsia"/>
                <w:sz w:val="24"/>
              </w:rPr>
            </w:pPr>
          </w:p>
        </w:tc>
      </w:tr>
      <w:tr w14:paraId="6E02A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4808427">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715A88B5">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393B7EF7">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3A82A345">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40BE6A3A">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63FE1CF1">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26A93CA4">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4588396B">
            <w:pPr>
              <w:tabs>
                <w:tab w:val="left" w:pos="1080"/>
              </w:tabs>
              <w:snapToGrid w:val="0"/>
              <w:jc w:val="left"/>
              <w:rPr>
                <w:rFonts w:eastAsiaTheme="minorEastAsia"/>
                <w:sz w:val="24"/>
              </w:rPr>
            </w:pPr>
            <w:r>
              <w:rPr>
                <w:sz w:val="24"/>
              </w:rPr>
              <w:t>分支机构参加响应的，应提供该分支机构或其所属法人</w:t>
            </w:r>
            <w:r>
              <w:rPr>
                <w:rFonts w:hint="eastAsia"/>
                <w:sz w:val="24"/>
              </w:rPr>
              <w:t>/</w:t>
            </w:r>
            <w:r>
              <w:rPr>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1028" w:type="pct"/>
            <w:vAlign w:val="center"/>
          </w:tcPr>
          <w:p w14:paraId="160F8F8C">
            <w:pPr>
              <w:tabs>
                <w:tab w:val="left" w:pos="1080"/>
              </w:tabs>
              <w:snapToGrid w:val="0"/>
              <w:jc w:val="left"/>
              <w:rPr>
                <w:rFonts w:eastAsiaTheme="minorEastAsia"/>
                <w:sz w:val="24"/>
              </w:rPr>
            </w:pPr>
            <w:r>
              <w:rPr>
                <w:rFonts w:eastAsiaTheme="minorEastAsia"/>
                <w:sz w:val="24"/>
              </w:rPr>
              <w:t>提供证明文件的电子件或电子证照</w:t>
            </w:r>
          </w:p>
        </w:tc>
      </w:tr>
      <w:tr w14:paraId="5E9B5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5E2F2B0">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1E853C0E">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785DB123">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3D617391">
            <w:pPr>
              <w:tabs>
                <w:tab w:val="left" w:pos="1080"/>
              </w:tabs>
              <w:snapToGrid w:val="0"/>
              <w:jc w:val="left"/>
              <w:rPr>
                <w:rFonts w:eastAsiaTheme="minorEastAsia"/>
                <w:sz w:val="24"/>
              </w:rPr>
            </w:pPr>
            <w:r>
              <w:rPr>
                <w:rFonts w:eastAsiaTheme="minorEastAsia"/>
                <w:sz w:val="24"/>
              </w:rPr>
              <w:t>格式见《响应文件格式》</w:t>
            </w:r>
          </w:p>
        </w:tc>
      </w:tr>
      <w:tr w14:paraId="02DB6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7AE38AA">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41C09113">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138A4C0A">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3B93CFB5">
            <w:pPr>
              <w:tabs>
                <w:tab w:val="left" w:pos="900"/>
                <w:tab w:val="left" w:pos="1980"/>
              </w:tabs>
              <w:snapToGrid w:val="0"/>
              <w:rPr>
                <w:rFonts w:eastAsiaTheme="minorEastAsia"/>
                <w:sz w:val="24"/>
              </w:rPr>
            </w:pPr>
            <w:r>
              <w:rPr>
                <w:rFonts w:eastAsiaTheme="minorEastAsia"/>
                <w:sz w:val="24"/>
              </w:rPr>
              <w:t>截止时点：</w:t>
            </w:r>
            <w:r>
              <w:rPr>
                <w:rFonts w:eastAsiaTheme="minorEastAsia"/>
                <w:kern w:val="0"/>
                <w:sz w:val="24"/>
                <w:szCs w:val="20"/>
              </w:rPr>
              <w:t>首次响应文件提交截止时间以后</w:t>
            </w:r>
            <w:r>
              <w:rPr>
                <w:rFonts w:eastAsiaTheme="minorEastAsia"/>
                <w:sz w:val="24"/>
              </w:rPr>
              <w:t>、资格审查阶段采购人或采购代理机构的实际查询时间；</w:t>
            </w:r>
          </w:p>
          <w:p w14:paraId="309435CF">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40E124FC">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1854A8C6">
            <w:pPr>
              <w:tabs>
                <w:tab w:val="left" w:pos="1080"/>
              </w:tabs>
              <w:snapToGrid w:val="0"/>
              <w:rPr>
                <w:rFonts w:eastAsiaTheme="minorEastAsia"/>
                <w:sz w:val="24"/>
              </w:rPr>
            </w:pPr>
            <w:r>
              <w:rPr>
                <w:rFonts w:eastAsiaTheme="minorEastAsia"/>
                <w:sz w:val="24"/>
              </w:rPr>
              <w:t>无须供应商提供，由采购人或采购代理机构查询。</w:t>
            </w:r>
          </w:p>
        </w:tc>
      </w:tr>
      <w:tr w14:paraId="5CC67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585592E">
            <w:pPr>
              <w:tabs>
                <w:tab w:val="left" w:pos="1080"/>
              </w:tabs>
              <w:snapToGrid w:val="0"/>
              <w:jc w:val="center"/>
              <w:rPr>
                <w:rFonts w:eastAsiaTheme="minorEastAsia"/>
                <w:sz w:val="24"/>
              </w:rPr>
            </w:pPr>
            <w:r>
              <w:rPr>
                <w:sz w:val="24"/>
              </w:rPr>
              <w:t>1-4</w:t>
            </w:r>
          </w:p>
        </w:tc>
        <w:tc>
          <w:tcPr>
            <w:tcW w:w="938" w:type="pct"/>
            <w:vAlign w:val="center"/>
          </w:tcPr>
          <w:p w14:paraId="57BB0338">
            <w:pPr>
              <w:tabs>
                <w:tab w:val="left" w:pos="1080"/>
              </w:tabs>
              <w:snapToGrid w:val="0"/>
              <w:rPr>
                <w:rFonts w:eastAsiaTheme="minorEastAsia"/>
                <w:sz w:val="24"/>
              </w:rPr>
            </w:pPr>
            <w:r>
              <w:rPr>
                <w:sz w:val="24"/>
              </w:rPr>
              <w:t>法律、行政法规规定的其他条件</w:t>
            </w:r>
          </w:p>
        </w:tc>
        <w:tc>
          <w:tcPr>
            <w:tcW w:w="2579" w:type="pct"/>
            <w:vAlign w:val="center"/>
          </w:tcPr>
          <w:p w14:paraId="3C774D17">
            <w:pPr>
              <w:tabs>
                <w:tab w:val="left" w:pos="1080"/>
              </w:tabs>
              <w:snapToGrid w:val="0"/>
              <w:rPr>
                <w:rFonts w:eastAsiaTheme="minorEastAsia"/>
                <w:sz w:val="24"/>
              </w:rPr>
            </w:pPr>
            <w:r>
              <w:rPr>
                <w:sz w:val="24"/>
              </w:rPr>
              <w:t>法律、行政法规规定的其他条件</w:t>
            </w:r>
          </w:p>
        </w:tc>
        <w:tc>
          <w:tcPr>
            <w:tcW w:w="1028" w:type="pct"/>
            <w:vAlign w:val="center"/>
          </w:tcPr>
          <w:p w14:paraId="47D54BB7">
            <w:pPr>
              <w:tabs>
                <w:tab w:val="left" w:pos="1080"/>
              </w:tabs>
              <w:snapToGrid w:val="0"/>
              <w:jc w:val="center"/>
              <w:rPr>
                <w:rFonts w:eastAsiaTheme="minorEastAsia"/>
                <w:sz w:val="24"/>
              </w:rPr>
            </w:pPr>
            <w:r>
              <w:rPr>
                <w:sz w:val="24"/>
              </w:rPr>
              <w:t>/</w:t>
            </w:r>
          </w:p>
        </w:tc>
      </w:tr>
      <w:tr w14:paraId="16E6B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499C79F">
            <w:pPr>
              <w:tabs>
                <w:tab w:val="left" w:pos="1080"/>
              </w:tabs>
              <w:snapToGrid w:val="0"/>
              <w:jc w:val="center"/>
              <w:rPr>
                <w:rFonts w:eastAsiaTheme="minorEastAsia"/>
                <w:sz w:val="24"/>
              </w:rPr>
            </w:pPr>
            <w:r>
              <w:rPr>
                <w:rFonts w:eastAsiaTheme="minorEastAsia"/>
                <w:sz w:val="24"/>
              </w:rPr>
              <w:t>2</w:t>
            </w:r>
          </w:p>
        </w:tc>
        <w:tc>
          <w:tcPr>
            <w:tcW w:w="938" w:type="pct"/>
            <w:vAlign w:val="center"/>
          </w:tcPr>
          <w:p w14:paraId="5A8BE737">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44321B9F">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515A7927">
            <w:pPr>
              <w:tabs>
                <w:tab w:val="left" w:pos="1080"/>
              </w:tabs>
              <w:snapToGrid w:val="0"/>
              <w:jc w:val="left"/>
              <w:rPr>
                <w:rFonts w:eastAsiaTheme="minorEastAsia"/>
                <w:sz w:val="24"/>
              </w:rPr>
            </w:pPr>
          </w:p>
        </w:tc>
      </w:tr>
      <w:tr w14:paraId="7930A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C1D0CD2">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71819147">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9" w:type="pct"/>
            <w:vAlign w:val="center"/>
          </w:tcPr>
          <w:p w14:paraId="12AF4B74">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69EE61F4">
            <w:pPr>
              <w:tabs>
                <w:tab w:val="left" w:pos="1080"/>
              </w:tabs>
              <w:snapToGrid w:val="0"/>
              <w:jc w:val="left"/>
              <w:rPr>
                <w:rFonts w:eastAsiaTheme="minorEastAsia"/>
                <w:sz w:val="24"/>
              </w:rPr>
            </w:pPr>
          </w:p>
        </w:tc>
      </w:tr>
      <w:tr w14:paraId="6A3F5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B454377">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0B3A16DB">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4E8B953E">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5BE94284">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1EA99760">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6B20F40C">
            <w:pPr>
              <w:tabs>
                <w:tab w:val="left" w:pos="1080"/>
              </w:tabs>
              <w:snapToGrid w:val="0"/>
              <w:jc w:val="left"/>
              <w:rPr>
                <w:rFonts w:eastAsiaTheme="minorEastAsia"/>
                <w:sz w:val="24"/>
              </w:rPr>
            </w:pPr>
            <w:r>
              <w:rPr>
                <w:rFonts w:eastAsiaTheme="minorEastAsia"/>
                <w:sz w:val="24"/>
              </w:rPr>
              <w:t>格式见《响应文件格式》</w:t>
            </w:r>
          </w:p>
        </w:tc>
      </w:tr>
      <w:tr w14:paraId="041F9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EE62C1">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464F4966">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6ABFAC3D">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563F865C">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5E126E55">
            <w:pPr>
              <w:tabs>
                <w:tab w:val="left" w:pos="1080"/>
              </w:tabs>
              <w:snapToGrid w:val="0"/>
              <w:jc w:val="left"/>
              <w:rPr>
                <w:rFonts w:eastAsiaTheme="minorEastAsia"/>
                <w:sz w:val="24"/>
              </w:rPr>
            </w:pPr>
            <w:r>
              <w:rPr>
                <w:rFonts w:eastAsiaTheme="minorEastAsia"/>
                <w:sz w:val="24"/>
              </w:rPr>
              <w:t>格式见《响应文件格式》</w:t>
            </w:r>
          </w:p>
        </w:tc>
      </w:tr>
      <w:tr w14:paraId="64E5A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AEA4F0E">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19E7B896">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69A10691">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6185CBBB">
            <w:pPr>
              <w:tabs>
                <w:tab w:val="left" w:pos="1080"/>
              </w:tabs>
              <w:snapToGrid w:val="0"/>
              <w:jc w:val="left"/>
              <w:rPr>
                <w:rFonts w:eastAsiaTheme="minorEastAsia"/>
                <w:sz w:val="24"/>
              </w:rPr>
            </w:pPr>
            <w:r>
              <w:rPr>
                <w:rFonts w:eastAsiaTheme="minorEastAsia"/>
                <w:sz w:val="24"/>
              </w:rPr>
              <w:t>提供证明文件的电子件或电子证照</w:t>
            </w:r>
          </w:p>
        </w:tc>
      </w:tr>
      <w:tr w14:paraId="417A9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8C69B11">
            <w:pPr>
              <w:tabs>
                <w:tab w:val="left" w:pos="1080"/>
              </w:tabs>
              <w:snapToGrid w:val="0"/>
              <w:jc w:val="center"/>
              <w:rPr>
                <w:rFonts w:eastAsiaTheme="minorEastAsia"/>
                <w:sz w:val="24"/>
              </w:rPr>
            </w:pPr>
            <w:r>
              <w:rPr>
                <w:rFonts w:eastAsiaTheme="minorEastAsia"/>
                <w:sz w:val="24"/>
              </w:rPr>
              <w:t>3</w:t>
            </w:r>
          </w:p>
        </w:tc>
        <w:tc>
          <w:tcPr>
            <w:tcW w:w="938" w:type="pct"/>
            <w:vAlign w:val="center"/>
          </w:tcPr>
          <w:p w14:paraId="5637B11E">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3192B2DA">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63E41EB3">
            <w:pPr>
              <w:tabs>
                <w:tab w:val="left" w:pos="1080"/>
              </w:tabs>
              <w:snapToGrid w:val="0"/>
              <w:jc w:val="left"/>
              <w:rPr>
                <w:rFonts w:eastAsiaTheme="minorEastAsia"/>
                <w:sz w:val="24"/>
              </w:rPr>
            </w:pPr>
          </w:p>
        </w:tc>
      </w:tr>
      <w:tr w14:paraId="187E5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777F3C7">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6FCFE292">
            <w:pPr>
              <w:tabs>
                <w:tab w:val="left" w:pos="1080"/>
              </w:tabs>
              <w:snapToGrid w:val="0"/>
              <w:rPr>
                <w:rFonts w:eastAsiaTheme="minorEastAsia"/>
                <w:sz w:val="24"/>
              </w:rPr>
            </w:pPr>
            <w:r>
              <w:rPr>
                <w:sz w:val="24"/>
              </w:rPr>
              <w:t>本项目对于联合体的要求</w:t>
            </w:r>
          </w:p>
        </w:tc>
        <w:tc>
          <w:tcPr>
            <w:tcW w:w="2579" w:type="pct"/>
            <w:vAlign w:val="center"/>
          </w:tcPr>
          <w:p w14:paraId="1533ED9B">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042F22D0">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1F572E53">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6E98F8CC">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7D8D915B">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3B0E5BF3">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30EA57EA">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8" w:type="pct"/>
            <w:vAlign w:val="center"/>
          </w:tcPr>
          <w:p w14:paraId="293B6F4C">
            <w:pPr>
              <w:tabs>
                <w:tab w:val="left" w:pos="1080"/>
              </w:tabs>
              <w:snapToGrid w:val="0"/>
              <w:rPr>
                <w:rFonts w:eastAsiaTheme="minorEastAsia"/>
                <w:sz w:val="24"/>
              </w:rPr>
            </w:pPr>
            <w:r>
              <w:rPr>
                <w:rFonts w:eastAsiaTheme="minorEastAsia"/>
                <w:sz w:val="24"/>
              </w:rPr>
              <w:t>提供《联合协议》原件的电子件</w:t>
            </w:r>
          </w:p>
          <w:p w14:paraId="68296E6E">
            <w:pPr>
              <w:tabs>
                <w:tab w:val="left" w:pos="1080"/>
              </w:tabs>
              <w:snapToGrid w:val="0"/>
              <w:rPr>
                <w:rFonts w:eastAsiaTheme="minorEastAsia"/>
                <w:sz w:val="24"/>
              </w:rPr>
            </w:pPr>
            <w:r>
              <w:rPr>
                <w:rFonts w:eastAsiaTheme="minorEastAsia"/>
                <w:sz w:val="24"/>
              </w:rPr>
              <w:t>格式见《响应文件格式》</w:t>
            </w:r>
          </w:p>
        </w:tc>
      </w:tr>
      <w:tr w14:paraId="0634A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20913CE">
            <w:pPr>
              <w:tabs>
                <w:tab w:val="left" w:pos="1080"/>
              </w:tabs>
              <w:snapToGrid w:val="0"/>
              <w:jc w:val="center"/>
              <w:rPr>
                <w:rFonts w:eastAsiaTheme="minorEastAsia"/>
                <w:sz w:val="24"/>
              </w:rPr>
            </w:pPr>
            <w:r>
              <w:rPr>
                <w:sz w:val="24"/>
              </w:rPr>
              <w:t>3-2</w:t>
            </w:r>
          </w:p>
        </w:tc>
        <w:tc>
          <w:tcPr>
            <w:tcW w:w="938" w:type="pct"/>
            <w:vAlign w:val="center"/>
          </w:tcPr>
          <w:p w14:paraId="7149A9CA">
            <w:pPr>
              <w:tabs>
                <w:tab w:val="left" w:pos="1080"/>
              </w:tabs>
              <w:snapToGrid w:val="0"/>
              <w:rPr>
                <w:sz w:val="24"/>
              </w:rPr>
            </w:pPr>
            <w:r>
              <w:rPr>
                <w:sz w:val="24"/>
              </w:rPr>
              <w:t>政府购买服务承接主体的要求</w:t>
            </w:r>
          </w:p>
        </w:tc>
        <w:tc>
          <w:tcPr>
            <w:tcW w:w="2579" w:type="pct"/>
            <w:vAlign w:val="center"/>
          </w:tcPr>
          <w:p w14:paraId="32039010">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4DBA7C05">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14:paraId="7B4DE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DE642A5">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75976CBC">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4D335C5C">
            <w:pPr>
              <w:tabs>
                <w:tab w:val="left" w:pos="1080"/>
              </w:tabs>
              <w:snapToGrid w:val="0"/>
              <w:rPr>
                <w:rFonts w:eastAsiaTheme="minorEastAsia"/>
                <w:sz w:val="24"/>
              </w:rPr>
            </w:pPr>
            <w:r>
              <w:rPr>
                <w:rFonts w:eastAsiaTheme="minorEastAsia"/>
                <w:sz w:val="24"/>
              </w:rPr>
              <w:t>如有，见第一章《采购邀请》</w:t>
            </w:r>
          </w:p>
          <w:p w14:paraId="466B1D33">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14:paraId="164BF6F6">
            <w:pPr>
              <w:tabs>
                <w:tab w:val="left" w:pos="1080"/>
              </w:tabs>
              <w:snapToGrid w:val="0"/>
              <w:rPr>
                <w:rFonts w:eastAsiaTheme="minorEastAsia"/>
                <w:sz w:val="24"/>
              </w:rPr>
            </w:pPr>
            <w:r>
              <w:rPr>
                <w:rFonts w:eastAsiaTheme="minorEastAsia"/>
                <w:sz w:val="24"/>
              </w:rPr>
              <w:t>提供证明文件的电子件或电子证照</w:t>
            </w:r>
          </w:p>
        </w:tc>
      </w:tr>
      <w:tr w14:paraId="0530C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DC259F">
            <w:pPr>
              <w:tabs>
                <w:tab w:val="left" w:pos="1080"/>
              </w:tabs>
              <w:snapToGrid w:val="0"/>
              <w:jc w:val="center"/>
              <w:rPr>
                <w:rFonts w:eastAsiaTheme="minorEastAsia"/>
                <w:sz w:val="24"/>
              </w:rPr>
            </w:pPr>
            <w:r>
              <w:rPr>
                <w:rFonts w:eastAsiaTheme="minorEastAsia"/>
                <w:sz w:val="24"/>
              </w:rPr>
              <w:t>4</w:t>
            </w:r>
          </w:p>
        </w:tc>
        <w:tc>
          <w:tcPr>
            <w:tcW w:w="938" w:type="pct"/>
            <w:vAlign w:val="center"/>
          </w:tcPr>
          <w:p w14:paraId="539C342E">
            <w:pPr>
              <w:tabs>
                <w:tab w:val="left" w:pos="1080"/>
              </w:tabs>
              <w:snapToGrid w:val="0"/>
              <w:rPr>
                <w:rFonts w:eastAsiaTheme="minorEastAsia"/>
                <w:sz w:val="24"/>
              </w:rPr>
            </w:pPr>
            <w:r>
              <w:rPr>
                <w:rFonts w:eastAsiaTheme="minorEastAsia"/>
                <w:kern w:val="0"/>
                <w:sz w:val="24"/>
              </w:rPr>
              <w:t>磋商保证金</w:t>
            </w:r>
          </w:p>
        </w:tc>
        <w:tc>
          <w:tcPr>
            <w:tcW w:w="2579" w:type="pct"/>
            <w:vAlign w:val="center"/>
          </w:tcPr>
          <w:p w14:paraId="2A8AA673">
            <w:pPr>
              <w:tabs>
                <w:tab w:val="left" w:pos="1080"/>
              </w:tabs>
              <w:snapToGrid w:val="0"/>
              <w:rPr>
                <w:rFonts w:eastAsiaTheme="minorEastAsia"/>
                <w:sz w:val="24"/>
              </w:rPr>
            </w:pPr>
            <w:r>
              <w:rPr>
                <w:rFonts w:eastAsiaTheme="minorEastAsia"/>
                <w:kern w:val="0"/>
                <w:sz w:val="24"/>
              </w:rPr>
              <w:t>按照竞争性磋商文件的要求提交磋商保证金。</w:t>
            </w:r>
          </w:p>
        </w:tc>
        <w:tc>
          <w:tcPr>
            <w:tcW w:w="1028" w:type="pct"/>
            <w:vAlign w:val="center"/>
          </w:tcPr>
          <w:p w14:paraId="2420462C">
            <w:pPr>
              <w:tabs>
                <w:tab w:val="left" w:pos="1080"/>
              </w:tabs>
              <w:snapToGrid w:val="0"/>
              <w:rPr>
                <w:rFonts w:eastAsiaTheme="minorEastAsia"/>
                <w:sz w:val="24"/>
              </w:rPr>
            </w:pPr>
          </w:p>
        </w:tc>
      </w:tr>
      <w:tr w14:paraId="3145A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B97DAE6">
            <w:pPr>
              <w:tabs>
                <w:tab w:val="left" w:pos="1080"/>
              </w:tabs>
              <w:snapToGrid w:val="0"/>
              <w:jc w:val="center"/>
              <w:rPr>
                <w:rFonts w:eastAsiaTheme="minorEastAsia"/>
                <w:sz w:val="24"/>
              </w:rPr>
            </w:pPr>
            <w:r>
              <w:rPr>
                <w:rFonts w:hint="eastAsia" w:eastAsiaTheme="minorEastAsia"/>
                <w:sz w:val="24"/>
              </w:rPr>
              <w:t>5</w:t>
            </w:r>
          </w:p>
        </w:tc>
        <w:tc>
          <w:tcPr>
            <w:tcW w:w="938" w:type="pct"/>
            <w:vAlign w:val="center"/>
          </w:tcPr>
          <w:p w14:paraId="4BB57E00">
            <w:pPr>
              <w:tabs>
                <w:tab w:val="left" w:pos="1080"/>
              </w:tabs>
              <w:snapToGrid w:val="0"/>
              <w:rPr>
                <w:rFonts w:eastAsiaTheme="minorEastAsia"/>
                <w:kern w:val="0"/>
                <w:sz w:val="24"/>
              </w:rPr>
            </w:pPr>
            <w:r>
              <w:rPr>
                <w:rFonts w:hint="eastAsia" w:eastAsiaTheme="minorEastAsia"/>
                <w:kern w:val="0"/>
                <w:sz w:val="24"/>
              </w:rPr>
              <w:t>获取磋商文件</w:t>
            </w:r>
          </w:p>
        </w:tc>
        <w:tc>
          <w:tcPr>
            <w:tcW w:w="2579" w:type="pct"/>
            <w:vAlign w:val="center"/>
          </w:tcPr>
          <w:p w14:paraId="0CAF94AE">
            <w:pPr>
              <w:tabs>
                <w:tab w:val="left" w:pos="1080"/>
              </w:tabs>
              <w:snapToGrid w:val="0"/>
              <w:rPr>
                <w:kern w:val="0"/>
                <w:sz w:val="24"/>
              </w:rPr>
            </w:pPr>
            <w:r>
              <w:rPr>
                <w:rFonts w:hint="eastAsia"/>
                <w:kern w:val="0"/>
                <w:sz w:val="24"/>
              </w:rPr>
              <w:t>在规定期限内通过北京市政府采购电子交易平台获取所参与包的磋商文件。</w:t>
            </w:r>
          </w:p>
          <w:p w14:paraId="46E7800C">
            <w:pPr>
              <w:tabs>
                <w:tab w:val="left" w:pos="1080"/>
              </w:tabs>
              <w:snapToGrid w:val="0"/>
              <w:rPr>
                <w:rFonts w:eastAsiaTheme="minorEastAsia"/>
                <w:kern w:val="0"/>
                <w:sz w:val="24"/>
              </w:rPr>
            </w:pPr>
            <w:r>
              <w:rPr>
                <w:rFonts w:hint="eastAsia"/>
                <w:kern w:val="0"/>
                <w:sz w:val="24"/>
              </w:rPr>
              <w:t>注：如本项目接受联合体，且供应商为联合体时，联合体中任一成员获取文件即视为满足要求。</w:t>
            </w:r>
          </w:p>
        </w:tc>
        <w:tc>
          <w:tcPr>
            <w:tcW w:w="1028" w:type="pct"/>
            <w:vAlign w:val="center"/>
          </w:tcPr>
          <w:p w14:paraId="3A2825F9">
            <w:pPr>
              <w:tabs>
                <w:tab w:val="left" w:pos="1080"/>
              </w:tabs>
              <w:snapToGrid w:val="0"/>
              <w:rPr>
                <w:rFonts w:eastAsiaTheme="minorEastAsia"/>
                <w:sz w:val="24"/>
              </w:rPr>
            </w:pPr>
          </w:p>
        </w:tc>
      </w:tr>
    </w:tbl>
    <w:p w14:paraId="57C7F43E">
      <w:pPr>
        <w:widowControl/>
        <w:jc w:val="left"/>
        <w:rPr>
          <w:rFonts w:eastAsiaTheme="minorEastAsia"/>
          <w:sz w:val="24"/>
        </w:rPr>
      </w:pPr>
    </w:p>
    <w:p w14:paraId="2CF1E1F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56777D3A">
      <w:pPr>
        <w:widowControl/>
        <w:spacing w:line="360" w:lineRule="auto"/>
        <w:jc w:val="center"/>
        <w:rPr>
          <w:rFonts w:eastAsiaTheme="minorEastAsia"/>
          <w:b/>
          <w:kern w:val="0"/>
          <w:sz w:val="24"/>
        </w:rPr>
      </w:pPr>
      <w:r>
        <w:rPr>
          <w:rFonts w:eastAsiaTheme="minorEastAsia"/>
          <w:b/>
          <w:kern w:val="0"/>
          <w:sz w:val="24"/>
        </w:rPr>
        <w:t>符合性审查要求</w:t>
      </w:r>
    </w:p>
    <w:tbl>
      <w:tblPr>
        <w:tblStyle w:val="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559"/>
        <w:gridCol w:w="4285"/>
        <w:gridCol w:w="1814"/>
      </w:tblGrid>
      <w:tr w14:paraId="6D52D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5BCCB409">
            <w:pPr>
              <w:pStyle w:val="20"/>
              <w:spacing w:line="355" w:lineRule="auto"/>
              <w:rPr>
                <w:rFonts w:hint="eastAsia" w:cs="宋体"/>
                <w:snapToGrid w:val="0"/>
                <w:spacing w:val="-3"/>
                <w:kern w:val="0"/>
                <w:lang w:eastAsia="en-US"/>
              </w:rPr>
            </w:pPr>
            <w:r>
              <w:rPr>
                <w:rFonts w:hint="eastAsia" w:cs="宋体"/>
                <w:snapToGrid w:val="0"/>
                <w:spacing w:val="-3"/>
                <w:kern w:val="0"/>
                <w:lang w:eastAsia="en-US"/>
              </w:rPr>
              <w:t>序号</w:t>
            </w:r>
          </w:p>
        </w:tc>
        <w:tc>
          <w:tcPr>
            <w:tcW w:w="939" w:type="pct"/>
            <w:shd w:val="clear" w:color="000000" w:fill="FFFFFF"/>
            <w:vAlign w:val="center"/>
          </w:tcPr>
          <w:p w14:paraId="57239E3A">
            <w:pPr>
              <w:pStyle w:val="20"/>
              <w:spacing w:line="355" w:lineRule="auto"/>
              <w:rPr>
                <w:rFonts w:hint="eastAsia" w:cs="宋体"/>
                <w:snapToGrid w:val="0"/>
                <w:spacing w:val="-3"/>
                <w:kern w:val="0"/>
                <w:lang w:eastAsia="en-US"/>
              </w:rPr>
            </w:pPr>
            <w:r>
              <w:rPr>
                <w:rFonts w:hint="eastAsia" w:cs="宋体"/>
                <w:snapToGrid w:val="0"/>
                <w:spacing w:val="-3"/>
                <w:kern w:val="0"/>
                <w:lang w:eastAsia="en-US"/>
              </w:rPr>
              <w:t>检查因素</w:t>
            </w:r>
          </w:p>
        </w:tc>
        <w:tc>
          <w:tcPr>
            <w:tcW w:w="2581" w:type="pct"/>
            <w:shd w:val="clear" w:color="000000" w:fill="FFFFFF"/>
            <w:vAlign w:val="center"/>
          </w:tcPr>
          <w:p w14:paraId="0C79F290">
            <w:pPr>
              <w:pStyle w:val="20"/>
              <w:spacing w:line="355" w:lineRule="auto"/>
              <w:rPr>
                <w:rFonts w:hint="eastAsia" w:cs="宋体"/>
                <w:snapToGrid w:val="0"/>
                <w:spacing w:val="-3"/>
                <w:kern w:val="0"/>
                <w:lang w:eastAsia="en-US"/>
              </w:rPr>
            </w:pPr>
            <w:r>
              <w:rPr>
                <w:rFonts w:hint="eastAsia" w:cs="宋体"/>
                <w:snapToGrid w:val="0"/>
                <w:spacing w:val="-3"/>
                <w:kern w:val="0"/>
                <w:lang w:eastAsia="en-US"/>
              </w:rPr>
              <w:t>检查内容</w:t>
            </w:r>
          </w:p>
        </w:tc>
        <w:tc>
          <w:tcPr>
            <w:tcW w:w="1092" w:type="pct"/>
            <w:shd w:val="clear" w:color="000000" w:fill="FFFFFF"/>
            <w:vAlign w:val="center"/>
          </w:tcPr>
          <w:p w14:paraId="3D5B2979">
            <w:pPr>
              <w:pStyle w:val="20"/>
              <w:spacing w:line="355" w:lineRule="auto"/>
              <w:rPr>
                <w:rFonts w:hint="eastAsia" w:cs="宋体"/>
                <w:snapToGrid w:val="0"/>
                <w:spacing w:val="-3"/>
                <w:kern w:val="0"/>
              </w:rPr>
            </w:pPr>
            <w:r>
              <w:rPr>
                <w:rFonts w:hint="eastAsia" w:cs="宋体"/>
                <w:snapToGrid w:val="0"/>
                <w:spacing w:val="-3"/>
                <w:kern w:val="0"/>
              </w:rPr>
              <w:t>是否允许澄清、说明或者更正</w:t>
            </w:r>
          </w:p>
        </w:tc>
      </w:tr>
      <w:tr w14:paraId="40BA5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1D5EDC9D">
            <w:pPr>
              <w:pStyle w:val="20"/>
              <w:spacing w:line="355" w:lineRule="auto"/>
              <w:rPr>
                <w:rFonts w:hint="eastAsia" w:cs="宋体"/>
                <w:snapToGrid w:val="0"/>
                <w:spacing w:val="-3"/>
                <w:kern w:val="0"/>
                <w:lang w:eastAsia="en-US"/>
              </w:rPr>
            </w:pPr>
            <w:r>
              <w:rPr>
                <w:rFonts w:hint="eastAsia" w:cs="宋体"/>
                <w:snapToGrid w:val="0"/>
                <w:spacing w:val="-3"/>
                <w:kern w:val="0"/>
                <w:lang w:eastAsia="en-US"/>
              </w:rPr>
              <w:t>1</w:t>
            </w:r>
          </w:p>
        </w:tc>
        <w:tc>
          <w:tcPr>
            <w:tcW w:w="939" w:type="pct"/>
            <w:shd w:val="clear" w:color="000000" w:fill="FFFFFF"/>
            <w:vAlign w:val="center"/>
          </w:tcPr>
          <w:p w14:paraId="5B423E30">
            <w:pPr>
              <w:pStyle w:val="20"/>
              <w:spacing w:line="355" w:lineRule="auto"/>
              <w:rPr>
                <w:rFonts w:hint="eastAsia" w:cs="宋体"/>
                <w:snapToGrid w:val="0"/>
                <w:spacing w:val="-3"/>
                <w:kern w:val="0"/>
                <w:lang w:eastAsia="en-US"/>
              </w:rPr>
            </w:pPr>
            <w:r>
              <w:rPr>
                <w:rFonts w:hint="eastAsia" w:cs="宋体"/>
                <w:snapToGrid w:val="0"/>
                <w:spacing w:val="-3"/>
                <w:kern w:val="0"/>
                <w:lang w:eastAsia="en-US"/>
              </w:rPr>
              <w:t>授权委托书</w:t>
            </w:r>
          </w:p>
        </w:tc>
        <w:tc>
          <w:tcPr>
            <w:tcW w:w="2581" w:type="pct"/>
            <w:shd w:val="clear" w:color="000000" w:fill="FFFFFF"/>
            <w:vAlign w:val="center"/>
          </w:tcPr>
          <w:p w14:paraId="17589866">
            <w:pPr>
              <w:pStyle w:val="20"/>
              <w:spacing w:line="355" w:lineRule="auto"/>
              <w:rPr>
                <w:rFonts w:hint="eastAsia" w:cs="宋体"/>
                <w:snapToGrid w:val="0"/>
                <w:spacing w:val="-3"/>
                <w:kern w:val="0"/>
              </w:rPr>
            </w:pPr>
            <w:r>
              <w:rPr>
                <w:rFonts w:hint="eastAsia" w:cs="宋体"/>
                <w:snapToGrid w:val="0"/>
                <w:spacing w:val="-3"/>
                <w:kern w:val="0"/>
              </w:rPr>
              <w:t>按竞争性磋商文件要求提供授权委托书；</w:t>
            </w:r>
          </w:p>
        </w:tc>
        <w:tc>
          <w:tcPr>
            <w:tcW w:w="1092" w:type="pct"/>
            <w:shd w:val="clear" w:color="000000" w:fill="FFFFFF"/>
            <w:vAlign w:val="center"/>
          </w:tcPr>
          <w:p w14:paraId="3CDB362E">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765A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473E4D40">
            <w:pPr>
              <w:pStyle w:val="20"/>
              <w:spacing w:line="355" w:lineRule="auto"/>
              <w:rPr>
                <w:rFonts w:hint="eastAsia" w:cs="宋体"/>
                <w:snapToGrid w:val="0"/>
                <w:spacing w:val="-3"/>
                <w:kern w:val="0"/>
                <w:lang w:eastAsia="en-US"/>
              </w:rPr>
            </w:pPr>
            <w:r>
              <w:rPr>
                <w:rFonts w:hint="eastAsia" w:cs="宋体"/>
                <w:snapToGrid w:val="0"/>
                <w:spacing w:val="-3"/>
                <w:kern w:val="0"/>
                <w:lang w:eastAsia="en-US"/>
              </w:rPr>
              <w:t>2</w:t>
            </w:r>
          </w:p>
        </w:tc>
        <w:tc>
          <w:tcPr>
            <w:tcW w:w="939" w:type="pct"/>
            <w:shd w:val="clear" w:color="000000" w:fill="FFFFFF"/>
            <w:vAlign w:val="center"/>
          </w:tcPr>
          <w:p w14:paraId="3C2666B8">
            <w:pPr>
              <w:pStyle w:val="20"/>
              <w:spacing w:line="355" w:lineRule="auto"/>
              <w:rPr>
                <w:rFonts w:hint="eastAsia" w:cs="宋体"/>
                <w:snapToGrid w:val="0"/>
                <w:spacing w:val="-3"/>
                <w:kern w:val="0"/>
                <w:lang w:eastAsia="en-US"/>
              </w:rPr>
            </w:pPr>
            <w:r>
              <w:rPr>
                <w:rFonts w:hint="eastAsia" w:cs="宋体"/>
                <w:snapToGrid w:val="0"/>
                <w:spacing w:val="-3"/>
                <w:kern w:val="0"/>
                <w:lang w:eastAsia="en-US"/>
              </w:rPr>
              <w:t>响应完整性</w:t>
            </w:r>
          </w:p>
        </w:tc>
        <w:tc>
          <w:tcPr>
            <w:tcW w:w="2581" w:type="pct"/>
            <w:shd w:val="clear" w:color="000000" w:fill="FFFFFF"/>
            <w:vAlign w:val="center"/>
          </w:tcPr>
          <w:p w14:paraId="283F6BD9">
            <w:pPr>
              <w:pStyle w:val="20"/>
              <w:spacing w:line="355" w:lineRule="auto"/>
              <w:rPr>
                <w:rFonts w:hint="eastAsia" w:cs="宋体"/>
                <w:snapToGrid w:val="0"/>
                <w:spacing w:val="-3"/>
                <w:kern w:val="0"/>
              </w:rPr>
            </w:pPr>
            <w:r>
              <w:rPr>
                <w:rFonts w:hint="eastAsia" w:cs="宋体"/>
                <w:snapToGrid w:val="0"/>
                <w:spacing w:val="-3"/>
                <w:kern w:val="0"/>
              </w:rPr>
              <w:t>不存在将一个采购包中的内容拆开响应；</w:t>
            </w:r>
          </w:p>
        </w:tc>
        <w:tc>
          <w:tcPr>
            <w:tcW w:w="1092" w:type="pct"/>
            <w:shd w:val="clear" w:color="000000" w:fill="FFFFFF"/>
            <w:vAlign w:val="center"/>
          </w:tcPr>
          <w:p w14:paraId="241936DB">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0343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388" w:type="pct"/>
            <w:shd w:val="clear" w:color="000000" w:fill="FFFFFF"/>
            <w:vAlign w:val="center"/>
          </w:tcPr>
          <w:p w14:paraId="7C7A50DE">
            <w:pPr>
              <w:pStyle w:val="20"/>
              <w:spacing w:line="355" w:lineRule="auto"/>
              <w:rPr>
                <w:rFonts w:hint="eastAsia" w:cs="宋体"/>
                <w:snapToGrid w:val="0"/>
                <w:spacing w:val="-3"/>
                <w:kern w:val="0"/>
                <w:lang w:eastAsia="en-US"/>
              </w:rPr>
            </w:pPr>
            <w:r>
              <w:rPr>
                <w:rFonts w:hint="eastAsia" w:cs="宋体"/>
                <w:snapToGrid w:val="0"/>
                <w:spacing w:val="-3"/>
                <w:kern w:val="0"/>
                <w:lang w:eastAsia="en-US"/>
              </w:rPr>
              <w:t>3</w:t>
            </w:r>
          </w:p>
        </w:tc>
        <w:tc>
          <w:tcPr>
            <w:tcW w:w="939" w:type="pct"/>
            <w:shd w:val="clear" w:color="000000" w:fill="FFFFFF"/>
            <w:vAlign w:val="center"/>
          </w:tcPr>
          <w:p w14:paraId="7B7D4DA8">
            <w:pPr>
              <w:pStyle w:val="20"/>
              <w:spacing w:line="355" w:lineRule="auto"/>
              <w:rPr>
                <w:rFonts w:hint="eastAsia" w:cs="宋体"/>
                <w:snapToGrid w:val="0"/>
                <w:spacing w:val="-3"/>
                <w:kern w:val="0"/>
                <w:lang w:eastAsia="en-US"/>
              </w:rPr>
            </w:pPr>
            <w:r>
              <w:rPr>
                <w:rFonts w:hint="eastAsia" w:cs="宋体"/>
                <w:snapToGrid w:val="0"/>
                <w:spacing w:val="-3"/>
                <w:kern w:val="0"/>
                <w:lang w:eastAsia="en-US"/>
              </w:rPr>
              <w:t>磋商报价</w:t>
            </w:r>
          </w:p>
        </w:tc>
        <w:tc>
          <w:tcPr>
            <w:tcW w:w="2581" w:type="pct"/>
            <w:shd w:val="clear" w:color="000000" w:fill="FFFFFF"/>
            <w:vAlign w:val="center"/>
          </w:tcPr>
          <w:p w14:paraId="11190D5C">
            <w:pPr>
              <w:pStyle w:val="20"/>
              <w:spacing w:line="355" w:lineRule="auto"/>
              <w:rPr>
                <w:rFonts w:hint="eastAsia" w:cs="宋体"/>
                <w:snapToGrid w:val="0"/>
                <w:spacing w:val="-3"/>
                <w:kern w:val="0"/>
              </w:rPr>
            </w:pPr>
            <w:r>
              <w:rPr>
                <w:rFonts w:hint="eastAsia" w:cs="宋体"/>
                <w:snapToGrid w:val="0"/>
                <w:spacing w:val="-3"/>
                <w:kern w:val="0"/>
              </w:rPr>
              <w:t>不存在报价超过竞争性磋商文件中规定的项目/采购包预算金额或者项目/采购包最高限价；</w:t>
            </w:r>
          </w:p>
        </w:tc>
        <w:tc>
          <w:tcPr>
            <w:tcW w:w="1092" w:type="pct"/>
            <w:shd w:val="clear" w:color="000000" w:fill="FFFFFF"/>
            <w:vAlign w:val="center"/>
          </w:tcPr>
          <w:p w14:paraId="0922487C">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1EFE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4C4C4158">
            <w:pPr>
              <w:pStyle w:val="20"/>
              <w:spacing w:line="355" w:lineRule="auto"/>
              <w:rPr>
                <w:rFonts w:hint="eastAsia" w:cs="宋体"/>
                <w:snapToGrid w:val="0"/>
                <w:spacing w:val="-3"/>
                <w:kern w:val="0"/>
                <w:lang w:eastAsia="en-US"/>
              </w:rPr>
            </w:pPr>
            <w:r>
              <w:rPr>
                <w:rFonts w:hint="eastAsia" w:cs="宋体"/>
                <w:snapToGrid w:val="0"/>
                <w:spacing w:val="-3"/>
                <w:kern w:val="0"/>
                <w:lang w:eastAsia="en-US"/>
              </w:rPr>
              <w:t>4</w:t>
            </w:r>
          </w:p>
        </w:tc>
        <w:tc>
          <w:tcPr>
            <w:tcW w:w="939" w:type="pct"/>
            <w:shd w:val="clear" w:color="000000" w:fill="FFFFFF"/>
            <w:vAlign w:val="center"/>
          </w:tcPr>
          <w:p w14:paraId="2473AB62">
            <w:pPr>
              <w:pStyle w:val="20"/>
              <w:spacing w:line="355" w:lineRule="auto"/>
              <w:rPr>
                <w:rFonts w:hint="eastAsia" w:cs="宋体"/>
                <w:snapToGrid w:val="0"/>
                <w:spacing w:val="-3"/>
                <w:kern w:val="0"/>
                <w:lang w:eastAsia="en-US"/>
              </w:rPr>
            </w:pPr>
            <w:r>
              <w:rPr>
                <w:rFonts w:hint="eastAsia" w:cs="宋体"/>
                <w:snapToGrid w:val="0"/>
                <w:spacing w:val="-3"/>
                <w:kern w:val="0"/>
                <w:lang w:eastAsia="en-US"/>
              </w:rPr>
              <w:t>报价唯一性</w:t>
            </w:r>
          </w:p>
        </w:tc>
        <w:tc>
          <w:tcPr>
            <w:tcW w:w="2581" w:type="pct"/>
            <w:shd w:val="clear" w:color="000000" w:fill="FFFFFF"/>
            <w:vAlign w:val="center"/>
          </w:tcPr>
          <w:p w14:paraId="048293FD">
            <w:pPr>
              <w:pStyle w:val="20"/>
              <w:spacing w:line="355" w:lineRule="auto"/>
              <w:rPr>
                <w:rFonts w:hint="eastAsia" w:cs="宋体"/>
                <w:snapToGrid w:val="0"/>
                <w:spacing w:val="-3"/>
                <w:kern w:val="0"/>
              </w:rPr>
            </w:pPr>
            <w:r>
              <w:rPr>
                <w:rFonts w:hint="eastAsia" w:cs="宋体"/>
                <w:snapToGrid w:val="0"/>
                <w:spacing w:val="-3"/>
                <w:kern w:val="0"/>
              </w:rPr>
              <w:t>不存在响应文件出现可选择性或可调整的报价（竞争性磋商文件另有规定的除外）；</w:t>
            </w:r>
          </w:p>
        </w:tc>
        <w:tc>
          <w:tcPr>
            <w:tcW w:w="1092" w:type="pct"/>
            <w:shd w:val="clear" w:color="000000" w:fill="FFFFFF"/>
            <w:vAlign w:val="center"/>
          </w:tcPr>
          <w:p w14:paraId="20740C08">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506B7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1D144674">
            <w:pPr>
              <w:pStyle w:val="20"/>
              <w:spacing w:line="355" w:lineRule="auto"/>
              <w:rPr>
                <w:rFonts w:hint="eastAsia" w:cs="宋体"/>
                <w:snapToGrid w:val="0"/>
                <w:spacing w:val="-3"/>
                <w:kern w:val="0"/>
                <w:lang w:eastAsia="en-US"/>
              </w:rPr>
            </w:pPr>
            <w:r>
              <w:rPr>
                <w:rFonts w:hint="eastAsia" w:cs="宋体"/>
                <w:snapToGrid w:val="0"/>
                <w:spacing w:val="-3"/>
                <w:kern w:val="0"/>
                <w:lang w:eastAsia="en-US"/>
              </w:rPr>
              <w:t>5</w:t>
            </w:r>
          </w:p>
        </w:tc>
        <w:tc>
          <w:tcPr>
            <w:tcW w:w="939" w:type="pct"/>
            <w:shd w:val="clear" w:color="000000" w:fill="FFFFFF"/>
            <w:vAlign w:val="center"/>
          </w:tcPr>
          <w:p w14:paraId="2DDF9E38">
            <w:pPr>
              <w:pStyle w:val="20"/>
              <w:spacing w:line="355" w:lineRule="auto"/>
              <w:rPr>
                <w:rFonts w:hint="eastAsia" w:cs="宋体"/>
                <w:snapToGrid w:val="0"/>
                <w:spacing w:val="-3"/>
                <w:kern w:val="0"/>
                <w:lang w:eastAsia="en-US"/>
              </w:rPr>
            </w:pPr>
            <w:r>
              <w:rPr>
                <w:rFonts w:hint="eastAsia" w:cs="宋体"/>
                <w:snapToGrid w:val="0"/>
                <w:spacing w:val="-3"/>
                <w:kern w:val="0"/>
              </w:rPr>
              <w:t>磋商</w:t>
            </w:r>
            <w:r>
              <w:rPr>
                <w:rFonts w:hint="eastAsia" w:cs="宋体"/>
                <w:snapToGrid w:val="0"/>
                <w:spacing w:val="-3"/>
                <w:kern w:val="0"/>
                <w:lang w:eastAsia="en-US"/>
              </w:rPr>
              <w:t>有效期</w:t>
            </w:r>
          </w:p>
        </w:tc>
        <w:tc>
          <w:tcPr>
            <w:tcW w:w="2581" w:type="pct"/>
            <w:shd w:val="clear" w:color="000000" w:fill="FFFFFF"/>
            <w:vAlign w:val="center"/>
          </w:tcPr>
          <w:p w14:paraId="76C58828">
            <w:pPr>
              <w:pStyle w:val="20"/>
              <w:spacing w:line="355" w:lineRule="auto"/>
              <w:rPr>
                <w:rFonts w:hint="eastAsia" w:cs="宋体"/>
                <w:snapToGrid w:val="0"/>
                <w:spacing w:val="-3"/>
                <w:kern w:val="0"/>
              </w:rPr>
            </w:pPr>
            <w:r>
              <w:rPr>
                <w:rFonts w:hint="eastAsia" w:cs="宋体"/>
                <w:snapToGrid w:val="0"/>
                <w:spacing w:val="-3"/>
                <w:kern w:val="0"/>
              </w:rPr>
              <w:t>不存在响应文件中承诺的有效期少于竞争性磋商文件中载明的有效期的；</w:t>
            </w:r>
          </w:p>
        </w:tc>
        <w:tc>
          <w:tcPr>
            <w:tcW w:w="1092" w:type="pct"/>
            <w:shd w:val="clear" w:color="000000" w:fill="FFFFFF"/>
            <w:vAlign w:val="center"/>
          </w:tcPr>
          <w:p w14:paraId="1305611E">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0B6A8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458DFCAF">
            <w:pPr>
              <w:pStyle w:val="20"/>
              <w:spacing w:line="355" w:lineRule="auto"/>
              <w:rPr>
                <w:rFonts w:hint="eastAsia" w:cs="宋体"/>
                <w:snapToGrid w:val="0"/>
                <w:spacing w:val="-3"/>
                <w:kern w:val="0"/>
                <w:lang w:eastAsia="en-US"/>
              </w:rPr>
            </w:pPr>
            <w:r>
              <w:rPr>
                <w:rFonts w:hint="eastAsia" w:cs="宋体"/>
                <w:snapToGrid w:val="0"/>
                <w:spacing w:val="-3"/>
                <w:kern w:val="0"/>
                <w:lang w:eastAsia="en-US"/>
              </w:rPr>
              <w:t>6</w:t>
            </w:r>
          </w:p>
        </w:tc>
        <w:tc>
          <w:tcPr>
            <w:tcW w:w="939" w:type="pct"/>
            <w:shd w:val="clear" w:color="000000" w:fill="FFFFFF"/>
            <w:vAlign w:val="center"/>
          </w:tcPr>
          <w:p w14:paraId="73239E10">
            <w:pPr>
              <w:pStyle w:val="20"/>
              <w:spacing w:line="355" w:lineRule="auto"/>
              <w:rPr>
                <w:rFonts w:hint="eastAsia" w:cs="宋体"/>
                <w:snapToGrid w:val="0"/>
                <w:spacing w:val="-3"/>
                <w:kern w:val="0"/>
                <w:lang w:eastAsia="en-US"/>
              </w:rPr>
            </w:pPr>
            <w:r>
              <w:rPr>
                <w:rFonts w:hint="eastAsia" w:cs="宋体"/>
                <w:snapToGrid w:val="0"/>
                <w:spacing w:val="-3"/>
                <w:kern w:val="0"/>
                <w:lang w:eastAsia="en-US"/>
              </w:rPr>
              <w:t>签署、盖章</w:t>
            </w:r>
          </w:p>
        </w:tc>
        <w:tc>
          <w:tcPr>
            <w:tcW w:w="2581" w:type="pct"/>
            <w:shd w:val="clear" w:color="000000" w:fill="FFFFFF"/>
            <w:vAlign w:val="center"/>
          </w:tcPr>
          <w:p w14:paraId="3873B982">
            <w:pPr>
              <w:pStyle w:val="20"/>
              <w:spacing w:line="355" w:lineRule="auto"/>
              <w:rPr>
                <w:rFonts w:hint="eastAsia" w:cs="宋体"/>
                <w:snapToGrid w:val="0"/>
                <w:spacing w:val="-3"/>
                <w:kern w:val="0"/>
              </w:rPr>
            </w:pPr>
            <w:r>
              <w:rPr>
                <w:rFonts w:hint="eastAsia" w:cs="宋体"/>
                <w:snapToGrid w:val="0"/>
                <w:spacing w:val="-3"/>
                <w:kern w:val="0"/>
              </w:rPr>
              <w:t>《商务技术文件》按照竞争性磋商文件要求签署、盖章的；</w:t>
            </w:r>
          </w:p>
        </w:tc>
        <w:tc>
          <w:tcPr>
            <w:tcW w:w="1092" w:type="pct"/>
            <w:shd w:val="clear" w:color="000000" w:fill="FFFFFF"/>
            <w:vAlign w:val="center"/>
          </w:tcPr>
          <w:p w14:paraId="4AA08711">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71454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107DF599">
            <w:pPr>
              <w:pStyle w:val="20"/>
              <w:spacing w:line="355" w:lineRule="auto"/>
              <w:rPr>
                <w:rFonts w:hint="eastAsia" w:cs="宋体"/>
                <w:snapToGrid w:val="0"/>
                <w:spacing w:val="-3"/>
                <w:kern w:val="0"/>
                <w:lang w:eastAsia="en-US"/>
              </w:rPr>
            </w:pPr>
            <w:r>
              <w:rPr>
                <w:rFonts w:hint="eastAsia" w:cs="宋体"/>
                <w:snapToGrid w:val="0"/>
                <w:spacing w:val="-3"/>
                <w:kern w:val="0"/>
                <w:lang w:eastAsia="en-US"/>
              </w:rPr>
              <w:t>7</w:t>
            </w:r>
          </w:p>
        </w:tc>
        <w:tc>
          <w:tcPr>
            <w:tcW w:w="939" w:type="pct"/>
            <w:shd w:val="clear" w:color="000000" w:fill="FFFFFF"/>
            <w:vAlign w:val="center"/>
          </w:tcPr>
          <w:p w14:paraId="4B43ADD2">
            <w:pPr>
              <w:pStyle w:val="20"/>
              <w:spacing w:line="355" w:lineRule="auto"/>
              <w:rPr>
                <w:rFonts w:hint="eastAsia" w:cs="宋体"/>
                <w:snapToGrid w:val="0"/>
                <w:spacing w:val="-3"/>
                <w:kern w:val="0"/>
                <w:lang w:eastAsia="en-US"/>
              </w:rPr>
            </w:pPr>
            <w:r>
              <w:rPr>
                <w:rFonts w:hint="eastAsia" w:cs="宋体"/>
                <w:snapToGrid w:val="0"/>
                <w:spacing w:val="-3"/>
                <w:kern w:val="0"/>
                <w:lang w:eastAsia="en-US"/>
              </w:rPr>
              <w:t>实质性格式</w:t>
            </w:r>
          </w:p>
        </w:tc>
        <w:tc>
          <w:tcPr>
            <w:tcW w:w="2581" w:type="pct"/>
            <w:shd w:val="clear" w:color="000000" w:fill="FFFFFF"/>
            <w:vAlign w:val="center"/>
          </w:tcPr>
          <w:p w14:paraId="7E7036D0">
            <w:pPr>
              <w:pStyle w:val="20"/>
              <w:spacing w:line="355" w:lineRule="auto"/>
              <w:rPr>
                <w:rFonts w:hint="eastAsia" w:cs="宋体"/>
                <w:snapToGrid w:val="0"/>
                <w:spacing w:val="-3"/>
                <w:kern w:val="0"/>
              </w:rPr>
            </w:pPr>
            <w:r>
              <w:rPr>
                <w:rFonts w:hint="eastAsia" w:cs="宋体"/>
                <w:snapToGrid w:val="0"/>
                <w:spacing w:val="-3"/>
                <w:kern w:val="0"/>
              </w:rPr>
              <w:t>按竞争性磋商文件要求提供了标记为“实质性格式”的文件；</w:t>
            </w:r>
          </w:p>
        </w:tc>
        <w:tc>
          <w:tcPr>
            <w:tcW w:w="1092" w:type="pct"/>
            <w:shd w:val="clear" w:color="000000" w:fill="FFFFFF"/>
            <w:vAlign w:val="center"/>
          </w:tcPr>
          <w:p w14:paraId="31F3CE7D">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04EB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0AC97A9F">
            <w:pPr>
              <w:pStyle w:val="20"/>
              <w:spacing w:line="355" w:lineRule="auto"/>
              <w:rPr>
                <w:rFonts w:hint="eastAsia" w:cs="宋体"/>
                <w:snapToGrid w:val="0"/>
                <w:spacing w:val="-3"/>
                <w:kern w:val="0"/>
                <w:lang w:eastAsia="en-US"/>
              </w:rPr>
            </w:pPr>
            <w:r>
              <w:rPr>
                <w:rFonts w:hint="eastAsia" w:cs="宋体"/>
                <w:snapToGrid w:val="0"/>
                <w:spacing w:val="-3"/>
                <w:kern w:val="0"/>
                <w:lang w:eastAsia="en-US"/>
              </w:rPr>
              <w:t>8</w:t>
            </w:r>
          </w:p>
        </w:tc>
        <w:tc>
          <w:tcPr>
            <w:tcW w:w="939" w:type="pct"/>
            <w:shd w:val="clear" w:color="000000" w:fill="FFFFFF"/>
            <w:vAlign w:val="center"/>
          </w:tcPr>
          <w:p w14:paraId="6E71DD22">
            <w:pPr>
              <w:pStyle w:val="20"/>
              <w:spacing w:line="355" w:lineRule="auto"/>
              <w:rPr>
                <w:rFonts w:hint="eastAsia" w:cs="宋体"/>
                <w:snapToGrid w:val="0"/>
                <w:spacing w:val="-3"/>
                <w:kern w:val="0"/>
                <w:lang w:eastAsia="en-US"/>
              </w:rPr>
            </w:pPr>
            <w:r>
              <w:rPr>
                <w:rFonts w:hint="eastAsia" w:cs="宋体"/>
                <w:szCs w:val="21"/>
              </w:rPr>
              <w:t>工期、质量标准</w:t>
            </w:r>
          </w:p>
        </w:tc>
        <w:tc>
          <w:tcPr>
            <w:tcW w:w="2581" w:type="pct"/>
            <w:shd w:val="clear" w:color="000000" w:fill="FFFFFF"/>
            <w:vAlign w:val="center"/>
          </w:tcPr>
          <w:p w14:paraId="213D441C">
            <w:pPr>
              <w:pStyle w:val="20"/>
              <w:spacing w:line="355" w:lineRule="auto"/>
              <w:rPr>
                <w:rFonts w:hint="eastAsia" w:cs="宋体"/>
                <w:snapToGrid w:val="0"/>
                <w:spacing w:val="-3"/>
                <w:kern w:val="0"/>
              </w:rPr>
            </w:pPr>
            <w:r>
              <w:rPr>
                <w:rFonts w:hint="eastAsia" w:cs="宋体"/>
                <w:szCs w:val="21"/>
              </w:rPr>
              <w:t>工期、质量标准满足磋商文件要求。</w:t>
            </w:r>
          </w:p>
        </w:tc>
        <w:tc>
          <w:tcPr>
            <w:tcW w:w="1092" w:type="pct"/>
            <w:shd w:val="clear" w:color="000000" w:fill="FFFFFF"/>
            <w:vAlign w:val="center"/>
          </w:tcPr>
          <w:p w14:paraId="466AA93C">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452D0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4D06C778">
            <w:pPr>
              <w:pStyle w:val="20"/>
              <w:spacing w:line="355" w:lineRule="auto"/>
              <w:rPr>
                <w:rFonts w:hint="eastAsia" w:cs="宋体"/>
                <w:snapToGrid w:val="0"/>
                <w:spacing w:val="-3"/>
                <w:kern w:val="0"/>
                <w:lang w:eastAsia="en-US"/>
              </w:rPr>
            </w:pPr>
            <w:r>
              <w:rPr>
                <w:rFonts w:hint="eastAsia" w:cs="宋体"/>
                <w:snapToGrid w:val="0"/>
                <w:spacing w:val="-3"/>
                <w:kern w:val="0"/>
                <w:lang w:eastAsia="en-US"/>
              </w:rPr>
              <w:t>9</w:t>
            </w:r>
          </w:p>
        </w:tc>
        <w:tc>
          <w:tcPr>
            <w:tcW w:w="939" w:type="pct"/>
            <w:shd w:val="clear" w:color="000000" w:fill="FFFFFF"/>
            <w:vAlign w:val="center"/>
          </w:tcPr>
          <w:p w14:paraId="181F1605">
            <w:pPr>
              <w:pStyle w:val="20"/>
              <w:spacing w:line="355" w:lineRule="auto"/>
              <w:rPr>
                <w:rFonts w:hint="eastAsia" w:cs="宋体"/>
                <w:snapToGrid w:val="0"/>
                <w:spacing w:val="-3"/>
                <w:kern w:val="0"/>
              </w:rPr>
            </w:pPr>
            <w:r>
              <w:rPr>
                <w:rFonts w:hint="eastAsia" w:cs="宋体"/>
                <w:snapToGrid w:val="0"/>
                <w:spacing w:val="-3"/>
                <w:kern w:val="0"/>
              </w:rPr>
              <w:t>分包承担主体资质（如有）</w:t>
            </w:r>
          </w:p>
        </w:tc>
        <w:tc>
          <w:tcPr>
            <w:tcW w:w="2581" w:type="pct"/>
            <w:shd w:val="clear" w:color="000000" w:fill="FFFFFF"/>
            <w:vAlign w:val="center"/>
          </w:tcPr>
          <w:p w14:paraId="7B9C85F8">
            <w:pPr>
              <w:pStyle w:val="20"/>
              <w:spacing w:line="355" w:lineRule="auto"/>
              <w:rPr>
                <w:rFonts w:hint="eastAsia" w:cs="宋体"/>
                <w:snapToGrid w:val="0"/>
                <w:spacing w:val="-3"/>
                <w:kern w:val="0"/>
              </w:rPr>
            </w:pPr>
            <w:r>
              <w:rPr>
                <w:rFonts w:hint="eastAsia" w:cs="宋体"/>
                <w:snapToGrid w:val="0"/>
                <w:spacing w:val="-3"/>
                <w:kern w:val="0"/>
              </w:rPr>
              <w:t>分包承担主体具备《供应商须知资料表》载明的资质条件且提供了资质证书电子件（如有）；</w:t>
            </w:r>
          </w:p>
        </w:tc>
        <w:tc>
          <w:tcPr>
            <w:tcW w:w="1092" w:type="pct"/>
            <w:shd w:val="clear" w:color="000000" w:fill="FFFFFF"/>
            <w:vAlign w:val="center"/>
          </w:tcPr>
          <w:p w14:paraId="3ECC7839">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60B5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6BDB41C4">
            <w:pPr>
              <w:pStyle w:val="20"/>
              <w:spacing w:line="355" w:lineRule="auto"/>
              <w:rPr>
                <w:rFonts w:hint="eastAsia" w:cs="宋体"/>
                <w:snapToGrid w:val="0"/>
                <w:spacing w:val="-3"/>
                <w:kern w:val="0"/>
                <w:lang w:eastAsia="en-US"/>
              </w:rPr>
            </w:pPr>
            <w:r>
              <w:rPr>
                <w:rFonts w:hint="eastAsia" w:cs="宋体"/>
                <w:snapToGrid w:val="0"/>
                <w:spacing w:val="-3"/>
                <w:kern w:val="0"/>
                <w:lang w:eastAsia="en-US"/>
              </w:rPr>
              <w:t>10</w:t>
            </w:r>
          </w:p>
        </w:tc>
        <w:tc>
          <w:tcPr>
            <w:tcW w:w="939" w:type="pct"/>
            <w:shd w:val="clear" w:color="000000" w:fill="FFFFFF"/>
            <w:vAlign w:val="center"/>
          </w:tcPr>
          <w:p w14:paraId="5576FF8D">
            <w:pPr>
              <w:pStyle w:val="20"/>
              <w:spacing w:line="355" w:lineRule="auto"/>
              <w:rPr>
                <w:rFonts w:hint="eastAsia" w:cs="宋体"/>
                <w:snapToGrid w:val="0"/>
                <w:spacing w:val="-3"/>
                <w:kern w:val="0"/>
              </w:rPr>
            </w:pPr>
            <w:r>
              <w:rPr>
                <w:rFonts w:hint="eastAsia" w:cs="宋体"/>
                <w:snapToGrid w:val="0"/>
                <w:spacing w:val="-3"/>
                <w:kern w:val="0"/>
              </w:rPr>
              <w:t>分包意向协议</w:t>
            </w:r>
          </w:p>
          <w:p w14:paraId="5136AE18">
            <w:pPr>
              <w:pStyle w:val="20"/>
              <w:spacing w:line="355" w:lineRule="auto"/>
              <w:rPr>
                <w:rFonts w:hint="eastAsia" w:cs="宋体"/>
                <w:snapToGrid w:val="0"/>
                <w:spacing w:val="-3"/>
                <w:kern w:val="0"/>
              </w:rPr>
            </w:pPr>
            <w:r>
              <w:rPr>
                <w:rFonts w:hint="eastAsia" w:cs="宋体"/>
                <w:snapToGrid w:val="0"/>
                <w:spacing w:val="-3"/>
                <w:kern w:val="0"/>
              </w:rPr>
              <w:t>（如有）</w:t>
            </w:r>
          </w:p>
        </w:tc>
        <w:tc>
          <w:tcPr>
            <w:tcW w:w="2581" w:type="pct"/>
            <w:shd w:val="clear" w:color="000000" w:fill="FFFFFF"/>
            <w:vAlign w:val="center"/>
          </w:tcPr>
          <w:p w14:paraId="39C1C1CF">
            <w:pPr>
              <w:pStyle w:val="20"/>
              <w:spacing w:line="355" w:lineRule="auto"/>
              <w:rPr>
                <w:rFonts w:hint="eastAsia" w:cs="宋体"/>
                <w:snapToGrid w:val="0"/>
                <w:spacing w:val="-3"/>
                <w:kern w:val="0"/>
              </w:rPr>
            </w:pPr>
            <w:r>
              <w:rPr>
                <w:rFonts w:hint="eastAsia" w:cs="宋体"/>
                <w:snapToGrid w:val="0"/>
                <w:spacing w:val="-3"/>
                <w:kern w:val="0"/>
              </w:rPr>
              <w:t>按竞争性磋商文件规定签订并提供分包意向协议复印件或扫描件的；（如有）</w:t>
            </w:r>
          </w:p>
        </w:tc>
        <w:tc>
          <w:tcPr>
            <w:tcW w:w="1092" w:type="pct"/>
            <w:shd w:val="clear" w:color="000000" w:fill="FFFFFF"/>
            <w:vAlign w:val="center"/>
          </w:tcPr>
          <w:p w14:paraId="5934FC09">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57F9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3BF7D2BA">
            <w:pPr>
              <w:pStyle w:val="20"/>
              <w:spacing w:line="355" w:lineRule="auto"/>
              <w:rPr>
                <w:rFonts w:hint="eastAsia" w:cs="宋体"/>
                <w:snapToGrid w:val="0"/>
                <w:spacing w:val="-3"/>
                <w:kern w:val="0"/>
                <w:lang w:eastAsia="en-US"/>
              </w:rPr>
            </w:pPr>
            <w:r>
              <w:rPr>
                <w:rFonts w:hint="eastAsia" w:cs="宋体"/>
                <w:snapToGrid w:val="0"/>
                <w:spacing w:val="-3"/>
                <w:kern w:val="0"/>
                <w:lang w:eastAsia="en-US"/>
              </w:rPr>
              <w:t>11</w:t>
            </w:r>
          </w:p>
        </w:tc>
        <w:tc>
          <w:tcPr>
            <w:tcW w:w="939" w:type="pct"/>
            <w:shd w:val="clear" w:color="000000" w:fill="FFFFFF"/>
            <w:vAlign w:val="center"/>
          </w:tcPr>
          <w:p w14:paraId="2D5BF7CC">
            <w:pPr>
              <w:pStyle w:val="20"/>
              <w:spacing w:line="355" w:lineRule="auto"/>
              <w:rPr>
                <w:rFonts w:hint="eastAsia" w:cs="宋体"/>
                <w:snapToGrid w:val="0"/>
                <w:spacing w:val="-3"/>
                <w:kern w:val="0"/>
                <w:lang w:eastAsia="en-US"/>
              </w:rPr>
            </w:pPr>
            <w:r>
              <w:rPr>
                <w:rFonts w:hint="eastAsia" w:cs="宋体"/>
                <w:snapToGrid w:val="0"/>
                <w:spacing w:val="-3"/>
                <w:kern w:val="0"/>
                <w:lang w:eastAsia="en-US"/>
              </w:rPr>
              <w:t>报价的修正（如有）</w:t>
            </w:r>
          </w:p>
        </w:tc>
        <w:tc>
          <w:tcPr>
            <w:tcW w:w="2581" w:type="pct"/>
            <w:shd w:val="clear" w:color="000000" w:fill="FFFFFF"/>
            <w:vAlign w:val="center"/>
          </w:tcPr>
          <w:p w14:paraId="3C3E18DD">
            <w:pPr>
              <w:pStyle w:val="20"/>
              <w:spacing w:line="355" w:lineRule="auto"/>
              <w:rPr>
                <w:rFonts w:hint="eastAsia" w:cs="宋体"/>
                <w:snapToGrid w:val="0"/>
                <w:spacing w:val="-3"/>
                <w:kern w:val="0"/>
              </w:rPr>
            </w:pPr>
            <w:r>
              <w:rPr>
                <w:rFonts w:hint="eastAsia" w:cs="宋体"/>
                <w:snapToGrid w:val="0"/>
                <w:spacing w:val="-3"/>
                <w:kern w:val="0"/>
              </w:rPr>
              <w:t>不存在响应文件报价出现前后不一致，供应商对修正后的报价不予确认的；（如有）</w:t>
            </w:r>
          </w:p>
        </w:tc>
        <w:tc>
          <w:tcPr>
            <w:tcW w:w="1092" w:type="pct"/>
            <w:shd w:val="clear" w:color="000000" w:fill="FFFFFF"/>
            <w:vAlign w:val="center"/>
          </w:tcPr>
          <w:p w14:paraId="354CA243">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3E0B5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388" w:type="pct"/>
            <w:shd w:val="clear" w:color="000000" w:fill="FFFFFF"/>
            <w:vAlign w:val="center"/>
          </w:tcPr>
          <w:p w14:paraId="240FF03A">
            <w:pPr>
              <w:pStyle w:val="20"/>
              <w:spacing w:line="355" w:lineRule="auto"/>
              <w:rPr>
                <w:rFonts w:hint="eastAsia" w:cs="宋体"/>
                <w:snapToGrid w:val="0"/>
                <w:spacing w:val="-3"/>
                <w:kern w:val="0"/>
                <w:lang w:eastAsia="en-US"/>
              </w:rPr>
            </w:pPr>
            <w:r>
              <w:rPr>
                <w:rFonts w:hint="eastAsia" w:cs="宋体"/>
                <w:snapToGrid w:val="0"/>
                <w:spacing w:val="-3"/>
                <w:kern w:val="0"/>
                <w:lang w:eastAsia="en-US"/>
              </w:rPr>
              <w:t>12</w:t>
            </w:r>
          </w:p>
        </w:tc>
        <w:tc>
          <w:tcPr>
            <w:tcW w:w="939" w:type="pct"/>
            <w:shd w:val="clear" w:color="000000" w:fill="FFFFFF"/>
            <w:vAlign w:val="center"/>
          </w:tcPr>
          <w:p w14:paraId="127FB6B7">
            <w:pPr>
              <w:pStyle w:val="20"/>
              <w:spacing w:line="355" w:lineRule="auto"/>
              <w:rPr>
                <w:rFonts w:hint="eastAsia" w:cs="宋体"/>
                <w:snapToGrid w:val="0"/>
                <w:spacing w:val="-3"/>
                <w:kern w:val="0"/>
                <w:lang w:eastAsia="en-US"/>
              </w:rPr>
            </w:pPr>
            <w:r>
              <w:rPr>
                <w:rFonts w:hint="eastAsia" w:cs="宋体"/>
                <w:snapToGrid w:val="0"/>
                <w:spacing w:val="-3"/>
                <w:kern w:val="0"/>
                <w:lang w:eastAsia="en-US"/>
              </w:rPr>
              <w:t>报价合理性</w:t>
            </w:r>
          </w:p>
        </w:tc>
        <w:tc>
          <w:tcPr>
            <w:tcW w:w="2581" w:type="pct"/>
            <w:shd w:val="clear" w:color="000000" w:fill="FFFFFF"/>
            <w:vAlign w:val="center"/>
          </w:tcPr>
          <w:p w14:paraId="4891558F">
            <w:pPr>
              <w:pStyle w:val="20"/>
              <w:spacing w:line="355" w:lineRule="auto"/>
              <w:rPr>
                <w:rFonts w:hint="eastAsia" w:cs="宋体"/>
                <w:snapToGrid w:val="0"/>
                <w:spacing w:val="-3"/>
                <w:kern w:val="0"/>
              </w:rPr>
            </w:pPr>
            <w:r>
              <w:rPr>
                <w:rFonts w:hint="eastAsia" w:cs="宋体"/>
                <w:snapToGrid w:val="0"/>
                <w:spacing w:val="-3"/>
                <w:kern w:val="0"/>
              </w:rPr>
              <w:t>不存在供应商的报价明显低于其他通过符合性审查供应商的报价，有可能影响产品质量或者不能诚信履约的，且未能应评标委员会要求证明其报价合理性的；</w:t>
            </w:r>
          </w:p>
        </w:tc>
        <w:tc>
          <w:tcPr>
            <w:tcW w:w="1092" w:type="pct"/>
            <w:shd w:val="clear" w:color="000000" w:fill="FFFFFF"/>
            <w:vAlign w:val="center"/>
          </w:tcPr>
          <w:p w14:paraId="0A8C28F1">
            <w:pPr>
              <w:pStyle w:val="20"/>
              <w:spacing w:line="355" w:lineRule="auto"/>
              <w:rPr>
                <w:rFonts w:hint="eastAsia" w:cs="宋体"/>
                <w:snapToGrid w:val="0"/>
                <w:spacing w:val="-3"/>
                <w:kern w:val="0"/>
                <w:lang w:eastAsia="en-US"/>
              </w:rPr>
            </w:pPr>
            <w:r>
              <w:rPr>
                <w:rFonts w:hint="eastAsia" w:cs="宋体"/>
                <w:snapToGrid w:val="0"/>
                <w:spacing w:val="-3"/>
                <w:kern w:val="0"/>
                <w:lang w:eastAsia="en-US"/>
              </w:rPr>
              <w:t>允许</w:t>
            </w:r>
          </w:p>
        </w:tc>
      </w:tr>
      <w:tr w14:paraId="4D25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55408941">
            <w:pPr>
              <w:pStyle w:val="20"/>
              <w:spacing w:line="355" w:lineRule="auto"/>
              <w:rPr>
                <w:rFonts w:hint="eastAsia" w:cs="宋体"/>
                <w:snapToGrid w:val="0"/>
                <w:spacing w:val="-3"/>
                <w:kern w:val="0"/>
                <w:lang w:eastAsia="en-US"/>
              </w:rPr>
            </w:pPr>
            <w:r>
              <w:rPr>
                <w:rFonts w:hint="eastAsia" w:cs="宋体"/>
                <w:snapToGrid w:val="0"/>
                <w:spacing w:val="-3"/>
                <w:kern w:val="0"/>
                <w:lang w:eastAsia="en-US"/>
              </w:rPr>
              <w:t>13</w:t>
            </w:r>
          </w:p>
        </w:tc>
        <w:tc>
          <w:tcPr>
            <w:tcW w:w="939" w:type="pct"/>
            <w:shd w:val="clear" w:color="000000" w:fill="FFFFFF"/>
            <w:vAlign w:val="center"/>
          </w:tcPr>
          <w:p w14:paraId="27DE77F4">
            <w:pPr>
              <w:pStyle w:val="20"/>
              <w:spacing w:line="355" w:lineRule="auto"/>
              <w:rPr>
                <w:rFonts w:hint="eastAsia" w:cs="宋体"/>
                <w:snapToGrid w:val="0"/>
                <w:spacing w:val="-3"/>
                <w:kern w:val="0"/>
                <w:lang w:eastAsia="en-US"/>
              </w:rPr>
            </w:pPr>
            <w:r>
              <w:rPr>
                <w:rFonts w:hint="eastAsia" w:cs="宋体"/>
                <w:snapToGrid w:val="0"/>
                <w:spacing w:val="-3"/>
                <w:kern w:val="0"/>
                <w:lang w:eastAsia="en-US"/>
              </w:rPr>
              <w:t>进口产品</w:t>
            </w:r>
          </w:p>
          <w:p w14:paraId="1CAC905A">
            <w:pPr>
              <w:pStyle w:val="20"/>
              <w:spacing w:line="355" w:lineRule="auto"/>
              <w:rPr>
                <w:rFonts w:hint="eastAsia" w:cs="宋体"/>
                <w:snapToGrid w:val="0"/>
                <w:spacing w:val="-3"/>
                <w:kern w:val="0"/>
                <w:lang w:eastAsia="en-US"/>
              </w:rPr>
            </w:pPr>
            <w:r>
              <w:rPr>
                <w:rFonts w:hint="eastAsia" w:cs="宋体"/>
                <w:snapToGrid w:val="0"/>
                <w:spacing w:val="-3"/>
                <w:kern w:val="0"/>
                <w:lang w:eastAsia="en-US"/>
              </w:rPr>
              <w:t>（如有）</w:t>
            </w:r>
          </w:p>
        </w:tc>
        <w:tc>
          <w:tcPr>
            <w:tcW w:w="2581" w:type="pct"/>
            <w:shd w:val="clear" w:color="000000" w:fill="FFFFFF"/>
            <w:vAlign w:val="center"/>
          </w:tcPr>
          <w:p w14:paraId="232A95D4">
            <w:pPr>
              <w:pStyle w:val="20"/>
              <w:spacing w:line="355" w:lineRule="auto"/>
              <w:rPr>
                <w:rFonts w:hint="eastAsia" w:cs="宋体"/>
                <w:snapToGrid w:val="0"/>
                <w:spacing w:val="-3"/>
                <w:kern w:val="0"/>
              </w:rPr>
            </w:pPr>
            <w:r>
              <w:rPr>
                <w:rFonts w:hint="eastAsia" w:cs="宋体"/>
                <w:snapToGrid w:val="0"/>
                <w:spacing w:val="-3"/>
                <w:kern w:val="0"/>
              </w:rPr>
              <w:t>不存在竞争性磋商文件不接受进口产品响应的内容，供应商所投产品为进口产品的；</w:t>
            </w:r>
          </w:p>
        </w:tc>
        <w:tc>
          <w:tcPr>
            <w:tcW w:w="1092" w:type="pct"/>
            <w:shd w:val="clear" w:color="000000" w:fill="FFFFFF"/>
            <w:vAlign w:val="center"/>
          </w:tcPr>
          <w:p w14:paraId="33C2A448">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6CAAF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278EA710">
            <w:pPr>
              <w:pStyle w:val="20"/>
              <w:spacing w:line="355" w:lineRule="auto"/>
              <w:rPr>
                <w:rFonts w:hint="eastAsia" w:cs="宋体"/>
                <w:snapToGrid w:val="0"/>
                <w:spacing w:val="-3"/>
                <w:kern w:val="0"/>
                <w:lang w:eastAsia="en-US"/>
              </w:rPr>
            </w:pPr>
            <w:r>
              <w:rPr>
                <w:rFonts w:hint="eastAsia" w:cs="宋体"/>
                <w:snapToGrid w:val="0"/>
                <w:spacing w:val="-3"/>
                <w:kern w:val="0"/>
                <w:lang w:eastAsia="en-US"/>
              </w:rPr>
              <w:t>14</w:t>
            </w:r>
          </w:p>
        </w:tc>
        <w:tc>
          <w:tcPr>
            <w:tcW w:w="939" w:type="pct"/>
            <w:shd w:val="clear" w:color="000000" w:fill="FFFFFF"/>
            <w:vAlign w:val="center"/>
          </w:tcPr>
          <w:p w14:paraId="26ABC843">
            <w:pPr>
              <w:pStyle w:val="20"/>
              <w:spacing w:line="355" w:lineRule="auto"/>
              <w:rPr>
                <w:rFonts w:hint="eastAsia" w:cs="宋体"/>
                <w:snapToGrid w:val="0"/>
                <w:spacing w:val="-3"/>
                <w:kern w:val="0"/>
              </w:rPr>
            </w:pPr>
            <w:bookmarkStart w:id="658" w:name="OLE_LINK21"/>
            <w:r>
              <w:rPr>
                <w:rFonts w:hint="eastAsia" w:cs="宋体"/>
                <w:snapToGrid w:val="0"/>
                <w:spacing w:val="-3"/>
                <w:kern w:val="0"/>
              </w:rPr>
              <w:t>国家有关部门对供应商的响应产品有强制性规定或要求的（如有）</w:t>
            </w:r>
            <w:bookmarkEnd w:id="658"/>
          </w:p>
        </w:tc>
        <w:tc>
          <w:tcPr>
            <w:tcW w:w="2581" w:type="pct"/>
            <w:shd w:val="clear" w:color="000000" w:fill="FFFFFF"/>
            <w:vAlign w:val="center"/>
          </w:tcPr>
          <w:p w14:paraId="272E75B4">
            <w:pPr>
              <w:pStyle w:val="20"/>
              <w:spacing w:line="355" w:lineRule="auto"/>
              <w:rPr>
                <w:rFonts w:hint="eastAsia" w:cs="宋体"/>
                <w:snapToGrid w:val="0"/>
                <w:spacing w:val="-3"/>
                <w:kern w:val="0"/>
              </w:rPr>
            </w:pPr>
            <w:r>
              <w:rPr>
                <w:rFonts w:hint="eastAsia" w:cs="宋体"/>
                <w:snapToGrid w:val="0"/>
                <w:spacing w:val="-3"/>
                <w:kern w:val="0"/>
              </w:rPr>
              <w:t>国家有关部门对供应商的响应产品有强制性规定或要求的（如相应技术、安全、节能和环保等），供应商的响应产品应符合相应规定或要求，并提供证明文件电子件：</w:t>
            </w:r>
          </w:p>
          <w:p w14:paraId="3C66392E">
            <w:pPr>
              <w:pStyle w:val="20"/>
              <w:spacing w:line="355" w:lineRule="auto"/>
              <w:rPr>
                <w:rFonts w:hint="eastAsia" w:cs="宋体"/>
                <w:snapToGrid w:val="0"/>
                <w:spacing w:val="-3"/>
                <w:kern w:val="0"/>
              </w:rPr>
            </w:pPr>
            <w:r>
              <w:rPr>
                <w:rFonts w:hint="eastAsia" w:cs="宋体"/>
                <w:snapToGrid w:val="0"/>
                <w:spacing w:val="-3"/>
                <w:kern w:val="0"/>
              </w:rPr>
              <w:t>1）采购的产品若属于《节能产品政府采购品目清单》范围中政府强制采购产品，则供应商所报产品必须获得国家确定的认证机构出具的、处于有效期之内的节能产品认证证书；</w:t>
            </w:r>
          </w:p>
          <w:p w14:paraId="38AC7BCB">
            <w:pPr>
              <w:pStyle w:val="20"/>
              <w:spacing w:line="355" w:lineRule="auto"/>
              <w:rPr>
                <w:rFonts w:hint="eastAsia" w:cs="宋体"/>
                <w:snapToGrid w:val="0"/>
                <w:spacing w:val="-3"/>
                <w:kern w:val="0"/>
              </w:rPr>
            </w:pPr>
            <w:r>
              <w:rPr>
                <w:rFonts w:hint="eastAsia" w:cs="宋体"/>
                <w:snapToGrid w:val="0"/>
                <w:spacing w:val="-3"/>
                <w:kern w:val="0"/>
              </w:rPr>
              <w:t>2）响应产品如涉及计算机信息系统安全专用产品的，须提供公安部颁发的计算机信息系统安全专用产品销售许可证；</w:t>
            </w:r>
          </w:p>
          <w:p w14:paraId="4C15EBAB">
            <w:pPr>
              <w:pStyle w:val="20"/>
              <w:spacing w:line="355" w:lineRule="auto"/>
              <w:rPr>
                <w:rFonts w:hint="eastAsia" w:cs="宋体"/>
                <w:snapToGrid w:val="0"/>
                <w:spacing w:val="-3"/>
                <w:kern w:val="0"/>
              </w:rPr>
            </w:pPr>
            <w:r>
              <w:rPr>
                <w:rFonts w:hint="eastAsia" w:cs="宋体"/>
                <w:snapToGrid w:val="0"/>
                <w:spacing w:val="-3"/>
                <w:kern w:val="0"/>
              </w:rPr>
              <w:t>3）响应产品如有属于开展国家信息安全产品认证产品范围的，须提供由中国网</w:t>
            </w:r>
            <w:bookmarkStart w:id="659" w:name="OLE_LINK22"/>
            <w:r>
              <w:rPr>
                <w:rFonts w:hint="eastAsia" w:cs="宋体"/>
                <w:snapToGrid w:val="0"/>
                <w:spacing w:val="-3"/>
                <w:kern w:val="0"/>
              </w:rPr>
              <w:t>络安全审查技术与认证中心（原</w:t>
            </w:r>
            <w:bookmarkStart w:id="660" w:name="OLE_LINK26"/>
            <w:r>
              <w:rPr>
                <w:rFonts w:hint="eastAsia" w:cs="宋体"/>
                <w:snapToGrid w:val="0"/>
                <w:spacing w:val="-3"/>
                <w:kern w:val="0"/>
              </w:rPr>
              <w:t>中国信息安全认证中心）按国家标准认证颁发的有效认证证书等）；</w:t>
            </w:r>
          </w:p>
          <w:p w14:paraId="7FFEDF8D">
            <w:pPr>
              <w:pStyle w:val="20"/>
              <w:spacing w:line="355" w:lineRule="auto"/>
              <w:rPr>
                <w:rFonts w:hint="eastAsia" w:cs="宋体"/>
                <w:snapToGrid w:val="0"/>
                <w:spacing w:val="-3"/>
                <w:kern w:val="0"/>
              </w:rPr>
            </w:pPr>
            <w:r>
              <w:rPr>
                <w:rFonts w:hint="eastAsia" w:cs="宋体"/>
                <w:snapToGrid w:val="0"/>
                <w:spacing w:val="-3"/>
                <w:kern w:val="0"/>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bookmarkEnd w:id="660"/>
          <w:p w14:paraId="6FD31BA8">
            <w:pPr>
              <w:pStyle w:val="20"/>
              <w:spacing w:line="355" w:lineRule="auto"/>
              <w:rPr>
                <w:rFonts w:hint="eastAsia" w:cs="宋体"/>
                <w:snapToGrid w:val="0"/>
                <w:spacing w:val="-3"/>
                <w:kern w:val="0"/>
              </w:rPr>
            </w:pPr>
            <w:r>
              <w:rPr>
                <w:rFonts w:hint="eastAsia" w:cs="宋体"/>
                <w:snapToGrid w:val="0"/>
                <w:spacing w:val="-3"/>
                <w:kern w:val="0"/>
              </w:rPr>
              <w:t>5）项目中涉及涂料、胶黏剂、油墨、清洗剂等挥发性有机物产品，且属于强制性标准的，供应商应执行符合本市和国家的VOCs 含量限制标准。</w:t>
            </w:r>
            <w:bookmarkEnd w:id="659"/>
          </w:p>
        </w:tc>
        <w:tc>
          <w:tcPr>
            <w:tcW w:w="1092" w:type="pct"/>
            <w:shd w:val="clear" w:color="000000" w:fill="FFFFFF"/>
            <w:vAlign w:val="center"/>
          </w:tcPr>
          <w:p w14:paraId="10D8EA8E">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3F449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764825A8">
            <w:pPr>
              <w:pStyle w:val="20"/>
              <w:spacing w:line="355" w:lineRule="auto"/>
              <w:rPr>
                <w:rFonts w:hint="eastAsia" w:cs="宋体"/>
                <w:snapToGrid w:val="0"/>
                <w:spacing w:val="-3"/>
                <w:kern w:val="0"/>
                <w:lang w:eastAsia="en-US"/>
              </w:rPr>
            </w:pPr>
            <w:r>
              <w:rPr>
                <w:rFonts w:hint="eastAsia" w:cs="宋体"/>
                <w:snapToGrid w:val="0"/>
                <w:spacing w:val="-3"/>
                <w:kern w:val="0"/>
                <w:lang w:eastAsia="en-US"/>
              </w:rPr>
              <w:t>15</w:t>
            </w:r>
          </w:p>
        </w:tc>
        <w:tc>
          <w:tcPr>
            <w:tcW w:w="939" w:type="pct"/>
            <w:shd w:val="clear" w:color="000000" w:fill="FFFFFF"/>
            <w:vAlign w:val="center"/>
          </w:tcPr>
          <w:p w14:paraId="48D982F6">
            <w:pPr>
              <w:pStyle w:val="20"/>
              <w:spacing w:line="355" w:lineRule="auto"/>
              <w:rPr>
                <w:rFonts w:hint="eastAsia" w:cs="宋体"/>
                <w:snapToGrid w:val="0"/>
                <w:spacing w:val="-3"/>
                <w:kern w:val="0"/>
                <w:lang w:eastAsia="en-US"/>
              </w:rPr>
            </w:pPr>
            <w:r>
              <w:rPr>
                <w:rFonts w:hint="eastAsia" w:cs="宋体"/>
                <w:snapToGrid w:val="0"/>
                <w:spacing w:val="-3"/>
                <w:kern w:val="0"/>
                <w:lang w:eastAsia="en-US"/>
              </w:rPr>
              <w:t>公平竞争</w:t>
            </w:r>
          </w:p>
        </w:tc>
        <w:tc>
          <w:tcPr>
            <w:tcW w:w="2581" w:type="pct"/>
            <w:shd w:val="clear" w:color="000000" w:fill="FFFFFF"/>
            <w:vAlign w:val="center"/>
          </w:tcPr>
          <w:p w14:paraId="5B81E49E">
            <w:pPr>
              <w:pStyle w:val="20"/>
              <w:spacing w:line="355" w:lineRule="auto"/>
              <w:rPr>
                <w:rFonts w:hint="eastAsia" w:cs="宋体"/>
                <w:snapToGrid w:val="0"/>
                <w:spacing w:val="-3"/>
                <w:kern w:val="0"/>
              </w:rPr>
            </w:pPr>
            <w:r>
              <w:rPr>
                <w:rFonts w:hint="eastAsia" w:cs="宋体"/>
                <w:snapToGrid w:val="0"/>
                <w:spacing w:val="-3"/>
                <w:kern w:val="0"/>
              </w:rPr>
              <w:t>供应商遵循公平竞争的原则，不存在恶意串通，妨碍其他供应商的竞争行为，不存在损害采购人或者其他供应商的合法权益情形的；</w:t>
            </w:r>
          </w:p>
        </w:tc>
        <w:tc>
          <w:tcPr>
            <w:tcW w:w="1092" w:type="pct"/>
            <w:shd w:val="clear" w:color="000000" w:fill="FFFFFF"/>
            <w:vAlign w:val="center"/>
          </w:tcPr>
          <w:p w14:paraId="212C65A8">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18FC7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44C2B792">
            <w:pPr>
              <w:pStyle w:val="20"/>
              <w:spacing w:line="355" w:lineRule="auto"/>
              <w:rPr>
                <w:rFonts w:hint="eastAsia" w:cs="宋体"/>
                <w:snapToGrid w:val="0"/>
                <w:spacing w:val="-3"/>
                <w:kern w:val="0"/>
                <w:lang w:eastAsia="en-US"/>
              </w:rPr>
            </w:pPr>
            <w:r>
              <w:rPr>
                <w:rFonts w:hint="eastAsia" w:cs="宋体"/>
                <w:snapToGrid w:val="0"/>
                <w:spacing w:val="-3"/>
                <w:kern w:val="0"/>
                <w:lang w:eastAsia="en-US"/>
              </w:rPr>
              <w:t>16</w:t>
            </w:r>
          </w:p>
        </w:tc>
        <w:tc>
          <w:tcPr>
            <w:tcW w:w="939" w:type="pct"/>
            <w:shd w:val="clear" w:color="000000" w:fill="FFFFFF"/>
            <w:vAlign w:val="center"/>
          </w:tcPr>
          <w:p w14:paraId="7D0937F9">
            <w:pPr>
              <w:pStyle w:val="20"/>
              <w:spacing w:line="355" w:lineRule="auto"/>
              <w:rPr>
                <w:rFonts w:hint="eastAsia" w:cs="宋体"/>
                <w:snapToGrid w:val="0"/>
                <w:spacing w:val="-3"/>
                <w:kern w:val="0"/>
                <w:lang w:eastAsia="en-US"/>
              </w:rPr>
            </w:pPr>
            <w:bookmarkStart w:id="661" w:name="OLE_LINK23"/>
            <w:r>
              <w:rPr>
                <w:rFonts w:hint="eastAsia" w:cs="宋体"/>
                <w:snapToGrid w:val="0"/>
                <w:spacing w:val="-3"/>
                <w:kern w:val="0"/>
                <w:lang w:eastAsia="en-US"/>
              </w:rPr>
              <w:t>串通</w:t>
            </w:r>
            <w:r>
              <w:rPr>
                <w:rFonts w:hint="eastAsia" w:cs="宋体"/>
                <w:snapToGrid w:val="0"/>
                <w:spacing w:val="-3"/>
                <w:kern w:val="0"/>
              </w:rPr>
              <w:t>响应</w:t>
            </w:r>
            <w:bookmarkEnd w:id="661"/>
          </w:p>
        </w:tc>
        <w:tc>
          <w:tcPr>
            <w:tcW w:w="2581" w:type="pct"/>
            <w:shd w:val="clear" w:color="000000" w:fill="FFFFFF"/>
            <w:vAlign w:val="center"/>
          </w:tcPr>
          <w:p w14:paraId="65B546C9">
            <w:pPr>
              <w:pStyle w:val="20"/>
              <w:spacing w:line="355" w:lineRule="auto"/>
              <w:rPr>
                <w:rFonts w:hint="eastAsia" w:cs="宋体"/>
                <w:snapToGrid w:val="0"/>
                <w:spacing w:val="-3"/>
                <w:kern w:val="0"/>
              </w:rPr>
            </w:pPr>
            <w:r>
              <w:rPr>
                <w:rFonts w:hint="eastAsia" w:cs="宋体"/>
                <w:snapToGrid w:val="0"/>
                <w:spacing w:val="-3"/>
                <w:kern w:val="0"/>
              </w:rPr>
              <w:t>不存在视为供应商串通响应的情形；</w:t>
            </w:r>
          </w:p>
          <w:p w14:paraId="76698C9F">
            <w:pPr>
              <w:pStyle w:val="20"/>
              <w:spacing w:line="355" w:lineRule="auto"/>
              <w:rPr>
                <w:rFonts w:hint="eastAsia" w:cs="宋体"/>
                <w:snapToGrid w:val="0"/>
                <w:spacing w:val="-3"/>
                <w:kern w:val="0"/>
              </w:rPr>
            </w:pPr>
            <w:r>
              <w:rPr>
                <w:rFonts w:hint="eastAsia" w:cs="宋体"/>
                <w:snapToGrid w:val="0"/>
                <w:spacing w:val="-3"/>
                <w:kern w:val="0"/>
              </w:rPr>
              <w:t>（一）不同供应商的响应文件由同一单位或者个人编制；</w:t>
            </w:r>
          </w:p>
          <w:p w14:paraId="4A44966A">
            <w:pPr>
              <w:pStyle w:val="20"/>
              <w:spacing w:line="355" w:lineRule="auto"/>
              <w:rPr>
                <w:rFonts w:hint="eastAsia" w:cs="宋体"/>
                <w:snapToGrid w:val="0"/>
                <w:spacing w:val="-3"/>
                <w:kern w:val="0"/>
              </w:rPr>
            </w:pPr>
            <w:r>
              <w:rPr>
                <w:rFonts w:hint="eastAsia" w:cs="宋体"/>
                <w:snapToGrid w:val="0"/>
                <w:spacing w:val="-3"/>
                <w:kern w:val="0"/>
              </w:rPr>
              <w:t>（二）不同供应商委托同一单位或者个人办理响应事宜；</w:t>
            </w:r>
          </w:p>
          <w:p w14:paraId="444B34A7">
            <w:pPr>
              <w:pStyle w:val="20"/>
              <w:spacing w:line="355" w:lineRule="auto"/>
              <w:rPr>
                <w:rFonts w:hint="eastAsia" w:cs="宋体"/>
                <w:snapToGrid w:val="0"/>
                <w:spacing w:val="-3"/>
                <w:kern w:val="0"/>
              </w:rPr>
            </w:pPr>
            <w:r>
              <w:rPr>
                <w:rFonts w:hint="eastAsia" w:cs="宋体"/>
                <w:snapToGrid w:val="0"/>
                <w:spacing w:val="-3"/>
                <w:kern w:val="0"/>
              </w:rPr>
              <w:t>（三）不同供应商的响应文件载明的项目管理成员或者联系人员为同一人；</w:t>
            </w:r>
          </w:p>
          <w:p w14:paraId="142FC3D6">
            <w:pPr>
              <w:pStyle w:val="20"/>
              <w:spacing w:line="355" w:lineRule="auto"/>
              <w:rPr>
                <w:rFonts w:hint="eastAsia" w:cs="宋体"/>
                <w:snapToGrid w:val="0"/>
                <w:spacing w:val="-3"/>
                <w:kern w:val="0"/>
              </w:rPr>
            </w:pPr>
            <w:r>
              <w:rPr>
                <w:rFonts w:hint="eastAsia" w:cs="宋体"/>
                <w:snapToGrid w:val="0"/>
                <w:spacing w:val="-3"/>
                <w:kern w:val="0"/>
              </w:rPr>
              <w:t>（四）不同供应商的响应文件异常一致或者响应报价呈规律性差异；</w:t>
            </w:r>
          </w:p>
          <w:p w14:paraId="0778A211">
            <w:pPr>
              <w:pStyle w:val="20"/>
              <w:spacing w:line="355" w:lineRule="auto"/>
              <w:rPr>
                <w:rFonts w:hint="eastAsia" w:cs="宋体"/>
                <w:snapToGrid w:val="0"/>
                <w:spacing w:val="-3"/>
                <w:kern w:val="0"/>
              </w:rPr>
            </w:pPr>
            <w:r>
              <w:rPr>
                <w:rFonts w:hint="eastAsia" w:cs="宋体"/>
                <w:snapToGrid w:val="0"/>
                <w:spacing w:val="-3"/>
                <w:kern w:val="0"/>
              </w:rPr>
              <w:t>（五）不同供应商的响应文件相互混装；</w:t>
            </w:r>
          </w:p>
          <w:p w14:paraId="39EE17EE">
            <w:pPr>
              <w:pStyle w:val="20"/>
              <w:spacing w:line="355" w:lineRule="auto"/>
              <w:rPr>
                <w:rFonts w:hint="eastAsia" w:cs="宋体"/>
                <w:snapToGrid w:val="0"/>
                <w:spacing w:val="-3"/>
                <w:kern w:val="0"/>
              </w:rPr>
            </w:pPr>
            <w:r>
              <w:rPr>
                <w:rFonts w:hint="eastAsia" w:cs="宋体"/>
                <w:snapToGrid w:val="0"/>
                <w:spacing w:val="-3"/>
                <w:kern w:val="0"/>
              </w:rPr>
              <w:t>（六）不同供应商的响应保证金从同一单位或者个人的账户转出；</w:t>
            </w:r>
          </w:p>
        </w:tc>
        <w:tc>
          <w:tcPr>
            <w:tcW w:w="1092" w:type="pct"/>
            <w:shd w:val="clear" w:color="000000" w:fill="FFFFFF"/>
            <w:vAlign w:val="center"/>
          </w:tcPr>
          <w:p w14:paraId="7E18D050">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75BB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28A7FF5A">
            <w:pPr>
              <w:pStyle w:val="20"/>
              <w:spacing w:line="355" w:lineRule="auto"/>
              <w:rPr>
                <w:rFonts w:hint="eastAsia" w:cs="宋体"/>
                <w:snapToGrid w:val="0"/>
                <w:spacing w:val="-3"/>
                <w:kern w:val="0"/>
                <w:lang w:eastAsia="en-US"/>
              </w:rPr>
            </w:pPr>
            <w:r>
              <w:rPr>
                <w:rFonts w:hint="eastAsia" w:cs="宋体"/>
                <w:snapToGrid w:val="0"/>
                <w:spacing w:val="-3"/>
                <w:kern w:val="0"/>
                <w:lang w:eastAsia="en-US"/>
              </w:rPr>
              <w:t>17</w:t>
            </w:r>
          </w:p>
        </w:tc>
        <w:tc>
          <w:tcPr>
            <w:tcW w:w="939" w:type="pct"/>
            <w:shd w:val="clear" w:color="000000" w:fill="FFFFFF"/>
            <w:vAlign w:val="center"/>
          </w:tcPr>
          <w:p w14:paraId="4FFBD74B">
            <w:pPr>
              <w:pStyle w:val="20"/>
              <w:spacing w:line="355" w:lineRule="auto"/>
              <w:rPr>
                <w:rFonts w:hint="eastAsia" w:cs="宋体"/>
                <w:snapToGrid w:val="0"/>
                <w:spacing w:val="-3"/>
                <w:kern w:val="0"/>
                <w:lang w:eastAsia="en-US"/>
              </w:rPr>
            </w:pPr>
            <w:r>
              <w:rPr>
                <w:rFonts w:hint="eastAsia" w:cs="宋体"/>
                <w:snapToGrid w:val="0"/>
                <w:spacing w:val="-3"/>
                <w:kern w:val="0"/>
                <w:lang w:eastAsia="en-US"/>
              </w:rPr>
              <w:t>附加条件</w:t>
            </w:r>
          </w:p>
        </w:tc>
        <w:tc>
          <w:tcPr>
            <w:tcW w:w="2581" w:type="pct"/>
            <w:shd w:val="clear" w:color="000000" w:fill="FFFFFF"/>
            <w:vAlign w:val="center"/>
          </w:tcPr>
          <w:p w14:paraId="0B7F298C">
            <w:pPr>
              <w:pStyle w:val="20"/>
              <w:spacing w:line="355" w:lineRule="auto"/>
              <w:rPr>
                <w:rFonts w:hint="eastAsia" w:cs="宋体"/>
                <w:snapToGrid w:val="0"/>
                <w:spacing w:val="-3"/>
                <w:kern w:val="0"/>
              </w:rPr>
            </w:pPr>
            <w:r>
              <w:rPr>
                <w:rFonts w:hint="eastAsia" w:cs="宋体"/>
                <w:snapToGrid w:val="0"/>
                <w:spacing w:val="-3"/>
                <w:kern w:val="0"/>
              </w:rPr>
              <w:t>不存在响应文件含有采购人不能接受的附加条件的；</w:t>
            </w:r>
          </w:p>
        </w:tc>
        <w:tc>
          <w:tcPr>
            <w:tcW w:w="1092" w:type="pct"/>
            <w:shd w:val="clear" w:color="000000" w:fill="FFFFFF"/>
            <w:vAlign w:val="center"/>
          </w:tcPr>
          <w:p w14:paraId="28699669">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r w14:paraId="3671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8" w:type="pct"/>
            <w:shd w:val="clear" w:color="000000" w:fill="FFFFFF"/>
            <w:vAlign w:val="center"/>
          </w:tcPr>
          <w:p w14:paraId="46F0AEEA">
            <w:pPr>
              <w:pStyle w:val="20"/>
              <w:spacing w:line="355" w:lineRule="auto"/>
              <w:rPr>
                <w:rFonts w:hint="eastAsia" w:cs="宋体"/>
                <w:snapToGrid w:val="0"/>
                <w:spacing w:val="-3"/>
                <w:kern w:val="0"/>
                <w:lang w:eastAsia="en-US"/>
              </w:rPr>
            </w:pPr>
            <w:r>
              <w:rPr>
                <w:rFonts w:hint="eastAsia" w:cs="宋体"/>
                <w:snapToGrid w:val="0"/>
                <w:spacing w:val="-3"/>
                <w:kern w:val="0"/>
                <w:lang w:eastAsia="en-US"/>
              </w:rPr>
              <w:t>18</w:t>
            </w:r>
          </w:p>
        </w:tc>
        <w:tc>
          <w:tcPr>
            <w:tcW w:w="939" w:type="pct"/>
            <w:shd w:val="clear" w:color="000000" w:fill="FFFFFF"/>
            <w:vAlign w:val="center"/>
          </w:tcPr>
          <w:p w14:paraId="1A7324BF">
            <w:pPr>
              <w:pStyle w:val="20"/>
              <w:spacing w:line="355" w:lineRule="auto"/>
              <w:rPr>
                <w:rFonts w:hint="eastAsia" w:cs="宋体"/>
                <w:snapToGrid w:val="0"/>
                <w:spacing w:val="-3"/>
                <w:kern w:val="0"/>
                <w:lang w:eastAsia="en-US"/>
              </w:rPr>
            </w:pPr>
            <w:r>
              <w:rPr>
                <w:rFonts w:hint="eastAsia" w:cs="宋体"/>
                <w:snapToGrid w:val="0"/>
                <w:spacing w:val="-3"/>
                <w:kern w:val="0"/>
                <w:lang w:eastAsia="en-US"/>
              </w:rPr>
              <w:t>其他无效情形</w:t>
            </w:r>
          </w:p>
        </w:tc>
        <w:tc>
          <w:tcPr>
            <w:tcW w:w="2581" w:type="pct"/>
            <w:shd w:val="clear" w:color="000000" w:fill="FFFFFF"/>
            <w:vAlign w:val="center"/>
          </w:tcPr>
          <w:p w14:paraId="4E556FC7">
            <w:pPr>
              <w:pStyle w:val="20"/>
              <w:spacing w:line="355" w:lineRule="auto"/>
              <w:rPr>
                <w:rFonts w:hint="eastAsia" w:cs="宋体"/>
                <w:snapToGrid w:val="0"/>
                <w:spacing w:val="-3"/>
                <w:kern w:val="0"/>
              </w:rPr>
            </w:pPr>
            <w:r>
              <w:rPr>
                <w:rFonts w:hint="eastAsia" w:cs="宋体"/>
                <w:snapToGrid w:val="0"/>
                <w:spacing w:val="-3"/>
                <w:kern w:val="0"/>
              </w:rPr>
              <w:t>不存在供应商、响应文件不符合法律、法规和竞争性磋商文件规定的其他无效情形。</w:t>
            </w:r>
          </w:p>
        </w:tc>
        <w:tc>
          <w:tcPr>
            <w:tcW w:w="1092" w:type="pct"/>
            <w:shd w:val="clear" w:color="000000" w:fill="FFFFFF"/>
            <w:vAlign w:val="center"/>
          </w:tcPr>
          <w:p w14:paraId="3EAE0E91">
            <w:pPr>
              <w:pStyle w:val="20"/>
              <w:spacing w:line="355" w:lineRule="auto"/>
              <w:rPr>
                <w:rFonts w:hint="eastAsia" w:cs="宋体"/>
                <w:snapToGrid w:val="0"/>
                <w:spacing w:val="-3"/>
                <w:kern w:val="0"/>
                <w:lang w:eastAsia="en-US"/>
              </w:rPr>
            </w:pPr>
            <w:r>
              <w:rPr>
                <w:rFonts w:hint="eastAsia" w:cs="宋体"/>
                <w:snapToGrid w:val="0"/>
                <w:spacing w:val="-3"/>
                <w:kern w:val="0"/>
                <w:lang w:eastAsia="en-US"/>
              </w:rPr>
              <w:t>不允许</w:t>
            </w:r>
          </w:p>
        </w:tc>
      </w:tr>
    </w:tbl>
    <w:p w14:paraId="2CDB0E5D">
      <w:pPr>
        <w:tabs>
          <w:tab w:val="left" w:pos="900"/>
          <w:tab w:val="left" w:pos="1080"/>
          <w:tab w:val="left" w:pos="1589"/>
        </w:tabs>
        <w:snapToGrid w:val="0"/>
        <w:spacing w:line="360" w:lineRule="auto"/>
        <w:rPr>
          <w:rFonts w:eastAsiaTheme="minorEastAsia"/>
          <w:sz w:val="24"/>
        </w:rPr>
      </w:pPr>
    </w:p>
    <w:p w14:paraId="6AC2D8E1">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50071A6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3B8E0757">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2BC677A">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20DA891E">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7ACAF68C">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576150F8">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4B6C1A87">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0D427E1E">
      <w:pPr>
        <w:numPr>
          <w:ilvl w:val="2"/>
          <w:numId w:val="11"/>
        </w:numPr>
        <w:snapToGrid w:val="0"/>
        <w:spacing w:line="360" w:lineRule="auto"/>
        <w:ind w:left="1979" w:hanging="902"/>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4AED0CE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0314E91E">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62" w:name="_Hlk220085436"/>
      <w:r>
        <w:rPr>
          <w:rFonts w:hint="eastAsia" w:eastAsiaTheme="minorEastAsia"/>
          <w:snapToGrid w:val="0"/>
          <w:sz w:val="24"/>
        </w:rPr>
        <w:t>异常低价处理</w:t>
      </w:r>
    </w:p>
    <w:p w14:paraId="543FC64A">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14:paraId="0949B8B0">
      <w:pPr>
        <w:snapToGrid w:val="0"/>
        <w:spacing w:line="360" w:lineRule="auto"/>
        <w:ind w:left="1980"/>
        <w:rPr>
          <w:rFonts w:eastAsiaTheme="minorEastAsia"/>
          <w:sz w:val="24"/>
        </w:rPr>
      </w:pPr>
      <w:r>
        <w:rPr>
          <w:rFonts w:hint="eastAsia" w:eastAsiaTheme="minorEastAsia"/>
          <w:sz w:val="24"/>
        </w:rPr>
        <w:t>（一）投标（响应）报价低于全部通过符合性审查供应商投标（响应）报价平均值50％的，即投标（响应）报价＜全部通过符合性审查供应商投标（响应）报价平均值x50％；</w:t>
      </w:r>
    </w:p>
    <w:p w14:paraId="6C3EF29B">
      <w:pPr>
        <w:snapToGrid w:val="0"/>
        <w:spacing w:line="360" w:lineRule="auto"/>
        <w:ind w:left="1980"/>
        <w:rPr>
          <w:rFonts w:eastAsiaTheme="minorEastAsia"/>
          <w:sz w:val="24"/>
        </w:rPr>
      </w:pPr>
      <w:r>
        <w:rPr>
          <w:rFonts w:hint="eastAsia" w:eastAsiaTheme="minorEastAsia"/>
          <w:sz w:val="24"/>
        </w:rPr>
        <w:t>（二）投标（响应）报价低于通过符合性审查且报价次低供应商投标（响应）报价50％的，即投标（响应）报价＜通过符合性审查且报价次低供应商投标（响应）报价x50％；</w:t>
      </w:r>
    </w:p>
    <w:p w14:paraId="45EE06C4">
      <w:pPr>
        <w:snapToGrid w:val="0"/>
        <w:spacing w:line="360" w:lineRule="auto"/>
        <w:ind w:left="1980"/>
        <w:rPr>
          <w:rFonts w:eastAsiaTheme="minorEastAsia"/>
          <w:sz w:val="24"/>
        </w:rPr>
      </w:pPr>
      <w:r>
        <w:rPr>
          <w:rFonts w:hint="eastAsia" w:eastAsiaTheme="minorEastAsia"/>
          <w:sz w:val="24"/>
        </w:rPr>
        <w:t>（三）投标（响应）报价低于采购项目最高限价45％的，即投标（响应）报价＜采购项目最高限价x45％；</w:t>
      </w:r>
    </w:p>
    <w:p w14:paraId="0B4BF074">
      <w:pPr>
        <w:snapToGrid w:val="0"/>
        <w:spacing w:line="360" w:lineRule="auto"/>
        <w:ind w:left="1980"/>
        <w:rPr>
          <w:rFonts w:eastAsiaTheme="minorEastAsia"/>
          <w:sz w:val="24"/>
        </w:rPr>
      </w:pPr>
      <w:r>
        <w:rPr>
          <w:rFonts w:hint="eastAsia" w:eastAsiaTheme="minorEastAsia"/>
          <w:sz w:val="24"/>
        </w:rPr>
        <w:t>（四）评审委员会基于专业判断，认为供应商报价过低，有可能影响产品质量或者不能诚信履约的其他情形。</w:t>
      </w:r>
    </w:p>
    <w:p w14:paraId="7B545067">
      <w:pPr>
        <w:numPr>
          <w:ilvl w:val="2"/>
          <w:numId w:val="11"/>
        </w:numPr>
        <w:snapToGrid w:val="0"/>
        <w:spacing w:line="360" w:lineRule="auto"/>
        <w:rPr>
          <w:rFonts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p>
    <w:p w14:paraId="6C9D7D72">
      <w:pPr>
        <w:numPr>
          <w:ilvl w:val="2"/>
          <w:numId w:val="11"/>
        </w:numPr>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0E26C55">
      <w:pPr>
        <w:numPr>
          <w:ilvl w:val="2"/>
          <w:numId w:val="11"/>
        </w:numPr>
        <w:snapToGrid w:val="0"/>
        <w:spacing w:line="360" w:lineRule="auto"/>
        <w:rPr>
          <w:rFonts w:eastAsiaTheme="minorEastAsia"/>
          <w:sz w:val="24"/>
        </w:rPr>
      </w:pPr>
      <w:bookmarkStart w:id="663"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63"/>
      <w:r>
        <w:rPr>
          <w:rFonts w:hint="eastAsia" w:eastAsiaTheme="minorEastAsia"/>
          <w:sz w:val="24"/>
        </w:rPr>
        <w:t>。</w:t>
      </w:r>
      <w:bookmarkEnd w:id="662"/>
    </w:p>
    <w:p w14:paraId="3962E4B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21EC8F8E">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0B4BFCF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7D34B3BF">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69E097A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6827BA4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5721843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3BD91C33">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131BA68C">
      <w:pPr>
        <w:tabs>
          <w:tab w:val="left" w:pos="1080"/>
          <w:tab w:val="left" w:pos="1589"/>
          <w:tab w:val="left" w:pos="2035"/>
          <w:tab w:val="left" w:pos="2114"/>
        </w:tabs>
        <w:snapToGrid w:val="0"/>
        <w:spacing w:line="360" w:lineRule="auto"/>
        <w:ind w:left="2035"/>
        <w:rPr>
          <w:rFonts w:eastAsiaTheme="minorEastAsia"/>
          <w:sz w:val="24"/>
        </w:rPr>
      </w:pPr>
      <w:bookmarkStart w:id="664" w:name="OLE_LINK47"/>
      <w:r>
        <w:rPr>
          <w:rFonts w:eastAsiaTheme="minorEastAsia"/>
          <w:sz w:val="24"/>
        </w:rPr>
        <w:t>■</w:t>
      </w:r>
      <w:bookmarkEnd w:id="664"/>
      <w:r>
        <w:rPr>
          <w:rFonts w:eastAsiaTheme="minorEastAsia"/>
          <w:sz w:val="24"/>
        </w:rPr>
        <w:t>无，按下述3.2.2-3.2.5项规定修正。</w:t>
      </w:r>
    </w:p>
    <w:p w14:paraId="26D1106B">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大写金额和小写金额不一致的，以大写金额为准；</w:t>
      </w:r>
    </w:p>
    <w:p w14:paraId="3D6F9E41">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单价金额小数点或者百分比有明显错位的，以总价为准，并修改单价；</w:t>
      </w:r>
    </w:p>
    <w:p w14:paraId="7E170517">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总价金额与按单价汇总金额不一致的，以单价金额计算结果为准。</w:t>
      </w:r>
    </w:p>
    <w:p w14:paraId="542B4F9F">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1C9A61CD">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69A6C38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落实政府采购政策的价格调整：只有符合第二章《供应商须知》4.3条规定情形的，可以享受中小企业扶持政策，用扣除后的价格参加评审；否则，评审时价格不予扣除。</w:t>
      </w:r>
    </w:p>
    <w:p w14:paraId="3DA8B60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u w:val="single"/>
        </w:rPr>
        <w:t>10</w:t>
      </w:r>
      <w:r>
        <w:rPr>
          <w:rFonts w:eastAsiaTheme="minorEastAsia"/>
          <w:sz w:val="24"/>
        </w:rPr>
        <w:t>%的扣除，用扣除后的价格参加评审。</w:t>
      </w:r>
    </w:p>
    <w:p w14:paraId="0C5C71DB">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u w:val="single"/>
        </w:rPr>
        <w:t>4</w:t>
      </w:r>
      <w:r>
        <w:rPr>
          <w:rFonts w:eastAsiaTheme="minorEastAsia"/>
          <w:sz w:val="24"/>
        </w:rPr>
        <w:t>%的扣除，用扣除后的价格参加评审。</w:t>
      </w:r>
    </w:p>
    <w:p w14:paraId="5188985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0048AA15">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7EB199C1">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中小企业参加政府采购活动，应当按照竞争性磋商文件给定的格式出具《中小企业声明函》，否则不得享受相关中小企业扶持政策。</w:t>
      </w:r>
    </w:p>
    <w:p w14:paraId="7E646ECE">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6DFBE06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72DD9EB8">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3B1EF30D">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须知》4.2条规定情形的，可以享受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2D5F1D74">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34F9BBEA">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BAAD280">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135A782E">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10C143F9">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615950F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3A8405B2">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75DB621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7C4E0F4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59ADD0D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7C30C5A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其他：__</w:t>
      </w:r>
      <w:r>
        <w:rPr>
          <w:rFonts w:hint="eastAsia" w:eastAsiaTheme="minorEastAsia"/>
          <w:sz w:val="24"/>
        </w:rPr>
        <w:t>/</w:t>
      </w:r>
      <w:r>
        <w:rPr>
          <w:rFonts w:eastAsiaTheme="minorEastAsia"/>
          <w:sz w:val="24"/>
        </w:rPr>
        <w:t>____。</w:t>
      </w:r>
    </w:p>
    <w:bookmarkEnd w:id="641"/>
    <w:bookmarkEnd w:id="642"/>
    <w:p w14:paraId="761B8ECD">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1A42477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7BBD2102">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21A8361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非政府强制采购的节能产品或环境标志产品，依据品目清单和认证证书实施政府优先采购。优先采购的具体规定（如涉及）______。</w:t>
      </w:r>
    </w:p>
    <w:p w14:paraId="4D2F438E">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65" w:name="_Toc195842911"/>
      <w:bookmarkStart w:id="666" w:name="_Toc150774646"/>
      <w:bookmarkStart w:id="667" w:name="_Toc164608660"/>
      <w:bookmarkStart w:id="668" w:name="_Toc149720839"/>
      <w:bookmarkStart w:id="669" w:name="_Toc164229387"/>
      <w:bookmarkStart w:id="670" w:name="_Toc265228384"/>
      <w:bookmarkStart w:id="671" w:name="_Toc151193644"/>
      <w:bookmarkStart w:id="672" w:name="_Toc164229241"/>
      <w:bookmarkStart w:id="673" w:name="_Toc151193788"/>
      <w:bookmarkStart w:id="674" w:name="_Toc226965736"/>
      <w:bookmarkStart w:id="675" w:name="_Toc305158814"/>
      <w:bookmarkStart w:id="676" w:name="_Toc142311048"/>
      <w:bookmarkStart w:id="677" w:name="_Toc264969236"/>
      <w:bookmarkStart w:id="678" w:name="_Toc226965819"/>
      <w:bookmarkStart w:id="679" w:name="_Toc305158888"/>
      <w:bookmarkStart w:id="680" w:name="_Ref467307010"/>
      <w:bookmarkStart w:id="681" w:name="_Toc151193860"/>
      <w:bookmarkStart w:id="682" w:name="_Toc151190173"/>
      <w:bookmarkStart w:id="683" w:name="_Toc151193716"/>
      <w:bookmarkStart w:id="684" w:name="_Toc151193934"/>
      <w:bookmarkStart w:id="685" w:name="_Toc164608815"/>
      <w:bookmarkStart w:id="686" w:name="_Toc164351640"/>
      <w:bookmarkStart w:id="687" w:name="_Toc150509297"/>
      <w:bookmarkStart w:id="688" w:name="_Toc127151546"/>
      <w:bookmarkStart w:id="689" w:name="_Toc127151747"/>
      <w:bookmarkStart w:id="690" w:name="_Toc520356170"/>
      <w:bookmarkStart w:id="691" w:name="_Toc226309790"/>
      <w:bookmarkStart w:id="692" w:name="_Toc150480784"/>
      <w:bookmarkStart w:id="693" w:name="_Toc127161460"/>
      <w:bookmarkStart w:id="694" w:name="_Toc150774751"/>
      <w:bookmarkStart w:id="695" w:name="_Toc226337242"/>
      <w:r>
        <w:rPr>
          <w:rFonts w:eastAsiaTheme="minorEastAsia"/>
          <w:sz w:val="24"/>
        </w:rPr>
        <w:t>成交候选人名单</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14:paraId="293F7175">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01F06B4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sz w:val="24"/>
          <w:u w:val="single"/>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7F511B9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659D9ADF">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6A4B545F">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66F0A7E9">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tbl>
      <w:tblPr>
        <w:tblStyle w:val="52"/>
        <w:tblpPr w:leftFromText="180" w:rightFromText="180" w:vertAnchor="text" w:horzAnchor="page" w:tblpX="1522" w:tblpY="639"/>
        <w:tblOverlap w:val="never"/>
        <w:tblW w:w="9389"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0" w:type="dxa"/>
          <w:bottom w:w="0" w:type="dxa"/>
          <w:right w:w="0" w:type="dxa"/>
        </w:tblCellMar>
      </w:tblPr>
      <w:tblGrid>
        <w:gridCol w:w="993"/>
        <w:gridCol w:w="709"/>
        <w:gridCol w:w="992"/>
        <w:gridCol w:w="6695"/>
      </w:tblGrid>
      <w:tr w14:paraId="0AA3F8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644" w:hRule="atLeast"/>
        </w:trPr>
        <w:tc>
          <w:tcPr>
            <w:tcW w:w="993" w:type="dxa"/>
            <w:tcBorders>
              <w:top w:val="double" w:color="auto" w:sz="4" w:space="0"/>
              <w:left w:val="double" w:color="auto" w:sz="4" w:space="0"/>
              <w:bottom w:val="single" w:color="auto" w:sz="6" w:space="0"/>
              <w:right w:val="single" w:color="auto" w:sz="6" w:space="0"/>
            </w:tcBorders>
            <w:vAlign w:val="center"/>
          </w:tcPr>
          <w:p w14:paraId="48CE8E92">
            <w:pPr>
              <w:tabs>
                <w:tab w:val="left" w:pos="360"/>
                <w:tab w:val="left" w:pos="900"/>
                <w:tab w:val="left" w:pos="1080"/>
                <w:tab w:val="left" w:pos="2014"/>
              </w:tabs>
              <w:snapToGrid w:val="0"/>
              <w:spacing w:line="360" w:lineRule="auto"/>
              <w:jc w:val="center"/>
              <w:rPr>
                <w:rFonts w:eastAsiaTheme="minorEastAsia"/>
                <w:b/>
                <w:sz w:val="24"/>
              </w:rPr>
            </w:pPr>
            <w:r>
              <w:rPr>
                <w:rFonts w:hint="eastAsia" w:eastAsiaTheme="minorEastAsia"/>
                <w:b/>
                <w:sz w:val="24"/>
              </w:rPr>
              <w:t>评审内容</w:t>
            </w:r>
          </w:p>
        </w:tc>
        <w:tc>
          <w:tcPr>
            <w:tcW w:w="709" w:type="dxa"/>
            <w:tcBorders>
              <w:top w:val="double" w:color="auto" w:sz="4" w:space="0"/>
              <w:left w:val="single" w:color="auto" w:sz="6" w:space="0"/>
              <w:bottom w:val="single" w:color="auto" w:sz="6" w:space="0"/>
              <w:right w:val="single" w:color="auto" w:sz="6" w:space="0"/>
            </w:tcBorders>
            <w:vAlign w:val="center"/>
          </w:tcPr>
          <w:p w14:paraId="1BB1F71F">
            <w:pPr>
              <w:tabs>
                <w:tab w:val="left" w:pos="360"/>
                <w:tab w:val="left" w:pos="900"/>
                <w:tab w:val="left" w:pos="1080"/>
                <w:tab w:val="left" w:pos="2014"/>
              </w:tabs>
              <w:snapToGrid w:val="0"/>
              <w:spacing w:line="360" w:lineRule="auto"/>
              <w:jc w:val="center"/>
              <w:rPr>
                <w:rFonts w:eastAsiaTheme="minorEastAsia"/>
                <w:b/>
                <w:sz w:val="24"/>
              </w:rPr>
            </w:pPr>
            <w:r>
              <w:rPr>
                <w:rFonts w:hint="eastAsia" w:eastAsiaTheme="minorEastAsia"/>
                <w:b/>
                <w:sz w:val="24"/>
              </w:rPr>
              <w:t>分值</w:t>
            </w:r>
          </w:p>
        </w:tc>
        <w:tc>
          <w:tcPr>
            <w:tcW w:w="992" w:type="dxa"/>
            <w:tcBorders>
              <w:top w:val="double" w:color="auto" w:sz="4" w:space="0"/>
              <w:left w:val="single" w:color="auto" w:sz="6" w:space="0"/>
              <w:bottom w:val="single" w:color="auto" w:sz="6" w:space="0"/>
              <w:right w:val="single" w:color="auto" w:sz="6" w:space="0"/>
            </w:tcBorders>
            <w:vAlign w:val="center"/>
          </w:tcPr>
          <w:p w14:paraId="5E8A25A3">
            <w:pPr>
              <w:tabs>
                <w:tab w:val="left" w:pos="360"/>
                <w:tab w:val="left" w:pos="900"/>
                <w:tab w:val="left" w:pos="1080"/>
                <w:tab w:val="left" w:pos="2014"/>
              </w:tabs>
              <w:snapToGrid w:val="0"/>
              <w:spacing w:line="360" w:lineRule="auto"/>
              <w:jc w:val="center"/>
              <w:rPr>
                <w:rFonts w:eastAsiaTheme="minorEastAsia"/>
                <w:b/>
                <w:sz w:val="24"/>
              </w:rPr>
            </w:pPr>
            <w:r>
              <w:rPr>
                <w:rFonts w:hint="eastAsia" w:eastAsiaTheme="minorEastAsia"/>
                <w:b/>
                <w:sz w:val="24"/>
              </w:rPr>
              <w:t>明细</w:t>
            </w:r>
          </w:p>
        </w:tc>
        <w:tc>
          <w:tcPr>
            <w:tcW w:w="6695" w:type="dxa"/>
            <w:tcBorders>
              <w:top w:val="double" w:color="auto" w:sz="4" w:space="0"/>
              <w:left w:val="single" w:color="auto" w:sz="6" w:space="0"/>
              <w:bottom w:val="single" w:color="auto" w:sz="6" w:space="0"/>
              <w:right w:val="double" w:color="auto" w:sz="4" w:space="0"/>
            </w:tcBorders>
            <w:vAlign w:val="center"/>
          </w:tcPr>
          <w:p w14:paraId="44F7B317">
            <w:pPr>
              <w:tabs>
                <w:tab w:val="left" w:pos="360"/>
                <w:tab w:val="left" w:pos="900"/>
                <w:tab w:val="left" w:pos="1080"/>
                <w:tab w:val="left" w:pos="2014"/>
              </w:tabs>
              <w:snapToGrid w:val="0"/>
              <w:spacing w:line="360" w:lineRule="auto"/>
              <w:jc w:val="center"/>
              <w:rPr>
                <w:rFonts w:eastAsiaTheme="minorEastAsia"/>
                <w:b/>
                <w:sz w:val="24"/>
              </w:rPr>
            </w:pPr>
            <w:r>
              <w:rPr>
                <w:rFonts w:hint="eastAsia" w:eastAsiaTheme="minorEastAsia"/>
                <w:b/>
                <w:sz w:val="24"/>
              </w:rPr>
              <w:t>评审标准</w:t>
            </w:r>
          </w:p>
        </w:tc>
      </w:tr>
      <w:tr w14:paraId="265D5D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2279" w:hRule="atLeast"/>
        </w:trPr>
        <w:tc>
          <w:tcPr>
            <w:tcW w:w="993" w:type="dxa"/>
            <w:tcBorders>
              <w:top w:val="single" w:color="auto" w:sz="6" w:space="0"/>
              <w:left w:val="double" w:color="auto" w:sz="4" w:space="0"/>
              <w:bottom w:val="single" w:color="auto" w:sz="6" w:space="0"/>
              <w:right w:val="single" w:color="auto" w:sz="6" w:space="0"/>
            </w:tcBorders>
            <w:vAlign w:val="center"/>
          </w:tcPr>
          <w:p w14:paraId="51EE8C35">
            <w:pPr>
              <w:tabs>
                <w:tab w:val="left" w:pos="360"/>
                <w:tab w:val="left" w:pos="900"/>
                <w:tab w:val="left" w:pos="1080"/>
                <w:tab w:val="left" w:pos="2014"/>
              </w:tabs>
              <w:snapToGrid w:val="0"/>
              <w:spacing w:line="360" w:lineRule="auto"/>
              <w:rPr>
                <w:rFonts w:eastAsiaTheme="minorEastAsia"/>
                <w:sz w:val="24"/>
              </w:rPr>
            </w:pPr>
            <w:r>
              <w:rPr>
                <w:rFonts w:hint="eastAsia" w:eastAsiaTheme="minorEastAsia"/>
                <w:sz w:val="24"/>
              </w:rPr>
              <w:t>价格部分50分</w:t>
            </w:r>
          </w:p>
        </w:tc>
        <w:tc>
          <w:tcPr>
            <w:tcW w:w="709" w:type="dxa"/>
            <w:tcBorders>
              <w:top w:val="single" w:color="auto" w:sz="6" w:space="0"/>
              <w:left w:val="single" w:color="auto" w:sz="6" w:space="0"/>
              <w:bottom w:val="single" w:color="auto" w:sz="6" w:space="0"/>
              <w:right w:val="single" w:color="auto" w:sz="6" w:space="0"/>
            </w:tcBorders>
            <w:vAlign w:val="center"/>
          </w:tcPr>
          <w:p w14:paraId="112326C6">
            <w:pPr>
              <w:tabs>
                <w:tab w:val="left" w:pos="360"/>
                <w:tab w:val="left" w:pos="900"/>
                <w:tab w:val="left" w:pos="1080"/>
                <w:tab w:val="left" w:pos="2014"/>
              </w:tabs>
              <w:snapToGrid w:val="0"/>
              <w:spacing w:line="360" w:lineRule="auto"/>
              <w:rPr>
                <w:rFonts w:eastAsiaTheme="minorEastAsia"/>
                <w:sz w:val="24"/>
              </w:rPr>
            </w:pPr>
            <w:r>
              <w:rPr>
                <w:rFonts w:hint="eastAsia" w:eastAsiaTheme="minorEastAsia"/>
                <w:bCs/>
                <w:sz w:val="24"/>
              </w:rPr>
              <w:t>0-50</w:t>
            </w:r>
          </w:p>
        </w:tc>
        <w:tc>
          <w:tcPr>
            <w:tcW w:w="992" w:type="dxa"/>
            <w:tcBorders>
              <w:top w:val="single" w:color="auto" w:sz="6" w:space="0"/>
              <w:left w:val="single" w:color="auto" w:sz="6" w:space="0"/>
              <w:bottom w:val="single" w:color="auto" w:sz="6" w:space="0"/>
              <w:right w:val="single" w:color="auto" w:sz="6" w:space="0"/>
            </w:tcBorders>
            <w:vAlign w:val="center"/>
          </w:tcPr>
          <w:p w14:paraId="6C33C5B3">
            <w:pPr>
              <w:tabs>
                <w:tab w:val="left" w:pos="360"/>
                <w:tab w:val="left" w:pos="900"/>
                <w:tab w:val="left" w:pos="1080"/>
                <w:tab w:val="left" w:pos="2014"/>
              </w:tabs>
              <w:snapToGrid w:val="0"/>
              <w:spacing w:line="360" w:lineRule="auto"/>
              <w:jc w:val="left"/>
              <w:rPr>
                <w:rFonts w:eastAsiaTheme="minorEastAsia"/>
                <w:sz w:val="24"/>
              </w:rPr>
            </w:pPr>
            <w:r>
              <w:rPr>
                <w:rFonts w:hint="eastAsia" w:eastAsiaTheme="minorEastAsia"/>
                <w:sz w:val="24"/>
              </w:rPr>
              <w:t>报价得分（50分）</w:t>
            </w:r>
          </w:p>
        </w:tc>
        <w:tc>
          <w:tcPr>
            <w:tcW w:w="6695" w:type="dxa"/>
            <w:tcBorders>
              <w:top w:val="single" w:color="auto" w:sz="6" w:space="0"/>
              <w:left w:val="single" w:color="auto" w:sz="6" w:space="0"/>
              <w:bottom w:val="single" w:color="auto" w:sz="6" w:space="0"/>
              <w:right w:val="double" w:color="auto" w:sz="4" w:space="0"/>
            </w:tcBorders>
            <w:vAlign w:val="center"/>
          </w:tcPr>
          <w:p w14:paraId="187E1F12">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）评审基准价：完全满足磋商文件要求且最后磋商价格最低的有效磋商报价为磋商基准价。</w:t>
            </w:r>
          </w:p>
          <w:p w14:paraId="2211954C">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）报价得分</w:t>
            </w:r>
            <w:r>
              <w:rPr>
                <w:rFonts w:eastAsiaTheme="minorEastAsia"/>
                <w:sz w:val="24"/>
              </w:rPr>
              <w:t>=</w:t>
            </w:r>
            <w:r>
              <w:rPr>
                <w:rFonts w:hint="eastAsia" w:eastAsiaTheme="minorEastAsia"/>
                <w:sz w:val="24"/>
              </w:rPr>
              <w:t>（磋商基准价</w:t>
            </w:r>
            <w:r>
              <w:rPr>
                <w:rFonts w:eastAsiaTheme="minorEastAsia"/>
                <w:sz w:val="24"/>
              </w:rPr>
              <w:t>/</w:t>
            </w:r>
            <w:r>
              <w:rPr>
                <w:rFonts w:hint="eastAsia" w:eastAsiaTheme="minorEastAsia"/>
                <w:sz w:val="24"/>
              </w:rPr>
              <w:t>最后磋商报价）</w:t>
            </w:r>
            <w:r>
              <w:rPr>
                <w:rFonts w:eastAsiaTheme="minorEastAsia"/>
                <w:sz w:val="24"/>
              </w:rPr>
              <w:t>×50</w:t>
            </w:r>
          </w:p>
          <w:p w14:paraId="7E02B0BB">
            <w:pPr>
              <w:tabs>
                <w:tab w:val="left" w:pos="360"/>
                <w:tab w:val="left" w:pos="900"/>
                <w:tab w:val="left" w:pos="1080"/>
                <w:tab w:val="left" w:pos="2014"/>
              </w:tabs>
              <w:snapToGrid w:val="0"/>
              <w:spacing w:after="0" w:line="360" w:lineRule="auto"/>
              <w:rPr>
                <w:rFonts w:eastAsiaTheme="minorEastAsia"/>
                <w:b/>
                <w:bCs/>
                <w:sz w:val="24"/>
              </w:rPr>
            </w:pPr>
            <w:r>
              <w:rPr>
                <w:rFonts w:hint="eastAsia" w:eastAsiaTheme="minorEastAsia"/>
                <w:b/>
                <w:bCs/>
                <w:sz w:val="24"/>
              </w:rPr>
              <w:t>★评审小组认为响应单位的报价明显低于其他通过符合性审查响应单位的报价，有可能影响产品质量或者不能诚信履约的，在规定的时间范围内未能提供书面说明或相关证明材料，不能证明其报价合理性的，其响应单位文件做无效响应处理。</w:t>
            </w:r>
          </w:p>
          <w:p w14:paraId="680A874A">
            <w:pPr>
              <w:tabs>
                <w:tab w:val="left" w:pos="360"/>
                <w:tab w:val="left" w:pos="900"/>
                <w:tab w:val="left" w:pos="1080"/>
                <w:tab w:val="left" w:pos="2014"/>
              </w:tabs>
              <w:snapToGrid w:val="0"/>
              <w:spacing w:after="0" w:line="360" w:lineRule="auto"/>
              <w:rPr>
                <w:rFonts w:eastAsiaTheme="minorEastAsia"/>
                <w:b/>
                <w:bCs/>
                <w:sz w:val="24"/>
              </w:rPr>
            </w:pPr>
            <w:r>
              <w:rPr>
                <w:rFonts w:hint="eastAsia" w:eastAsiaTheme="minorEastAsia"/>
                <w:b/>
                <w:bCs/>
                <w:sz w:val="24"/>
              </w:rPr>
              <w:t>供应商不得违反《中华人民共和国反不正当竞争法》的规定，以低于成本的价格销售货物、服务或工程，否则应对其价格构成情况做出详细说明并提供相关证明资料，评审时提供进货发票、单价分析表等材料。评审委员会评审中认为供应商的磋商报价低于成本价时，有权利要求供应商在一定期限内做出澄清或解释。如果评审委员会认为供应商所做的澄清或者解释不能被接受，有权利拒绝其响应文件。</w:t>
            </w:r>
          </w:p>
          <w:p w14:paraId="2307226F">
            <w:pPr>
              <w:tabs>
                <w:tab w:val="left" w:pos="360"/>
                <w:tab w:val="left" w:pos="900"/>
                <w:tab w:val="left" w:pos="1080"/>
                <w:tab w:val="left" w:pos="2014"/>
              </w:tabs>
              <w:snapToGrid w:val="0"/>
              <w:spacing w:line="360" w:lineRule="auto"/>
              <w:rPr>
                <w:rFonts w:eastAsiaTheme="minorEastAsia"/>
                <w:b/>
                <w:bCs/>
                <w:sz w:val="24"/>
              </w:rPr>
            </w:pPr>
            <w:r>
              <w:rPr>
                <w:rFonts w:hint="eastAsia" w:eastAsiaTheme="minorEastAsia"/>
                <w:b/>
                <w:bCs/>
                <w:sz w:val="24"/>
              </w:rPr>
              <w:t>如响应人的磋商报价超出本项目最高限价的，为无效响应。最低报价并不是成交的唯一依据。评审委员会认为响应单位的报价明显低于其他通过符合性审查响应单位的报价，有可能影响产品质量或者不能诚信履约的，应当要求其在评审现场合理的时间内提供书面说明，必要时提交相关证明材料；如果响应单位不能证明其报价合理性的，评审委员会应当将其作为无效投标处理。</w:t>
            </w:r>
          </w:p>
        </w:tc>
      </w:tr>
      <w:tr w14:paraId="198E23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1089" w:hRule="atLeast"/>
        </w:trPr>
        <w:tc>
          <w:tcPr>
            <w:tcW w:w="993" w:type="dxa"/>
            <w:vMerge w:val="restart"/>
            <w:tcBorders>
              <w:top w:val="single" w:color="auto" w:sz="6" w:space="0"/>
              <w:left w:val="double" w:color="auto" w:sz="4" w:space="0"/>
              <w:bottom w:val="double" w:color="auto" w:sz="4" w:space="0"/>
              <w:right w:val="single" w:color="auto" w:sz="6" w:space="0"/>
            </w:tcBorders>
            <w:vAlign w:val="center"/>
          </w:tcPr>
          <w:p w14:paraId="277A6EBB">
            <w:pPr>
              <w:tabs>
                <w:tab w:val="left" w:pos="360"/>
                <w:tab w:val="left" w:pos="900"/>
                <w:tab w:val="left" w:pos="1080"/>
                <w:tab w:val="left" w:pos="2014"/>
              </w:tabs>
              <w:snapToGrid w:val="0"/>
              <w:spacing w:line="360" w:lineRule="auto"/>
              <w:rPr>
                <w:rFonts w:eastAsiaTheme="minorEastAsia"/>
                <w:sz w:val="24"/>
              </w:rPr>
            </w:pPr>
            <w:r>
              <w:rPr>
                <w:rFonts w:hint="eastAsia" w:eastAsiaTheme="minorEastAsia"/>
                <w:sz w:val="24"/>
              </w:rPr>
              <w:t>技术部分</w:t>
            </w:r>
          </w:p>
          <w:p w14:paraId="5E407DED">
            <w:pPr>
              <w:tabs>
                <w:tab w:val="left" w:pos="360"/>
                <w:tab w:val="left" w:pos="900"/>
                <w:tab w:val="left" w:pos="1080"/>
                <w:tab w:val="left" w:pos="2014"/>
              </w:tabs>
              <w:snapToGrid w:val="0"/>
              <w:spacing w:line="360" w:lineRule="auto"/>
              <w:rPr>
                <w:rFonts w:eastAsiaTheme="minorEastAsia"/>
                <w:sz w:val="24"/>
              </w:rPr>
            </w:pPr>
            <w:r>
              <w:rPr>
                <w:rFonts w:hint="eastAsia" w:eastAsiaTheme="minorEastAsia"/>
                <w:sz w:val="24"/>
                <w:lang w:val="en-US" w:eastAsia="zh-CN"/>
              </w:rPr>
              <w:t>50</w:t>
            </w:r>
            <w:r>
              <w:rPr>
                <w:rFonts w:hint="eastAsia" w:eastAsiaTheme="minorEastAsia"/>
                <w:sz w:val="24"/>
              </w:rPr>
              <w:t>分</w:t>
            </w:r>
          </w:p>
        </w:tc>
        <w:tc>
          <w:tcPr>
            <w:tcW w:w="709" w:type="dxa"/>
            <w:tcBorders>
              <w:top w:val="single" w:color="auto" w:sz="6" w:space="0"/>
              <w:left w:val="single" w:color="auto" w:sz="6" w:space="0"/>
              <w:bottom w:val="single" w:color="auto" w:sz="6" w:space="0"/>
              <w:right w:val="single" w:color="auto" w:sz="6" w:space="0"/>
            </w:tcBorders>
            <w:vAlign w:val="center"/>
          </w:tcPr>
          <w:p w14:paraId="5A177E65">
            <w:pPr>
              <w:tabs>
                <w:tab w:val="left" w:pos="360"/>
                <w:tab w:val="left" w:pos="900"/>
                <w:tab w:val="left" w:pos="1080"/>
                <w:tab w:val="left" w:pos="2014"/>
              </w:tabs>
              <w:snapToGrid w:val="0"/>
              <w:spacing w:line="360" w:lineRule="auto"/>
              <w:rPr>
                <w:rFonts w:eastAsiaTheme="minorEastAsia"/>
                <w:bCs/>
                <w:sz w:val="24"/>
              </w:rPr>
            </w:pPr>
            <w:r>
              <w:rPr>
                <w:rFonts w:hint="eastAsia" w:eastAsiaTheme="minorEastAsia"/>
                <w:bCs/>
                <w:sz w:val="24"/>
              </w:rPr>
              <w:t>0-15分</w:t>
            </w:r>
          </w:p>
        </w:tc>
        <w:tc>
          <w:tcPr>
            <w:tcW w:w="992" w:type="dxa"/>
            <w:tcBorders>
              <w:top w:val="single" w:color="auto" w:sz="6" w:space="0"/>
              <w:left w:val="single" w:color="auto" w:sz="6" w:space="0"/>
              <w:bottom w:val="single" w:color="auto" w:sz="6" w:space="0"/>
              <w:right w:val="single" w:color="auto" w:sz="6" w:space="0"/>
            </w:tcBorders>
            <w:vAlign w:val="center"/>
          </w:tcPr>
          <w:p w14:paraId="0744505F">
            <w:pPr>
              <w:tabs>
                <w:tab w:val="left" w:pos="360"/>
                <w:tab w:val="left" w:pos="900"/>
                <w:tab w:val="left" w:pos="1080"/>
                <w:tab w:val="left" w:pos="2014"/>
              </w:tabs>
              <w:snapToGrid w:val="0"/>
              <w:spacing w:line="360" w:lineRule="auto"/>
              <w:jc w:val="left"/>
              <w:rPr>
                <w:rFonts w:eastAsiaTheme="minorEastAsia"/>
                <w:bCs/>
                <w:sz w:val="24"/>
              </w:rPr>
            </w:pPr>
            <w:bookmarkStart w:id="696" w:name="OLE_LINK1"/>
            <w:r>
              <w:rPr>
                <w:rFonts w:hint="eastAsia" w:eastAsiaTheme="minorEastAsia"/>
                <w:sz w:val="24"/>
              </w:rPr>
              <w:t>施工方案与技术措施（15分）</w:t>
            </w:r>
            <w:bookmarkEnd w:id="696"/>
          </w:p>
        </w:tc>
        <w:tc>
          <w:tcPr>
            <w:tcW w:w="6695" w:type="dxa"/>
            <w:tcBorders>
              <w:top w:val="single" w:color="auto" w:sz="6" w:space="0"/>
              <w:left w:val="single" w:color="auto" w:sz="6" w:space="0"/>
              <w:bottom w:val="single" w:color="auto" w:sz="6" w:space="0"/>
              <w:right w:val="double" w:color="auto" w:sz="4" w:space="0"/>
            </w:tcBorders>
            <w:vAlign w:val="center"/>
          </w:tcPr>
          <w:p w14:paraId="562F6505">
            <w:pPr>
              <w:tabs>
                <w:tab w:val="left" w:pos="360"/>
                <w:tab w:val="left" w:pos="900"/>
                <w:tab w:val="left" w:pos="1080"/>
                <w:tab w:val="left" w:pos="2014"/>
              </w:tabs>
              <w:snapToGrid w:val="0"/>
              <w:spacing w:after="0" w:line="360" w:lineRule="auto"/>
              <w:rPr>
                <w:rFonts w:eastAsiaTheme="minorEastAsia"/>
                <w:sz w:val="24"/>
              </w:rPr>
            </w:pPr>
            <w:bookmarkStart w:id="697" w:name="OLE_LINK18"/>
            <w:r>
              <w:rPr>
                <w:rFonts w:hint="eastAsia" w:eastAsiaTheme="minorEastAsia"/>
                <w:sz w:val="24"/>
              </w:rPr>
              <w:t>施工方案与技术措施内容全面、科学、可行、针对性强，有完善的建设规划，得15分；</w:t>
            </w:r>
          </w:p>
          <w:p w14:paraId="6BF42640">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施工方案与技术措施内容较全面、较合理、较可行、细节待完善，得11分；</w:t>
            </w:r>
          </w:p>
          <w:p w14:paraId="774DE5AB">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施工方案与技术措施内容欠合理，基本可行，基本满足工程需要，得7分。</w:t>
            </w:r>
          </w:p>
          <w:p w14:paraId="4EB6ED19">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施工方案与技术措施内容不满足工程需要，得3分；</w:t>
            </w:r>
          </w:p>
          <w:p w14:paraId="087BCF8B">
            <w:pPr>
              <w:tabs>
                <w:tab w:val="left" w:pos="360"/>
                <w:tab w:val="left" w:pos="900"/>
                <w:tab w:val="left" w:pos="1080"/>
                <w:tab w:val="left" w:pos="2014"/>
              </w:tabs>
              <w:snapToGrid w:val="0"/>
              <w:spacing w:after="0" w:line="360" w:lineRule="auto"/>
              <w:rPr>
                <w:rFonts w:eastAsiaTheme="minorEastAsia"/>
                <w:bCs/>
                <w:sz w:val="24"/>
              </w:rPr>
            </w:pPr>
            <w:r>
              <w:rPr>
                <w:rFonts w:hint="eastAsia" w:eastAsiaTheme="minorEastAsia"/>
                <w:sz w:val="24"/>
              </w:rPr>
              <w:t>未提供施工方案与技术措施，得0分。</w:t>
            </w:r>
            <w:bookmarkEnd w:id="697"/>
          </w:p>
        </w:tc>
      </w:tr>
      <w:tr w14:paraId="3A954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553" w:hRule="atLeast"/>
        </w:trPr>
        <w:tc>
          <w:tcPr>
            <w:tcW w:w="993" w:type="dxa"/>
            <w:vMerge w:val="continue"/>
            <w:tcBorders>
              <w:top w:val="single" w:color="auto" w:sz="6" w:space="0"/>
              <w:left w:val="double" w:color="auto" w:sz="4" w:space="0"/>
              <w:bottom w:val="double" w:color="auto" w:sz="4" w:space="0"/>
              <w:right w:val="single" w:color="auto" w:sz="6" w:space="0"/>
            </w:tcBorders>
            <w:vAlign w:val="center"/>
          </w:tcPr>
          <w:p w14:paraId="0A2EAA17">
            <w:pPr>
              <w:tabs>
                <w:tab w:val="left" w:pos="360"/>
                <w:tab w:val="left" w:pos="900"/>
                <w:tab w:val="left" w:pos="1080"/>
                <w:tab w:val="left" w:pos="2014"/>
              </w:tabs>
              <w:snapToGrid w:val="0"/>
              <w:spacing w:line="360" w:lineRule="auto"/>
              <w:rPr>
                <w:rFonts w:eastAsiaTheme="minorEastAsia"/>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410EA4AE">
            <w:pPr>
              <w:tabs>
                <w:tab w:val="left" w:pos="360"/>
                <w:tab w:val="left" w:pos="900"/>
                <w:tab w:val="left" w:pos="1080"/>
                <w:tab w:val="left" w:pos="2014"/>
              </w:tabs>
              <w:snapToGrid w:val="0"/>
              <w:spacing w:line="360" w:lineRule="auto"/>
              <w:rPr>
                <w:rFonts w:eastAsiaTheme="minorEastAsia"/>
                <w:bCs/>
                <w:sz w:val="24"/>
              </w:rPr>
            </w:pPr>
            <w:r>
              <w:rPr>
                <w:rFonts w:hint="eastAsia" w:eastAsiaTheme="minorEastAsia"/>
                <w:sz w:val="24"/>
              </w:rPr>
              <w:t>0-5</w:t>
            </w:r>
            <w:r>
              <w:rPr>
                <w:rFonts w:hint="eastAsia" w:eastAsiaTheme="minorEastAsia"/>
                <w:bCs/>
                <w:sz w:val="24"/>
              </w:rPr>
              <w:t>分</w:t>
            </w:r>
          </w:p>
        </w:tc>
        <w:tc>
          <w:tcPr>
            <w:tcW w:w="992" w:type="dxa"/>
            <w:tcBorders>
              <w:top w:val="single" w:color="auto" w:sz="6" w:space="0"/>
              <w:left w:val="single" w:color="auto" w:sz="6" w:space="0"/>
              <w:bottom w:val="single" w:color="auto" w:sz="6" w:space="0"/>
              <w:right w:val="single" w:color="auto" w:sz="6" w:space="0"/>
            </w:tcBorders>
            <w:vAlign w:val="center"/>
          </w:tcPr>
          <w:p w14:paraId="53554740">
            <w:pPr>
              <w:tabs>
                <w:tab w:val="left" w:pos="360"/>
                <w:tab w:val="left" w:pos="900"/>
                <w:tab w:val="left" w:pos="1080"/>
                <w:tab w:val="left" w:pos="2014"/>
              </w:tabs>
              <w:snapToGrid w:val="0"/>
              <w:spacing w:line="360" w:lineRule="auto"/>
              <w:jc w:val="left"/>
              <w:rPr>
                <w:rFonts w:eastAsiaTheme="minorEastAsia"/>
                <w:sz w:val="24"/>
              </w:rPr>
            </w:pPr>
            <w:bookmarkStart w:id="698" w:name="OLE_LINK13"/>
            <w:r>
              <w:rPr>
                <w:rFonts w:hint="eastAsia" w:eastAsiaTheme="minorEastAsia"/>
                <w:sz w:val="24"/>
              </w:rPr>
              <w:t>质量管理体系与保证措施（5分）</w:t>
            </w:r>
            <w:bookmarkEnd w:id="698"/>
          </w:p>
        </w:tc>
        <w:tc>
          <w:tcPr>
            <w:tcW w:w="6695" w:type="dxa"/>
            <w:tcBorders>
              <w:top w:val="single" w:color="auto" w:sz="6" w:space="0"/>
              <w:left w:val="single" w:color="auto" w:sz="6" w:space="0"/>
              <w:bottom w:val="single" w:color="auto" w:sz="6" w:space="0"/>
              <w:right w:val="double" w:color="auto" w:sz="4" w:space="0"/>
            </w:tcBorders>
            <w:vAlign w:val="center"/>
          </w:tcPr>
          <w:p w14:paraId="1371AF9A">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质量管理体系与保证措施科学、可行、针对性强，得5分；</w:t>
            </w:r>
          </w:p>
          <w:p w14:paraId="0FEBA559">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质量管理体系与保证措施较合理、较可行、细节待完善，得3分；</w:t>
            </w:r>
          </w:p>
          <w:p w14:paraId="0DF00A13">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质量管理体系与保证措施欠合理，基本可行，基本满足工程需要，得1分；</w:t>
            </w:r>
          </w:p>
          <w:p w14:paraId="5DE5B7EC">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未提供质量管理体系与保证措施，得0分。</w:t>
            </w:r>
          </w:p>
        </w:tc>
      </w:tr>
      <w:tr w14:paraId="11572A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992" w:hRule="atLeast"/>
        </w:trPr>
        <w:tc>
          <w:tcPr>
            <w:tcW w:w="993" w:type="dxa"/>
            <w:vMerge w:val="continue"/>
            <w:tcBorders>
              <w:top w:val="single" w:color="auto" w:sz="6" w:space="0"/>
              <w:left w:val="double" w:color="auto" w:sz="4" w:space="0"/>
              <w:bottom w:val="double" w:color="auto" w:sz="4" w:space="0"/>
              <w:right w:val="single" w:color="auto" w:sz="6" w:space="0"/>
            </w:tcBorders>
            <w:vAlign w:val="center"/>
          </w:tcPr>
          <w:p w14:paraId="10B933B9">
            <w:pPr>
              <w:tabs>
                <w:tab w:val="left" w:pos="360"/>
                <w:tab w:val="left" w:pos="900"/>
                <w:tab w:val="left" w:pos="1080"/>
                <w:tab w:val="left" w:pos="2014"/>
              </w:tabs>
              <w:snapToGrid w:val="0"/>
              <w:spacing w:line="360" w:lineRule="auto"/>
              <w:rPr>
                <w:rFonts w:eastAsiaTheme="minorEastAsia"/>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62E47EB8">
            <w:pPr>
              <w:tabs>
                <w:tab w:val="left" w:pos="360"/>
                <w:tab w:val="left" w:pos="900"/>
                <w:tab w:val="left" w:pos="1080"/>
                <w:tab w:val="left" w:pos="2014"/>
              </w:tabs>
              <w:snapToGrid w:val="0"/>
              <w:spacing w:line="360" w:lineRule="auto"/>
              <w:rPr>
                <w:rFonts w:eastAsiaTheme="minorEastAsia"/>
                <w:sz w:val="24"/>
              </w:rPr>
            </w:pPr>
            <w:r>
              <w:rPr>
                <w:rFonts w:hint="eastAsia" w:eastAsiaTheme="minorEastAsia"/>
                <w:sz w:val="24"/>
              </w:rPr>
              <w:t>0-5</w:t>
            </w:r>
            <w:r>
              <w:rPr>
                <w:rFonts w:hint="eastAsia" w:eastAsiaTheme="minorEastAsia"/>
                <w:bCs/>
                <w:sz w:val="24"/>
              </w:rPr>
              <w:t>分</w:t>
            </w:r>
          </w:p>
        </w:tc>
        <w:tc>
          <w:tcPr>
            <w:tcW w:w="992" w:type="dxa"/>
            <w:tcBorders>
              <w:top w:val="single" w:color="auto" w:sz="6" w:space="0"/>
              <w:left w:val="single" w:color="auto" w:sz="6" w:space="0"/>
              <w:bottom w:val="single" w:color="auto" w:sz="6" w:space="0"/>
              <w:right w:val="single" w:color="auto" w:sz="6" w:space="0"/>
            </w:tcBorders>
            <w:vAlign w:val="center"/>
          </w:tcPr>
          <w:p w14:paraId="31597833">
            <w:pPr>
              <w:tabs>
                <w:tab w:val="left" w:pos="360"/>
                <w:tab w:val="left" w:pos="900"/>
                <w:tab w:val="left" w:pos="1080"/>
                <w:tab w:val="left" w:pos="2014"/>
              </w:tabs>
              <w:snapToGrid w:val="0"/>
              <w:spacing w:line="360" w:lineRule="auto"/>
              <w:jc w:val="left"/>
              <w:rPr>
                <w:rFonts w:eastAsiaTheme="minorEastAsia"/>
                <w:bCs/>
                <w:sz w:val="24"/>
              </w:rPr>
            </w:pPr>
            <w:bookmarkStart w:id="699" w:name="OLE_LINK15"/>
            <w:r>
              <w:rPr>
                <w:rFonts w:hint="eastAsia" w:eastAsiaTheme="minorEastAsia"/>
                <w:sz w:val="24"/>
              </w:rPr>
              <w:t>工程进度计划与保证措施（5分）</w:t>
            </w:r>
            <w:bookmarkEnd w:id="699"/>
          </w:p>
        </w:tc>
        <w:tc>
          <w:tcPr>
            <w:tcW w:w="6695" w:type="dxa"/>
            <w:tcBorders>
              <w:top w:val="single" w:color="auto" w:sz="6" w:space="0"/>
              <w:left w:val="single" w:color="auto" w:sz="6" w:space="0"/>
              <w:bottom w:val="single" w:color="auto" w:sz="6" w:space="0"/>
              <w:right w:val="double" w:color="auto" w:sz="4" w:space="0"/>
            </w:tcBorders>
            <w:vAlign w:val="center"/>
          </w:tcPr>
          <w:p w14:paraId="3D20319B">
            <w:pPr>
              <w:tabs>
                <w:tab w:val="left" w:pos="360"/>
                <w:tab w:val="left" w:pos="900"/>
                <w:tab w:val="left" w:pos="1080"/>
                <w:tab w:val="left" w:pos="2014"/>
              </w:tabs>
              <w:snapToGrid w:val="0"/>
              <w:spacing w:after="0" w:line="360" w:lineRule="auto"/>
              <w:rPr>
                <w:rFonts w:eastAsiaTheme="minorEastAsia"/>
                <w:sz w:val="24"/>
              </w:rPr>
            </w:pPr>
            <w:bookmarkStart w:id="700" w:name="OLE_LINK19"/>
            <w:r>
              <w:rPr>
                <w:rFonts w:hint="eastAsia" w:eastAsiaTheme="minorEastAsia"/>
                <w:sz w:val="24"/>
              </w:rPr>
              <w:t>工程进度计划与保证措施科学、可行、针对性强，得5分；</w:t>
            </w:r>
          </w:p>
          <w:p w14:paraId="563DA9F8">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工程进度计划与保证措施较合理、较可行、细节待完善，得3分；</w:t>
            </w:r>
          </w:p>
          <w:p w14:paraId="772510E3">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工程进度计划与保证措施欠合理，基本可行，基本满足工程需要，得1分；</w:t>
            </w:r>
          </w:p>
          <w:p w14:paraId="58DBAFC3">
            <w:pPr>
              <w:tabs>
                <w:tab w:val="left" w:pos="360"/>
                <w:tab w:val="left" w:pos="900"/>
                <w:tab w:val="left" w:pos="1080"/>
                <w:tab w:val="left" w:pos="2014"/>
              </w:tabs>
              <w:snapToGrid w:val="0"/>
              <w:spacing w:after="0" w:line="360" w:lineRule="auto"/>
              <w:rPr>
                <w:rFonts w:eastAsiaTheme="minorEastAsia"/>
                <w:bCs/>
                <w:sz w:val="24"/>
              </w:rPr>
            </w:pPr>
            <w:r>
              <w:rPr>
                <w:rFonts w:hint="eastAsia" w:eastAsiaTheme="minorEastAsia"/>
                <w:sz w:val="24"/>
              </w:rPr>
              <w:t>未提供工程进度计划与保证措施，得0分。</w:t>
            </w:r>
            <w:bookmarkEnd w:id="700"/>
          </w:p>
        </w:tc>
      </w:tr>
      <w:tr w14:paraId="785E1F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977" w:hRule="atLeast"/>
        </w:trPr>
        <w:tc>
          <w:tcPr>
            <w:tcW w:w="993" w:type="dxa"/>
            <w:vMerge w:val="continue"/>
            <w:tcBorders>
              <w:top w:val="single" w:color="auto" w:sz="6" w:space="0"/>
              <w:left w:val="double" w:color="auto" w:sz="4" w:space="0"/>
              <w:bottom w:val="double" w:color="auto" w:sz="4" w:space="0"/>
              <w:right w:val="single" w:color="auto" w:sz="6" w:space="0"/>
            </w:tcBorders>
            <w:vAlign w:val="center"/>
          </w:tcPr>
          <w:p w14:paraId="0D392BE4">
            <w:pPr>
              <w:tabs>
                <w:tab w:val="left" w:pos="360"/>
                <w:tab w:val="left" w:pos="900"/>
                <w:tab w:val="left" w:pos="1080"/>
                <w:tab w:val="left" w:pos="2014"/>
              </w:tabs>
              <w:snapToGrid w:val="0"/>
              <w:spacing w:line="360" w:lineRule="auto"/>
              <w:rPr>
                <w:rFonts w:eastAsiaTheme="minorEastAsia"/>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7FA50A2D">
            <w:pPr>
              <w:tabs>
                <w:tab w:val="left" w:pos="360"/>
                <w:tab w:val="left" w:pos="900"/>
                <w:tab w:val="left" w:pos="1080"/>
                <w:tab w:val="left" w:pos="2014"/>
              </w:tabs>
              <w:snapToGrid w:val="0"/>
              <w:spacing w:line="360" w:lineRule="auto"/>
              <w:rPr>
                <w:rFonts w:eastAsiaTheme="minorEastAsia"/>
                <w:sz w:val="24"/>
              </w:rPr>
            </w:pPr>
            <w:r>
              <w:rPr>
                <w:rFonts w:hint="eastAsia" w:eastAsiaTheme="minorEastAsia"/>
                <w:sz w:val="24"/>
              </w:rPr>
              <w:t>0-1</w:t>
            </w:r>
            <w:r>
              <w:rPr>
                <w:rFonts w:hint="eastAsia" w:eastAsiaTheme="minorEastAsia"/>
                <w:sz w:val="24"/>
                <w:lang w:val="en-US" w:eastAsia="zh-CN"/>
              </w:rPr>
              <w:t>5</w:t>
            </w:r>
            <w:r>
              <w:rPr>
                <w:rFonts w:hint="eastAsia" w:eastAsiaTheme="minorEastAsia"/>
                <w:bCs/>
                <w:sz w:val="24"/>
              </w:rPr>
              <w:t>分</w:t>
            </w:r>
          </w:p>
        </w:tc>
        <w:tc>
          <w:tcPr>
            <w:tcW w:w="992" w:type="dxa"/>
            <w:tcBorders>
              <w:top w:val="single" w:color="auto" w:sz="6" w:space="0"/>
              <w:left w:val="single" w:color="auto" w:sz="6" w:space="0"/>
              <w:bottom w:val="single" w:color="auto" w:sz="6" w:space="0"/>
              <w:right w:val="single" w:color="auto" w:sz="6" w:space="0"/>
            </w:tcBorders>
            <w:vAlign w:val="center"/>
          </w:tcPr>
          <w:p w14:paraId="40F7C247">
            <w:pPr>
              <w:tabs>
                <w:tab w:val="left" w:pos="360"/>
                <w:tab w:val="left" w:pos="900"/>
                <w:tab w:val="left" w:pos="1080"/>
                <w:tab w:val="left" w:pos="2014"/>
              </w:tabs>
              <w:snapToGrid w:val="0"/>
              <w:spacing w:line="360" w:lineRule="auto"/>
              <w:jc w:val="left"/>
              <w:rPr>
                <w:rFonts w:eastAsiaTheme="minorEastAsia"/>
                <w:sz w:val="24"/>
              </w:rPr>
            </w:pPr>
            <w:bookmarkStart w:id="701" w:name="OLE_LINK16"/>
            <w:r>
              <w:rPr>
                <w:rFonts w:hint="eastAsia" w:eastAsiaTheme="minorEastAsia"/>
                <w:sz w:val="24"/>
              </w:rPr>
              <w:t>紧急情况的处理措施、预案以及安全管理的措施（1</w:t>
            </w:r>
            <w:r>
              <w:rPr>
                <w:rFonts w:hint="eastAsia" w:eastAsiaTheme="minorEastAsia"/>
                <w:sz w:val="24"/>
                <w:lang w:val="en-US" w:eastAsia="zh-CN"/>
              </w:rPr>
              <w:t>5</w:t>
            </w:r>
            <w:r>
              <w:rPr>
                <w:rFonts w:hint="eastAsia" w:eastAsiaTheme="minorEastAsia"/>
                <w:sz w:val="24"/>
              </w:rPr>
              <w:t>分）</w:t>
            </w:r>
            <w:bookmarkEnd w:id="701"/>
          </w:p>
        </w:tc>
        <w:tc>
          <w:tcPr>
            <w:tcW w:w="6695" w:type="dxa"/>
            <w:tcBorders>
              <w:top w:val="single" w:color="auto" w:sz="6" w:space="0"/>
              <w:left w:val="single" w:color="auto" w:sz="6" w:space="0"/>
              <w:bottom w:val="single" w:color="auto" w:sz="6" w:space="0"/>
              <w:right w:val="double" w:color="auto" w:sz="4" w:space="0"/>
            </w:tcBorders>
            <w:vAlign w:val="center"/>
          </w:tcPr>
          <w:p w14:paraId="6DD492F3">
            <w:pPr>
              <w:tabs>
                <w:tab w:val="left" w:pos="360"/>
                <w:tab w:val="left" w:pos="900"/>
                <w:tab w:val="left" w:pos="1080"/>
                <w:tab w:val="left" w:pos="2014"/>
              </w:tabs>
              <w:snapToGrid w:val="0"/>
              <w:spacing w:after="0" w:line="360" w:lineRule="auto"/>
              <w:rPr>
                <w:rFonts w:eastAsiaTheme="minorEastAsia"/>
                <w:sz w:val="24"/>
              </w:rPr>
            </w:pPr>
            <w:bookmarkStart w:id="702" w:name="OLE_LINK33"/>
            <w:r>
              <w:rPr>
                <w:rFonts w:hint="eastAsia" w:eastAsiaTheme="minorEastAsia"/>
                <w:sz w:val="24"/>
              </w:rPr>
              <w:t>紧急情况的处理措施、预案以及安全管理的措施科学、可行、针对性强，得1</w:t>
            </w:r>
            <w:r>
              <w:rPr>
                <w:rFonts w:hint="eastAsia" w:eastAsiaTheme="minorEastAsia"/>
                <w:sz w:val="24"/>
                <w:lang w:val="en-US" w:eastAsia="zh-CN"/>
              </w:rPr>
              <w:t>5</w:t>
            </w:r>
            <w:r>
              <w:rPr>
                <w:rFonts w:hint="eastAsia" w:eastAsiaTheme="minorEastAsia"/>
                <w:sz w:val="24"/>
              </w:rPr>
              <w:t>分；</w:t>
            </w:r>
          </w:p>
          <w:p w14:paraId="17AB902D">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紧急情况的处理措施、预案以及安全管理的措施较合理、较可行、细节待完善，得</w:t>
            </w:r>
            <w:r>
              <w:rPr>
                <w:rFonts w:hint="eastAsia" w:eastAsiaTheme="minorEastAsia"/>
                <w:sz w:val="24"/>
                <w:lang w:val="en-US" w:eastAsia="zh-CN"/>
              </w:rPr>
              <w:t>11</w:t>
            </w:r>
            <w:r>
              <w:rPr>
                <w:rFonts w:hint="eastAsia" w:eastAsiaTheme="minorEastAsia"/>
                <w:sz w:val="24"/>
              </w:rPr>
              <w:t>分；</w:t>
            </w:r>
          </w:p>
          <w:p w14:paraId="1F98116E">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紧急情况的处理措施、预案以及安全管理的措施欠合理，基本可行，基本满足工程需要，得</w:t>
            </w:r>
            <w:r>
              <w:rPr>
                <w:rFonts w:hint="eastAsia" w:eastAsiaTheme="minorEastAsia"/>
                <w:sz w:val="24"/>
                <w:lang w:val="en-US" w:eastAsia="zh-CN"/>
              </w:rPr>
              <w:t>7</w:t>
            </w:r>
            <w:r>
              <w:rPr>
                <w:rFonts w:hint="eastAsia" w:eastAsiaTheme="minorEastAsia"/>
                <w:sz w:val="24"/>
              </w:rPr>
              <w:t>分；</w:t>
            </w:r>
          </w:p>
          <w:p w14:paraId="47792181">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紧急情况的处理措施、预案以及安全管理的措施不满足工程需要，得</w:t>
            </w:r>
            <w:r>
              <w:rPr>
                <w:rFonts w:hint="eastAsia" w:eastAsiaTheme="minorEastAsia"/>
                <w:sz w:val="24"/>
                <w:lang w:val="en-US" w:eastAsia="zh-CN"/>
              </w:rPr>
              <w:t>3</w:t>
            </w:r>
            <w:r>
              <w:rPr>
                <w:rFonts w:hint="eastAsia" w:eastAsiaTheme="minorEastAsia"/>
                <w:sz w:val="24"/>
              </w:rPr>
              <w:t>分；</w:t>
            </w:r>
          </w:p>
          <w:p w14:paraId="0283D0D6">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未提供紧急情况的处理措施、预案以及安全管理的措施，得0分。</w:t>
            </w:r>
            <w:bookmarkEnd w:id="702"/>
          </w:p>
        </w:tc>
      </w:tr>
      <w:tr w14:paraId="2DF410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1905" w:hRule="atLeast"/>
        </w:trPr>
        <w:tc>
          <w:tcPr>
            <w:tcW w:w="993" w:type="dxa"/>
            <w:vMerge w:val="continue"/>
            <w:tcBorders>
              <w:top w:val="single" w:color="auto" w:sz="6" w:space="0"/>
              <w:left w:val="double" w:color="auto" w:sz="4" w:space="0"/>
              <w:bottom w:val="double" w:color="auto" w:sz="4" w:space="0"/>
              <w:right w:val="single" w:color="auto" w:sz="6" w:space="0"/>
            </w:tcBorders>
            <w:vAlign w:val="center"/>
          </w:tcPr>
          <w:p w14:paraId="7F705D9C">
            <w:pPr>
              <w:tabs>
                <w:tab w:val="left" w:pos="360"/>
                <w:tab w:val="left" w:pos="900"/>
                <w:tab w:val="left" w:pos="1080"/>
                <w:tab w:val="left" w:pos="2014"/>
              </w:tabs>
              <w:snapToGrid w:val="0"/>
              <w:spacing w:line="360" w:lineRule="auto"/>
              <w:rPr>
                <w:rFonts w:eastAsiaTheme="minorEastAsia"/>
                <w:sz w:val="24"/>
              </w:rPr>
            </w:pPr>
          </w:p>
        </w:tc>
        <w:tc>
          <w:tcPr>
            <w:tcW w:w="709" w:type="dxa"/>
            <w:tcBorders>
              <w:top w:val="single" w:color="auto" w:sz="6" w:space="0"/>
              <w:left w:val="single" w:color="auto" w:sz="6" w:space="0"/>
              <w:bottom w:val="double" w:color="auto" w:sz="4" w:space="0"/>
              <w:right w:val="single" w:color="auto" w:sz="6" w:space="0"/>
            </w:tcBorders>
            <w:vAlign w:val="center"/>
          </w:tcPr>
          <w:p w14:paraId="4AB20B30">
            <w:pPr>
              <w:tabs>
                <w:tab w:val="left" w:pos="360"/>
                <w:tab w:val="left" w:pos="900"/>
                <w:tab w:val="left" w:pos="1080"/>
                <w:tab w:val="left" w:pos="2014"/>
              </w:tabs>
              <w:snapToGrid w:val="0"/>
              <w:spacing w:line="360" w:lineRule="auto"/>
              <w:rPr>
                <w:rFonts w:eastAsiaTheme="minorEastAsia"/>
                <w:sz w:val="24"/>
              </w:rPr>
            </w:pPr>
            <w:r>
              <w:rPr>
                <w:rFonts w:hint="eastAsia" w:eastAsiaTheme="minorEastAsia"/>
                <w:sz w:val="24"/>
              </w:rPr>
              <w:t>0-10</w:t>
            </w:r>
            <w:r>
              <w:rPr>
                <w:rFonts w:hint="eastAsia" w:eastAsiaTheme="minorEastAsia"/>
                <w:bCs/>
                <w:sz w:val="24"/>
              </w:rPr>
              <w:t>分</w:t>
            </w:r>
          </w:p>
        </w:tc>
        <w:tc>
          <w:tcPr>
            <w:tcW w:w="992" w:type="dxa"/>
            <w:tcBorders>
              <w:top w:val="single" w:color="auto" w:sz="6" w:space="0"/>
              <w:left w:val="single" w:color="auto" w:sz="6" w:space="0"/>
              <w:bottom w:val="double" w:color="auto" w:sz="4" w:space="0"/>
              <w:right w:val="single" w:color="auto" w:sz="6" w:space="0"/>
            </w:tcBorders>
            <w:vAlign w:val="center"/>
          </w:tcPr>
          <w:p w14:paraId="28BD5646">
            <w:pPr>
              <w:tabs>
                <w:tab w:val="left" w:pos="360"/>
                <w:tab w:val="left" w:pos="900"/>
                <w:tab w:val="left" w:pos="1080"/>
                <w:tab w:val="left" w:pos="2014"/>
              </w:tabs>
              <w:snapToGrid w:val="0"/>
              <w:spacing w:line="360" w:lineRule="auto"/>
              <w:jc w:val="left"/>
              <w:rPr>
                <w:rFonts w:eastAsiaTheme="minorEastAsia"/>
                <w:sz w:val="24"/>
              </w:rPr>
            </w:pPr>
            <w:bookmarkStart w:id="703" w:name="OLE_LINK17"/>
            <w:r>
              <w:rPr>
                <w:rFonts w:hint="eastAsia" w:eastAsiaTheme="minorEastAsia"/>
                <w:sz w:val="24"/>
              </w:rPr>
              <w:t>项目组织机构及人员配置（10分）</w:t>
            </w:r>
            <w:bookmarkEnd w:id="703"/>
          </w:p>
        </w:tc>
        <w:tc>
          <w:tcPr>
            <w:tcW w:w="6695" w:type="dxa"/>
            <w:tcBorders>
              <w:top w:val="single" w:color="auto" w:sz="6" w:space="0"/>
              <w:left w:val="single" w:color="auto" w:sz="6" w:space="0"/>
              <w:bottom w:val="double" w:color="auto" w:sz="4" w:space="0"/>
              <w:right w:val="double" w:color="auto" w:sz="4" w:space="0"/>
            </w:tcBorders>
            <w:vAlign w:val="center"/>
          </w:tcPr>
          <w:p w14:paraId="3CCA271B">
            <w:pPr>
              <w:tabs>
                <w:tab w:val="left" w:pos="360"/>
                <w:tab w:val="left" w:pos="900"/>
                <w:tab w:val="left" w:pos="1080"/>
                <w:tab w:val="left" w:pos="2014"/>
              </w:tabs>
              <w:snapToGrid w:val="0"/>
              <w:spacing w:after="0" w:line="360" w:lineRule="auto"/>
              <w:rPr>
                <w:rFonts w:eastAsiaTheme="minorEastAsia"/>
                <w:sz w:val="24"/>
              </w:rPr>
            </w:pPr>
            <w:bookmarkStart w:id="704" w:name="OLE_LINK20"/>
            <w:r>
              <w:rPr>
                <w:rFonts w:hint="eastAsia" w:eastAsiaTheme="minorEastAsia"/>
                <w:sz w:val="24"/>
              </w:rPr>
              <w:t>组织机构健全，人员配置充足，专业结构合理，得10分；</w:t>
            </w:r>
          </w:p>
          <w:p w14:paraId="0C0F11EF">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组织机构较健全，人员配置较充足，专业结构较合理，得7分；</w:t>
            </w:r>
          </w:p>
          <w:p w14:paraId="2939F463">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组织机构基本健全，人员配置基本充足，专业结构基本合理，得4分；</w:t>
            </w:r>
          </w:p>
          <w:p w14:paraId="5100A9C8">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组织机构不健全，人员配置不充足，专业结构不合理，得1分；</w:t>
            </w:r>
          </w:p>
          <w:p w14:paraId="10545DA6">
            <w:pPr>
              <w:tabs>
                <w:tab w:val="left" w:pos="360"/>
                <w:tab w:val="left" w:pos="900"/>
                <w:tab w:val="left" w:pos="1080"/>
                <w:tab w:val="left" w:pos="2014"/>
              </w:tabs>
              <w:snapToGrid w:val="0"/>
              <w:spacing w:after="0" w:line="360" w:lineRule="auto"/>
              <w:rPr>
                <w:rFonts w:eastAsiaTheme="minorEastAsia"/>
                <w:sz w:val="24"/>
              </w:rPr>
            </w:pPr>
            <w:r>
              <w:rPr>
                <w:rFonts w:hint="eastAsia" w:eastAsiaTheme="minorEastAsia"/>
                <w:sz w:val="24"/>
              </w:rPr>
              <w:t>未提供，得0分。</w:t>
            </w:r>
            <w:bookmarkEnd w:id="704"/>
          </w:p>
        </w:tc>
      </w:tr>
    </w:tbl>
    <w:p w14:paraId="355B3626">
      <w:pPr>
        <w:tabs>
          <w:tab w:val="left" w:pos="360"/>
          <w:tab w:val="left" w:pos="900"/>
          <w:tab w:val="left" w:pos="1080"/>
          <w:tab w:val="left" w:pos="2014"/>
        </w:tabs>
        <w:snapToGrid w:val="0"/>
        <w:spacing w:line="360" w:lineRule="auto"/>
        <w:rPr>
          <w:rFonts w:eastAsiaTheme="minorEastAsia"/>
          <w:sz w:val="24"/>
        </w:rPr>
      </w:pPr>
    </w:p>
    <w:p w14:paraId="3E682437">
      <w:pPr>
        <w:spacing w:line="360" w:lineRule="auto"/>
        <w:jc w:val="center"/>
        <w:outlineLvl w:val="0"/>
        <w:rPr>
          <w:rFonts w:eastAsiaTheme="minorEastAsia"/>
          <w:b/>
          <w:sz w:val="36"/>
          <w:szCs w:val="36"/>
        </w:rPr>
      </w:pPr>
      <w:r>
        <w:rPr>
          <w:rFonts w:eastAsiaTheme="minorEastAsia"/>
          <w:b/>
          <w:sz w:val="36"/>
          <w:szCs w:val="36"/>
        </w:rPr>
        <w:br w:type="page"/>
      </w:r>
      <w:bookmarkStart w:id="705" w:name="_Toc223621907"/>
      <w:r>
        <w:rPr>
          <w:rFonts w:eastAsiaTheme="minorEastAsia"/>
          <w:b/>
          <w:sz w:val="36"/>
          <w:szCs w:val="36"/>
        </w:rPr>
        <w:t>第四章   采购需求</w:t>
      </w:r>
      <w:bookmarkEnd w:id="705"/>
    </w:p>
    <w:p w14:paraId="3C42315D">
      <w:pPr>
        <w:spacing w:line="360" w:lineRule="auto"/>
        <w:contextualSpacing/>
        <w:rPr>
          <w:sz w:val="24"/>
        </w:rPr>
      </w:pPr>
    </w:p>
    <w:p w14:paraId="526C9F64">
      <w:pPr>
        <w:spacing w:line="360" w:lineRule="auto"/>
        <w:contextualSpacing/>
        <w:rPr>
          <w:sz w:val="24"/>
        </w:rPr>
      </w:pPr>
      <w:r>
        <w:rPr>
          <w:sz w:val="24"/>
        </w:rPr>
        <w:t>说明：</w:t>
      </w:r>
    </w:p>
    <w:p w14:paraId="2C2B9AAB">
      <w:pPr>
        <w:spacing w:line="360" w:lineRule="auto"/>
        <w:contextualSpacing/>
        <w:rPr>
          <w:sz w:val="24"/>
        </w:rPr>
      </w:pPr>
      <w:r>
        <w:rPr>
          <w:rFonts w:hint="eastAsia"/>
          <w:sz w:val="24"/>
        </w:rPr>
        <w:t>1</w:t>
      </w:r>
      <w:r>
        <w:rPr>
          <w:sz w:val="24"/>
        </w:rPr>
        <w:t>. 当采购项目涉及政务信息系统时，采购需求应当符合《政务信息系统政府采购管理暂行办法》（财库〔2017〕210号）的相关要求。</w:t>
      </w:r>
    </w:p>
    <w:p w14:paraId="1FD955B5">
      <w:pPr>
        <w:spacing w:line="360" w:lineRule="auto"/>
        <w:contextualSpacing/>
        <w:rPr>
          <w:sz w:val="24"/>
        </w:rPr>
      </w:pPr>
      <w:bookmarkStart w:id="706"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6FB9D472">
      <w:pPr>
        <w:spacing w:line="360" w:lineRule="auto"/>
        <w:contextualSpacing/>
        <w:rPr>
          <w:sz w:val="24"/>
        </w:rPr>
      </w:pPr>
      <w:r>
        <w:rPr>
          <w:rFonts w:hint="eastAsia"/>
          <w:sz w:val="24"/>
        </w:rPr>
        <w:t>已发布的需求标准如下：</w:t>
      </w:r>
    </w:p>
    <w:p w14:paraId="4718157F">
      <w:pPr>
        <w:spacing w:line="360" w:lineRule="auto"/>
        <w:contextualSpacing/>
        <w:rPr>
          <w:sz w:val="24"/>
        </w:rPr>
      </w:pPr>
      <w:r>
        <w:rPr>
          <w:sz w:val="24"/>
        </w:rPr>
        <w:t>《关于印发〈商品包装政府采购需求标准（试行）〉、〈快递包装政府采购需求标准（试行）〉的通知》（财办库﹝2020﹞123号））</w:t>
      </w:r>
    </w:p>
    <w:p w14:paraId="01FD7B30">
      <w:pPr>
        <w:pStyle w:val="259"/>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《绿色数据中心政府采购需求标准（试行）》（财库〔2023〕7号）</w:t>
      </w:r>
    </w:p>
    <w:p w14:paraId="746B8FF0">
      <w:pPr>
        <w:pStyle w:val="259"/>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《台式计算机政府采购需求标准（2023年版）》（财库〔2023〕29号）</w:t>
      </w:r>
    </w:p>
    <w:p w14:paraId="5D7DF089">
      <w:pPr>
        <w:pStyle w:val="259"/>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《便携式计算机政府采购需求标准（2023年版）》（财库〔2023〕30号）</w:t>
      </w:r>
    </w:p>
    <w:p w14:paraId="43819C66">
      <w:pPr>
        <w:pStyle w:val="259"/>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《一体式计算机政府采购需求标准（2023年版）》（财库〔2023〕31号）</w:t>
      </w:r>
    </w:p>
    <w:p w14:paraId="5E59CCB8">
      <w:pPr>
        <w:pStyle w:val="259"/>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《工作站政府采购需求标准（2023年版）》（财库〔2023〕32号）</w:t>
      </w:r>
    </w:p>
    <w:p w14:paraId="360F9C9D">
      <w:pPr>
        <w:pStyle w:val="259"/>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《通用服务器政府采购需求标准（2023年版）》（财库〔2023〕33号）</w:t>
      </w:r>
    </w:p>
    <w:p w14:paraId="0FF810D9">
      <w:pPr>
        <w:pStyle w:val="259"/>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《操作系统政府采购需求标准（2023年版）》（财库〔2023〕34号）</w:t>
      </w:r>
    </w:p>
    <w:p w14:paraId="3AAB1831">
      <w:pPr>
        <w:pStyle w:val="259"/>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《数据库政府采购需求标准（2023年版）》（财库〔2023〕35号）</w:t>
      </w:r>
    </w:p>
    <w:p w14:paraId="50CBF4F4">
      <w:pPr>
        <w:pStyle w:val="259"/>
        <w:spacing w:before="0" w:beforeAutospacing="0" w:after="0" w:afterAutospacing="0" w:line="360" w:lineRule="auto"/>
        <w:rPr>
          <w:rFonts w:hint="eastAsia" w:ascii="Times New Roman" w:hAnsi="Times New Roman" w:cs="Times New Roman"/>
          <w:kern w:val="2"/>
        </w:rPr>
      </w:pPr>
      <w:r>
        <w:rPr>
          <w:rFonts w:ascii="Times New Roman" w:hAnsi="Times New Roman" w:cs="Times New Roman"/>
          <w:kern w:val="2"/>
        </w:rPr>
        <w:t>《物业管理服务政府采购需求标准（办公场所类）（试行）》</w:t>
      </w:r>
      <w:r>
        <w:rPr>
          <w:rFonts w:hint="eastAsia" w:ascii="Times New Roman" w:hAnsi="Times New Roman" w:cs="Times New Roman"/>
          <w:kern w:val="2"/>
        </w:rPr>
        <w:t>（财办库〔2024〕113号）</w:t>
      </w:r>
    </w:p>
    <w:p w14:paraId="017E3C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highlight w:val="none"/>
        </w:rPr>
      </w:pPr>
      <w:r>
        <w:rPr>
          <w:color w:val="000000"/>
          <w:sz w:val="24"/>
          <w:szCs w:val="24"/>
          <w:highlight w:val="none"/>
        </w:rPr>
        <w:t>《政府采购支持绿色建材促进建筑品质提升政府采购需求标准（试行）》（财库〔2024〕36 号）</w:t>
      </w:r>
    </w:p>
    <w:p w14:paraId="460502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highlight w:val="none"/>
        </w:rPr>
      </w:pPr>
      <w:r>
        <w:rPr>
          <w:color w:val="000000"/>
          <w:sz w:val="24"/>
          <w:szCs w:val="24"/>
          <w:highlight w:val="none"/>
        </w:rPr>
        <w:t>《政府采购电子卖场产品分类指导标准（2026 年版）》（财办库 2026 年 6 月）</w:t>
      </w:r>
    </w:p>
    <w:p w14:paraId="3A7F66F7">
      <w:pPr>
        <w:pStyle w:val="259"/>
        <w:spacing w:before="0" w:beforeAutospacing="0" w:after="0" w:afterAutospacing="0" w:line="360" w:lineRule="auto"/>
        <w:rPr>
          <w:rFonts w:hint="eastAsia" w:ascii="Times New Roman" w:hAnsi="Times New Roman" w:cs="Times New Roman"/>
          <w:kern w:val="2"/>
        </w:rPr>
      </w:pPr>
    </w:p>
    <w:p w14:paraId="3B8116B9">
      <w:pPr>
        <w:spacing w:line="360" w:lineRule="auto"/>
        <w:contextualSpacing/>
        <w:rPr>
          <w:sz w:val="24"/>
        </w:rPr>
      </w:pPr>
      <w:r>
        <w:rPr>
          <w:rFonts w:hint="eastAsia"/>
          <w:sz w:val="24"/>
        </w:rPr>
        <w:t>如有更新或增加，以财政部门发布为准。</w:t>
      </w:r>
    </w:p>
    <w:bookmarkEnd w:id="706"/>
    <w:p w14:paraId="62518821">
      <w:pPr>
        <w:spacing w:line="360" w:lineRule="auto"/>
        <w:contextualSpacing/>
        <w:rPr>
          <w:rFonts w:eastAsiaTheme="minorEastAsia"/>
          <w:sz w:val="24"/>
        </w:rPr>
      </w:pPr>
    </w:p>
    <w:p w14:paraId="3882A50F">
      <w:pPr>
        <w:spacing w:line="360" w:lineRule="auto"/>
        <w:contextualSpacing/>
        <w:rPr>
          <w:rFonts w:eastAsiaTheme="minorEastAsia"/>
          <w:sz w:val="24"/>
        </w:rPr>
      </w:pPr>
    </w:p>
    <w:p w14:paraId="1B9FFFB2">
      <w:pPr>
        <w:spacing w:line="360" w:lineRule="auto"/>
        <w:contextualSpacing/>
        <w:rPr>
          <w:rFonts w:eastAsiaTheme="minorEastAsia"/>
          <w:sz w:val="24"/>
        </w:rPr>
      </w:pPr>
    </w:p>
    <w:p w14:paraId="614E9013">
      <w:pPr>
        <w:spacing w:line="360" w:lineRule="auto"/>
        <w:contextualSpacing/>
        <w:rPr>
          <w:rFonts w:eastAsiaTheme="minorEastAsia"/>
          <w:sz w:val="24"/>
        </w:rPr>
      </w:pPr>
    </w:p>
    <w:p w14:paraId="6B525223">
      <w:pPr>
        <w:spacing w:line="360" w:lineRule="auto"/>
        <w:rPr>
          <w:b/>
          <w:sz w:val="24"/>
        </w:rPr>
      </w:pPr>
      <w:bookmarkStart w:id="707" w:name="_Toc114143811"/>
      <w:bookmarkStart w:id="708" w:name="_Toc29013"/>
      <w:r>
        <w:rPr>
          <w:rFonts w:hint="eastAsia"/>
          <w:b/>
          <w:sz w:val="24"/>
        </w:rPr>
        <w:t>一、技术标准和要求</w:t>
      </w:r>
      <w:bookmarkEnd w:id="707"/>
      <w:bookmarkEnd w:id="708"/>
    </w:p>
    <w:p w14:paraId="5025F403">
      <w:pPr>
        <w:spacing w:after="0" w:line="360" w:lineRule="auto"/>
        <w:rPr>
          <w:b/>
          <w:sz w:val="24"/>
        </w:rPr>
      </w:pPr>
      <w:r>
        <w:rPr>
          <w:rFonts w:hint="eastAsia"/>
          <w:b/>
          <w:sz w:val="24"/>
        </w:rPr>
        <w:t>1. 现场条件和周围环境</w:t>
      </w:r>
    </w:p>
    <w:p w14:paraId="5B0EF520">
      <w:pPr>
        <w:spacing w:after="0" w:line="360" w:lineRule="auto"/>
        <w:rPr>
          <w:sz w:val="24"/>
        </w:rPr>
      </w:pPr>
      <w:r>
        <w:rPr>
          <w:rFonts w:hint="eastAsia"/>
          <w:sz w:val="24"/>
        </w:rPr>
        <w:t>1.1现场的具体地理位置：</w:t>
      </w:r>
      <w:r>
        <w:rPr>
          <w:rFonts w:hint="eastAsia"/>
          <w:sz w:val="24"/>
          <w:lang w:eastAsia="zh-CN" w:bidi="ar"/>
        </w:rPr>
        <w:t>北京市东城区</w:t>
      </w:r>
      <w:r>
        <w:rPr>
          <w:rFonts w:hint="eastAsia"/>
          <w:sz w:val="24"/>
        </w:rPr>
        <w:t>。</w:t>
      </w:r>
    </w:p>
    <w:p w14:paraId="67DEA4E3">
      <w:pPr>
        <w:spacing w:after="0" w:line="360" w:lineRule="auto"/>
        <w:rPr>
          <w:sz w:val="24"/>
        </w:rPr>
      </w:pPr>
      <w:r>
        <w:rPr>
          <w:rFonts w:hint="eastAsia"/>
          <w:sz w:val="24"/>
        </w:rPr>
        <w:t xml:space="preserve">1.2本工程施工现场已经具备施工条件。 </w:t>
      </w:r>
    </w:p>
    <w:p w14:paraId="6368979E">
      <w:pPr>
        <w:spacing w:after="0" w:line="360" w:lineRule="auto"/>
        <w:rPr>
          <w:sz w:val="24"/>
        </w:rPr>
      </w:pPr>
      <w:r>
        <w:rPr>
          <w:rFonts w:hint="eastAsia"/>
          <w:sz w:val="24"/>
        </w:rPr>
        <w:t>供应商应在充分了解本工程现场条件和周围环境，并在编制响应文件时对此作出相应的、恰当和充分的考虑。施工过程如存在不规范施工、违规操作等行为，造成的文物损失由施工方负全责。古建发现结构存在安全隐患应及时上报停工，施工方应提出整改施工方案、图纸。如果未按要求及时进行上报，所造成的损失由施工方负责。</w:t>
      </w:r>
    </w:p>
    <w:p w14:paraId="3E8D6B9B">
      <w:pPr>
        <w:spacing w:after="0" w:line="360" w:lineRule="auto"/>
        <w:rPr>
          <w:sz w:val="24"/>
        </w:rPr>
      </w:pPr>
      <w:r>
        <w:rPr>
          <w:rFonts w:hint="eastAsia"/>
          <w:sz w:val="24"/>
        </w:rPr>
        <w:t>1.3竞争性磋商文件中反映涉及本工程现场条件和周围环境等情况的资料和信息数据，是采购人现有的和客观的，采购人保证有关资料和信息数据的真实、准确。供应商据此作出的判断和决策，由供应商自行负责。</w:t>
      </w:r>
    </w:p>
    <w:p w14:paraId="5265DFAA">
      <w:pPr>
        <w:spacing w:after="0" w:line="360" w:lineRule="auto"/>
        <w:rPr>
          <w:b/>
          <w:bCs/>
          <w:sz w:val="24"/>
        </w:rPr>
      </w:pPr>
      <w:r>
        <w:rPr>
          <w:rFonts w:hint="eastAsia"/>
          <w:b/>
          <w:bCs/>
          <w:sz w:val="24"/>
        </w:rPr>
        <w:t>2.工期要求</w:t>
      </w:r>
    </w:p>
    <w:p w14:paraId="02E489E8">
      <w:pPr>
        <w:spacing w:after="0" w:line="360" w:lineRule="auto"/>
        <w:jc w:val="left"/>
        <w:rPr>
          <w:sz w:val="24"/>
          <w:highlight w:val="none"/>
        </w:rPr>
      </w:pPr>
      <w:r>
        <w:rPr>
          <w:rFonts w:hint="eastAsia"/>
          <w:sz w:val="24"/>
          <w:highlight w:val="none"/>
        </w:rPr>
        <w:t>2.1计划的工期</w:t>
      </w:r>
      <w:r>
        <w:rPr>
          <w:rFonts w:hint="eastAsia"/>
          <w:sz w:val="24"/>
          <w:highlight w:val="none"/>
          <w:lang w:eastAsia="zh-CN"/>
        </w:rPr>
        <w:t>：</w:t>
      </w:r>
      <w:r>
        <w:rPr>
          <w:rFonts w:hint="eastAsia"/>
          <w:sz w:val="24"/>
          <w:highlight w:val="none"/>
          <w:lang w:val="en-US" w:eastAsia="zh-CN"/>
        </w:rPr>
        <w:t>45</w:t>
      </w:r>
      <w:r>
        <w:rPr>
          <w:rFonts w:hint="eastAsia"/>
          <w:sz w:val="24"/>
          <w:highlight w:val="none"/>
        </w:rPr>
        <w:t>日历天，计划开工日期：2026年</w:t>
      </w:r>
      <w:r>
        <w:rPr>
          <w:rFonts w:hint="eastAsia"/>
          <w:sz w:val="24"/>
          <w:highlight w:val="none"/>
          <w:lang w:val="en-US" w:eastAsia="zh-CN"/>
        </w:rPr>
        <w:t>7</w:t>
      </w:r>
      <w:r>
        <w:rPr>
          <w:rFonts w:hint="eastAsia"/>
          <w:sz w:val="24"/>
          <w:highlight w:val="none"/>
        </w:rPr>
        <w:t>月</w:t>
      </w:r>
      <w:r>
        <w:rPr>
          <w:rFonts w:hint="eastAsia"/>
          <w:sz w:val="24"/>
          <w:highlight w:val="none"/>
          <w:lang w:val="en-US" w:eastAsia="zh-CN"/>
        </w:rPr>
        <w:t>17</w:t>
      </w:r>
      <w:r>
        <w:rPr>
          <w:rFonts w:hint="eastAsia"/>
          <w:sz w:val="24"/>
          <w:highlight w:val="none"/>
        </w:rPr>
        <w:t>日，计划竣工日期：2026年</w:t>
      </w:r>
      <w:r>
        <w:rPr>
          <w:rFonts w:hint="eastAsia"/>
          <w:sz w:val="24"/>
          <w:highlight w:val="none"/>
          <w:lang w:val="en-US" w:eastAsia="zh-CN"/>
        </w:rPr>
        <w:t>8</w:t>
      </w:r>
      <w:r>
        <w:rPr>
          <w:rFonts w:hint="eastAsia"/>
          <w:sz w:val="24"/>
          <w:highlight w:val="none"/>
        </w:rPr>
        <w:t>月</w:t>
      </w:r>
      <w:r>
        <w:rPr>
          <w:rFonts w:hint="eastAsia"/>
          <w:sz w:val="24"/>
          <w:highlight w:val="none"/>
          <w:lang w:val="en-US" w:eastAsia="zh-CN"/>
        </w:rPr>
        <w:t>30</w:t>
      </w:r>
      <w:r>
        <w:rPr>
          <w:rFonts w:hint="eastAsia"/>
          <w:sz w:val="24"/>
          <w:highlight w:val="none"/>
        </w:rPr>
        <w:t>日。</w:t>
      </w:r>
    </w:p>
    <w:p w14:paraId="7439F822">
      <w:pPr>
        <w:spacing w:after="0" w:line="360" w:lineRule="auto"/>
        <w:rPr>
          <w:sz w:val="24"/>
        </w:rPr>
      </w:pPr>
      <w:r>
        <w:rPr>
          <w:rFonts w:hint="eastAsia"/>
          <w:sz w:val="24"/>
        </w:rPr>
        <w:t>2.2对工期的响应</w:t>
      </w:r>
    </w:p>
    <w:p w14:paraId="6EF1369F">
      <w:pPr>
        <w:spacing w:after="0" w:line="360" w:lineRule="auto"/>
        <w:rPr>
          <w:sz w:val="24"/>
        </w:rPr>
      </w:pPr>
      <w:r>
        <w:rPr>
          <w:rFonts w:hint="eastAsia"/>
          <w:sz w:val="24"/>
        </w:rPr>
        <w:t>2.2.1对于采购人要求的计划的竣工日期，供应商必须完全响应。如果承包人投标时所报工期提前于采购人要求的工期，供应商在施工组织设计中必须制定切实可行的保证措施，在磋商报价中计取由此而增加的相关费用。除非合同文件另有约定，合同履约过程中发包人不会再向承包人支付任何性质的技术措施费用、赶工费用或其他任何性质的提前完工奖励等费用。</w:t>
      </w:r>
    </w:p>
    <w:p w14:paraId="36C95EC9">
      <w:pPr>
        <w:spacing w:after="0" w:line="360" w:lineRule="auto"/>
        <w:rPr>
          <w:b/>
          <w:sz w:val="24"/>
        </w:rPr>
      </w:pPr>
      <w:r>
        <w:rPr>
          <w:rFonts w:hint="eastAsia"/>
          <w:b/>
          <w:sz w:val="24"/>
        </w:rPr>
        <w:t>3.质量要求</w:t>
      </w:r>
    </w:p>
    <w:p w14:paraId="66460395">
      <w:pPr>
        <w:spacing w:after="0" w:line="360" w:lineRule="auto"/>
        <w:rPr>
          <w:sz w:val="24"/>
        </w:rPr>
      </w:pPr>
      <w:r>
        <w:rPr>
          <w:rFonts w:hint="eastAsia"/>
          <w:sz w:val="24"/>
        </w:rPr>
        <w:t>3.1本工程要求的质量标准为：</w:t>
      </w:r>
      <w:r>
        <w:rPr>
          <w:rFonts w:hint="eastAsia"/>
          <w:b/>
          <w:bCs/>
          <w:sz w:val="24"/>
          <w:u w:val="single"/>
        </w:rPr>
        <w:t>合格</w:t>
      </w:r>
      <w:r>
        <w:rPr>
          <w:rFonts w:hint="eastAsia"/>
          <w:b/>
          <w:bCs/>
          <w:sz w:val="24"/>
        </w:rPr>
        <w:t>。</w:t>
      </w:r>
    </w:p>
    <w:p w14:paraId="27045EAC">
      <w:pPr>
        <w:spacing w:after="0" w:line="360" w:lineRule="auto"/>
        <w:rPr>
          <w:sz w:val="24"/>
        </w:rPr>
      </w:pPr>
      <w:r>
        <w:rPr>
          <w:rFonts w:hint="eastAsia"/>
          <w:sz w:val="24"/>
        </w:rPr>
        <w:t>供应商须执行</w:t>
      </w:r>
      <w:r>
        <w:rPr>
          <w:sz w:val="24"/>
        </w:rPr>
        <w:t>GBT50500-2024</w:t>
      </w:r>
      <w:r>
        <w:rPr>
          <w:rFonts w:hint="eastAsia"/>
          <w:sz w:val="24"/>
        </w:rPr>
        <w:t>《建设工程工程量清单计价标准》及配套工程量计算规范的相关规定且施工现场安全生产标准化管理目标的等级不得低于</w:t>
      </w:r>
      <w:r>
        <w:rPr>
          <w:rFonts w:hint="eastAsia"/>
          <w:b/>
          <w:bCs/>
          <w:sz w:val="24"/>
          <w:u w:val="single"/>
        </w:rPr>
        <w:t>达标</w:t>
      </w:r>
      <w:r>
        <w:rPr>
          <w:rFonts w:hint="eastAsia"/>
          <w:sz w:val="24"/>
        </w:rPr>
        <w:t>标准。</w:t>
      </w:r>
    </w:p>
    <w:p w14:paraId="6DB0A368">
      <w:pPr>
        <w:spacing w:after="0" w:line="360" w:lineRule="auto"/>
        <w:rPr>
          <w:b/>
          <w:sz w:val="24"/>
        </w:rPr>
      </w:pPr>
      <w:r>
        <w:rPr>
          <w:rFonts w:hint="eastAsia"/>
          <w:b/>
          <w:sz w:val="24"/>
        </w:rPr>
        <w:t>4. 安全文明施工措施及要求</w:t>
      </w:r>
    </w:p>
    <w:p w14:paraId="2C79AC17">
      <w:pPr>
        <w:spacing w:after="0" w:line="360" w:lineRule="auto"/>
        <w:rPr>
          <w:sz w:val="24"/>
        </w:rPr>
      </w:pPr>
      <w:r>
        <w:rPr>
          <w:rFonts w:hint="eastAsia"/>
          <w:sz w:val="24"/>
        </w:rPr>
        <w:t>4.1根据</w:t>
      </w:r>
      <w:bookmarkStart w:id="709" w:name="OLE_LINK39"/>
      <w:r>
        <w:rPr>
          <w:sz w:val="24"/>
        </w:rPr>
        <w:t>GBT50500-2024</w:t>
      </w:r>
      <w:r>
        <w:rPr>
          <w:rFonts w:hint="eastAsia"/>
          <w:sz w:val="24"/>
        </w:rPr>
        <w:t>《建设工程工程量清单计价标准》及配套工程量计算规范</w:t>
      </w:r>
      <w:bookmarkEnd w:id="709"/>
      <w:r>
        <w:rPr>
          <w:rFonts w:hint="eastAsia"/>
          <w:sz w:val="24"/>
        </w:rPr>
        <w:t>，供应商结合本工程特点、工程场地、周围环境、工期进度和作业环境要求及自身的技术装备和管理水平，制定切实可行的施工措施，确保安全施工、文明施工。</w:t>
      </w:r>
    </w:p>
    <w:p w14:paraId="52CBC9FE">
      <w:pPr>
        <w:spacing w:after="0" w:line="360" w:lineRule="auto"/>
        <w:rPr>
          <w:b/>
          <w:sz w:val="24"/>
        </w:rPr>
      </w:pPr>
      <w:r>
        <w:rPr>
          <w:rFonts w:hint="eastAsia"/>
          <w:b/>
          <w:sz w:val="24"/>
        </w:rPr>
        <w:t>5. 适用规范</w:t>
      </w:r>
    </w:p>
    <w:p w14:paraId="6F10F4BB">
      <w:pPr>
        <w:spacing w:after="0" w:line="360" w:lineRule="auto"/>
        <w:rPr>
          <w:sz w:val="24"/>
        </w:rPr>
      </w:pPr>
      <w:r>
        <w:rPr>
          <w:rFonts w:hint="eastAsia"/>
          <w:sz w:val="24"/>
        </w:rPr>
        <w:t>5.1适用于本工程的国家、地方或行业规范</w:t>
      </w:r>
    </w:p>
    <w:p w14:paraId="78899381">
      <w:pPr>
        <w:spacing w:after="0" w:line="360" w:lineRule="auto"/>
        <w:rPr>
          <w:sz w:val="24"/>
        </w:rPr>
      </w:pPr>
      <w:r>
        <w:rPr>
          <w:rFonts w:hint="eastAsia"/>
          <w:sz w:val="24"/>
        </w:rPr>
        <w:t>5.1.1除非合同文件另有约定，本工程适用国家现行规范、规程和标准，以及本市或行业规范、规程和标准。包括设计图纸和其他设计文件中的有关文字说明，新技术、新工艺和新材料相应使用说明或操作说明等内容，以及国外同类标准的内容等。</w:t>
      </w:r>
    </w:p>
    <w:p w14:paraId="50ECB984">
      <w:pPr>
        <w:spacing w:after="0" w:line="360" w:lineRule="auto"/>
        <w:rPr>
          <w:sz w:val="24"/>
        </w:rPr>
      </w:pPr>
      <w:r>
        <w:rPr>
          <w:rFonts w:hint="eastAsia"/>
          <w:sz w:val="24"/>
        </w:rPr>
        <w:t>5.1.2构成合同文件的任何内容与国家现行规范、规程和标准之间出现矛盾，承包人应书面要求发包人予以澄清，除非发包人有特别指令，承包人应按照其中要求最严格的标准执行。材料、施工工艺和本工程都应依照本技术标准和要求以及国家现行规范、规程和标准的最新版本执行。</w:t>
      </w:r>
    </w:p>
    <w:p w14:paraId="2495EE52">
      <w:pPr>
        <w:spacing w:after="0" w:line="360" w:lineRule="auto"/>
        <w:rPr>
          <w:b/>
          <w:sz w:val="24"/>
        </w:rPr>
      </w:pPr>
      <w:r>
        <w:rPr>
          <w:rFonts w:hint="eastAsia"/>
          <w:b/>
          <w:sz w:val="24"/>
        </w:rPr>
        <w:t>6.技术要求</w:t>
      </w:r>
    </w:p>
    <w:p w14:paraId="26E492D0">
      <w:pPr>
        <w:spacing w:after="0" w:line="360" w:lineRule="auto"/>
        <w:rPr>
          <w:b/>
          <w:sz w:val="24"/>
          <w:u w:val="single"/>
        </w:rPr>
      </w:pPr>
      <w:r>
        <w:rPr>
          <w:rFonts w:hint="eastAsia"/>
          <w:b/>
          <w:sz w:val="24"/>
        </w:rPr>
        <w:t>6.1适用于本工程的特殊技术要求如下：</w:t>
      </w:r>
      <w:r>
        <w:rPr>
          <w:rFonts w:hint="eastAsia"/>
          <w:b/>
          <w:sz w:val="24"/>
          <w:u w:val="single"/>
        </w:rPr>
        <w:t xml:space="preserve"> / </w:t>
      </w:r>
    </w:p>
    <w:p w14:paraId="29E0F2EE">
      <w:pPr>
        <w:spacing w:after="0" w:line="360" w:lineRule="auto"/>
        <w:rPr>
          <w:b/>
          <w:sz w:val="24"/>
        </w:rPr>
      </w:pPr>
      <w:r>
        <w:rPr>
          <w:rFonts w:hint="eastAsia"/>
          <w:b/>
          <w:sz w:val="24"/>
        </w:rPr>
        <w:t>7.计价依据和原则</w:t>
      </w:r>
    </w:p>
    <w:p w14:paraId="35D4653C">
      <w:pPr>
        <w:spacing w:after="0" w:line="360" w:lineRule="auto"/>
        <w:rPr>
          <w:sz w:val="24"/>
        </w:rPr>
      </w:pPr>
      <w:r>
        <w:rPr>
          <w:rFonts w:hint="eastAsia"/>
          <w:sz w:val="24"/>
        </w:rPr>
        <w:t>7.1</w:t>
      </w:r>
      <w:bookmarkStart w:id="710" w:name="OLE_LINK38"/>
      <w:r>
        <w:rPr>
          <w:rFonts w:hint="eastAsia"/>
          <w:sz w:val="24"/>
        </w:rPr>
        <w:t>按照GBT50500-2024《建设工程工程量清单计价标准》及配套工程量计算规范</w:t>
      </w:r>
      <w:bookmarkEnd w:id="710"/>
      <w:r>
        <w:rPr>
          <w:rFonts w:hint="eastAsia"/>
          <w:sz w:val="24"/>
        </w:rPr>
        <w:t>、</w:t>
      </w:r>
      <w:bookmarkStart w:id="711" w:name="OLE_LINK6"/>
      <w:r>
        <w:rPr>
          <w:rFonts w:hint="eastAsia"/>
          <w:sz w:val="24"/>
        </w:rPr>
        <w:t>北京市建设工程施工消耗量标准（2024）</w:t>
      </w:r>
      <w:bookmarkEnd w:id="711"/>
      <w:r>
        <w:rPr>
          <w:rFonts w:hint="eastAsia"/>
          <w:sz w:val="24"/>
          <w:lang w:eastAsia="zh-CN"/>
        </w:rPr>
        <w:t>、</w:t>
      </w:r>
      <w:r>
        <w:rPr>
          <w:rFonts w:hint="eastAsia"/>
          <w:sz w:val="24"/>
        </w:rPr>
        <w:t>及相关文件计算规则进行工程量计算，并参考现行规程规范及相关标准图集进行组价编制。</w:t>
      </w:r>
    </w:p>
    <w:p w14:paraId="303C814B">
      <w:pPr>
        <w:spacing w:after="0" w:line="360" w:lineRule="auto"/>
        <w:rPr>
          <w:sz w:val="24"/>
        </w:rPr>
      </w:pPr>
      <w:r>
        <w:rPr>
          <w:rFonts w:hint="eastAsia"/>
          <w:sz w:val="24"/>
        </w:rPr>
        <w:t>7.2．安全文明施工费费率按照GBT50500-2024《建设工程工程量清单计价标准》及配套工程量计算规范计取；</w:t>
      </w:r>
    </w:p>
    <w:p w14:paraId="1C38F390">
      <w:pPr>
        <w:spacing w:after="0" w:line="360" w:lineRule="auto"/>
        <w:rPr>
          <w:sz w:val="24"/>
        </w:rPr>
      </w:pPr>
      <w:r>
        <w:rPr>
          <w:rFonts w:hint="eastAsia"/>
          <w:sz w:val="24"/>
        </w:rPr>
        <w:t>7.3.规费费率按《北京市住房和城乡建设委员会关于调整北京市建设工程规费费率的通知》（京建发〔2019〕333号）计取</w:t>
      </w:r>
    </w:p>
    <w:p w14:paraId="4FE4A292">
      <w:pPr>
        <w:spacing w:after="0" w:line="360" w:lineRule="auto"/>
        <w:rPr>
          <w:sz w:val="24"/>
        </w:rPr>
      </w:pPr>
      <w:r>
        <w:rPr>
          <w:rFonts w:hint="eastAsia"/>
          <w:sz w:val="24"/>
        </w:rPr>
        <w:t>7.4．税金按《北京市住房和城乡建设委员会关于重新调整北京市建设工程计价依据增值税税率的通知》（京建发〔2019〕141号）计取；</w:t>
      </w:r>
    </w:p>
    <w:p w14:paraId="113D8AEA">
      <w:pPr>
        <w:spacing w:after="0" w:line="360" w:lineRule="auto"/>
        <w:rPr>
          <w:sz w:val="24"/>
        </w:rPr>
      </w:pPr>
      <w:r>
        <w:rPr>
          <w:rFonts w:hint="eastAsia"/>
          <w:sz w:val="24"/>
        </w:rPr>
        <w:t>7.5．人材机参照北京建设工程造价信息及市场价计入；其中人工费按信息价中值计入。</w:t>
      </w:r>
    </w:p>
    <w:p w14:paraId="0106FE9D">
      <w:pPr>
        <w:spacing w:after="0" w:line="360" w:lineRule="auto"/>
        <w:rPr>
          <w:b/>
          <w:sz w:val="24"/>
        </w:rPr>
      </w:pPr>
      <w:r>
        <w:rPr>
          <w:rFonts w:hint="eastAsia"/>
          <w:sz w:val="24"/>
        </w:rPr>
        <w:t>7.6本工程的计价活动（包括工程量清单及磋商报价编制）遵循客观、公正、公平、诚实信用的原则；同时还应符合国家相关法律、法规、规章规范性文件、规范和标准的规定。</w:t>
      </w:r>
    </w:p>
    <w:p w14:paraId="04628B14">
      <w:pPr>
        <w:spacing w:after="0" w:line="360" w:lineRule="auto"/>
        <w:rPr>
          <w:b/>
          <w:sz w:val="24"/>
        </w:rPr>
      </w:pPr>
      <w:r>
        <w:rPr>
          <w:rFonts w:hint="eastAsia"/>
          <w:b/>
          <w:sz w:val="24"/>
        </w:rPr>
        <w:t>8. 工程量计算规则</w:t>
      </w:r>
    </w:p>
    <w:p w14:paraId="537E4107">
      <w:pPr>
        <w:spacing w:after="0" w:line="360" w:lineRule="auto"/>
        <w:rPr>
          <w:sz w:val="24"/>
        </w:rPr>
      </w:pPr>
      <w:r>
        <w:rPr>
          <w:rFonts w:hint="eastAsia"/>
          <w:sz w:val="24"/>
        </w:rPr>
        <w:t>8.1．供应商应根据磋商文件工程量清单内容.</w:t>
      </w:r>
    </w:p>
    <w:p w14:paraId="2D9188D0">
      <w:pPr>
        <w:spacing w:after="0" w:line="360" w:lineRule="auto"/>
        <w:rPr>
          <w:sz w:val="24"/>
        </w:rPr>
      </w:pPr>
      <w:r>
        <w:rPr>
          <w:rFonts w:hint="eastAsia"/>
          <w:sz w:val="24"/>
        </w:rPr>
        <w:t>8.1.1按照</w:t>
      </w:r>
      <w:r>
        <w:rPr>
          <w:sz w:val="24"/>
        </w:rPr>
        <w:t>GBT50500-2024</w:t>
      </w:r>
      <w:r>
        <w:rPr>
          <w:rFonts w:hint="eastAsia"/>
          <w:sz w:val="24"/>
        </w:rPr>
        <w:t>《建设工程工程量清单计价标准》及配套工程量计算规范、北京市建设工程施工消耗量标准（</w:t>
      </w:r>
      <w:r>
        <w:rPr>
          <w:sz w:val="24"/>
        </w:rPr>
        <w:t>2024</w:t>
      </w:r>
      <w:r>
        <w:rPr>
          <w:rFonts w:hint="eastAsia"/>
          <w:sz w:val="24"/>
        </w:rPr>
        <w:t>）</w:t>
      </w:r>
      <w:r>
        <w:rPr>
          <w:rFonts w:hint="eastAsia"/>
          <w:sz w:val="24"/>
          <w:lang w:eastAsia="zh-CN"/>
        </w:rPr>
        <w:t>、</w:t>
      </w:r>
      <w:r>
        <w:rPr>
          <w:rFonts w:hint="eastAsia"/>
          <w:sz w:val="24"/>
          <w:highlight w:val="none"/>
          <w:lang w:eastAsia="zh-CN"/>
        </w:rPr>
        <w:t>房屋修缮工程工程量计算标准(2023-北京)、北京市房屋修缮工程预算消耗量标准(2021)</w:t>
      </w:r>
      <w:r>
        <w:rPr>
          <w:rFonts w:hint="eastAsia"/>
          <w:sz w:val="24"/>
        </w:rPr>
        <w:t>及相关文件计算规则进行工程量计算，并参考现行规程规范及相关标准图集进行组价编制。</w:t>
      </w:r>
    </w:p>
    <w:p w14:paraId="433A50EE">
      <w:pPr>
        <w:spacing w:after="0" w:line="360" w:lineRule="auto"/>
        <w:rPr>
          <w:sz w:val="24"/>
        </w:rPr>
      </w:pPr>
      <w:r>
        <w:rPr>
          <w:rFonts w:hint="eastAsia"/>
          <w:sz w:val="24"/>
        </w:rPr>
        <w:t>8.1.2．安全文明施工费费率</w:t>
      </w:r>
      <w:r>
        <w:rPr>
          <w:sz w:val="24"/>
        </w:rPr>
        <w:t>GBT50500-2024</w:t>
      </w:r>
      <w:r>
        <w:rPr>
          <w:rFonts w:hint="eastAsia"/>
          <w:sz w:val="24"/>
        </w:rPr>
        <w:t>《建设工程工程量清单计价标准》及配套工程量计算规范计取；</w:t>
      </w:r>
    </w:p>
    <w:p w14:paraId="2F3F8B3C">
      <w:pPr>
        <w:spacing w:after="0" w:line="360" w:lineRule="auto"/>
        <w:rPr>
          <w:sz w:val="24"/>
        </w:rPr>
      </w:pPr>
      <w:r>
        <w:rPr>
          <w:rFonts w:hint="eastAsia"/>
          <w:sz w:val="24"/>
        </w:rPr>
        <w:t>8.1.3.规费费率按《北京市住房和城乡建设委员会关于调整北京市建设工程规费费率的通知》（京建发〔2019〕333号）计取</w:t>
      </w:r>
    </w:p>
    <w:p w14:paraId="33CD4F4B">
      <w:pPr>
        <w:spacing w:after="0" w:line="360" w:lineRule="auto"/>
        <w:rPr>
          <w:sz w:val="24"/>
        </w:rPr>
      </w:pPr>
      <w:r>
        <w:rPr>
          <w:rFonts w:hint="eastAsia"/>
          <w:sz w:val="24"/>
        </w:rPr>
        <w:t>8.1.4．税金按《北京市住房和城乡建设委员会关于重新调整北京市建设工程计价依据增值税税率的通知》（京建发〔2019〕141号）计取；</w:t>
      </w:r>
    </w:p>
    <w:p w14:paraId="6667C98F">
      <w:pPr>
        <w:spacing w:after="0" w:line="360" w:lineRule="auto"/>
        <w:rPr>
          <w:sz w:val="24"/>
        </w:rPr>
      </w:pPr>
      <w:r>
        <w:rPr>
          <w:rFonts w:hint="eastAsia"/>
          <w:sz w:val="24"/>
        </w:rPr>
        <w:t>8.1.5．人材机参照北京建设工程造价信息及市场价计入；其中人工费按信息价中值计入。</w:t>
      </w:r>
    </w:p>
    <w:p w14:paraId="36AC6092">
      <w:pPr>
        <w:spacing w:after="0" w:line="360" w:lineRule="auto"/>
        <w:rPr>
          <w:sz w:val="24"/>
        </w:rPr>
      </w:pPr>
      <w:r>
        <w:rPr>
          <w:rFonts w:hint="eastAsia"/>
          <w:sz w:val="24"/>
        </w:rPr>
        <w:t>8.2如果规范中明确的工程量计算规则中缺少（或不适用）相应的计量规则，则执行按图纸标示的理论净量进行相应工程量计算的原则。</w:t>
      </w:r>
    </w:p>
    <w:p w14:paraId="0E0190EA">
      <w:pPr>
        <w:spacing w:after="0" w:line="360" w:lineRule="auto"/>
        <w:rPr>
          <w:sz w:val="24"/>
        </w:rPr>
      </w:pPr>
      <w:r>
        <w:rPr>
          <w:rFonts w:hint="eastAsia"/>
          <w:sz w:val="24"/>
        </w:rPr>
        <w:t>8.3第8.1款、8.2款中明确的工程量计算规则同样适用于合同履约过程中工程量计量与价款支付、工程量变更及洽商处理等合同价款调整、工程结算时的工程量计量。</w:t>
      </w:r>
    </w:p>
    <w:p w14:paraId="6D212C9C">
      <w:pPr>
        <w:spacing w:after="0" w:line="360" w:lineRule="auto"/>
        <w:rPr>
          <w:sz w:val="24"/>
        </w:rPr>
      </w:pPr>
      <w:r>
        <w:rPr>
          <w:rFonts w:hint="eastAsia"/>
          <w:sz w:val="24"/>
        </w:rPr>
        <w:t>8.4本工程工程量清单的编制和计价采用国家现行建设工程工程量清单计价规范中规定的计量单位。</w:t>
      </w:r>
    </w:p>
    <w:p w14:paraId="2CB94114">
      <w:pPr>
        <w:spacing w:after="0" w:line="360" w:lineRule="auto"/>
        <w:rPr>
          <w:sz w:val="24"/>
        </w:rPr>
      </w:pPr>
      <w:r>
        <w:rPr>
          <w:rFonts w:hint="eastAsia"/>
          <w:sz w:val="24"/>
        </w:rPr>
        <w:t>8.5暂列金、专业工程暂估价详见工程量清单。</w:t>
      </w:r>
    </w:p>
    <w:p w14:paraId="5A025F07">
      <w:pPr>
        <w:spacing w:after="0" w:line="360" w:lineRule="auto"/>
        <w:rPr>
          <w:b/>
          <w:sz w:val="24"/>
        </w:rPr>
      </w:pPr>
      <w:r>
        <w:rPr>
          <w:rFonts w:hint="eastAsia"/>
          <w:b/>
          <w:sz w:val="24"/>
        </w:rPr>
        <w:t>9. 计价方式</w:t>
      </w:r>
    </w:p>
    <w:p w14:paraId="28046351">
      <w:pPr>
        <w:spacing w:after="0" w:line="360" w:lineRule="auto"/>
        <w:rPr>
          <w:sz w:val="24"/>
        </w:rPr>
      </w:pPr>
      <w:r>
        <w:rPr>
          <w:rFonts w:hint="eastAsia"/>
          <w:sz w:val="24"/>
        </w:rPr>
        <w:t>9.1本工程的清单编制、磋商报价的编制、合同价款确定与调整、工程价款结算等计价均采用工程量清单计价方式。本工程的工程量清单计价采用综合单价法。</w:t>
      </w:r>
    </w:p>
    <w:p w14:paraId="4B62D0C0">
      <w:pPr>
        <w:spacing w:after="0" w:line="360" w:lineRule="auto"/>
        <w:rPr>
          <w:sz w:val="24"/>
        </w:rPr>
      </w:pPr>
      <w:r>
        <w:rPr>
          <w:rFonts w:hint="eastAsia"/>
          <w:sz w:val="24"/>
        </w:rPr>
        <w:t>9.2综合单价</w:t>
      </w:r>
    </w:p>
    <w:p w14:paraId="28EF23AD">
      <w:pPr>
        <w:spacing w:after="0" w:line="360" w:lineRule="auto"/>
        <w:rPr>
          <w:sz w:val="24"/>
        </w:rPr>
      </w:pPr>
      <w:r>
        <w:rPr>
          <w:rFonts w:hint="eastAsia"/>
          <w:sz w:val="24"/>
        </w:rPr>
        <w:t>9.2.1工程量清单计价表中列明的综合单价应包括完成工程量清单中一个规定计量单位项目所需的人工费、材料费、施工机械使用费、企业管理费和利润，并考虑合同约定范围内的风险因素后的费用，但不包括税金。</w:t>
      </w:r>
    </w:p>
    <w:p w14:paraId="79387A16">
      <w:pPr>
        <w:spacing w:after="0" w:line="360" w:lineRule="auto"/>
        <w:rPr>
          <w:sz w:val="24"/>
        </w:rPr>
      </w:pPr>
      <w:r>
        <w:rPr>
          <w:rFonts w:hint="eastAsia"/>
          <w:sz w:val="24"/>
        </w:rPr>
        <w:t>9.3工料消耗量</w:t>
      </w:r>
    </w:p>
    <w:p w14:paraId="06B0A0D2">
      <w:pPr>
        <w:spacing w:after="0" w:line="360" w:lineRule="auto"/>
        <w:rPr>
          <w:sz w:val="24"/>
        </w:rPr>
      </w:pPr>
      <w:r>
        <w:rPr>
          <w:rFonts w:hint="eastAsia"/>
          <w:sz w:val="24"/>
        </w:rPr>
        <w:t>分部分项工程量清单计价表所列各子目的价格组成中，各子目的工料消耗量由供应商按照其企业定额，根据自身情况做充分的、竞争性考虑。工料消耗量包括损耗量。</w:t>
      </w:r>
    </w:p>
    <w:p w14:paraId="41165176">
      <w:pPr>
        <w:spacing w:after="0" w:line="360" w:lineRule="auto"/>
        <w:rPr>
          <w:sz w:val="24"/>
        </w:rPr>
      </w:pPr>
      <w:r>
        <w:rPr>
          <w:rFonts w:hint="eastAsia"/>
          <w:sz w:val="24"/>
        </w:rPr>
        <w:t>9.4人工、材料、工程设备、施工机械市场价格</w:t>
      </w:r>
    </w:p>
    <w:p w14:paraId="103FE60D">
      <w:pPr>
        <w:spacing w:after="0" w:line="360" w:lineRule="auto"/>
        <w:rPr>
          <w:sz w:val="24"/>
        </w:rPr>
      </w:pPr>
      <w:r>
        <w:rPr>
          <w:rFonts w:hint="eastAsia"/>
          <w:sz w:val="24"/>
        </w:rPr>
        <w:t>9.4.1工程量清单计价所涉及的生产要素（包括各类人工、材料、工程设备、施工机械以及资源等）的市场价格，应根据自身的信息渠道和采购渠道，分析生产要素的市场价格水平并判断其整个施工周期内的变化趋势，全面体现供应商自身的管理水平、技术装备水平和综合实力，以及编制的施工组织设计和施工方案等因素。</w:t>
      </w:r>
    </w:p>
    <w:p w14:paraId="7E692D74">
      <w:pPr>
        <w:spacing w:after="0" w:line="360" w:lineRule="auto"/>
        <w:rPr>
          <w:sz w:val="24"/>
        </w:rPr>
      </w:pPr>
      <w:r>
        <w:rPr>
          <w:rFonts w:hint="eastAsia"/>
          <w:sz w:val="24"/>
        </w:rPr>
        <w:t>9.4.2供应商在商务标中提交并构成合同文件的“主要材料和工程设备价格表”中所列的材料和工程设备的市场价格应为此类材料和工程设备运至施工现场内指定的地点的价格。“主要材料和工程设备价格表”中所列材料和工程设备的价格应与构成综合单价相应材料设备的价格一致。</w:t>
      </w:r>
    </w:p>
    <w:p w14:paraId="2401A5D7">
      <w:pPr>
        <w:spacing w:after="0" w:line="360" w:lineRule="auto"/>
        <w:rPr>
          <w:sz w:val="24"/>
        </w:rPr>
      </w:pPr>
      <w:r>
        <w:rPr>
          <w:rFonts w:hint="eastAsia"/>
          <w:sz w:val="24"/>
        </w:rPr>
        <w:t>9.5企业管理费和利润</w:t>
      </w:r>
    </w:p>
    <w:p w14:paraId="6E43F5C1">
      <w:pPr>
        <w:spacing w:after="0" w:line="360" w:lineRule="auto"/>
        <w:rPr>
          <w:sz w:val="24"/>
        </w:rPr>
      </w:pPr>
      <w:r>
        <w:rPr>
          <w:rFonts w:hint="eastAsia"/>
          <w:sz w:val="24"/>
        </w:rPr>
        <w:t>9.5.1工程量清单计价时企业管理费和利润应由供应商在保证不低于其个别成本的基础上做竞争性考虑。</w:t>
      </w:r>
    </w:p>
    <w:p w14:paraId="4037E659">
      <w:pPr>
        <w:spacing w:after="0" w:line="360" w:lineRule="auto"/>
        <w:rPr>
          <w:b/>
          <w:sz w:val="24"/>
        </w:rPr>
      </w:pPr>
      <w:r>
        <w:rPr>
          <w:rFonts w:hint="eastAsia"/>
          <w:b/>
          <w:sz w:val="24"/>
        </w:rPr>
        <w:tab/>
      </w:r>
      <w:r>
        <w:rPr>
          <w:rFonts w:hint="eastAsia"/>
          <w:b/>
          <w:sz w:val="24"/>
        </w:rPr>
        <w:t>10. 报价</w:t>
      </w:r>
    </w:p>
    <w:p w14:paraId="3B8CBA46">
      <w:pPr>
        <w:spacing w:after="0" w:line="360" w:lineRule="auto"/>
        <w:rPr>
          <w:b/>
          <w:sz w:val="24"/>
        </w:rPr>
      </w:pPr>
      <w:r>
        <w:rPr>
          <w:rFonts w:hint="eastAsia"/>
          <w:b/>
          <w:sz w:val="24"/>
        </w:rPr>
        <w:t>10.1报价组成</w:t>
      </w:r>
    </w:p>
    <w:p w14:paraId="20D2F662">
      <w:pPr>
        <w:spacing w:after="0" w:line="360" w:lineRule="auto"/>
        <w:rPr>
          <w:b/>
          <w:sz w:val="24"/>
        </w:rPr>
      </w:pPr>
      <w:r>
        <w:rPr>
          <w:rFonts w:hint="eastAsia"/>
          <w:sz w:val="24"/>
        </w:rPr>
        <w:t>10.1.1根据国家现行建设工程工程量清单计价规范，磋商报价由分部分项工程费、措施项目费、其他项目费、规费和税金组成。</w:t>
      </w:r>
    </w:p>
    <w:p w14:paraId="5842D71B">
      <w:pPr>
        <w:spacing w:after="0" w:line="360" w:lineRule="auto"/>
        <w:rPr>
          <w:b/>
          <w:sz w:val="24"/>
        </w:rPr>
      </w:pPr>
      <w:r>
        <w:rPr>
          <w:rFonts w:hint="eastAsia"/>
          <w:b/>
          <w:sz w:val="24"/>
        </w:rPr>
        <w:t>10.2分部分项工程量清单计价</w:t>
      </w:r>
    </w:p>
    <w:p w14:paraId="174307EB">
      <w:pPr>
        <w:spacing w:after="0" w:line="360" w:lineRule="auto"/>
        <w:rPr>
          <w:b/>
          <w:sz w:val="24"/>
        </w:rPr>
      </w:pPr>
      <w:r>
        <w:rPr>
          <w:rFonts w:hint="eastAsia"/>
          <w:sz w:val="24"/>
        </w:rPr>
        <w:t>10.2.1供应商应严格按照计价规范相关规定和本竞争性磋商文件的要求，理解分部分项工程量清单中各子目的项目编码、项目名称及其对应的工作内容、计量单位以及工程量计算规则，并据此进行报价。</w:t>
      </w:r>
    </w:p>
    <w:p w14:paraId="01938570">
      <w:pPr>
        <w:spacing w:after="0" w:line="360" w:lineRule="auto"/>
        <w:rPr>
          <w:b/>
          <w:sz w:val="24"/>
        </w:rPr>
      </w:pPr>
      <w:r>
        <w:rPr>
          <w:rFonts w:hint="eastAsia"/>
          <w:b/>
          <w:sz w:val="24"/>
        </w:rPr>
        <w:t>10.3措施项目清单计价</w:t>
      </w:r>
    </w:p>
    <w:p w14:paraId="1372BC9B">
      <w:pPr>
        <w:spacing w:after="0" w:line="360" w:lineRule="auto"/>
        <w:rPr>
          <w:b/>
          <w:sz w:val="24"/>
        </w:rPr>
      </w:pPr>
      <w:r>
        <w:rPr>
          <w:rFonts w:hint="eastAsia"/>
          <w:sz w:val="24"/>
        </w:rPr>
        <w:t>10.3.1采购人提供的清单中所列项目仅指一般的通用项目，供应商在报价时应充分、全面地阅读和理解竞争性磋商文件的全部内容，详实了解工程场地及其周围环境，充分考虑本工程特点及拟定的施工组织设计，对上述措施项目清单的内容进行细化、补充和增加。</w:t>
      </w:r>
    </w:p>
    <w:p w14:paraId="33BA5283">
      <w:pPr>
        <w:spacing w:after="0" w:line="360" w:lineRule="auto"/>
        <w:rPr>
          <w:b/>
          <w:sz w:val="24"/>
        </w:rPr>
      </w:pPr>
      <w:r>
        <w:rPr>
          <w:rFonts w:hint="eastAsia"/>
          <w:b/>
          <w:sz w:val="24"/>
        </w:rPr>
        <w:t>11.磋商报价相关事项</w:t>
      </w:r>
    </w:p>
    <w:p w14:paraId="0DFC4685">
      <w:pPr>
        <w:spacing w:after="0" w:line="360" w:lineRule="auto"/>
        <w:jc w:val="left"/>
        <w:rPr>
          <w:sz w:val="24"/>
        </w:rPr>
      </w:pPr>
      <w:r>
        <w:rPr>
          <w:rFonts w:hint="eastAsia"/>
          <w:sz w:val="24"/>
        </w:rPr>
        <w:t>11.1安全防护、文明施工措施费用：安全防护、文明施工措施费用按照</w:t>
      </w:r>
      <w:r>
        <w:rPr>
          <w:sz w:val="24"/>
        </w:rPr>
        <w:t>GBT50500-2024</w:t>
      </w:r>
      <w:r>
        <w:rPr>
          <w:rFonts w:hint="eastAsia"/>
          <w:sz w:val="24"/>
        </w:rPr>
        <w:t>《建设工程工程量清单计价标准》及配套工程量计算规范文件相关规定执行,并且不得低于规定的标准。</w:t>
      </w:r>
    </w:p>
    <w:p w14:paraId="222A0CC2">
      <w:pPr>
        <w:spacing w:after="0" w:line="360" w:lineRule="auto"/>
        <w:rPr>
          <w:sz w:val="24"/>
        </w:rPr>
      </w:pPr>
      <w:r>
        <w:rPr>
          <w:rFonts w:hint="eastAsia"/>
          <w:sz w:val="24"/>
        </w:rPr>
        <w:t>11.2磋商报价为供应商在响应文件中提出的各项支付金额的总和，为所报施工工期内完成承包范围所有工作的全部费用。除非合同文件另有规定，在采购人提供的工程量清单、技术标准和要求以及合同条件的基础上，供应商的磋商报价应当包括但不限于以下费用：</w:t>
      </w:r>
    </w:p>
    <w:p w14:paraId="423845A8">
      <w:pPr>
        <w:spacing w:after="0" w:line="360" w:lineRule="auto"/>
        <w:rPr>
          <w:sz w:val="24"/>
        </w:rPr>
      </w:pPr>
      <w:r>
        <w:rPr>
          <w:rFonts w:hint="eastAsia"/>
          <w:sz w:val="24"/>
        </w:rPr>
        <w:t>⑴分部分项工程的施工费用；</w:t>
      </w:r>
    </w:p>
    <w:p w14:paraId="03D511B1">
      <w:pPr>
        <w:spacing w:after="0" w:line="360" w:lineRule="auto"/>
        <w:rPr>
          <w:sz w:val="24"/>
        </w:rPr>
      </w:pPr>
      <w:r>
        <w:rPr>
          <w:rFonts w:hint="eastAsia"/>
          <w:sz w:val="24"/>
        </w:rPr>
        <w:t>⑵所有措施项目费用；</w:t>
      </w:r>
    </w:p>
    <w:p w14:paraId="20147265">
      <w:pPr>
        <w:spacing w:after="0" w:line="360" w:lineRule="auto"/>
        <w:rPr>
          <w:sz w:val="24"/>
        </w:rPr>
      </w:pPr>
      <w:r>
        <w:rPr>
          <w:rFonts w:hint="eastAsia"/>
          <w:sz w:val="24"/>
        </w:rPr>
        <w:t>⑶企业管理费、利润；</w:t>
      </w:r>
    </w:p>
    <w:p w14:paraId="4B753DEB">
      <w:pPr>
        <w:spacing w:after="0" w:line="360" w:lineRule="auto"/>
        <w:rPr>
          <w:sz w:val="24"/>
        </w:rPr>
      </w:pPr>
      <w:r>
        <w:rPr>
          <w:rFonts w:hint="eastAsia"/>
          <w:sz w:val="24"/>
        </w:rPr>
        <w:t>⑷采购人给定的暂列金额；</w:t>
      </w:r>
    </w:p>
    <w:p w14:paraId="6BD5472C">
      <w:pPr>
        <w:spacing w:after="0" w:line="360" w:lineRule="auto"/>
        <w:rPr>
          <w:sz w:val="24"/>
        </w:rPr>
      </w:pPr>
      <w:r>
        <w:rPr>
          <w:rFonts w:hint="eastAsia"/>
          <w:sz w:val="24"/>
        </w:rPr>
        <w:t>⑸采购人给定的暂估价；</w:t>
      </w:r>
    </w:p>
    <w:p w14:paraId="701844EA">
      <w:pPr>
        <w:spacing w:after="0" w:line="360" w:lineRule="auto"/>
        <w:rPr>
          <w:sz w:val="24"/>
        </w:rPr>
      </w:pPr>
      <w:r>
        <w:rPr>
          <w:rFonts w:hint="eastAsia"/>
          <w:sz w:val="24"/>
        </w:rPr>
        <w:t>⑹按采购人给定的暂定数量报出的计日工费用；</w:t>
      </w:r>
    </w:p>
    <w:p w14:paraId="6E18AE6E">
      <w:pPr>
        <w:spacing w:after="0" w:line="360" w:lineRule="auto"/>
        <w:rPr>
          <w:sz w:val="24"/>
        </w:rPr>
      </w:pPr>
      <w:r>
        <w:rPr>
          <w:rFonts w:hint="eastAsia"/>
          <w:sz w:val="24"/>
        </w:rPr>
        <w:t>⑺按照合同文件约定对暂估价的专业分包工程、暂估价的材料和工程设备、发包人发包专业工程、发包人供应材料和工程设备实施总包管理、协调、配合和服务所发生的总承包服务费；</w:t>
      </w:r>
    </w:p>
    <w:p w14:paraId="43E8A1AE">
      <w:pPr>
        <w:spacing w:after="0" w:line="360" w:lineRule="auto"/>
        <w:rPr>
          <w:sz w:val="24"/>
        </w:rPr>
      </w:pPr>
      <w:r>
        <w:rPr>
          <w:rFonts w:hint="eastAsia"/>
          <w:sz w:val="24"/>
        </w:rPr>
        <w:t>⑻各种税费和规费；</w:t>
      </w:r>
    </w:p>
    <w:p w14:paraId="4E8F6375">
      <w:pPr>
        <w:spacing w:after="0" w:line="360" w:lineRule="auto"/>
        <w:rPr>
          <w:sz w:val="24"/>
        </w:rPr>
      </w:pPr>
      <w:r>
        <w:rPr>
          <w:rFonts w:hint="eastAsia"/>
          <w:sz w:val="24"/>
        </w:rPr>
        <w:t>⑼缺陷修复和保修费用；</w:t>
      </w:r>
    </w:p>
    <w:p w14:paraId="6DE751C6">
      <w:pPr>
        <w:spacing w:after="0" w:line="360" w:lineRule="auto"/>
        <w:rPr>
          <w:sz w:val="24"/>
        </w:rPr>
      </w:pPr>
      <w:r>
        <w:rPr>
          <w:rFonts w:hint="eastAsia"/>
          <w:sz w:val="24"/>
        </w:rPr>
        <w:t>⑽合同约定的风险范围以内的合同期内市场人工、材料和工程设备、施工机械设备等各种价格波动造成的施工成本变化；</w:t>
      </w:r>
    </w:p>
    <w:p w14:paraId="5E3903B3">
      <w:pPr>
        <w:spacing w:after="0" w:line="360" w:lineRule="auto"/>
        <w:rPr>
          <w:sz w:val="24"/>
        </w:rPr>
      </w:pPr>
      <w:r>
        <w:rPr>
          <w:rFonts w:hint="eastAsia"/>
          <w:sz w:val="24"/>
        </w:rPr>
        <w:t>⑾合同期内基于供应商自身判断的各种可能存在或发生的合同约定的风险范围以内的风险；</w:t>
      </w:r>
    </w:p>
    <w:p w14:paraId="4C4FE416">
      <w:pPr>
        <w:spacing w:after="0" w:line="360" w:lineRule="auto"/>
        <w:rPr>
          <w:sz w:val="24"/>
        </w:rPr>
      </w:pPr>
      <w:r>
        <w:rPr>
          <w:rFonts w:hint="eastAsia"/>
          <w:sz w:val="24"/>
        </w:rPr>
        <w:t>⑿为符合或满足采购人在合同文件中约定的全部责任和义务所需发生的任何费用；</w:t>
      </w:r>
    </w:p>
    <w:p w14:paraId="2FEDF5B6">
      <w:pPr>
        <w:spacing w:after="0" w:line="360" w:lineRule="auto"/>
        <w:rPr>
          <w:sz w:val="24"/>
        </w:rPr>
      </w:pPr>
      <w:r>
        <w:rPr>
          <w:rFonts w:hint="eastAsia"/>
          <w:sz w:val="24"/>
        </w:rPr>
        <w:t>⒀与各类材料和工程设备施工就位和安装固定相关的卸车、装车、水平运输、现场倒运、垂直运输、安装固定相关的人工费；</w:t>
      </w:r>
    </w:p>
    <w:p w14:paraId="56F8192A">
      <w:pPr>
        <w:spacing w:after="0" w:line="360" w:lineRule="auto"/>
        <w:rPr>
          <w:sz w:val="24"/>
        </w:rPr>
      </w:pPr>
      <w:r>
        <w:rPr>
          <w:rFonts w:hint="eastAsia"/>
          <w:sz w:val="24"/>
        </w:rPr>
        <w:t>⒁包括搭接、连接、切割和损耗等在内的材料费；</w:t>
      </w:r>
    </w:p>
    <w:p w14:paraId="06EA3621">
      <w:pPr>
        <w:spacing w:after="0" w:line="360" w:lineRule="auto"/>
        <w:rPr>
          <w:sz w:val="24"/>
        </w:rPr>
      </w:pPr>
      <w:r>
        <w:rPr>
          <w:rFonts w:hint="eastAsia"/>
          <w:sz w:val="24"/>
        </w:rPr>
        <w:t>⒂诸如钉子、自攻螺丝、垫片、铁丝、腻子、夹子、铆焊料等辅材费；</w:t>
      </w:r>
    </w:p>
    <w:p w14:paraId="622B499B">
      <w:pPr>
        <w:spacing w:after="0" w:line="360" w:lineRule="auto"/>
        <w:rPr>
          <w:sz w:val="24"/>
        </w:rPr>
      </w:pPr>
      <w:r>
        <w:rPr>
          <w:rFonts w:hint="eastAsia"/>
          <w:sz w:val="24"/>
        </w:rPr>
        <w:t>⒃与搬运、发运、装卸、仓储、包装、垂直运输等有关的所有费用；</w:t>
      </w:r>
    </w:p>
    <w:p w14:paraId="31B3B34C">
      <w:pPr>
        <w:spacing w:after="0" w:line="360" w:lineRule="auto"/>
        <w:rPr>
          <w:sz w:val="24"/>
        </w:rPr>
      </w:pPr>
      <w:r>
        <w:rPr>
          <w:rFonts w:hint="eastAsia"/>
          <w:sz w:val="24"/>
        </w:rPr>
        <w:t>⒄为实施和完成工程所必须的，或者是为克服工程移交前的任何困难而可能变为必须的所有附属的及其他工程和费用支出。</w:t>
      </w:r>
    </w:p>
    <w:p w14:paraId="55F24B57">
      <w:pPr>
        <w:spacing w:after="0" w:line="360" w:lineRule="auto"/>
        <w:rPr>
          <w:sz w:val="24"/>
        </w:rPr>
      </w:pPr>
      <w:r>
        <w:rPr>
          <w:rFonts w:hint="eastAsia"/>
          <w:sz w:val="24"/>
        </w:rPr>
        <w:t>11.3供应商应按照工程量清单中列出的工程项目及工程量填报单价和合价，每一项目只允许有一个报价，任何有选择的报价将不予以接受。供应商未填报单价或合价的工程项目，工程实施后，采购人将不予以支付，并视为该项费用已包括在其他有价款的单价或合价中。</w:t>
      </w:r>
    </w:p>
    <w:p w14:paraId="4B41358D">
      <w:pPr>
        <w:spacing w:after="0" w:line="360" w:lineRule="auto"/>
        <w:rPr>
          <w:sz w:val="24"/>
        </w:rPr>
      </w:pPr>
      <w:r>
        <w:rPr>
          <w:rFonts w:hint="eastAsia"/>
          <w:sz w:val="24"/>
        </w:rPr>
        <w:t>11.4技术标准和要求文件是本工程合同文件的组成部分。其中对承包人有关工作内容、责任和义务的约定，同样是有可能成为承包人的供应商在投标阶段应当综合考虑的事项，供应商应当对有关约定作出响应，按照有关约定编制响应文件。</w:t>
      </w:r>
    </w:p>
    <w:p w14:paraId="1FB0401C">
      <w:pPr>
        <w:spacing w:after="0" w:line="360" w:lineRule="auto"/>
        <w:rPr>
          <w:b/>
          <w:sz w:val="24"/>
        </w:rPr>
      </w:pPr>
      <w:r>
        <w:rPr>
          <w:rFonts w:hint="eastAsia"/>
          <w:b/>
          <w:sz w:val="24"/>
        </w:rPr>
        <w:t>12．其它</w:t>
      </w:r>
    </w:p>
    <w:p w14:paraId="47983C80">
      <w:pPr>
        <w:spacing w:after="0" w:line="360" w:lineRule="auto"/>
        <w:rPr>
          <w:sz w:val="24"/>
        </w:rPr>
      </w:pPr>
      <w:r>
        <w:rPr>
          <w:rFonts w:hint="eastAsia"/>
          <w:sz w:val="24"/>
        </w:rPr>
        <w:t>12.1施工中使用的室内地坪、木器涂料、建筑用墙面涂料、胶粘剂、清洗剂、建筑类涂料与胶粘剂等材料的VOCs含量限制在项目验收时须符合《北京市财政局北京市生态环境局关于政府采购推广使用低挥发性有机化合物（VOCs）有关事项的通知》的相关规定。</w:t>
      </w:r>
    </w:p>
    <w:p w14:paraId="3655DB88">
      <w:pPr>
        <w:spacing w:after="0" w:line="360" w:lineRule="auto"/>
        <w:rPr>
          <w:sz w:val="24"/>
        </w:rPr>
      </w:pPr>
      <w:r>
        <w:rPr>
          <w:rFonts w:hint="eastAsia"/>
          <w:sz w:val="24"/>
        </w:rPr>
        <w:t>12.2本项目施工过程中产生的材料检验实验费由成交单位承担。具体由甲方双方签订施工合同时约定或另行约定。</w:t>
      </w:r>
    </w:p>
    <w:p w14:paraId="2DB66BBB">
      <w:pPr>
        <w:spacing w:line="440" w:lineRule="exact"/>
        <w:rPr>
          <w:rFonts w:eastAsiaTheme="minorEastAsia"/>
          <w:b/>
          <w:sz w:val="24"/>
        </w:rPr>
      </w:pPr>
      <w:r>
        <w:rPr>
          <w:rFonts w:hint="eastAsia" w:eastAsiaTheme="minorEastAsia"/>
          <w:b/>
          <w:sz w:val="24"/>
        </w:rPr>
        <w:t>12.3</w:t>
      </w:r>
      <w:r>
        <w:rPr>
          <w:rFonts w:eastAsiaTheme="minorEastAsia"/>
          <w:b/>
          <w:sz w:val="24"/>
        </w:rPr>
        <w:t>. 图纸（</w:t>
      </w:r>
      <w:bookmarkStart w:id="712" w:name="OLE_LINK62"/>
      <w:r>
        <w:rPr>
          <w:rFonts w:hint="eastAsia" w:eastAsiaTheme="minorEastAsia"/>
          <w:b/>
          <w:sz w:val="24"/>
        </w:rPr>
        <w:t>单独提供</w:t>
      </w:r>
      <w:r>
        <w:rPr>
          <w:rFonts w:eastAsiaTheme="minorEastAsia"/>
          <w:b/>
          <w:sz w:val="24"/>
        </w:rPr>
        <w:t>）</w:t>
      </w:r>
      <w:bookmarkEnd w:id="712"/>
    </w:p>
    <w:p w14:paraId="707EC1CA">
      <w:pPr>
        <w:spacing w:line="440" w:lineRule="exact"/>
        <w:rPr>
          <w:rFonts w:eastAsiaTheme="minorEastAsia"/>
          <w:b/>
          <w:sz w:val="24"/>
        </w:rPr>
      </w:pPr>
      <w:r>
        <w:rPr>
          <w:rFonts w:hint="eastAsia" w:eastAsiaTheme="minorEastAsia"/>
          <w:b/>
          <w:sz w:val="24"/>
        </w:rPr>
        <w:t>12.4</w:t>
      </w:r>
      <w:r>
        <w:rPr>
          <w:rFonts w:eastAsiaTheme="minorEastAsia"/>
          <w:b/>
          <w:sz w:val="24"/>
        </w:rPr>
        <w:t>. 工程量清单（</w:t>
      </w:r>
      <w:r>
        <w:rPr>
          <w:rFonts w:hint="eastAsia" w:eastAsiaTheme="minorEastAsia"/>
          <w:b/>
          <w:sz w:val="24"/>
        </w:rPr>
        <w:t>单独提供</w:t>
      </w:r>
      <w:r>
        <w:rPr>
          <w:rFonts w:eastAsiaTheme="minorEastAsia"/>
          <w:b/>
          <w:sz w:val="24"/>
        </w:rPr>
        <w:t>））</w:t>
      </w:r>
    </w:p>
    <w:p w14:paraId="4A250861">
      <w:pPr>
        <w:autoSpaceDE w:val="0"/>
        <w:autoSpaceDN w:val="0"/>
        <w:rPr>
          <w:rFonts w:eastAsiaTheme="minorEastAsia"/>
          <w:bCs/>
        </w:rPr>
      </w:pPr>
    </w:p>
    <w:p w14:paraId="09BF5F63">
      <w:pPr>
        <w:rPr>
          <w:rFonts w:eastAsiaTheme="minorEastAsia"/>
        </w:rPr>
      </w:pPr>
    </w:p>
    <w:p w14:paraId="0DBB0CE5">
      <w:pPr>
        <w:spacing w:line="360" w:lineRule="auto"/>
        <w:jc w:val="center"/>
        <w:outlineLvl w:val="0"/>
        <w:rPr>
          <w:rFonts w:eastAsiaTheme="minorEastAsia"/>
          <w:b/>
          <w:sz w:val="36"/>
          <w:szCs w:val="36"/>
        </w:rPr>
      </w:pPr>
      <w:r>
        <w:rPr>
          <w:rFonts w:eastAsiaTheme="minorEastAsia"/>
          <w:b/>
          <w:sz w:val="36"/>
          <w:szCs w:val="36"/>
        </w:rPr>
        <w:br w:type="page"/>
      </w:r>
      <w:bookmarkStart w:id="713" w:name="_Toc223621908"/>
      <w:r>
        <w:rPr>
          <w:rFonts w:eastAsiaTheme="minorEastAsia"/>
          <w:b/>
          <w:sz w:val="36"/>
          <w:szCs w:val="36"/>
        </w:rPr>
        <w:t>第五章   合同草案条款</w:t>
      </w:r>
      <w:bookmarkEnd w:id="713"/>
    </w:p>
    <w:p w14:paraId="5BEA5BF2">
      <w:pPr>
        <w:tabs>
          <w:tab w:val="left" w:pos="900"/>
          <w:tab w:val="left" w:pos="1080"/>
        </w:tabs>
        <w:snapToGrid w:val="0"/>
        <w:spacing w:line="360" w:lineRule="auto"/>
        <w:rPr>
          <w:rFonts w:eastAsiaTheme="minorEastAsia"/>
          <w:kern w:val="0"/>
          <w:sz w:val="18"/>
          <w:szCs w:val="18"/>
        </w:rPr>
      </w:pPr>
    </w:p>
    <w:p w14:paraId="48D639F1">
      <w:pPr>
        <w:tabs>
          <w:tab w:val="left" w:pos="900"/>
          <w:tab w:val="left" w:pos="1080"/>
        </w:tabs>
        <w:snapToGrid w:val="0"/>
        <w:spacing w:line="360" w:lineRule="auto"/>
        <w:rPr>
          <w:kern w:val="0"/>
          <w:sz w:val="24"/>
        </w:rPr>
      </w:pPr>
      <w:r>
        <w:rPr>
          <w:kern w:val="0"/>
          <w:sz w:val="24"/>
        </w:rPr>
        <w:t>说明：</w:t>
      </w:r>
    </w:p>
    <w:p w14:paraId="5D79A306">
      <w:pPr>
        <w:tabs>
          <w:tab w:val="left" w:pos="900"/>
          <w:tab w:val="left" w:pos="1080"/>
        </w:tabs>
        <w:snapToGrid w:val="0"/>
        <w:spacing w:line="360" w:lineRule="auto"/>
        <w:rPr>
          <w:sz w:val="24"/>
        </w:rPr>
      </w:pPr>
      <w:r>
        <w:rPr>
          <w:kern w:val="0"/>
          <w:sz w:val="24"/>
        </w:rPr>
        <w:t>1. 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r>
        <w:rPr>
          <w:sz w:val="24"/>
        </w:rPr>
        <w:t xml:space="preserve"> </w:t>
      </w:r>
      <w:r>
        <w:rPr>
          <w:rFonts w:hint="eastAsia"/>
          <w:sz w:val="24"/>
        </w:rPr>
        <w:t>采购人应积极配合供应商获得政府采购合同融资贷款，无特殊原因，应在收到供应商因融资需要发起的变更收款账户申请后</w:t>
      </w:r>
      <w:r>
        <w:rPr>
          <w:sz w:val="24"/>
        </w:rPr>
        <w:t>10个工作日内确认通过。</w:t>
      </w:r>
    </w:p>
    <w:p w14:paraId="1E6FFA2B">
      <w:pPr>
        <w:tabs>
          <w:tab w:val="left" w:pos="900"/>
          <w:tab w:val="left" w:pos="1080"/>
        </w:tabs>
        <w:snapToGrid w:val="0"/>
        <w:spacing w:line="360" w:lineRule="auto"/>
        <w:rPr>
          <w:kern w:val="0"/>
          <w:sz w:val="24"/>
        </w:rPr>
      </w:pPr>
      <w:r>
        <w:rPr>
          <w:sz w:val="24"/>
        </w:rPr>
        <w:t>2.</w:t>
      </w:r>
      <w:r>
        <w:rPr>
          <w:rFonts w:hint="eastAsia"/>
          <w:sz w:val="24"/>
        </w:rPr>
        <w:t>采购人应严格按照要求，在中标、成交通知书发出之日起</w:t>
      </w:r>
      <w:r>
        <w:rPr>
          <w:sz w:val="24"/>
        </w:rPr>
        <w:t>30日内签订采购合同，鼓励采购人在线签订电子合同，完善电子签章管理、合同审核等配套内控机制，进一步缩短合同签订期限。</w:t>
      </w:r>
    </w:p>
    <w:p w14:paraId="48DD070E">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的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62649035">
      <w:pPr>
        <w:tabs>
          <w:tab w:val="left" w:pos="900"/>
          <w:tab w:val="left" w:pos="1080"/>
        </w:tabs>
        <w:snapToGrid w:val="0"/>
        <w:spacing w:line="360" w:lineRule="auto"/>
        <w:rPr>
          <w:kern w:val="0"/>
          <w:sz w:val="24"/>
        </w:rPr>
      </w:pPr>
      <w:r>
        <w:rPr>
          <w:kern w:val="0"/>
          <w:sz w:val="24"/>
        </w:rPr>
        <w:t>4. 合同条款中应规定，乙方完全遵守《中华人民共和国妇女权益保障法》中关于“劳动和社会保障权益”的有关要求。</w:t>
      </w:r>
    </w:p>
    <w:p w14:paraId="46FD1F37">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77A35246">
      <w:pPr>
        <w:tabs>
          <w:tab w:val="left" w:pos="900"/>
          <w:tab w:val="left" w:pos="1080"/>
        </w:tabs>
        <w:snapToGrid w:val="0"/>
        <w:spacing w:line="360" w:lineRule="auto"/>
        <w:rPr>
          <w:sz w:val="24"/>
        </w:rPr>
      </w:pPr>
      <w:r>
        <w:rPr>
          <w:sz w:val="24"/>
        </w:rPr>
        <w:t>6. 政府采购合同设定首付款支付方式的，首付款支付比例原则上不低于合同金额的30%；对于中小企业，首付款支付比例原则上不低于合同金额的50%。</w:t>
      </w:r>
    </w:p>
    <w:p w14:paraId="4F984AB4">
      <w:pPr>
        <w:pStyle w:val="47"/>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7. 政府采购合同应当约定资金支付的方式、时间和条件，明确逾期支付资金的违约责任。</w:t>
      </w:r>
    </w:p>
    <w:p w14:paraId="2076BE39">
      <w:pPr>
        <w:pStyle w:val="47"/>
        <w:shd w:val="clear" w:color="auto" w:fill="FFFFFF"/>
        <w:spacing w:before="0" w:beforeAutospacing="0" w:after="0" w:afterAutospacing="0" w:line="360" w:lineRule="auto"/>
        <w:jc w:val="both"/>
        <w:rPr>
          <w:rFonts w:ascii="Times New Roman" w:hAnsi="Times New Roman" w:eastAsia="微软雅黑" w:cs="Times New Roman"/>
          <w:sz w:val="21"/>
          <w:szCs w:val="21"/>
        </w:rPr>
      </w:pPr>
      <w:r>
        <w:rPr>
          <w:rFonts w:hint="eastAsia" w:ascii="Times New Roman" w:hAnsi="Times New Roman" w:cs="Times New Roman"/>
        </w:rPr>
        <w:t>对于满足合同约定支付条件的，采购人原则上应当自收到发票后</w:t>
      </w:r>
      <w:r>
        <w:rPr>
          <w:rFonts w:ascii="Times New Roman" w:hAnsi="Times New Roman" w:cs="Times New Roman"/>
        </w:rPr>
        <w:t>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p>
    <w:p w14:paraId="066C5A97">
      <w:pPr>
        <w:tabs>
          <w:tab w:val="left" w:pos="900"/>
          <w:tab w:val="left" w:pos="1080"/>
        </w:tabs>
        <w:snapToGrid w:val="0"/>
        <w:spacing w:line="360" w:lineRule="auto"/>
        <w:rPr>
          <w:sz w:val="24"/>
        </w:rPr>
      </w:pPr>
      <w:r>
        <w:rPr>
          <w:sz w:val="24"/>
        </w:rPr>
        <w:t>8.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38A32CCC">
      <w:pPr>
        <w:tabs>
          <w:tab w:val="left" w:pos="900"/>
          <w:tab w:val="left" w:pos="1080"/>
        </w:tabs>
        <w:snapToGrid w:val="0"/>
        <w:spacing w:line="360" w:lineRule="auto"/>
        <w:rPr>
          <w:sz w:val="24"/>
        </w:rPr>
      </w:pPr>
      <w:r>
        <w:rPr>
          <w:sz w:val="24"/>
        </w:rPr>
        <w:t xml:space="preserve">9. </w:t>
      </w:r>
      <w:bookmarkStart w:id="714" w:name="_Hlk16843243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714"/>
    </w:p>
    <w:p w14:paraId="4584A460">
      <w:pPr>
        <w:tabs>
          <w:tab w:val="left" w:pos="900"/>
          <w:tab w:val="left" w:pos="1080"/>
        </w:tabs>
        <w:snapToGrid w:val="0"/>
        <w:spacing w:line="360" w:lineRule="auto"/>
        <w:rPr>
          <w:sz w:val="24"/>
        </w:rPr>
      </w:pPr>
    </w:p>
    <w:p w14:paraId="0CA2C554">
      <w:pPr>
        <w:tabs>
          <w:tab w:val="left" w:pos="900"/>
          <w:tab w:val="left" w:pos="1080"/>
        </w:tabs>
        <w:snapToGrid w:val="0"/>
        <w:spacing w:line="360" w:lineRule="auto"/>
        <w:rPr>
          <w:sz w:val="24"/>
        </w:rPr>
      </w:pPr>
    </w:p>
    <w:p w14:paraId="5B78E1CF">
      <w:pPr>
        <w:tabs>
          <w:tab w:val="left" w:pos="900"/>
          <w:tab w:val="left" w:pos="1080"/>
        </w:tabs>
        <w:snapToGrid w:val="0"/>
        <w:spacing w:line="360" w:lineRule="auto"/>
        <w:rPr>
          <w:sz w:val="24"/>
        </w:rPr>
      </w:pPr>
    </w:p>
    <w:p w14:paraId="6D1EC126">
      <w:pPr>
        <w:tabs>
          <w:tab w:val="left" w:pos="900"/>
          <w:tab w:val="left" w:pos="1080"/>
        </w:tabs>
        <w:snapToGrid w:val="0"/>
        <w:spacing w:line="360" w:lineRule="auto"/>
        <w:rPr>
          <w:sz w:val="24"/>
        </w:rPr>
      </w:pPr>
    </w:p>
    <w:p w14:paraId="17E371AE">
      <w:pPr>
        <w:tabs>
          <w:tab w:val="left" w:pos="900"/>
          <w:tab w:val="left" w:pos="1080"/>
        </w:tabs>
        <w:snapToGrid w:val="0"/>
        <w:spacing w:line="360" w:lineRule="auto"/>
        <w:rPr>
          <w:sz w:val="24"/>
        </w:rPr>
      </w:pPr>
    </w:p>
    <w:p w14:paraId="37455A38">
      <w:pPr>
        <w:tabs>
          <w:tab w:val="left" w:pos="900"/>
          <w:tab w:val="left" w:pos="1080"/>
        </w:tabs>
        <w:snapToGrid w:val="0"/>
        <w:spacing w:line="360" w:lineRule="auto"/>
        <w:rPr>
          <w:sz w:val="24"/>
        </w:rPr>
      </w:pPr>
    </w:p>
    <w:p w14:paraId="566C7DB0">
      <w:pPr>
        <w:tabs>
          <w:tab w:val="left" w:pos="900"/>
          <w:tab w:val="left" w:pos="1080"/>
        </w:tabs>
        <w:snapToGrid w:val="0"/>
        <w:spacing w:line="360" w:lineRule="auto"/>
        <w:rPr>
          <w:sz w:val="24"/>
        </w:rPr>
      </w:pPr>
    </w:p>
    <w:p w14:paraId="01B379D5">
      <w:pPr>
        <w:tabs>
          <w:tab w:val="left" w:pos="900"/>
          <w:tab w:val="left" w:pos="1080"/>
        </w:tabs>
        <w:snapToGrid w:val="0"/>
        <w:spacing w:line="360" w:lineRule="auto"/>
        <w:rPr>
          <w:sz w:val="24"/>
        </w:rPr>
      </w:pPr>
    </w:p>
    <w:p w14:paraId="3480E7FB">
      <w:pPr>
        <w:tabs>
          <w:tab w:val="left" w:pos="900"/>
          <w:tab w:val="left" w:pos="1080"/>
        </w:tabs>
        <w:snapToGrid w:val="0"/>
        <w:spacing w:line="360" w:lineRule="auto"/>
        <w:rPr>
          <w:sz w:val="24"/>
        </w:rPr>
      </w:pPr>
    </w:p>
    <w:p w14:paraId="32BFA08A">
      <w:pPr>
        <w:tabs>
          <w:tab w:val="left" w:pos="900"/>
          <w:tab w:val="left" w:pos="1080"/>
        </w:tabs>
        <w:snapToGrid w:val="0"/>
        <w:spacing w:line="360" w:lineRule="auto"/>
        <w:rPr>
          <w:sz w:val="24"/>
        </w:rPr>
      </w:pPr>
    </w:p>
    <w:p w14:paraId="20A8BC85">
      <w:pPr>
        <w:tabs>
          <w:tab w:val="left" w:pos="900"/>
          <w:tab w:val="left" w:pos="1080"/>
        </w:tabs>
        <w:snapToGrid w:val="0"/>
        <w:spacing w:line="360" w:lineRule="auto"/>
        <w:rPr>
          <w:sz w:val="24"/>
        </w:rPr>
      </w:pPr>
    </w:p>
    <w:p w14:paraId="477BA82D">
      <w:pPr>
        <w:tabs>
          <w:tab w:val="left" w:pos="916"/>
          <w:tab w:val="left" w:pos="1080"/>
        </w:tabs>
        <w:snapToGrid w:val="0"/>
        <w:spacing w:line="360" w:lineRule="auto"/>
        <w:jc w:val="center"/>
        <w:rPr>
          <w:sz w:val="24"/>
        </w:rPr>
      </w:pPr>
      <w:r>
        <w:rPr>
          <w:rFonts w:hint="eastAsia"/>
          <w:b/>
          <w:bCs/>
          <w:sz w:val="24"/>
        </w:rPr>
        <w:t>合同协议书</w:t>
      </w:r>
    </w:p>
    <w:p w14:paraId="6DEFA85A">
      <w:pPr>
        <w:tabs>
          <w:tab w:val="left" w:pos="916"/>
          <w:tab w:val="left" w:pos="1080"/>
        </w:tabs>
        <w:snapToGrid w:val="0"/>
        <w:spacing w:line="360" w:lineRule="auto"/>
        <w:rPr>
          <w:sz w:val="24"/>
        </w:rPr>
      </w:pPr>
      <w:r>
        <w:rPr>
          <w:sz w:val="24"/>
        </w:rPr>
        <w:t xml:space="preserve">                                                    </w:t>
      </w:r>
    </w:p>
    <w:p w14:paraId="1E1A7504">
      <w:pPr>
        <w:tabs>
          <w:tab w:val="left" w:pos="916"/>
          <w:tab w:val="left" w:pos="1080"/>
        </w:tabs>
        <w:snapToGrid w:val="0"/>
        <w:spacing w:line="360" w:lineRule="auto"/>
        <w:rPr>
          <w:b/>
          <w:sz w:val="24"/>
        </w:rPr>
      </w:pPr>
      <w:r>
        <w:rPr>
          <w:rFonts w:hint="eastAsia"/>
          <w:b/>
          <w:sz w:val="24"/>
        </w:rPr>
        <w:t>发包人（全称）：</w:t>
      </w:r>
    </w:p>
    <w:p w14:paraId="7807D8B7">
      <w:pPr>
        <w:tabs>
          <w:tab w:val="left" w:pos="916"/>
          <w:tab w:val="left" w:pos="1080"/>
        </w:tabs>
        <w:snapToGrid w:val="0"/>
        <w:spacing w:line="360" w:lineRule="auto"/>
        <w:rPr>
          <w:b/>
          <w:sz w:val="24"/>
        </w:rPr>
      </w:pPr>
      <w:r>
        <w:rPr>
          <w:rFonts w:hint="eastAsia"/>
          <w:b/>
          <w:sz w:val="24"/>
        </w:rPr>
        <w:t>法 定 代 表 人：             联系人及联系方式：</w:t>
      </w:r>
    </w:p>
    <w:p w14:paraId="6011E282">
      <w:pPr>
        <w:tabs>
          <w:tab w:val="left" w:pos="916"/>
          <w:tab w:val="left" w:pos="1080"/>
        </w:tabs>
        <w:snapToGrid w:val="0"/>
        <w:spacing w:line="360" w:lineRule="auto"/>
        <w:rPr>
          <w:b/>
          <w:sz w:val="24"/>
          <w:u w:val="single"/>
        </w:rPr>
      </w:pPr>
      <w:r>
        <w:rPr>
          <w:rFonts w:hint="eastAsia"/>
          <w:b/>
          <w:sz w:val="24"/>
        </w:rPr>
        <w:t>法定注册地址：</w:t>
      </w:r>
    </w:p>
    <w:p w14:paraId="292B8326">
      <w:pPr>
        <w:tabs>
          <w:tab w:val="left" w:pos="916"/>
          <w:tab w:val="left" w:pos="1080"/>
        </w:tabs>
        <w:snapToGrid w:val="0"/>
        <w:spacing w:line="360" w:lineRule="auto"/>
        <w:rPr>
          <w:b/>
          <w:sz w:val="24"/>
        </w:rPr>
      </w:pPr>
      <w:r>
        <w:rPr>
          <w:rFonts w:hint="eastAsia"/>
          <w:b/>
          <w:sz w:val="24"/>
        </w:rPr>
        <w:t>承包人（全称）：</w:t>
      </w:r>
    </w:p>
    <w:p w14:paraId="05530E31">
      <w:pPr>
        <w:tabs>
          <w:tab w:val="left" w:pos="916"/>
          <w:tab w:val="left" w:pos="1080"/>
        </w:tabs>
        <w:snapToGrid w:val="0"/>
        <w:spacing w:line="360" w:lineRule="auto"/>
        <w:rPr>
          <w:b/>
          <w:sz w:val="24"/>
        </w:rPr>
      </w:pPr>
      <w:r>
        <w:rPr>
          <w:rFonts w:hint="eastAsia"/>
          <w:b/>
          <w:sz w:val="24"/>
        </w:rPr>
        <w:t>法 定 代 表 人：             联系人及联系方式：</w:t>
      </w:r>
    </w:p>
    <w:p w14:paraId="5E5428EB">
      <w:pPr>
        <w:tabs>
          <w:tab w:val="left" w:pos="916"/>
          <w:tab w:val="left" w:pos="1080"/>
        </w:tabs>
        <w:snapToGrid w:val="0"/>
        <w:spacing w:line="360" w:lineRule="auto"/>
        <w:rPr>
          <w:b/>
          <w:sz w:val="24"/>
        </w:rPr>
      </w:pPr>
      <w:r>
        <w:rPr>
          <w:rFonts w:hint="eastAsia"/>
          <w:b/>
          <w:sz w:val="24"/>
        </w:rPr>
        <w:t>法定注册地址：</w:t>
      </w:r>
    </w:p>
    <w:p w14:paraId="5DB2A546">
      <w:pPr>
        <w:tabs>
          <w:tab w:val="left" w:pos="916"/>
          <w:tab w:val="left" w:pos="1080"/>
        </w:tabs>
        <w:snapToGrid w:val="0"/>
        <w:spacing w:line="360" w:lineRule="auto"/>
        <w:rPr>
          <w:b/>
          <w:sz w:val="24"/>
        </w:rPr>
      </w:pPr>
      <w:r>
        <w:rPr>
          <w:rFonts w:hint="eastAsia"/>
          <w:b/>
          <w:sz w:val="24"/>
        </w:rPr>
        <w:t>统一社会信用代码:</w:t>
      </w:r>
    </w:p>
    <w:p w14:paraId="297B4978">
      <w:pPr>
        <w:tabs>
          <w:tab w:val="left" w:pos="916"/>
          <w:tab w:val="left" w:pos="1080"/>
        </w:tabs>
        <w:snapToGrid w:val="0"/>
        <w:spacing w:line="360" w:lineRule="auto"/>
        <w:rPr>
          <w:sz w:val="24"/>
        </w:rPr>
      </w:pPr>
    </w:p>
    <w:p w14:paraId="79BE4EAA">
      <w:pPr>
        <w:tabs>
          <w:tab w:val="left" w:pos="916"/>
          <w:tab w:val="left" w:pos="1080"/>
        </w:tabs>
        <w:snapToGrid w:val="0"/>
        <w:spacing w:line="360" w:lineRule="auto"/>
        <w:rPr>
          <w:sz w:val="24"/>
        </w:rPr>
      </w:pPr>
      <w:r>
        <w:rPr>
          <w:rFonts w:hint="eastAsia"/>
          <w:sz w:val="24"/>
        </w:rPr>
        <w:t>发包人为建设</w:t>
      </w:r>
      <w:r>
        <w:rPr>
          <w:rFonts w:hint="eastAsia"/>
          <w:sz w:val="24"/>
          <w:u w:val="single"/>
        </w:rPr>
        <w:t xml:space="preserve">        </w:t>
      </w:r>
      <w:r>
        <w:rPr>
          <w:rFonts w:hint="eastAsia"/>
          <w:sz w:val="24"/>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14DCDA4E">
      <w:pPr>
        <w:tabs>
          <w:tab w:val="left" w:pos="916"/>
          <w:tab w:val="left" w:pos="1080"/>
        </w:tabs>
        <w:snapToGrid w:val="0"/>
        <w:spacing w:line="360" w:lineRule="auto"/>
        <w:rPr>
          <w:sz w:val="24"/>
        </w:rPr>
      </w:pPr>
      <w:r>
        <w:rPr>
          <w:rFonts w:hint="eastAsia"/>
          <w:sz w:val="24"/>
        </w:rPr>
        <w:t>一、工程概况</w:t>
      </w:r>
    </w:p>
    <w:p w14:paraId="77AF9044">
      <w:pPr>
        <w:tabs>
          <w:tab w:val="left" w:pos="916"/>
          <w:tab w:val="left" w:pos="1080"/>
        </w:tabs>
        <w:snapToGrid w:val="0"/>
        <w:spacing w:line="360" w:lineRule="auto"/>
        <w:rPr>
          <w:sz w:val="24"/>
        </w:rPr>
      </w:pPr>
      <w:r>
        <w:rPr>
          <w:rFonts w:hint="eastAsia"/>
          <w:sz w:val="24"/>
        </w:rPr>
        <w:t xml:space="preserve">工程名称：                            </w:t>
      </w:r>
    </w:p>
    <w:p w14:paraId="253E67CE">
      <w:pPr>
        <w:tabs>
          <w:tab w:val="left" w:pos="916"/>
          <w:tab w:val="left" w:pos="1080"/>
        </w:tabs>
        <w:snapToGrid w:val="0"/>
        <w:spacing w:line="360" w:lineRule="auto"/>
        <w:rPr>
          <w:sz w:val="24"/>
        </w:rPr>
      </w:pPr>
      <w:r>
        <w:rPr>
          <w:rFonts w:hint="eastAsia"/>
          <w:sz w:val="24"/>
        </w:rPr>
        <w:t xml:space="preserve">工程地点：                            </w:t>
      </w:r>
    </w:p>
    <w:p w14:paraId="66212146">
      <w:pPr>
        <w:tabs>
          <w:tab w:val="left" w:pos="916"/>
          <w:tab w:val="left" w:pos="1080"/>
        </w:tabs>
        <w:snapToGrid w:val="0"/>
        <w:spacing w:line="360" w:lineRule="auto"/>
        <w:rPr>
          <w:sz w:val="24"/>
        </w:rPr>
      </w:pPr>
      <w:r>
        <w:rPr>
          <w:rFonts w:hint="eastAsia"/>
          <w:sz w:val="24"/>
        </w:rPr>
        <w:t>工程内容：具体工作内容详见区工程量清单及施工图纸。</w:t>
      </w:r>
    </w:p>
    <w:p w14:paraId="200679A9">
      <w:pPr>
        <w:tabs>
          <w:tab w:val="left" w:pos="916"/>
          <w:tab w:val="left" w:pos="1080"/>
        </w:tabs>
        <w:snapToGrid w:val="0"/>
        <w:spacing w:line="360" w:lineRule="auto"/>
        <w:rPr>
          <w:sz w:val="24"/>
        </w:rPr>
      </w:pPr>
      <w:r>
        <w:rPr>
          <w:rFonts w:hint="eastAsia"/>
          <w:sz w:val="24"/>
        </w:rPr>
        <w:t>群体工程应附“承包人承揽工程项目一览表”（附件1）</w:t>
      </w:r>
    </w:p>
    <w:p w14:paraId="33760C35">
      <w:pPr>
        <w:tabs>
          <w:tab w:val="left" w:pos="916"/>
          <w:tab w:val="left" w:pos="1080"/>
        </w:tabs>
        <w:snapToGrid w:val="0"/>
        <w:spacing w:line="360" w:lineRule="auto"/>
        <w:rPr>
          <w:sz w:val="24"/>
        </w:rPr>
      </w:pPr>
      <w:r>
        <w:rPr>
          <w:rFonts w:hint="eastAsia"/>
          <w:sz w:val="24"/>
        </w:rPr>
        <w:t xml:space="preserve">工程立项批准文号：    /   </w:t>
      </w:r>
    </w:p>
    <w:p w14:paraId="52BF0F7D">
      <w:pPr>
        <w:tabs>
          <w:tab w:val="left" w:pos="916"/>
          <w:tab w:val="left" w:pos="1080"/>
        </w:tabs>
        <w:snapToGrid w:val="0"/>
        <w:spacing w:line="360" w:lineRule="auto"/>
        <w:rPr>
          <w:sz w:val="24"/>
        </w:rPr>
      </w:pPr>
      <w:r>
        <w:rPr>
          <w:rFonts w:hint="eastAsia"/>
          <w:sz w:val="24"/>
        </w:rPr>
        <w:t xml:space="preserve">资金来源：财政资金 </w:t>
      </w:r>
    </w:p>
    <w:p w14:paraId="06C21E22">
      <w:pPr>
        <w:tabs>
          <w:tab w:val="left" w:pos="916"/>
          <w:tab w:val="left" w:pos="1080"/>
        </w:tabs>
        <w:snapToGrid w:val="0"/>
        <w:spacing w:line="360" w:lineRule="auto"/>
        <w:rPr>
          <w:sz w:val="24"/>
        </w:rPr>
      </w:pPr>
      <w:r>
        <w:rPr>
          <w:rFonts w:hint="eastAsia"/>
          <w:sz w:val="24"/>
        </w:rPr>
        <w:t>二、工程承包范围</w:t>
      </w:r>
    </w:p>
    <w:p w14:paraId="600AAB28">
      <w:pPr>
        <w:tabs>
          <w:tab w:val="left" w:pos="916"/>
          <w:tab w:val="left" w:pos="1080"/>
        </w:tabs>
        <w:snapToGrid w:val="0"/>
        <w:spacing w:line="360" w:lineRule="auto"/>
        <w:rPr>
          <w:sz w:val="24"/>
        </w:rPr>
      </w:pPr>
      <w:r>
        <w:rPr>
          <w:rFonts w:hint="eastAsia"/>
          <w:sz w:val="24"/>
        </w:rPr>
        <w:t xml:space="preserve">承包范围： 本工程的工作内容为                          ，具体工作内容详见区工程量清单及施工图纸。   </w:t>
      </w:r>
    </w:p>
    <w:p w14:paraId="14550F33">
      <w:pPr>
        <w:tabs>
          <w:tab w:val="left" w:pos="916"/>
          <w:tab w:val="left" w:pos="1080"/>
        </w:tabs>
        <w:snapToGrid w:val="0"/>
        <w:spacing w:line="360" w:lineRule="auto"/>
        <w:rPr>
          <w:sz w:val="24"/>
        </w:rPr>
      </w:pPr>
      <w:r>
        <w:rPr>
          <w:rFonts w:hint="eastAsia"/>
          <w:sz w:val="24"/>
        </w:rPr>
        <w:t>详细承包范围见第七章“技术标准和要求”。</w:t>
      </w:r>
    </w:p>
    <w:p w14:paraId="1E34E00F">
      <w:pPr>
        <w:tabs>
          <w:tab w:val="left" w:pos="916"/>
          <w:tab w:val="left" w:pos="1080"/>
        </w:tabs>
        <w:snapToGrid w:val="0"/>
        <w:spacing w:line="360" w:lineRule="auto"/>
        <w:rPr>
          <w:sz w:val="24"/>
        </w:rPr>
      </w:pPr>
      <w:r>
        <w:rPr>
          <w:rFonts w:hint="eastAsia"/>
          <w:sz w:val="24"/>
        </w:rPr>
        <w:t>三、合同工期</w:t>
      </w:r>
    </w:p>
    <w:p w14:paraId="6D8472B1">
      <w:pPr>
        <w:tabs>
          <w:tab w:val="left" w:pos="916"/>
          <w:tab w:val="left" w:pos="1080"/>
        </w:tabs>
        <w:snapToGrid w:val="0"/>
        <w:spacing w:line="360" w:lineRule="auto"/>
        <w:rPr>
          <w:sz w:val="24"/>
        </w:rPr>
      </w:pPr>
      <w:r>
        <w:rPr>
          <w:rFonts w:hint="eastAsia"/>
          <w:sz w:val="24"/>
        </w:rPr>
        <w:t>计划开工日期：  年  月  日</w:t>
      </w:r>
    </w:p>
    <w:p w14:paraId="0D30E8F0">
      <w:pPr>
        <w:tabs>
          <w:tab w:val="left" w:pos="916"/>
          <w:tab w:val="left" w:pos="1080"/>
        </w:tabs>
        <w:snapToGrid w:val="0"/>
        <w:spacing w:line="360" w:lineRule="auto"/>
        <w:rPr>
          <w:sz w:val="24"/>
        </w:rPr>
      </w:pPr>
      <w:r>
        <w:rPr>
          <w:rFonts w:hint="eastAsia"/>
          <w:sz w:val="24"/>
        </w:rPr>
        <w:t>计划竣工日期：  年  月  日</w:t>
      </w:r>
    </w:p>
    <w:p w14:paraId="286503C0">
      <w:pPr>
        <w:tabs>
          <w:tab w:val="left" w:pos="916"/>
          <w:tab w:val="left" w:pos="1080"/>
        </w:tabs>
        <w:snapToGrid w:val="0"/>
        <w:spacing w:line="360" w:lineRule="auto"/>
        <w:rPr>
          <w:sz w:val="24"/>
        </w:rPr>
      </w:pPr>
      <w:r>
        <w:rPr>
          <w:rFonts w:hint="eastAsia"/>
          <w:sz w:val="24"/>
        </w:rPr>
        <w:t>工期总日历天数天，自监理人发出的开工通知中载明的开工日期起算。</w:t>
      </w:r>
    </w:p>
    <w:p w14:paraId="464D97F1">
      <w:pPr>
        <w:tabs>
          <w:tab w:val="left" w:pos="916"/>
          <w:tab w:val="left" w:pos="1080"/>
        </w:tabs>
        <w:snapToGrid w:val="0"/>
        <w:spacing w:line="360" w:lineRule="auto"/>
        <w:rPr>
          <w:sz w:val="24"/>
        </w:rPr>
      </w:pPr>
      <w:r>
        <w:rPr>
          <w:rFonts w:hint="eastAsia"/>
          <w:sz w:val="24"/>
        </w:rPr>
        <w:t>四、质量标准</w:t>
      </w:r>
    </w:p>
    <w:p w14:paraId="29CAE56C">
      <w:pPr>
        <w:tabs>
          <w:tab w:val="left" w:pos="916"/>
          <w:tab w:val="left" w:pos="1080"/>
        </w:tabs>
        <w:snapToGrid w:val="0"/>
        <w:spacing w:line="360" w:lineRule="auto"/>
        <w:rPr>
          <w:sz w:val="24"/>
        </w:rPr>
      </w:pPr>
      <w:r>
        <w:rPr>
          <w:rFonts w:hint="eastAsia"/>
          <w:sz w:val="24"/>
        </w:rPr>
        <w:t xml:space="preserve">工程质量标准：  合格     </w:t>
      </w:r>
    </w:p>
    <w:p w14:paraId="67D03726">
      <w:pPr>
        <w:tabs>
          <w:tab w:val="left" w:pos="916"/>
          <w:tab w:val="left" w:pos="1080"/>
        </w:tabs>
        <w:snapToGrid w:val="0"/>
        <w:spacing w:line="360" w:lineRule="auto"/>
        <w:rPr>
          <w:sz w:val="24"/>
        </w:rPr>
      </w:pPr>
      <w:r>
        <w:rPr>
          <w:rFonts w:hint="eastAsia"/>
          <w:sz w:val="24"/>
        </w:rPr>
        <w:t>五、合同形式</w:t>
      </w:r>
    </w:p>
    <w:p w14:paraId="39E0A19E">
      <w:pPr>
        <w:tabs>
          <w:tab w:val="left" w:pos="916"/>
          <w:tab w:val="left" w:pos="1080"/>
        </w:tabs>
        <w:snapToGrid w:val="0"/>
        <w:spacing w:line="360" w:lineRule="auto"/>
        <w:rPr>
          <w:sz w:val="24"/>
        </w:rPr>
      </w:pPr>
      <w:r>
        <w:rPr>
          <w:rFonts w:hint="eastAsia"/>
          <w:sz w:val="24"/>
        </w:rPr>
        <w:t>本合同采用    固定单价    合同形式。</w:t>
      </w:r>
    </w:p>
    <w:p w14:paraId="79A50B0E">
      <w:pPr>
        <w:tabs>
          <w:tab w:val="left" w:pos="916"/>
          <w:tab w:val="left" w:pos="1080"/>
        </w:tabs>
        <w:snapToGrid w:val="0"/>
        <w:spacing w:line="360" w:lineRule="auto"/>
        <w:rPr>
          <w:sz w:val="24"/>
        </w:rPr>
      </w:pPr>
      <w:r>
        <w:rPr>
          <w:rFonts w:hint="eastAsia"/>
          <w:sz w:val="24"/>
        </w:rPr>
        <w:t>六、签约合同价</w:t>
      </w:r>
    </w:p>
    <w:p w14:paraId="4BA5FE10">
      <w:pPr>
        <w:tabs>
          <w:tab w:val="left" w:pos="916"/>
          <w:tab w:val="left" w:pos="1080"/>
        </w:tabs>
        <w:snapToGrid w:val="0"/>
        <w:spacing w:line="360" w:lineRule="auto"/>
        <w:rPr>
          <w:sz w:val="24"/>
        </w:rPr>
      </w:pPr>
      <w:r>
        <w:rPr>
          <w:rFonts w:hint="eastAsia"/>
          <w:sz w:val="24"/>
        </w:rPr>
        <w:t>金额（大写）：（人民币）</w:t>
      </w:r>
    </w:p>
    <w:p w14:paraId="3A108DE5">
      <w:pPr>
        <w:tabs>
          <w:tab w:val="left" w:pos="916"/>
          <w:tab w:val="left" w:pos="1080"/>
        </w:tabs>
        <w:snapToGrid w:val="0"/>
        <w:spacing w:line="360" w:lineRule="auto"/>
        <w:rPr>
          <w:sz w:val="24"/>
        </w:rPr>
      </w:pPr>
      <w:r>
        <w:rPr>
          <w:rFonts w:hint="eastAsia"/>
          <w:sz w:val="24"/>
        </w:rPr>
        <w:t>（小写）￥：元</w:t>
      </w:r>
    </w:p>
    <w:p w14:paraId="28205B1E">
      <w:pPr>
        <w:tabs>
          <w:tab w:val="left" w:pos="916"/>
          <w:tab w:val="left" w:pos="1080"/>
        </w:tabs>
        <w:snapToGrid w:val="0"/>
        <w:spacing w:line="360" w:lineRule="auto"/>
        <w:rPr>
          <w:sz w:val="24"/>
        </w:rPr>
      </w:pPr>
      <w:r>
        <w:rPr>
          <w:rFonts w:hint="eastAsia"/>
          <w:sz w:val="24"/>
        </w:rPr>
        <w:t>其中：安全文明施工费：元</w:t>
      </w:r>
    </w:p>
    <w:p w14:paraId="7C5447F7">
      <w:pPr>
        <w:tabs>
          <w:tab w:val="left" w:pos="916"/>
          <w:tab w:val="left" w:pos="1080"/>
        </w:tabs>
        <w:snapToGrid w:val="0"/>
        <w:spacing w:line="360" w:lineRule="auto"/>
        <w:rPr>
          <w:sz w:val="24"/>
        </w:rPr>
      </w:pPr>
      <w:r>
        <w:rPr>
          <w:rFonts w:hint="eastAsia"/>
          <w:sz w:val="24"/>
        </w:rPr>
        <w:t xml:space="preserve">      暂列金额（含税）：元；暂列金额（除税）：元</w:t>
      </w:r>
    </w:p>
    <w:p w14:paraId="4859C62A">
      <w:pPr>
        <w:tabs>
          <w:tab w:val="left" w:pos="916"/>
          <w:tab w:val="left" w:pos="1080"/>
        </w:tabs>
        <w:snapToGrid w:val="0"/>
        <w:spacing w:line="360" w:lineRule="auto"/>
        <w:rPr>
          <w:sz w:val="24"/>
        </w:rPr>
      </w:pPr>
      <w:r>
        <w:rPr>
          <w:rFonts w:hint="eastAsia"/>
          <w:sz w:val="24"/>
        </w:rPr>
        <w:t>专业工程暂估价（含税）：元；专业工程暂估价（除税）：元</w:t>
      </w:r>
    </w:p>
    <w:p w14:paraId="371427C7">
      <w:pPr>
        <w:tabs>
          <w:tab w:val="left" w:pos="916"/>
          <w:tab w:val="left" w:pos="1080"/>
        </w:tabs>
        <w:snapToGrid w:val="0"/>
        <w:spacing w:line="360" w:lineRule="auto"/>
        <w:rPr>
          <w:sz w:val="24"/>
        </w:rPr>
      </w:pPr>
      <w:r>
        <w:rPr>
          <w:rFonts w:hint="eastAsia"/>
          <w:sz w:val="24"/>
        </w:rPr>
        <w:t>农民工工伤保险（含税）：元；农民工工伤保险（除税）：元</w:t>
      </w:r>
    </w:p>
    <w:p w14:paraId="1B46D410">
      <w:pPr>
        <w:tabs>
          <w:tab w:val="left" w:pos="916"/>
          <w:tab w:val="left" w:pos="1080"/>
        </w:tabs>
        <w:snapToGrid w:val="0"/>
        <w:spacing w:line="360" w:lineRule="auto"/>
        <w:rPr>
          <w:sz w:val="24"/>
        </w:rPr>
      </w:pPr>
      <w:r>
        <w:rPr>
          <w:rFonts w:hint="eastAsia"/>
          <w:sz w:val="24"/>
        </w:rPr>
        <w:t>……</w:t>
      </w:r>
    </w:p>
    <w:p w14:paraId="07422A54">
      <w:pPr>
        <w:tabs>
          <w:tab w:val="left" w:pos="916"/>
          <w:tab w:val="left" w:pos="1080"/>
        </w:tabs>
        <w:snapToGrid w:val="0"/>
        <w:spacing w:line="360" w:lineRule="auto"/>
        <w:rPr>
          <w:sz w:val="24"/>
        </w:rPr>
      </w:pPr>
      <w:r>
        <w:rPr>
          <w:rFonts w:hint="eastAsia"/>
          <w:sz w:val="24"/>
        </w:rPr>
        <w:t>七、承包人项目经理：</w:t>
      </w:r>
    </w:p>
    <w:p w14:paraId="105E9B0E">
      <w:pPr>
        <w:tabs>
          <w:tab w:val="left" w:pos="916"/>
          <w:tab w:val="left" w:pos="1080"/>
        </w:tabs>
        <w:snapToGrid w:val="0"/>
        <w:spacing w:line="360" w:lineRule="auto"/>
        <w:rPr>
          <w:sz w:val="24"/>
        </w:rPr>
      </w:pPr>
      <w:r>
        <w:rPr>
          <w:rFonts w:hint="eastAsia"/>
          <w:sz w:val="24"/>
        </w:rPr>
        <w:t>姓名： ；        职称：；</w:t>
      </w:r>
    </w:p>
    <w:p w14:paraId="186F26F4">
      <w:pPr>
        <w:tabs>
          <w:tab w:val="left" w:pos="916"/>
          <w:tab w:val="left" w:pos="1080"/>
        </w:tabs>
        <w:snapToGrid w:val="0"/>
        <w:spacing w:line="360" w:lineRule="auto"/>
        <w:rPr>
          <w:sz w:val="24"/>
        </w:rPr>
      </w:pPr>
      <w:r>
        <w:rPr>
          <w:rFonts w:hint="eastAsia"/>
          <w:sz w:val="24"/>
        </w:rPr>
        <w:t>身份证号：；        建造师执业资格证书号： ；</w:t>
      </w:r>
    </w:p>
    <w:p w14:paraId="7B362153">
      <w:pPr>
        <w:tabs>
          <w:tab w:val="left" w:pos="916"/>
          <w:tab w:val="left" w:pos="1080"/>
        </w:tabs>
        <w:snapToGrid w:val="0"/>
        <w:spacing w:line="360" w:lineRule="auto"/>
        <w:rPr>
          <w:sz w:val="24"/>
        </w:rPr>
      </w:pPr>
      <w:r>
        <w:rPr>
          <w:rFonts w:hint="eastAsia"/>
          <w:sz w:val="24"/>
        </w:rPr>
        <w:t>建造师注册证书号:。</w:t>
      </w:r>
    </w:p>
    <w:p w14:paraId="66A96051">
      <w:pPr>
        <w:tabs>
          <w:tab w:val="left" w:pos="916"/>
          <w:tab w:val="left" w:pos="1080"/>
        </w:tabs>
        <w:snapToGrid w:val="0"/>
        <w:spacing w:line="360" w:lineRule="auto"/>
        <w:rPr>
          <w:sz w:val="24"/>
        </w:rPr>
      </w:pPr>
      <w:r>
        <w:rPr>
          <w:rFonts w:hint="eastAsia"/>
          <w:sz w:val="24"/>
        </w:rPr>
        <w:t>建造师执业印章号:。</w:t>
      </w:r>
    </w:p>
    <w:p w14:paraId="0AE0E450">
      <w:pPr>
        <w:tabs>
          <w:tab w:val="left" w:pos="916"/>
          <w:tab w:val="left" w:pos="1080"/>
        </w:tabs>
        <w:snapToGrid w:val="0"/>
        <w:spacing w:line="360" w:lineRule="auto"/>
        <w:rPr>
          <w:sz w:val="24"/>
        </w:rPr>
      </w:pPr>
      <w:r>
        <w:rPr>
          <w:rFonts w:hint="eastAsia"/>
          <w:sz w:val="24"/>
        </w:rPr>
        <w:t>安全生产考核合格证书号：。</w:t>
      </w:r>
    </w:p>
    <w:p w14:paraId="70A37F37">
      <w:pPr>
        <w:tabs>
          <w:tab w:val="left" w:pos="916"/>
          <w:tab w:val="left" w:pos="1080"/>
        </w:tabs>
        <w:snapToGrid w:val="0"/>
        <w:spacing w:line="360" w:lineRule="auto"/>
        <w:rPr>
          <w:sz w:val="24"/>
        </w:rPr>
      </w:pPr>
      <w:r>
        <w:rPr>
          <w:rFonts w:hint="eastAsia"/>
          <w:sz w:val="24"/>
        </w:rPr>
        <w:t>八、合同文件的组成</w:t>
      </w:r>
    </w:p>
    <w:p w14:paraId="4B545CFD">
      <w:pPr>
        <w:tabs>
          <w:tab w:val="left" w:pos="916"/>
          <w:tab w:val="left" w:pos="1080"/>
        </w:tabs>
        <w:snapToGrid w:val="0"/>
        <w:spacing w:line="360" w:lineRule="auto"/>
        <w:rPr>
          <w:sz w:val="24"/>
        </w:rPr>
      </w:pPr>
      <w:r>
        <w:rPr>
          <w:rFonts w:hint="eastAsia"/>
          <w:sz w:val="24"/>
        </w:rPr>
        <w:t xml:space="preserve"> 下列文件共同构成合同文件：</w:t>
      </w:r>
    </w:p>
    <w:p w14:paraId="7E80210F">
      <w:pPr>
        <w:tabs>
          <w:tab w:val="left" w:pos="916"/>
          <w:tab w:val="left" w:pos="1080"/>
        </w:tabs>
        <w:snapToGrid w:val="0"/>
        <w:spacing w:line="360" w:lineRule="auto"/>
        <w:rPr>
          <w:sz w:val="24"/>
        </w:rPr>
      </w:pPr>
      <w:r>
        <w:rPr>
          <w:rFonts w:hint="eastAsia"/>
          <w:sz w:val="24"/>
        </w:rPr>
        <w:t>1、本协议书；</w:t>
      </w:r>
    </w:p>
    <w:p w14:paraId="148143C6">
      <w:pPr>
        <w:tabs>
          <w:tab w:val="left" w:pos="916"/>
          <w:tab w:val="left" w:pos="1080"/>
        </w:tabs>
        <w:snapToGrid w:val="0"/>
        <w:spacing w:line="360" w:lineRule="auto"/>
        <w:rPr>
          <w:sz w:val="24"/>
        </w:rPr>
      </w:pPr>
      <w:r>
        <w:rPr>
          <w:rFonts w:hint="eastAsia"/>
          <w:sz w:val="24"/>
        </w:rPr>
        <w:t>2、中标通知书；</w:t>
      </w:r>
    </w:p>
    <w:p w14:paraId="3E11B834">
      <w:pPr>
        <w:tabs>
          <w:tab w:val="left" w:pos="916"/>
          <w:tab w:val="left" w:pos="1080"/>
        </w:tabs>
        <w:snapToGrid w:val="0"/>
        <w:spacing w:line="360" w:lineRule="auto"/>
        <w:rPr>
          <w:sz w:val="24"/>
        </w:rPr>
      </w:pPr>
      <w:r>
        <w:rPr>
          <w:rFonts w:hint="eastAsia"/>
          <w:sz w:val="24"/>
        </w:rPr>
        <w:t>3、投标函及投标函附录；</w:t>
      </w:r>
    </w:p>
    <w:p w14:paraId="48D48259">
      <w:pPr>
        <w:tabs>
          <w:tab w:val="left" w:pos="916"/>
          <w:tab w:val="left" w:pos="1080"/>
        </w:tabs>
        <w:snapToGrid w:val="0"/>
        <w:spacing w:line="360" w:lineRule="auto"/>
        <w:rPr>
          <w:sz w:val="24"/>
        </w:rPr>
      </w:pPr>
      <w:r>
        <w:rPr>
          <w:rFonts w:hint="eastAsia"/>
          <w:sz w:val="24"/>
        </w:rPr>
        <w:t>4、专用合同条款；</w:t>
      </w:r>
    </w:p>
    <w:p w14:paraId="1B9979E9">
      <w:pPr>
        <w:tabs>
          <w:tab w:val="left" w:pos="916"/>
          <w:tab w:val="left" w:pos="1080"/>
        </w:tabs>
        <w:snapToGrid w:val="0"/>
        <w:spacing w:line="360" w:lineRule="auto"/>
        <w:rPr>
          <w:sz w:val="24"/>
        </w:rPr>
      </w:pPr>
      <w:r>
        <w:rPr>
          <w:rFonts w:hint="eastAsia"/>
          <w:sz w:val="24"/>
        </w:rPr>
        <w:t>5、通用合同条款；</w:t>
      </w:r>
    </w:p>
    <w:p w14:paraId="69E6907F">
      <w:pPr>
        <w:tabs>
          <w:tab w:val="left" w:pos="916"/>
          <w:tab w:val="left" w:pos="1080"/>
        </w:tabs>
        <w:snapToGrid w:val="0"/>
        <w:spacing w:line="360" w:lineRule="auto"/>
        <w:rPr>
          <w:sz w:val="24"/>
        </w:rPr>
      </w:pPr>
      <w:r>
        <w:rPr>
          <w:rFonts w:hint="eastAsia"/>
          <w:sz w:val="24"/>
        </w:rPr>
        <w:t>6、技术标准和要求；</w:t>
      </w:r>
    </w:p>
    <w:p w14:paraId="4D424276">
      <w:pPr>
        <w:tabs>
          <w:tab w:val="left" w:pos="916"/>
          <w:tab w:val="left" w:pos="1080"/>
        </w:tabs>
        <w:snapToGrid w:val="0"/>
        <w:spacing w:line="360" w:lineRule="auto"/>
        <w:rPr>
          <w:sz w:val="24"/>
        </w:rPr>
      </w:pPr>
      <w:r>
        <w:rPr>
          <w:rFonts w:hint="eastAsia"/>
          <w:sz w:val="24"/>
        </w:rPr>
        <w:t>7、图纸；</w:t>
      </w:r>
    </w:p>
    <w:p w14:paraId="01FC790B">
      <w:pPr>
        <w:tabs>
          <w:tab w:val="left" w:pos="916"/>
          <w:tab w:val="left" w:pos="1080"/>
        </w:tabs>
        <w:snapToGrid w:val="0"/>
        <w:spacing w:line="360" w:lineRule="auto"/>
        <w:rPr>
          <w:sz w:val="24"/>
        </w:rPr>
      </w:pPr>
      <w:r>
        <w:rPr>
          <w:rFonts w:hint="eastAsia"/>
          <w:sz w:val="24"/>
        </w:rPr>
        <w:t>8、已标价工程量清单；</w:t>
      </w:r>
    </w:p>
    <w:p w14:paraId="4DBC5C1C">
      <w:pPr>
        <w:tabs>
          <w:tab w:val="left" w:pos="916"/>
          <w:tab w:val="left" w:pos="1080"/>
        </w:tabs>
        <w:snapToGrid w:val="0"/>
        <w:spacing w:line="360" w:lineRule="auto"/>
        <w:rPr>
          <w:sz w:val="24"/>
        </w:rPr>
      </w:pPr>
      <w:r>
        <w:rPr>
          <w:rFonts w:hint="eastAsia"/>
          <w:sz w:val="24"/>
        </w:rPr>
        <w:t>9、其他合同文件。</w:t>
      </w:r>
    </w:p>
    <w:p w14:paraId="4E267218">
      <w:pPr>
        <w:tabs>
          <w:tab w:val="left" w:pos="916"/>
          <w:tab w:val="left" w:pos="1080"/>
        </w:tabs>
        <w:snapToGrid w:val="0"/>
        <w:spacing w:line="360" w:lineRule="auto"/>
        <w:rPr>
          <w:sz w:val="24"/>
        </w:rPr>
      </w:pPr>
      <w:r>
        <w:rPr>
          <w:rFonts w:hint="eastAsia"/>
          <w:sz w:val="24"/>
        </w:rPr>
        <w:t>上述文件互相补充和解释，如有不明确或不一致之处，以合同约定次序在先者为准。</w:t>
      </w:r>
    </w:p>
    <w:p w14:paraId="33F3DDFC">
      <w:pPr>
        <w:tabs>
          <w:tab w:val="left" w:pos="916"/>
          <w:tab w:val="left" w:pos="1080"/>
        </w:tabs>
        <w:snapToGrid w:val="0"/>
        <w:spacing w:line="360" w:lineRule="auto"/>
        <w:rPr>
          <w:sz w:val="24"/>
        </w:rPr>
      </w:pPr>
      <w:r>
        <w:rPr>
          <w:rFonts w:hint="eastAsia"/>
          <w:sz w:val="24"/>
        </w:rPr>
        <w:t>九、本协议书中有关词语定义与合同条款中的定义相同。</w:t>
      </w:r>
    </w:p>
    <w:p w14:paraId="2D97C92A">
      <w:pPr>
        <w:tabs>
          <w:tab w:val="left" w:pos="916"/>
          <w:tab w:val="left" w:pos="1080"/>
        </w:tabs>
        <w:snapToGrid w:val="0"/>
        <w:spacing w:line="360" w:lineRule="auto"/>
        <w:rPr>
          <w:sz w:val="24"/>
        </w:rPr>
      </w:pPr>
      <w:r>
        <w:rPr>
          <w:rFonts w:hint="eastAsia"/>
          <w:sz w:val="24"/>
        </w:rPr>
        <w:t>十、承包人承诺按照合同约定进行施工、竣工、交付并承担质量缺陷保修责任。</w:t>
      </w:r>
    </w:p>
    <w:p w14:paraId="330D2813">
      <w:pPr>
        <w:tabs>
          <w:tab w:val="left" w:pos="916"/>
          <w:tab w:val="left" w:pos="1080"/>
        </w:tabs>
        <w:snapToGrid w:val="0"/>
        <w:spacing w:line="360" w:lineRule="auto"/>
        <w:rPr>
          <w:sz w:val="24"/>
        </w:rPr>
      </w:pPr>
      <w:r>
        <w:rPr>
          <w:rFonts w:hint="eastAsia"/>
          <w:sz w:val="24"/>
        </w:rPr>
        <w:t>十一、发包人承诺按照合同约定的条件、期限和方式向承包人支付合同价款。</w:t>
      </w:r>
    </w:p>
    <w:p w14:paraId="1AC73640">
      <w:pPr>
        <w:tabs>
          <w:tab w:val="left" w:pos="916"/>
          <w:tab w:val="left" w:pos="1080"/>
        </w:tabs>
        <w:snapToGrid w:val="0"/>
        <w:spacing w:line="360" w:lineRule="auto"/>
        <w:rPr>
          <w:sz w:val="24"/>
        </w:rPr>
      </w:pPr>
      <w:r>
        <w:rPr>
          <w:rFonts w:hint="eastAsia"/>
          <w:sz w:val="24"/>
        </w:rPr>
        <w:t>十二、本协议书连同其他合同文件正本一式两份，合同双方各执一份；副本一式</w:t>
      </w:r>
    </w:p>
    <w:p w14:paraId="6778E474">
      <w:pPr>
        <w:tabs>
          <w:tab w:val="left" w:pos="916"/>
          <w:tab w:val="left" w:pos="1080"/>
        </w:tabs>
        <w:snapToGrid w:val="0"/>
        <w:spacing w:line="360" w:lineRule="auto"/>
        <w:rPr>
          <w:sz w:val="24"/>
        </w:rPr>
      </w:pPr>
      <w:r>
        <w:rPr>
          <w:rFonts w:hint="eastAsia"/>
          <w:sz w:val="24"/>
        </w:rPr>
        <w:t>份，其中一份在合同报送建设行政主管部门备案时留存。</w:t>
      </w:r>
    </w:p>
    <w:p w14:paraId="23E1209E">
      <w:pPr>
        <w:tabs>
          <w:tab w:val="left" w:pos="916"/>
          <w:tab w:val="left" w:pos="1080"/>
        </w:tabs>
        <w:snapToGrid w:val="0"/>
        <w:spacing w:line="360" w:lineRule="auto"/>
        <w:rPr>
          <w:sz w:val="24"/>
        </w:rPr>
      </w:pPr>
      <w:r>
        <w:rPr>
          <w:rFonts w:hint="eastAsia"/>
          <w:sz w:val="24"/>
        </w:rPr>
        <w:t>十三、合同未尽事宜，双方另行签订补充协议，但不得背离本协议第八条所约定的合同文件的实质性内容。补充协议是合同文件的组成部分。</w:t>
      </w:r>
    </w:p>
    <w:p w14:paraId="0EAD0526">
      <w:pPr>
        <w:tabs>
          <w:tab w:val="left" w:pos="916"/>
          <w:tab w:val="left" w:pos="1080"/>
        </w:tabs>
        <w:snapToGrid w:val="0"/>
        <w:spacing w:line="360" w:lineRule="auto"/>
        <w:rPr>
          <w:sz w:val="24"/>
          <w:u w:val="single"/>
        </w:rPr>
      </w:pPr>
    </w:p>
    <w:p w14:paraId="1EAB3BAD">
      <w:pPr>
        <w:tabs>
          <w:tab w:val="left" w:pos="916"/>
          <w:tab w:val="left" w:pos="1080"/>
        </w:tabs>
        <w:snapToGrid w:val="0"/>
        <w:spacing w:line="360" w:lineRule="auto"/>
        <w:rPr>
          <w:sz w:val="24"/>
          <w:u w:val="single"/>
        </w:rPr>
      </w:pPr>
    </w:p>
    <w:p w14:paraId="2A1D3085">
      <w:pPr>
        <w:tabs>
          <w:tab w:val="left" w:pos="916"/>
          <w:tab w:val="left" w:pos="1080"/>
        </w:tabs>
        <w:snapToGrid w:val="0"/>
        <w:spacing w:line="360" w:lineRule="auto"/>
        <w:rPr>
          <w:sz w:val="24"/>
          <w:u w:val="single"/>
        </w:rPr>
      </w:pPr>
    </w:p>
    <w:p w14:paraId="3CDB1B89">
      <w:pPr>
        <w:tabs>
          <w:tab w:val="left" w:pos="916"/>
          <w:tab w:val="left" w:pos="1080"/>
        </w:tabs>
        <w:snapToGrid w:val="0"/>
        <w:spacing w:line="360" w:lineRule="auto"/>
        <w:rPr>
          <w:sz w:val="24"/>
          <w:u w:val="single"/>
        </w:rPr>
      </w:pPr>
    </w:p>
    <w:p w14:paraId="3CBC199B">
      <w:pPr>
        <w:tabs>
          <w:tab w:val="left" w:pos="916"/>
          <w:tab w:val="left" w:pos="1080"/>
        </w:tabs>
        <w:snapToGrid w:val="0"/>
        <w:spacing w:line="360" w:lineRule="auto"/>
        <w:rPr>
          <w:sz w:val="24"/>
          <w:u w:val="single"/>
        </w:rPr>
      </w:pPr>
    </w:p>
    <w:p w14:paraId="172F2A0D">
      <w:pPr>
        <w:tabs>
          <w:tab w:val="left" w:pos="916"/>
          <w:tab w:val="left" w:pos="1080"/>
        </w:tabs>
        <w:snapToGrid w:val="0"/>
        <w:spacing w:line="360" w:lineRule="auto"/>
        <w:rPr>
          <w:b/>
          <w:bCs/>
          <w:sz w:val="24"/>
        </w:rPr>
      </w:pPr>
    </w:p>
    <w:p w14:paraId="076CE6EE">
      <w:pPr>
        <w:tabs>
          <w:tab w:val="left" w:pos="916"/>
          <w:tab w:val="left" w:pos="1080"/>
        </w:tabs>
        <w:snapToGrid w:val="0"/>
        <w:spacing w:line="360" w:lineRule="auto"/>
        <w:rPr>
          <w:sz w:val="24"/>
        </w:rPr>
      </w:pPr>
      <w:r>
        <w:rPr>
          <w:rFonts w:hint="eastAsia"/>
          <w:b/>
          <w:bCs/>
          <w:sz w:val="24"/>
        </w:rPr>
        <w:t>发包人：</w:t>
      </w:r>
      <w:r>
        <w:rPr>
          <w:rFonts w:hint="eastAsia"/>
          <w:sz w:val="24"/>
        </w:rPr>
        <w:t xml:space="preserve">（盖单位章）                    </w:t>
      </w:r>
      <w:r>
        <w:rPr>
          <w:rFonts w:hint="eastAsia"/>
          <w:b/>
          <w:bCs/>
          <w:sz w:val="24"/>
        </w:rPr>
        <w:t>承包人：</w:t>
      </w:r>
      <w:r>
        <w:rPr>
          <w:rFonts w:hint="eastAsia"/>
          <w:sz w:val="24"/>
        </w:rPr>
        <w:t>（盖单位章）</w:t>
      </w:r>
    </w:p>
    <w:p w14:paraId="77E3E065">
      <w:pPr>
        <w:tabs>
          <w:tab w:val="left" w:pos="916"/>
          <w:tab w:val="left" w:pos="1080"/>
        </w:tabs>
        <w:snapToGrid w:val="0"/>
        <w:spacing w:line="360" w:lineRule="auto"/>
        <w:rPr>
          <w:sz w:val="24"/>
        </w:rPr>
      </w:pPr>
      <w:r>
        <w:rPr>
          <w:rFonts w:hint="eastAsia"/>
          <w:b/>
          <w:bCs/>
          <w:sz w:val="24"/>
        </w:rPr>
        <w:t>统一社会信用代码:</w:t>
      </w:r>
      <w:r>
        <w:rPr>
          <w:rFonts w:hint="eastAsia"/>
          <w:sz w:val="24"/>
        </w:rPr>
        <w:t xml:space="preserve">                      </w:t>
      </w:r>
      <w:r>
        <w:rPr>
          <w:rFonts w:hint="eastAsia"/>
          <w:b/>
          <w:bCs/>
          <w:sz w:val="24"/>
        </w:rPr>
        <w:t>统一社会信用代码</w:t>
      </w:r>
      <w:r>
        <w:rPr>
          <w:b/>
          <w:bCs/>
          <w:sz w:val="24"/>
        </w:rPr>
        <w:t>:</w:t>
      </w:r>
    </w:p>
    <w:p w14:paraId="7C247BC6">
      <w:pPr>
        <w:tabs>
          <w:tab w:val="left" w:pos="916"/>
          <w:tab w:val="left" w:pos="1080"/>
        </w:tabs>
        <w:snapToGrid w:val="0"/>
        <w:spacing w:line="360" w:lineRule="auto"/>
        <w:rPr>
          <w:sz w:val="24"/>
        </w:rPr>
      </w:pPr>
      <w:r>
        <w:rPr>
          <w:rFonts w:hint="eastAsia"/>
          <w:b/>
          <w:bCs/>
          <w:sz w:val="24"/>
        </w:rPr>
        <w:t xml:space="preserve">法定代表人或其                        </w:t>
      </w:r>
      <w:r>
        <w:rPr>
          <w:rFonts w:hint="eastAsia"/>
          <w:b/>
          <w:bCs/>
          <w:sz w:val="24"/>
          <w:lang w:val="en-US" w:eastAsia="zh-CN"/>
        </w:rPr>
        <w:t xml:space="preserve"> </w:t>
      </w:r>
      <w:r>
        <w:rPr>
          <w:rFonts w:hint="eastAsia"/>
          <w:b/>
          <w:bCs/>
          <w:sz w:val="24"/>
        </w:rPr>
        <w:t>法定代表人或其</w:t>
      </w:r>
    </w:p>
    <w:p w14:paraId="1EAD4927">
      <w:pPr>
        <w:tabs>
          <w:tab w:val="left" w:pos="916"/>
          <w:tab w:val="left" w:pos="1080"/>
        </w:tabs>
        <w:snapToGrid w:val="0"/>
        <w:spacing w:line="360" w:lineRule="auto"/>
        <w:rPr>
          <w:sz w:val="24"/>
        </w:rPr>
      </w:pPr>
      <w:r>
        <w:rPr>
          <w:rFonts w:hint="eastAsia"/>
          <w:b/>
          <w:bCs/>
          <w:sz w:val="24"/>
        </w:rPr>
        <w:t>委托代理人：</w:t>
      </w:r>
      <w:r>
        <w:rPr>
          <w:rFonts w:hint="eastAsia"/>
          <w:sz w:val="24"/>
        </w:rPr>
        <w:t xml:space="preserve">（签字）                    </w:t>
      </w:r>
      <w:r>
        <w:rPr>
          <w:rFonts w:hint="eastAsia"/>
          <w:b/>
          <w:bCs/>
          <w:sz w:val="24"/>
        </w:rPr>
        <w:t>委托代理人：</w:t>
      </w:r>
      <w:r>
        <w:rPr>
          <w:rFonts w:hint="eastAsia"/>
          <w:sz w:val="24"/>
        </w:rPr>
        <w:t>（签字）</w:t>
      </w:r>
    </w:p>
    <w:p w14:paraId="78DC1822">
      <w:pPr>
        <w:tabs>
          <w:tab w:val="left" w:pos="916"/>
          <w:tab w:val="left" w:pos="1080"/>
        </w:tabs>
        <w:snapToGrid w:val="0"/>
        <w:spacing w:line="360" w:lineRule="auto"/>
        <w:rPr>
          <w:b/>
          <w:bCs/>
          <w:sz w:val="24"/>
        </w:rPr>
      </w:pPr>
      <w:r>
        <w:rPr>
          <w:rFonts w:hint="eastAsia"/>
          <w:b/>
          <w:bCs/>
          <w:sz w:val="24"/>
        </w:rPr>
        <w:t>开户银行：</w:t>
      </w:r>
      <w:r>
        <w:rPr>
          <w:rFonts w:hint="eastAsia"/>
          <w:b/>
          <w:bCs/>
          <w:sz w:val="24"/>
        </w:rPr>
        <w:tab/>
      </w:r>
      <w:r>
        <w:rPr>
          <w:rFonts w:hint="eastAsia"/>
          <w:b/>
          <w:bCs/>
          <w:sz w:val="24"/>
        </w:rPr>
        <w:t xml:space="preserve">                        </w:t>
      </w:r>
      <w:r>
        <w:rPr>
          <w:rFonts w:hint="eastAsia"/>
          <w:b/>
          <w:bCs/>
          <w:sz w:val="24"/>
          <w:lang w:val="en-US" w:eastAsia="zh-CN"/>
        </w:rPr>
        <w:t xml:space="preserve">     </w:t>
      </w:r>
      <w:r>
        <w:rPr>
          <w:rFonts w:hint="eastAsia"/>
          <w:b/>
          <w:bCs/>
          <w:sz w:val="24"/>
        </w:rPr>
        <w:t xml:space="preserve">开户银行： </w:t>
      </w:r>
    </w:p>
    <w:p w14:paraId="2E96CEAF">
      <w:pPr>
        <w:tabs>
          <w:tab w:val="left" w:pos="916"/>
          <w:tab w:val="left" w:pos="1080"/>
        </w:tabs>
        <w:snapToGrid w:val="0"/>
        <w:spacing w:line="360" w:lineRule="auto"/>
        <w:rPr>
          <w:b/>
          <w:bCs/>
          <w:sz w:val="24"/>
        </w:rPr>
      </w:pPr>
      <w:r>
        <w:rPr>
          <w:rFonts w:hint="eastAsia"/>
          <w:b/>
          <w:bCs/>
          <w:sz w:val="24"/>
        </w:rPr>
        <w:t xml:space="preserve"> 账号：</w:t>
      </w:r>
      <w:r>
        <w:rPr>
          <w:rFonts w:hint="eastAsia"/>
          <w:b/>
          <w:bCs/>
          <w:sz w:val="24"/>
        </w:rPr>
        <w:tab/>
      </w:r>
      <w:r>
        <w:rPr>
          <w:rFonts w:hint="eastAsia"/>
          <w:b/>
          <w:bCs/>
          <w:sz w:val="24"/>
        </w:rPr>
        <w:t xml:space="preserve">                                账号：</w:t>
      </w:r>
    </w:p>
    <w:p w14:paraId="6A83CCA3">
      <w:pPr>
        <w:tabs>
          <w:tab w:val="left" w:pos="916"/>
          <w:tab w:val="left" w:pos="1080"/>
        </w:tabs>
        <w:snapToGrid w:val="0"/>
        <w:spacing w:line="360" w:lineRule="auto"/>
        <w:rPr>
          <w:b/>
          <w:bCs/>
          <w:sz w:val="24"/>
        </w:rPr>
      </w:pPr>
      <w:r>
        <w:rPr>
          <w:rFonts w:hint="eastAsia"/>
          <w:b/>
          <w:bCs/>
          <w:sz w:val="24"/>
        </w:rPr>
        <w:t xml:space="preserve"> 年    月    日                                  年    月    日</w:t>
      </w:r>
    </w:p>
    <w:p w14:paraId="5D4E8AD7">
      <w:pPr>
        <w:tabs>
          <w:tab w:val="left" w:pos="916"/>
          <w:tab w:val="left" w:pos="1080"/>
        </w:tabs>
        <w:snapToGrid w:val="0"/>
        <w:spacing w:line="360" w:lineRule="auto"/>
        <w:rPr>
          <w:sz w:val="24"/>
        </w:rPr>
      </w:pPr>
    </w:p>
    <w:p w14:paraId="29313D16">
      <w:pPr>
        <w:tabs>
          <w:tab w:val="left" w:pos="916"/>
          <w:tab w:val="left" w:pos="1080"/>
        </w:tabs>
        <w:snapToGrid w:val="0"/>
        <w:spacing w:line="360" w:lineRule="auto"/>
        <w:rPr>
          <w:b/>
          <w:sz w:val="24"/>
        </w:rPr>
      </w:pPr>
    </w:p>
    <w:p w14:paraId="61014CCE">
      <w:pPr>
        <w:tabs>
          <w:tab w:val="left" w:pos="916"/>
          <w:tab w:val="left" w:pos="1080"/>
        </w:tabs>
        <w:snapToGrid w:val="0"/>
        <w:spacing w:line="360" w:lineRule="auto"/>
        <w:rPr>
          <w:b/>
          <w:sz w:val="24"/>
        </w:rPr>
      </w:pPr>
      <w:r>
        <w:rPr>
          <w:rFonts w:hint="eastAsia"/>
          <w:b/>
          <w:sz w:val="24"/>
        </w:rPr>
        <w:t>签约地点：北京市东城区</w:t>
      </w:r>
    </w:p>
    <w:p w14:paraId="09EC768C">
      <w:pPr>
        <w:tabs>
          <w:tab w:val="left" w:pos="916"/>
          <w:tab w:val="left" w:pos="1080"/>
        </w:tabs>
        <w:snapToGrid w:val="0"/>
        <w:spacing w:line="360" w:lineRule="auto"/>
        <w:rPr>
          <w:b/>
          <w:sz w:val="24"/>
        </w:rPr>
      </w:pPr>
    </w:p>
    <w:p w14:paraId="4F8C8810">
      <w:pPr>
        <w:tabs>
          <w:tab w:val="left" w:pos="900"/>
          <w:tab w:val="left" w:pos="1080"/>
        </w:tabs>
        <w:snapToGrid w:val="0"/>
        <w:spacing w:line="360" w:lineRule="auto"/>
        <w:rPr>
          <w:b/>
          <w:bCs/>
          <w:sz w:val="24"/>
        </w:rPr>
      </w:pPr>
    </w:p>
    <w:p w14:paraId="5D4CB849">
      <w:pPr>
        <w:tabs>
          <w:tab w:val="left" w:pos="900"/>
          <w:tab w:val="left" w:pos="1080"/>
        </w:tabs>
        <w:snapToGrid w:val="0"/>
        <w:spacing w:line="360" w:lineRule="auto"/>
        <w:rPr>
          <w:b/>
          <w:bCs/>
          <w:sz w:val="24"/>
        </w:rPr>
      </w:pPr>
    </w:p>
    <w:p w14:paraId="6346A6A1">
      <w:pPr>
        <w:tabs>
          <w:tab w:val="left" w:pos="900"/>
          <w:tab w:val="left" w:pos="1080"/>
        </w:tabs>
        <w:snapToGrid w:val="0"/>
        <w:spacing w:line="360" w:lineRule="auto"/>
        <w:rPr>
          <w:b/>
          <w:bCs/>
          <w:sz w:val="24"/>
        </w:rPr>
      </w:pPr>
    </w:p>
    <w:p w14:paraId="28734DB9">
      <w:pPr>
        <w:tabs>
          <w:tab w:val="left" w:pos="900"/>
          <w:tab w:val="left" w:pos="1080"/>
        </w:tabs>
        <w:snapToGrid w:val="0"/>
        <w:spacing w:line="360" w:lineRule="auto"/>
        <w:rPr>
          <w:b/>
          <w:bCs/>
          <w:sz w:val="24"/>
        </w:rPr>
      </w:pPr>
    </w:p>
    <w:p w14:paraId="6A7986E0">
      <w:pPr>
        <w:tabs>
          <w:tab w:val="left" w:pos="900"/>
          <w:tab w:val="left" w:pos="1080"/>
        </w:tabs>
        <w:snapToGrid w:val="0"/>
        <w:spacing w:line="360" w:lineRule="auto"/>
        <w:rPr>
          <w:b/>
          <w:bCs/>
          <w:sz w:val="24"/>
        </w:rPr>
      </w:pPr>
    </w:p>
    <w:p w14:paraId="533822F4">
      <w:pPr>
        <w:tabs>
          <w:tab w:val="left" w:pos="900"/>
          <w:tab w:val="left" w:pos="1080"/>
        </w:tabs>
        <w:snapToGrid w:val="0"/>
        <w:spacing w:line="360" w:lineRule="auto"/>
        <w:rPr>
          <w:b/>
          <w:bCs/>
          <w:sz w:val="24"/>
        </w:rPr>
      </w:pPr>
    </w:p>
    <w:p w14:paraId="2BA1D3D7">
      <w:pPr>
        <w:tabs>
          <w:tab w:val="left" w:pos="900"/>
          <w:tab w:val="left" w:pos="1080"/>
        </w:tabs>
        <w:snapToGrid w:val="0"/>
        <w:spacing w:line="360" w:lineRule="auto"/>
        <w:rPr>
          <w:b/>
          <w:bCs/>
          <w:sz w:val="24"/>
        </w:rPr>
      </w:pPr>
    </w:p>
    <w:p w14:paraId="7A48B9D7">
      <w:pPr>
        <w:tabs>
          <w:tab w:val="left" w:pos="900"/>
          <w:tab w:val="left" w:pos="1080"/>
        </w:tabs>
        <w:snapToGrid w:val="0"/>
        <w:spacing w:line="360" w:lineRule="auto"/>
        <w:rPr>
          <w:b/>
          <w:bCs/>
          <w:sz w:val="24"/>
        </w:rPr>
      </w:pPr>
    </w:p>
    <w:p w14:paraId="14682705">
      <w:pPr>
        <w:tabs>
          <w:tab w:val="left" w:pos="900"/>
          <w:tab w:val="left" w:pos="1080"/>
        </w:tabs>
        <w:snapToGrid w:val="0"/>
        <w:spacing w:line="360" w:lineRule="auto"/>
        <w:jc w:val="center"/>
        <w:rPr>
          <w:b/>
          <w:bCs/>
          <w:sz w:val="24"/>
        </w:rPr>
      </w:pPr>
      <w:r>
        <w:rPr>
          <w:rFonts w:hint="eastAsia"/>
          <w:b/>
          <w:bCs/>
          <w:sz w:val="24"/>
        </w:rPr>
        <w:t>通用合同条款</w:t>
      </w:r>
    </w:p>
    <w:p w14:paraId="7AAD9692">
      <w:pPr>
        <w:tabs>
          <w:tab w:val="left" w:pos="900"/>
          <w:tab w:val="left" w:pos="1080"/>
        </w:tabs>
        <w:snapToGrid w:val="0"/>
        <w:spacing w:line="360" w:lineRule="auto"/>
        <w:rPr>
          <w:sz w:val="24"/>
        </w:rPr>
      </w:pPr>
    </w:p>
    <w:p w14:paraId="7076623C">
      <w:pPr>
        <w:tabs>
          <w:tab w:val="left" w:pos="900"/>
          <w:tab w:val="left" w:pos="1080"/>
        </w:tabs>
        <w:snapToGrid w:val="0"/>
        <w:spacing w:line="360" w:lineRule="auto"/>
        <w:rPr>
          <w:sz w:val="24"/>
        </w:rPr>
      </w:pPr>
      <w:r>
        <w:rPr>
          <w:rFonts w:hint="eastAsia"/>
          <w:sz w:val="24"/>
        </w:rPr>
        <w:t>1.一般约定</w:t>
      </w:r>
    </w:p>
    <w:p w14:paraId="08A39A1A">
      <w:pPr>
        <w:tabs>
          <w:tab w:val="left" w:pos="900"/>
          <w:tab w:val="left" w:pos="1080"/>
        </w:tabs>
        <w:snapToGrid w:val="0"/>
        <w:spacing w:line="360" w:lineRule="auto"/>
        <w:rPr>
          <w:sz w:val="24"/>
        </w:rPr>
      </w:pPr>
      <w:r>
        <w:rPr>
          <w:rFonts w:hint="eastAsia"/>
          <w:sz w:val="24"/>
        </w:rPr>
        <w:t>1.1 词语定义</w:t>
      </w:r>
    </w:p>
    <w:p w14:paraId="075B8621">
      <w:pPr>
        <w:tabs>
          <w:tab w:val="left" w:pos="900"/>
          <w:tab w:val="left" w:pos="1080"/>
        </w:tabs>
        <w:snapToGrid w:val="0"/>
        <w:spacing w:line="360" w:lineRule="auto"/>
        <w:rPr>
          <w:sz w:val="24"/>
        </w:rPr>
      </w:pPr>
      <w:r>
        <w:rPr>
          <w:rFonts w:hint="eastAsia"/>
          <w:sz w:val="24"/>
        </w:rPr>
        <w:t>合同条款通用部分、合同条款专用部分中的下列词语应具有本款所赋予的含义。</w:t>
      </w:r>
    </w:p>
    <w:p w14:paraId="5D3559AE">
      <w:pPr>
        <w:tabs>
          <w:tab w:val="left" w:pos="900"/>
          <w:tab w:val="left" w:pos="1080"/>
        </w:tabs>
        <w:snapToGrid w:val="0"/>
        <w:spacing w:line="360" w:lineRule="auto"/>
        <w:rPr>
          <w:sz w:val="24"/>
        </w:rPr>
      </w:pPr>
      <w:r>
        <w:rPr>
          <w:rFonts w:hint="eastAsia"/>
          <w:sz w:val="24"/>
        </w:rPr>
        <w:t>1.1.1 合同</w:t>
      </w:r>
    </w:p>
    <w:p w14:paraId="3CEF453C">
      <w:pPr>
        <w:tabs>
          <w:tab w:val="left" w:pos="900"/>
          <w:tab w:val="left" w:pos="1080"/>
        </w:tabs>
        <w:snapToGrid w:val="0"/>
        <w:spacing w:line="360" w:lineRule="auto"/>
        <w:rPr>
          <w:sz w:val="24"/>
        </w:rPr>
      </w:pPr>
      <w:r>
        <w:rPr>
          <w:rFonts w:hint="eastAsia"/>
          <w:sz w:val="24"/>
        </w:rPr>
        <w:t>1.1.1.1 合同文件（或称合同）：指合同协议书、中标通知书、投标函及投标函附录、合同条款专用部分、合同条款通用部分、技术标准和要求、图纸、已标价工程量清单，以及其他合同文件。</w:t>
      </w:r>
    </w:p>
    <w:p w14:paraId="423FD5C1">
      <w:pPr>
        <w:tabs>
          <w:tab w:val="left" w:pos="900"/>
          <w:tab w:val="left" w:pos="1080"/>
        </w:tabs>
        <w:snapToGrid w:val="0"/>
        <w:spacing w:line="360" w:lineRule="auto"/>
        <w:rPr>
          <w:sz w:val="24"/>
        </w:rPr>
      </w:pPr>
      <w:r>
        <w:rPr>
          <w:rFonts w:hint="eastAsia"/>
          <w:sz w:val="24"/>
        </w:rPr>
        <w:t>1.1.1.2 合同协议书：指第 1.5 款所指的合同协议书。</w:t>
      </w:r>
    </w:p>
    <w:p w14:paraId="25F8277B">
      <w:pPr>
        <w:tabs>
          <w:tab w:val="left" w:pos="900"/>
          <w:tab w:val="left" w:pos="1080"/>
        </w:tabs>
        <w:snapToGrid w:val="0"/>
        <w:spacing w:line="360" w:lineRule="auto"/>
        <w:rPr>
          <w:sz w:val="24"/>
        </w:rPr>
      </w:pPr>
      <w:r>
        <w:rPr>
          <w:rFonts w:hint="eastAsia"/>
          <w:sz w:val="24"/>
        </w:rPr>
        <w:t>1.1.1.3 中标通知书：指发包人通知承包人中标的函件。</w:t>
      </w:r>
    </w:p>
    <w:p w14:paraId="3C0F4F68">
      <w:pPr>
        <w:tabs>
          <w:tab w:val="left" w:pos="900"/>
          <w:tab w:val="left" w:pos="1080"/>
        </w:tabs>
        <w:snapToGrid w:val="0"/>
        <w:spacing w:line="360" w:lineRule="auto"/>
        <w:rPr>
          <w:sz w:val="24"/>
        </w:rPr>
      </w:pPr>
      <w:r>
        <w:rPr>
          <w:rFonts w:hint="eastAsia"/>
          <w:sz w:val="24"/>
        </w:rPr>
        <w:t>1.1.1.4 投标函：指构成合同文件组成部分的由承包人填写并签署的投标函。</w:t>
      </w:r>
    </w:p>
    <w:p w14:paraId="32662BB0">
      <w:pPr>
        <w:tabs>
          <w:tab w:val="left" w:pos="900"/>
          <w:tab w:val="left" w:pos="1080"/>
        </w:tabs>
        <w:snapToGrid w:val="0"/>
        <w:spacing w:line="360" w:lineRule="auto"/>
        <w:rPr>
          <w:sz w:val="24"/>
        </w:rPr>
      </w:pPr>
      <w:r>
        <w:rPr>
          <w:rFonts w:hint="eastAsia"/>
          <w:sz w:val="24"/>
        </w:rPr>
        <w:t>1.1.1.5 投标函附录：指附在投标函后构成合同文件的投标函附录。</w:t>
      </w:r>
    </w:p>
    <w:p w14:paraId="14A6CFCA">
      <w:pPr>
        <w:tabs>
          <w:tab w:val="left" w:pos="900"/>
          <w:tab w:val="left" w:pos="1080"/>
        </w:tabs>
        <w:snapToGrid w:val="0"/>
        <w:spacing w:line="360" w:lineRule="auto"/>
        <w:rPr>
          <w:sz w:val="24"/>
        </w:rPr>
      </w:pPr>
      <w:r>
        <w:rPr>
          <w:rFonts w:hint="eastAsia"/>
          <w:sz w:val="24"/>
        </w:rPr>
        <w:t>1.1.1.6 合同条款：指构成合同文件组成部分的合同条款通用部分和（或）合同条</w:t>
      </w:r>
    </w:p>
    <w:p w14:paraId="5E7E2B7B">
      <w:pPr>
        <w:tabs>
          <w:tab w:val="left" w:pos="900"/>
          <w:tab w:val="left" w:pos="1080"/>
        </w:tabs>
        <w:snapToGrid w:val="0"/>
        <w:spacing w:line="360" w:lineRule="auto"/>
        <w:rPr>
          <w:sz w:val="24"/>
        </w:rPr>
      </w:pPr>
      <w:r>
        <w:rPr>
          <w:rFonts w:hint="eastAsia"/>
          <w:sz w:val="24"/>
        </w:rPr>
        <w:t>款专用部分。</w:t>
      </w:r>
    </w:p>
    <w:p w14:paraId="0B0A5729">
      <w:pPr>
        <w:tabs>
          <w:tab w:val="left" w:pos="900"/>
          <w:tab w:val="left" w:pos="1080"/>
        </w:tabs>
        <w:snapToGrid w:val="0"/>
        <w:spacing w:line="360" w:lineRule="auto"/>
        <w:rPr>
          <w:sz w:val="24"/>
        </w:rPr>
      </w:pPr>
      <w:r>
        <w:rPr>
          <w:rFonts w:hint="eastAsia"/>
          <w:sz w:val="24"/>
        </w:rPr>
        <w:t>1.1.1.7 技术标准和要求：指构成合同文件组成部分的名为技术标准和要求的文件，包括合同双方当事人约定对其所作的修改或补充。</w:t>
      </w:r>
    </w:p>
    <w:p w14:paraId="26BE65E3">
      <w:pPr>
        <w:tabs>
          <w:tab w:val="left" w:pos="900"/>
          <w:tab w:val="left" w:pos="1080"/>
        </w:tabs>
        <w:snapToGrid w:val="0"/>
        <w:spacing w:line="360" w:lineRule="auto"/>
        <w:rPr>
          <w:sz w:val="24"/>
        </w:rPr>
      </w:pPr>
      <w:r>
        <w:rPr>
          <w:rFonts w:hint="eastAsia"/>
          <w:sz w:val="24"/>
        </w:rPr>
        <w:t>1.1.1.8 图纸：指包含在合同中的工程图纸，以及由发包人按合同约定提供的任何</w:t>
      </w:r>
    </w:p>
    <w:p w14:paraId="71576C76">
      <w:pPr>
        <w:tabs>
          <w:tab w:val="left" w:pos="900"/>
          <w:tab w:val="left" w:pos="1080"/>
        </w:tabs>
        <w:snapToGrid w:val="0"/>
        <w:spacing w:line="360" w:lineRule="auto"/>
        <w:rPr>
          <w:sz w:val="24"/>
        </w:rPr>
      </w:pPr>
      <w:r>
        <w:rPr>
          <w:rFonts w:hint="eastAsia"/>
          <w:sz w:val="24"/>
        </w:rPr>
        <w:t>补充和修改的图纸，包括配套的说明。</w:t>
      </w:r>
    </w:p>
    <w:p w14:paraId="1BAC5009">
      <w:pPr>
        <w:tabs>
          <w:tab w:val="left" w:pos="900"/>
          <w:tab w:val="left" w:pos="1080"/>
        </w:tabs>
        <w:snapToGrid w:val="0"/>
        <w:spacing w:line="360" w:lineRule="auto"/>
        <w:rPr>
          <w:sz w:val="24"/>
        </w:rPr>
      </w:pPr>
      <w:r>
        <w:rPr>
          <w:rFonts w:hint="eastAsia"/>
          <w:sz w:val="24"/>
        </w:rPr>
        <w:t>1.1.1.9 已标价工程量清单：指构成合同文件组成部分的由承包人按照规定的格式和要求填写并标明价格的工程量清单。</w:t>
      </w:r>
    </w:p>
    <w:p w14:paraId="3C8729B5">
      <w:pPr>
        <w:tabs>
          <w:tab w:val="left" w:pos="900"/>
          <w:tab w:val="left" w:pos="1080"/>
        </w:tabs>
        <w:snapToGrid w:val="0"/>
        <w:spacing w:line="360" w:lineRule="auto"/>
        <w:rPr>
          <w:sz w:val="24"/>
        </w:rPr>
      </w:pPr>
      <w:r>
        <w:rPr>
          <w:rFonts w:hint="eastAsia"/>
          <w:sz w:val="24"/>
        </w:rPr>
        <w:t>1.1.1.10 其他合同文件：指经合同双方当事人确认构成合同文件的其他文件。</w:t>
      </w:r>
    </w:p>
    <w:p w14:paraId="2857E6B0">
      <w:pPr>
        <w:tabs>
          <w:tab w:val="left" w:pos="900"/>
          <w:tab w:val="left" w:pos="1080"/>
        </w:tabs>
        <w:snapToGrid w:val="0"/>
        <w:spacing w:line="360" w:lineRule="auto"/>
        <w:rPr>
          <w:sz w:val="24"/>
        </w:rPr>
      </w:pPr>
      <w:r>
        <w:rPr>
          <w:rFonts w:hint="eastAsia"/>
          <w:sz w:val="24"/>
        </w:rPr>
        <w:t>1.1.2 合同当事人和人员</w:t>
      </w:r>
    </w:p>
    <w:p w14:paraId="4F39B0EC">
      <w:pPr>
        <w:tabs>
          <w:tab w:val="left" w:pos="900"/>
          <w:tab w:val="left" w:pos="1080"/>
        </w:tabs>
        <w:snapToGrid w:val="0"/>
        <w:spacing w:line="360" w:lineRule="auto"/>
        <w:rPr>
          <w:sz w:val="24"/>
        </w:rPr>
      </w:pPr>
      <w:r>
        <w:rPr>
          <w:rFonts w:hint="eastAsia"/>
          <w:sz w:val="24"/>
        </w:rPr>
        <w:t>1.1.2.1 合同当事人：指发包人和（或）承包人。</w:t>
      </w:r>
    </w:p>
    <w:p w14:paraId="73453668">
      <w:pPr>
        <w:tabs>
          <w:tab w:val="left" w:pos="900"/>
          <w:tab w:val="left" w:pos="1080"/>
        </w:tabs>
        <w:snapToGrid w:val="0"/>
        <w:spacing w:line="360" w:lineRule="auto"/>
        <w:rPr>
          <w:sz w:val="24"/>
        </w:rPr>
      </w:pPr>
      <w:r>
        <w:rPr>
          <w:rFonts w:hint="eastAsia"/>
          <w:sz w:val="24"/>
        </w:rPr>
        <w:t>1.1.2.2 发包人：指合同协议书中约定，具有工程发包主体资格和承诺按照合同约</w:t>
      </w:r>
    </w:p>
    <w:p w14:paraId="41452A78">
      <w:pPr>
        <w:tabs>
          <w:tab w:val="left" w:pos="900"/>
          <w:tab w:val="left" w:pos="1080"/>
        </w:tabs>
        <w:snapToGrid w:val="0"/>
        <w:spacing w:line="360" w:lineRule="auto"/>
        <w:rPr>
          <w:sz w:val="24"/>
        </w:rPr>
      </w:pPr>
      <w:r>
        <w:rPr>
          <w:rFonts w:hint="eastAsia"/>
          <w:sz w:val="24"/>
        </w:rPr>
        <w:t>定的条件、期限和方式向承包人支付工程价款的当事人，以及取得该当事人资格的合法继承人。发包人名称见合同条款专用部分。</w:t>
      </w:r>
    </w:p>
    <w:p w14:paraId="157B0CA5">
      <w:pPr>
        <w:tabs>
          <w:tab w:val="left" w:pos="900"/>
          <w:tab w:val="left" w:pos="1080"/>
        </w:tabs>
        <w:snapToGrid w:val="0"/>
        <w:spacing w:line="360" w:lineRule="auto"/>
        <w:rPr>
          <w:sz w:val="24"/>
        </w:rPr>
      </w:pPr>
      <w:r>
        <w:rPr>
          <w:rFonts w:hint="eastAsia"/>
          <w:sz w:val="24"/>
        </w:rPr>
        <w:t>1.1.2.3 承包人：指合同协议书中约定，具有合同工程承包主体资格，并承诺按照</w:t>
      </w:r>
    </w:p>
    <w:p w14:paraId="2CA0E19F">
      <w:pPr>
        <w:tabs>
          <w:tab w:val="left" w:pos="900"/>
          <w:tab w:val="left" w:pos="1080"/>
        </w:tabs>
        <w:snapToGrid w:val="0"/>
        <w:spacing w:line="360" w:lineRule="auto"/>
        <w:rPr>
          <w:sz w:val="24"/>
        </w:rPr>
      </w:pPr>
      <w:r>
        <w:rPr>
          <w:rFonts w:hint="eastAsia"/>
          <w:sz w:val="24"/>
        </w:rPr>
        <w:t>合同约定进行施工、竣工、交付并承担质量缺陷保修责任的当事人，以及取得该当事人资格的合法继承人。承包人名称见合同条款专用部分。</w:t>
      </w:r>
    </w:p>
    <w:p w14:paraId="32FC55C6">
      <w:pPr>
        <w:tabs>
          <w:tab w:val="left" w:pos="900"/>
          <w:tab w:val="left" w:pos="1080"/>
        </w:tabs>
        <w:snapToGrid w:val="0"/>
        <w:spacing w:line="360" w:lineRule="auto"/>
        <w:rPr>
          <w:sz w:val="24"/>
        </w:rPr>
      </w:pPr>
      <w:r>
        <w:rPr>
          <w:rFonts w:hint="eastAsia"/>
          <w:sz w:val="24"/>
        </w:rPr>
        <w:t>1.1.2.4 承包人项目经理：指承包人派驻施工场地的全权负责人。</w:t>
      </w:r>
    </w:p>
    <w:p w14:paraId="15734B93">
      <w:pPr>
        <w:tabs>
          <w:tab w:val="left" w:pos="900"/>
          <w:tab w:val="left" w:pos="1080"/>
        </w:tabs>
        <w:snapToGrid w:val="0"/>
        <w:spacing w:line="360" w:lineRule="auto"/>
        <w:rPr>
          <w:sz w:val="24"/>
        </w:rPr>
      </w:pPr>
      <w:r>
        <w:rPr>
          <w:rFonts w:hint="eastAsia"/>
          <w:sz w:val="24"/>
        </w:rPr>
        <w:t>1.1.2.5 分包人：指从承包人处分包合同中某一部分工程，并与其签订分包合同的</w:t>
      </w:r>
    </w:p>
    <w:p w14:paraId="0326F430">
      <w:pPr>
        <w:tabs>
          <w:tab w:val="left" w:pos="900"/>
          <w:tab w:val="left" w:pos="1080"/>
        </w:tabs>
        <w:snapToGrid w:val="0"/>
        <w:spacing w:line="360" w:lineRule="auto"/>
        <w:rPr>
          <w:sz w:val="24"/>
        </w:rPr>
      </w:pPr>
      <w:r>
        <w:rPr>
          <w:rFonts w:hint="eastAsia"/>
          <w:sz w:val="24"/>
        </w:rPr>
        <w:t>分包人。</w:t>
      </w:r>
    </w:p>
    <w:p w14:paraId="0872883E">
      <w:pPr>
        <w:tabs>
          <w:tab w:val="left" w:pos="900"/>
          <w:tab w:val="left" w:pos="1080"/>
        </w:tabs>
        <w:snapToGrid w:val="0"/>
        <w:spacing w:line="360" w:lineRule="auto"/>
        <w:rPr>
          <w:sz w:val="24"/>
        </w:rPr>
      </w:pPr>
      <w:r>
        <w:rPr>
          <w:rFonts w:hint="eastAsia"/>
          <w:sz w:val="24"/>
        </w:rPr>
        <w:t>1.1.2.6 监理人：指发包人委托的对合同履行实施管理的法人或其他组织。监理人</w:t>
      </w:r>
    </w:p>
    <w:p w14:paraId="2CE16BD9">
      <w:pPr>
        <w:tabs>
          <w:tab w:val="left" w:pos="900"/>
          <w:tab w:val="left" w:pos="1080"/>
        </w:tabs>
        <w:snapToGrid w:val="0"/>
        <w:spacing w:line="360" w:lineRule="auto"/>
        <w:rPr>
          <w:sz w:val="24"/>
        </w:rPr>
      </w:pPr>
      <w:r>
        <w:rPr>
          <w:rFonts w:hint="eastAsia"/>
          <w:sz w:val="24"/>
        </w:rPr>
        <w:t>名称见合同条款专用部分。</w:t>
      </w:r>
    </w:p>
    <w:p w14:paraId="320202AB">
      <w:pPr>
        <w:tabs>
          <w:tab w:val="left" w:pos="900"/>
          <w:tab w:val="left" w:pos="1080"/>
        </w:tabs>
        <w:snapToGrid w:val="0"/>
        <w:spacing w:line="360" w:lineRule="auto"/>
        <w:rPr>
          <w:sz w:val="24"/>
        </w:rPr>
      </w:pPr>
      <w:r>
        <w:rPr>
          <w:rFonts w:hint="eastAsia"/>
          <w:sz w:val="24"/>
        </w:rPr>
        <w:t>1.1.2.7 总监理工程师（总监）：指由监理人委派常驻施工场地对合同履行实施管理的全权负责人。</w:t>
      </w:r>
    </w:p>
    <w:p w14:paraId="122D34A3">
      <w:pPr>
        <w:tabs>
          <w:tab w:val="left" w:pos="900"/>
          <w:tab w:val="left" w:pos="1080"/>
        </w:tabs>
        <w:snapToGrid w:val="0"/>
        <w:spacing w:line="360" w:lineRule="auto"/>
        <w:rPr>
          <w:sz w:val="24"/>
        </w:rPr>
      </w:pPr>
      <w:r>
        <w:rPr>
          <w:rFonts w:hint="eastAsia"/>
          <w:sz w:val="24"/>
        </w:rPr>
        <w:t>1.1.2.8 发包人代表：指由发包人指定的派驻施工场地（现场）的全权代表。发包</w:t>
      </w:r>
    </w:p>
    <w:p w14:paraId="6B4914DF">
      <w:pPr>
        <w:tabs>
          <w:tab w:val="left" w:pos="900"/>
          <w:tab w:val="left" w:pos="1080"/>
        </w:tabs>
        <w:snapToGrid w:val="0"/>
        <w:spacing w:line="360" w:lineRule="auto"/>
        <w:rPr>
          <w:sz w:val="24"/>
        </w:rPr>
      </w:pPr>
      <w:r>
        <w:rPr>
          <w:rFonts w:hint="eastAsia"/>
          <w:sz w:val="24"/>
        </w:rPr>
        <w:t>人代表相关信息见合同条款专用部分。</w:t>
      </w:r>
    </w:p>
    <w:p w14:paraId="7B184160">
      <w:pPr>
        <w:tabs>
          <w:tab w:val="left" w:pos="900"/>
          <w:tab w:val="left" w:pos="1080"/>
        </w:tabs>
        <w:snapToGrid w:val="0"/>
        <w:spacing w:line="360" w:lineRule="auto"/>
        <w:rPr>
          <w:sz w:val="24"/>
        </w:rPr>
      </w:pPr>
      <w:r>
        <w:rPr>
          <w:rFonts w:hint="eastAsia"/>
          <w:sz w:val="24"/>
        </w:rPr>
        <w:t>1.1.2.9 专业分包人：指根据合同条款第 15.8.1 项的约定，由发包人和承包人以招标方式选择的分包人。</w:t>
      </w:r>
    </w:p>
    <w:p w14:paraId="6C9106AB">
      <w:pPr>
        <w:tabs>
          <w:tab w:val="left" w:pos="900"/>
          <w:tab w:val="left" w:pos="1080"/>
        </w:tabs>
        <w:snapToGrid w:val="0"/>
        <w:spacing w:line="360" w:lineRule="auto"/>
        <w:rPr>
          <w:sz w:val="24"/>
        </w:rPr>
      </w:pPr>
      <w:r>
        <w:rPr>
          <w:rFonts w:hint="eastAsia"/>
          <w:sz w:val="24"/>
        </w:rPr>
        <w:t>1.1.2.10 专项供应商：指根据合同条款第 15.8.1 项的约定，由发包人和承包人以</w:t>
      </w:r>
    </w:p>
    <w:p w14:paraId="12B9C5A3">
      <w:pPr>
        <w:tabs>
          <w:tab w:val="left" w:pos="900"/>
          <w:tab w:val="left" w:pos="1080"/>
        </w:tabs>
        <w:snapToGrid w:val="0"/>
        <w:spacing w:line="360" w:lineRule="auto"/>
        <w:rPr>
          <w:sz w:val="24"/>
        </w:rPr>
      </w:pPr>
      <w:r>
        <w:rPr>
          <w:rFonts w:hint="eastAsia"/>
          <w:sz w:val="24"/>
        </w:rPr>
        <w:t>招标方式选择的供应商。</w:t>
      </w:r>
    </w:p>
    <w:p w14:paraId="4E12B798">
      <w:pPr>
        <w:tabs>
          <w:tab w:val="left" w:pos="900"/>
          <w:tab w:val="left" w:pos="1080"/>
        </w:tabs>
        <w:snapToGrid w:val="0"/>
        <w:spacing w:line="360" w:lineRule="auto"/>
        <w:rPr>
          <w:sz w:val="24"/>
        </w:rPr>
      </w:pPr>
      <w:r>
        <w:rPr>
          <w:rFonts w:hint="eastAsia"/>
          <w:sz w:val="24"/>
        </w:rPr>
        <w:t>1.1.2.11 独立承包人：指与发包人直接订立工程承包合同，负责实施与工程有关的其他工作的当事人。</w:t>
      </w:r>
    </w:p>
    <w:p w14:paraId="3F1A2DBE">
      <w:pPr>
        <w:tabs>
          <w:tab w:val="left" w:pos="900"/>
          <w:tab w:val="left" w:pos="1080"/>
        </w:tabs>
        <w:snapToGrid w:val="0"/>
        <w:spacing w:line="360" w:lineRule="auto"/>
        <w:rPr>
          <w:sz w:val="24"/>
        </w:rPr>
      </w:pPr>
      <w:r>
        <w:rPr>
          <w:rFonts w:hint="eastAsia"/>
          <w:sz w:val="24"/>
        </w:rPr>
        <w:t>1.1.3 工程和设备</w:t>
      </w:r>
    </w:p>
    <w:p w14:paraId="6A599E99">
      <w:pPr>
        <w:tabs>
          <w:tab w:val="left" w:pos="900"/>
          <w:tab w:val="left" w:pos="1080"/>
        </w:tabs>
        <w:snapToGrid w:val="0"/>
        <w:spacing w:line="360" w:lineRule="auto"/>
        <w:rPr>
          <w:sz w:val="24"/>
        </w:rPr>
      </w:pPr>
      <w:r>
        <w:rPr>
          <w:rFonts w:hint="eastAsia"/>
          <w:sz w:val="24"/>
        </w:rPr>
        <w:t>1.1.3.1 工程：指永久工程和（或）临时工程。</w:t>
      </w:r>
    </w:p>
    <w:p w14:paraId="0B2645DA">
      <w:pPr>
        <w:tabs>
          <w:tab w:val="left" w:pos="900"/>
          <w:tab w:val="left" w:pos="1080"/>
        </w:tabs>
        <w:snapToGrid w:val="0"/>
        <w:spacing w:line="360" w:lineRule="auto"/>
        <w:rPr>
          <w:sz w:val="24"/>
        </w:rPr>
      </w:pPr>
      <w:r>
        <w:rPr>
          <w:rFonts w:hint="eastAsia"/>
          <w:sz w:val="24"/>
        </w:rPr>
        <w:t>1.1.3.2 永久工程：指按照合同约定所需建造、完成并移交给发包人的工程，包括</w:t>
      </w:r>
    </w:p>
    <w:p w14:paraId="56526FBF">
      <w:pPr>
        <w:tabs>
          <w:tab w:val="left" w:pos="900"/>
          <w:tab w:val="left" w:pos="1080"/>
        </w:tabs>
        <w:snapToGrid w:val="0"/>
        <w:spacing w:line="360" w:lineRule="auto"/>
        <w:rPr>
          <w:sz w:val="24"/>
        </w:rPr>
      </w:pPr>
      <w:r>
        <w:rPr>
          <w:rFonts w:hint="eastAsia"/>
          <w:sz w:val="24"/>
        </w:rPr>
        <w:t>工程设备。永久工程的约定见合同条款专用部分。</w:t>
      </w:r>
    </w:p>
    <w:p w14:paraId="3395CB07">
      <w:pPr>
        <w:tabs>
          <w:tab w:val="left" w:pos="900"/>
          <w:tab w:val="left" w:pos="1080"/>
        </w:tabs>
        <w:snapToGrid w:val="0"/>
        <w:spacing w:line="360" w:lineRule="auto"/>
        <w:rPr>
          <w:sz w:val="24"/>
        </w:rPr>
      </w:pPr>
      <w:r>
        <w:rPr>
          <w:rFonts w:hint="eastAsia"/>
          <w:sz w:val="24"/>
        </w:rPr>
        <w:t>1.1.3.3 临时工程：指为完成合同约定的永久工程所修建的各类临时性工程，不包</w:t>
      </w:r>
    </w:p>
    <w:p w14:paraId="149AA0D0">
      <w:pPr>
        <w:tabs>
          <w:tab w:val="left" w:pos="900"/>
          <w:tab w:val="left" w:pos="1080"/>
        </w:tabs>
        <w:snapToGrid w:val="0"/>
        <w:spacing w:line="360" w:lineRule="auto"/>
        <w:rPr>
          <w:sz w:val="24"/>
        </w:rPr>
      </w:pPr>
      <w:r>
        <w:rPr>
          <w:rFonts w:hint="eastAsia"/>
          <w:sz w:val="24"/>
        </w:rPr>
        <w:t>括施工设备。临时工程的约定见合同条款专用部分。</w:t>
      </w:r>
    </w:p>
    <w:p w14:paraId="0B181A2A">
      <w:pPr>
        <w:tabs>
          <w:tab w:val="left" w:pos="900"/>
          <w:tab w:val="left" w:pos="1080"/>
        </w:tabs>
        <w:snapToGrid w:val="0"/>
        <w:spacing w:line="360" w:lineRule="auto"/>
        <w:rPr>
          <w:sz w:val="24"/>
        </w:rPr>
      </w:pPr>
      <w:r>
        <w:rPr>
          <w:rFonts w:hint="eastAsia"/>
          <w:sz w:val="24"/>
        </w:rPr>
        <w:t>1.1.3.4 单位工程：指具有相对独立的设计文件，能够独立组织施工并能形成独立</w:t>
      </w:r>
    </w:p>
    <w:p w14:paraId="36B0857D">
      <w:pPr>
        <w:tabs>
          <w:tab w:val="left" w:pos="900"/>
          <w:tab w:val="left" w:pos="1080"/>
        </w:tabs>
        <w:snapToGrid w:val="0"/>
        <w:spacing w:line="360" w:lineRule="auto"/>
        <w:rPr>
          <w:sz w:val="24"/>
        </w:rPr>
      </w:pPr>
      <w:r>
        <w:rPr>
          <w:rFonts w:hint="eastAsia"/>
          <w:sz w:val="24"/>
        </w:rPr>
        <w:t>使用功能的永久工程的组成部分。</w:t>
      </w:r>
    </w:p>
    <w:p w14:paraId="2CFDEA26">
      <w:pPr>
        <w:tabs>
          <w:tab w:val="left" w:pos="900"/>
          <w:tab w:val="left" w:pos="1080"/>
        </w:tabs>
        <w:snapToGrid w:val="0"/>
        <w:spacing w:line="360" w:lineRule="auto"/>
        <w:rPr>
          <w:sz w:val="24"/>
        </w:rPr>
      </w:pPr>
      <w:r>
        <w:rPr>
          <w:rFonts w:hint="eastAsia"/>
          <w:sz w:val="24"/>
        </w:rPr>
        <w:t>1.1.3.5 工程设备：指构成或计划构成永久工程一部分的机电设备、金属结构设备、</w:t>
      </w:r>
    </w:p>
    <w:p w14:paraId="240C7033">
      <w:pPr>
        <w:tabs>
          <w:tab w:val="left" w:pos="900"/>
          <w:tab w:val="left" w:pos="1080"/>
        </w:tabs>
        <w:snapToGrid w:val="0"/>
        <w:spacing w:line="360" w:lineRule="auto"/>
        <w:rPr>
          <w:sz w:val="24"/>
        </w:rPr>
      </w:pPr>
      <w:r>
        <w:rPr>
          <w:rFonts w:hint="eastAsia"/>
          <w:sz w:val="24"/>
        </w:rPr>
        <w:t>仪器装置及其他类似的设备和装置。</w:t>
      </w:r>
    </w:p>
    <w:p w14:paraId="0C391771">
      <w:pPr>
        <w:tabs>
          <w:tab w:val="left" w:pos="900"/>
          <w:tab w:val="left" w:pos="1080"/>
        </w:tabs>
        <w:snapToGrid w:val="0"/>
        <w:spacing w:line="360" w:lineRule="auto"/>
        <w:rPr>
          <w:sz w:val="24"/>
        </w:rPr>
      </w:pPr>
      <w:r>
        <w:rPr>
          <w:rFonts w:hint="eastAsia"/>
          <w:sz w:val="24"/>
        </w:rPr>
        <w:t>1.1.3.6 施工设备：指为完成合同约定的各项工作所需的设备、器具和其他物品，</w:t>
      </w:r>
    </w:p>
    <w:p w14:paraId="05450566">
      <w:pPr>
        <w:tabs>
          <w:tab w:val="left" w:pos="900"/>
          <w:tab w:val="left" w:pos="1080"/>
        </w:tabs>
        <w:snapToGrid w:val="0"/>
        <w:spacing w:line="360" w:lineRule="auto"/>
        <w:rPr>
          <w:sz w:val="24"/>
        </w:rPr>
      </w:pPr>
      <w:r>
        <w:rPr>
          <w:rFonts w:hint="eastAsia"/>
          <w:sz w:val="24"/>
        </w:rPr>
        <w:t>不包括临时工程和材料。</w:t>
      </w:r>
    </w:p>
    <w:p w14:paraId="43ECC823">
      <w:pPr>
        <w:tabs>
          <w:tab w:val="left" w:pos="900"/>
          <w:tab w:val="left" w:pos="1080"/>
        </w:tabs>
        <w:snapToGrid w:val="0"/>
        <w:spacing w:line="360" w:lineRule="auto"/>
        <w:rPr>
          <w:sz w:val="24"/>
        </w:rPr>
      </w:pPr>
      <w:r>
        <w:rPr>
          <w:rFonts w:hint="eastAsia"/>
          <w:sz w:val="24"/>
        </w:rPr>
        <w:t>1.1.3.7 临时设施：指为完成合同约定的各项工作所服务的临时性生产和生活设施。</w:t>
      </w:r>
    </w:p>
    <w:p w14:paraId="6DC6B563">
      <w:pPr>
        <w:tabs>
          <w:tab w:val="left" w:pos="900"/>
          <w:tab w:val="left" w:pos="1080"/>
        </w:tabs>
        <w:snapToGrid w:val="0"/>
        <w:spacing w:line="360" w:lineRule="auto"/>
        <w:rPr>
          <w:sz w:val="24"/>
        </w:rPr>
      </w:pPr>
      <w:r>
        <w:rPr>
          <w:rFonts w:hint="eastAsia"/>
          <w:sz w:val="24"/>
        </w:rPr>
        <w:t>1.1.3.8 承包人设备：指承包人自带的施工设备。</w:t>
      </w:r>
    </w:p>
    <w:p w14:paraId="0400F0BC">
      <w:pPr>
        <w:tabs>
          <w:tab w:val="left" w:pos="900"/>
          <w:tab w:val="left" w:pos="1080"/>
        </w:tabs>
        <w:snapToGrid w:val="0"/>
        <w:spacing w:line="360" w:lineRule="auto"/>
        <w:rPr>
          <w:sz w:val="24"/>
        </w:rPr>
      </w:pPr>
      <w:r>
        <w:rPr>
          <w:rFonts w:hint="eastAsia"/>
          <w:sz w:val="24"/>
        </w:rPr>
        <w:t>1.1.3.9 施工场地（或称工地、现场）：指用于合同工程施工的场所，以及在合同中指定作为施工场地组成部分的其他场所，包括永久占地和临时占地。</w:t>
      </w:r>
    </w:p>
    <w:p w14:paraId="727C9468">
      <w:pPr>
        <w:tabs>
          <w:tab w:val="left" w:pos="900"/>
          <w:tab w:val="left" w:pos="1080"/>
        </w:tabs>
        <w:snapToGrid w:val="0"/>
        <w:spacing w:line="360" w:lineRule="auto"/>
        <w:rPr>
          <w:sz w:val="24"/>
        </w:rPr>
      </w:pPr>
      <w:r>
        <w:rPr>
          <w:rFonts w:hint="eastAsia"/>
          <w:sz w:val="24"/>
        </w:rPr>
        <w:t>1.1.3.10 永久占地：指为实施合同工程需永久占用的土地。永久占地的约定见合同条款专用部分。</w:t>
      </w:r>
    </w:p>
    <w:p w14:paraId="794E86BE">
      <w:pPr>
        <w:tabs>
          <w:tab w:val="left" w:pos="900"/>
          <w:tab w:val="left" w:pos="1080"/>
        </w:tabs>
        <w:snapToGrid w:val="0"/>
        <w:spacing w:line="360" w:lineRule="auto"/>
        <w:rPr>
          <w:sz w:val="24"/>
        </w:rPr>
      </w:pPr>
      <w:r>
        <w:rPr>
          <w:rFonts w:hint="eastAsia"/>
          <w:sz w:val="24"/>
        </w:rPr>
        <w:t>1.1.3.11 临时占地：指为实施合同工程需临时占用的土地。临时占地的约定见合同条款专用部分。</w:t>
      </w:r>
    </w:p>
    <w:p w14:paraId="518F5AF4">
      <w:pPr>
        <w:tabs>
          <w:tab w:val="left" w:pos="900"/>
          <w:tab w:val="left" w:pos="1080"/>
        </w:tabs>
        <w:snapToGrid w:val="0"/>
        <w:spacing w:line="360" w:lineRule="auto"/>
        <w:rPr>
          <w:sz w:val="24"/>
        </w:rPr>
      </w:pPr>
      <w:r>
        <w:rPr>
          <w:rFonts w:hint="eastAsia"/>
          <w:sz w:val="24"/>
        </w:rPr>
        <w:t>1.1.3.12 材料：指构成或将构成永久工程组成部分的各类物品(工程设备除外)，包括合同中可能约定的承包人仅负责供应的材料。</w:t>
      </w:r>
    </w:p>
    <w:p w14:paraId="03A12434">
      <w:pPr>
        <w:tabs>
          <w:tab w:val="left" w:pos="900"/>
          <w:tab w:val="left" w:pos="1080"/>
        </w:tabs>
        <w:snapToGrid w:val="0"/>
        <w:spacing w:line="360" w:lineRule="auto"/>
        <w:rPr>
          <w:sz w:val="24"/>
        </w:rPr>
      </w:pPr>
      <w:r>
        <w:rPr>
          <w:rFonts w:hint="eastAsia"/>
          <w:sz w:val="24"/>
        </w:rPr>
        <w:t>1.1.4 日期</w:t>
      </w:r>
    </w:p>
    <w:p w14:paraId="57F67F09">
      <w:pPr>
        <w:tabs>
          <w:tab w:val="left" w:pos="900"/>
          <w:tab w:val="left" w:pos="1080"/>
        </w:tabs>
        <w:snapToGrid w:val="0"/>
        <w:spacing w:line="360" w:lineRule="auto"/>
        <w:rPr>
          <w:sz w:val="24"/>
        </w:rPr>
      </w:pPr>
      <w:r>
        <w:rPr>
          <w:rFonts w:hint="eastAsia"/>
          <w:sz w:val="24"/>
        </w:rPr>
        <w:t>1.1.4.1 开工通知：指监理人按第 11.1 款通知承包人开工的函件。</w:t>
      </w:r>
    </w:p>
    <w:p w14:paraId="26745330">
      <w:pPr>
        <w:tabs>
          <w:tab w:val="left" w:pos="900"/>
          <w:tab w:val="left" w:pos="1080"/>
        </w:tabs>
        <w:snapToGrid w:val="0"/>
        <w:spacing w:line="360" w:lineRule="auto"/>
        <w:rPr>
          <w:sz w:val="24"/>
        </w:rPr>
      </w:pPr>
      <w:r>
        <w:rPr>
          <w:rFonts w:hint="eastAsia"/>
          <w:sz w:val="24"/>
        </w:rPr>
        <w:t>1.1.4.2 开工日期：指监理人按第 11.1 款发出的开工通知中写明的开工日期。</w:t>
      </w:r>
    </w:p>
    <w:p w14:paraId="57A826E3">
      <w:pPr>
        <w:tabs>
          <w:tab w:val="left" w:pos="900"/>
          <w:tab w:val="left" w:pos="1080"/>
        </w:tabs>
        <w:snapToGrid w:val="0"/>
        <w:spacing w:line="360" w:lineRule="auto"/>
        <w:rPr>
          <w:sz w:val="24"/>
        </w:rPr>
      </w:pPr>
      <w:r>
        <w:rPr>
          <w:rFonts w:hint="eastAsia"/>
          <w:sz w:val="24"/>
        </w:rPr>
        <w:t>1.1.4.3 工期：指承包人在投标函中承诺的完成合同工程所需的期限，包括按第</w:t>
      </w:r>
    </w:p>
    <w:p w14:paraId="68E8B31F">
      <w:pPr>
        <w:tabs>
          <w:tab w:val="left" w:pos="900"/>
          <w:tab w:val="left" w:pos="1080"/>
        </w:tabs>
        <w:snapToGrid w:val="0"/>
        <w:spacing w:line="360" w:lineRule="auto"/>
        <w:rPr>
          <w:sz w:val="24"/>
        </w:rPr>
      </w:pPr>
      <w:r>
        <w:rPr>
          <w:rFonts w:hint="eastAsia"/>
          <w:sz w:val="24"/>
        </w:rPr>
        <w:t>11.3 款、第 11.4 款和第 11.6 款约定所作的变更。</w:t>
      </w:r>
    </w:p>
    <w:p w14:paraId="422C923D">
      <w:pPr>
        <w:tabs>
          <w:tab w:val="left" w:pos="900"/>
          <w:tab w:val="left" w:pos="1080"/>
        </w:tabs>
        <w:snapToGrid w:val="0"/>
        <w:spacing w:line="360" w:lineRule="auto"/>
        <w:rPr>
          <w:sz w:val="24"/>
        </w:rPr>
      </w:pPr>
      <w:r>
        <w:rPr>
          <w:rFonts w:hint="eastAsia"/>
          <w:sz w:val="24"/>
        </w:rPr>
        <w:t>1.1.4.4 竣工日期：指第 1.1.4.3 目约定工期届满时的日期。实际竣工日期以工程</w:t>
      </w:r>
    </w:p>
    <w:p w14:paraId="42F3102B">
      <w:pPr>
        <w:tabs>
          <w:tab w:val="left" w:pos="900"/>
          <w:tab w:val="left" w:pos="1080"/>
        </w:tabs>
        <w:snapToGrid w:val="0"/>
        <w:spacing w:line="360" w:lineRule="auto"/>
        <w:rPr>
          <w:sz w:val="24"/>
        </w:rPr>
      </w:pPr>
      <w:r>
        <w:rPr>
          <w:rFonts w:hint="eastAsia"/>
          <w:sz w:val="24"/>
        </w:rPr>
        <w:t>接收证书中写明的日期为准。</w:t>
      </w:r>
    </w:p>
    <w:p w14:paraId="01C00B94">
      <w:pPr>
        <w:tabs>
          <w:tab w:val="left" w:pos="900"/>
          <w:tab w:val="left" w:pos="1080"/>
        </w:tabs>
        <w:snapToGrid w:val="0"/>
        <w:spacing w:line="360" w:lineRule="auto"/>
        <w:rPr>
          <w:sz w:val="24"/>
        </w:rPr>
      </w:pPr>
      <w:r>
        <w:rPr>
          <w:rFonts w:hint="eastAsia"/>
          <w:sz w:val="24"/>
        </w:rPr>
        <w:t>1.1.4.5 缺陷责任期：指履行第 19.2 款约定的缺陷责任的期限，包括根据第 19.3</w:t>
      </w:r>
    </w:p>
    <w:p w14:paraId="3F88EAF5">
      <w:pPr>
        <w:tabs>
          <w:tab w:val="left" w:pos="900"/>
          <w:tab w:val="left" w:pos="1080"/>
        </w:tabs>
        <w:snapToGrid w:val="0"/>
        <w:spacing w:line="360" w:lineRule="auto"/>
        <w:rPr>
          <w:sz w:val="24"/>
        </w:rPr>
      </w:pPr>
      <w:r>
        <w:rPr>
          <w:rFonts w:hint="eastAsia"/>
          <w:sz w:val="24"/>
        </w:rPr>
        <w:t>款约定所作的延长。缺陷责任期的具体期限见合同条款专用部分。</w:t>
      </w:r>
    </w:p>
    <w:p w14:paraId="02AA89B5">
      <w:pPr>
        <w:tabs>
          <w:tab w:val="left" w:pos="900"/>
          <w:tab w:val="left" w:pos="1080"/>
        </w:tabs>
        <w:snapToGrid w:val="0"/>
        <w:spacing w:line="360" w:lineRule="auto"/>
        <w:rPr>
          <w:sz w:val="24"/>
        </w:rPr>
      </w:pPr>
      <w:r>
        <w:rPr>
          <w:rFonts w:hint="eastAsia"/>
          <w:sz w:val="24"/>
        </w:rPr>
        <w:t>1.1.4.6 基准日期：指投标截止时间前 28 天的日期。</w:t>
      </w:r>
    </w:p>
    <w:p w14:paraId="6371A0EB">
      <w:pPr>
        <w:tabs>
          <w:tab w:val="left" w:pos="900"/>
          <w:tab w:val="left" w:pos="1080"/>
        </w:tabs>
        <w:snapToGrid w:val="0"/>
        <w:spacing w:line="360" w:lineRule="auto"/>
        <w:rPr>
          <w:sz w:val="24"/>
        </w:rPr>
      </w:pPr>
      <w:r>
        <w:rPr>
          <w:rFonts w:hint="eastAsia"/>
          <w:sz w:val="24"/>
        </w:rPr>
        <w:t>1.1.4.7 天：除特别指明外，指日历天。合同中按天计算时间的，开始当天不计入，</w:t>
      </w:r>
    </w:p>
    <w:p w14:paraId="1937521C">
      <w:pPr>
        <w:tabs>
          <w:tab w:val="left" w:pos="900"/>
          <w:tab w:val="left" w:pos="1080"/>
        </w:tabs>
        <w:snapToGrid w:val="0"/>
        <w:spacing w:line="360" w:lineRule="auto"/>
        <w:rPr>
          <w:sz w:val="24"/>
        </w:rPr>
      </w:pPr>
      <w:r>
        <w:rPr>
          <w:rFonts w:hint="eastAsia"/>
          <w:sz w:val="24"/>
        </w:rPr>
        <w:t>从次日开始计算。期限最后一天的截止时间为当天 24:00。</w:t>
      </w:r>
    </w:p>
    <w:p w14:paraId="44FB1C92">
      <w:pPr>
        <w:tabs>
          <w:tab w:val="left" w:pos="900"/>
          <w:tab w:val="left" w:pos="1080"/>
        </w:tabs>
        <w:snapToGrid w:val="0"/>
        <w:spacing w:line="360" w:lineRule="auto"/>
        <w:rPr>
          <w:sz w:val="24"/>
        </w:rPr>
      </w:pPr>
      <w:r>
        <w:rPr>
          <w:rFonts w:hint="eastAsia"/>
          <w:sz w:val="24"/>
        </w:rPr>
        <w:t>1.1.4.8 保修期：是根据现行有关法律规定，在合同条款第 19.7 款中约定的由承包人负责对合同约定的保修范围内发生的质量问题履行保修义务并对造成的损失承担赔偿责任的期限。</w:t>
      </w:r>
    </w:p>
    <w:p w14:paraId="7083E72D">
      <w:pPr>
        <w:tabs>
          <w:tab w:val="left" w:pos="900"/>
          <w:tab w:val="left" w:pos="1080"/>
        </w:tabs>
        <w:snapToGrid w:val="0"/>
        <w:spacing w:line="360" w:lineRule="auto"/>
        <w:rPr>
          <w:sz w:val="24"/>
        </w:rPr>
      </w:pPr>
      <w:r>
        <w:rPr>
          <w:rFonts w:hint="eastAsia"/>
          <w:sz w:val="24"/>
        </w:rPr>
        <w:t>1.1.5 合同价格和费用</w:t>
      </w:r>
    </w:p>
    <w:p w14:paraId="0F4896E5">
      <w:pPr>
        <w:tabs>
          <w:tab w:val="left" w:pos="900"/>
          <w:tab w:val="left" w:pos="1080"/>
        </w:tabs>
        <w:snapToGrid w:val="0"/>
        <w:spacing w:line="360" w:lineRule="auto"/>
        <w:rPr>
          <w:sz w:val="24"/>
        </w:rPr>
      </w:pPr>
      <w:r>
        <w:rPr>
          <w:rFonts w:hint="eastAsia"/>
          <w:sz w:val="24"/>
        </w:rPr>
        <w:t>1.1.5.1 签约合同价：指签定合同时合同协议书中写明的，包括了暂列金额、暂估</w:t>
      </w:r>
    </w:p>
    <w:p w14:paraId="6ED1983E">
      <w:pPr>
        <w:tabs>
          <w:tab w:val="left" w:pos="900"/>
          <w:tab w:val="left" w:pos="1080"/>
        </w:tabs>
        <w:snapToGrid w:val="0"/>
        <w:spacing w:line="360" w:lineRule="auto"/>
        <w:rPr>
          <w:sz w:val="24"/>
        </w:rPr>
      </w:pPr>
      <w:r>
        <w:rPr>
          <w:rFonts w:hint="eastAsia"/>
          <w:sz w:val="24"/>
        </w:rPr>
        <w:t>价的合同总金额。</w:t>
      </w:r>
    </w:p>
    <w:p w14:paraId="699884CB">
      <w:pPr>
        <w:tabs>
          <w:tab w:val="left" w:pos="900"/>
          <w:tab w:val="left" w:pos="1080"/>
        </w:tabs>
        <w:snapToGrid w:val="0"/>
        <w:spacing w:line="360" w:lineRule="auto"/>
        <w:rPr>
          <w:sz w:val="24"/>
        </w:rPr>
      </w:pPr>
      <w:r>
        <w:rPr>
          <w:rFonts w:hint="eastAsia"/>
          <w:sz w:val="24"/>
        </w:rPr>
        <w:t>1.1.5.2 合同价格：指承包人按合同约定完成了包括缺陷责任期内的全部承包工作后，发包人应付给承包人的金额，包括在履行合同过程中按合同约定进行的变更和调整。</w:t>
      </w:r>
    </w:p>
    <w:p w14:paraId="1B2B5B28">
      <w:pPr>
        <w:tabs>
          <w:tab w:val="left" w:pos="900"/>
          <w:tab w:val="left" w:pos="1080"/>
        </w:tabs>
        <w:snapToGrid w:val="0"/>
        <w:spacing w:line="360" w:lineRule="auto"/>
        <w:rPr>
          <w:sz w:val="24"/>
        </w:rPr>
      </w:pPr>
      <w:r>
        <w:rPr>
          <w:rFonts w:hint="eastAsia"/>
          <w:sz w:val="24"/>
        </w:rPr>
        <w:t>1.1.5.3 费用：指为履行合同所发生的或将要发生的所有合理开支，包括管理费和</w:t>
      </w:r>
    </w:p>
    <w:p w14:paraId="6954C739">
      <w:pPr>
        <w:tabs>
          <w:tab w:val="left" w:pos="900"/>
          <w:tab w:val="left" w:pos="1080"/>
        </w:tabs>
        <w:snapToGrid w:val="0"/>
        <w:spacing w:line="360" w:lineRule="auto"/>
        <w:rPr>
          <w:sz w:val="24"/>
        </w:rPr>
      </w:pPr>
      <w:r>
        <w:rPr>
          <w:rFonts w:hint="eastAsia"/>
          <w:sz w:val="24"/>
        </w:rPr>
        <w:t>应分摊的其他费用，但不包括利润。</w:t>
      </w:r>
    </w:p>
    <w:p w14:paraId="746BD0A9">
      <w:pPr>
        <w:tabs>
          <w:tab w:val="left" w:pos="900"/>
          <w:tab w:val="left" w:pos="1080"/>
        </w:tabs>
        <w:snapToGrid w:val="0"/>
        <w:spacing w:line="360" w:lineRule="auto"/>
        <w:rPr>
          <w:sz w:val="24"/>
        </w:rPr>
      </w:pPr>
      <w:r>
        <w:rPr>
          <w:rFonts w:hint="eastAsia"/>
          <w:sz w:val="24"/>
        </w:rPr>
        <w:t>1.1.5.4 暂列金额：指已标价工程量清单中所列的暂列金额，用于在签订协议书时</w:t>
      </w:r>
    </w:p>
    <w:p w14:paraId="6730E65E">
      <w:pPr>
        <w:tabs>
          <w:tab w:val="left" w:pos="900"/>
          <w:tab w:val="left" w:pos="1080"/>
        </w:tabs>
        <w:snapToGrid w:val="0"/>
        <w:spacing w:line="360" w:lineRule="auto"/>
        <w:rPr>
          <w:sz w:val="24"/>
        </w:rPr>
      </w:pPr>
      <w:r>
        <w:rPr>
          <w:rFonts w:hint="eastAsia"/>
          <w:sz w:val="24"/>
        </w:rPr>
        <w:t>尚未确定或不可预见变更的施工及其所需材料、工程设备、服务等的金额，包括以计日工方式支付的金额。</w:t>
      </w:r>
    </w:p>
    <w:p w14:paraId="2F9382F5">
      <w:pPr>
        <w:tabs>
          <w:tab w:val="left" w:pos="900"/>
          <w:tab w:val="left" w:pos="1080"/>
        </w:tabs>
        <w:snapToGrid w:val="0"/>
        <w:spacing w:line="360" w:lineRule="auto"/>
        <w:rPr>
          <w:sz w:val="24"/>
        </w:rPr>
      </w:pPr>
      <w:r>
        <w:rPr>
          <w:rFonts w:hint="eastAsia"/>
          <w:sz w:val="24"/>
        </w:rPr>
        <w:t>1.1.5.5 暂估价：指发包人在工程量清单中给定的用于支付必然发生但暂时不能确定价格的材料、设备以及专业工程的金额。</w:t>
      </w:r>
    </w:p>
    <w:p w14:paraId="4913CD17">
      <w:pPr>
        <w:tabs>
          <w:tab w:val="left" w:pos="900"/>
          <w:tab w:val="left" w:pos="1080"/>
        </w:tabs>
        <w:snapToGrid w:val="0"/>
        <w:spacing w:line="360" w:lineRule="auto"/>
        <w:rPr>
          <w:sz w:val="24"/>
        </w:rPr>
      </w:pPr>
      <w:r>
        <w:rPr>
          <w:rFonts w:hint="eastAsia"/>
          <w:sz w:val="24"/>
        </w:rPr>
        <w:t>1.1.5.6 计日工：指对零星工作采取的一种计价方式，按合同中的计日工子目及其</w:t>
      </w:r>
    </w:p>
    <w:p w14:paraId="17AFCE43">
      <w:pPr>
        <w:tabs>
          <w:tab w:val="left" w:pos="900"/>
          <w:tab w:val="left" w:pos="1080"/>
        </w:tabs>
        <w:snapToGrid w:val="0"/>
        <w:spacing w:line="360" w:lineRule="auto"/>
        <w:rPr>
          <w:sz w:val="24"/>
        </w:rPr>
      </w:pPr>
      <w:r>
        <w:rPr>
          <w:rFonts w:hint="eastAsia"/>
          <w:sz w:val="24"/>
        </w:rPr>
        <w:t>单价计价付款。</w:t>
      </w:r>
    </w:p>
    <w:p w14:paraId="6D0257E6">
      <w:pPr>
        <w:tabs>
          <w:tab w:val="left" w:pos="900"/>
          <w:tab w:val="left" w:pos="1080"/>
        </w:tabs>
        <w:snapToGrid w:val="0"/>
        <w:spacing w:line="360" w:lineRule="auto"/>
        <w:rPr>
          <w:sz w:val="24"/>
        </w:rPr>
      </w:pPr>
      <w:r>
        <w:rPr>
          <w:rFonts w:hint="eastAsia"/>
          <w:sz w:val="24"/>
        </w:rPr>
        <w:t>1.1.5.7 质量保证金（或称保留金）：指按第 17.4.1 项约定用于保证在缺陷责任期内履行缺陷修复义务的金额。</w:t>
      </w:r>
    </w:p>
    <w:p w14:paraId="0DF30E1D">
      <w:pPr>
        <w:tabs>
          <w:tab w:val="left" w:pos="900"/>
          <w:tab w:val="left" w:pos="1080"/>
        </w:tabs>
        <w:snapToGrid w:val="0"/>
        <w:spacing w:line="360" w:lineRule="auto"/>
        <w:rPr>
          <w:sz w:val="24"/>
        </w:rPr>
      </w:pPr>
      <w:r>
        <w:rPr>
          <w:rFonts w:hint="eastAsia"/>
          <w:sz w:val="24"/>
        </w:rPr>
        <w:t>1.1.6 书面形式</w:t>
      </w:r>
    </w:p>
    <w:p w14:paraId="4071363E">
      <w:pPr>
        <w:tabs>
          <w:tab w:val="left" w:pos="900"/>
          <w:tab w:val="left" w:pos="1080"/>
        </w:tabs>
        <w:snapToGrid w:val="0"/>
        <w:spacing w:line="360" w:lineRule="auto"/>
        <w:rPr>
          <w:sz w:val="24"/>
        </w:rPr>
      </w:pPr>
      <w:r>
        <w:rPr>
          <w:rFonts w:hint="eastAsia"/>
          <w:sz w:val="24"/>
        </w:rPr>
        <w:t>书面形式：指合同文件、信函、电报、传真等可以有形地表现所载内容的形式。</w:t>
      </w:r>
    </w:p>
    <w:p w14:paraId="523ABBD8">
      <w:pPr>
        <w:tabs>
          <w:tab w:val="left" w:pos="900"/>
          <w:tab w:val="left" w:pos="1080"/>
        </w:tabs>
        <w:snapToGrid w:val="0"/>
        <w:spacing w:line="360" w:lineRule="auto"/>
        <w:rPr>
          <w:sz w:val="24"/>
        </w:rPr>
      </w:pPr>
      <w:r>
        <w:rPr>
          <w:rFonts w:hint="eastAsia"/>
          <w:sz w:val="24"/>
        </w:rPr>
        <w:t>1.1.7 争议评审组</w:t>
      </w:r>
    </w:p>
    <w:p w14:paraId="324526B6">
      <w:pPr>
        <w:tabs>
          <w:tab w:val="left" w:pos="900"/>
          <w:tab w:val="left" w:pos="1080"/>
        </w:tabs>
        <w:snapToGrid w:val="0"/>
        <w:spacing w:line="360" w:lineRule="auto"/>
        <w:rPr>
          <w:sz w:val="24"/>
        </w:rPr>
      </w:pPr>
      <w:r>
        <w:rPr>
          <w:rFonts w:hint="eastAsia"/>
          <w:sz w:val="24"/>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21EAD468">
      <w:pPr>
        <w:tabs>
          <w:tab w:val="left" w:pos="900"/>
          <w:tab w:val="left" w:pos="1080"/>
        </w:tabs>
        <w:snapToGrid w:val="0"/>
        <w:spacing w:line="360" w:lineRule="auto"/>
        <w:rPr>
          <w:sz w:val="24"/>
        </w:rPr>
      </w:pPr>
      <w:r>
        <w:rPr>
          <w:rFonts w:hint="eastAsia"/>
          <w:sz w:val="24"/>
        </w:rPr>
        <w:t>1.1.8 其他需要补充的内容</w:t>
      </w:r>
    </w:p>
    <w:p w14:paraId="48E36DC7">
      <w:pPr>
        <w:tabs>
          <w:tab w:val="left" w:pos="900"/>
          <w:tab w:val="left" w:pos="1080"/>
        </w:tabs>
        <w:snapToGrid w:val="0"/>
        <w:spacing w:line="360" w:lineRule="auto"/>
        <w:rPr>
          <w:sz w:val="24"/>
        </w:rPr>
      </w:pPr>
      <w:r>
        <w:rPr>
          <w:rFonts w:hint="eastAsia"/>
          <w:sz w:val="24"/>
        </w:rPr>
        <w:t>其他需要补充的内容见合同条款专用部分。</w:t>
      </w:r>
    </w:p>
    <w:p w14:paraId="57F73685">
      <w:pPr>
        <w:tabs>
          <w:tab w:val="left" w:pos="900"/>
          <w:tab w:val="left" w:pos="1080"/>
        </w:tabs>
        <w:snapToGrid w:val="0"/>
        <w:spacing w:line="360" w:lineRule="auto"/>
        <w:rPr>
          <w:sz w:val="24"/>
        </w:rPr>
      </w:pPr>
      <w:r>
        <w:rPr>
          <w:rFonts w:hint="eastAsia"/>
          <w:sz w:val="24"/>
        </w:rPr>
        <w:t>1.2 语言文字</w:t>
      </w:r>
    </w:p>
    <w:p w14:paraId="41F3743E">
      <w:pPr>
        <w:tabs>
          <w:tab w:val="left" w:pos="900"/>
          <w:tab w:val="left" w:pos="1080"/>
        </w:tabs>
        <w:snapToGrid w:val="0"/>
        <w:spacing w:line="360" w:lineRule="auto"/>
        <w:rPr>
          <w:sz w:val="24"/>
        </w:rPr>
      </w:pPr>
      <w:r>
        <w:rPr>
          <w:rFonts w:hint="eastAsia"/>
          <w:sz w:val="24"/>
        </w:rPr>
        <w:t>除专用术语外，合同使用的语言文字为中文。必要时专用术语应附有中文注释。</w:t>
      </w:r>
    </w:p>
    <w:p w14:paraId="33BF45E4">
      <w:pPr>
        <w:tabs>
          <w:tab w:val="left" w:pos="900"/>
          <w:tab w:val="left" w:pos="1080"/>
        </w:tabs>
        <w:snapToGrid w:val="0"/>
        <w:spacing w:line="360" w:lineRule="auto"/>
        <w:rPr>
          <w:sz w:val="24"/>
        </w:rPr>
      </w:pPr>
      <w:r>
        <w:rPr>
          <w:rFonts w:hint="eastAsia"/>
          <w:sz w:val="24"/>
        </w:rPr>
        <w:t>1.3 法律</w:t>
      </w:r>
    </w:p>
    <w:p w14:paraId="4BE90DB9">
      <w:pPr>
        <w:tabs>
          <w:tab w:val="left" w:pos="900"/>
          <w:tab w:val="left" w:pos="1080"/>
        </w:tabs>
        <w:snapToGrid w:val="0"/>
        <w:spacing w:line="360" w:lineRule="auto"/>
        <w:rPr>
          <w:sz w:val="24"/>
        </w:rPr>
      </w:pPr>
      <w:r>
        <w:rPr>
          <w:rFonts w:hint="eastAsia"/>
          <w:sz w:val="24"/>
        </w:rPr>
        <w:t>适用于合同的法律包括中华人民共和国法律、行政法规、部门规章，以及工程所在地的地方法规、自治条例、单行条例和地方政府规章。</w:t>
      </w:r>
    </w:p>
    <w:p w14:paraId="46C06080">
      <w:pPr>
        <w:tabs>
          <w:tab w:val="left" w:pos="900"/>
          <w:tab w:val="left" w:pos="1080"/>
        </w:tabs>
        <w:snapToGrid w:val="0"/>
        <w:spacing w:line="360" w:lineRule="auto"/>
        <w:rPr>
          <w:sz w:val="24"/>
        </w:rPr>
      </w:pPr>
      <w:r>
        <w:rPr>
          <w:rFonts w:hint="eastAsia"/>
          <w:sz w:val="24"/>
        </w:rPr>
        <w:t>1.4 合同文件的优先顺序</w:t>
      </w:r>
    </w:p>
    <w:p w14:paraId="5D42F6B9">
      <w:pPr>
        <w:tabs>
          <w:tab w:val="left" w:pos="900"/>
          <w:tab w:val="left" w:pos="1080"/>
        </w:tabs>
        <w:snapToGrid w:val="0"/>
        <w:spacing w:line="360" w:lineRule="auto"/>
        <w:rPr>
          <w:sz w:val="24"/>
        </w:rPr>
      </w:pPr>
      <w:r>
        <w:rPr>
          <w:rFonts w:hint="eastAsia"/>
          <w:sz w:val="24"/>
        </w:rPr>
        <w:t>组成合同的各项文件应互相解释，互为说明。除合同条款专用部分另有约定外，解释合</w:t>
      </w:r>
    </w:p>
    <w:p w14:paraId="6D000A72">
      <w:pPr>
        <w:tabs>
          <w:tab w:val="left" w:pos="900"/>
          <w:tab w:val="left" w:pos="1080"/>
        </w:tabs>
        <w:snapToGrid w:val="0"/>
        <w:spacing w:line="360" w:lineRule="auto"/>
        <w:rPr>
          <w:sz w:val="24"/>
        </w:rPr>
      </w:pPr>
      <w:r>
        <w:rPr>
          <w:rFonts w:hint="eastAsia"/>
          <w:sz w:val="24"/>
        </w:rPr>
        <w:t>同文件的优先顺序如下：</w:t>
      </w:r>
    </w:p>
    <w:p w14:paraId="359D9F31">
      <w:pPr>
        <w:tabs>
          <w:tab w:val="left" w:pos="900"/>
          <w:tab w:val="left" w:pos="1080"/>
        </w:tabs>
        <w:snapToGrid w:val="0"/>
        <w:spacing w:line="360" w:lineRule="auto"/>
        <w:rPr>
          <w:sz w:val="24"/>
        </w:rPr>
      </w:pPr>
      <w:r>
        <w:rPr>
          <w:rFonts w:hint="eastAsia"/>
          <w:sz w:val="24"/>
        </w:rPr>
        <w:t>（1）合同协议书；</w:t>
      </w:r>
    </w:p>
    <w:p w14:paraId="7AF0E44D">
      <w:pPr>
        <w:tabs>
          <w:tab w:val="left" w:pos="900"/>
          <w:tab w:val="left" w:pos="1080"/>
        </w:tabs>
        <w:snapToGrid w:val="0"/>
        <w:spacing w:line="360" w:lineRule="auto"/>
        <w:rPr>
          <w:sz w:val="24"/>
        </w:rPr>
      </w:pPr>
      <w:r>
        <w:rPr>
          <w:rFonts w:hint="eastAsia"/>
          <w:sz w:val="24"/>
        </w:rPr>
        <w:t>（2）中标通知书；</w:t>
      </w:r>
    </w:p>
    <w:p w14:paraId="06736572">
      <w:pPr>
        <w:tabs>
          <w:tab w:val="left" w:pos="900"/>
          <w:tab w:val="left" w:pos="1080"/>
        </w:tabs>
        <w:snapToGrid w:val="0"/>
        <w:spacing w:line="360" w:lineRule="auto"/>
        <w:rPr>
          <w:sz w:val="24"/>
        </w:rPr>
      </w:pPr>
      <w:r>
        <w:rPr>
          <w:rFonts w:hint="eastAsia"/>
          <w:sz w:val="24"/>
        </w:rPr>
        <w:t>（3）投标函及投标函附录；</w:t>
      </w:r>
    </w:p>
    <w:p w14:paraId="1407897A">
      <w:pPr>
        <w:tabs>
          <w:tab w:val="left" w:pos="900"/>
          <w:tab w:val="left" w:pos="1080"/>
        </w:tabs>
        <w:snapToGrid w:val="0"/>
        <w:spacing w:line="360" w:lineRule="auto"/>
        <w:rPr>
          <w:sz w:val="24"/>
        </w:rPr>
      </w:pPr>
      <w:r>
        <w:rPr>
          <w:rFonts w:hint="eastAsia"/>
          <w:sz w:val="24"/>
        </w:rPr>
        <w:t>（4）合同条款专用部分；</w:t>
      </w:r>
    </w:p>
    <w:p w14:paraId="0031D69B">
      <w:pPr>
        <w:tabs>
          <w:tab w:val="left" w:pos="900"/>
          <w:tab w:val="left" w:pos="1080"/>
        </w:tabs>
        <w:snapToGrid w:val="0"/>
        <w:spacing w:line="360" w:lineRule="auto"/>
        <w:rPr>
          <w:sz w:val="24"/>
        </w:rPr>
      </w:pPr>
      <w:r>
        <w:rPr>
          <w:rFonts w:hint="eastAsia"/>
          <w:sz w:val="24"/>
        </w:rPr>
        <w:t>（5）合同条款通用部分；</w:t>
      </w:r>
    </w:p>
    <w:p w14:paraId="13029E27">
      <w:pPr>
        <w:tabs>
          <w:tab w:val="left" w:pos="900"/>
          <w:tab w:val="left" w:pos="1080"/>
        </w:tabs>
        <w:snapToGrid w:val="0"/>
        <w:spacing w:line="360" w:lineRule="auto"/>
        <w:rPr>
          <w:sz w:val="24"/>
        </w:rPr>
      </w:pPr>
      <w:r>
        <w:rPr>
          <w:rFonts w:hint="eastAsia"/>
          <w:sz w:val="24"/>
        </w:rPr>
        <w:t>（6）技术标准和要求；</w:t>
      </w:r>
    </w:p>
    <w:p w14:paraId="6679E73A">
      <w:pPr>
        <w:tabs>
          <w:tab w:val="left" w:pos="900"/>
          <w:tab w:val="left" w:pos="1080"/>
        </w:tabs>
        <w:snapToGrid w:val="0"/>
        <w:spacing w:line="360" w:lineRule="auto"/>
        <w:rPr>
          <w:sz w:val="24"/>
        </w:rPr>
      </w:pPr>
      <w:r>
        <w:rPr>
          <w:rFonts w:hint="eastAsia"/>
          <w:sz w:val="24"/>
        </w:rPr>
        <w:t>（7）图纸；</w:t>
      </w:r>
    </w:p>
    <w:p w14:paraId="6DA898F4">
      <w:pPr>
        <w:tabs>
          <w:tab w:val="left" w:pos="900"/>
          <w:tab w:val="left" w:pos="1080"/>
        </w:tabs>
        <w:snapToGrid w:val="0"/>
        <w:spacing w:line="360" w:lineRule="auto"/>
        <w:rPr>
          <w:sz w:val="24"/>
        </w:rPr>
      </w:pPr>
      <w:r>
        <w:rPr>
          <w:rFonts w:hint="eastAsia"/>
          <w:sz w:val="24"/>
        </w:rPr>
        <w:t>（8）已标价工程量清单；</w:t>
      </w:r>
    </w:p>
    <w:p w14:paraId="7800C8D7">
      <w:pPr>
        <w:tabs>
          <w:tab w:val="left" w:pos="900"/>
          <w:tab w:val="left" w:pos="1080"/>
        </w:tabs>
        <w:snapToGrid w:val="0"/>
        <w:spacing w:line="360" w:lineRule="auto"/>
        <w:rPr>
          <w:sz w:val="24"/>
        </w:rPr>
      </w:pPr>
      <w:r>
        <w:rPr>
          <w:rFonts w:hint="eastAsia"/>
          <w:sz w:val="24"/>
        </w:rPr>
        <w:t>（9）其他合同文件。</w:t>
      </w:r>
    </w:p>
    <w:p w14:paraId="5125D837">
      <w:pPr>
        <w:tabs>
          <w:tab w:val="left" w:pos="900"/>
          <w:tab w:val="left" w:pos="1080"/>
        </w:tabs>
        <w:snapToGrid w:val="0"/>
        <w:spacing w:line="360" w:lineRule="auto"/>
        <w:rPr>
          <w:sz w:val="24"/>
        </w:rPr>
      </w:pPr>
      <w:r>
        <w:rPr>
          <w:rFonts w:hint="eastAsia"/>
          <w:sz w:val="24"/>
        </w:rPr>
        <w:t>附注：构成合同文件的图纸与技术标准和要求之间有矛盾或者不一致的，应以其中要求较严格的标准为准。合同双方在合同履行过程中签署的不背离合同实质性内容的补充协议，应当视为合同文件的有效组成部分，其解释顺序视其内容与其他合同文件的相互关系而定。</w:t>
      </w:r>
    </w:p>
    <w:p w14:paraId="33E4966A">
      <w:pPr>
        <w:tabs>
          <w:tab w:val="left" w:pos="900"/>
          <w:tab w:val="left" w:pos="1080"/>
        </w:tabs>
        <w:snapToGrid w:val="0"/>
        <w:spacing w:line="360" w:lineRule="auto"/>
        <w:rPr>
          <w:sz w:val="24"/>
        </w:rPr>
      </w:pPr>
      <w:r>
        <w:rPr>
          <w:rFonts w:hint="eastAsia"/>
          <w:sz w:val="24"/>
        </w:rPr>
        <w:t>1.5 合同协议书</w:t>
      </w:r>
    </w:p>
    <w:p w14:paraId="636B3194">
      <w:pPr>
        <w:tabs>
          <w:tab w:val="left" w:pos="900"/>
          <w:tab w:val="left" w:pos="1080"/>
        </w:tabs>
        <w:snapToGrid w:val="0"/>
        <w:spacing w:line="360" w:lineRule="auto"/>
        <w:rPr>
          <w:sz w:val="24"/>
        </w:rPr>
      </w:pPr>
      <w:r>
        <w:rPr>
          <w:rFonts w:hint="eastAsia"/>
          <w:sz w:val="24"/>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条件见合同条款专用部分。</w:t>
      </w:r>
    </w:p>
    <w:p w14:paraId="2259E923">
      <w:pPr>
        <w:tabs>
          <w:tab w:val="left" w:pos="900"/>
          <w:tab w:val="left" w:pos="1080"/>
        </w:tabs>
        <w:snapToGrid w:val="0"/>
        <w:spacing w:line="360" w:lineRule="auto"/>
        <w:rPr>
          <w:sz w:val="24"/>
        </w:rPr>
      </w:pPr>
      <w:r>
        <w:rPr>
          <w:rFonts w:hint="eastAsia"/>
          <w:sz w:val="24"/>
        </w:rPr>
        <w:t>1.6 图纸和承包人文件</w:t>
      </w:r>
    </w:p>
    <w:p w14:paraId="6E51AC8B">
      <w:pPr>
        <w:tabs>
          <w:tab w:val="left" w:pos="900"/>
          <w:tab w:val="left" w:pos="1080"/>
        </w:tabs>
        <w:snapToGrid w:val="0"/>
        <w:spacing w:line="360" w:lineRule="auto"/>
        <w:rPr>
          <w:sz w:val="24"/>
        </w:rPr>
      </w:pPr>
      <w:r>
        <w:rPr>
          <w:rFonts w:hint="eastAsia"/>
          <w:sz w:val="24"/>
        </w:rPr>
        <w:t>1.6.1 图纸的提供</w:t>
      </w:r>
    </w:p>
    <w:p w14:paraId="37765243">
      <w:pPr>
        <w:tabs>
          <w:tab w:val="left" w:pos="900"/>
          <w:tab w:val="left" w:pos="1080"/>
        </w:tabs>
        <w:snapToGrid w:val="0"/>
        <w:spacing w:line="360" w:lineRule="auto"/>
        <w:rPr>
          <w:sz w:val="24"/>
        </w:rPr>
      </w:pPr>
      <w:r>
        <w:rPr>
          <w:rFonts w:hint="eastAsia"/>
          <w:sz w:val="24"/>
        </w:rPr>
        <w:t>（1）发包人按照合同约定向承包人提供图纸。发包人未按时提供图纸造成工期延误的，按第 11.3 款的约定办理。承包人需要增加图纸套数的，发包人应代为复制，复制费用由承包人承担。</w:t>
      </w:r>
    </w:p>
    <w:p w14:paraId="513EA137">
      <w:pPr>
        <w:tabs>
          <w:tab w:val="left" w:pos="900"/>
          <w:tab w:val="left" w:pos="1080"/>
        </w:tabs>
        <w:snapToGrid w:val="0"/>
        <w:spacing w:line="360" w:lineRule="auto"/>
        <w:rPr>
          <w:sz w:val="24"/>
        </w:rPr>
      </w:pPr>
      <w:r>
        <w:rPr>
          <w:rFonts w:hint="eastAsia"/>
          <w:sz w:val="24"/>
        </w:rPr>
        <w:t>（2）依据合同条款专用部分第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日内，承包人应当根据合同进度计划或合同进度计划修订和本项约定的图纸提供期限和数量，编制或者修改图纸供应计划并报送监理人，其中应当载明承包人对各最新版本图纸(包括第 1.6.3 项约定的图纸修改图)的最迟需求时间，监理人应当在收到图纸供应计划后 7 天内批复或提出修改意见，否则该图纸供应计划视为得到批准。</w:t>
      </w:r>
    </w:p>
    <w:p w14:paraId="3B5FB5E8">
      <w:pPr>
        <w:tabs>
          <w:tab w:val="left" w:pos="900"/>
          <w:tab w:val="left" w:pos="1080"/>
        </w:tabs>
        <w:snapToGrid w:val="0"/>
        <w:spacing w:line="360" w:lineRule="auto"/>
        <w:rPr>
          <w:sz w:val="24"/>
        </w:rPr>
      </w:pPr>
      <w:r>
        <w:rPr>
          <w:rFonts w:hint="eastAsia"/>
          <w:sz w:val="24"/>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61D25F6B">
      <w:pPr>
        <w:tabs>
          <w:tab w:val="left" w:pos="900"/>
          <w:tab w:val="left" w:pos="1080"/>
        </w:tabs>
        <w:snapToGrid w:val="0"/>
        <w:spacing w:line="360" w:lineRule="auto"/>
        <w:rPr>
          <w:sz w:val="24"/>
        </w:rPr>
      </w:pPr>
      <w:r>
        <w:rPr>
          <w:rFonts w:hint="eastAsia"/>
          <w:sz w:val="24"/>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5EA3796A">
      <w:pPr>
        <w:tabs>
          <w:tab w:val="left" w:pos="900"/>
          <w:tab w:val="left" w:pos="1080"/>
        </w:tabs>
        <w:snapToGrid w:val="0"/>
        <w:spacing w:line="360" w:lineRule="auto"/>
        <w:rPr>
          <w:sz w:val="24"/>
        </w:rPr>
      </w:pPr>
      <w:r>
        <w:rPr>
          <w:rFonts w:hint="eastAsia"/>
          <w:sz w:val="24"/>
        </w:rPr>
        <w:t>（5）发包人提供图纸的期限、数量和其他约定见合同条款专用部分。</w:t>
      </w:r>
    </w:p>
    <w:p w14:paraId="4075C6C7">
      <w:pPr>
        <w:tabs>
          <w:tab w:val="left" w:pos="900"/>
          <w:tab w:val="left" w:pos="1080"/>
        </w:tabs>
        <w:snapToGrid w:val="0"/>
        <w:spacing w:line="360" w:lineRule="auto"/>
        <w:rPr>
          <w:sz w:val="24"/>
        </w:rPr>
      </w:pPr>
      <w:r>
        <w:rPr>
          <w:rFonts w:hint="eastAsia"/>
          <w:sz w:val="24"/>
        </w:rPr>
        <w:t>1.6.2 承包人提供的文件</w:t>
      </w:r>
    </w:p>
    <w:p w14:paraId="173CCD7C">
      <w:pPr>
        <w:tabs>
          <w:tab w:val="left" w:pos="900"/>
          <w:tab w:val="left" w:pos="1080"/>
        </w:tabs>
        <w:snapToGrid w:val="0"/>
        <w:spacing w:line="360" w:lineRule="auto"/>
        <w:rPr>
          <w:sz w:val="24"/>
        </w:rPr>
      </w:pPr>
      <w:r>
        <w:rPr>
          <w:rFonts w:hint="eastAsia"/>
          <w:sz w:val="24"/>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12A3D455">
      <w:pPr>
        <w:tabs>
          <w:tab w:val="left" w:pos="900"/>
          <w:tab w:val="left" w:pos="1080"/>
        </w:tabs>
        <w:snapToGrid w:val="0"/>
        <w:spacing w:line="360" w:lineRule="auto"/>
        <w:rPr>
          <w:sz w:val="24"/>
        </w:rPr>
      </w:pPr>
      <w:r>
        <w:rPr>
          <w:rFonts w:hint="eastAsia"/>
          <w:sz w:val="24"/>
        </w:rPr>
        <w:t>（2）除合同条款第 4.1.10 项约定的由承包人提供的设计文件外，本项约定的其他应由承包人提供的文件，包括必要的加工图和大样图，均不能作为合同计量与支付的依据文件。</w:t>
      </w:r>
    </w:p>
    <w:p w14:paraId="32158E65">
      <w:pPr>
        <w:tabs>
          <w:tab w:val="left" w:pos="900"/>
          <w:tab w:val="left" w:pos="1080"/>
        </w:tabs>
        <w:snapToGrid w:val="0"/>
        <w:spacing w:line="360" w:lineRule="auto"/>
        <w:rPr>
          <w:sz w:val="24"/>
        </w:rPr>
      </w:pPr>
      <w:r>
        <w:rPr>
          <w:rFonts w:hint="eastAsia"/>
          <w:sz w:val="24"/>
        </w:rPr>
        <w:t>1.6.3 图纸的修改</w:t>
      </w:r>
    </w:p>
    <w:p w14:paraId="470DD454">
      <w:pPr>
        <w:tabs>
          <w:tab w:val="left" w:pos="900"/>
          <w:tab w:val="left" w:pos="1080"/>
        </w:tabs>
        <w:snapToGrid w:val="0"/>
        <w:spacing w:line="360" w:lineRule="auto"/>
        <w:rPr>
          <w:sz w:val="24"/>
        </w:rPr>
      </w:pPr>
      <w:r>
        <w:rPr>
          <w:rFonts w:hint="eastAsia"/>
          <w:sz w:val="24"/>
        </w:rPr>
        <w:t>图纸需要修改和补充的，监理人应当按照合同条款第 1.6.1（2）目约定的有合同约束力的图纸供应计划，签发图纸修改图给承包人。承包人应按修改后的图纸施工。</w:t>
      </w:r>
    </w:p>
    <w:p w14:paraId="789777D6">
      <w:pPr>
        <w:tabs>
          <w:tab w:val="left" w:pos="900"/>
          <w:tab w:val="left" w:pos="1080"/>
        </w:tabs>
        <w:snapToGrid w:val="0"/>
        <w:spacing w:line="360" w:lineRule="auto"/>
        <w:rPr>
          <w:sz w:val="24"/>
        </w:rPr>
      </w:pPr>
      <w:r>
        <w:rPr>
          <w:rFonts w:hint="eastAsia"/>
          <w:sz w:val="24"/>
        </w:rPr>
        <w:t>1.6.4 图纸的错误承包人发现发包人提供的图纸存在明显错误或疏忽，应及时通知监理人。</w:t>
      </w:r>
    </w:p>
    <w:p w14:paraId="65DD508A">
      <w:pPr>
        <w:tabs>
          <w:tab w:val="left" w:pos="900"/>
          <w:tab w:val="left" w:pos="1080"/>
        </w:tabs>
        <w:snapToGrid w:val="0"/>
        <w:spacing w:line="360" w:lineRule="auto"/>
        <w:rPr>
          <w:sz w:val="24"/>
        </w:rPr>
      </w:pPr>
      <w:r>
        <w:rPr>
          <w:rFonts w:hint="eastAsia"/>
          <w:sz w:val="24"/>
        </w:rPr>
        <w:t>1.6.5 图纸和承包人文件的保管</w:t>
      </w:r>
    </w:p>
    <w:p w14:paraId="02295B82">
      <w:pPr>
        <w:tabs>
          <w:tab w:val="left" w:pos="900"/>
          <w:tab w:val="left" w:pos="1080"/>
        </w:tabs>
        <w:snapToGrid w:val="0"/>
        <w:spacing w:line="360" w:lineRule="auto"/>
        <w:rPr>
          <w:sz w:val="24"/>
        </w:rPr>
      </w:pPr>
      <w:r>
        <w:rPr>
          <w:rFonts w:hint="eastAsia"/>
          <w:sz w:val="24"/>
        </w:rPr>
        <w:t>监理人和承包人均应在施工场地各保存一套完整的包含第 1.6.1 项、第 1.6.2 项、第1.6.3 项约定内容的图纸和承包人文件。</w:t>
      </w:r>
    </w:p>
    <w:p w14:paraId="07A8401B">
      <w:pPr>
        <w:tabs>
          <w:tab w:val="left" w:pos="900"/>
          <w:tab w:val="left" w:pos="1080"/>
        </w:tabs>
        <w:snapToGrid w:val="0"/>
        <w:spacing w:line="360" w:lineRule="auto"/>
        <w:rPr>
          <w:sz w:val="24"/>
        </w:rPr>
      </w:pPr>
      <w:r>
        <w:rPr>
          <w:rFonts w:hint="eastAsia"/>
          <w:sz w:val="24"/>
        </w:rPr>
        <w:t>1.7 联络</w:t>
      </w:r>
    </w:p>
    <w:p w14:paraId="649436B2">
      <w:pPr>
        <w:tabs>
          <w:tab w:val="left" w:pos="900"/>
          <w:tab w:val="left" w:pos="1080"/>
        </w:tabs>
        <w:snapToGrid w:val="0"/>
        <w:spacing w:line="360" w:lineRule="auto"/>
        <w:rPr>
          <w:sz w:val="24"/>
        </w:rPr>
      </w:pPr>
      <w:r>
        <w:rPr>
          <w:rFonts w:hint="eastAsia"/>
          <w:sz w:val="24"/>
        </w:rPr>
        <w:t>1.7.1 与合同有关的通知、批准、证明、证书、指示、要求、请求、同意、意见、确定和决定等，均应采用书面形式。</w:t>
      </w:r>
    </w:p>
    <w:p w14:paraId="06C421B5">
      <w:pPr>
        <w:tabs>
          <w:tab w:val="left" w:pos="900"/>
          <w:tab w:val="left" w:pos="1080"/>
        </w:tabs>
        <w:snapToGrid w:val="0"/>
        <w:spacing w:line="360" w:lineRule="auto"/>
        <w:rPr>
          <w:sz w:val="24"/>
        </w:rPr>
      </w:pPr>
      <w:r>
        <w:rPr>
          <w:rFonts w:hint="eastAsia"/>
          <w:sz w:val="24"/>
        </w:rPr>
        <w:t>1.7.2 第 1.7.1 项中的通知、批准、证明、证书、指示、要求、请求、同意、意见、确定和决定等来往函件，均应在合同约定的期限内送达指定地点和接收人，并办理签收手续。</w:t>
      </w:r>
    </w:p>
    <w:p w14:paraId="1F50E10E">
      <w:pPr>
        <w:tabs>
          <w:tab w:val="left" w:pos="900"/>
          <w:tab w:val="left" w:pos="1080"/>
        </w:tabs>
        <w:snapToGrid w:val="0"/>
        <w:spacing w:line="360" w:lineRule="auto"/>
        <w:rPr>
          <w:sz w:val="24"/>
        </w:rPr>
      </w:pPr>
      <w:r>
        <w:rPr>
          <w:rFonts w:hint="eastAsia"/>
          <w:sz w:val="24"/>
        </w:rPr>
        <w:t>（1）联络来往信函的送达期限：合同约定了发出期限的，送达期限为合同约定的发出期限后的 24 小时内；合同约定了通知、提供或者报送期限的，通知、提供或者报送期限即为送达期限。</w:t>
      </w:r>
    </w:p>
    <w:p w14:paraId="7CD689DC">
      <w:pPr>
        <w:tabs>
          <w:tab w:val="left" w:pos="900"/>
          <w:tab w:val="left" w:pos="1080"/>
        </w:tabs>
        <w:snapToGrid w:val="0"/>
        <w:spacing w:line="360" w:lineRule="auto"/>
        <w:rPr>
          <w:sz w:val="24"/>
        </w:rPr>
      </w:pPr>
      <w:r>
        <w:rPr>
          <w:rFonts w:hint="eastAsia"/>
          <w:sz w:val="24"/>
        </w:rPr>
        <w:t>（2）发包人指定的接收人和接收地点见合同条款专用部分。</w:t>
      </w:r>
    </w:p>
    <w:p w14:paraId="4D73AA77">
      <w:pPr>
        <w:tabs>
          <w:tab w:val="left" w:pos="900"/>
          <w:tab w:val="left" w:pos="1080"/>
        </w:tabs>
        <w:snapToGrid w:val="0"/>
        <w:spacing w:line="360" w:lineRule="auto"/>
        <w:rPr>
          <w:sz w:val="24"/>
        </w:rPr>
      </w:pPr>
      <w:r>
        <w:rPr>
          <w:rFonts w:hint="eastAsia"/>
          <w:sz w:val="24"/>
        </w:rPr>
        <w:t>（3）监理人指定的接收人和接收地点见合同条款专用部分。</w:t>
      </w:r>
    </w:p>
    <w:p w14:paraId="10BD6BF8">
      <w:pPr>
        <w:tabs>
          <w:tab w:val="left" w:pos="900"/>
          <w:tab w:val="left" w:pos="1080"/>
        </w:tabs>
        <w:snapToGrid w:val="0"/>
        <w:spacing w:line="360" w:lineRule="auto"/>
        <w:rPr>
          <w:sz w:val="24"/>
        </w:rPr>
      </w:pPr>
      <w:r>
        <w:rPr>
          <w:rFonts w:hint="eastAsia"/>
          <w:sz w:val="24"/>
        </w:rPr>
        <w:t>（4）承包人指定的接收人为合同协议书中载明的承包人项目经理本人或者项目经理的授权代表。承包人应在收到开工通知后 7 天内，按照合同条款第 4.5.4 项的约定，将授权代表其接收来往信函的项目经理的授权代表姓名和授权范围通知监理人。除合同另有约定外，承包人施工场地管理机构的办公地点即为承包人指定的接收地点。</w:t>
      </w:r>
    </w:p>
    <w:p w14:paraId="3510BB59">
      <w:pPr>
        <w:tabs>
          <w:tab w:val="left" w:pos="900"/>
          <w:tab w:val="left" w:pos="1080"/>
        </w:tabs>
        <w:snapToGrid w:val="0"/>
        <w:spacing w:line="360" w:lineRule="auto"/>
        <w:rPr>
          <w:sz w:val="24"/>
        </w:rPr>
      </w:pPr>
      <w:r>
        <w:rPr>
          <w:rFonts w:hint="eastAsia"/>
          <w:sz w:val="24"/>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61081FB9">
      <w:pPr>
        <w:tabs>
          <w:tab w:val="left" w:pos="900"/>
          <w:tab w:val="left" w:pos="1080"/>
        </w:tabs>
        <w:snapToGrid w:val="0"/>
        <w:spacing w:line="360" w:lineRule="auto"/>
        <w:rPr>
          <w:sz w:val="24"/>
        </w:rPr>
      </w:pPr>
      <w:r>
        <w:rPr>
          <w:rFonts w:hint="eastAsia"/>
          <w:sz w:val="24"/>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0FB5DF7E">
      <w:pPr>
        <w:tabs>
          <w:tab w:val="left" w:pos="900"/>
          <w:tab w:val="left" w:pos="1080"/>
        </w:tabs>
        <w:snapToGrid w:val="0"/>
        <w:spacing w:line="360" w:lineRule="auto"/>
        <w:rPr>
          <w:sz w:val="24"/>
        </w:rPr>
      </w:pPr>
      <w:r>
        <w:rPr>
          <w:rFonts w:hint="eastAsia"/>
          <w:sz w:val="24"/>
        </w:rPr>
        <w:t>1.8 转让</w:t>
      </w:r>
    </w:p>
    <w:p w14:paraId="4F4B8BBC">
      <w:pPr>
        <w:tabs>
          <w:tab w:val="left" w:pos="900"/>
          <w:tab w:val="left" w:pos="1080"/>
        </w:tabs>
        <w:snapToGrid w:val="0"/>
        <w:spacing w:line="360" w:lineRule="auto"/>
        <w:rPr>
          <w:sz w:val="24"/>
        </w:rPr>
      </w:pPr>
      <w:r>
        <w:rPr>
          <w:rFonts w:hint="eastAsia"/>
          <w:sz w:val="24"/>
        </w:rPr>
        <w:t>除合同另有约定外，未经对方当事人同意，一方当事人不得将合同权利全部或部分转让给第三人，也不得全部或部分转移合同义务。</w:t>
      </w:r>
    </w:p>
    <w:p w14:paraId="203C9686">
      <w:pPr>
        <w:tabs>
          <w:tab w:val="left" w:pos="900"/>
          <w:tab w:val="left" w:pos="1080"/>
        </w:tabs>
        <w:snapToGrid w:val="0"/>
        <w:spacing w:line="360" w:lineRule="auto"/>
        <w:rPr>
          <w:sz w:val="24"/>
        </w:rPr>
      </w:pPr>
      <w:r>
        <w:rPr>
          <w:rFonts w:hint="eastAsia"/>
          <w:sz w:val="24"/>
        </w:rPr>
        <w:t>1.9 严禁贿赂</w:t>
      </w:r>
    </w:p>
    <w:p w14:paraId="4F674362">
      <w:pPr>
        <w:tabs>
          <w:tab w:val="left" w:pos="900"/>
          <w:tab w:val="left" w:pos="1080"/>
        </w:tabs>
        <w:snapToGrid w:val="0"/>
        <w:spacing w:line="360" w:lineRule="auto"/>
        <w:rPr>
          <w:sz w:val="24"/>
        </w:rPr>
      </w:pPr>
      <w:r>
        <w:rPr>
          <w:rFonts w:hint="eastAsia"/>
          <w:sz w:val="24"/>
        </w:rPr>
        <w:t>合同双方当事人不得以贿赂或变相贿赂的方式，谋取不当利益或损害对方权益。因贿赂造成对方损失的，行为人应赔偿损失，并承担相应的法律责任。</w:t>
      </w:r>
    </w:p>
    <w:p w14:paraId="4790E2FD">
      <w:pPr>
        <w:tabs>
          <w:tab w:val="left" w:pos="900"/>
          <w:tab w:val="left" w:pos="1080"/>
        </w:tabs>
        <w:snapToGrid w:val="0"/>
        <w:spacing w:line="360" w:lineRule="auto"/>
        <w:rPr>
          <w:sz w:val="24"/>
        </w:rPr>
      </w:pPr>
      <w:r>
        <w:rPr>
          <w:rFonts w:hint="eastAsia"/>
          <w:sz w:val="24"/>
        </w:rPr>
        <w:t>1.10 化石、文物</w:t>
      </w:r>
    </w:p>
    <w:p w14:paraId="4AF142E1">
      <w:pPr>
        <w:tabs>
          <w:tab w:val="left" w:pos="900"/>
          <w:tab w:val="left" w:pos="1080"/>
        </w:tabs>
        <w:snapToGrid w:val="0"/>
        <w:spacing w:line="360" w:lineRule="auto"/>
        <w:rPr>
          <w:sz w:val="24"/>
        </w:rPr>
      </w:pPr>
      <w:r>
        <w:rPr>
          <w:rFonts w:hint="eastAsia"/>
          <w:sz w:val="24"/>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17E59C80">
      <w:pPr>
        <w:tabs>
          <w:tab w:val="left" w:pos="900"/>
          <w:tab w:val="left" w:pos="1080"/>
        </w:tabs>
        <w:snapToGrid w:val="0"/>
        <w:spacing w:line="360" w:lineRule="auto"/>
        <w:rPr>
          <w:sz w:val="24"/>
        </w:rPr>
      </w:pPr>
      <w:r>
        <w:rPr>
          <w:rFonts w:hint="eastAsia"/>
          <w:sz w:val="24"/>
        </w:rPr>
        <w:t>1.10.2 承包人发现文物后不及时报告或隐瞒不报，致使文物丢失或损坏的，应赔偿损失，并承担相应的法律责任。</w:t>
      </w:r>
    </w:p>
    <w:p w14:paraId="5EB19C6F">
      <w:pPr>
        <w:tabs>
          <w:tab w:val="left" w:pos="900"/>
          <w:tab w:val="left" w:pos="1080"/>
        </w:tabs>
        <w:snapToGrid w:val="0"/>
        <w:spacing w:line="360" w:lineRule="auto"/>
        <w:rPr>
          <w:sz w:val="24"/>
        </w:rPr>
      </w:pPr>
      <w:r>
        <w:rPr>
          <w:rFonts w:hint="eastAsia"/>
          <w:sz w:val="24"/>
        </w:rPr>
        <w:t>1.11 专利技术</w:t>
      </w:r>
    </w:p>
    <w:p w14:paraId="37AA6D10">
      <w:pPr>
        <w:tabs>
          <w:tab w:val="left" w:pos="900"/>
          <w:tab w:val="left" w:pos="1080"/>
        </w:tabs>
        <w:snapToGrid w:val="0"/>
        <w:spacing w:line="360" w:lineRule="auto"/>
        <w:rPr>
          <w:sz w:val="24"/>
        </w:rPr>
      </w:pPr>
      <w:r>
        <w:rPr>
          <w:rFonts w:hint="eastAsia"/>
          <w:sz w:val="24"/>
        </w:rPr>
        <w:t>1.11.1 承包人在使用任何材料、承包人设备、工程设备或采用施工工艺时，因侵犯专利权或其他知识产权所引起的责任，由承包人承担，但由于遵照发包人提供的设计或技术标准和要求引起的除外。</w:t>
      </w:r>
    </w:p>
    <w:p w14:paraId="2026C89E">
      <w:pPr>
        <w:tabs>
          <w:tab w:val="left" w:pos="900"/>
          <w:tab w:val="left" w:pos="1080"/>
        </w:tabs>
        <w:snapToGrid w:val="0"/>
        <w:spacing w:line="360" w:lineRule="auto"/>
        <w:rPr>
          <w:sz w:val="24"/>
        </w:rPr>
      </w:pPr>
      <w:r>
        <w:rPr>
          <w:rFonts w:hint="eastAsia"/>
          <w:sz w:val="24"/>
        </w:rPr>
        <w:t>1.11.2 承包人在投标文件中采用专利技术的，专利技术的使用费包含在投标报价内。</w:t>
      </w:r>
    </w:p>
    <w:p w14:paraId="7B046E64">
      <w:pPr>
        <w:tabs>
          <w:tab w:val="left" w:pos="900"/>
          <w:tab w:val="left" w:pos="1080"/>
        </w:tabs>
        <w:snapToGrid w:val="0"/>
        <w:spacing w:line="360" w:lineRule="auto"/>
        <w:rPr>
          <w:sz w:val="24"/>
        </w:rPr>
      </w:pPr>
      <w:r>
        <w:rPr>
          <w:rFonts w:hint="eastAsia"/>
          <w:sz w:val="24"/>
        </w:rPr>
        <w:t>1.11.3 承包人的技术秘密和声明需要保密的资料和信息，发包人和监理人不得为合同以外的目的泄露给他人。</w:t>
      </w:r>
    </w:p>
    <w:p w14:paraId="740BE378">
      <w:pPr>
        <w:tabs>
          <w:tab w:val="left" w:pos="900"/>
          <w:tab w:val="left" w:pos="1080"/>
        </w:tabs>
        <w:snapToGrid w:val="0"/>
        <w:spacing w:line="360" w:lineRule="auto"/>
        <w:rPr>
          <w:sz w:val="24"/>
        </w:rPr>
      </w:pPr>
      <w:r>
        <w:rPr>
          <w:rFonts w:hint="eastAsia"/>
          <w:sz w:val="24"/>
        </w:rPr>
        <w:t>1.12 图纸和文件的保密</w:t>
      </w:r>
    </w:p>
    <w:p w14:paraId="4B78FD73">
      <w:pPr>
        <w:tabs>
          <w:tab w:val="left" w:pos="900"/>
          <w:tab w:val="left" w:pos="1080"/>
        </w:tabs>
        <w:snapToGrid w:val="0"/>
        <w:spacing w:line="360" w:lineRule="auto"/>
        <w:rPr>
          <w:sz w:val="24"/>
        </w:rPr>
      </w:pPr>
      <w:r>
        <w:rPr>
          <w:rFonts w:hint="eastAsia"/>
          <w:sz w:val="24"/>
        </w:rPr>
        <w:t>1.12.1 发包人提供的图纸和文件，未经发包人同意，承包人不得为合同以外的目的泄露给他人或公开发表与引用。</w:t>
      </w:r>
    </w:p>
    <w:p w14:paraId="423FF8DB">
      <w:pPr>
        <w:tabs>
          <w:tab w:val="left" w:pos="900"/>
          <w:tab w:val="left" w:pos="1080"/>
        </w:tabs>
        <w:snapToGrid w:val="0"/>
        <w:spacing w:line="360" w:lineRule="auto"/>
        <w:rPr>
          <w:sz w:val="24"/>
        </w:rPr>
      </w:pPr>
      <w:r>
        <w:rPr>
          <w:rFonts w:hint="eastAsia"/>
          <w:sz w:val="24"/>
        </w:rPr>
        <w:t>1.12.2 承包人提供的文件，未经承包人同意，发包人和监理人不得为合同以外的目的泄露给他人或公开发表与引用。</w:t>
      </w:r>
    </w:p>
    <w:p w14:paraId="2B3AD3BC">
      <w:pPr>
        <w:tabs>
          <w:tab w:val="left" w:pos="900"/>
          <w:tab w:val="left" w:pos="1080"/>
        </w:tabs>
        <w:snapToGrid w:val="0"/>
        <w:spacing w:line="360" w:lineRule="auto"/>
        <w:rPr>
          <w:sz w:val="24"/>
        </w:rPr>
      </w:pPr>
      <w:r>
        <w:rPr>
          <w:rFonts w:hint="eastAsia"/>
          <w:sz w:val="24"/>
        </w:rPr>
        <w:t>2.发包人义务</w:t>
      </w:r>
    </w:p>
    <w:p w14:paraId="0AD99589">
      <w:pPr>
        <w:tabs>
          <w:tab w:val="left" w:pos="900"/>
          <w:tab w:val="left" w:pos="1080"/>
        </w:tabs>
        <w:snapToGrid w:val="0"/>
        <w:spacing w:line="360" w:lineRule="auto"/>
        <w:rPr>
          <w:sz w:val="24"/>
        </w:rPr>
      </w:pPr>
      <w:r>
        <w:rPr>
          <w:rFonts w:hint="eastAsia"/>
          <w:sz w:val="24"/>
        </w:rPr>
        <w:t>2.1 遵守法律</w:t>
      </w:r>
    </w:p>
    <w:p w14:paraId="584A7220">
      <w:pPr>
        <w:tabs>
          <w:tab w:val="left" w:pos="900"/>
          <w:tab w:val="left" w:pos="1080"/>
        </w:tabs>
        <w:snapToGrid w:val="0"/>
        <w:spacing w:line="360" w:lineRule="auto"/>
        <w:rPr>
          <w:sz w:val="24"/>
        </w:rPr>
      </w:pPr>
      <w:r>
        <w:rPr>
          <w:rFonts w:hint="eastAsia"/>
          <w:sz w:val="24"/>
        </w:rPr>
        <w:t>发包人在履行合同过程中应遵守法律，并保证承包人免于承担因发包人违反法律而引起的任何责任。</w:t>
      </w:r>
    </w:p>
    <w:p w14:paraId="3B0908CC">
      <w:pPr>
        <w:tabs>
          <w:tab w:val="left" w:pos="900"/>
          <w:tab w:val="left" w:pos="1080"/>
        </w:tabs>
        <w:snapToGrid w:val="0"/>
        <w:spacing w:line="360" w:lineRule="auto"/>
        <w:rPr>
          <w:sz w:val="24"/>
        </w:rPr>
      </w:pPr>
      <w:r>
        <w:rPr>
          <w:rFonts w:hint="eastAsia"/>
          <w:sz w:val="24"/>
        </w:rPr>
        <w:t>2.2 发出开工通知</w:t>
      </w:r>
    </w:p>
    <w:p w14:paraId="64A34569">
      <w:pPr>
        <w:tabs>
          <w:tab w:val="left" w:pos="900"/>
          <w:tab w:val="left" w:pos="1080"/>
        </w:tabs>
        <w:snapToGrid w:val="0"/>
        <w:spacing w:line="360" w:lineRule="auto"/>
        <w:rPr>
          <w:sz w:val="24"/>
        </w:rPr>
      </w:pPr>
      <w:r>
        <w:rPr>
          <w:rFonts w:hint="eastAsia"/>
          <w:sz w:val="24"/>
        </w:rPr>
        <w:t>发包人应委托监理人按第 11.1 款的约定向承包人发出开工通知。</w:t>
      </w:r>
    </w:p>
    <w:p w14:paraId="66AABC09">
      <w:pPr>
        <w:tabs>
          <w:tab w:val="left" w:pos="900"/>
          <w:tab w:val="left" w:pos="1080"/>
        </w:tabs>
        <w:snapToGrid w:val="0"/>
        <w:spacing w:line="360" w:lineRule="auto"/>
        <w:rPr>
          <w:sz w:val="24"/>
        </w:rPr>
      </w:pPr>
      <w:r>
        <w:rPr>
          <w:rFonts w:hint="eastAsia"/>
          <w:sz w:val="24"/>
        </w:rPr>
        <w:t>2.3 提供施工场地</w:t>
      </w:r>
    </w:p>
    <w:p w14:paraId="7C67F002">
      <w:pPr>
        <w:tabs>
          <w:tab w:val="left" w:pos="900"/>
          <w:tab w:val="left" w:pos="1080"/>
        </w:tabs>
        <w:snapToGrid w:val="0"/>
        <w:spacing w:line="360" w:lineRule="auto"/>
        <w:rPr>
          <w:sz w:val="24"/>
        </w:rPr>
      </w:pPr>
      <w:r>
        <w:rPr>
          <w:rFonts w:hint="eastAsia"/>
          <w:sz w:val="24"/>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14:paraId="3A6F6780">
      <w:pPr>
        <w:tabs>
          <w:tab w:val="left" w:pos="900"/>
          <w:tab w:val="left" w:pos="1080"/>
        </w:tabs>
        <w:snapToGrid w:val="0"/>
        <w:spacing w:line="360" w:lineRule="auto"/>
        <w:rPr>
          <w:sz w:val="24"/>
        </w:rPr>
      </w:pPr>
      <w:r>
        <w:rPr>
          <w:rFonts w:hint="eastAsia"/>
          <w:sz w:val="24"/>
        </w:rPr>
        <w:t>2.4 协助承包人办理证件和批件</w:t>
      </w:r>
    </w:p>
    <w:p w14:paraId="5EE26D31">
      <w:pPr>
        <w:tabs>
          <w:tab w:val="left" w:pos="900"/>
          <w:tab w:val="left" w:pos="1080"/>
        </w:tabs>
        <w:snapToGrid w:val="0"/>
        <w:spacing w:line="360" w:lineRule="auto"/>
        <w:rPr>
          <w:sz w:val="24"/>
        </w:rPr>
      </w:pPr>
      <w:r>
        <w:rPr>
          <w:rFonts w:hint="eastAsia"/>
          <w:sz w:val="24"/>
        </w:rPr>
        <w:t>发包人应协助承包人办理法律规定的有关施工证件和批件。</w:t>
      </w:r>
    </w:p>
    <w:p w14:paraId="2F83ECE2">
      <w:pPr>
        <w:tabs>
          <w:tab w:val="left" w:pos="900"/>
          <w:tab w:val="left" w:pos="1080"/>
        </w:tabs>
        <w:snapToGrid w:val="0"/>
        <w:spacing w:line="360" w:lineRule="auto"/>
        <w:rPr>
          <w:sz w:val="24"/>
        </w:rPr>
      </w:pPr>
      <w:r>
        <w:rPr>
          <w:rFonts w:hint="eastAsia"/>
          <w:sz w:val="24"/>
        </w:rPr>
        <w:t>2.5 组织设计交底</w:t>
      </w:r>
    </w:p>
    <w:p w14:paraId="73236C25">
      <w:pPr>
        <w:tabs>
          <w:tab w:val="left" w:pos="900"/>
          <w:tab w:val="left" w:pos="1080"/>
        </w:tabs>
        <w:snapToGrid w:val="0"/>
        <w:spacing w:line="360" w:lineRule="auto"/>
        <w:rPr>
          <w:sz w:val="24"/>
        </w:rPr>
      </w:pPr>
      <w:r>
        <w:rPr>
          <w:rFonts w:hint="eastAsia"/>
          <w:sz w:val="24"/>
        </w:rPr>
        <w:t>发包人应根据批准的合同进度计划，组织设计单位向承包人进行设计交底。</w:t>
      </w:r>
    </w:p>
    <w:p w14:paraId="52777D9E">
      <w:pPr>
        <w:tabs>
          <w:tab w:val="left" w:pos="900"/>
          <w:tab w:val="left" w:pos="1080"/>
        </w:tabs>
        <w:snapToGrid w:val="0"/>
        <w:spacing w:line="360" w:lineRule="auto"/>
        <w:rPr>
          <w:sz w:val="24"/>
        </w:rPr>
      </w:pPr>
      <w:r>
        <w:rPr>
          <w:rFonts w:hint="eastAsia"/>
          <w:sz w:val="24"/>
        </w:rPr>
        <w:t>发包人应在第 11.1.1 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4D1AF1F6">
      <w:pPr>
        <w:tabs>
          <w:tab w:val="left" w:pos="900"/>
          <w:tab w:val="left" w:pos="1080"/>
        </w:tabs>
        <w:snapToGrid w:val="0"/>
        <w:spacing w:line="360" w:lineRule="auto"/>
        <w:rPr>
          <w:sz w:val="24"/>
        </w:rPr>
      </w:pPr>
      <w:r>
        <w:rPr>
          <w:rFonts w:hint="eastAsia"/>
          <w:sz w:val="24"/>
        </w:rPr>
        <w:t>2.6 支付合同价款</w:t>
      </w:r>
    </w:p>
    <w:p w14:paraId="1DC142DC">
      <w:pPr>
        <w:tabs>
          <w:tab w:val="left" w:pos="900"/>
          <w:tab w:val="left" w:pos="1080"/>
        </w:tabs>
        <w:snapToGrid w:val="0"/>
        <w:spacing w:line="360" w:lineRule="auto"/>
        <w:rPr>
          <w:sz w:val="24"/>
        </w:rPr>
      </w:pPr>
      <w:r>
        <w:rPr>
          <w:rFonts w:hint="eastAsia"/>
          <w:sz w:val="24"/>
        </w:rPr>
        <w:t>发包人应按合同约定向承包人及时支付合同价款。</w:t>
      </w:r>
    </w:p>
    <w:p w14:paraId="1A2EB942">
      <w:pPr>
        <w:tabs>
          <w:tab w:val="left" w:pos="900"/>
          <w:tab w:val="left" w:pos="1080"/>
        </w:tabs>
        <w:snapToGrid w:val="0"/>
        <w:spacing w:line="360" w:lineRule="auto"/>
        <w:rPr>
          <w:sz w:val="24"/>
        </w:rPr>
      </w:pPr>
      <w:r>
        <w:rPr>
          <w:rFonts w:hint="eastAsia"/>
          <w:sz w:val="24"/>
        </w:rPr>
        <w:t>2.7 组织竣工验收</w:t>
      </w:r>
    </w:p>
    <w:p w14:paraId="0D85C975">
      <w:pPr>
        <w:tabs>
          <w:tab w:val="left" w:pos="900"/>
          <w:tab w:val="left" w:pos="1080"/>
        </w:tabs>
        <w:snapToGrid w:val="0"/>
        <w:spacing w:line="360" w:lineRule="auto"/>
        <w:rPr>
          <w:sz w:val="24"/>
        </w:rPr>
      </w:pPr>
      <w:r>
        <w:rPr>
          <w:rFonts w:hint="eastAsia"/>
          <w:sz w:val="24"/>
        </w:rPr>
        <w:t>发包人应按合同约定及时组织竣工验收。</w:t>
      </w:r>
    </w:p>
    <w:p w14:paraId="608E54FC">
      <w:pPr>
        <w:tabs>
          <w:tab w:val="left" w:pos="900"/>
          <w:tab w:val="left" w:pos="1080"/>
        </w:tabs>
        <w:snapToGrid w:val="0"/>
        <w:spacing w:line="360" w:lineRule="auto"/>
        <w:rPr>
          <w:sz w:val="24"/>
        </w:rPr>
      </w:pPr>
      <w:r>
        <w:rPr>
          <w:rFonts w:hint="eastAsia"/>
          <w:sz w:val="24"/>
        </w:rPr>
        <w:t>2.8 向承包人提交支付担保</w:t>
      </w:r>
    </w:p>
    <w:p w14:paraId="113451C2">
      <w:pPr>
        <w:tabs>
          <w:tab w:val="left" w:pos="900"/>
          <w:tab w:val="left" w:pos="1080"/>
        </w:tabs>
        <w:snapToGrid w:val="0"/>
        <w:spacing w:line="360" w:lineRule="auto"/>
        <w:rPr>
          <w:sz w:val="24"/>
        </w:rPr>
      </w:pPr>
      <w:r>
        <w:rPr>
          <w:rFonts w:hint="eastAsia"/>
          <w:sz w:val="24"/>
        </w:rPr>
        <w:t>（1）发包人要求承包人提交履约担保的，除合同条款专用部分另有约定的，在承包人按合同条款第 4.2 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1F313EA5">
      <w:pPr>
        <w:tabs>
          <w:tab w:val="left" w:pos="900"/>
          <w:tab w:val="left" w:pos="1080"/>
        </w:tabs>
        <w:snapToGrid w:val="0"/>
        <w:spacing w:line="360" w:lineRule="auto"/>
        <w:rPr>
          <w:sz w:val="24"/>
        </w:rPr>
      </w:pPr>
      <w:r>
        <w:rPr>
          <w:rFonts w:hint="eastAsia"/>
          <w:sz w:val="24"/>
        </w:rPr>
        <w:t>（2）支付担保的有效期应当自本合同生效之日起至发包人实际支付竣工付款之日止。</w:t>
      </w:r>
    </w:p>
    <w:p w14:paraId="21083966">
      <w:pPr>
        <w:tabs>
          <w:tab w:val="left" w:pos="900"/>
          <w:tab w:val="left" w:pos="1080"/>
        </w:tabs>
        <w:snapToGrid w:val="0"/>
        <w:spacing w:line="360" w:lineRule="auto"/>
        <w:rPr>
          <w:sz w:val="24"/>
        </w:rPr>
      </w:pPr>
      <w:r>
        <w:rPr>
          <w:rFonts w:hint="eastAsia"/>
          <w:sz w:val="24"/>
        </w:rPr>
        <w:t>（3）发包人无法获得一份不带具体截止日期的履约担保，支付担保中应当约定有“变更工程竣工付款支付日期的，保证期间按照变更后的竣工付款支付日期做相应调整”或类似约定的条款。</w:t>
      </w:r>
    </w:p>
    <w:p w14:paraId="538EB9FF">
      <w:pPr>
        <w:tabs>
          <w:tab w:val="left" w:pos="900"/>
          <w:tab w:val="left" w:pos="1080"/>
        </w:tabs>
        <w:snapToGrid w:val="0"/>
        <w:spacing w:line="360" w:lineRule="auto"/>
        <w:rPr>
          <w:sz w:val="24"/>
        </w:rPr>
      </w:pPr>
      <w:r>
        <w:rPr>
          <w:rFonts w:hint="eastAsia"/>
          <w:sz w:val="24"/>
        </w:rPr>
        <w:t>（4）支付担保应当在发包人付清竣工付款之日后 28 天内退还给发包人；承包人不承担发包人与支付担保有关的任何利息或其它类似的费用或者收益。</w:t>
      </w:r>
    </w:p>
    <w:p w14:paraId="25825177">
      <w:pPr>
        <w:tabs>
          <w:tab w:val="left" w:pos="900"/>
          <w:tab w:val="left" w:pos="1080"/>
        </w:tabs>
        <w:snapToGrid w:val="0"/>
        <w:spacing w:line="360" w:lineRule="auto"/>
        <w:rPr>
          <w:sz w:val="24"/>
        </w:rPr>
      </w:pPr>
      <w:r>
        <w:rPr>
          <w:rFonts w:hint="eastAsia"/>
          <w:sz w:val="24"/>
        </w:rPr>
        <w:t>2.9 办理工程质量监督手续</w:t>
      </w:r>
    </w:p>
    <w:p w14:paraId="137C164E">
      <w:pPr>
        <w:tabs>
          <w:tab w:val="left" w:pos="900"/>
          <w:tab w:val="left" w:pos="1080"/>
        </w:tabs>
        <w:snapToGrid w:val="0"/>
        <w:spacing w:line="360" w:lineRule="auto"/>
        <w:rPr>
          <w:sz w:val="24"/>
        </w:rPr>
      </w:pPr>
      <w:r>
        <w:rPr>
          <w:rFonts w:hint="eastAsia"/>
          <w:sz w:val="24"/>
        </w:rPr>
        <w:t>发包人应按有关规定及时办理工程质量监督手续。</w:t>
      </w:r>
    </w:p>
    <w:p w14:paraId="1A705A2C">
      <w:pPr>
        <w:tabs>
          <w:tab w:val="left" w:pos="900"/>
          <w:tab w:val="left" w:pos="1080"/>
        </w:tabs>
        <w:snapToGrid w:val="0"/>
        <w:spacing w:line="360" w:lineRule="auto"/>
        <w:rPr>
          <w:sz w:val="24"/>
        </w:rPr>
      </w:pPr>
      <w:r>
        <w:rPr>
          <w:rFonts w:hint="eastAsia"/>
          <w:sz w:val="24"/>
        </w:rPr>
        <w:t>2.10 环境保护责任</w:t>
      </w:r>
    </w:p>
    <w:p w14:paraId="6340076C">
      <w:pPr>
        <w:tabs>
          <w:tab w:val="left" w:pos="900"/>
          <w:tab w:val="left" w:pos="1080"/>
        </w:tabs>
        <w:snapToGrid w:val="0"/>
        <w:spacing w:line="360" w:lineRule="auto"/>
        <w:rPr>
          <w:sz w:val="24"/>
        </w:rPr>
      </w:pPr>
      <w:r>
        <w:rPr>
          <w:rFonts w:hint="eastAsia"/>
          <w:sz w:val="24"/>
        </w:rPr>
        <w:t>发包人对建筑垃圾处理、施工扬尘治理负总责。</w:t>
      </w:r>
    </w:p>
    <w:p w14:paraId="2A69B857">
      <w:pPr>
        <w:tabs>
          <w:tab w:val="left" w:pos="900"/>
          <w:tab w:val="left" w:pos="1080"/>
        </w:tabs>
        <w:snapToGrid w:val="0"/>
        <w:spacing w:line="360" w:lineRule="auto"/>
        <w:rPr>
          <w:sz w:val="24"/>
        </w:rPr>
      </w:pPr>
      <w:r>
        <w:rPr>
          <w:rFonts w:hint="eastAsia"/>
          <w:sz w:val="24"/>
        </w:rPr>
        <w:t>2.11 移交工程档案</w:t>
      </w:r>
    </w:p>
    <w:p w14:paraId="6B5909DF">
      <w:pPr>
        <w:tabs>
          <w:tab w:val="left" w:pos="900"/>
          <w:tab w:val="left" w:pos="1080"/>
        </w:tabs>
        <w:snapToGrid w:val="0"/>
        <w:spacing w:line="360" w:lineRule="auto"/>
        <w:rPr>
          <w:sz w:val="24"/>
        </w:rPr>
      </w:pPr>
      <w:r>
        <w:rPr>
          <w:rFonts w:hint="eastAsia"/>
          <w:sz w:val="24"/>
        </w:rPr>
        <w:t>发包人应根据建设行政主管部门和（或）城市建设档案管理机构的规定，收集、整理、立卷、归档工程资料，并按规定时间向建设行政主管部门或者城市建设档案管理机构移交规定的工程档案。</w:t>
      </w:r>
    </w:p>
    <w:p w14:paraId="51DC9A1C">
      <w:pPr>
        <w:tabs>
          <w:tab w:val="left" w:pos="900"/>
          <w:tab w:val="left" w:pos="1080"/>
        </w:tabs>
        <w:snapToGrid w:val="0"/>
        <w:spacing w:line="360" w:lineRule="auto"/>
        <w:rPr>
          <w:sz w:val="24"/>
        </w:rPr>
      </w:pPr>
      <w:r>
        <w:rPr>
          <w:rFonts w:hint="eastAsia"/>
          <w:sz w:val="24"/>
        </w:rPr>
        <w:t>2.12 批准和确认</w:t>
      </w:r>
    </w:p>
    <w:p w14:paraId="171105CE">
      <w:pPr>
        <w:tabs>
          <w:tab w:val="left" w:pos="900"/>
          <w:tab w:val="left" w:pos="1080"/>
        </w:tabs>
        <w:snapToGrid w:val="0"/>
        <w:spacing w:line="360" w:lineRule="auto"/>
        <w:rPr>
          <w:sz w:val="24"/>
        </w:rPr>
      </w:pPr>
      <w:r>
        <w:rPr>
          <w:rFonts w:hint="eastAsia"/>
          <w:sz w:val="24"/>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03187D51">
      <w:pPr>
        <w:tabs>
          <w:tab w:val="left" w:pos="900"/>
          <w:tab w:val="left" w:pos="1080"/>
        </w:tabs>
        <w:snapToGrid w:val="0"/>
        <w:spacing w:line="360" w:lineRule="auto"/>
        <w:rPr>
          <w:sz w:val="24"/>
        </w:rPr>
      </w:pPr>
      <w:r>
        <w:rPr>
          <w:rFonts w:hint="eastAsia"/>
          <w:sz w:val="24"/>
        </w:rPr>
        <w:t>2.13 其他义务</w:t>
      </w:r>
    </w:p>
    <w:p w14:paraId="5D8C38DB">
      <w:pPr>
        <w:tabs>
          <w:tab w:val="left" w:pos="900"/>
          <w:tab w:val="left" w:pos="1080"/>
        </w:tabs>
        <w:snapToGrid w:val="0"/>
        <w:spacing w:line="360" w:lineRule="auto"/>
        <w:rPr>
          <w:sz w:val="24"/>
        </w:rPr>
      </w:pPr>
      <w:r>
        <w:rPr>
          <w:rFonts w:hint="eastAsia"/>
          <w:sz w:val="24"/>
        </w:rPr>
        <w:t>发包人应履行的其他义务见合同条款专用部分。</w:t>
      </w:r>
    </w:p>
    <w:p w14:paraId="676E1EBF">
      <w:pPr>
        <w:tabs>
          <w:tab w:val="left" w:pos="900"/>
          <w:tab w:val="left" w:pos="1080"/>
        </w:tabs>
        <w:snapToGrid w:val="0"/>
        <w:spacing w:line="360" w:lineRule="auto"/>
        <w:rPr>
          <w:sz w:val="24"/>
        </w:rPr>
      </w:pPr>
      <w:r>
        <w:rPr>
          <w:rFonts w:hint="eastAsia"/>
          <w:sz w:val="24"/>
        </w:rPr>
        <w:t>3.监理人</w:t>
      </w:r>
    </w:p>
    <w:p w14:paraId="069E7988">
      <w:pPr>
        <w:tabs>
          <w:tab w:val="left" w:pos="900"/>
          <w:tab w:val="left" w:pos="1080"/>
        </w:tabs>
        <w:snapToGrid w:val="0"/>
        <w:spacing w:line="360" w:lineRule="auto"/>
        <w:rPr>
          <w:sz w:val="24"/>
        </w:rPr>
      </w:pPr>
      <w:r>
        <w:rPr>
          <w:rFonts w:hint="eastAsia"/>
          <w:sz w:val="24"/>
        </w:rPr>
        <w:t>3.1 监理人的职责和权力</w:t>
      </w:r>
    </w:p>
    <w:p w14:paraId="554C5309">
      <w:pPr>
        <w:tabs>
          <w:tab w:val="left" w:pos="900"/>
          <w:tab w:val="left" w:pos="1080"/>
        </w:tabs>
        <w:snapToGrid w:val="0"/>
        <w:spacing w:line="360" w:lineRule="auto"/>
        <w:rPr>
          <w:sz w:val="24"/>
        </w:rPr>
      </w:pPr>
      <w:r>
        <w:rPr>
          <w:rFonts w:hint="eastAsia"/>
          <w:sz w:val="24"/>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p>
    <w:p w14:paraId="4AB7AD91">
      <w:pPr>
        <w:tabs>
          <w:tab w:val="left" w:pos="900"/>
          <w:tab w:val="left" w:pos="1080"/>
        </w:tabs>
        <w:snapToGrid w:val="0"/>
        <w:spacing w:line="360" w:lineRule="auto"/>
        <w:rPr>
          <w:sz w:val="24"/>
        </w:rPr>
      </w:pPr>
      <w:r>
        <w:rPr>
          <w:rFonts w:hint="eastAsia"/>
          <w:sz w:val="24"/>
        </w:rPr>
        <w:t>3.1.2 监理人发出的任何指示应视为已得到发包人的批准，但监理人无权免除或变更合同约定的发包人和承包人的权利、义务和责任。</w:t>
      </w:r>
    </w:p>
    <w:p w14:paraId="7144AADD">
      <w:pPr>
        <w:tabs>
          <w:tab w:val="left" w:pos="900"/>
          <w:tab w:val="left" w:pos="1080"/>
        </w:tabs>
        <w:snapToGrid w:val="0"/>
        <w:spacing w:line="360" w:lineRule="auto"/>
        <w:rPr>
          <w:sz w:val="24"/>
        </w:rPr>
      </w:pPr>
      <w:r>
        <w:rPr>
          <w:rFonts w:hint="eastAsia"/>
          <w:sz w:val="24"/>
        </w:rPr>
        <w:t>3.1.3 合同约定应由承包人承担的义务和责任，不因监理人对承包人提交文件的审查或批准，对工程、材料和设备的检查和检验，以及为实施监理作出的指示等职务行为而减轻或解除。</w:t>
      </w:r>
    </w:p>
    <w:p w14:paraId="725BCEF4">
      <w:pPr>
        <w:tabs>
          <w:tab w:val="left" w:pos="900"/>
          <w:tab w:val="left" w:pos="1080"/>
        </w:tabs>
        <w:snapToGrid w:val="0"/>
        <w:spacing w:line="360" w:lineRule="auto"/>
        <w:rPr>
          <w:sz w:val="24"/>
        </w:rPr>
      </w:pPr>
      <w:r>
        <w:rPr>
          <w:rFonts w:hint="eastAsia"/>
          <w:sz w:val="24"/>
        </w:rPr>
        <w:t>3.2 总监理工程师</w:t>
      </w:r>
    </w:p>
    <w:p w14:paraId="169D2D8D">
      <w:pPr>
        <w:tabs>
          <w:tab w:val="left" w:pos="900"/>
          <w:tab w:val="left" w:pos="1080"/>
        </w:tabs>
        <w:snapToGrid w:val="0"/>
        <w:spacing w:line="360" w:lineRule="auto"/>
        <w:rPr>
          <w:sz w:val="24"/>
        </w:rPr>
      </w:pPr>
      <w:r>
        <w:rPr>
          <w:rFonts w:hint="eastAsia"/>
          <w:sz w:val="24"/>
        </w:rPr>
        <w:t>发包人应在发出开工通知前将总监理工程师的任命通知承包人。总监理工程师更换时，应在调离 14 天前通知承包人。总监理工程师短期离开施工场地的，应委派代表代行其职责，并通知承包人。</w:t>
      </w:r>
    </w:p>
    <w:p w14:paraId="26E9405B">
      <w:pPr>
        <w:tabs>
          <w:tab w:val="left" w:pos="900"/>
          <w:tab w:val="left" w:pos="1080"/>
        </w:tabs>
        <w:snapToGrid w:val="0"/>
        <w:spacing w:line="360" w:lineRule="auto"/>
        <w:rPr>
          <w:sz w:val="24"/>
        </w:rPr>
      </w:pPr>
      <w:r>
        <w:rPr>
          <w:rFonts w:hint="eastAsia"/>
          <w:sz w:val="24"/>
        </w:rPr>
        <w:t>3.3 监理人员</w:t>
      </w:r>
    </w:p>
    <w:p w14:paraId="63B09431">
      <w:pPr>
        <w:tabs>
          <w:tab w:val="left" w:pos="900"/>
          <w:tab w:val="left" w:pos="1080"/>
        </w:tabs>
        <w:snapToGrid w:val="0"/>
        <w:spacing w:line="360" w:lineRule="auto"/>
        <w:rPr>
          <w:sz w:val="24"/>
        </w:rPr>
      </w:pPr>
      <w:r>
        <w:rPr>
          <w:rFonts w:hint="eastAsia"/>
          <w:sz w:val="24"/>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0671DB8">
      <w:pPr>
        <w:tabs>
          <w:tab w:val="left" w:pos="900"/>
          <w:tab w:val="left" w:pos="1080"/>
        </w:tabs>
        <w:snapToGrid w:val="0"/>
        <w:spacing w:line="360" w:lineRule="auto"/>
        <w:rPr>
          <w:sz w:val="24"/>
        </w:rPr>
      </w:pPr>
      <w:r>
        <w:rPr>
          <w:rFonts w:hint="eastAsia"/>
          <w:sz w:val="24"/>
        </w:rPr>
        <w:t>3.3.2 监理人员对承包人的任何工作、工程或其采用的材料和工程设备未在约定的或合理的期限内提出否定意见的，视为已获批准，但不影响监理人在以后拒绝该项工作、工程、材料或工程设备的权利。</w:t>
      </w:r>
    </w:p>
    <w:p w14:paraId="06E7D531">
      <w:pPr>
        <w:tabs>
          <w:tab w:val="left" w:pos="900"/>
          <w:tab w:val="left" w:pos="1080"/>
        </w:tabs>
        <w:snapToGrid w:val="0"/>
        <w:spacing w:line="360" w:lineRule="auto"/>
        <w:rPr>
          <w:sz w:val="24"/>
        </w:rPr>
      </w:pPr>
      <w:r>
        <w:rPr>
          <w:rFonts w:hint="eastAsia"/>
          <w:sz w:val="24"/>
        </w:rPr>
        <w:t>3.3.3 承包人对总监理工程师授权的监理人员发出的指示有疑问的，可向总监理工程师提出书面异议，总监理工程师应在 48 小时内对该指示予以确认、更改或撤销。</w:t>
      </w:r>
    </w:p>
    <w:p w14:paraId="69FD3CDB">
      <w:pPr>
        <w:tabs>
          <w:tab w:val="left" w:pos="900"/>
          <w:tab w:val="left" w:pos="1080"/>
        </w:tabs>
        <w:snapToGrid w:val="0"/>
        <w:spacing w:line="360" w:lineRule="auto"/>
        <w:rPr>
          <w:sz w:val="24"/>
        </w:rPr>
      </w:pPr>
      <w:r>
        <w:rPr>
          <w:rFonts w:hint="eastAsia"/>
          <w:sz w:val="24"/>
        </w:rPr>
        <w:t>3.3.4 总监理工程师不应将合同条款通用部分第 3.5 款约定应由总监理工程师作出确定的权力授权或者委托给其他监理人员。</w:t>
      </w:r>
    </w:p>
    <w:p w14:paraId="33149FFE">
      <w:pPr>
        <w:tabs>
          <w:tab w:val="left" w:pos="900"/>
          <w:tab w:val="left" w:pos="1080"/>
        </w:tabs>
        <w:snapToGrid w:val="0"/>
        <w:spacing w:line="360" w:lineRule="auto"/>
        <w:rPr>
          <w:sz w:val="24"/>
        </w:rPr>
      </w:pPr>
      <w:r>
        <w:rPr>
          <w:rFonts w:hint="eastAsia"/>
          <w:sz w:val="24"/>
        </w:rPr>
        <w:t>3.4 监理人的指示</w:t>
      </w:r>
    </w:p>
    <w:p w14:paraId="7DA9E831">
      <w:pPr>
        <w:tabs>
          <w:tab w:val="left" w:pos="900"/>
          <w:tab w:val="left" w:pos="1080"/>
        </w:tabs>
        <w:snapToGrid w:val="0"/>
        <w:spacing w:line="360" w:lineRule="auto"/>
        <w:rPr>
          <w:sz w:val="24"/>
        </w:rPr>
      </w:pPr>
      <w:r>
        <w:rPr>
          <w:rFonts w:hint="eastAsia"/>
          <w:sz w:val="24"/>
        </w:rPr>
        <w:t>3.4.1 监理人应按第 3.1 款的约定向承包人发出指示，监理人的指示应加盖监理人授权的施工场地机构章，并由总监理工程师或总监理工程师按第 3.3.1 项约定授权的监理人员签字。</w:t>
      </w:r>
    </w:p>
    <w:p w14:paraId="2786AB41">
      <w:pPr>
        <w:tabs>
          <w:tab w:val="left" w:pos="900"/>
          <w:tab w:val="left" w:pos="1080"/>
        </w:tabs>
        <w:snapToGrid w:val="0"/>
        <w:spacing w:line="360" w:lineRule="auto"/>
        <w:rPr>
          <w:sz w:val="24"/>
        </w:rPr>
      </w:pPr>
      <w:r>
        <w:rPr>
          <w:rFonts w:hint="eastAsia"/>
          <w:sz w:val="24"/>
        </w:rPr>
        <w:t>3.4.2 承包人收到监理人按第 3.4.1 项作出的指示后，应遵照执行。指示构成变更的，应按第 15 条处理。</w:t>
      </w:r>
    </w:p>
    <w:p w14:paraId="51600F5F">
      <w:pPr>
        <w:tabs>
          <w:tab w:val="left" w:pos="900"/>
          <w:tab w:val="left" w:pos="1080"/>
        </w:tabs>
        <w:snapToGrid w:val="0"/>
        <w:spacing w:line="360" w:lineRule="auto"/>
        <w:rPr>
          <w:sz w:val="24"/>
        </w:rPr>
      </w:pPr>
      <w:r>
        <w:rPr>
          <w:rFonts w:hint="eastAsia"/>
          <w:sz w:val="24"/>
        </w:rPr>
        <w:t>3.4.3 在紧急情况下，总监理工程师或被授权的监理人员可以当场签发临时书面指示，承包人应遵照执行。承包人应在收到上述临时书面指示后 24 小时内，向监理人发出书面确认函。监理人在收到书面确认函后 24 小时内未予答复的，该书面确认函应被视为监理人的正式指示。</w:t>
      </w:r>
    </w:p>
    <w:p w14:paraId="7A6C0B16">
      <w:pPr>
        <w:tabs>
          <w:tab w:val="left" w:pos="900"/>
          <w:tab w:val="left" w:pos="1080"/>
        </w:tabs>
        <w:snapToGrid w:val="0"/>
        <w:spacing w:line="360" w:lineRule="auto"/>
        <w:rPr>
          <w:sz w:val="24"/>
        </w:rPr>
      </w:pPr>
      <w:r>
        <w:rPr>
          <w:rFonts w:hint="eastAsia"/>
          <w:sz w:val="24"/>
        </w:rPr>
        <w:t>3.4.4 除合同另有约定外，承包人只从总监理工程师或按第 3.3.1 项被授权的监理人员处取得指示。</w:t>
      </w:r>
    </w:p>
    <w:p w14:paraId="1DF24FB1">
      <w:pPr>
        <w:tabs>
          <w:tab w:val="left" w:pos="900"/>
          <w:tab w:val="left" w:pos="1080"/>
        </w:tabs>
        <w:snapToGrid w:val="0"/>
        <w:spacing w:line="360" w:lineRule="auto"/>
        <w:rPr>
          <w:sz w:val="24"/>
        </w:rPr>
      </w:pPr>
      <w:r>
        <w:rPr>
          <w:rFonts w:hint="eastAsia"/>
          <w:sz w:val="24"/>
        </w:rPr>
        <w:t>3.4.5 由于监理人未能按合同约定发出指示、指示延误或指示错误而导致承包人费用</w:t>
      </w:r>
    </w:p>
    <w:p w14:paraId="73E80726">
      <w:pPr>
        <w:tabs>
          <w:tab w:val="left" w:pos="900"/>
          <w:tab w:val="left" w:pos="1080"/>
        </w:tabs>
        <w:snapToGrid w:val="0"/>
        <w:spacing w:line="360" w:lineRule="auto"/>
        <w:rPr>
          <w:sz w:val="24"/>
        </w:rPr>
      </w:pPr>
      <w:r>
        <w:rPr>
          <w:rFonts w:hint="eastAsia"/>
          <w:sz w:val="24"/>
        </w:rPr>
        <w:t>增加和（或）工期延误的，由发包人承担赔偿责任。</w:t>
      </w:r>
    </w:p>
    <w:p w14:paraId="27673272">
      <w:pPr>
        <w:tabs>
          <w:tab w:val="left" w:pos="900"/>
          <w:tab w:val="left" w:pos="1080"/>
        </w:tabs>
        <w:snapToGrid w:val="0"/>
        <w:spacing w:line="360" w:lineRule="auto"/>
        <w:rPr>
          <w:sz w:val="24"/>
        </w:rPr>
      </w:pPr>
      <w:r>
        <w:rPr>
          <w:rFonts w:hint="eastAsia"/>
          <w:sz w:val="24"/>
        </w:rPr>
        <w:t>3.5 商定或确定</w:t>
      </w:r>
    </w:p>
    <w:p w14:paraId="4FA95A9A">
      <w:pPr>
        <w:tabs>
          <w:tab w:val="left" w:pos="900"/>
          <w:tab w:val="left" w:pos="1080"/>
        </w:tabs>
        <w:snapToGrid w:val="0"/>
        <w:spacing w:line="360" w:lineRule="auto"/>
        <w:rPr>
          <w:sz w:val="24"/>
        </w:rPr>
      </w:pPr>
      <w:r>
        <w:rPr>
          <w:rFonts w:hint="eastAsia"/>
          <w:sz w:val="24"/>
        </w:rPr>
        <w:t>3.5.1 总监理工程师应按照本款对任何事项进行商定或确定时，总监理工程师应与合同当事人协商，尽量达成一致。不能达成一致的，总监理工程师应认真研究后审慎确定。</w:t>
      </w:r>
    </w:p>
    <w:p w14:paraId="066AECB6">
      <w:pPr>
        <w:tabs>
          <w:tab w:val="left" w:pos="900"/>
          <w:tab w:val="left" w:pos="1080"/>
        </w:tabs>
        <w:snapToGrid w:val="0"/>
        <w:spacing w:line="360" w:lineRule="auto"/>
        <w:rPr>
          <w:sz w:val="24"/>
        </w:rPr>
      </w:pPr>
      <w:r>
        <w:rPr>
          <w:rFonts w:hint="eastAsia"/>
          <w:sz w:val="24"/>
        </w:rPr>
        <w:t>3.5.2 总监理工程师应将商定或确定的事项通知合同当事人，并附详细依据。对总监理工程师的确定有异议的，构成争议，按照第 24 条的约定处理。在争议解决前，双方应暂按总监理工程师的确定执行；按照第 24 条的约定对总监理工程师的确定需要作出修改的，按修改后的结果执行。</w:t>
      </w:r>
    </w:p>
    <w:p w14:paraId="4F07BCC9">
      <w:pPr>
        <w:tabs>
          <w:tab w:val="left" w:pos="900"/>
          <w:tab w:val="left" w:pos="1080"/>
        </w:tabs>
        <w:snapToGrid w:val="0"/>
        <w:spacing w:line="360" w:lineRule="auto"/>
        <w:rPr>
          <w:sz w:val="24"/>
        </w:rPr>
      </w:pPr>
      <w:r>
        <w:rPr>
          <w:rFonts w:hint="eastAsia"/>
          <w:sz w:val="24"/>
        </w:rPr>
        <w:t>3.6 监理人的宽恕</w:t>
      </w:r>
    </w:p>
    <w:p w14:paraId="76E24D79">
      <w:pPr>
        <w:tabs>
          <w:tab w:val="left" w:pos="900"/>
          <w:tab w:val="left" w:pos="1080"/>
        </w:tabs>
        <w:snapToGrid w:val="0"/>
        <w:spacing w:line="360" w:lineRule="auto"/>
        <w:rPr>
          <w:sz w:val="24"/>
        </w:rPr>
      </w:pPr>
      <w:r>
        <w:rPr>
          <w:rFonts w:hint="eastAsia"/>
          <w:sz w:val="24"/>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62C30EB8">
      <w:pPr>
        <w:tabs>
          <w:tab w:val="left" w:pos="900"/>
          <w:tab w:val="left" w:pos="1080"/>
        </w:tabs>
        <w:snapToGrid w:val="0"/>
        <w:spacing w:line="360" w:lineRule="auto"/>
        <w:rPr>
          <w:sz w:val="24"/>
        </w:rPr>
      </w:pPr>
      <w:r>
        <w:rPr>
          <w:rFonts w:hint="eastAsia"/>
          <w:sz w:val="24"/>
        </w:rPr>
        <w:t>4.承包人</w:t>
      </w:r>
    </w:p>
    <w:p w14:paraId="70189B1B">
      <w:pPr>
        <w:tabs>
          <w:tab w:val="left" w:pos="900"/>
          <w:tab w:val="left" w:pos="1080"/>
        </w:tabs>
        <w:snapToGrid w:val="0"/>
        <w:spacing w:line="360" w:lineRule="auto"/>
        <w:rPr>
          <w:sz w:val="24"/>
        </w:rPr>
      </w:pPr>
      <w:r>
        <w:rPr>
          <w:rFonts w:hint="eastAsia"/>
          <w:sz w:val="24"/>
        </w:rPr>
        <w:t>4.1 承包人的一般义务</w:t>
      </w:r>
    </w:p>
    <w:p w14:paraId="7B035B15">
      <w:pPr>
        <w:tabs>
          <w:tab w:val="left" w:pos="900"/>
          <w:tab w:val="left" w:pos="1080"/>
        </w:tabs>
        <w:snapToGrid w:val="0"/>
        <w:spacing w:line="360" w:lineRule="auto"/>
        <w:rPr>
          <w:sz w:val="24"/>
        </w:rPr>
      </w:pPr>
      <w:r>
        <w:rPr>
          <w:rFonts w:hint="eastAsia"/>
          <w:sz w:val="24"/>
        </w:rPr>
        <w:t>4.1.1 遵守法律</w:t>
      </w:r>
    </w:p>
    <w:p w14:paraId="4ACA33A2">
      <w:pPr>
        <w:tabs>
          <w:tab w:val="left" w:pos="900"/>
          <w:tab w:val="left" w:pos="1080"/>
        </w:tabs>
        <w:snapToGrid w:val="0"/>
        <w:spacing w:line="360" w:lineRule="auto"/>
        <w:rPr>
          <w:sz w:val="24"/>
        </w:rPr>
      </w:pPr>
      <w:r>
        <w:rPr>
          <w:rFonts w:hint="eastAsia"/>
          <w:sz w:val="24"/>
        </w:rPr>
        <w:t>承包人在履行合同过程中应遵守法律，并保证发包人免于承担因承包人违反法律而引起的任何责任。</w:t>
      </w:r>
    </w:p>
    <w:p w14:paraId="4A2BA332">
      <w:pPr>
        <w:tabs>
          <w:tab w:val="left" w:pos="900"/>
          <w:tab w:val="left" w:pos="1080"/>
        </w:tabs>
        <w:snapToGrid w:val="0"/>
        <w:spacing w:line="360" w:lineRule="auto"/>
        <w:rPr>
          <w:sz w:val="24"/>
        </w:rPr>
      </w:pPr>
      <w:r>
        <w:rPr>
          <w:rFonts w:hint="eastAsia"/>
          <w:sz w:val="24"/>
        </w:rPr>
        <w:t>4.1.2 依法纳税</w:t>
      </w:r>
    </w:p>
    <w:p w14:paraId="07208ABC">
      <w:pPr>
        <w:tabs>
          <w:tab w:val="left" w:pos="900"/>
          <w:tab w:val="left" w:pos="1080"/>
        </w:tabs>
        <w:snapToGrid w:val="0"/>
        <w:spacing w:line="360" w:lineRule="auto"/>
        <w:rPr>
          <w:sz w:val="24"/>
        </w:rPr>
      </w:pPr>
      <w:r>
        <w:rPr>
          <w:rFonts w:hint="eastAsia"/>
          <w:sz w:val="24"/>
        </w:rPr>
        <w:t>承包人应按有关法律规定纳税，应缴纳的税金包括在合同价格内。</w:t>
      </w:r>
    </w:p>
    <w:p w14:paraId="06771269">
      <w:pPr>
        <w:tabs>
          <w:tab w:val="left" w:pos="900"/>
          <w:tab w:val="left" w:pos="1080"/>
        </w:tabs>
        <w:snapToGrid w:val="0"/>
        <w:spacing w:line="360" w:lineRule="auto"/>
        <w:rPr>
          <w:sz w:val="24"/>
        </w:rPr>
      </w:pPr>
      <w:r>
        <w:rPr>
          <w:rFonts w:hint="eastAsia"/>
          <w:sz w:val="24"/>
        </w:rPr>
        <w:t>4.1.3 完成各项承包工作</w:t>
      </w:r>
    </w:p>
    <w:p w14:paraId="175DF311">
      <w:pPr>
        <w:tabs>
          <w:tab w:val="left" w:pos="900"/>
          <w:tab w:val="left" w:pos="1080"/>
        </w:tabs>
        <w:snapToGrid w:val="0"/>
        <w:spacing w:line="360" w:lineRule="auto"/>
        <w:rPr>
          <w:sz w:val="24"/>
        </w:rPr>
      </w:pPr>
      <w:r>
        <w:rPr>
          <w:rFonts w:hint="eastAsia"/>
          <w:sz w:val="24"/>
        </w:rPr>
        <w:t>（1）承包人应按合同约定以及监理人根据第 3.4 款作出的指示，实施、完成全部工程，并修补工程中的任何缺陷。除第 5.2 款约定由发包人提供的材料和工程设备和第 6.2 款约定由发包人提供的施工设备和临时设施外，承包人应负责提供为完成合同工作所需的劳务、材料、施工设备、工程设备和其他物品，并按照合同约定负责临时设施的设计、建造、运行、维护、管理和拆除工作。</w:t>
      </w:r>
    </w:p>
    <w:p w14:paraId="346E2F44">
      <w:pPr>
        <w:tabs>
          <w:tab w:val="left" w:pos="900"/>
          <w:tab w:val="left" w:pos="1080"/>
        </w:tabs>
        <w:snapToGrid w:val="0"/>
        <w:spacing w:line="360" w:lineRule="auto"/>
        <w:rPr>
          <w:sz w:val="24"/>
        </w:rPr>
      </w:pPr>
      <w:r>
        <w:rPr>
          <w:rFonts w:hint="eastAsia"/>
          <w:sz w:val="24"/>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14:paraId="0218068B">
      <w:pPr>
        <w:tabs>
          <w:tab w:val="left" w:pos="900"/>
          <w:tab w:val="left" w:pos="1080"/>
        </w:tabs>
        <w:snapToGrid w:val="0"/>
        <w:spacing w:line="360" w:lineRule="auto"/>
        <w:rPr>
          <w:sz w:val="24"/>
        </w:rPr>
      </w:pPr>
      <w:r>
        <w:rPr>
          <w:rFonts w:hint="eastAsia"/>
          <w:sz w:val="24"/>
        </w:rPr>
        <w:t>4.1.4 对施工作业和施工方法的完备性负责</w:t>
      </w:r>
    </w:p>
    <w:p w14:paraId="4BD76194">
      <w:pPr>
        <w:tabs>
          <w:tab w:val="left" w:pos="900"/>
          <w:tab w:val="left" w:pos="1080"/>
        </w:tabs>
        <w:snapToGrid w:val="0"/>
        <w:spacing w:line="360" w:lineRule="auto"/>
        <w:rPr>
          <w:sz w:val="24"/>
        </w:rPr>
      </w:pPr>
      <w:r>
        <w:rPr>
          <w:rFonts w:hint="eastAsia"/>
          <w:sz w:val="24"/>
        </w:rPr>
        <w:t>承包人应按合同约定的工作内容和施工进度要求，编制施工组织设计和施工措施计划，并对所有施工作业和施工方法的完备性和安全可靠性负责。</w:t>
      </w:r>
    </w:p>
    <w:p w14:paraId="20C75025">
      <w:pPr>
        <w:tabs>
          <w:tab w:val="left" w:pos="900"/>
          <w:tab w:val="left" w:pos="1080"/>
        </w:tabs>
        <w:snapToGrid w:val="0"/>
        <w:spacing w:line="360" w:lineRule="auto"/>
        <w:rPr>
          <w:sz w:val="24"/>
        </w:rPr>
      </w:pPr>
      <w:r>
        <w:rPr>
          <w:rFonts w:hint="eastAsia"/>
          <w:sz w:val="24"/>
        </w:rPr>
        <w:t>4.1.5 保证工程施工和人员的安全</w:t>
      </w:r>
    </w:p>
    <w:p w14:paraId="195A6C11">
      <w:pPr>
        <w:tabs>
          <w:tab w:val="left" w:pos="900"/>
          <w:tab w:val="left" w:pos="1080"/>
        </w:tabs>
        <w:snapToGrid w:val="0"/>
        <w:spacing w:line="360" w:lineRule="auto"/>
        <w:rPr>
          <w:sz w:val="24"/>
        </w:rPr>
      </w:pPr>
      <w:r>
        <w:rPr>
          <w:rFonts w:hint="eastAsia"/>
          <w:sz w:val="24"/>
        </w:rPr>
        <w:t>承包人应按照第 9.2 款约定采取施工安全措施，确保工程及其人员、材料、设备和设施的安全，防止因工程施工造成的人身伤害和财产损失。</w:t>
      </w:r>
    </w:p>
    <w:p w14:paraId="3CF08CBC">
      <w:pPr>
        <w:tabs>
          <w:tab w:val="left" w:pos="900"/>
          <w:tab w:val="left" w:pos="1080"/>
        </w:tabs>
        <w:snapToGrid w:val="0"/>
        <w:spacing w:line="360" w:lineRule="auto"/>
        <w:rPr>
          <w:sz w:val="24"/>
        </w:rPr>
      </w:pPr>
      <w:r>
        <w:rPr>
          <w:rFonts w:hint="eastAsia"/>
          <w:sz w:val="24"/>
        </w:rPr>
        <w:t>4.1.6 负责施工场地及其周边环境与生态的保护工作</w:t>
      </w:r>
    </w:p>
    <w:p w14:paraId="7353E9DA">
      <w:pPr>
        <w:tabs>
          <w:tab w:val="left" w:pos="900"/>
          <w:tab w:val="left" w:pos="1080"/>
        </w:tabs>
        <w:snapToGrid w:val="0"/>
        <w:spacing w:line="360" w:lineRule="auto"/>
        <w:rPr>
          <w:sz w:val="24"/>
        </w:rPr>
      </w:pPr>
      <w:r>
        <w:rPr>
          <w:rFonts w:hint="eastAsia"/>
          <w:sz w:val="24"/>
        </w:rPr>
        <w:t>承包人应按照第 9.4 款约定负责施工场地及其周边环境与生态的保护工作。</w:t>
      </w:r>
    </w:p>
    <w:p w14:paraId="753F3D10">
      <w:pPr>
        <w:tabs>
          <w:tab w:val="left" w:pos="900"/>
          <w:tab w:val="left" w:pos="1080"/>
        </w:tabs>
        <w:snapToGrid w:val="0"/>
        <w:spacing w:line="360" w:lineRule="auto"/>
        <w:rPr>
          <w:sz w:val="24"/>
        </w:rPr>
      </w:pPr>
      <w:r>
        <w:rPr>
          <w:rFonts w:hint="eastAsia"/>
          <w:sz w:val="24"/>
        </w:rPr>
        <w:t>4.1.7 避免施工对公众与他人的利益造成损害</w:t>
      </w:r>
    </w:p>
    <w:p w14:paraId="16168C2C">
      <w:pPr>
        <w:tabs>
          <w:tab w:val="left" w:pos="900"/>
          <w:tab w:val="left" w:pos="1080"/>
        </w:tabs>
        <w:snapToGrid w:val="0"/>
        <w:spacing w:line="360" w:lineRule="auto"/>
        <w:rPr>
          <w:sz w:val="24"/>
        </w:rPr>
      </w:pPr>
      <w:r>
        <w:rPr>
          <w:rFonts w:hint="eastAsia"/>
          <w:sz w:val="24"/>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7A0C231C">
      <w:pPr>
        <w:tabs>
          <w:tab w:val="left" w:pos="900"/>
          <w:tab w:val="left" w:pos="1080"/>
        </w:tabs>
        <w:snapToGrid w:val="0"/>
        <w:spacing w:line="360" w:lineRule="auto"/>
        <w:rPr>
          <w:sz w:val="24"/>
        </w:rPr>
      </w:pPr>
      <w:r>
        <w:rPr>
          <w:rFonts w:hint="eastAsia"/>
          <w:sz w:val="24"/>
        </w:rPr>
        <w:t>4.1.8 为他人提供方便</w:t>
      </w:r>
    </w:p>
    <w:p w14:paraId="6597A8DD">
      <w:pPr>
        <w:tabs>
          <w:tab w:val="left" w:pos="900"/>
          <w:tab w:val="left" w:pos="1080"/>
        </w:tabs>
        <w:snapToGrid w:val="0"/>
        <w:spacing w:line="360" w:lineRule="auto"/>
        <w:rPr>
          <w:sz w:val="24"/>
        </w:rPr>
      </w:pPr>
      <w:r>
        <w:rPr>
          <w:rFonts w:hint="eastAsia"/>
          <w:sz w:val="24"/>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14:paraId="06360526">
      <w:pPr>
        <w:tabs>
          <w:tab w:val="left" w:pos="900"/>
          <w:tab w:val="left" w:pos="1080"/>
        </w:tabs>
        <w:snapToGrid w:val="0"/>
        <w:spacing w:line="360" w:lineRule="auto"/>
        <w:rPr>
          <w:sz w:val="24"/>
        </w:rPr>
      </w:pPr>
      <w:r>
        <w:rPr>
          <w:rFonts w:hint="eastAsia"/>
          <w:sz w:val="24"/>
        </w:rPr>
        <w:t>（2）承包人还应按照监理人指示为独立承包人以外的他人在施工场地或者附近实施与</w:t>
      </w:r>
    </w:p>
    <w:p w14:paraId="617034A1">
      <w:pPr>
        <w:tabs>
          <w:tab w:val="left" w:pos="900"/>
          <w:tab w:val="left" w:pos="1080"/>
        </w:tabs>
        <w:snapToGrid w:val="0"/>
        <w:spacing w:line="360" w:lineRule="auto"/>
        <w:rPr>
          <w:sz w:val="24"/>
        </w:rPr>
      </w:pPr>
      <w:r>
        <w:rPr>
          <w:rFonts w:hint="eastAsia"/>
          <w:sz w:val="24"/>
        </w:rPr>
        <w:t>合同工程有关的其他工作提供可能的条件，可能发生费用由监理人按合同条款通用部分第3.5 款商定或者确定。</w:t>
      </w:r>
    </w:p>
    <w:p w14:paraId="289FFCAD">
      <w:pPr>
        <w:tabs>
          <w:tab w:val="left" w:pos="900"/>
          <w:tab w:val="left" w:pos="1080"/>
        </w:tabs>
        <w:snapToGrid w:val="0"/>
        <w:spacing w:line="360" w:lineRule="auto"/>
        <w:rPr>
          <w:sz w:val="24"/>
        </w:rPr>
      </w:pPr>
      <w:r>
        <w:rPr>
          <w:rFonts w:hint="eastAsia"/>
          <w:sz w:val="24"/>
        </w:rPr>
        <w:t>4.1.9 工程的维护和照管</w:t>
      </w:r>
    </w:p>
    <w:p w14:paraId="1CAD39D0">
      <w:pPr>
        <w:tabs>
          <w:tab w:val="left" w:pos="900"/>
          <w:tab w:val="left" w:pos="1080"/>
        </w:tabs>
        <w:snapToGrid w:val="0"/>
        <w:spacing w:line="360" w:lineRule="auto"/>
        <w:rPr>
          <w:sz w:val="24"/>
        </w:rPr>
      </w:pPr>
      <w:r>
        <w:rPr>
          <w:rFonts w:hint="eastAsia"/>
          <w:sz w:val="24"/>
        </w:rPr>
        <w:t>工程接收证书颁发前，承包人应负责照管和维护工程。工程接收证书颁发时尚有部分未竣工工程的，承包人还应负责该未竣工工程的照管和维护工作，直至竣工后移交给发包人为止。</w:t>
      </w:r>
    </w:p>
    <w:p w14:paraId="3C8FA68C">
      <w:pPr>
        <w:tabs>
          <w:tab w:val="left" w:pos="900"/>
          <w:tab w:val="left" w:pos="1080"/>
        </w:tabs>
        <w:snapToGrid w:val="0"/>
        <w:spacing w:line="360" w:lineRule="auto"/>
        <w:rPr>
          <w:sz w:val="24"/>
        </w:rPr>
      </w:pPr>
      <w:r>
        <w:rPr>
          <w:rFonts w:hint="eastAsia"/>
          <w:sz w:val="24"/>
        </w:rPr>
        <w:t>4.1.10 承包人的设计工作</w:t>
      </w:r>
    </w:p>
    <w:p w14:paraId="6DF5155C">
      <w:pPr>
        <w:tabs>
          <w:tab w:val="left" w:pos="900"/>
          <w:tab w:val="left" w:pos="1080"/>
        </w:tabs>
        <w:snapToGrid w:val="0"/>
        <w:spacing w:line="360" w:lineRule="auto"/>
        <w:rPr>
          <w:sz w:val="24"/>
        </w:rPr>
      </w:pPr>
      <w:r>
        <w:rPr>
          <w:rFonts w:hint="eastAsia"/>
          <w:sz w:val="24"/>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 1.6.2 项约定的承包人提供的文件，承包人应按照合同条款专用部分第 1.6.2 项约定的期限和数量提交，由此发生的费用被认为已经包括在承包人的签约合同价（投标总报价）中。承包人承担的施工图设计或与工程配套的设计工作内容见合同条款专用部分。</w:t>
      </w:r>
    </w:p>
    <w:p w14:paraId="6E4155B7">
      <w:pPr>
        <w:tabs>
          <w:tab w:val="left" w:pos="900"/>
          <w:tab w:val="left" w:pos="1080"/>
        </w:tabs>
        <w:snapToGrid w:val="0"/>
        <w:spacing w:line="360" w:lineRule="auto"/>
        <w:rPr>
          <w:sz w:val="24"/>
        </w:rPr>
      </w:pPr>
      <w:r>
        <w:rPr>
          <w:rFonts w:hint="eastAsia"/>
          <w:sz w:val="24"/>
        </w:rPr>
        <w:t>4.1.11 农民工工资保证金</w:t>
      </w:r>
    </w:p>
    <w:p w14:paraId="5B8251E1">
      <w:pPr>
        <w:tabs>
          <w:tab w:val="left" w:pos="900"/>
          <w:tab w:val="left" w:pos="1080"/>
        </w:tabs>
        <w:snapToGrid w:val="0"/>
        <w:spacing w:line="360" w:lineRule="auto"/>
        <w:rPr>
          <w:sz w:val="24"/>
        </w:rPr>
      </w:pPr>
      <w:r>
        <w:rPr>
          <w:rFonts w:hint="eastAsia"/>
          <w:sz w:val="24"/>
        </w:rPr>
        <w:t>承包人应在银行设立工资保证金专用账户，专项用于发生欠薪时支付农民工工资的应急保障。账户内资金启用应当经建设主管部门和劳动保障行政部门批准。</w:t>
      </w:r>
    </w:p>
    <w:p w14:paraId="318BFD14">
      <w:pPr>
        <w:tabs>
          <w:tab w:val="left" w:pos="900"/>
          <w:tab w:val="left" w:pos="1080"/>
        </w:tabs>
        <w:snapToGrid w:val="0"/>
        <w:spacing w:line="360" w:lineRule="auto"/>
        <w:rPr>
          <w:sz w:val="24"/>
        </w:rPr>
      </w:pPr>
      <w:r>
        <w:rPr>
          <w:rFonts w:hint="eastAsia"/>
          <w:sz w:val="24"/>
        </w:rPr>
        <w:t>4.1.12 其他义务</w:t>
      </w:r>
    </w:p>
    <w:p w14:paraId="6278C806">
      <w:pPr>
        <w:tabs>
          <w:tab w:val="left" w:pos="900"/>
          <w:tab w:val="left" w:pos="1080"/>
        </w:tabs>
        <w:snapToGrid w:val="0"/>
        <w:spacing w:line="360" w:lineRule="auto"/>
        <w:rPr>
          <w:sz w:val="24"/>
        </w:rPr>
      </w:pPr>
      <w:r>
        <w:rPr>
          <w:rFonts w:hint="eastAsia"/>
          <w:sz w:val="24"/>
        </w:rPr>
        <w:t>承包人应履行的其他义务见合同条款专用部分。</w:t>
      </w:r>
    </w:p>
    <w:p w14:paraId="4E9E6D43">
      <w:pPr>
        <w:tabs>
          <w:tab w:val="left" w:pos="900"/>
          <w:tab w:val="left" w:pos="1080"/>
        </w:tabs>
        <w:snapToGrid w:val="0"/>
        <w:spacing w:line="360" w:lineRule="auto"/>
        <w:rPr>
          <w:sz w:val="24"/>
        </w:rPr>
      </w:pPr>
      <w:r>
        <w:rPr>
          <w:rFonts w:hint="eastAsia"/>
          <w:sz w:val="24"/>
        </w:rPr>
        <w:t>4.2 履约担保</w:t>
      </w:r>
    </w:p>
    <w:p w14:paraId="2ED29070">
      <w:pPr>
        <w:tabs>
          <w:tab w:val="left" w:pos="900"/>
          <w:tab w:val="left" w:pos="1080"/>
        </w:tabs>
        <w:snapToGrid w:val="0"/>
        <w:spacing w:line="360" w:lineRule="auto"/>
        <w:rPr>
          <w:sz w:val="24"/>
        </w:rPr>
      </w:pPr>
      <w:r>
        <w:rPr>
          <w:rFonts w:hint="eastAsia"/>
          <w:sz w:val="24"/>
        </w:rPr>
        <w:t>4.2.1 履约担保的格式和金额</w:t>
      </w:r>
    </w:p>
    <w:p w14:paraId="5EFBDE25">
      <w:pPr>
        <w:tabs>
          <w:tab w:val="left" w:pos="900"/>
          <w:tab w:val="left" w:pos="1080"/>
        </w:tabs>
        <w:snapToGrid w:val="0"/>
        <w:spacing w:line="360" w:lineRule="auto"/>
        <w:rPr>
          <w:sz w:val="24"/>
        </w:rPr>
      </w:pPr>
      <w:r>
        <w:rPr>
          <w:rFonts w:hint="eastAsia"/>
          <w:sz w:val="24"/>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承包人履约担保格式见合同条款专用部分附件五。</w:t>
      </w:r>
    </w:p>
    <w:p w14:paraId="7F8619E3">
      <w:pPr>
        <w:tabs>
          <w:tab w:val="left" w:pos="900"/>
          <w:tab w:val="left" w:pos="1080"/>
        </w:tabs>
        <w:snapToGrid w:val="0"/>
        <w:spacing w:line="360" w:lineRule="auto"/>
        <w:rPr>
          <w:sz w:val="24"/>
        </w:rPr>
      </w:pPr>
      <w:r>
        <w:rPr>
          <w:rFonts w:hint="eastAsia"/>
          <w:sz w:val="24"/>
        </w:rPr>
        <w:t>4.2.2 履约担保的有效期</w:t>
      </w:r>
    </w:p>
    <w:p w14:paraId="3EC23929">
      <w:pPr>
        <w:tabs>
          <w:tab w:val="left" w:pos="900"/>
          <w:tab w:val="left" w:pos="1080"/>
        </w:tabs>
        <w:snapToGrid w:val="0"/>
        <w:spacing w:line="360" w:lineRule="auto"/>
        <w:rPr>
          <w:sz w:val="24"/>
        </w:rPr>
      </w:pPr>
      <w:r>
        <w:rPr>
          <w:rFonts w:hint="eastAsia"/>
          <w:sz w:val="24"/>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3C17AB6B">
      <w:pPr>
        <w:tabs>
          <w:tab w:val="left" w:pos="900"/>
          <w:tab w:val="left" w:pos="1080"/>
        </w:tabs>
        <w:snapToGrid w:val="0"/>
        <w:spacing w:line="360" w:lineRule="auto"/>
        <w:rPr>
          <w:sz w:val="24"/>
        </w:rPr>
      </w:pPr>
      <w:r>
        <w:rPr>
          <w:rFonts w:hint="eastAsia"/>
          <w:sz w:val="24"/>
        </w:rPr>
        <w:t>4.2.3 履约担保的退还履约担保应在监理人向承包人颁发（出具）工程接收证书之日后 28 天内退还给承包人。发包人不承担承包人与履约担保有关的任何利息或其它类似的费用或者收益。</w:t>
      </w:r>
    </w:p>
    <w:p w14:paraId="7317F352">
      <w:pPr>
        <w:tabs>
          <w:tab w:val="left" w:pos="900"/>
          <w:tab w:val="left" w:pos="1080"/>
        </w:tabs>
        <w:snapToGrid w:val="0"/>
        <w:spacing w:line="360" w:lineRule="auto"/>
        <w:rPr>
          <w:sz w:val="24"/>
        </w:rPr>
      </w:pPr>
      <w:r>
        <w:rPr>
          <w:rFonts w:hint="eastAsia"/>
          <w:sz w:val="24"/>
        </w:rPr>
        <w:t>4.2.4 通知义务</w:t>
      </w:r>
    </w:p>
    <w:p w14:paraId="0CEBD7EB">
      <w:pPr>
        <w:tabs>
          <w:tab w:val="left" w:pos="900"/>
          <w:tab w:val="left" w:pos="1080"/>
        </w:tabs>
        <w:snapToGrid w:val="0"/>
        <w:spacing w:line="360" w:lineRule="auto"/>
        <w:rPr>
          <w:sz w:val="24"/>
        </w:rPr>
      </w:pPr>
      <w:r>
        <w:rPr>
          <w:rFonts w:hint="eastAsia"/>
          <w:sz w:val="24"/>
        </w:rPr>
        <w:t>不管履约担保条款中如何约定，发包人根据担保条款提出索赔或兑现要求 28 天前，应通知承包人并说明导致此类索赔或兑现的违约性质或原因。相应地，不管第 2.8 款约定的支付担保条款中如何约定，承包人根据担保条款提出索赔或兑现要求 28 天前，也应通知发包人并说明导致此类索赔或兑现的违约性质或原因。但是，本项约定的通知不应理解为是在任何意义上寻求承包人或者发包人的同意。</w:t>
      </w:r>
    </w:p>
    <w:p w14:paraId="4EC70D0A">
      <w:pPr>
        <w:tabs>
          <w:tab w:val="left" w:pos="900"/>
          <w:tab w:val="left" w:pos="1080"/>
        </w:tabs>
        <w:snapToGrid w:val="0"/>
        <w:spacing w:line="360" w:lineRule="auto"/>
        <w:rPr>
          <w:sz w:val="24"/>
        </w:rPr>
      </w:pPr>
      <w:r>
        <w:rPr>
          <w:rFonts w:hint="eastAsia"/>
          <w:sz w:val="24"/>
        </w:rPr>
        <w:t>4.3 分包</w:t>
      </w:r>
    </w:p>
    <w:p w14:paraId="13B80EC2">
      <w:pPr>
        <w:tabs>
          <w:tab w:val="left" w:pos="900"/>
          <w:tab w:val="left" w:pos="1080"/>
        </w:tabs>
        <w:snapToGrid w:val="0"/>
        <w:spacing w:line="360" w:lineRule="auto"/>
        <w:rPr>
          <w:sz w:val="24"/>
        </w:rPr>
      </w:pPr>
      <w:r>
        <w:rPr>
          <w:rFonts w:hint="eastAsia"/>
          <w:sz w:val="24"/>
        </w:rPr>
        <w:t>4.3.1 承包人不得将其承包的全部工程转包给第三人，或将其承包的全部工程肢解后以分包的名义转包给第三人。</w:t>
      </w:r>
    </w:p>
    <w:p w14:paraId="171AF44F">
      <w:pPr>
        <w:tabs>
          <w:tab w:val="left" w:pos="900"/>
          <w:tab w:val="left" w:pos="1080"/>
        </w:tabs>
        <w:snapToGrid w:val="0"/>
        <w:spacing w:line="360" w:lineRule="auto"/>
        <w:rPr>
          <w:sz w:val="24"/>
        </w:rPr>
      </w:pPr>
      <w:r>
        <w:rPr>
          <w:rFonts w:hint="eastAsia"/>
          <w:sz w:val="24"/>
        </w:rPr>
        <w:t>4.3.2 承包人不得将工程主体、关键性工作分包给第三人。</w:t>
      </w:r>
    </w:p>
    <w:p w14:paraId="2CBED1EB">
      <w:pPr>
        <w:tabs>
          <w:tab w:val="left" w:pos="900"/>
          <w:tab w:val="left" w:pos="1080"/>
        </w:tabs>
        <w:snapToGrid w:val="0"/>
        <w:spacing w:line="360" w:lineRule="auto"/>
        <w:rPr>
          <w:sz w:val="24"/>
        </w:rPr>
      </w:pPr>
      <w:r>
        <w:rPr>
          <w:rFonts w:hint="eastAsia"/>
          <w:sz w:val="24"/>
        </w:rPr>
        <w:t>4.3.3 未经发包人同意，承包人不得将其自行施工范围工程的其他部分或工作分包给第三人。发包人同意承包人分包的非主体、非关键性工作包括：</w:t>
      </w:r>
    </w:p>
    <w:p w14:paraId="2F87F945">
      <w:pPr>
        <w:tabs>
          <w:tab w:val="left" w:pos="900"/>
          <w:tab w:val="left" w:pos="1080"/>
        </w:tabs>
        <w:snapToGrid w:val="0"/>
        <w:spacing w:line="360" w:lineRule="auto"/>
        <w:rPr>
          <w:sz w:val="24"/>
        </w:rPr>
      </w:pPr>
      <w:r>
        <w:rPr>
          <w:rFonts w:hint="eastAsia"/>
          <w:sz w:val="24"/>
        </w:rPr>
        <w:t>（1）投标函附录约定的分包工程；</w:t>
      </w:r>
    </w:p>
    <w:p w14:paraId="0E728637">
      <w:pPr>
        <w:tabs>
          <w:tab w:val="left" w:pos="900"/>
          <w:tab w:val="left" w:pos="1080"/>
        </w:tabs>
        <w:snapToGrid w:val="0"/>
        <w:spacing w:line="360" w:lineRule="auto"/>
        <w:rPr>
          <w:sz w:val="24"/>
        </w:rPr>
      </w:pPr>
      <w:r>
        <w:rPr>
          <w:rFonts w:hint="eastAsia"/>
          <w:sz w:val="24"/>
        </w:rPr>
        <w:t>（2）除投标函附录中约定的分包内容外，经过发包人和监理人同意的其他非主体、非关键性工作，但分包人应当经过发包人和监理人审批。发包人和监理人有权拒绝承包人的分包请求和承包人选择的分包人。</w:t>
      </w:r>
    </w:p>
    <w:p w14:paraId="6C142047">
      <w:pPr>
        <w:tabs>
          <w:tab w:val="left" w:pos="900"/>
          <w:tab w:val="left" w:pos="1080"/>
        </w:tabs>
        <w:snapToGrid w:val="0"/>
        <w:spacing w:line="360" w:lineRule="auto"/>
        <w:rPr>
          <w:sz w:val="24"/>
        </w:rPr>
      </w:pPr>
      <w:r>
        <w:rPr>
          <w:rFonts w:hint="eastAsia"/>
          <w:sz w:val="24"/>
        </w:rPr>
        <w:t>4.3.4 发包人在工程量清单中给定暂估价的专业工程，包括从暂列金额开支的专业工程，达到依法应当招标的规模标准的，以及虽未达到规定的规模标准但合同中约定采用招标方式实施的，应当按第 15.8.1 项的约定，由发包人和承包人以招标方式确定专业分包人。除项目审批部门有特别核准外，暂估价的专业工程的招标应当采用与施工总承包同样的招标方式。</w:t>
      </w:r>
    </w:p>
    <w:p w14:paraId="09EA3C19">
      <w:pPr>
        <w:tabs>
          <w:tab w:val="left" w:pos="900"/>
          <w:tab w:val="left" w:pos="1080"/>
        </w:tabs>
        <w:snapToGrid w:val="0"/>
        <w:spacing w:line="360" w:lineRule="auto"/>
        <w:rPr>
          <w:sz w:val="24"/>
        </w:rPr>
      </w:pPr>
      <w:r>
        <w:rPr>
          <w:rFonts w:hint="eastAsia"/>
          <w:sz w:val="24"/>
        </w:rPr>
        <w:t>4.3.5 在相关分包合同签订并报送有关建设行政主管部门备案后 7 天内，承包人应当将一份副本提交给监理人，承包人应保障分包工作不得再次分包。</w:t>
      </w:r>
    </w:p>
    <w:p w14:paraId="5C56A475">
      <w:pPr>
        <w:tabs>
          <w:tab w:val="left" w:pos="900"/>
          <w:tab w:val="left" w:pos="1080"/>
        </w:tabs>
        <w:snapToGrid w:val="0"/>
        <w:spacing w:line="360" w:lineRule="auto"/>
        <w:rPr>
          <w:sz w:val="24"/>
        </w:rPr>
      </w:pPr>
      <w:r>
        <w:rPr>
          <w:rFonts w:hint="eastAsia"/>
          <w:sz w:val="24"/>
        </w:rPr>
        <w:t>4.3.6 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4AECDE17">
      <w:pPr>
        <w:tabs>
          <w:tab w:val="left" w:pos="900"/>
          <w:tab w:val="left" w:pos="1080"/>
        </w:tabs>
        <w:snapToGrid w:val="0"/>
        <w:spacing w:line="360" w:lineRule="auto"/>
        <w:rPr>
          <w:sz w:val="24"/>
        </w:rPr>
      </w:pPr>
      <w:r>
        <w:rPr>
          <w:rFonts w:hint="eastAsia"/>
          <w:sz w:val="24"/>
        </w:rPr>
        <w:t>4.3.7 未经发包人和监理人审批同意的分包工程和分包人，发包人有权拒绝验收分包工程和支付相应款项，由此引起的承包人费用增加和（或）延误的工期由承包人承担。</w:t>
      </w:r>
    </w:p>
    <w:p w14:paraId="7C10E6A8">
      <w:pPr>
        <w:tabs>
          <w:tab w:val="left" w:pos="900"/>
          <w:tab w:val="left" w:pos="1080"/>
        </w:tabs>
        <w:snapToGrid w:val="0"/>
        <w:spacing w:line="360" w:lineRule="auto"/>
        <w:rPr>
          <w:sz w:val="24"/>
        </w:rPr>
      </w:pPr>
      <w:r>
        <w:rPr>
          <w:rFonts w:hint="eastAsia"/>
          <w:sz w:val="24"/>
        </w:rPr>
        <w:t>4.3.8 分包人的资格能力应与其分包工程的标准和规模相适应。</w:t>
      </w:r>
    </w:p>
    <w:p w14:paraId="2F6DA4C2">
      <w:pPr>
        <w:tabs>
          <w:tab w:val="left" w:pos="900"/>
          <w:tab w:val="left" w:pos="1080"/>
        </w:tabs>
        <w:snapToGrid w:val="0"/>
        <w:spacing w:line="360" w:lineRule="auto"/>
        <w:rPr>
          <w:sz w:val="24"/>
        </w:rPr>
      </w:pPr>
      <w:r>
        <w:rPr>
          <w:rFonts w:hint="eastAsia"/>
          <w:sz w:val="24"/>
        </w:rPr>
        <w:t>4.3.9 发包人同意的分包工程，承包人应向发包人和监理人提供合同副本。</w:t>
      </w:r>
    </w:p>
    <w:p w14:paraId="1C566558">
      <w:pPr>
        <w:tabs>
          <w:tab w:val="left" w:pos="900"/>
          <w:tab w:val="left" w:pos="1080"/>
        </w:tabs>
        <w:snapToGrid w:val="0"/>
        <w:spacing w:line="360" w:lineRule="auto"/>
        <w:rPr>
          <w:sz w:val="24"/>
        </w:rPr>
      </w:pPr>
      <w:r>
        <w:rPr>
          <w:rFonts w:hint="eastAsia"/>
          <w:sz w:val="24"/>
        </w:rPr>
        <w:t>4.3.10 承包人应与分包人就分包工程向发包人承担连带责任。</w:t>
      </w:r>
    </w:p>
    <w:p w14:paraId="397AA3A8">
      <w:pPr>
        <w:tabs>
          <w:tab w:val="left" w:pos="900"/>
          <w:tab w:val="left" w:pos="1080"/>
        </w:tabs>
        <w:snapToGrid w:val="0"/>
        <w:spacing w:line="360" w:lineRule="auto"/>
        <w:rPr>
          <w:sz w:val="24"/>
        </w:rPr>
      </w:pPr>
      <w:r>
        <w:rPr>
          <w:rFonts w:hint="eastAsia"/>
          <w:sz w:val="24"/>
        </w:rPr>
        <w:t>4.4 联合体</w:t>
      </w:r>
    </w:p>
    <w:p w14:paraId="638F3C2F">
      <w:pPr>
        <w:tabs>
          <w:tab w:val="left" w:pos="900"/>
          <w:tab w:val="left" w:pos="1080"/>
        </w:tabs>
        <w:snapToGrid w:val="0"/>
        <w:spacing w:line="360" w:lineRule="auto"/>
        <w:rPr>
          <w:sz w:val="24"/>
        </w:rPr>
      </w:pPr>
      <w:r>
        <w:rPr>
          <w:rFonts w:hint="eastAsia"/>
          <w:sz w:val="24"/>
        </w:rPr>
        <w:t>4.4.1 联合体各方应共同与发包人签订合同协议书。联合体各方应为履行合同承担连带责任。</w:t>
      </w:r>
    </w:p>
    <w:p w14:paraId="17EC25AD">
      <w:pPr>
        <w:tabs>
          <w:tab w:val="left" w:pos="900"/>
          <w:tab w:val="left" w:pos="1080"/>
        </w:tabs>
        <w:snapToGrid w:val="0"/>
        <w:spacing w:line="360" w:lineRule="auto"/>
        <w:rPr>
          <w:sz w:val="24"/>
        </w:rPr>
      </w:pPr>
      <w:r>
        <w:rPr>
          <w:rFonts w:hint="eastAsia"/>
          <w:sz w:val="24"/>
        </w:rPr>
        <w:t>4.4.2 联合体协议经发包人确认后作为合同附件。在履行合同过程中，未经发包人同意，不得修改联合体协议。</w:t>
      </w:r>
    </w:p>
    <w:p w14:paraId="721686BB">
      <w:pPr>
        <w:tabs>
          <w:tab w:val="left" w:pos="900"/>
          <w:tab w:val="left" w:pos="1080"/>
        </w:tabs>
        <w:snapToGrid w:val="0"/>
        <w:spacing w:line="360" w:lineRule="auto"/>
        <w:rPr>
          <w:sz w:val="24"/>
        </w:rPr>
      </w:pPr>
      <w:r>
        <w:rPr>
          <w:rFonts w:hint="eastAsia"/>
          <w:sz w:val="24"/>
        </w:rPr>
        <w:t>4.4.3 联合体牵头人负责与发包人和监理人联系，并接受指示，负责组织联合体各成员全面履行合同。</w:t>
      </w:r>
    </w:p>
    <w:p w14:paraId="653BA825">
      <w:pPr>
        <w:tabs>
          <w:tab w:val="left" w:pos="900"/>
          <w:tab w:val="left" w:pos="1080"/>
        </w:tabs>
        <w:snapToGrid w:val="0"/>
        <w:spacing w:line="360" w:lineRule="auto"/>
        <w:rPr>
          <w:sz w:val="24"/>
        </w:rPr>
      </w:pPr>
      <w:r>
        <w:rPr>
          <w:rFonts w:hint="eastAsia"/>
          <w:sz w:val="24"/>
        </w:rPr>
        <w:t>4.5 承包人项目经理</w:t>
      </w:r>
    </w:p>
    <w:p w14:paraId="3CAE8927">
      <w:pPr>
        <w:tabs>
          <w:tab w:val="left" w:pos="900"/>
          <w:tab w:val="left" w:pos="1080"/>
        </w:tabs>
        <w:snapToGrid w:val="0"/>
        <w:spacing w:line="360" w:lineRule="auto"/>
        <w:rPr>
          <w:sz w:val="24"/>
        </w:rPr>
      </w:pPr>
      <w:r>
        <w:rPr>
          <w:rFonts w:hint="eastAsia"/>
          <w:sz w:val="24"/>
        </w:rPr>
        <w:t>4.5.1 承包人项目经理必须与承包人投标时所承诺的人员一致，并在根据第 11.1.1</w:t>
      </w:r>
    </w:p>
    <w:p w14:paraId="0ED084B9">
      <w:pPr>
        <w:tabs>
          <w:tab w:val="left" w:pos="900"/>
          <w:tab w:val="left" w:pos="1080"/>
        </w:tabs>
        <w:snapToGrid w:val="0"/>
        <w:spacing w:line="360" w:lineRule="auto"/>
        <w:rPr>
          <w:sz w:val="24"/>
        </w:rPr>
      </w:pPr>
      <w:r>
        <w:rPr>
          <w:rFonts w:hint="eastAsia"/>
          <w:sz w:val="24"/>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 14 天前通知发包人和监理人。承包人项目经理短期离开施工场地，应事先征得监理人同意，并委派代表代行其职责。</w:t>
      </w:r>
    </w:p>
    <w:p w14:paraId="08322970">
      <w:pPr>
        <w:tabs>
          <w:tab w:val="left" w:pos="900"/>
          <w:tab w:val="left" w:pos="1080"/>
        </w:tabs>
        <w:snapToGrid w:val="0"/>
        <w:spacing w:line="360" w:lineRule="auto"/>
        <w:rPr>
          <w:sz w:val="24"/>
        </w:rPr>
      </w:pPr>
      <w:r>
        <w:rPr>
          <w:rFonts w:hint="eastAsia"/>
          <w:sz w:val="24"/>
        </w:rPr>
        <w:t>4.5.2 承包人项目经理应按合同约定以及监理人按第 3.4 款作出的指示，负责组织合同工程的实施。在情况紧急且无法与监理人取得联系时，可采取保证工程和人员生命财产安全的紧急措施，并在采取措施后 24 小时内向监理人提交书面报告。</w:t>
      </w:r>
    </w:p>
    <w:p w14:paraId="66A139DB">
      <w:pPr>
        <w:tabs>
          <w:tab w:val="left" w:pos="900"/>
          <w:tab w:val="left" w:pos="1080"/>
        </w:tabs>
        <w:snapToGrid w:val="0"/>
        <w:spacing w:line="360" w:lineRule="auto"/>
        <w:rPr>
          <w:sz w:val="24"/>
        </w:rPr>
      </w:pPr>
      <w:r>
        <w:rPr>
          <w:rFonts w:hint="eastAsia"/>
          <w:sz w:val="24"/>
        </w:rPr>
        <w:t>4.5.3 承包人为履行合同发出的一切函件均应盖有承包人授权的施工场地管理机构章，并由承包人项目经理或其授权代表签字。</w:t>
      </w:r>
    </w:p>
    <w:p w14:paraId="66BFA3B4">
      <w:pPr>
        <w:tabs>
          <w:tab w:val="left" w:pos="900"/>
          <w:tab w:val="left" w:pos="1080"/>
        </w:tabs>
        <w:snapToGrid w:val="0"/>
        <w:spacing w:line="360" w:lineRule="auto"/>
        <w:rPr>
          <w:sz w:val="24"/>
        </w:rPr>
      </w:pPr>
      <w:r>
        <w:rPr>
          <w:rFonts w:hint="eastAsia"/>
          <w:sz w:val="24"/>
        </w:rPr>
        <w:t>4.5.4 承包人项目经理可以授权其下属人员履行其某项职责，但事先应将这些人员的姓名和授权范围通知监理人。</w:t>
      </w:r>
    </w:p>
    <w:p w14:paraId="60F82B7F">
      <w:pPr>
        <w:tabs>
          <w:tab w:val="left" w:pos="900"/>
          <w:tab w:val="left" w:pos="1080"/>
        </w:tabs>
        <w:snapToGrid w:val="0"/>
        <w:spacing w:line="360" w:lineRule="auto"/>
        <w:rPr>
          <w:sz w:val="24"/>
        </w:rPr>
      </w:pPr>
      <w:r>
        <w:rPr>
          <w:rFonts w:hint="eastAsia"/>
          <w:sz w:val="24"/>
        </w:rPr>
        <w:t>4.6 承包人人员的管理</w:t>
      </w:r>
    </w:p>
    <w:p w14:paraId="2346CBA8">
      <w:pPr>
        <w:tabs>
          <w:tab w:val="left" w:pos="900"/>
          <w:tab w:val="left" w:pos="1080"/>
        </w:tabs>
        <w:snapToGrid w:val="0"/>
        <w:spacing w:line="360" w:lineRule="auto"/>
        <w:rPr>
          <w:sz w:val="24"/>
        </w:rPr>
      </w:pPr>
      <w:r>
        <w:rPr>
          <w:rFonts w:hint="eastAsia"/>
          <w:sz w:val="24"/>
        </w:rPr>
        <w:t>4.6.1 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02C7EDB4">
      <w:pPr>
        <w:tabs>
          <w:tab w:val="left" w:pos="900"/>
          <w:tab w:val="left" w:pos="1080"/>
        </w:tabs>
        <w:snapToGrid w:val="0"/>
        <w:spacing w:line="360" w:lineRule="auto"/>
        <w:rPr>
          <w:sz w:val="24"/>
        </w:rPr>
      </w:pPr>
      <w:r>
        <w:rPr>
          <w:rFonts w:hint="eastAsia"/>
          <w:sz w:val="24"/>
        </w:rPr>
        <w:t>4.6.2 为完成合同约定的各项工作，承包人应向施工场地派遣或雇佣足够数量的下列人员：</w:t>
      </w:r>
    </w:p>
    <w:p w14:paraId="4AF6CC29">
      <w:pPr>
        <w:tabs>
          <w:tab w:val="left" w:pos="900"/>
          <w:tab w:val="left" w:pos="1080"/>
        </w:tabs>
        <w:snapToGrid w:val="0"/>
        <w:spacing w:line="360" w:lineRule="auto"/>
        <w:rPr>
          <w:sz w:val="24"/>
        </w:rPr>
      </w:pPr>
      <w:r>
        <w:rPr>
          <w:rFonts w:hint="eastAsia"/>
          <w:sz w:val="24"/>
        </w:rPr>
        <w:t>（1）具有相应资格的专业技工和合格的普工；</w:t>
      </w:r>
    </w:p>
    <w:p w14:paraId="79031C75">
      <w:pPr>
        <w:tabs>
          <w:tab w:val="left" w:pos="900"/>
          <w:tab w:val="left" w:pos="1080"/>
        </w:tabs>
        <w:snapToGrid w:val="0"/>
        <w:spacing w:line="360" w:lineRule="auto"/>
        <w:rPr>
          <w:sz w:val="24"/>
        </w:rPr>
      </w:pPr>
      <w:r>
        <w:rPr>
          <w:rFonts w:hint="eastAsia"/>
          <w:sz w:val="24"/>
        </w:rPr>
        <w:t>（2）具有相应施工经验的技术人员；</w:t>
      </w:r>
    </w:p>
    <w:p w14:paraId="0767A400">
      <w:pPr>
        <w:tabs>
          <w:tab w:val="left" w:pos="900"/>
          <w:tab w:val="left" w:pos="1080"/>
        </w:tabs>
        <w:snapToGrid w:val="0"/>
        <w:spacing w:line="360" w:lineRule="auto"/>
        <w:rPr>
          <w:sz w:val="24"/>
        </w:rPr>
      </w:pPr>
      <w:r>
        <w:rPr>
          <w:rFonts w:hint="eastAsia"/>
          <w:sz w:val="24"/>
        </w:rPr>
        <w:t>（3）具有相应岗位资格的各级管理人员。</w:t>
      </w:r>
    </w:p>
    <w:p w14:paraId="035FD260">
      <w:pPr>
        <w:tabs>
          <w:tab w:val="left" w:pos="900"/>
          <w:tab w:val="left" w:pos="1080"/>
        </w:tabs>
        <w:snapToGrid w:val="0"/>
        <w:spacing w:line="360" w:lineRule="auto"/>
        <w:rPr>
          <w:sz w:val="24"/>
        </w:rPr>
      </w:pPr>
      <w:r>
        <w:rPr>
          <w:rFonts w:hint="eastAsia"/>
          <w:sz w:val="24"/>
        </w:rPr>
        <w:t>4.6.3 承包人安排在施工场地的主要管理人员和技术骨干应相对稳定。承包人更换主要管理人员和技术骨干时，应取得监理人的同意。</w:t>
      </w:r>
    </w:p>
    <w:p w14:paraId="08B80E2F">
      <w:pPr>
        <w:tabs>
          <w:tab w:val="left" w:pos="900"/>
          <w:tab w:val="left" w:pos="1080"/>
        </w:tabs>
        <w:snapToGrid w:val="0"/>
        <w:spacing w:line="360" w:lineRule="auto"/>
        <w:rPr>
          <w:sz w:val="24"/>
        </w:rPr>
      </w:pPr>
      <w:r>
        <w:rPr>
          <w:rFonts w:hint="eastAsia"/>
          <w:sz w:val="24"/>
        </w:rPr>
        <w:t>4.6.4 特殊岗位的工作人员均应持有相应的资格证明，监理人有权随时检查。监理人认为有必要时，可进行现场考核。</w:t>
      </w:r>
    </w:p>
    <w:p w14:paraId="1804E470">
      <w:pPr>
        <w:tabs>
          <w:tab w:val="left" w:pos="900"/>
          <w:tab w:val="left" w:pos="1080"/>
        </w:tabs>
        <w:snapToGrid w:val="0"/>
        <w:spacing w:line="360" w:lineRule="auto"/>
        <w:rPr>
          <w:sz w:val="24"/>
        </w:rPr>
      </w:pPr>
      <w:r>
        <w:rPr>
          <w:rFonts w:hint="eastAsia"/>
          <w:sz w:val="24"/>
        </w:rPr>
        <w:t>4.7 撤换承包人项目经理和其他人员</w:t>
      </w:r>
    </w:p>
    <w:p w14:paraId="6B0E3966">
      <w:pPr>
        <w:tabs>
          <w:tab w:val="left" w:pos="900"/>
          <w:tab w:val="left" w:pos="1080"/>
        </w:tabs>
        <w:snapToGrid w:val="0"/>
        <w:spacing w:line="360" w:lineRule="auto"/>
        <w:rPr>
          <w:sz w:val="24"/>
        </w:rPr>
      </w:pPr>
      <w:r>
        <w:rPr>
          <w:rFonts w:hint="eastAsia"/>
          <w:sz w:val="24"/>
        </w:rPr>
        <w:t>承包人应对其项目经理和其他人员进行有效管理。监理人要求撤换不能胜任本职工作、行为不端或玩忽职守的承包人项目经理和其他人员的，承包人应予以撤换。</w:t>
      </w:r>
    </w:p>
    <w:p w14:paraId="1BBCF558">
      <w:pPr>
        <w:tabs>
          <w:tab w:val="left" w:pos="900"/>
          <w:tab w:val="left" w:pos="1080"/>
        </w:tabs>
        <w:snapToGrid w:val="0"/>
        <w:spacing w:line="360" w:lineRule="auto"/>
        <w:rPr>
          <w:sz w:val="24"/>
        </w:rPr>
      </w:pPr>
      <w:r>
        <w:rPr>
          <w:rFonts w:hint="eastAsia"/>
          <w:sz w:val="24"/>
        </w:rPr>
        <w:t>4.8 保障承包人人员的合法权益</w:t>
      </w:r>
    </w:p>
    <w:p w14:paraId="3B1CEB0A">
      <w:pPr>
        <w:tabs>
          <w:tab w:val="left" w:pos="900"/>
          <w:tab w:val="left" w:pos="1080"/>
        </w:tabs>
        <w:snapToGrid w:val="0"/>
        <w:spacing w:line="360" w:lineRule="auto"/>
        <w:rPr>
          <w:sz w:val="24"/>
        </w:rPr>
      </w:pPr>
      <w:r>
        <w:rPr>
          <w:rFonts w:hint="eastAsia"/>
          <w:sz w:val="24"/>
        </w:rPr>
        <w:t>4.8.1 承包人应与其雇佣的人员签订劳动合同，并按时发放工资。</w:t>
      </w:r>
    </w:p>
    <w:p w14:paraId="276E7AC3">
      <w:pPr>
        <w:tabs>
          <w:tab w:val="left" w:pos="900"/>
          <w:tab w:val="left" w:pos="1080"/>
        </w:tabs>
        <w:snapToGrid w:val="0"/>
        <w:spacing w:line="360" w:lineRule="auto"/>
        <w:rPr>
          <w:sz w:val="24"/>
        </w:rPr>
      </w:pPr>
      <w:r>
        <w:rPr>
          <w:rFonts w:hint="eastAsia"/>
          <w:sz w:val="24"/>
        </w:rPr>
        <w:t>4.8.2 承包人应按劳动法的规定安排工作时间，保证其雇佣人员享有休息和休假的权利。因工程施工的特殊需要占用休假日或延长工作时间的，应不超过法律规定的限度，并按法律规定给予补休或付酬。</w:t>
      </w:r>
    </w:p>
    <w:p w14:paraId="415EB63D">
      <w:pPr>
        <w:tabs>
          <w:tab w:val="left" w:pos="900"/>
          <w:tab w:val="left" w:pos="1080"/>
        </w:tabs>
        <w:snapToGrid w:val="0"/>
        <w:spacing w:line="360" w:lineRule="auto"/>
        <w:rPr>
          <w:sz w:val="24"/>
        </w:rPr>
      </w:pPr>
      <w:r>
        <w:rPr>
          <w:rFonts w:hint="eastAsia"/>
          <w:sz w:val="24"/>
        </w:rPr>
        <w:t>4.8.3 承包人应为其雇佣人员提供必要的食宿条件，以及符合环境保护和卫生要求的生活环境，在远离城镇的施工场地，还应配备必要的伤病防治和急救的医务人员与医疗设施。</w:t>
      </w:r>
    </w:p>
    <w:p w14:paraId="419E04F9">
      <w:pPr>
        <w:tabs>
          <w:tab w:val="left" w:pos="900"/>
          <w:tab w:val="left" w:pos="1080"/>
        </w:tabs>
        <w:snapToGrid w:val="0"/>
        <w:spacing w:line="360" w:lineRule="auto"/>
        <w:rPr>
          <w:sz w:val="24"/>
        </w:rPr>
      </w:pPr>
      <w:r>
        <w:rPr>
          <w:rFonts w:hint="eastAsia"/>
          <w:sz w:val="24"/>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663189FD">
      <w:pPr>
        <w:tabs>
          <w:tab w:val="left" w:pos="900"/>
          <w:tab w:val="left" w:pos="1080"/>
        </w:tabs>
        <w:snapToGrid w:val="0"/>
        <w:spacing w:line="360" w:lineRule="auto"/>
        <w:rPr>
          <w:sz w:val="24"/>
        </w:rPr>
      </w:pPr>
      <w:r>
        <w:rPr>
          <w:rFonts w:hint="eastAsia"/>
          <w:sz w:val="24"/>
        </w:rPr>
        <w:t>4.8.5 承包人应按有关法律规定和合同约定，为其雇佣人员办理保险。</w:t>
      </w:r>
    </w:p>
    <w:p w14:paraId="15879E55">
      <w:pPr>
        <w:tabs>
          <w:tab w:val="left" w:pos="900"/>
          <w:tab w:val="left" w:pos="1080"/>
        </w:tabs>
        <w:snapToGrid w:val="0"/>
        <w:spacing w:line="360" w:lineRule="auto"/>
        <w:rPr>
          <w:sz w:val="24"/>
        </w:rPr>
      </w:pPr>
      <w:r>
        <w:rPr>
          <w:rFonts w:hint="eastAsia"/>
          <w:sz w:val="24"/>
        </w:rPr>
        <w:t>4.8.6 承包人应负责处理其雇佣人员因工伤亡事故的善后事宜。</w:t>
      </w:r>
    </w:p>
    <w:p w14:paraId="38CBB492">
      <w:pPr>
        <w:tabs>
          <w:tab w:val="left" w:pos="900"/>
          <w:tab w:val="left" w:pos="1080"/>
        </w:tabs>
        <w:snapToGrid w:val="0"/>
        <w:spacing w:line="360" w:lineRule="auto"/>
        <w:rPr>
          <w:rFonts w:hint="eastAsia"/>
          <w:sz w:val="24"/>
        </w:rPr>
      </w:pPr>
      <w:r>
        <w:rPr>
          <w:rFonts w:hint="eastAsia"/>
          <w:sz w:val="24"/>
        </w:rPr>
        <w:t>4.9 工程价款应专款专用</w:t>
      </w:r>
    </w:p>
    <w:p w14:paraId="23ABCC23">
      <w:pPr>
        <w:tabs>
          <w:tab w:val="left" w:pos="900"/>
          <w:tab w:val="left" w:pos="1080"/>
        </w:tabs>
        <w:snapToGrid w:val="0"/>
        <w:spacing w:line="360" w:lineRule="auto"/>
        <w:rPr>
          <w:sz w:val="24"/>
        </w:rPr>
      </w:pPr>
      <w:r>
        <w:rPr>
          <w:rFonts w:hint="eastAsia"/>
          <w:sz w:val="24"/>
        </w:rPr>
        <w:t>发包人按合同约定支付给承包人的各项价款应专用于合同工程。</w:t>
      </w:r>
    </w:p>
    <w:p w14:paraId="10C321C0">
      <w:pPr>
        <w:tabs>
          <w:tab w:val="left" w:pos="900"/>
          <w:tab w:val="left" w:pos="1080"/>
        </w:tabs>
        <w:snapToGrid w:val="0"/>
        <w:spacing w:line="360" w:lineRule="auto"/>
        <w:rPr>
          <w:sz w:val="24"/>
        </w:rPr>
      </w:pPr>
      <w:r>
        <w:rPr>
          <w:rFonts w:hint="eastAsia"/>
          <w:sz w:val="24"/>
        </w:rPr>
        <w:t>4.10 承包人现场查勘</w:t>
      </w:r>
    </w:p>
    <w:p w14:paraId="79CDD3CE">
      <w:pPr>
        <w:tabs>
          <w:tab w:val="left" w:pos="900"/>
          <w:tab w:val="left" w:pos="1080"/>
        </w:tabs>
        <w:snapToGrid w:val="0"/>
        <w:spacing w:line="360" w:lineRule="auto"/>
        <w:rPr>
          <w:sz w:val="24"/>
        </w:rPr>
      </w:pPr>
      <w:r>
        <w:rPr>
          <w:rFonts w:hint="eastAsia"/>
          <w:sz w:val="24"/>
        </w:rPr>
        <w:t>4.10.1 发包人应将其持有的现场地质勘探资料、水文气象资料提供给承包人，并对其准确性负责。但承包人应对其阅读上述有关资料后所作出的解释和推断负责。</w:t>
      </w:r>
    </w:p>
    <w:p w14:paraId="02E42F17">
      <w:pPr>
        <w:tabs>
          <w:tab w:val="left" w:pos="900"/>
          <w:tab w:val="left" w:pos="1080"/>
        </w:tabs>
        <w:snapToGrid w:val="0"/>
        <w:spacing w:line="360" w:lineRule="auto"/>
        <w:rPr>
          <w:sz w:val="24"/>
        </w:rPr>
      </w:pPr>
      <w:r>
        <w:rPr>
          <w:rFonts w:hint="eastAsia"/>
          <w:sz w:val="24"/>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6EF2AD3">
      <w:pPr>
        <w:tabs>
          <w:tab w:val="left" w:pos="900"/>
          <w:tab w:val="left" w:pos="1080"/>
        </w:tabs>
        <w:snapToGrid w:val="0"/>
        <w:spacing w:line="360" w:lineRule="auto"/>
        <w:rPr>
          <w:sz w:val="24"/>
        </w:rPr>
      </w:pPr>
      <w:r>
        <w:rPr>
          <w:rFonts w:hint="eastAsia"/>
          <w:sz w:val="24"/>
        </w:rPr>
        <w:t>4.11 不利物质条件</w:t>
      </w:r>
    </w:p>
    <w:p w14:paraId="204A8D3D">
      <w:pPr>
        <w:tabs>
          <w:tab w:val="left" w:pos="900"/>
          <w:tab w:val="left" w:pos="1080"/>
        </w:tabs>
        <w:snapToGrid w:val="0"/>
        <w:spacing w:line="360" w:lineRule="auto"/>
        <w:rPr>
          <w:sz w:val="24"/>
        </w:rPr>
      </w:pPr>
      <w:r>
        <w:rPr>
          <w:rFonts w:hint="eastAsia"/>
          <w:sz w:val="24"/>
        </w:rPr>
        <w:t>4.11.1 不利物质条件一般是指承包人在施工场地遇到的不可预见的自然物质条件、非自然的物质障碍和污染物，包括地下和水文条件，但不包括气候条件。不利物质条件的具体范围见合同条款专用部分。</w:t>
      </w:r>
    </w:p>
    <w:p w14:paraId="4B82462A">
      <w:pPr>
        <w:tabs>
          <w:tab w:val="left" w:pos="900"/>
          <w:tab w:val="left" w:pos="1080"/>
        </w:tabs>
        <w:snapToGrid w:val="0"/>
        <w:spacing w:line="360" w:lineRule="auto"/>
        <w:rPr>
          <w:sz w:val="24"/>
        </w:rPr>
      </w:pPr>
      <w:r>
        <w:rPr>
          <w:rFonts w:hint="eastAsia"/>
          <w:sz w:val="24"/>
        </w:rPr>
        <w:t>4.11.2 承包人遇到不利物质条件时，应采取适应不利物质条件的合理措施继续施工，并及时通知监理人。监理人应当及时发出指示，指示构成变更的，按第 15 条约定办理。监理人没有发出指示的，承包人因采取合理措施增加的费用和（或）工期延误，由发包人承担。</w:t>
      </w:r>
    </w:p>
    <w:p w14:paraId="5FCAA0CF">
      <w:pPr>
        <w:tabs>
          <w:tab w:val="left" w:pos="900"/>
          <w:tab w:val="left" w:pos="1080"/>
        </w:tabs>
        <w:snapToGrid w:val="0"/>
        <w:spacing w:line="360" w:lineRule="auto"/>
        <w:rPr>
          <w:sz w:val="24"/>
        </w:rPr>
      </w:pPr>
      <w:r>
        <w:rPr>
          <w:rFonts w:hint="eastAsia"/>
          <w:sz w:val="24"/>
        </w:rPr>
        <w:t>5.材料和工程设备</w:t>
      </w:r>
    </w:p>
    <w:p w14:paraId="7B880015">
      <w:pPr>
        <w:tabs>
          <w:tab w:val="left" w:pos="900"/>
          <w:tab w:val="left" w:pos="1080"/>
        </w:tabs>
        <w:snapToGrid w:val="0"/>
        <w:spacing w:line="360" w:lineRule="auto"/>
        <w:rPr>
          <w:sz w:val="24"/>
        </w:rPr>
      </w:pPr>
      <w:r>
        <w:rPr>
          <w:rFonts w:hint="eastAsia"/>
          <w:sz w:val="24"/>
        </w:rPr>
        <w:t>5.1 承包人提供的材料和工程设备</w:t>
      </w:r>
    </w:p>
    <w:p w14:paraId="3D35F832">
      <w:pPr>
        <w:tabs>
          <w:tab w:val="left" w:pos="900"/>
          <w:tab w:val="left" w:pos="1080"/>
        </w:tabs>
        <w:snapToGrid w:val="0"/>
        <w:spacing w:line="360" w:lineRule="auto"/>
        <w:rPr>
          <w:sz w:val="24"/>
        </w:rPr>
      </w:pPr>
      <w:r>
        <w:rPr>
          <w:rFonts w:hint="eastAsia"/>
          <w:sz w:val="24"/>
        </w:rPr>
        <w:t>5.1.1 除第 5.2 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 15.8.1 项的约定，由发包人和承包人以招标方式确定专项供应商。承包人负责提供的主要材料和工程设备清单见合同条款专用部分“附件三：承包人提供的材料和工程设备一览表”。</w:t>
      </w:r>
    </w:p>
    <w:p w14:paraId="65045307">
      <w:pPr>
        <w:tabs>
          <w:tab w:val="left" w:pos="900"/>
          <w:tab w:val="left" w:pos="1080"/>
        </w:tabs>
        <w:snapToGrid w:val="0"/>
        <w:spacing w:line="360" w:lineRule="auto"/>
        <w:rPr>
          <w:sz w:val="24"/>
        </w:rPr>
      </w:pPr>
      <w:r>
        <w:rPr>
          <w:rFonts w:hint="eastAsia"/>
          <w:sz w:val="24"/>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6EA79262">
      <w:pPr>
        <w:tabs>
          <w:tab w:val="left" w:pos="900"/>
          <w:tab w:val="left" w:pos="1080"/>
        </w:tabs>
        <w:snapToGrid w:val="0"/>
        <w:spacing w:line="360" w:lineRule="auto"/>
        <w:rPr>
          <w:sz w:val="24"/>
        </w:rPr>
      </w:pPr>
      <w:r>
        <w:rPr>
          <w:rFonts w:hint="eastAsia"/>
          <w:sz w:val="24"/>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2DA7A43A">
      <w:pPr>
        <w:tabs>
          <w:tab w:val="left" w:pos="900"/>
          <w:tab w:val="left" w:pos="1080"/>
        </w:tabs>
        <w:snapToGrid w:val="0"/>
        <w:spacing w:line="360" w:lineRule="auto"/>
        <w:rPr>
          <w:sz w:val="24"/>
        </w:rPr>
      </w:pPr>
      <w:r>
        <w:rPr>
          <w:rFonts w:hint="eastAsia"/>
          <w:sz w:val="24"/>
        </w:rPr>
        <w:t>5.2 发包人提供的材料和工程设备</w:t>
      </w:r>
    </w:p>
    <w:p w14:paraId="1A3044FA">
      <w:pPr>
        <w:tabs>
          <w:tab w:val="left" w:pos="900"/>
          <w:tab w:val="left" w:pos="1080"/>
        </w:tabs>
        <w:snapToGrid w:val="0"/>
        <w:spacing w:line="360" w:lineRule="auto"/>
        <w:rPr>
          <w:sz w:val="24"/>
        </w:rPr>
      </w:pPr>
      <w:r>
        <w:rPr>
          <w:rFonts w:hint="eastAsia"/>
          <w:sz w:val="24"/>
        </w:rPr>
        <w:t>5.2.1 发包人负责提供的材料和工程设备的名称、规格、数量、价格、交货方式、交货地点和计划交货日期等见合同条款专用部分“附件四：发包人提供的材料和工程设备一览表”。</w:t>
      </w:r>
    </w:p>
    <w:p w14:paraId="611EE7CF">
      <w:pPr>
        <w:tabs>
          <w:tab w:val="left" w:pos="900"/>
          <w:tab w:val="left" w:pos="1080"/>
        </w:tabs>
        <w:snapToGrid w:val="0"/>
        <w:spacing w:line="360" w:lineRule="auto"/>
        <w:rPr>
          <w:sz w:val="24"/>
        </w:rPr>
      </w:pPr>
      <w:r>
        <w:rPr>
          <w:rFonts w:hint="eastAsia"/>
          <w:sz w:val="24"/>
        </w:rPr>
        <w:t>5.2.2 承包人应根据合同进度计划的安排，向监理人报送要求发包人交货的日期计划。发包人应按照监理人与合同双方当事人商定的交货日期，向承包人提交材料和工程设备。</w:t>
      </w:r>
    </w:p>
    <w:p w14:paraId="693FA3C9">
      <w:pPr>
        <w:tabs>
          <w:tab w:val="left" w:pos="900"/>
          <w:tab w:val="left" w:pos="1080"/>
        </w:tabs>
        <w:snapToGrid w:val="0"/>
        <w:spacing w:line="360" w:lineRule="auto"/>
        <w:rPr>
          <w:sz w:val="24"/>
        </w:rPr>
      </w:pPr>
      <w:r>
        <w:rPr>
          <w:rFonts w:hint="eastAsia"/>
          <w:sz w:val="24"/>
        </w:rPr>
        <w:t>5.2.3 发包人应在材料和工程设备到货 7 天前通知承包人，承包人应会同监理人在约定的时间内，赴交货地点共同进行验收。由发包人提供的材料和工程设备验收后，由承包人负责接收、运输和保管。</w:t>
      </w:r>
    </w:p>
    <w:p w14:paraId="167D55DF">
      <w:pPr>
        <w:tabs>
          <w:tab w:val="left" w:pos="900"/>
          <w:tab w:val="left" w:pos="1080"/>
        </w:tabs>
        <w:snapToGrid w:val="0"/>
        <w:spacing w:line="360" w:lineRule="auto"/>
        <w:rPr>
          <w:sz w:val="24"/>
        </w:rPr>
      </w:pPr>
      <w:r>
        <w:rPr>
          <w:rFonts w:hint="eastAsia"/>
          <w:sz w:val="24"/>
        </w:rPr>
        <w:t>5.2.4 发包人要求向承包人提前交货的，承包人不得拒绝，但发包人应承担承包人由此增加的费用。</w:t>
      </w:r>
    </w:p>
    <w:p w14:paraId="70CD5570">
      <w:pPr>
        <w:tabs>
          <w:tab w:val="left" w:pos="900"/>
          <w:tab w:val="left" w:pos="1080"/>
        </w:tabs>
        <w:snapToGrid w:val="0"/>
        <w:spacing w:line="360" w:lineRule="auto"/>
        <w:rPr>
          <w:sz w:val="24"/>
        </w:rPr>
      </w:pPr>
      <w:r>
        <w:rPr>
          <w:rFonts w:hint="eastAsia"/>
          <w:sz w:val="24"/>
        </w:rPr>
        <w:t>5.2.5 承包人要求更改交货日期或地点的，应事先报请监理人批准。由于承包人要求更改交货时间或地点所增加的费用和（或）工期延误由承包人承担。</w:t>
      </w:r>
    </w:p>
    <w:p w14:paraId="73DA6AE2">
      <w:pPr>
        <w:tabs>
          <w:tab w:val="left" w:pos="900"/>
          <w:tab w:val="left" w:pos="1080"/>
        </w:tabs>
        <w:snapToGrid w:val="0"/>
        <w:spacing w:line="360" w:lineRule="auto"/>
        <w:rPr>
          <w:sz w:val="24"/>
        </w:rPr>
      </w:pPr>
      <w:r>
        <w:rPr>
          <w:rFonts w:hint="eastAsia"/>
          <w:sz w:val="24"/>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1D435CA3">
      <w:pPr>
        <w:tabs>
          <w:tab w:val="left" w:pos="900"/>
          <w:tab w:val="left" w:pos="1080"/>
        </w:tabs>
        <w:snapToGrid w:val="0"/>
        <w:spacing w:line="360" w:lineRule="auto"/>
        <w:rPr>
          <w:sz w:val="24"/>
        </w:rPr>
      </w:pPr>
      <w:r>
        <w:rPr>
          <w:rFonts w:hint="eastAsia"/>
          <w:sz w:val="24"/>
        </w:rPr>
        <w:t>5.3 材料和工程设备专用于合同工程</w:t>
      </w:r>
    </w:p>
    <w:p w14:paraId="52923B37">
      <w:pPr>
        <w:tabs>
          <w:tab w:val="left" w:pos="900"/>
          <w:tab w:val="left" w:pos="1080"/>
        </w:tabs>
        <w:snapToGrid w:val="0"/>
        <w:spacing w:line="360" w:lineRule="auto"/>
        <w:rPr>
          <w:sz w:val="24"/>
        </w:rPr>
      </w:pPr>
      <w:r>
        <w:rPr>
          <w:rFonts w:hint="eastAsia"/>
          <w:sz w:val="24"/>
        </w:rPr>
        <w:t>5.3.1 运入施工场地的材料、工程设备，包括备品备件、安装专用工器具与随机资料，必须专用于合同工程，未经监理人同意，承包人不得运出施工场地或挪作他用。</w:t>
      </w:r>
    </w:p>
    <w:p w14:paraId="62A4B7B3">
      <w:pPr>
        <w:tabs>
          <w:tab w:val="left" w:pos="900"/>
          <w:tab w:val="left" w:pos="1080"/>
        </w:tabs>
        <w:snapToGrid w:val="0"/>
        <w:spacing w:line="360" w:lineRule="auto"/>
        <w:rPr>
          <w:sz w:val="24"/>
        </w:rPr>
      </w:pPr>
      <w:r>
        <w:rPr>
          <w:rFonts w:hint="eastAsia"/>
          <w:sz w:val="24"/>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64284589">
      <w:pPr>
        <w:tabs>
          <w:tab w:val="left" w:pos="900"/>
          <w:tab w:val="left" w:pos="1080"/>
        </w:tabs>
        <w:snapToGrid w:val="0"/>
        <w:spacing w:line="360" w:lineRule="auto"/>
        <w:rPr>
          <w:sz w:val="24"/>
        </w:rPr>
      </w:pPr>
      <w:r>
        <w:rPr>
          <w:rFonts w:hint="eastAsia"/>
          <w:sz w:val="24"/>
        </w:rPr>
        <w:t>5.4 禁止使用不合格的材料和工程设备</w:t>
      </w:r>
    </w:p>
    <w:p w14:paraId="48588CE2">
      <w:pPr>
        <w:tabs>
          <w:tab w:val="left" w:pos="900"/>
          <w:tab w:val="left" w:pos="1080"/>
        </w:tabs>
        <w:snapToGrid w:val="0"/>
        <w:spacing w:line="360" w:lineRule="auto"/>
        <w:rPr>
          <w:sz w:val="24"/>
        </w:rPr>
      </w:pPr>
      <w:r>
        <w:rPr>
          <w:rFonts w:hint="eastAsia"/>
          <w:sz w:val="24"/>
        </w:rPr>
        <w:t>5.4.1 监理人有权拒绝承包人提供的不合格材料或工程设备，并要求承包人立即进行更换。监理人应在更换后再次进行检查和检验，由此增加的费用和（或）工期延误由承包人承担。</w:t>
      </w:r>
    </w:p>
    <w:p w14:paraId="08B732F0">
      <w:pPr>
        <w:tabs>
          <w:tab w:val="left" w:pos="900"/>
          <w:tab w:val="left" w:pos="1080"/>
        </w:tabs>
        <w:snapToGrid w:val="0"/>
        <w:spacing w:line="360" w:lineRule="auto"/>
        <w:rPr>
          <w:sz w:val="24"/>
        </w:rPr>
      </w:pPr>
      <w:r>
        <w:rPr>
          <w:rFonts w:hint="eastAsia"/>
          <w:sz w:val="24"/>
        </w:rPr>
        <w:t>5.4.2 监理人发现承包人使用了不合格的材料和工程设备，应即时发出指示要求承包人立即改正，并禁止在工程中继续使用不合格的材料和工程设备。</w:t>
      </w:r>
    </w:p>
    <w:p w14:paraId="19DEDA4C">
      <w:pPr>
        <w:tabs>
          <w:tab w:val="left" w:pos="900"/>
          <w:tab w:val="left" w:pos="1080"/>
        </w:tabs>
        <w:snapToGrid w:val="0"/>
        <w:spacing w:line="360" w:lineRule="auto"/>
        <w:rPr>
          <w:sz w:val="24"/>
        </w:rPr>
      </w:pPr>
      <w:r>
        <w:rPr>
          <w:rFonts w:hint="eastAsia"/>
          <w:sz w:val="24"/>
        </w:rPr>
        <w:t>5.4.3 发包人提供的材料或工程设备不符合合同要求的，承包人有权拒绝，并可要求发包人更换，由此增加的费用和（或）工期延误由发包人承担。</w:t>
      </w:r>
    </w:p>
    <w:p w14:paraId="156949B0">
      <w:pPr>
        <w:tabs>
          <w:tab w:val="left" w:pos="900"/>
          <w:tab w:val="left" w:pos="1080"/>
        </w:tabs>
        <w:snapToGrid w:val="0"/>
        <w:spacing w:line="360" w:lineRule="auto"/>
        <w:rPr>
          <w:sz w:val="24"/>
        </w:rPr>
      </w:pPr>
      <w:r>
        <w:rPr>
          <w:rFonts w:hint="eastAsia"/>
          <w:sz w:val="24"/>
        </w:rPr>
        <w:t>6.施工设备和临时设施</w:t>
      </w:r>
    </w:p>
    <w:p w14:paraId="033CA1A2">
      <w:pPr>
        <w:tabs>
          <w:tab w:val="left" w:pos="900"/>
          <w:tab w:val="left" w:pos="1080"/>
        </w:tabs>
        <w:snapToGrid w:val="0"/>
        <w:spacing w:line="360" w:lineRule="auto"/>
        <w:rPr>
          <w:sz w:val="24"/>
        </w:rPr>
      </w:pPr>
      <w:r>
        <w:rPr>
          <w:rFonts w:hint="eastAsia"/>
          <w:sz w:val="24"/>
        </w:rPr>
        <w:t>6.1 承包人提供的施工设备和临时设施</w:t>
      </w:r>
    </w:p>
    <w:p w14:paraId="61D95AA7">
      <w:pPr>
        <w:tabs>
          <w:tab w:val="left" w:pos="900"/>
          <w:tab w:val="left" w:pos="1080"/>
        </w:tabs>
        <w:snapToGrid w:val="0"/>
        <w:spacing w:line="360" w:lineRule="auto"/>
        <w:rPr>
          <w:sz w:val="24"/>
        </w:rPr>
      </w:pPr>
      <w:r>
        <w:rPr>
          <w:rFonts w:hint="eastAsia"/>
          <w:sz w:val="24"/>
        </w:rPr>
        <w:t>6.1.1 承包人应按合同进度计划的要求，及时配置施工设备和修建临时设施。进入施工场地的承包人设备需经监理人核查后才能投入使用。承包人更换合同约定的承包人设备的，应报监理人批准。</w:t>
      </w:r>
    </w:p>
    <w:p w14:paraId="0B1955ED">
      <w:pPr>
        <w:tabs>
          <w:tab w:val="left" w:pos="900"/>
          <w:tab w:val="left" w:pos="1080"/>
        </w:tabs>
        <w:snapToGrid w:val="0"/>
        <w:spacing w:line="360" w:lineRule="auto"/>
        <w:rPr>
          <w:sz w:val="24"/>
        </w:rPr>
      </w:pPr>
      <w:r>
        <w:rPr>
          <w:rFonts w:hint="eastAsia"/>
          <w:sz w:val="24"/>
        </w:rPr>
        <w:t>6.1.2 除合同另有约定外，承包人应承担自行修建临时设施的费用，需要临时占地的，应由发包人办理申请手续并承担相应费用。承包人自行修建临时设施的范围以及所需临时占地见合同条款专用部分。</w:t>
      </w:r>
    </w:p>
    <w:p w14:paraId="66020910">
      <w:pPr>
        <w:tabs>
          <w:tab w:val="left" w:pos="900"/>
          <w:tab w:val="left" w:pos="1080"/>
        </w:tabs>
        <w:snapToGrid w:val="0"/>
        <w:spacing w:line="360" w:lineRule="auto"/>
        <w:rPr>
          <w:sz w:val="24"/>
        </w:rPr>
      </w:pPr>
      <w:r>
        <w:rPr>
          <w:rFonts w:hint="eastAsia"/>
          <w:sz w:val="24"/>
        </w:rPr>
        <w:t>6.2 发包人提供的施工设备和临时设施</w:t>
      </w:r>
    </w:p>
    <w:p w14:paraId="77228BD7">
      <w:pPr>
        <w:tabs>
          <w:tab w:val="left" w:pos="900"/>
          <w:tab w:val="left" w:pos="1080"/>
        </w:tabs>
        <w:snapToGrid w:val="0"/>
        <w:spacing w:line="360" w:lineRule="auto"/>
        <w:rPr>
          <w:sz w:val="24"/>
        </w:rPr>
      </w:pPr>
      <w:r>
        <w:rPr>
          <w:rFonts w:hint="eastAsia"/>
          <w:sz w:val="24"/>
        </w:rPr>
        <w:t>发包人提供的施工设备或临时设施，以及相关运行、维护、拆除、清运费用的承担人见合同条款专用部分。</w:t>
      </w:r>
    </w:p>
    <w:p w14:paraId="035BBFEE">
      <w:pPr>
        <w:tabs>
          <w:tab w:val="left" w:pos="900"/>
          <w:tab w:val="left" w:pos="1080"/>
        </w:tabs>
        <w:snapToGrid w:val="0"/>
        <w:spacing w:line="360" w:lineRule="auto"/>
        <w:rPr>
          <w:sz w:val="24"/>
        </w:rPr>
      </w:pPr>
      <w:r>
        <w:rPr>
          <w:rFonts w:hint="eastAsia"/>
          <w:sz w:val="24"/>
        </w:rPr>
        <w:t>6.3 要求承包人增加或更换施工设备</w:t>
      </w:r>
    </w:p>
    <w:p w14:paraId="71DEB4A5">
      <w:pPr>
        <w:tabs>
          <w:tab w:val="left" w:pos="900"/>
          <w:tab w:val="left" w:pos="1080"/>
        </w:tabs>
        <w:snapToGrid w:val="0"/>
        <w:spacing w:line="360" w:lineRule="auto"/>
        <w:rPr>
          <w:sz w:val="24"/>
        </w:rPr>
      </w:pPr>
      <w:r>
        <w:rPr>
          <w:rFonts w:hint="eastAsia"/>
          <w:sz w:val="24"/>
        </w:rPr>
        <w:t>承包人使用的施工设备不能满足合同进度计划和（或）质量要求时，监理人有权要求承包人增加或更换施工设备，承包人应及时增加或更换，由此增加的费用和（或）工期延误由承包人承担。</w:t>
      </w:r>
    </w:p>
    <w:p w14:paraId="07C51E13">
      <w:pPr>
        <w:tabs>
          <w:tab w:val="left" w:pos="900"/>
          <w:tab w:val="left" w:pos="1080"/>
        </w:tabs>
        <w:snapToGrid w:val="0"/>
        <w:spacing w:line="360" w:lineRule="auto"/>
        <w:rPr>
          <w:sz w:val="24"/>
        </w:rPr>
      </w:pPr>
      <w:r>
        <w:rPr>
          <w:rFonts w:hint="eastAsia"/>
          <w:sz w:val="24"/>
        </w:rPr>
        <w:t>6.4 施工设备和临时设施专用于合同工程</w:t>
      </w:r>
    </w:p>
    <w:p w14:paraId="3F34DEC7">
      <w:pPr>
        <w:tabs>
          <w:tab w:val="left" w:pos="900"/>
          <w:tab w:val="left" w:pos="1080"/>
        </w:tabs>
        <w:snapToGrid w:val="0"/>
        <w:spacing w:line="360" w:lineRule="auto"/>
        <w:rPr>
          <w:sz w:val="24"/>
        </w:rPr>
      </w:pPr>
      <w:r>
        <w:rPr>
          <w:rFonts w:hint="eastAsia"/>
          <w:sz w:val="24"/>
        </w:rPr>
        <w:t>6.4.1 除为第 4.1.8 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14:paraId="6A533DE6">
      <w:pPr>
        <w:tabs>
          <w:tab w:val="left" w:pos="900"/>
          <w:tab w:val="left" w:pos="1080"/>
        </w:tabs>
        <w:snapToGrid w:val="0"/>
        <w:spacing w:line="360" w:lineRule="auto"/>
        <w:rPr>
          <w:sz w:val="24"/>
        </w:rPr>
      </w:pPr>
      <w:r>
        <w:rPr>
          <w:rFonts w:hint="eastAsia"/>
          <w:sz w:val="24"/>
        </w:rPr>
        <w:t>6.4.2 经监理人同意，承包人可根据合同进度计划撤走闲置的施工设备。</w:t>
      </w:r>
    </w:p>
    <w:p w14:paraId="167A96F2">
      <w:pPr>
        <w:tabs>
          <w:tab w:val="left" w:pos="900"/>
          <w:tab w:val="left" w:pos="1080"/>
        </w:tabs>
        <w:snapToGrid w:val="0"/>
        <w:spacing w:line="360" w:lineRule="auto"/>
        <w:rPr>
          <w:sz w:val="24"/>
        </w:rPr>
      </w:pPr>
      <w:r>
        <w:rPr>
          <w:rFonts w:hint="eastAsia"/>
          <w:sz w:val="24"/>
        </w:rPr>
        <w:t>7.交通运输</w:t>
      </w:r>
    </w:p>
    <w:p w14:paraId="77FD7516">
      <w:pPr>
        <w:tabs>
          <w:tab w:val="left" w:pos="900"/>
          <w:tab w:val="left" w:pos="1080"/>
        </w:tabs>
        <w:snapToGrid w:val="0"/>
        <w:spacing w:line="360" w:lineRule="auto"/>
        <w:rPr>
          <w:sz w:val="24"/>
        </w:rPr>
      </w:pPr>
      <w:r>
        <w:rPr>
          <w:rFonts w:hint="eastAsia"/>
          <w:sz w:val="24"/>
        </w:rPr>
        <w:t>7.1 道路通行权和场外设施</w:t>
      </w:r>
    </w:p>
    <w:p w14:paraId="5181CF84">
      <w:pPr>
        <w:tabs>
          <w:tab w:val="left" w:pos="900"/>
          <w:tab w:val="left" w:pos="1080"/>
        </w:tabs>
        <w:snapToGrid w:val="0"/>
        <w:spacing w:line="360" w:lineRule="auto"/>
        <w:rPr>
          <w:sz w:val="24"/>
        </w:rPr>
      </w:pPr>
      <w:r>
        <w:rPr>
          <w:rFonts w:hint="eastAsia"/>
          <w:sz w:val="24"/>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7C02E4F9">
      <w:pPr>
        <w:tabs>
          <w:tab w:val="left" w:pos="900"/>
          <w:tab w:val="left" w:pos="1080"/>
        </w:tabs>
        <w:snapToGrid w:val="0"/>
        <w:spacing w:line="360" w:lineRule="auto"/>
        <w:rPr>
          <w:sz w:val="24"/>
        </w:rPr>
      </w:pPr>
      <w:r>
        <w:rPr>
          <w:rFonts w:hint="eastAsia"/>
          <w:sz w:val="24"/>
        </w:rPr>
        <w:t>7.2 场内施工道路</w:t>
      </w:r>
    </w:p>
    <w:p w14:paraId="1105D7CC">
      <w:pPr>
        <w:tabs>
          <w:tab w:val="left" w:pos="900"/>
          <w:tab w:val="left" w:pos="1080"/>
        </w:tabs>
        <w:snapToGrid w:val="0"/>
        <w:spacing w:line="360" w:lineRule="auto"/>
        <w:rPr>
          <w:sz w:val="24"/>
        </w:rPr>
      </w:pPr>
      <w:r>
        <w:rPr>
          <w:rFonts w:hint="eastAsia"/>
          <w:sz w:val="24"/>
        </w:rPr>
        <w:t>7.2.1 除合同条款专用部分另有约定外，承包人应负责修建、维修、养护和管理施工所需的临时道路和交通设施，包括维修、养护和管理发包人提供的道路和交通设施，并承担相应费用。</w:t>
      </w:r>
    </w:p>
    <w:p w14:paraId="7D6440E9">
      <w:pPr>
        <w:tabs>
          <w:tab w:val="left" w:pos="900"/>
          <w:tab w:val="left" w:pos="1080"/>
        </w:tabs>
        <w:snapToGrid w:val="0"/>
        <w:spacing w:line="360" w:lineRule="auto"/>
        <w:rPr>
          <w:sz w:val="24"/>
        </w:rPr>
      </w:pPr>
      <w:r>
        <w:rPr>
          <w:rFonts w:hint="eastAsia"/>
          <w:sz w:val="24"/>
        </w:rPr>
        <w:t>7.2.2 发包人和监理人有权无偿使用承包人修建的临时道路和交通设施，不需要交纳任何费用。</w:t>
      </w:r>
    </w:p>
    <w:p w14:paraId="0A1B1D23">
      <w:pPr>
        <w:tabs>
          <w:tab w:val="left" w:pos="900"/>
          <w:tab w:val="left" w:pos="1080"/>
        </w:tabs>
        <w:snapToGrid w:val="0"/>
        <w:spacing w:line="360" w:lineRule="auto"/>
        <w:rPr>
          <w:sz w:val="24"/>
        </w:rPr>
      </w:pPr>
      <w:r>
        <w:rPr>
          <w:rFonts w:hint="eastAsia"/>
          <w:sz w:val="24"/>
        </w:rPr>
        <w:t>7.3 场外交通</w:t>
      </w:r>
    </w:p>
    <w:p w14:paraId="345CB443">
      <w:pPr>
        <w:tabs>
          <w:tab w:val="left" w:pos="900"/>
          <w:tab w:val="left" w:pos="1080"/>
        </w:tabs>
        <w:snapToGrid w:val="0"/>
        <w:spacing w:line="360" w:lineRule="auto"/>
        <w:rPr>
          <w:sz w:val="24"/>
        </w:rPr>
      </w:pPr>
      <w:r>
        <w:rPr>
          <w:rFonts w:hint="eastAsia"/>
          <w:sz w:val="24"/>
        </w:rPr>
        <w:t>7.3.1 承包人车辆外出行驶所需的场外公共道路的通行费、养路费和税款等由承包人承担。</w:t>
      </w:r>
    </w:p>
    <w:p w14:paraId="3165A455">
      <w:pPr>
        <w:tabs>
          <w:tab w:val="left" w:pos="900"/>
          <w:tab w:val="left" w:pos="1080"/>
        </w:tabs>
        <w:snapToGrid w:val="0"/>
        <w:spacing w:line="360" w:lineRule="auto"/>
        <w:rPr>
          <w:sz w:val="24"/>
        </w:rPr>
      </w:pPr>
      <w:r>
        <w:rPr>
          <w:rFonts w:hint="eastAsia"/>
          <w:sz w:val="24"/>
        </w:rPr>
        <w:t>7.3.2 承包人应遵守有关交通法规，严格按照道路和桥梁的限制荷重安全行驶，并服从交通管理部门的检查和监督。</w:t>
      </w:r>
    </w:p>
    <w:p w14:paraId="235E2806">
      <w:pPr>
        <w:tabs>
          <w:tab w:val="left" w:pos="900"/>
          <w:tab w:val="left" w:pos="1080"/>
        </w:tabs>
        <w:snapToGrid w:val="0"/>
        <w:spacing w:line="360" w:lineRule="auto"/>
        <w:rPr>
          <w:sz w:val="24"/>
        </w:rPr>
      </w:pPr>
      <w:r>
        <w:rPr>
          <w:rFonts w:hint="eastAsia"/>
          <w:sz w:val="24"/>
        </w:rPr>
        <w:t>7.4 超大件和超重件的运输</w:t>
      </w:r>
    </w:p>
    <w:p w14:paraId="15AF0B48">
      <w:pPr>
        <w:tabs>
          <w:tab w:val="left" w:pos="900"/>
          <w:tab w:val="left" w:pos="1080"/>
        </w:tabs>
        <w:snapToGrid w:val="0"/>
        <w:spacing w:line="360" w:lineRule="auto"/>
        <w:rPr>
          <w:sz w:val="24"/>
        </w:rPr>
      </w:pPr>
      <w:r>
        <w:rPr>
          <w:rFonts w:hint="eastAsia"/>
          <w:sz w:val="24"/>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7.5 道路和桥梁的损坏责任因承包人运输造成施工场地内外公共道路和桥梁损坏的，由承包人承担修复损坏的全部费用和可能引起的赔偿。</w:t>
      </w:r>
    </w:p>
    <w:p w14:paraId="775089F7">
      <w:pPr>
        <w:tabs>
          <w:tab w:val="left" w:pos="900"/>
          <w:tab w:val="left" w:pos="1080"/>
        </w:tabs>
        <w:snapToGrid w:val="0"/>
        <w:spacing w:line="360" w:lineRule="auto"/>
        <w:rPr>
          <w:sz w:val="24"/>
        </w:rPr>
      </w:pPr>
      <w:r>
        <w:rPr>
          <w:rFonts w:hint="eastAsia"/>
          <w:sz w:val="24"/>
        </w:rPr>
        <w:t>7.6 水路和航空运输</w:t>
      </w:r>
    </w:p>
    <w:p w14:paraId="43DDA29B">
      <w:pPr>
        <w:tabs>
          <w:tab w:val="left" w:pos="900"/>
          <w:tab w:val="left" w:pos="1080"/>
        </w:tabs>
        <w:snapToGrid w:val="0"/>
        <w:spacing w:line="360" w:lineRule="auto"/>
        <w:rPr>
          <w:sz w:val="24"/>
        </w:rPr>
      </w:pPr>
      <w:r>
        <w:rPr>
          <w:rFonts w:hint="eastAsia"/>
          <w:sz w:val="24"/>
        </w:rPr>
        <w:t>本条上述各款的内容适用于水路运输和航空运输，其中“道路”一词的涵义包括河道、航线、船闸、机场、码头、堤防以及水路或航空运输中其他相似结构物；“车辆”一词的涵义包括船舶和飞机等。</w:t>
      </w:r>
    </w:p>
    <w:p w14:paraId="28B3FEDC">
      <w:pPr>
        <w:tabs>
          <w:tab w:val="left" w:pos="900"/>
          <w:tab w:val="left" w:pos="1080"/>
        </w:tabs>
        <w:snapToGrid w:val="0"/>
        <w:spacing w:line="360" w:lineRule="auto"/>
        <w:rPr>
          <w:sz w:val="24"/>
        </w:rPr>
      </w:pPr>
      <w:r>
        <w:rPr>
          <w:rFonts w:hint="eastAsia"/>
          <w:sz w:val="24"/>
        </w:rPr>
        <w:t>8.测量放线</w:t>
      </w:r>
    </w:p>
    <w:p w14:paraId="1C44FCA4">
      <w:pPr>
        <w:tabs>
          <w:tab w:val="left" w:pos="900"/>
          <w:tab w:val="left" w:pos="1080"/>
        </w:tabs>
        <w:snapToGrid w:val="0"/>
        <w:spacing w:line="360" w:lineRule="auto"/>
        <w:rPr>
          <w:sz w:val="24"/>
        </w:rPr>
      </w:pPr>
      <w:r>
        <w:rPr>
          <w:rFonts w:hint="eastAsia"/>
          <w:sz w:val="24"/>
        </w:rPr>
        <w:t>8.1 施工控制网</w:t>
      </w:r>
    </w:p>
    <w:p w14:paraId="248A6F90">
      <w:pPr>
        <w:tabs>
          <w:tab w:val="left" w:pos="900"/>
          <w:tab w:val="left" w:pos="1080"/>
        </w:tabs>
        <w:snapToGrid w:val="0"/>
        <w:spacing w:line="360" w:lineRule="auto"/>
        <w:rPr>
          <w:sz w:val="24"/>
        </w:rPr>
      </w:pPr>
      <w:r>
        <w:rPr>
          <w:rFonts w:hint="eastAsia"/>
          <w:sz w:val="24"/>
        </w:rPr>
        <w:t>8.1.1 发包人应在合同约定的期限内，通过监理人向承包人提供测量基准点、基准线和水准点及其书面资料。向承包人提供测量基准点、基准线和水准点及其书面资料的期限见合同条款专用部分。</w:t>
      </w:r>
    </w:p>
    <w:p w14:paraId="43BB9E52">
      <w:pPr>
        <w:tabs>
          <w:tab w:val="left" w:pos="900"/>
          <w:tab w:val="left" w:pos="1080"/>
        </w:tabs>
        <w:snapToGrid w:val="0"/>
        <w:spacing w:line="360" w:lineRule="auto"/>
        <w:rPr>
          <w:sz w:val="24"/>
        </w:rPr>
      </w:pPr>
      <w:r>
        <w:rPr>
          <w:rFonts w:hint="eastAsia"/>
          <w:sz w:val="24"/>
        </w:rPr>
        <w:t>8.1.2 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42DAF23F">
      <w:pPr>
        <w:tabs>
          <w:tab w:val="left" w:pos="900"/>
          <w:tab w:val="left" w:pos="1080"/>
        </w:tabs>
        <w:snapToGrid w:val="0"/>
        <w:spacing w:line="360" w:lineRule="auto"/>
        <w:rPr>
          <w:sz w:val="24"/>
        </w:rPr>
      </w:pPr>
      <w:r>
        <w:rPr>
          <w:rFonts w:hint="eastAsia"/>
          <w:sz w:val="24"/>
        </w:rPr>
        <w:t>8.1.3 承包人应负责管理施工控制网点。施工控制网点丢失或损坏的，承包人应及时修复，并承担施工控制网点的管理与修复费用。工程竣工后将施工控制网点移交发包人。</w:t>
      </w:r>
    </w:p>
    <w:p w14:paraId="648C3121">
      <w:pPr>
        <w:tabs>
          <w:tab w:val="left" w:pos="900"/>
          <w:tab w:val="left" w:pos="1080"/>
        </w:tabs>
        <w:snapToGrid w:val="0"/>
        <w:spacing w:line="360" w:lineRule="auto"/>
        <w:rPr>
          <w:sz w:val="24"/>
        </w:rPr>
      </w:pPr>
      <w:r>
        <w:rPr>
          <w:rFonts w:hint="eastAsia"/>
          <w:sz w:val="24"/>
        </w:rPr>
        <w:t>8.2 施工测量</w:t>
      </w:r>
    </w:p>
    <w:p w14:paraId="16696A2A">
      <w:pPr>
        <w:tabs>
          <w:tab w:val="left" w:pos="900"/>
          <w:tab w:val="left" w:pos="1080"/>
        </w:tabs>
        <w:snapToGrid w:val="0"/>
        <w:spacing w:line="360" w:lineRule="auto"/>
        <w:rPr>
          <w:sz w:val="24"/>
        </w:rPr>
      </w:pPr>
      <w:r>
        <w:rPr>
          <w:rFonts w:hint="eastAsia"/>
          <w:sz w:val="24"/>
        </w:rPr>
        <w:t>8.2.1 承包人应负责施工过程中的全部施工测量放线工作，并配置合格的人员、仪器、设备和其他物品。</w:t>
      </w:r>
    </w:p>
    <w:p w14:paraId="461CAEB5">
      <w:pPr>
        <w:tabs>
          <w:tab w:val="left" w:pos="900"/>
          <w:tab w:val="left" w:pos="1080"/>
        </w:tabs>
        <w:snapToGrid w:val="0"/>
        <w:spacing w:line="360" w:lineRule="auto"/>
        <w:rPr>
          <w:sz w:val="24"/>
        </w:rPr>
      </w:pPr>
      <w:r>
        <w:rPr>
          <w:rFonts w:hint="eastAsia"/>
          <w:sz w:val="24"/>
        </w:rPr>
        <w:t>8.2.2 监理人可以指示承包人进行抽样复测，当复测中发现错误或出现超过合同约定的误差时，承包人应按监理人指示进行修正或补测，并承担相应的复测费用。</w:t>
      </w:r>
    </w:p>
    <w:p w14:paraId="55673B95">
      <w:pPr>
        <w:tabs>
          <w:tab w:val="left" w:pos="900"/>
          <w:tab w:val="left" w:pos="1080"/>
        </w:tabs>
        <w:snapToGrid w:val="0"/>
        <w:spacing w:line="360" w:lineRule="auto"/>
        <w:rPr>
          <w:sz w:val="24"/>
        </w:rPr>
      </w:pPr>
      <w:r>
        <w:rPr>
          <w:rFonts w:hint="eastAsia"/>
          <w:sz w:val="24"/>
        </w:rPr>
        <w:t>8.3 基准资料错误的责任</w:t>
      </w:r>
    </w:p>
    <w:p w14:paraId="74659732">
      <w:pPr>
        <w:tabs>
          <w:tab w:val="left" w:pos="900"/>
          <w:tab w:val="left" w:pos="1080"/>
        </w:tabs>
        <w:snapToGrid w:val="0"/>
        <w:spacing w:line="360" w:lineRule="auto"/>
        <w:rPr>
          <w:sz w:val="24"/>
        </w:rPr>
      </w:pPr>
      <w:r>
        <w:rPr>
          <w:rFonts w:hint="eastAsia"/>
          <w:sz w:val="24"/>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786651B8">
      <w:pPr>
        <w:tabs>
          <w:tab w:val="left" w:pos="900"/>
          <w:tab w:val="left" w:pos="1080"/>
        </w:tabs>
        <w:snapToGrid w:val="0"/>
        <w:spacing w:line="360" w:lineRule="auto"/>
        <w:rPr>
          <w:sz w:val="24"/>
        </w:rPr>
      </w:pPr>
      <w:r>
        <w:rPr>
          <w:rFonts w:hint="eastAsia"/>
          <w:sz w:val="24"/>
        </w:rPr>
        <w:t>8.4 监理人使用施工控制网</w:t>
      </w:r>
    </w:p>
    <w:p w14:paraId="085A0A17">
      <w:pPr>
        <w:tabs>
          <w:tab w:val="left" w:pos="900"/>
          <w:tab w:val="left" w:pos="1080"/>
        </w:tabs>
        <w:snapToGrid w:val="0"/>
        <w:spacing w:line="360" w:lineRule="auto"/>
        <w:rPr>
          <w:sz w:val="24"/>
        </w:rPr>
      </w:pPr>
      <w:r>
        <w:rPr>
          <w:rFonts w:hint="eastAsia"/>
          <w:sz w:val="24"/>
        </w:rPr>
        <w:t>监理人需要使用施工控制网的，承包人应提供必要的协助，发包人不再为此支付费用。</w:t>
      </w:r>
    </w:p>
    <w:p w14:paraId="0141CCC8">
      <w:pPr>
        <w:tabs>
          <w:tab w:val="left" w:pos="900"/>
          <w:tab w:val="left" w:pos="1080"/>
        </w:tabs>
        <w:snapToGrid w:val="0"/>
        <w:spacing w:line="360" w:lineRule="auto"/>
        <w:rPr>
          <w:sz w:val="24"/>
        </w:rPr>
      </w:pPr>
      <w:r>
        <w:rPr>
          <w:rFonts w:hint="eastAsia"/>
          <w:sz w:val="24"/>
        </w:rPr>
        <w:t>9.施工安全、治安保卫和环境保护</w:t>
      </w:r>
    </w:p>
    <w:p w14:paraId="5459BF84">
      <w:pPr>
        <w:tabs>
          <w:tab w:val="left" w:pos="900"/>
          <w:tab w:val="left" w:pos="1080"/>
        </w:tabs>
        <w:snapToGrid w:val="0"/>
        <w:spacing w:line="360" w:lineRule="auto"/>
        <w:rPr>
          <w:sz w:val="24"/>
        </w:rPr>
      </w:pPr>
      <w:r>
        <w:rPr>
          <w:rFonts w:hint="eastAsia"/>
          <w:sz w:val="24"/>
        </w:rPr>
        <w:t>9.1 发包人的施工安全责任</w:t>
      </w:r>
    </w:p>
    <w:p w14:paraId="4AD0439B">
      <w:pPr>
        <w:tabs>
          <w:tab w:val="left" w:pos="900"/>
          <w:tab w:val="left" w:pos="1080"/>
        </w:tabs>
        <w:snapToGrid w:val="0"/>
        <w:spacing w:line="360" w:lineRule="auto"/>
        <w:rPr>
          <w:sz w:val="24"/>
        </w:rPr>
      </w:pPr>
      <w:r>
        <w:rPr>
          <w:rFonts w:hint="eastAsia"/>
          <w:sz w:val="24"/>
        </w:rPr>
        <w:t>9.1.1 发包人应按合同约定履行安全职责，授权监理人按合同约定的安全工作内容监督、检查承包人安全工作的实施，组织承包人和有关单位进行安全检查。</w:t>
      </w:r>
    </w:p>
    <w:p w14:paraId="503AEA4B">
      <w:pPr>
        <w:tabs>
          <w:tab w:val="left" w:pos="900"/>
          <w:tab w:val="left" w:pos="1080"/>
        </w:tabs>
        <w:snapToGrid w:val="0"/>
        <w:spacing w:line="360" w:lineRule="auto"/>
        <w:rPr>
          <w:sz w:val="24"/>
        </w:rPr>
      </w:pPr>
      <w:r>
        <w:rPr>
          <w:rFonts w:hint="eastAsia"/>
          <w:sz w:val="24"/>
        </w:rPr>
        <w:t>9.1.2 发包人应对其现场机构雇佣的全部人员的工伤事故承担责任，但由于承包人原因造成发包人人员工伤的，应由承包人承担责任。</w:t>
      </w:r>
    </w:p>
    <w:p w14:paraId="7F3B1543">
      <w:pPr>
        <w:tabs>
          <w:tab w:val="left" w:pos="900"/>
          <w:tab w:val="left" w:pos="1080"/>
        </w:tabs>
        <w:snapToGrid w:val="0"/>
        <w:spacing w:line="360" w:lineRule="auto"/>
        <w:rPr>
          <w:sz w:val="24"/>
        </w:rPr>
      </w:pPr>
      <w:r>
        <w:rPr>
          <w:rFonts w:hint="eastAsia"/>
          <w:sz w:val="24"/>
        </w:rPr>
        <w:t>9.1.3 发包人应负责赔偿以下各种情况造成的第三者人身伤亡和财产损失：</w:t>
      </w:r>
    </w:p>
    <w:p w14:paraId="18AB9943">
      <w:pPr>
        <w:tabs>
          <w:tab w:val="left" w:pos="900"/>
          <w:tab w:val="left" w:pos="1080"/>
        </w:tabs>
        <w:snapToGrid w:val="0"/>
        <w:spacing w:line="360" w:lineRule="auto"/>
        <w:rPr>
          <w:sz w:val="24"/>
        </w:rPr>
      </w:pPr>
      <w:r>
        <w:rPr>
          <w:rFonts w:hint="eastAsia"/>
          <w:sz w:val="24"/>
        </w:rPr>
        <w:t>（1）工程或工程的任何部分对土地的占用所造成的第三者财产损失；</w:t>
      </w:r>
    </w:p>
    <w:p w14:paraId="0A2364CD">
      <w:pPr>
        <w:tabs>
          <w:tab w:val="left" w:pos="900"/>
          <w:tab w:val="left" w:pos="1080"/>
        </w:tabs>
        <w:snapToGrid w:val="0"/>
        <w:spacing w:line="360" w:lineRule="auto"/>
        <w:rPr>
          <w:sz w:val="24"/>
        </w:rPr>
      </w:pPr>
      <w:r>
        <w:rPr>
          <w:rFonts w:hint="eastAsia"/>
          <w:sz w:val="24"/>
        </w:rPr>
        <w:t>（2）由于发包人原因在施工场地及其毗邻地带造成的第三者人身伤亡和财产损失。</w:t>
      </w:r>
    </w:p>
    <w:p w14:paraId="0ADECE90">
      <w:pPr>
        <w:tabs>
          <w:tab w:val="left" w:pos="900"/>
          <w:tab w:val="left" w:pos="1080"/>
        </w:tabs>
        <w:snapToGrid w:val="0"/>
        <w:spacing w:line="360" w:lineRule="auto"/>
        <w:rPr>
          <w:sz w:val="24"/>
        </w:rPr>
      </w:pPr>
      <w:r>
        <w:rPr>
          <w:rFonts w:hint="eastAsia"/>
          <w:sz w:val="24"/>
        </w:rPr>
        <w:t>9.2 承包人的施工安全责任</w:t>
      </w:r>
    </w:p>
    <w:p w14:paraId="475F5259">
      <w:pPr>
        <w:tabs>
          <w:tab w:val="left" w:pos="900"/>
          <w:tab w:val="left" w:pos="1080"/>
        </w:tabs>
        <w:snapToGrid w:val="0"/>
        <w:spacing w:line="360" w:lineRule="auto"/>
        <w:rPr>
          <w:sz w:val="24"/>
        </w:rPr>
      </w:pPr>
      <w:r>
        <w:rPr>
          <w:rFonts w:hint="eastAsia"/>
          <w:sz w:val="24"/>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6BCDD609">
      <w:pPr>
        <w:tabs>
          <w:tab w:val="left" w:pos="900"/>
          <w:tab w:val="left" w:pos="1080"/>
        </w:tabs>
        <w:snapToGrid w:val="0"/>
        <w:spacing w:line="360" w:lineRule="auto"/>
        <w:rPr>
          <w:sz w:val="24"/>
        </w:rPr>
      </w:pPr>
      <w:r>
        <w:rPr>
          <w:rFonts w:hint="eastAsia"/>
          <w:sz w:val="24"/>
        </w:rPr>
        <w:t>9.2.2 承包人应加强施工作业安全管理，特别应加强易燃、易爆材料、火工器材、有毒与腐蚀性材料、行业挥发性有机物和其他危险品的管理，以及对爆破作业和地下工程施工等危险作业的管理。</w:t>
      </w:r>
    </w:p>
    <w:p w14:paraId="5596952B">
      <w:pPr>
        <w:tabs>
          <w:tab w:val="left" w:pos="900"/>
          <w:tab w:val="left" w:pos="1080"/>
        </w:tabs>
        <w:snapToGrid w:val="0"/>
        <w:spacing w:line="360" w:lineRule="auto"/>
        <w:rPr>
          <w:sz w:val="24"/>
        </w:rPr>
      </w:pPr>
      <w:r>
        <w:rPr>
          <w:rFonts w:hint="eastAsia"/>
          <w:sz w:val="24"/>
        </w:rPr>
        <w:t>9.2.3 承包人应严格按照国家安全标准制定施工安全操作规程，配备必要的安全生产和劳动保护设施，加强对承包人人员的安全教育，并发放安全工作手册和劳动保护用具。</w:t>
      </w:r>
    </w:p>
    <w:p w14:paraId="5B9AF8B7">
      <w:pPr>
        <w:tabs>
          <w:tab w:val="left" w:pos="900"/>
          <w:tab w:val="left" w:pos="1080"/>
        </w:tabs>
        <w:snapToGrid w:val="0"/>
        <w:spacing w:line="360" w:lineRule="auto"/>
        <w:rPr>
          <w:sz w:val="24"/>
        </w:rPr>
      </w:pPr>
      <w:r>
        <w:rPr>
          <w:rFonts w:hint="eastAsia"/>
          <w:sz w:val="24"/>
        </w:rPr>
        <w:t>9.2.4 承包人应按监理人的指示制定应对灾害的紧急预案，报送监理人审批。承包人还应按预案做好安全检查，配置必要的救助物资和器材，切实保护好有关人员的人身和财产安全。</w:t>
      </w:r>
    </w:p>
    <w:p w14:paraId="52395212">
      <w:pPr>
        <w:tabs>
          <w:tab w:val="left" w:pos="900"/>
          <w:tab w:val="left" w:pos="1080"/>
        </w:tabs>
        <w:snapToGrid w:val="0"/>
        <w:spacing w:line="360" w:lineRule="auto"/>
        <w:rPr>
          <w:sz w:val="24"/>
        </w:rPr>
      </w:pPr>
      <w:r>
        <w:rPr>
          <w:rFonts w:hint="eastAsia"/>
          <w:sz w:val="24"/>
        </w:rPr>
        <w:t>9.2.5 合同约定的安全作业环境及安全施工措施所需费用应遵守有关规定，并包括在相关工作的合同价格中。因采取合同未约定的安全作业环境及安全施工措施增加的费用，由监理人按第 3.5 款商定或确定。</w:t>
      </w:r>
    </w:p>
    <w:p w14:paraId="4E426B55">
      <w:pPr>
        <w:tabs>
          <w:tab w:val="left" w:pos="900"/>
          <w:tab w:val="left" w:pos="1080"/>
        </w:tabs>
        <w:snapToGrid w:val="0"/>
        <w:spacing w:line="360" w:lineRule="auto"/>
        <w:rPr>
          <w:sz w:val="24"/>
        </w:rPr>
      </w:pPr>
      <w:r>
        <w:rPr>
          <w:rFonts w:hint="eastAsia"/>
          <w:sz w:val="24"/>
        </w:rPr>
        <w:t>9.2.6 承包人应对其履行合同所雇佣的全部人员，包括分包人人员的工伤事故承担责任，但由于发包人原因造成承包人人员工伤事故的，应由发包人承担责任。</w:t>
      </w:r>
    </w:p>
    <w:p w14:paraId="6E534460">
      <w:pPr>
        <w:tabs>
          <w:tab w:val="left" w:pos="900"/>
          <w:tab w:val="left" w:pos="1080"/>
        </w:tabs>
        <w:snapToGrid w:val="0"/>
        <w:spacing w:line="360" w:lineRule="auto"/>
        <w:rPr>
          <w:rFonts w:hint="eastAsia"/>
          <w:sz w:val="24"/>
        </w:rPr>
      </w:pPr>
      <w:r>
        <w:rPr>
          <w:rFonts w:hint="eastAsia"/>
          <w:sz w:val="24"/>
        </w:rPr>
        <w:t>9.2.7 由于承包人原因在施工场地内及其毗邻地带造成的第三者人员伤亡和财产损失，由承包人负责赔偿。</w:t>
      </w:r>
    </w:p>
    <w:p w14:paraId="0E3378A9">
      <w:pPr>
        <w:tabs>
          <w:tab w:val="left" w:pos="900"/>
          <w:tab w:val="left" w:pos="1080"/>
        </w:tabs>
        <w:snapToGrid w:val="0"/>
        <w:spacing w:line="360" w:lineRule="auto"/>
        <w:rPr>
          <w:sz w:val="24"/>
        </w:rPr>
      </w:pPr>
      <w:r>
        <w:rPr>
          <w:rFonts w:hint="eastAsia"/>
          <w:sz w:val="24"/>
        </w:rPr>
        <w:t>9.3 治安保卫</w:t>
      </w:r>
    </w:p>
    <w:p w14:paraId="4A3CEA2F">
      <w:pPr>
        <w:tabs>
          <w:tab w:val="left" w:pos="900"/>
          <w:tab w:val="left" w:pos="1080"/>
        </w:tabs>
        <w:snapToGrid w:val="0"/>
        <w:spacing w:line="360" w:lineRule="auto"/>
        <w:rPr>
          <w:sz w:val="24"/>
        </w:rPr>
      </w:pPr>
      <w:r>
        <w:rPr>
          <w:rFonts w:hint="eastAsia"/>
          <w:sz w:val="24"/>
        </w:rPr>
        <w:t>9.3.1 发包人应与当地公安部门协商，在现场建立治安管理机构或联防组织，负责统一管理施工场地的治安保卫事项，履行合同工程的治安保卫职责。</w:t>
      </w:r>
    </w:p>
    <w:p w14:paraId="3F196232">
      <w:pPr>
        <w:tabs>
          <w:tab w:val="left" w:pos="900"/>
          <w:tab w:val="left" w:pos="1080"/>
        </w:tabs>
        <w:snapToGrid w:val="0"/>
        <w:spacing w:line="360" w:lineRule="auto"/>
        <w:rPr>
          <w:sz w:val="24"/>
        </w:rPr>
      </w:pPr>
      <w:r>
        <w:rPr>
          <w:rFonts w:hint="eastAsia"/>
          <w:sz w:val="24"/>
        </w:rPr>
        <w:t>9.3.2 发包人和承包人除应协助现场治安管理机构或联防组织维护施工场地的社会治安外，还应做好包括生活区在内的各自管辖区的治安保卫工作。</w:t>
      </w:r>
    </w:p>
    <w:p w14:paraId="5C89A4E1">
      <w:pPr>
        <w:tabs>
          <w:tab w:val="left" w:pos="900"/>
          <w:tab w:val="left" w:pos="1080"/>
        </w:tabs>
        <w:snapToGrid w:val="0"/>
        <w:spacing w:line="360" w:lineRule="auto"/>
        <w:rPr>
          <w:sz w:val="24"/>
        </w:rPr>
      </w:pPr>
      <w:r>
        <w:rPr>
          <w:rFonts w:hint="eastAsia"/>
          <w:sz w:val="24"/>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27873311">
      <w:pPr>
        <w:tabs>
          <w:tab w:val="left" w:pos="900"/>
          <w:tab w:val="left" w:pos="1080"/>
        </w:tabs>
        <w:snapToGrid w:val="0"/>
        <w:spacing w:line="360" w:lineRule="auto"/>
        <w:rPr>
          <w:sz w:val="24"/>
        </w:rPr>
      </w:pPr>
      <w:r>
        <w:rPr>
          <w:rFonts w:hint="eastAsia"/>
          <w:sz w:val="24"/>
        </w:rPr>
        <w:t>9.4 环境保护</w:t>
      </w:r>
    </w:p>
    <w:p w14:paraId="1C9DC666">
      <w:pPr>
        <w:tabs>
          <w:tab w:val="left" w:pos="900"/>
          <w:tab w:val="left" w:pos="1080"/>
        </w:tabs>
        <w:snapToGrid w:val="0"/>
        <w:spacing w:line="360" w:lineRule="auto"/>
        <w:rPr>
          <w:sz w:val="24"/>
        </w:rPr>
      </w:pPr>
      <w:r>
        <w:rPr>
          <w:rFonts w:hint="eastAsia"/>
          <w:sz w:val="24"/>
        </w:rPr>
        <w:t>9.4.1 承包人在施工过程中，应遵守有关环境保护的法律，履行合同约定的环境保护义务，并对违反法律和合同约定义务所造成的环境破坏、人身伤害和财产损失负责。</w:t>
      </w:r>
    </w:p>
    <w:p w14:paraId="4B5FF6F2">
      <w:pPr>
        <w:tabs>
          <w:tab w:val="left" w:pos="900"/>
          <w:tab w:val="left" w:pos="1080"/>
        </w:tabs>
        <w:snapToGrid w:val="0"/>
        <w:spacing w:line="360" w:lineRule="auto"/>
        <w:rPr>
          <w:sz w:val="24"/>
        </w:rPr>
      </w:pPr>
      <w:r>
        <w:rPr>
          <w:rFonts w:hint="eastAsia"/>
          <w:sz w:val="24"/>
        </w:rPr>
        <w:t>9.4.2 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570BEF5F">
      <w:pPr>
        <w:tabs>
          <w:tab w:val="left" w:pos="900"/>
          <w:tab w:val="left" w:pos="1080"/>
        </w:tabs>
        <w:snapToGrid w:val="0"/>
        <w:spacing w:line="360" w:lineRule="auto"/>
        <w:rPr>
          <w:sz w:val="24"/>
        </w:rPr>
      </w:pPr>
      <w:r>
        <w:rPr>
          <w:rFonts w:hint="eastAsia"/>
          <w:sz w:val="24"/>
        </w:rPr>
        <w:t>9.4.3 承包人应在合同条款专用部分约定的时限内，按合同约定的环保工作内容，编制施工环保措施计划（包含第 9.4.2 项约定的实施方案内容），报送监理人审批。监理人在合同条款专用部分约定的期限内给予批复。</w:t>
      </w:r>
    </w:p>
    <w:p w14:paraId="72D02A50">
      <w:pPr>
        <w:tabs>
          <w:tab w:val="left" w:pos="900"/>
          <w:tab w:val="left" w:pos="1080"/>
        </w:tabs>
        <w:snapToGrid w:val="0"/>
        <w:spacing w:line="360" w:lineRule="auto"/>
        <w:rPr>
          <w:sz w:val="24"/>
        </w:rPr>
      </w:pPr>
      <w:r>
        <w:rPr>
          <w:rFonts w:hint="eastAsia"/>
          <w:sz w:val="24"/>
        </w:rPr>
        <w:t>9.4.4 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501E08A0">
      <w:pPr>
        <w:tabs>
          <w:tab w:val="left" w:pos="900"/>
          <w:tab w:val="left" w:pos="1080"/>
        </w:tabs>
        <w:snapToGrid w:val="0"/>
        <w:spacing w:line="360" w:lineRule="auto"/>
        <w:rPr>
          <w:sz w:val="24"/>
        </w:rPr>
      </w:pPr>
      <w:r>
        <w:rPr>
          <w:rFonts w:hint="eastAsia"/>
          <w:sz w:val="24"/>
        </w:rPr>
        <w:t>9.4.5 承包人应按合同约定采取有效措施，对施工开挖的边坡及时进行支护,维护排水设施，并进行水土保护，避免因施工造成的地质灾害。</w:t>
      </w:r>
    </w:p>
    <w:p w14:paraId="7C9CCAAA">
      <w:pPr>
        <w:tabs>
          <w:tab w:val="left" w:pos="900"/>
          <w:tab w:val="left" w:pos="1080"/>
        </w:tabs>
        <w:snapToGrid w:val="0"/>
        <w:spacing w:line="360" w:lineRule="auto"/>
        <w:rPr>
          <w:sz w:val="24"/>
        </w:rPr>
      </w:pPr>
      <w:r>
        <w:rPr>
          <w:rFonts w:hint="eastAsia"/>
          <w:sz w:val="24"/>
        </w:rPr>
        <w:t>9.4.6 承包人应按国家饮用水管理标准定期对饮用水源进行监测，防止施工活动污染饮用水源。</w:t>
      </w:r>
    </w:p>
    <w:p w14:paraId="7A2237C6">
      <w:pPr>
        <w:tabs>
          <w:tab w:val="left" w:pos="900"/>
          <w:tab w:val="left" w:pos="1080"/>
        </w:tabs>
        <w:snapToGrid w:val="0"/>
        <w:spacing w:line="360" w:lineRule="auto"/>
        <w:rPr>
          <w:sz w:val="24"/>
        </w:rPr>
      </w:pPr>
      <w:r>
        <w:rPr>
          <w:rFonts w:hint="eastAsia"/>
          <w:sz w:val="24"/>
        </w:rPr>
        <w:t>9.4.7 承包人应按合同约定，加强对噪声、粉尘、废气、废水和废油的控制，努力降低噪声，控制粉尘和废气浓度，做好废水和废油的治理和排放。.</w:t>
      </w:r>
    </w:p>
    <w:p w14:paraId="0DC28EC9">
      <w:pPr>
        <w:tabs>
          <w:tab w:val="left" w:pos="900"/>
          <w:tab w:val="left" w:pos="1080"/>
        </w:tabs>
        <w:snapToGrid w:val="0"/>
        <w:spacing w:line="360" w:lineRule="auto"/>
        <w:rPr>
          <w:sz w:val="24"/>
        </w:rPr>
      </w:pPr>
      <w:r>
        <w:rPr>
          <w:rFonts w:hint="eastAsia"/>
          <w:sz w:val="24"/>
        </w:rPr>
        <w:t>9.5 事故处理</w:t>
      </w:r>
    </w:p>
    <w:p w14:paraId="7BEC5F33">
      <w:pPr>
        <w:tabs>
          <w:tab w:val="left" w:pos="900"/>
          <w:tab w:val="left" w:pos="1080"/>
        </w:tabs>
        <w:snapToGrid w:val="0"/>
        <w:spacing w:line="360" w:lineRule="auto"/>
        <w:rPr>
          <w:sz w:val="24"/>
        </w:rPr>
      </w:pPr>
      <w:r>
        <w:rPr>
          <w:rFonts w:hint="eastAsia"/>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60D31D9">
      <w:pPr>
        <w:tabs>
          <w:tab w:val="left" w:pos="900"/>
          <w:tab w:val="left" w:pos="1080"/>
        </w:tabs>
        <w:snapToGrid w:val="0"/>
        <w:spacing w:line="360" w:lineRule="auto"/>
        <w:rPr>
          <w:sz w:val="24"/>
        </w:rPr>
      </w:pPr>
      <w:r>
        <w:rPr>
          <w:rFonts w:hint="eastAsia"/>
          <w:sz w:val="24"/>
        </w:rPr>
        <w:t>9.6 施工现场安全生产标准化管理目标</w:t>
      </w:r>
    </w:p>
    <w:p w14:paraId="6F2A64AD">
      <w:pPr>
        <w:tabs>
          <w:tab w:val="left" w:pos="900"/>
          <w:tab w:val="left" w:pos="1080"/>
        </w:tabs>
        <w:snapToGrid w:val="0"/>
        <w:spacing w:line="360" w:lineRule="auto"/>
        <w:rPr>
          <w:sz w:val="24"/>
        </w:rPr>
      </w:pPr>
      <w:r>
        <w:rPr>
          <w:rFonts w:hint="eastAsia"/>
          <w:sz w:val="24"/>
        </w:rPr>
        <w:t>9.6.1 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见合同条款专用部分。</w:t>
      </w:r>
    </w:p>
    <w:p w14:paraId="6E582EA8">
      <w:pPr>
        <w:tabs>
          <w:tab w:val="left" w:pos="900"/>
          <w:tab w:val="left" w:pos="1080"/>
        </w:tabs>
        <w:snapToGrid w:val="0"/>
        <w:spacing w:line="360" w:lineRule="auto"/>
        <w:rPr>
          <w:sz w:val="24"/>
        </w:rPr>
      </w:pPr>
      <w:r>
        <w:rPr>
          <w:rFonts w:hint="eastAsia"/>
          <w:sz w:val="24"/>
        </w:rPr>
        <w:t>9.6.2 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见合同条款专用部分。</w:t>
      </w:r>
    </w:p>
    <w:p w14:paraId="4802E81B">
      <w:pPr>
        <w:tabs>
          <w:tab w:val="left" w:pos="900"/>
          <w:tab w:val="left" w:pos="1080"/>
        </w:tabs>
        <w:snapToGrid w:val="0"/>
        <w:spacing w:line="360" w:lineRule="auto"/>
        <w:rPr>
          <w:sz w:val="24"/>
        </w:rPr>
      </w:pPr>
      <w:r>
        <w:rPr>
          <w:rFonts w:hint="eastAsia"/>
          <w:sz w:val="24"/>
        </w:rPr>
        <w:t>9.7 特殊安全文明施工</w:t>
      </w:r>
    </w:p>
    <w:p w14:paraId="378125E1">
      <w:pPr>
        <w:tabs>
          <w:tab w:val="left" w:pos="900"/>
          <w:tab w:val="left" w:pos="1080"/>
        </w:tabs>
        <w:snapToGrid w:val="0"/>
        <w:spacing w:line="360" w:lineRule="auto"/>
        <w:rPr>
          <w:sz w:val="24"/>
        </w:rPr>
      </w:pPr>
      <w:r>
        <w:rPr>
          <w:rFonts w:hint="eastAsia"/>
          <w:sz w:val="24"/>
        </w:rPr>
        <w:t>9.7.1 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见合同条款专用部分。</w:t>
      </w:r>
    </w:p>
    <w:p w14:paraId="6873A5AA">
      <w:pPr>
        <w:tabs>
          <w:tab w:val="left" w:pos="900"/>
          <w:tab w:val="left" w:pos="1080"/>
        </w:tabs>
        <w:snapToGrid w:val="0"/>
        <w:spacing w:line="360" w:lineRule="auto"/>
        <w:rPr>
          <w:sz w:val="24"/>
        </w:rPr>
      </w:pPr>
      <w:r>
        <w:rPr>
          <w:rFonts w:hint="eastAsia"/>
          <w:sz w:val="24"/>
        </w:rPr>
        <w:t>9.7.2 发包人鼓励承包人提高特殊安全文明施工要求。特殊安全文明施工要求高于合同约定的要求，发包人可给予承包人创优奖励。发包人是否给予承包人创优奖励及创优奖励金额或者计算方法见合同条款专用部分。</w:t>
      </w:r>
    </w:p>
    <w:p w14:paraId="37A76079">
      <w:pPr>
        <w:tabs>
          <w:tab w:val="left" w:pos="900"/>
          <w:tab w:val="left" w:pos="1080"/>
        </w:tabs>
        <w:snapToGrid w:val="0"/>
        <w:spacing w:line="360" w:lineRule="auto"/>
        <w:rPr>
          <w:sz w:val="24"/>
        </w:rPr>
      </w:pPr>
      <w:r>
        <w:rPr>
          <w:rFonts w:hint="eastAsia"/>
          <w:sz w:val="24"/>
        </w:rPr>
        <w:t>10.进度计划</w:t>
      </w:r>
    </w:p>
    <w:p w14:paraId="2B2CC325">
      <w:pPr>
        <w:tabs>
          <w:tab w:val="left" w:pos="900"/>
          <w:tab w:val="left" w:pos="1080"/>
        </w:tabs>
        <w:snapToGrid w:val="0"/>
        <w:spacing w:line="360" w:lineRule="auto"/>
        <w:rPr>
          <w:sz w:val="24"/>
        </w:rPr>
      </w:pPr>
      <w:r>
        <w:rPr>
          <w:rFonts w:hint="eastAsia"/>
          <w:sz w:val="24"/>
        </w:rPr>
        <w:t>10.1 合同进度计划</w:t>
      </w:r>
    </w:p>
    <w:p w14:paraId="1B08A605">
      <w:pPr>
        <w:tabs>
          <w:tab w:val="left" w:pos="900"/>
          <w:tab w:val="left" w:pos="1080"/>
        </w:tabs>
        <w:snapToGrid w:val="0"/>
        <w:spacing w:line="360" w:lineRule="auto"/>
        <w:rPr>
          <w:sz w:val="24"/>
        </w:rPr>
      </w:pPr>
      <w:r>
        <w:rPr>
          <w:rFonts w:hint="eastAsia"/>
          <w:sz w:val="24"/>
        </w:rPr>
        <w:t>10.1.1 承包人应当在收到监理人按照第 11.1.1 项发出的开工通知后 7 天内，编制详细的施工进度计划和施工方案说明报送监理人，施工进度计划中应载明要求发包人组织设计人进行阶段性工程设计交底的时间。监理人应在收到承包人报送的相关进度计划和施工方案说明后 14 天内批复或提出修改意见，否则该进度计划视为已得到批准。经监理人批准的施工进度计划称合同进度计划，是控制合同工程进度的依据。承包人编制施工进度计划和施工方案说明的内容见合同条款专用部分。第10.1.2 承包人还应根据合同进度计划，按照第 10.1.1 项相关约定编制更为详细的分阶段或分项进度计划，报监理人审批。承包人编制分阶段或分项施工进度计划和施工方案说明的内容及时限要求见合同条款专用部分。</w:t>
      </w:r>
    </w:p>
    <w:p w14:paraId="672E0BD8">
      <w:pPr>
        <w:tabs>
          <w:tab w:val="left" w:pos="900"/>
          <w:tab w:val="left" w:pos="1080"/>
        </w:tabs>
        <w:snapToGrid w:val="0"/>
        <w:spacing w:line="360" w:lineRule="auto"/>
        <w:rPr>
          <w:sz w:val="24"/>
        </w:rPr>
      </w:pPr>
      <w:r>
        <w:rPr>
          <w:rFonts w:hint="eastAsia"/>
          <w:sz w:val="24"/>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6C8944A5">
      <w:pPr>
        <w:tabs>
          <w:tab w:val="left" w:pos="900"/>
          <w:tab w:val="left" w:pos="1080"/>
        </w:tabs>
        <w:snapToGrid w:val="0"/>
        <w:spacing w:line="360" w:lineRule="auto"/>
        <w:rPr>
          <w:sz w:val="24"/>
        </w:rPr>
      </w:pPr>
      <w:r>
        <w:rPr>
          <w:rFonts w:hint="eastAsia"/>
          <w:sz w:val="24"/>
        </w:rPr>
        <w:t>10.2 合同进度计划的修订</w:t>
      </w:r>
    </w:p>
    <w:p w14:paraId="574CED70">
      <w:pPr>
        <w:tabs>
          <w:tab w:val="left" w:pos="900"/>
          <w:tab w:val="left" w:pos="1080"/>
        </w:tabs>
        <w:snapToGrid w:val="0"/>
        <w:spacing w:line="360" w:lineRule="auto"/>
        <w:rPr>
          <w:sz w:val="24"/>
        </w:rPr>
      </w:pPr>
      <w:r>
        <w:rPr>
          <w:rFonts w:hint="eastAsia"/>
          <w:sz w:val="24"/>
        </w:rPr>
        <w:t>10.2.1 不论何种原因造成工程的实际进度与第 10.1 款的合同进度计划不符时，承包人可以在合同条款专用部分约定的期限内向监理人提交修订合同进度计划的申请报告，并附有关措施和相关资料，报监理人审批；</w:t>
      </w:r>
    </w:p>
    <w:p w14:paraId="06D0FEE1">
      <w:pPr>
        <w:tabs>
          <w:tab w:val="left" w:pos="900"/>
          <w:tab w:val="left" w:pos="1080"/>
        </w:tabs>
        <w:snapToGrid w:val="0"/>
        <w:spacing w:line="360" w:lineRule="auto"/>
        <w:rPr>
          <w:sz w:val="24"/>
        </w:rPr>
      </w:pPr>
      <w:r>
        <w:rPr>
          <w:rFonts w:hint="eastAsia"/>
          <w:sz w:val="24"/>
        </w:rPr>
        <w:t>10.2.2 监理人也可以直接向承包人作出修订合同进度计划的指示，承包人应按该指示修订合同进度计划，报监理人审批。监理人应在合同条款专用部分约定的期限内完成批复。监理人在批复前应获得发包人同意。</w:t>
      </w:r>
    </w:p>
    <w:p w14:paraId="1ACEB27E">
      <w:pPr>
        <w:tabs>
          <w:tab w:val="left" w:pos="900"/>
          <w:tab w:val="left" w:pos="1080"/>
        </w:tabs>
        <w:snapToGrid w:val="0"/>
        <w:spacing w:line="360" w:lineRule="auto"/>
        <w:rPr>
          <w:sz w:val="24"/>
        </w:rPr>
      </w:pPr>
      <w:r>
        <w:rPr>
          <w:rFonts w:hint="eastAsia"/>
          <w:sz w:val="24"/>
        </w:rPr>
        <w:t>11.开工和竣工</w:t>
      </w:r>
    </w:p>
    <w:p w14:paraId="06A23A75">
      <w:pPr>
        <w:tabs>
          <w:tab w:val="left" w:pos="900"/>
          <w:tab w:val="left" w:pos="1080"/>
        </w:tabs>
        <w:snapToGrid w:val="0"/>
        <w:spacing w:line="360" w:lineRule="auto"/>
        <w:rPr>
          <w:sz w:val="24"/>
        </w:rPr>
      </w:pPr>
      <w:r>
        <w:rPr>
          <w:rFonts w:hint="eastAsia"/>
          <w:sz w:val="24"/>
        </w:rPr>
        <w:t>11.1 开工</w:t>
      </w:r>
    </w:p>
    <w:p w14:paraId="330FFD1F">
      <w:pPr>
        <w:tabs>
          <w:tab w:val="left" w:pos="900"/>
          <w:tab w:val="left" w:pos="1080"/>
        </w:tabs>
        <w:snapToGrid w:val="0"/>
        <w:spacing w:line="360" w:lineRule="auto"/>
        <w:rPr>
          <w:sz w:val="24"/>
        </w:rPr>
      </w:pPr>
      <w:r>
        <w:rPr>
          <w:rFonts w:hint="eastAsia"/>
          <w:sz w:val="24"/>
        </w:rPr>
        <w:t>11.1.1 监理人应在开工日期 7 天前向承包人发出开工通知。监理人在发出开工通知前应获得发包人同意。工期自监理人发出的开工通知中载明的开工日期起计算。承包人应在开工日期后尽快施工。</w:t>
      </w:r>
    </w:p>
    <w:p w14:paraId="3206DA55">
      <w:pPr>
        <w:tabs>
          <w:tab w:val="left" w:pos="900"/>
          <w:tab w:val="left" w:pos="1080"/>
        </w:tabs>
        <w:snapToGrid w:val="0"/>
        <w:spacing w:line="360" w:lineRule="auto"/>
        <w:rPr>
          <w:sz w:val="24"/>
        </w:rPr>
      </w:pPr>
      <w:r>
        <w:rPr>
          <w:rFonts w:hint="eastAsia"/>
          <w:sz w:val="24"/>
        </w:rPr>
        <w:t>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4BF2C93E">
      <w:pPr>
        <w:tabs>
          <w:tab w:val="left" w:pos="900"/>
          <w:tab w:val="left" w:pos="1080"/>
        </w:tabs>
        <w:snapToGrid w:val="0"/>
        <w:spacing w:line="360" w:lineRule="auto"/>
        <w:rPr>
          <w:sz w:val="24"/>
        </w:rPr>
      </w:pPr>
      <w:r>
        <w:rPr>
          <w:rFonts w:hint="eastAsia"/>
          <w:sz w:val="24"/>
        </w:rPr>
        <w:t>11.2 竣工</w:t>
      </w:r>
    </w:p>
    <w:p w14:paraId="3C1F2B9C">
      <w:pPr>
        <w:tabs>
          <w:tab w:val="left" w:pos="900"/>
          <w:tab w:val="left" w:pos="1080"/>
        </w:tabs>
        <w:snapToGrid w:val="0"/>
        <w:spacing w:line="360" w:lineRule="auto"/>
        <w:rPr>
          <w:sz w:val="24"/>
        </w:rPr>
      </w:pPr>
      <w:r>
        <w:rPr>
          <w:rFonts w:hint="eastAsia"/>
          <w:sz w:val="24"/>
        </w:rPr>
        <w:t>承包人应在第 1.1.4.3 目约定的期限内完成合同工程。实际竣工日期在接收证书中写明。</w:t>
      </w:r>
    </w:p>
    <w:p w14:paraId="12D8E295">
      <w:pPr>
        <w:tabs>
          <w:tab w:val="left" w:pos="900"/>
          <w:tab w:val="left" w:pos="1080"/>
        </w:tabs>
        <w:snapToGrid w:val="0"/>
        <w:spacing w:line="360" w:lineRule="auto"/>
        <w:rPr>
          <w:sz w:val="24"/>
        </w:rPr>
      </w:pPr>
      <w:r>
        <w:rPr>
          <w:rFonts w:hint="eastAsia"/>
          <w:sz w:val="24"/>
        </w:rPr>
        <w:t>11.3 发包人的工期延误</w:t>
      </w:r>
    </w:p>
    <w:p w14:paraId="2579189D">
      <w:pPr>
        <w:tabs>
          <w:tab w:val="left" w:pos="900"/>
          <w:tab w:val="left" w:pos="1080"/>
        </w:tabs>
        <w:snapToGrid w:val="0"/>
        <w:spacing w:line="360" w:lineRule="auto"/>
        <w:rPr>
          <w:sz w:val="24"/>
        </w:rPr>
      </w:pPr>
      <w:r>
        <w:rPr>
          <w:rFonts w:hint="eastAsia"/>
          <w:sz w:val="24"/>
        </w:rPr>
        <w:t>在履行合同过程中，由于发包人的下列原因造成承包人关键线路工期延误的，承包人有权要求发包人延长工期和（或）增加费用，并支付合理利润。需要修订合同进度计划的，按照第 10.2 款的约定办理。</w:t>
      </w:r>
    </w:p>
    <w:p w14:paraId="31B21880">
      <w:pPr>
        <w:tabs>
          <w:tab w:val="left" w:pos="900"/>
          <w:tab w:val="left" w:pos="1080"/>
        </w:tabs>
        <w:snapToGrid w:val="0"/>
        <w:spacing w:line="360" w:lineRule="auto"/>
        <w:rPr>
          <w:sz w:val="24"/>
        </w:rPr>
      </w:pPr>
      <w:r>
        <w:rPr>
          <w:rFonts w:hint="eastAsia"/>
          <w:sz w:val="24"/>
        </w:rPr>
        <w:t>（1）增加合同工作内容；</w:t>
      </w:r>
    </w:p>
    <w:p w14:paraId="1862BBB2">
      <w:pPr>
        <w:tabs>
          <w:tab w:val="left" w:pos="900"/>
          <w:tab w:val="left" w:pos="1080"/>
        </w:tabs>
        <w:snapToGrid w:val="0"/>
        <w:spacing w:line="360" w:lineRule="auto"/>
        <w:rPr>
          <w:sz w:val="24"/>
        </w:rPr>
      </w:pPr>
      <w:r>
        <w:rPr>
          <w:rFonts w:hint="eastAsia"/>
          <w:sz w:val="24"/>
        </w:rPr>
        <w:t>（2）改变合同中任何一项工作的质量要求或其他特性；</w:t>
      </w:r>
    </w:p>
    <w:p w14:paraId="1EC7634C">
      <w:pPr>
        <w:tabs>
          <w:tab w:val="left" w:pos="900"/>
          <w:tab w:val="left" w:pos="1080"/>
        </w:tabs>
        <w:snapToGrid w:val="0"/>
        <w:spacing w:line="360" w:lineRule="auto"/>
        <w:rPr>
          <w:sz w:val="24"/>
        </w:rPr>
      </w:pPr>
      <w:r>
        <w:rPr>
          <w:rFonts w:hint="eastAsia"/>
          <w:sz w:val="24"/>
        </w:rPr>
        <w:t>（3）发包人迟延提供材料、工程设备或变更交货地点的；.</w:t>
      </w:r>
    </w:p>
    <w:p w14:paraId="623926F6">
      <w:pPr>
        <w:tabs>
          <w:tab w:val="left" w:pos="900"/>
          <w:tab w:val="left" w:pos="1080"/>
        </w:tabs>
        <w:snapToGrid w:val="0"/>
        <w:spacing w:line="360" w:lineRule="auto"/>
        <w:rPr>
          <w:sz w:val="24"/>
        </w:rPr>
      </w:pPr>
      <w:r>
        <w:rPr>
          <w:rFonts w:hint="eastAsia"/>
          <w:sz w:val="24"/>
        </w:rPr>
        <w:t>（4）因发包人原因导致的暂停施工；</w:t>
      </w:r>
    </w:p>
    <w:p w14:paraId="459888BA">
      <w:pPr>
        <w:tabs>
          <w:tab w:val="left" w:pos="900"/>
          <w:tab w:val="left" w:pos="1080"/>
        </w:tabs>
        <w:snapToGrid w:val="0"/>
        <w:spacing w:line="360" w:lineRule="auto"/>
        <w:rPr>
          <w:sz w:val="24"/>
        </w:rPr>
      </w:pPr>
      <w:r>
        <w:rPr>
          <w:rFonts w:hint="eastAsia"/>
          <w:sz w:val="24"/>
        </w:rPr>
        <w:t>（5）提供图纸延误；</w:t>
      </w:r>
    </w:p>
    <w:p w14:paraId="07C22DDA">
      <w:pPr>
        <w:tabs>
          <w:tab w:val="left" w:pos="900"/>
          <w:tab w:val="left" w:pos="1080"/>
        </w:tabs>
        <w:snapToGrid w:val="0"/>
        <w:spacing w:line="360" w:lineRule="auto"/>
        <w:rPr>
          <w:sz w:val="24"/>
        </w:rPr>
      </w:pPr>
      <w:r>
        <w:rPr>
          <w:rFonts w:hint="eastAsia"/>
          <w:sz w:val="24"/>
        </w:rPr>
        <w:t>（6）未按合同约定及时支付预付款、进度款；</w:t>
      </w:r>
    </w:p>
    <w:p w14:paraId="3F65B559">
      <w:pPr>
        <w:tabs>
          <w:tab w:val="left" w:pos="900"/>
          <w:tab w:val="left" w:pos="1080"/>
        </w:tabs>
        <w:snapToGrid w:val="0"/>
        <w:spacing w:line="360" w:lineRule="auto"/>
        <w:rPr>
          <w:sz w:val="24"/>
        </w:rPr>
      </w:pPr>
      <w:r>
        <w:rPr>
          <w:rFonts w:hint="eastAsia"/>
          <w:sz w:val="24"/>
        </w:rPr>
        <w:t>（7）因发包人原因不能按照监理人发出的开工通知中载明的开工日期开工；</w:t>
      </w:r>
    </w:p>
    <w:p w14:paraId="3BEAF72A">
      <w:pPr>
        <w:tabs>
          <w:tab w:val="left" w:pos="900"/>
          <w:tab w:val="left" w:pos="1080"/>
        </w:tabs>
        <w:snapToGrid w:val="0"/>
        <w:spacing w:line="360" w:lineRule="auto"/>
        <w:rPr>
          <w:sz w:val="24"/>
        </w:rPr>
      </w:pPr>
      <w:r>
        <w:rPr>
          <w:rFonts w:hint="eastAsia"/>
          <w:sz w:val="24"/>
        </w:rPr>
        <w:t>（8）发包人造成工期延误的其他原因见合同条款专用部分。</w:t>
      </w:r>
    </w:p>
    <w:p w14:paraId="4018EC4F">
      <w:pPr>
        <w:tabs>
          <w:tab w:val="left" w:pos="900"/>
          <w:tab w:val="left" w:pos="1080"/>
        </w:tabs>
        <w:snapToGrid w:val="0"/>
        <w:spacing w:line="360" w:lineRule="auto"/>
        <w:rPr>
          <w:sz w:val="24"/>
        </w:rPr>
      </w:pPr>
      <w:r>
        <w:rPr>
          <w:rFonts w:hint="eastAsia"/>
          <w:sz w:val="24"/>
        </w:rPr>
        <w:t>11.4 异常恶劣的气候条件</w:t>
      </w:r>
    </w:p>
    <w:p w14:paraId="172E7BAD">
      <w:pPr>
        <w:tabs>
          <w:tab w:val="left" w:pos="900"/>
          <w:tab w:val="left" w:pos="1080"/>
        </w:tabs>
        <w:snapToGrid w:val="0"/>
        <w:spacing w:line="360" w:lineRule="auto"/>
        <w:rPr>
          <w:sz w:val="24"/>
        </w:rPr>
      </w:pPr>
      <w:r>
        <w:rPr>
          <w:rFonts w:hint="eastAsia"/>
          <w:sz w:val="24"/>
        </w:rPr>
        <w:t>由于出现异常恶劣气候的条件导致工期延误的，承包人有权要求发包人延长工期。异常恶劣的气候条件的范围和标准见合同条款专用部分。</w:t>
      </w:r>
    </w:p>
    <w:p w14:paraId="6D4B61AE">
      <w:pPr>
        <w:tabs>
          <w:tab w:val="left" w:pos="900"/>
          <w:tab w:val="left" w:pos="1080"/>
        </w:tabs>
        <w:snapToGrid w:val="0"/>
        <w:spacing w:line="360" w:lineRule="auto"/>
        <w:rPr>
          <w:sz w:val="24"/>
        </w:rPr>
      </w:pPr>
      <w:r>
        <w:rPr>
          <w:rFonts w:hint="eastAsia"/>
          <w:sz w:val="24"/>
        </w:rPr>
        <w:t>11.5 承包人的工期延误</w:t>
      </w:r>
    </w:p>
    <w:p w14:paraId="16D67355">
      <w:pPr>
        <w:tabs>
          <w:tab w:val="left" w:pos="900"/>
          <w:tab w:val="left" w:pos="1080"/>
        </w:tabs>
        <w:snapToGrid w:val="0"/>
        <w:spacing w:line="360" w:lineRule="auto"/>
        <w:rPr>
          <w:sz w:val="24"/>
        </w:rPr>
      </w:pPr>
      <w:r>
        <w:rPr>
          <w:rFonts w:hint="eastAsia"/>
          <w:sz w:val="24"/>
        </w:rPr>
        <w:t>11.5.1 由于承包人原因，未能按合同进度计划完成工作，或监理人认为承包人施工进度不能满足合同工期要求的，承包人应采取措施加快进度，并承担加快进度所增加的费用。</w:t>
      </w:r>
    </w:p>
    <w:p w14:paraId="49D1DDA0">
      <w:pPr>
        <w:tabs>
          <w:tab w:val="left" w:pos="900"/>
          <w:tab w:val="left" w:pos="1080"/>
        </w:tabs>
        <w:snapToGrid w:val="0"/>
        <w:spacing w:line="360" w:lineRule="auto"/>
        <w:rPr>
          <w:sz w:val="24"/>
        </w:rPr>
      </w:pPr>
      <w:r>
        <w:rPr>
          <w:rFonts w:hint="eastAsia"/>
          <w:sz w:val="24"/>
        </w:rPr>
        <w:t>11.5.2 由于承包人原因造成不能按期竣工的，按照合同约定的竣工日期（包括按合同工期延长）后 7 天内，监理人应当按第 23.4.1 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监理人未在规定的期限内发出本款约定的书面通知的，发包人丧失主张逾期竣工违约金的权利。</w:t>
      </w:r>
    </w:p>
    <w:p w14:paraId="13301B05">
      <w:pPr>
        <w:tabs>
          <w:tab w:val="left" w:pos="900"/>
          <w:tab w:val="left" w:pos="1080"/>
        </w:tabs>
        <w:snapToGrid w:val="0"/>
        <w:spacing w:line="360" w:lineRule="auto"/>
        <w:rPr>
          <w:sz w:val="24"/>
        </w:rPr>
      </w:pPr>
      <w:r>
        <w:rPr>
          <w:rFonts w:hint="eastAsia"/>
          <w:sz w:val="24"/>
        </w:rPr>
        <w:t>11.5.3 承包人支付逾期竣工违约金，不免除承包人完成工程及修补缺陷的义务。</w:t>
      </w:r>
    </w:p>
    <w:p w14:paraId="378944C4">
      <w:pPr>
        <w:tabs>
          <w:tab w:val="left" w:pos="900"/>
          <w:tab w:val="left" w:pos="1080"/>
        </w:tabs>
        <w:snapToGrid w:val="0"/>
        <w:spacing w:line="360" w:lineRule="auto"/>
        <w:rPr>
          <w:sz w:val="24"/>
        </w:rPr>
      </w:pPr>
      <w:r>
        <w:rPr>
          <w:rFonts w:hint="eastAsia"/>
          <w:sz w:val="24"/>
        </w:rPr>
        <w:t>11.6 工期提前</w:t>
      </w:r>
    </w:p>
    <w:p w14:paraId="6A939F26">
      <w:pPr>
        <w:tabs>
          <w:tab w:val="left" w:pos="900"/>
          <w:tab w:val="left" w:pos="1080"/>
        </w:tabs>
        <w:snapToGrid w:val="0"/>
        <w:spacing w:line="360" w:lineRule="auto"/>
        <w:rPr>
          <w:sz w:val="24"/>
        </w:rPr>
      </w:pPr>
      <w:r>
        <w:rPr>
          <w:rFonts w:hint="eastAsia"/>
          <w:sz w:val="24"/>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部分。</w:t>
      </w:r>
    </w:p>
    <w:p w14:paraId="3C4D75C2">
      <w:pPr>
        <w:tabs>
          <w:tab w:val="left" w:pos="900"/>
          <w:tab w:val="left" w:pos="1080"/>
        </w:tabs>
        <w:snapToGrid w:val="0"/>
        <w:spacing w:line="360" w:lineRule="auto"/>
        <w:rPr>
          <w:sz w:val="24"/>
        </w:rPr>
      </w:pPr>
      <w:r>
        <w:rPr>
          <w:rFonts w:hint="eastAsia"/>
          <w:sz w:val="24"/>
        </w:rPr>
        <w:t>12.暂停施工</w:t>
      </w:r>
    </w:p>
    <w:p w14:paraId="02AB5E1C">
      <w:pPr>
        <w:tabs>
          <w:tab w:val="left" w:pos="900"/>
          <w:tab w:val="left" w:pos="1080"/>
        </w:tabs>
        <w:snapToGrid w:val="0"/>
        <w:spacing w:line="360" w:lineRule="auto"/>
        <w:rPr>
          <w:sz w:val="24"/>
        </w:rPr>
      </w:pPr>
      <w:r>
        <w:rPr>
          <w:rFonts w:hint="eastAsia"/>
          <w:sz w:val="24"/>
        </w:rPr>
        <w:t>12.1 承包人暂停施工的责任</w:t>
      </w:r>
    </w:p>
    <w:p w14:paraId="0346085B">
      <w:pPr>
        <w:tabs>
          <w:tab w:val="left" w:pos="900"/>
          <w:tab w:val="left" w:pos="1080"/>
        </w:tabs>
        <w:snapToGrid w:val="0"/>
        <w:spacing w:line="360" w:lineRule="auto"/>
        <w:rPr>
          <w:sz w:val="24"/>
        </w:rPr>
      </w:pPr>
      <w:r>
        <w:rPr>
          <w:rFonts w:hint="eastAsia"/>
          <w:sz w:val="24"/>
        </w:rPr>
        <w:t>因下列情形暂停施工增加的费用和（或）工期延误由承包人承担：</w:t>
      </w:r>
    </w:p>
    <w:p w14:paraId="30BB36AC">
      <w:pPr>
        <w:tabs>
          <w:tab w:val="left" w:pos="900"/>
          <w:tab w:val="left" w:pos="1080"/>
        </w:tabs>
        <w:snapToGrid w:val="0"/>
        <w:spacing w:line="360" w:lineRule="auto"/>
        <w:rPr>
          <w:sz w:val="24"/>
        </w:rPr>
      </w:pPr>
      <w:r>
        <w:rPr>
          <w:rFonts w:hint="eastAsia"/>
          <w:sz w:val="24"/>
        </w:rPr>
        <w:t>（1）承包人违约引起的暂停施工；</w:t>
      </w:r>
    </w:p>
    <w:p w14:paraId="192D2406">
      <w:pPr>
        <w:tabs>
          <w:tab w:val="left" w:pos="900"/>
          <w:tab w:val="left" w:pos="1080"/>
        </w:tabs>
        <w:snapToGrid w:val="0"/>
        <w:spacing w:line="360" w:lineRule="auto"/>
        <w:rPr>
          <w:sz w:val="24"/>
        </w:rPr>
      </w:pPr>
      <w:r>
        <w:rPr>
          <w:rFonts w:hint="eastAsia"/>
          <w:sz w:val="24"/>
        </w:rPr>
        <w:t>（2）由于承包人原因为工程合理施工和安全保障所必需的暂停施工；</w:t>
      </w:r>
    </w:p>
    <w:p w14:paraId="73CBA735">
      <w:pPr>
        <w:tabs>
          <w:tab w:val="left" w:pos="900"/>
          <w:tab w:val="left" w:pos="1080"/>
        </w:tabs>
        <w:snapToGrid w:val="0"/>
        <w:spacing w:line="360" w:lineRule="auto"/>
        <w:rPr>
          <w:sz w:val="24"/>
        </w:rPr>
      </w:pPr>
      <w:r>
        <w:rPr>
          <w:rFonts w:hint="eastAsia"/>
          <w:sz w:val="24"/>
        </w:rPr>
        <w:t>（3）承包人擅自暂停施工；</w:t>
      </w:r>
    </w:p>
    <w:p w14:paraId="66DAA2D3">
      <w:pPr>
        <w:tabs>
          <w:tab w:val="left" w:pos="900"/>
          <w:tab w:val="left" w:pos="1080"/>
        </w:tabs>
        <w:snapToGrid w:val="0"/>
        <w:spacing w:line="360" w:lineRule="auto"/>
        <w:rPr>
          <w:sz w:val="24"/>
        </w:rPr>
      </w:pPr>
      <w:r>
        <w:rPr>
          <w:rFonts w:hint="eastAsia"/>
          <w:sz w:val="24"/>
        </w:rPr>
        <w:t>（4）承包人承担暂停施工责任的其他情形见合同条款专用部分。</w:t>
      </w:r>
    </w:p>
    <w:p w14:paraId="6CA55B2E">
      <w:pPr>
        <w:tabs>
          <w:tab w:val="left" w:pos="900"/>
          <w:tab w:val="left" w:pos="1080"/>
        </w:tabs>
        <w:snapToGrid w:val="0"/>
        <w:spacing w:line="360" w:lineRule="auto"/>
        <w:rPr>
          <w:sz w:val="24"/>
        </w:rPr>
      </w:pPr>
      <w:r>
        <w:rPr>
          <w:rFonts w:hint="eastAsia"/>
          <w:sz w:val="24"/>
        </w:rPr>
        <w:t>12.2 发包人暂停施工的责任</w:t>
      </w:r>
    </w:p>
    <w:p w14:paraId="2B735346">
      <w:pPr>
        <w:tabs>
          <w:tab w:val="left" w:pos="900"/>
          <w:tab w:val="left" w:pos="1080"/>
        </w:tabs>
        <w:snapToGrid w:val="0"/>
        <w:spacing w:line="360" w:lineRule="auto"/>
        <w:rPr>
          <w:sz w:val="24"/>
        </w:rPr>
      </w:pPr>
      <w:r>
        <w:rPr>
          <w:rFonts w:hint="eastAsia"/>
          <w:sz w:val="24"/>
        </w:rPr>
        <w:t>由于发包人原因引起的暂停施工造成工期延误的，承包人有权要求发包人延长工期和（或）增加费用，并支付合理利润。</w:t>
      </w:r>
    </w:p>
    <w:p w14:paraId="024E5F54">
      <w:pPr>
        <w:tabs>
          <w:tab w:val="left" w:pos="900"/>
          <w:tab w:val="left" w:pos="1080"/>
        </w:tabs>
        <w:snapToGrid w:val="0"/>
        <w:spacing w:line="360" w:lineRule="auto"/>
        <w:rPr>
          <w:sz w:val="24"/>
        </w:rPr>
      </w:pPr>
      <w:r>
        <w:rPr>
          <w:rFonts w:hint="eastAsia"/>
          <w:sz w:val="24"/>
        </w:rPr>
        <w:t>12.3 监理人暂停施工指示</w:t>
      </w:r>
    </w:p>
    <w:p w14:paraId="3F90CD35">
      <w:pPr>
        <w:tabs>
          <w:tab w:val="left" w:pos="900"/>
          <w:tab w:val="left" w:pos="1080"/>
        </w:tabs>
        <w:snapToGrid w:val="0"/>
        <w:spacing w:line="360" w:lineRule="auto"/>
        <w:rPr>
          <w:sz w:val="24"/>
        </w:rPr>
      </w:pPr>
      <w:r>
        <w:rPr>
          <w:rFonts w:hint="eastAsia"/>
          <w:sz w:val="24"/>
        </w:rPr>
        <w:t>12.3.1 监理人认为有必要时，可向承包人作出暂停施工的指示，承包人应按监理人指示暂停施工。不论由于何种原因引起的暂停施工，暂停施工期间承包人应负责妥善保护工程并提供安全保障。</w:t>
      </w:r>
    </w:p>
    <w:p w14:paraId="4C4E2CEE">
      <w:pPr>
        <w:tabs>
          <w:tab w:val="left" w:pos="900"/>
          <w:tab w:val="left" w:pos="1080"/>
        </w:tabs>
        <w:snapToGrid w:val="0"/>
        <w:spacing w:line="360" w:lineRule="auto"/>
        <w:rPr>
          <w:sz w:val="24"/>
        </w:rPr>
      </w:pPr>
      <w:r>
        <w:rPr>
          <w:rFonts w:hint="eastAsia"/>
          <w:sz w:val="24"/>
        </w:rPr>
        <w:t>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p>
    <w:p w14:paraId="6E1E92F4">
      <w:pPr>
        <w:tabs>
          <w:tab w:val="left" w:pos="900"/>
          <w:tab w:val="left" w:pos="1080"/>
        </w:tabs>
        <w:snapToGrid w:val="0"/>
        <w:spacing w:line="360" w:lineRule="auto"/>
        <w:rPr>
          <w:sz w:val="24"/>
        </w:rPr>
      </w:pPr>
      <w:r>
        <w:rPr>
          <w:rFonts w:hint="eastAsia"/>
          <w:sz w:val="24"/>
        </w:rPr>
        <w:t>12.4 暂停施工后的复工</w:t>
      </w:r>
    </w:p>
    <w:p w14:paraId="4D70212E">
      <w:pPr>
        <w:tabs>
          <w:tab w:val="left" w:pos="900"/>
          <w:tab w:val="left" w:pos="1080"/>
        </w:tabs>
        <w:snapToGrid w:val="0"/>
        <w:spacing w:line="360" w:lineRule="auto"/>
        <w:rPr>
          <w:sz w:val="24"/>
        </w:rPr>
      </w:pPr>
      <w:r>
        <w:rPr>
          <w:rFonts w:hint="eastAsia"/>
          <w:sz w:val="24"/>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15B1ED56">
      <w:pPr>
        <w:tabs>
          <w:tab w:val="left" w:pos="900"/>
          <w:tab w:val="left" w:pos="1080"/>
        </w:tabs>
        <w:snapToGrid w:val="0"/>
        <w:spacing w:line="360" w:lineRule="auto"/>
        <w:rPr>
          <w:sz w:val="24"/>
        </w:rPr>
      </w:pPr>
      <w:r>
        <w:rPr>
          <w:rFonts w:hint="eastAsia"/>
          <w:sz w:val="24"/>
        </w:rPr>
        <w:t>12.4.2 承包人无故拖延和拒绝复工的，由此增加的费用和工期延误由承包人承担；因发包人原因无法按时复工的，承包人有权要求发包人延长工期和（或）增加费用，并支付合理利润。</w:t>
      </w:r>
    </w:p>
    <w:p w14:paraId="76DCDD97">
      <w:pPr>
        <w:tabs>
          <w:tab w:val="left" w:pos="900"/>
          <w:tab w:val="left" w:pos="1080"/>
        </w:tabs>
        <w:snapToGrid w:val="0"/>
        <w:spacing w:line="360" w:lineRule="auto"/>
        <w:rPr>
          <w:sz w:val="24"/>
        </w:rPr>
      </w:pPr>
      <w:r>
        <w:rPr>
          <w:rFonts w:hint="eastAsia"/>
          <w:sz w:val="24"/>
        </w:rPr>
        <w:t>12.4.3 根据第 12.4.1 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06AFB0D1">
      <w:pPr>
        <w:tabs>
          <w:tab w:val="left" w:pos="900"/>
          <w:tab w:val="left" w:pos="1080"/>
        </w:tabs>
        <w:snapToGrid w:val="0"/>
        <w:spacing w:line="360" w:lineRule="auto"/>
        <w:rPr>
          <w:sz w:val="24"/>
        </w:rPr>
      </w:pPr>
      <w:r>
        <w:rPr>
          <w:rFonts w:hint="eastAsia"/>
          <w:sz w:val="24"/>
        </w:rPr>
        <w:t>12.4.4 暂停施工持续 56 天以上，按合同约定由承包人提供的材料和工程设备，由于暂停施工原因导致承包人在暂停施工前已经订购但被暂停运至施工现场的，发包人应按照承包人订购合同的约定支付相应的订购款项。</w:t>
      </w:r>
    </w:p>
    <w:p w14:paraId="1D1F0151">
      <w:pPr>
        <w:tabs>
          <w:tab w:val="left" w:pos="900"/>
          <w:tab w:val="left" w:pos="1080"/>
        </w:tabs>
        <w:snapToGrid w:val="0"/>
        <w:spacing w:line="360" w:lineRule="auto"/>
        <w:rPr>
          <w:sz w:val="24"/>
        </w:rPr>
      </w:pPr>
      <w:r>
        <w:rPr>
          <w:rFonts w:hint="eastAsia"/>
          <w:sz w:val="24"/>
        </w:rPr>
        <w:t>12.5 暂停施工持续 56 天以上</w:t>
      </w:r>
    </w:p>
    <w:p w14:paraId="26E50A5D">
      <w:pPr>
        <w:tabs>
          <w:tab w:val="left" w:pos="900"/>
          <w:tab w:val="left" w:pos="1080"/>
        </w:tabs>
        <w:snapToGrid w:val="0"/>
        <w:spacing w:line="360" w:lineRule="auto"/>
        <w:rPr>
          <w:sz w:val="24"/>
        </w:rPr>
      </w:pPr>
      <w:r>
        <w:rPr>
          <w:rFonts w:hint="eastAsia"/>
          <w:sz w:val="24"/>
        </w:rPr>
        <w:t>12.5.1 监理人发出暂停施工指示后 56 天内未向承包人发出复工通知，除了该项停工属于第 12.1 款的情况外，承包人可向监理人提交书面通知，要求监理人在收到书面通知后28 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p>
    <w:p w14:paraId="019CDC76">
      <w:pPr>
        <w:tabs>
          <w:tab w:val="left" w:pos="900"/>
          <w:tab w:val="left" w:pos="1080"/>
        </w:tabs>
        <w:snapToGrid w:val="0"/>
        <w:spacing w:line="360" w:lineRule="auto"/>
        <w:rPr>
          <w:sz w:val="24"/>
        </w:rPr>
      </w:pPr>
      <w:r>
        <w:rPr>
          <w:rFonts w:hint="eastAsia"/>
          <w:sz w:val="24"/>
        </w:rPr>
        <w:t>12.5.2 由于承包人责任引起的暂停施工，如承包人在收到监理人暂停施工指示后 56天内不认真采取有效的复工措施，造成工期延误，可视为承包人违约，应按第 22.1 款的规定办理。</w:t>
      </w:r>
    </w:p>
    <w:p w14:paraId="79C2577B">
      <w:pPr>
        <w:tabs>
          <w:tab w:val="left" w:pos="900"/>
          <w:tab w:val="left" w:pos="1080"/>
        </w:tabs>
        <w:snapToGrid w:val="0"/>
        <w:spacing w:line="360" w:lineRule="auto"/>
        <w:rPr>
          <w:sz w:val="24"/>
        </w:rPr>
      </w:pPr>
      <w:r>
        <w:rPr>
          <w:rFonts w:hint="eastAsia"/>
          <w:sz w:val="24"/>
        </w:rPr>
        <w:t>13.工程质量</w:t>
      </w:r>
    </w:p>
    <w:p w14:paraId="2FA307DE">
      <w:pPr>
        <w:tabs>
          <w:tab w:val="left" w:pos="900"/>
          <w:tab w:val="left" w:pos="1080"/>
        </w:tabs>
        <w:snapToGrid w:val="0"/>
        <w:spacing w:line="360" w:lineRule="auto"/>
        <w:rPr>
          <w:sz w:val="24"/>
        </w:rPr>
      </w:pPr>
      <w:r>
        <w:rPr>
          <w:rFonts w:hint="eastAsia"/>
          <w:sz w:val="24"/>
        </w:rPr>
        <w:t>13.1 工程质量要求</w:t>
      </w:r>
    </w:p>
    <w:p w14:paraId="1C718A2C">
      <w:pPr>
        <w:tabs>
          <w:tab w:val="left" w:pos="900"/>
          <w:tab w:val="left" w:pos="1080"/>
        </w:tabs>
        <w:snapToGrid w:val="0"/>
        <w:spacing w:line="360" w:lineRule="auto"/>
        <w:rPr>
          <w:sz w:val="24"/>
        </w:rPr>
      </w:pPr>
      <w:r>
        <w:rPr>
          <w:rFonts w:hint="eastAsia"/>
          <w:sz w:val="24"/>
        </w:rPr>
        <w:t>13.1.1 工程质量验收按合同约定验收标准执行。</w:t>
      </w:r>
    </w:p>
    <w:p w14:paraId="6B7E02B8">
      <w:pPr>
        <w:tabs>
          <w:tab w:val="left" w:pos="900"/>
          <w:tab w:val="left" w:pos="1080"/>
        </w:tabs>
        <w:snapToGrid w:val="0"/>
        <w:spacing w:line="360" w:lineRule="auto"/>
        <w:rPr>
          <w:sz w:val="24"/>
        </w:rPr>
      </w:pPr>
      <w:r>
        <w:rPr>
          <w:rFonts w:hint="eastAsia"/>
          <w:sz w:val="24"/>
        </w:rPr>
        <w:t>13.1.2 因承包人原因造成工程质量达不到合同约定验收标准的，监理人有权要求承包人返工直至符合合同要求为止，由此造成的费用增加和（或）工期延误由承包人承担。</w:t>
      </w:r>
    </w:p>
    <w:p w14:paraId="67D150A8">
      <w:pPr>
        <w:tabs>
          <w:tab w:val="left" w:pos="900"/>
          <w:tab w:val="left" w:pos="1080"/>
        </w:tabs>
        <w:snapToGrid w:val="0"/>
        <w:spacing w:line="360" w:lineRule="auto"/>
        <w:rPr>
          <w:sz w:val="24"/>
        </w:rPr>
      </w:pPr>
      <w:r>
        <w:rPr>
          <w:rFonts w:hint="eastAsia"/>
          <w:sz w:val="24"/>
        </w:rPr>
        <w:t>13.1.3 因发包人原因造成工程质量达不到合同约定验收标准的，发包人应承担由于承包人返工造成的费用增加和（或）工期延误，并支付承包人合理利润。</w:t>
      </w:r>
    </w:p>
    <w:p w14:paraId="64102A93">
      <w:pPr>
        <w:tabs>
          <w:tab w:val="left" w:pos="900"/>
          <w:tab w:val="left" w:pos="1080"/>
        </w:tabs>
        <w:snapToGrid w:val="0"/>
        <w:spacing w:line="360" w:lineRule="auto"/>
        <w:rPr>
          <w:sz w:val="24"/>
        </w:rPr>
      </w:pPr>
      <w:r>
        <w:rPr>
          <w:rFonts w:hint="eastAsia"/>
          <w:sz w:val="24"/>
        </w:rPr>
        <w:t>13.2 承包人的质量管理</w:t>
      </w:r>
    </w:p>
    <w:p w14:paraId="7D10EE34">
      <w:pPr>
        <w:tabs>
          <w:tab w:val="left" w:pos="900"/>
          <w:tab w:val="left" w:pos="1080"/>
        </w:tabs>
        <w:snapToGrid w:val="0"/>
        <w:spacing w:line="360" w:lineRule="auto"/>
        <w:rPr>
          <w:sz w:val="24"/>
        </w:rPr>
      </w:pPr>
      <w:r>
        <w:rPr>
          <w:rFonts w:hint="eastAsia"/>
          <w:sz w:val="24"/>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4D47F5E0">
      <w:pPr>
        <w:tabs>
          <w:tab w:val="left" w:pos="900"/>
          <w:tab w:val="left" w:pos="1080"/>
        </w:tabs>
        <w:snapToGrid w:val="0"/>
        <w:spacing w:line="360" w:lineRule="auto"/>
        <w:rPr>
          <w:sz w:val="24"/>
        </w:rPr>
      </w:pPr>
      <w:r>
        <w:rPr>
          <w:rFonts w:hint="eastAsia"/>
          <w:sz w:val="24"/>
        </w:rPr>
        <w:t>13.2.2 承包人应加强对施工人员的质量教育和技术培训，定期考核施工人员的劳动技能，严格执行规范和操作规程。</w:t>
      </w:r>
    </w:p>
    <w:p w14:paraId="5CB081B8">
      <w:pPr>
        <w:tabs>
          <w:tab w:val="left" w:pos="900"/>
          <w:tab w:val="left" w:pos="1080"/>
        </w:tabs>
        <w:snapToGrid w:val="0"/>
        <w:spacing w:line="360" w:lineRule="auto"/>
        <w:rPr>
          <w:sz w:val="24"/>
        </w:rPr>
      </w:pPr>
      <w:r>
        <w:rPr>
          <w:rFonts w:hint="eastAsia"/>
          <w:sz w:val="24"/>
        </w:rPr>
        <w:t>13.3 承包人的质量检查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7A6D4688">
      <w:pPr>
        <w:tabs>
          <w:tab w:val="left" w:pos="900"/>
          <w:tab w:val="left" w:pos="1080"/>
        </w:tabs>
        <w:snapToGrid w:val="0"/>
        <w:spacing w:line="360" w:lineRule="auto"/>
        <w:rPr>
          <w:sz w:val="24"/>
        </w:rPr>
      </w:pPr>
      <w:r>
        <w:rPr>
          <w:rFonts w:hint="eastAsia"/>
          <w:sz w:val="24"/>
        </w:rPr>
        <w:t>13.4 监理人的质量检查</w:t>
      </w:r>
    </w:p>
    <w:p w14:paraId="4D37D5AD">
      <w:pPr>
        <w:tabs>
          <w:tab w:val="left" w:pos="900"/>
          <w:tab w:val="left" w:pos="1080"/>
        </w:tabs>
        <w:snapToGrid w:val="0"/>
        <w:spacing w:line="360" w:lineRule="auto"/>
        <w:rPr>
          <w:sz w:val="24"/>
        </w:rPr>
      </w:pPr>
      <w:r>
        <w:rPr>
          <w:rFonts w:hint="eastAsia"/>
          <w:sz w:val="24"/>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720D3ADE">
      <w:pPr>
        <w:tabs>
          <w:tab w:val="left" w:pos="900"/>
          <w:tab w:val="left" w:pos="1080"/>
        </w:tabs>
        <w:snapToGrid w:val="0"/>
        <w:spacing w:line="360" w:lineRule="auto"/>
        <w:rPr>
          <w:sz w:val="24"/>
        </w:rPr>
      </w:pPr>
      <w:r>
        <w:rPr>
          <w:rFonts w:hint="eastAsia"/>
          <w:sz w:val="24"/>
        </w:rPr>
        <w:t>13.5 工程隐蔽部位覆盖前的检查</w:t>
      </w:r>
    </w:p>
    <w:p w14:paraId="00983B82">
      <w:pPr>
        <w:tabs>
          <w:tab w:val="left" w:pos="900"/>
          <w:tab w:val="left" w:pos="1080"/>
        </w:tabs>
        <w:snapToGrid w:val="0"/>
        <w:spacing w:line="360" w:lineRule="auto"/>
        <w:rPr>
          <w:sz w:val="24"/>
        </w:rPr>
      </w:pPr>
      <w:r>
        <w:rPr>
          <w:rFonts w:hint="eastAsia"/>
          <w:sz w:val="24"/>
        </w:rPr>
        <w:t>13.5.1 通知监理人检查</w:t>
      </w:r>
    </w:p>
    <w:p w14:paraId="6B2F8A38">
      <w:pPr>
        <w:tabs>
          <w:tab w:val="left" w:pos="900"/>
          <w:tab w:val="left" w:pos="1080"/>
        </w:tabs>
        <w:snapToGrid w:val="0"/>
        <w:spacing w:line="360" w:lineRule="auto"/>
        <w:rPr>
          <w:sz w:val="24"/>
        </w:rPr>
      </w:pPr>
      <w:r>
        <w:rPr>
          <w:rFonts w:hint="eastAsia"/>
          <w:sz w:val="24"/>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14:paraId="19D675B1">
      <w:pPr>
        <w:tabs>
          <w:tab w:val="left" w:pos="900"/>
          <w:tab w:val="left" w:pos="1080"/>
        </w:tabs>
        <w:snapToGrid w:val="0"/>
        <w:spacing w:line="360" w:lineRule="auto"/>
        <w:rPr>
          <w:sz w:val="24"/>
        </w:rPr>
      </w:pPr>
      <w:r>
        <w:rPr>
          <w:rFonts w:hint="eastAsia"/>
          <w:sz w:val="24"/>
        </w:rPr>
        <w:t>13.5.2 监理人未到场检查</w:t>
      </w:r>
    </w:p>
    <w:p w14:paraId="34E5277B">
      <w:pPr>
        <w:tabs>
          <w:tab w:val="left" w:pos="900"/>
          <w:tab w:val="left" w:pos="1080"/>
        </w:tabs>
        <w:snapToGrid w:val="0"/>
        <w:spacing w:line="360" w:lineRule="auto"/>
        <w:rPr>
          <w:sz w:val="24"/>
        </w:rPr>
      </w:pPr>
      <w:r>
        <w:rPr>
          <w:rFonts w:hint="eastAsia"/>
          <w:sz w:val="24"/>
        </w:rPr>
        <w:t>监理人未按第 13.5.1 项约定的时间进行检查的，除监理人另有指示外，承包人可自行完成覆盖工作，并作相应记录报送监理人，监理人应签字确认。监理人事后对检查记录有疑问的，可按第 13.5.3 项的约定重新检查。</w:t>
      </w:r>
    </w:p>
    <w:p w14:paraId="562871E0">
      <w:pPr>
        <w:tabs>
          <w:tab w:val="left" w:pos="900"/>
          <w:tab w:val="left" w:pos="1080"/>
        </w:tabs>
        <w:snapToGrid w:val="0"/>
        <w:spacing w:line="360" w:lineRule="auto"/>
        <w:rPr>
          <w:sz w:val="24"/>
        </w:rPr>
      </w:pPr>
      <w:r>
        <w:rPr>
          <w:rFonts w:hint="eastAsia"/>
          <w:sz w:val="24"/>
        </w:rPr>
        <w:t>13.5.3 监理人重新检查</w:t>
      </w:r>
    </w:p>
    <w:p w14:paraId="68A57032">
      <w:pPr>
        <w:tabs>
          <w:tab w:val="left" w:pos="900"/>
          <w:tab w:val="left" w:pos="1080"/>
        </w:tabs>
        <w:snapToGrid w:val="0"/>
        <w:spacing w:line="360" w:lineRule="auto"/>
        <w:rPr>
          <w:sz w:val="24"/>
        </w:rPr>
      </w:pPr>
      <w:r>
        <w:rPr>
          <w:rFonts w:hint="eastAsia"/>
          <w:sz w:val="24"/>
        </w:rPr>
        <w:t>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2DCE157E">
      <w:pPr>
        <w:tabs>
          <w:tab w:val="left" w:pos="900"/>
          <w:tab w:val="left" w:pos="1080"/>
        </w:tabs>
        <w:snapToGrid w:val="0"/>
        <w:spacing w:line="360" w:lineRule="auto"/>
        <w:rPr>
          <w:sz w:val="24"/>
        </w:rPr>
      </w:pPr>
      <w:r>
        <w:rPr>
          <w:rFonts w:hint="eastAsia"/>
          <w:sz w:val="24"/>
        </w:rPr>
        <w:t>13.5.4 承包人私自覆盖</w:t>
      </w:r>
    </w:p>
    <w:p w14:paraId="561B48C1">
      <w:pPr>
        <w:tabs>
          <w:tab w:val="left" w:pos="900"/>
          <w:tab w:val="left" w:pos="1080"/>
        </w:tabs>
        <w:snapToGrid w:val="0"/>
        <w:spacing w:line="360" w:lineRule="auto"/>
        <w:rPr>
          <w:sz w:val="24"/>
        </w:rPr>
      </w:pPr>
      <w:r>
        <w:rPr>
          <w:rFonts w:hint="eastAsia"/>
          <w:sz w:val="24"/>
        </w:rPr>
        <w:t>承包人未通知监理人到场检查，私自将工程隐蔽部位覆盖的，监理人有权指示承包人钻孔探测或揭开检查，由此增加的费用和（或）工期延误由承包人承担。</w:t>
      </w:r>
    </w:p>
    <w:p w14:paraId="6FC306FA">
      <w:pPr>
        <w:tabs>
          <w:tab w:val="left" w:pos="900"/>
          <w:tab w:val="left" w:pos="1080"/>
        </w:tabs>
        <w:snapToGrid w:val="0"/>
        <w:spacing w:line="360" w:lineRule="auto"/>
        <w:rPr>
          <w:sz w:val="24"/>
        </w:rPr>
      </w:pPr>
      <w:r>
        <w:rPr>
          <w:rFonts w:hint="eastAsia"/>
          <w:sz w:val="24"/>
        </w:rPr>
        <w:t>13.6 清除不合格工程</w:t>
      </w:r>
    </w:p>
    <w:p w14:paraId="2C78ACEF">
      <w:pPr>
        <w:tabs>
          <w:tab w:val="left" w:pos="900"/>
          <w:tab w:val="left" w:pos="1080"/>
        </w:tabs>
        <w:snapToGrid w:val="0"/>
        <w:spacing w:line="360" w:lineRule="auto"/>
        <w:rPr>
          <w:sz w:val="24"/>
        </w:rPr>
      </w:pPr>
      <w:r>
        <w:rPr>
          <w:rFonts w:hint="eastAsia"/>
          <w:sz w:val="24"/>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0A8EBC26">
      <w:pPr>
        <w:tabs>
          <w:tab w:val="left" w:pos="900"/>
          <w:tab w:val="left" w:pos="1080"/>
        </w:tabs>
        <w:snapToGrid w:val="0"/>
        <w:spacing w:line="360" w:lineRule="auto"/>
        <w:rPr>
          <w:sz w:val="24"/>
        </w:rPr>
      </w:pPr>
      <w:r>
        <w:rPr>
          <w:rFonts w:hint="eastAsia"/>
          <w:sz w:val="24"/>
        </w:rPr>
        <w:t>13.6.2 由于发包人提供的材料或工程设备不合格造成的工程不合格，需要承包人采取措施补救的，发包人应承担由此增加的费用和（或）工期延误，并支付承包人合理利润。</w:t>
      </w:r>
    </w:p>
    <w:p w14:paraId="20D4BAA6">
      <w:pPr>
        <w:tabs>
          <w:tab w:val="left" w:pos="900"/>
          <w:tab w:val="left" w:pos="1080"/>
        </w:tabs>
        <w:snapToGrid w:val="0"/>
        <w:spacing w:line="360" w:lineRule="auto"/>
        <w:rPr>
          <w:sz w:val="24"/>
        </w:rPr>
      </w:pPr>
      <w:r>
        <w:rPr>
          <w:rFonts w:hint="eastAsia"/>
          <w:sz w:val="24"/>
        </w:rPr>
        <w:t>13.7 质量争议</w:t>
      </w:r>
    </w:p>
    <w:p w14:paraId="28CF9ABD">
      <w:pPr>
        <w:tabs>
          <w:tab w:val="left" w:pos="900"/>
          <w:tab w:val="left" w:pos="1080"/>
        </w:tabs>
        <w:snapToGrid w:val="0"/>
        <w:spacing w:line="360" w:lineRule="auto"/>
        <w:rPr>
          <w:sz w:val="24"/>
        </w:rPr>
      </w:pPr>
      <w:r>
        <w:rPr>
          <w:rFonts w:hint="eastAsia"/>
          <w:sz w:val="24"/>
        </w:rPr>
        <w:t>发包人和承包人对工程质量有争议的，除可按第 24 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3F701B5A">
      <w:pPr>
        <w:tabs>
          <w:tab w:val="left" w:pos="900"/>
          <w:tab w:val="left" w:pos="1080"/>
        </w:tabs>
        <w:snapToGrid w:val="0"/>
        <w:spacing w:line="360" w:lineRule="auto"/>
        <w:rPr>
          <w:sz w:val="24"/>
        </w:rPr>
      </w:pPr>
      <w:r>
        <w:rPr>
          <w:rFonts w:hint="eastAsia"/>
          <w:sz w:val="24"/>
        </w:rPr>
        <w:t>14.试验和检验</w:t>
      </w:r>
    </w:p>
    <w:p w14:paraId="4AD62B9A">
      <w:pPr>
        <w:tabs>
          <w:tab w:val="left" w:pos="900"/>
          <w:tab w:val="left" w:pos="1080"/>
        </w:tabs>
        <w:snapToGrid w:val="0"/>
        <w:spacing w:line="360" w:lineRule="auto"/>
        <w:rPr>
          <w:sz w:val="24"/>
        </w:rPr>
      </w:pPr>
      <w:r>
        <w:rPr>
          <w:rFonts w:hint="eastAsia"/>
          <w:sz w:val="24"/>
        </w:rPr>
        <w:t>14.1 材料、工程设备和工程的试验和检验</w:t>
      </w:r>
    </w:p>
    <w:p w14:paraId="442CAB96">
      <w:pPr>
        <w:tabs>
          <w:tab w:val="left" w:pos="900"/>
          <w:tab w:val="left" w:pos="1080"/>
        </w:tabs>
        <w:snapToGrid w:val="0"/>
        <w:spacing w:line="360" w:lineRule="auto"/>
        <w:rPr>
          <w:sz w:val="24"/>
        </w:rPr>
      </w:pPr>
      <w:r>
        <w:rPr>
          <w:rFonts w:hint="eastAsia"/>
          <w:sz w:val="24"/>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8C7376F">
      <w:pPr>
        <w:tabs>
          <w:tab w:val="left" w:pos="900"/>
          <w:tab w:val="left" w:pos="1080"/>
        </w:tabs>
        <w:snapToGrid w:val="0"/>
        <w:spacing w:line="360" w:lineRule="auto"/>
        <w:rPr>
          <w:sz w:val="24"/>
        </w:rPr>
      </w:pPr>
      <w:r>
        <w:rPr>
          <w:rFonts w:hint="eastAsia"/>
          <w:sz w:val="24"/>
        </w:rPr>
        <w:t>14.1.2 监理人未按合同约定派员参加试验和检验的，除监理人另有指示外，承包人可自行试验和检验，并应立即将试验和检验结果报送监理人，监理人应签字确认。</w:t>
      </w:r>
    </w:p>
    <w:p w14:paraId="16F9DA9A">
      <w:pPr>
        <w:tabs>
          <w:tab w:val="left" w:pos="900"/>
          <w:tab w:val="left" w:pos="1080"/>
        </w:tabs>
        <w:snapToGrid w:val="0"/>
        <w:spacing w:line="360" w:lineRule="auto"/>
        <w:rPr>
          <w:sz w:val="24"/>
        </w:rPr>
      </w:pPr>
      <w:r>
        <w:rPr>
          <w:rFonts w:hint="eastAsia"/>
          <w:sz w:val="24"/>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0A440BA2">
      <w:pPr>
        <w:tabs>
          <w:tab w:val="left" w:pos="900"/>
          <w:tab w:val="left" w:pos="1080"/>
        </w:tabs>
        <w:snapToGrid w:val="0"/>
        <w:spacing w:line="360" w:lineRule="auto"/>
        <w:rPr>
          <w:sz w:val="24"/>
        </w:rPr>
      </w:pPr>
      <w:r>
        <w:rPr>
          <w:rFonts w:hint="eastAsia"/>
          <w:sz w:val="24"/>
        </w:rPr>
        <w:t>14.2 现场材料试验</w:t>
      </w:r>
    </w:p>
    <w:p w14:paraId="74C2A219">
      <w:pPr>
        <w:tabs>
          <w:tab w:val="left" w:pos="900"/>
          <w:tab w:val="left" w:pos="1080"/>
        </w:tabs>
        <w:snapToGrid w:val="0"/>
        <w:spacing w:line="360" w:lineRule="auto"/>
        <w:rPr>
          <w:sz w:val="24"/>
        </w:rPr>
      </w:pPr>
      <w:r>
        <w:rPr>
          <w:rFonts w:hint="eastAsia"/>
          <w:sz w:val="24"/>
        </w:rPr>
        <w:t>14.2.1 承包人根据合同约定或监理人指示进行的现场材料试验，应由承包人提供试验场所、试验人员、试验设备器材以及其他必要的试验条件。</w:t>
      </w:r>
    </w:p>
    <w:p w14:paraId="2959D29D">
      <w:pPr>
        <w:tabs>
          <w:tab w:val="left" w:pos="900"/>
          <w:tab w:val="left" w:pos="1080"/>
        </w:tabs>
        <w:snapToGrid w:val="0"/>
        <w:spacing w:line="360" w:lineRule="auto"/>
        <w:rPr>
          <w:sz w:val="24"/>
        </w:rPr>
      </w:pPr>
      <w:r>
        <w:rPr>
          <w:rFonts w:hint="eastAsia"/>
          <w:sz w:val="24"/>
        </w:rPr>
        <w:t>14.2.2 监理人在必要时可以使用承包人的试验场所、试验设备器材以及其他试验条件，进行以工程质量检查为目的的复核性材料试验，承包人应予以协助。</w:t>
      </w:r>
    </w:p>
    <w:p w14:paraId="75F1901F">
      <w:pPr>
        <w:tabs>
          <w:tab w:val="left" w:pos="900"/>
          <w:tab w:val="left" w:pos="1080"/>
        </w:tabs>
        <w:snapToGrid w:val="0"/>
        <w:spacing w:line="360" w:lineRule="auto"/>
        <w:rPr>
          <w:sz w:val="24"/>
        </w:rPr>
      </w:pPr>
      <w:r>
        <w:rPr>
          <w:rFonts w:hint="eastAsia"/>
          <w:sz w:val="24"/>
        </w:rPr>
        <w:t>14.3 现场工艺试验</w:t>
      </w:r>
    </w:p>
    <w:p w14:paraId="4F32F337">
      <w:pPr>
        <w:tabs>
          <w:tab w:val="left" w:pos="900"/>
          <w:tab w:val="left" w:pos="1080"/>
        </w:tabs>
        <w:snapToGrid w:val="0"/>
        <w:spacing w:line="360" w:lineRule="auto"/>
        <w:rPr>
          <w:sz w:val="24"/>
        </w:rPr>
      </w:pPr>
      <w:r>
        <w:rPr>
          <w:rFonts w:hint="eastAsia"/>
          <w:sz w:val="24"/>
        </w:rPr>
        <w:t>承包人应按合同约定或监理人指示进行现场工艺试验。对大型的现场工艺试验，监理人认为必要时，应由承包人根据监理人提出的工艺试验要求，编制工艺试验措施计划，报送监理人审批。</w:t>
      </w:r>
    </w:p>
    <w:p w14:paraId="70A96BDB">
      <w:pPr>
        <w:tabs>
          <w:tab w:val="left" w:pos="900"/>
          <w:tab w:val="left" w:pos="1080"/>
        </w:tabs>
        <w:snapToGrid w:val="0"/>
        <w:spacing w:line="360" w:lineRule="auto"/>
        <w:rPr>
          <w:sz w:val="24"/>
        </w:rPr>
      </w:pPr>
      <w:r>
        <w:rPr>
          <w:rFonts w:hint="eastAsia"/>
          <w:sz w:val="24"/>
        </w:rPr>
        <w:t>15.变更</w:t>
      </w:r>
    </w:p>
    <w:p w14:paraId="2E9B9976">
      <w:pPr>
        <w:tabs>
          <w:tab w:val="left" w:pos="900"/>
          <w:tab w:val="left" w:pos="1080"/>
        </w:tabs>
        <w:snapToGrid w:val="0"/>
        <w:spacing w:line="360" w:lineRule="auto"/>
        <w:rPr>
          <w:sz w:val="24"/>
        </w:rPr>
      </w:pPr>
      <w:r>
        <w:rPr>
          <w:rFonts w:hint="eastAsia"/>
          <w:sz w:val="24"/>
        </w:rPr>
        <w:t>15.1 变更的范围和内容</w:t>
      </w:r>
    </w:p>
    <w:p w14:paraId="225B02BC">
      <w:pPr>
        <w:tabs>
          <w:tab w:val="left" w:pos="900"/>
          <w:tab w:val="left" w:pos="1080"/>
        </w:tabs>
        <w:snapToGrid w:val="0"/>
        <w:spacing w:line="360" w:lineRule="auto"/>
        <w:rPr>
          <w:sz w:val="24"/>
        </w:rPr>
      </w:pPr>
      <w:r>
        <w:rPr>
          <w:rFonts w:hint="eastAsia"/>
          <w:sz w:val="24"/>
        </w:rPr>
        <w:t>15.1.1 在履行合同中发生以下情形之一，应按照本条规定进行变更。</w:t>
      </w:r>
    </w:p>
    <w:p w14:paraId="1884A8FC">
      <w:pPr>
        <w:tabs>
          <w:tab w:val="left" w:pos="900"/>
          <w:tab w:val="left" w:pos="1080"/>
        </w:tabs>
        <w:snapToGrid w:val="0"/>
        <w:spacing w:line="360" w:lineRule="auto"/>
        <w:rPr>
          <w:sz w:val="24"/>
        </w:rPr>
      </w:pPr>
      <w:r>
        <w:rPr>
          <w:rFonts w:hint="eastAsia"/>
          <w:sz w:val="24"/>
        </w:rPr>
        <w:t>（1）取消合同中任何一项工作，但被取消的工作不能转由发包人或其他人实施；</w:t>
      </w:r>
    </w:p>
    <w:p w14:paraId="34539859">
      <w:pPr>
        <w:tabs>
          <w:tab w:val="left" w:pos="900"/>
          <w:tab w:val="left" w:pos="1080"/>
        </w:tabs>
        <w:snapToGrid w:val="0"/>
        <w:spacing w:line="360" w:lineRule="auto"/>
        <w:rPr>
          <w:sz w:val="24"/>
        </w:rPr>
      </w:pPr>
      <w:r>
        <w:rPr>
          <w:rFonts w:hint="eastAsia"/>
          <w:sz w:val="24"/>
        </w:rPr>
        <w:t>（2）改变合同中任何一项工作的质量或其他特性；</w:t>
      </w:r>
    </w:p>
    <w:p w14:paraId="06086F25">
      <w:pPr>
        <w:tabs>
          <w:tab w:val="left" w:pos="900"/>
          <w:tab w:val="left" w:pos="1080"/>
        </w:tabs>
        <w:snapToGrid w:val="0"/>
        <w:spacing w:line="360" w:lineRule="auto"/>
        <w:rPr>
          <w:sz w:val="24"/>
        </w:rPr>
      </w:pPr>
      <w:r>
        <w:rPr>
          <w:rFonts w:hint="eastAsia"/>
          <w:sz w:val="24"/>
        </w:rPr>
        <w:t>（3）改变合同工程的基线、标高、位置或尺寸；</w:t>
      </w:r>
    </w:p>
    <w:p w14:paraId="0C9C85A2">
      <w:pPr>
        <w:tabs>
          <w:tab w:val="left" w:pos="900"/>
          <w:tab w:val="left" w:pos="1080"/>
        </w:tabs>
        <w:snapToGrid w:val="0"/>
        <w:spacing w:line="360" w:lineRule="auto"/>
        <w:rPr>
          <w:sz w:val="24"/>
        </w:rPr>
      </w:pPr>
      <w:r>
        <w:rPr>
          <w:rFonts w:hint="eastAsia"/>
          <w:sz w:val="24"/>
        </w:rPr>
        <w:t>（4）改变合同中任何一项工作的施工时间或改变已批准的施工工艺或顺序；</w:t>
      </w:r>
    </w:p>
    <w:p w14:paraId="6BBF4B40">
      <w:pPr>
        <w:tabs>
          <w:tab w:val="left" w:pos="900"/>
          <w:tab w:val="left" w:pos="1080"/>
        </w:tabs>
        <w:snapToGrid w:val="0"/>
        <w:spacing w:line="360" w:lineRule="auto"/>
        <w:rPr>
          <w:sz w:val="24"/>
        </w:rPr>
      </w:pPr>
      <w:r>
        <w:rPr>
          <w:rFonts w:hint="eastAsia"/>
          <w:sz w:val="24"/>
        </w:rPr>
        <w:t>（5）为完成工程需要追加的额外工作；</w:t>
      </w:r>
    </w:p>
    <w:p w14:paraId="24B6C752">
      <w:pPr>
        <w:tabs>
          <w:tab w:val="left" w:pos="900"/>
          <w:tab w:val="left" w:pos="1080"/>
        </w:tabs>
        <w:snapToGrid w:val="0"/>
        <w:spacing w:line="360" w:lineRule="auto"/>
        <w:rPr>
          <w:sz w:val="24"/>
        </w:rPr>
      </w:pPr>
      <w:r>
        <w:rPr>
          <w:rFonts w:hint="eastAsia"/>
          <w:sz w:val="24"/>
        </w:rPr>
        <w:t>（6）变更的其他情形见合同条款专用部分。</w:t>
      </w:r>
    </w:p>
    <w:p w14:paraId="66B5E3E8">
      <w:pPr>
        <w:tabs>
          <w:tab w:val="left" w:pos="900"/>
          <w:tab w:val="left" w:pos="1080"/>
        </w:tabs>
        <w:snapToGrid w:val="0"/>
        <w:spacing w:line="360" w:lineRule="auto"/>
        <w:rPr>
          <w:sz w:val="24"/>
        </w:rPr>
      </w:pPr>
      <w:r>
        <w:rPr>
          <w:rFonts w:hint="eastAsia"/>
          <w:sz w:val="24"/>
        </w:rPr>
        <w:t>15.1.2 发包人违背第 15.1（1）目的约定，将被取消的合同中的工作转由发包人或其他人实施的，承包人可向监理人发出通知，要求发包人采取有效措施纠正违约行为，发包人在监理人收到承包人通知后 28 天内仍不纠正违约行为的，应当赔偿承包人损失（包括合理的利润）并承担由此引起的其他责任。承包人应当按第 23.1（1）项的约定，在上述 28 天期限到期后的 28 天内，向监理人递交索赔意向通知书,并按第 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6AF52CCC">
      <w:pPr>
        <w:tabs>
          <w:tab w:val="left" w:pos="900"/>
          <w:tab w:val="left" w:pos="1080"/>
        </w:tabs>
        <w:snapToGrid w:val="0"/>
        <w:spacing w:line="360" w:lineRule="auto"/>
        <w:rPr>
          <w:sz w:val="24"/>
        </w:rPr>
      </w:pPr>
      <w:r>
        <w:rPr>
          <w:rFonts w:hint="eastAsia"/>
          <w:sz w:val="24"/>
        </w:rPr>
        <w:t>15.2 变更权</w:t>
      </w:r>
    </w:p>
    <w:p w14:paraId="3CE5BAD0">
      <w:pPr>
        <w:tabs>
          <w:tab w:val="left" w:pos="900"/>
          <w:tab w:val="left" w:pos="1080"/>
        </w:tabs>
        <w:snapToGrid w:val="0"/>
        <w:spacing w:line="360" w:lineRule="auto"/>
        <w:rPr>
          <w:sz w:val="24"/>
        </w:rPr>
      </w:pPr>
      <w:r>
        <w:rPr>
          <w:rFonts w:hint="eastAsia"/>
          <w:sz w:val="24"/>
        </w:rPr>
        <w:t>在履行合同过程中，经发包人同意，监理人可按第 15.3 款约定的变更程序向承包人作出变更指示，承包人应遵照执行。没有监理人的变更指示，承包人不得擅自变更。</w:t>
      </w:r>
    </w:p>
    <w:p w14:paraId="543C9D05">
      <w:pPr>
        <w:tabs>
          <w:tab w:val="left" w:pos="900"/>
          <w:tab w:val="left" w:pos="1080"/>
        </w:tabs>
        <w:snapToGrid w:val="0"/>
        <w:spacing w:line="360" w:lineRule="auto"/>
        <w:rPr>
          <w:sz w:val="24"/>
        </w:rPr>
      </w:pPr>
      <w:r>
        <w:rPr>
          <w:rFonts w:hint="eastAsia"/>
          <w:sz w:val="24"/>
        </w:rPr>
        <w:t>15.3 变更程序</w:t>
      </w:r>
    </w:p>
    <w:p w14:paraId="3460B264">
      <w:pPr>
        <w:tabs>
          <w:tab w:val="left" w:pos="900"/>
          <w:tab w:val="left" w:pos="1080"/>
        </w:tabs>
        <w:snapToGrid w:val="0"/>
        <w:spacing w:line="360" w:lineRule="auto"/>
        <w:rPr>
          <w:sz w:val="24"/>
        </w:rPr>
      </w:pPr>
      <w:r>
        <w:rPr>
          <w:rFonts w:hint="eastAsia"/>
          <w:sz w:val="24"/>
        </w:rPr>
        <w:t>15.3.1 变更的提出</w:t>
      </w:r>
    </w:p>
    <w:p w14:paraId="7CA87D8B">
      <w:pPr>
        <w:tabs>
          <w:tab w:val="left" w:pos="900"/>
          <w:tab w:val="left" w:pos="1080"/>
        </w:tabs>
        <w:snapToGrid w:val="0"/>
        <w:spacing w:line="360" w:lineRule="auto"/>
        <w:rPr>
          <w:sz w:val="24"/>
        </w:rPr>
      </w:pPr>
      <w:r>
        <w:rPr>
          <w:rFonts w:hint="eastAsia"/>
          <w:sz w:val="24"/>
        </w:rPr>
        <w:t>（1）在合同履行过程中，可能发生第 15.1.1 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p>
    <w:p w14:paraId="66E527D1">
      <w:pPr>
        <w:tabs>
          <w:tab w:val="left" w:pos="900"/>
          <w:tab w:val="left" w:pos="1080"/>
        </w:tabs>
        <w:snapToGrid w:val="0"/>
        <w:spacing w:line="360" w:lineRule="auto"/>
        <w:rPr>
          <w:sz w:val="24"/>
        </w:rPr>
      </w:pPr>
      <w:r>
        <w:rPr>
          <w:rFonts w:hint="eastAsia"/>
          <w:sz w:val="24"/>
        </w:rPr>
        <w:t>（2）在合同履行过程中，发生第 15.1.1 项约定情形的，监理人应按照第 15.3.3 项约定向承包人发出变更指示。</w:t>
      </w:r>
    </w:p>
    <w:p w14:paraId="0035738B">
      <w:pPr>
        <w:tabs>
          <w:tab w:val="left" w:pos="900"/>
          <w:tab w:val="left" w:pos="1080"/>
        </w:tabs>
        <w:snapToGrid w:val="0"/>
        <w:spacing w:line="360" w:lineRule="auto"/>
        <w:rPr>
          <w:sz w:val="24"/>
        </w:rPr>
      </w:pPr>
      <w:r>
        <w:rPr>
          <w:rFonts w:hint="eastAsia"/>
          <w:sz w:val="24"/>
        </w:rPr>
        <w:t>（3）承包人收到监理人按合同约定发出的图纸和文件，经检查认为其中存在第 15.1.1</w:t>
      </w:r>
    </w:p>
    <w:p w14:paraId="1D9E3D37">
      <w:pPr>
        <w:tabs>
          <w:tab w:val="left" w:pos="900"/>
          <w:tab w:val="left" w:pos="1080"/>
        </w:tabs>
        <w:snapToGrid w:val="0"/>
        <w:spacing w:line="360" w:lineRule="auto"/>
        <w:rPr>
          <w:sz w:val="24"/>
        </w:rPr>
      </w:pPr>
      <w:r>
        <w:rPr>
          <w:rFonts w:hint="eastAsia"/>
          <w:sz w:val="24"/>
        </w:rPr>
        <w:t>项约定情形的，可向监理人提出书面变更建议。变更建议应阐明要求变更的依据，并附必要的图纸和说明。监理人收到承包人书面建议后，应与发包人共同研究，确认存在变更的，应在收到承包人书面建议后的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p>
    <w:p w14:paraId="290569AE">
      <w:pPr>
        <w:tabs>
          <w:tab w:val="left" w:pos="900"/>
          <w:tab w:val="left" w:pos="1080"/>
        </w:tabs>
        <w:snapToGrid w:val="0"/>
        <w:spacing w:line="360" w:lineRule="auto"/>
        <w:rPr>
          <w:sz w:val="24"/>
        </w:rPr>
      </w:pPr>
      <w:r>
        <w:rPr>
          <w:rFonts w:hint="eastAsia"/>
          <w:sz w:val="24"/>
        </w:rPr>
        <w:t>（4）若承包人收到监理人的变更意向书后认为难以实施此项变更，应立即通知监理人，说明原因并附详细依据。监理人与承包人和发包人协商后确定撤销、改变或不改变原变更意向书。</w:t>
      </w:r>
    </w:p>
    <w:p w14:paraId="4FB3F594">
      <w:pPr>
        <w:tabs>
          <w:tab w:val="left" w:pos="900"/>
          <w:tab w:val="left" w:pos="1080"/>
        </w:tabs>
        <w:snapToGrid w:val="0"/>
        <w:spacing w:line="360" w:lineRule="auto"/>
        <w:rPr>
          <w:sz w:val="24"/>
        </w:rPr>
      </w:pPr>
      <w:r>
        <w:rPr>
          <w:rFonts w:hint="eastAsia"/>
          <w:sz w:val="24"/>
        </w:rPr>
        <w:t>15.3.2 变更估价</w:t>
      </w:r>
    </w:p>
    <w:p w14:paraId="45E0FF8A">
      <w:pPr>
        <w:tabs>
          <w:tab w:val="left" w:pos="900"/>
          <w:tab w:val="left" w:pos="1080"/>
        </w:tabs>
        <w:snapToGrid w:val="0"/>
        <w:spacing w:line="360" w:lineRule="auto"/>
        <w:rPr>
          <w:sz w:val="24"/>
        </w:rPr>
      </w:pPr>
      <w:r>
        <w:rPr>
          <w:rFonts w:hint="eastAsia"/>
          <w:sz w:val="24"/>
        </w:rPr>
        <w:t>（1）除合同条款专用部分对期限另有约定外，承包人应在收到变更指示或变更意向书后的 14 天内，向监理人提交变更报价书，报价内容应根据第 15.4 款约定的估价原则，详细开列变更工作的价格组成及其依据，并附必要的施工方法说明和有关图纸。承包人提交变更报价书的期限见合同条款专用部分。.</w:t>
      </w:r>
    </w:p>
    <w:p w14:paraId="2A3BB0CE">
      <w:pPr>
        <w:tabs>
          <w:tab w:val="left" w:pos="900"/>
          <w:tab w:val="left" w:pos="1080"/>
        </w:tabs>
        <w:snapToGrid w:val="0"/>
        <w:spacing w:line="360" w:lineRule="auto"/>
        <w:rPr>
          <w:sz w:val="24"/>
        </w:rPr>
      </w:pPr>
      <w:r>
        <w:rPr>
          <w:rFonts w:hint="eastAsia"/>
          <w:sz w:val="24"/>
        </w:rPr>
        <w:t>（2）变更工作影响工期的，承包人应提出调整工期的具体细节。监理人认为有必要时，可要求承包人提交要求提前或延长工期的施工进度计划，及相应施工措施等详细资料。</w:t>
      </w:r>
    </w:p>
    <w:p w14:paraId="4EFA9618">
      <w:pPr>
        <w:tabs>
          <w:tab w:val="left" w:pos="900"/>
          <w:tab w:val="left" w:pos="1080"/>
        </w:tabs>
        <w:snapToGrid w:val="0"/>
        <w:spacing w:line="360" w:lineRule="auto"/>
        <w:rPr>
          <w:sz w:val="24"/>
        </w:rPr>
      </w:pPr>
      <w:r>
        <w:rPr>
          <w:rFonts w:hint="eastAsia"/>
          <w:sz w:val="24"/>
        </w:rPr>
        <w:t>（3）除合同条款专用部分对期限另有约定外，监理人收到承包人变更报价书后的 14 天内，根据第 15.4 款约定的估价原则，按照第 3.5 款商定或确定变更价格。监理人商定或确定变更价格的期限见合同条款专用部分。</w:t>
      </w:r>
    </w:p>
    <w:p w14:paraId="7E5CE697">
      <w:pPr>
        <w:tabs>
          <w:tab w:val="left" w:pos="900"/>
          <w:tab w:val="left" w:pos="1080"/>
        </w:tabs>
        <w:snapToGrid w:val="0"/>
        <w:spacing w:line="360" w:lineRule="auto"/>
        <w:rPr>
          <w:sz w:val="24"/>
        </w:rPr>
      </w:pPr>
      <w:r>
        <w:rPr>
          <w:rFonts w:hint="eastAsia"/>
          <w:sz w:val="24"/>
        </w:rPr>
        <w:t>（4）收到变更指示后，如承包人未在规定的期限内提交变更报价书的，监理人可自行决定是否调整合同价款以及如果监理人决定调整合同价款时，相应调整的具体金额。</w:t>
      </w:r>
    </w:p>
    <w:p w14:paraId="4D0720D2">
      <w:pPr>
        <w:tabs>
          <w:tab w:val="left" w:pos="900"/>
          <w:tab w:val="left" w:pos="1080"/>
        </w:tabs>
        <w:snapToGrid w:val="0"/>
        <w:spacing w:line="360" w:lineRule="auto"/>
        <w:rPr>
          <w:sz w:val="24"/>
        </w:rPr>
      </w:pPr>
      <w:r>
        <w:rPr>
          <w:rFonts w:hint="eastAsia"/>
          <w:sz w:val="24"/>
        </w:rPr>
        <w:t>15.3.3 变更指示</w:t>
      </w:r>
    </w:p>
    <w:p w14:paraId="2582FCC5">
      <w:pPr>
        <w:tabs>
          <w:tab w:val="left" w:pos="900"/>
          <w:tab w:val="left" w:pos="1080"/>
        </w:tabs>
        <w:snapToGrid w:val="0"/>
        <w:spacing w:line="360" w:lineRule="auto"/>
        <w:rPr>
          <w:sz w:val="24"/>
        </w:rPr>
      </w:pPr>
      <w:r>
        <w:rPr>
          <w:rFonts w:hint="eastAsia"/>
          <w:sz w:val="24"/>
        </w:rPr>
        <w:t>（1）变更指示只能由监理人发出。</w:t>
      </w:r>
    </w:p>
    <w:p w14:paraId="6D14C241">
      <w:pPr>
        <w:tabs>
          <w:tab w:val="left" w:pos="900"/>
          <w:tab w:val="left" w:pos="1080"/>
        </w:tabs>
        <w:snapToGrid w:val="0"/>
        <w:spacing w:line="360" w:lineRule="auto"/>
        <w:rPr>
          <w:sz w:val="24"/>
        </w:rPr>
      </w:pPr>
      <w:r>
        <w:rPr>
          <w:rFonts w:hint="eastAsia"/>
          <w:sz w:val="24"/>
        </w:rPr>
        <w:t>（2）变更指示应说明变更的目的、范围、变更内容以及变更的工程量及其进度和技术要求，并附有关图纸和文件。承包人收到变更指示后，应按变更指示进行变更工作。</w:t>
      </w:r>
    </w:p>
    <w:p w14:paraId="506D3B09">
      <w:pPr>
        <w:tabs>
          <w:tab w:val="left" w:pos="900"/>
          <w:tab w:val="left" w:pos="1080"/>
        </w:tabs>
        <w:snapToGrid w:val="0"/>
        <w:spacing w:line="360" w:lineRule="auto"/>
        <w:rPr>
          <w:sz w:val="24"/>
        </w:rPr>
      </w:pPr>
      <w:r>
        <w:rPr>
          <w:rFonts w:hint="eastAsia"/>
          <w:sz w:val="24"/>
        </w:rPr>
        <w:t>15.4 变更的估价原则</w:t>
      </w:r>
    </w:p>
    <w:p w14:paraId="097EB931">
      <w:pPr>
        <w:tabs>
          <w:tab w:val="left" w:pos="900"/>
          <w:tab w:val="left" w:pos="1080"/>
        </w:tabs>
        <w:snapToGrid w:val="0"/>
        <w:spacing w:line="360" w:lineRule="auto"/>
        <w:rPr>
          <w:sz w:val="24"/>
        </w:rPr>
      </w:pPr>
      <w:r>
        <w:rPr>
          <w:rFonts w:hint="eastAsia"/>
          <w:sz w:val="24"/>
        </w:rPr>
        <w:t>因工程量清单漏项（仅适用于合同协议书约定采用单价合同形式时）或变更引起的价格调整按照本款约定处理。</w:t>
      </w:r>
    </w:p>
    <w:p w14:paraId="5D933603">
      <w:pPr>
        <w:tabs>
          <w:tab w:val="left" w:pos="900"/>
          <w:tab w:val="left" w:pos="1080"/>
        </w:tabs>
        <w:snapToGrid w:val="0"/>
        <w:spacing w:line="360" w:lineRule="auto"/>
        <w:rPr>
          <w:sz w:val="24"/>
        </w:rPr>
      </w:pPr>
      <w:r>
        <w:rPr>
          <w:rFonts w:hint="eastAsia"/>
          <w:sz w:val="24"/>
        </w:rPr>
        <w:t>15.4.1 已标价工程量清单中有适用于变更工作的子目的，采用该子目的单价。</w:t>
      </w:r>
    </w:p>
    <w:p w14:paraId="5930C499">
      <w:pPr>
        <w:tabs>
          <w:tab w:val="left" w:pos="900"/>
          <w:tab w:val="left" w:pos="1080"/>
        </w:tabs>
        <w:snapToGrid w:val="0"/>
        <w:spacing w:line="360" w:lineRule="auto"/>
        <w:rPr>
          <w:sz w:val="24"/>
        </w:rPr>
      </w:pPr>
      <w:r>
        <w:rPr>
          <w:rFonts w:hint="eastAsia"/>
          <w:sz w:val="24"/>
        </w:rPr>
        <w:t>15.4.2 已标价工程量清单中无适用于变更工作的子目，但有类似子目的，可在合理范围内参照类似子目的单价，由监理人按第 3.5 款商定或确定变更工作的单价。</w:t>
      </w:r>
    </w:p>
    <w:p w14:paraId="0CB5181D">
      <w:pPr>
        <w:tabs>
          <w:tab w:val="left" w:pos="900"/>
          <w:tab w:val="left" w:pos="1080"/>
        </w:tabs>
        <w:snapToGrid w:val="0"/>
        <w:spacing w:line="360" w:lineRule="auto"/>
        <w:rPr>
          <w:sz w:val="24"/>
        </w:rPr>
      </w:pPr>
      <w:r>
        <w:rPr>
          <w:rFonts w:hint="eastAsia"/>
          <w:sz w:val="24"/>
        </w:rPr>
        <w:t>15.4.3 已标价工程量清单中无适用或类似子目的单价，可按照成本加利润的原则，由监理人按第 3.5 款商定或确定变更工作的单价。</w:t>
      </w:r>
    </w:p>
    <w:p w14:paraId="0E362A06">
      <w:pPr>
        <w:tabs>
          <w:tab w:val="left" w:pos="900"/>
          <w:tab w:val="left" w:pos="1080"/>
        </w:tabs>
        <w:snapToGrid w:val="0"/>
        <w:spacing w:line="360" w:lineRule="auto"/>
        <w:rPr>
          <w:sz w:val="24"/>
        </w:rPr>
      </w:pPr>
      <w:r>
        <w:rPr>
          <w:rFonts w:hint="eastAsia"/>
          <w:sz w:val="24"/>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 3.5 款商定或确定变更措施项目的费用。</w:t>
      </w:r>
    </w:p>
    <w:p w14:paraId="6DDA1EC6">
      <w:pPr>
        <w:tabs>
          <w:tab w:val="left" w:pos="900"/>
          <w:tab w:val="left" w:pos="1080"/>
        </w:tabs>
        <w:snapToGrid w:val="0"/>
        <w:spacing w:line="360" w:lineRule="auto"/>
        <w:rPr>
          <w:sz w:val="24"/>
        </w:rPr>
      </w:pPr>
      <w:r>
        <w:rPr>
          <w:rFonts w:hint="eastAsia"/>
          <w:sz w:val="24"/>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63DB7236">
      <w:pPr>
        <w:tabs>
          <w:tab w:val="left" w:pos="900"/>
          <w:tab w:val="left" w:pos="1080"/>
        </w:tabs>
        <w:snapToGrid w:val="0"/>
        <w:spacing w:line="360" w:lineRule="auto"/>
        <w:rPr>
          <w:sz w:val="24"/>
        </w:rPr>
      </w:pPr>
      <w:r>
        <w:rPr>
          <w:rFonts w:hint="eastAsia"/>
          <w:sz w:val="24"/>
        </w:rPr>
        <w:t>15.4.6 因变更引起价格调整的其他处理方式见合同条款专用部分。</w:t>
      </w:r>
    </w:p>
    <w:p w14:paraId="74B96B30">
      <w:pPr>
        <w:tabs>
          <w:tab w:val="left" w:pos="900"/>
          <w:tab w:val="left" w:pos="1080"/>
        </w:tabs>
        <w:snapToGrid w:val="0"/>
        <w:spacing w:line="360" w:lineRule="auto"/>
        <w:rPr>
          <w:sz w:val="24"/>
        </w:rPr>
      </w:pPr>
      <w:r>
        <w:rPr>
          <w:rFonts w:hint="eastAsia"/>
          <w:sz w:val="24"/>
        </w:rPr>
        <w:t>15.5 承包人的合理化建议</w:t>
      </w:r>
    </w:p>
    <w:p w14:paraId="4EF099C7">
      <w:pPr>
        <w:tabs>
          <w:tab w:val="left" w:pos="900"/>
          <w:tab w:val="left" w:pos="1080"/>
        </w:tabs>
        <w:snapToGrid w:val="0"/>
        <w:spacing w:line="360" w:lineRule="auto"/>
        <w:rPr>
          <w:sz w:val="24"/>
        </w:rPr>
      </w:pPr>
      <w:r>
        <w:rPr>
          <w:rFonts w:hint="eastAsia"/>
          <w:sz w:val="24"/>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p>
    <w:p w14:paraId="1084B7B6">
      <w:pPr>
        <w:tabs>
          <w:tab w:val="left" w:pos="900"/>
          <w:tab w:val="left" w:pos="1080"/>
        </w:tabs>
        <w:snapToGrid w:val="0"/>
        <w:spacing w:line="360" w:lineRule="auto"/>
        <w:rPr>
          <w:sz w:val="24"/>
        </w:rPr>
      </w:pPr>
      <w:r>
        <w:rPr>
          <w:rFonts w:hint="eastAsia"/>
          <w:sz w:val="24"/>
        </w:rPr>
        <w:t>15.5.2 承包人提出的合理化建议降低了合同价格、缩短了工期或者提高了工程经济效益的，发包人可按国家有关规定给予奖励。对承包人提出合理化建议的奖励方法见合同条款专用部分。</w:t>
      </w:r>
    </w:p>
    <w:p w14:paraId="4E886EBF">
      <w:pPr>
        <w:tabs>
          <w:tab w:val="left" w:pos="900"/>
          <w:tab w:val="left" w:pos="1080"/>
        </w:tabs>
        <w:snapToGrid w:val="0"/>
        <w:spacing w:line="360" w:lineRule="auto"/>
        <w:rPr>
          <w:sz w:val="24"/>
        </w:rPr>
      </w:pPr>
      <w:r>
        <w:rPr>
          <w:rFonts w:hint="eastAsia"/>
          <w:sz w:val="24"/>
        </w:rPr>
        <w:t>15.6 暂列金额</w:t>
      </w:r>
    </w:p>
    <w:p w14:paraId="630D86FA">
      <w:pPr>
        <w:tabs>
          <w:tab w:val="left" w:pos="900"/>
          <w:tab w:val="left" w:pos="1080"/>
        </w:tabs>
        <w:snapToGrid w:val="0"/>
        <w:spacing w:line="360" w:lineRule="auto"/>
        <w:rPr>
          <w:sz w:val="24"/>
        </w:rPr>
      </w:pPr>
      <w:r>
        <w:rPr>
          <w:rFonts w:hint="eastAsia"/>
          <w:sz w:val="24"/>
        </w:rPr>
        <w:t>暂列金额只能按照监理人的指示使用，并对合同价格进行相应调整。</w:t>
      </w:r>
    </w:p>
    <w:p w14:paraId="19000CC0">
      <w:pPr>
        <w:tabs>
          <w:tab w:val="left" w:pos="900"/>
          <w:tab w:val="left" w:pos="1080"/>
        </w:tabs>
        <w:snapToGrid w:val="0"/>
        <w:spacing w:line="360" w:lineRule="auto"/>
        <w:rPr>
          <w:sz w:val="24"/>
        </w:rPr>
      </w:pPr>
      <w:r>
        <w:rPr>
          <w:rFonts w:hint="eastAsia"/>
          <w:sz w:val="24"/>
        </w:rPr>
        <w:t>15.7 计日工</w:t>
      </w:r>
    </w:p>
    <w:p w14:paraId="31F5D2C1">
      <w:pPr>
        <w:tabs>
          <w:tab w:val="left" w:pos="900"/>
          <w:tab w:val="left" w:pos="1080"/>
        </w:tabs>
        <w:snapToGrid w:val="0"/>
        <w:spacing w:line="360" w:lineRule="auto"/>
        <w:rPr>
          <w:sz w:val="24"/>
        </w:rPr>
      </w:pPr>
      <w:r>
        <w:rPr>
          <w:rFonts w:hint="eastAsia"/>
          <w:sz w:val="24"/>
        </w:rPr>
        <w:t>15.7.1 发包人认为有必要时，由监理人通知承包人以计日工方式实施变更的零星工作。</w:t>
      </w:r>
    </w:p>
    <w:p w14:paraId="3EA30803">
      <w:pPr>
        <w:tabs>
          <w:tab w:val="left" w:pos="900"/>
          <w:tab w:val="left" w:pos="1080"/>
        </w:tabs>
        <w:snapToGrid w:val="0"/>
        <w:spacing w:line="360" w:lineRule="auto"/>
        <w:rPr>
          <w:sz w:val="24"/>
        </w:rPr>
      </w:pPr>
      <w:r>
        <w:rPr>
          <w:rFonts w:hint="eastAsia"/>
          <w:sz w:val="24"/>
        </w:rPr>
        <w:t>其价款按列入已标价工程量清单中的计日工计价子目及其单价进行计算。</w:t>
      </w:r>
    </w:p>
    <w:p w14:paraId="68875F0A">
      <w:pPr>
        <w:tabs>
          <w:tab w:val="left" w:pos="900"/>
          <w:tab w:val="left" w:pos="1080"/>
        </w:tabs>
        <w:snapToGrid w:val="0"/>
        <w:spacing w:line="360" w:lineRule="auto"/>
        <w:rPr>
          <w:sz w:val="24"/>
        </w:rPr>
      </w:pPr>
      <w:r>
        <w:rPr>
          <w:rFonts w:hint="eastAsia"/>
          <w:sz w:val="24"/>
        </w:rPr>
        <w:t>15.7.2 采用计日工计价的任何一项变更工作，应从暂列金额中支付，承包人应在该项变更的实施过程中，每天提交以下报表和有关凭证报送监理人审批：</w:t>
      </w:r>
    </w:p>
    <w:p w14:paraId="2C55F5E0">
      <w:pPr>
        <w:tabs>
          <w:tab w:val="left" w:pos="900"/>
          <w:tab w:val="left" w:pos="1080"/>
        </w:tabs>
        <w:snapToGrid w:val="0"/>
        <w:spacing w:line="360" w:lineRule="auto"/>
        <w:rPr>
          <w:sz w:val="24"/>
        </w:rPr>
      </w:pPr>
      <w:r>
        <w:rPr>
          <w:rFonts w:hint="eastAsia"/>
          <w:sz w:val="24"/>
        </w:rPr>
        <w:t>（1）工作名称、内容和数量；</w:t>
      </w:r>
    </w:p>
    <w:p w14:paraId="78C653C9">
      <w:pPr>
        <w:tabs>
          <w:tab w:val="left" w:pos="900"/>
          <w:tab w:val="left" w:pos="1080"/>
        </w:tabs>
        <w:snapToGrid w:val="0"/>
        <w:spacing w:line="360" w:lineRule="auto"/>
        <w:rPr>
          <w:sz w:val="24"/>
        </w:rPr>
      </w:pPr>
      <w:r>
        <w:rPr>
          <w:rFonts w:hint="eastAsia"/>
          <w:sz w:val="24"/>
        </w:rPr>
        <w:t>（2）投入该工作所有人员的姓名、工种、级别和耗用工时；</w:t>
      </w:r>
    </w:p>
    <w:p w14:paraId="6B8935CF">
      <w:pPr>
        <w:tabs>
          <w:tab w:val="left" w:pos="900"/>
          <w:tab w:val="left" w:pos="1080"/>
        </w:tabs>
        <w:snapToGrid w:val="0"/>
        <w:spacing w:line="360" w:lineRule="auto"/>
        <w:rPr>
          <w:sz w:val="24"/>
        </w:rPr>
      </w:pPr>
      <w:r>
        <w:rPr>
          <w:rFonts w:hint="eastAsia"/>
          <w:sz w:val="24"/>
        </w:rPr>
        <w:t>（3）投入该工作的材料类别和数量；</w:t>
      </w:r>
    </w:p>
    <w:p w14:paraId="09E246B4">
      <w:pPr>
        <w:tabs>
          <w:tab w:val="left" w:pos="900"/>
          <w:tab w:val="left" w:pos="1080"/>
        </w:tabs>
        <w:snapToGrid w:val="0"/>
        <w:spacing w:line="360" w:lineRule="auto"/>
        <w:rPr>
          <w:sz w:val="24"/>
        </w:rPr>
      </w:pPr>
      <w:r>
        <w:rPr>
          <w:rFonts w:hint="eastAsia"/>
          <w:sz w:val="24"/>
        </w:rPr>
        <w:t>（4）投入该工作的施工设备型号、台数和耗用台时；</w:t>
      </w:r>
    </w:p>
    <w:p w14:paraId="48BF2EA6">
      <w:pPr>
        <w:tabs>
          <w:tab w:val="left" w:pos="900"/>
          <w:tab w:val="left" w:pos="1080"/>
        </w:tabs>
        <w:snapToGrid w:val="0"/>
        <w:spacing w:line="360" w:lineRule="auto"/>
        <w:rPr>
          <w:sz w:val="24"/>
        </w:rPr>
      </w:pPr>
      <w:r>
        <w:rPr>
          <w:rFonts w:hint="eastAsia"/>
          <w:sz w:val="24"/>
        </w:rPr>
        <w:t>（5）监理人要求提交的其他资料和凭证。</w:t>
      </w:r>
    </w:p>
    <w:p w14:paraId="24F5BE51">
      <w:pPr>
        <w:tabs>
          <w:tab w:val="left" w:pos="900"/>
          <w:tab w:val="left" w:pos="1080"/>
        </w:tabs>
        <w:snapToGrid w:val="0"/>
        <w:spacing w:line="360" w:lineRule="auto"/>
        <w:rPr>
          <w:sz w:val="24"/>
        </w:rPr>
      </w:pPr>
      <w:r>
        <w:rPr>
          <w:rFonts w:hint="eastAsia"/>
          <w:sz w:val="24"/>
        </w:rPr>
        <w:t>15.7.3 计日工由承包人汇总后，按第 17.3.2 项的约定列入进度付款申请单，由监理人复核并经发包人同意后列入进度付款。</w:t>
      </w:r>
    </w:p>
    <w:p w14:paraId="0292E778">
      <w:pPr>
        <w:tabs>
          <w:tab w:val="left" w:pos="900"/>
          <w:tab w:val="left" w:pos="1080"/>
        </w:tabs>
        <w:snapToGrid w:val="0"/>
        <w:spacing w:line="360" w:lineRule="auto"/>
        <w:rPr>
          <w:sz w:val="24"/>
        </w:rPr>
      </w:pPr>
      <w:r>
        <w:rPr>
          <w:rFonts w:hint="eastAsia"/>
          <w:sz w:val="24"/>
        </w:rPr>
        <w:t>15.8 暂估价</w:t>
      </w:r>
    </w:p>
    <w:p w14:paraId="585BDBD4">
      <w:pPr>
        <w:tabs>
          <w:tab w:val="left" w:pos="900"/>
          <w:tab w:val="left" w:pos="1080"/>
        </w:tabs>
        <w:snapToGrid w:val="0"/>
        <w:spacing w:line="360" w:lineRule="auto"/>
        <w:rPr>
          <w:sz w:val="24"/>
        </w:rPr>
      </w:pPr>
      <w:r>
        <w:rPr>
          <w:rFonts w:hint="eastAsia"/>
          <w:sz w:val="24"/>
        </w:rPr>
        <w:t>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14:paraId="570D47B4">
      <w:pPr>
        <w:tabs>
          <w:tab w:val="left" w:pos="900"/>
          <w:tab w:val="left" w:pos="1080"/>
        </w:tabs>
        <w:snapToGrid w:val="0"/>
        <w:spacing w:line="360" w:lineRule="auto"/>
        <w:rPr>
          <w:sz w:val="24"/>
        </w:rPr>
      </w:pPr>
      <w:r>
        <w:rPr>
          <w:rFonts w:hint="eastAsia"/>
          <w:sz w:val="24"/>
        </w:rPr>
        <w:t>（1）由承包人作为招标人，依法组织招标工作并接受有管辖权的建设工程招标投标行政监督部门的监督。</w:t>
      </w:r>
    </w:p>
    <w:p w14:paraId="3384AF9D">
      <w:pPr>
        <w:tabs>
          <w:tab w:val="left" w:pos="900"/>
          <w:tab w:val="left" w:pos="1080"/>
        </w:tabs>
        <w:snapToGrid w:val="0"/>
        <w:spacing w:line="360" w:lineRule="auto"/>
        <w:rPr>
          <w:sz w:val="24"/>
        </w:rPr>
      </w:pPr>
      <w:r>
        <w:rPr>
          <w:rFonts w:hint="eastAsia"/>
          <w:sz w:val="24"/>
        </w:rPr>
        <w:t>（2）与组织招标工作有关的费用应当被认为已经包括在承包人的签约合同价（投标总报价）中。</w:t>
      </w:r>
    </w:p>
    <w:p w14:paraId="0451F11B">
      <w:pPr>
        <w:tabs>
          <w:tab w:val="left" w:pos="900"/>
          <w:tab w:val="left" w:pos="1080"/>
        </w:tabs>
        <w:snapToGrid w:val="0"/>
        <w:spacing w:line="360" w:lineRule="auto"/>
        <w:rPr>
          <w:sz w:val="24"/>
        </w:rPr>
      </w:pPr>
      <w:r>
        <w:rPr>
          <w:rFonts w:hint="eastAsia"/>
          <w:sz w:val="24"/>
        </w:rPr>
        <w:t>（3）中标金额与工程量清单中所列的暂估价的金额差以及相应的税金等其他费用列入合同价格。</w:t>
      </w:r>
    </w:p>
    <w:p w14:paraId="569B4ED5">
      <w:pPr>
        <w:tabs>
          <w:tab w:val="left" w:pos="900"/>
          <w:tab w:val="left" w:pos="1080"/>
        </w:tabs>
        <w:snapToGrid w:val="0"/>
        <w:spacing w:line="360" w:lineRule="auto"/>
        <w:rPr>
          <w:sz w:val="24"/>
        </w:rPr>
      </w:pPr>
      <w:r>
        <w:rPr>
          <w:rFonts w:hint="eastAsia"/>
          <w:sz w:val="24"/>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1F2C19CC">
      <w:pPr>
        <w:tabs>
          <w:tab w:val="left" w:pos="900"/>
          <w:tab w:val="left" w:pos="1080"/>
        </w:tabs>
        <w:snapToGrid w:val="0"/>
        <w:spacing w:line="360" w:lineRule="auto"/>
        <w:rPr>
          <w:sz w:val="24"/>
        </w:rPr>
      </w:pPr>
      <w:r>
        <w:rPr>
          <w:rFonts w:hint="eastAsia"/>
          <w:sz w:val="24"/>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79E66778">
      <w:pPr>
        <w:tabs>
          <w:tab w:val="left" w:pos="900"/>
          <w:tab w:val="left" w:pos="1080"/>
        </w:tabs>
        <w:snapToGrid w:val="0"/>
        <w:spacing w:line="360" w:lineRule="auto"/>
        <w:rPr>
          <w:sz w:val="24"/>
        </w:rPr>
      </w:pPr>
      <w:r>
        <w:rPr>
          <w:rFonts w:hint="eastAsia"/>
          <w:sz w:val="24"/>
        </w:rPr>
        <w:t>（6）如果发、承包任何一方委派评标代表，评标委员会应当由七人以上单数构成。除发包人或者承包人自愿放弃委派评标代表的权利外，招标人评标代表应当分别由发包人和承包人等额委派。</w:t>
      </w:r>
    </w:p>
    <w:p w14:paraId="171C67EC">
      <w:pPr>
        <w:tabs>
          <w:tab w:val="left" w:pos="900"/>
          <w:tab w:val="left" w:pos="1080"/>
        </w:tabs>
        <w:snapToGrid w:val="0"/>
        <w:spacing w:line="360" w:lineRule="auto"/>
        <w:rPr>
          <w:sz w:val="24"/>
        </w:rPr>
      </w:pPr>
      <w:r>
        <w:rPr>
          <w:rFonts w:hint="eastAsia"/>
          <w:sz w:val="24"/>
        </w:rPr>
        <w:t>（7）设有标底的，承包人应当在开标前提前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14:paraId="37CB8FFE">
      <w:pPr>
        <w:tabs>
          <w:tab w:val="left" w:pos="900"/>
          <w:tab w:val="left" w:pos="1080"/>
        </w:tabs>
        <w:snapToGrid w:val="0"/>
        <w:spacing w:line="360" w:lineRule="auto"/>
        <w:rPr>
          <w:sz w:val="24"/>
        </w:rPr>
      </w:pPr>
      <w:r>
        <w:rPr>
          <w:rFonts w:hint="eastAsia"/>
          <w:sz w:val="24"/>
        </w:rPr>
        <w:t>（8）设有招标控制价的，承包人应当在招标文件发出前提前 7 天将招标控制价报发包人审核认可，发包人应当在收到承包人报送的招标控制价后 72 小时内给予认可或者提出修改意见。招标控制价的最终审核和决定权属于发包人，未经发包人认可，承包人不得发出招标文件。</w:t>
      </w:r>
    </w:p>
    <w:p w14:paraId="175FD326">
      <w:pPr>
        <w:tabs>
          <w:tab w:val="left" w:pos="900"/>
          <w:tab w:val="left" w:pos="1080"/>
        </w:tabs>
        <w:snapToGrid w:val="0"/>
        <w:spacing w:line="360" w:lineRule="auto"/>
        <w:rPr>
          <w:sz w:val="24"/>
        </w:rPr>
      </w:pPr>
      <w:r>
        <w:rPr>
          <w:rFonts w:hint="eastAsia"/>
          <w:sz w:val="24"/>
        </w:rPr>
        <w:t>（9）承包人在收到相关招标项目评标委员会提交的评标报告后，应当在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14:paraId="52342468">
      <w:pPr>
        <w:tabs>
          <w:tab w:val="left" w:pos="900"/>
          <w:tab w:val="left" w:pos="1080"/>
        </w:tabs>
        <w:snapToGrid w:val="0"/>
        <w:spacing w:line="360" w:lineRule="auto"/>
        <w:rPr>
          <w:sz w:val="24"/>
        </w:rPr>
      </w:pPr>
      <w:r>
        <w:rPr>
          <w:rFonts w:hint="eastAsia"/>
          <w:sz w:val="24"/>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35658E30">
      <w:pPr>
        <w:tabs>
          <w:tab w:val="left" w:pos="900"/>
          <w:tab w:val="left" w:pos="1080"/>
        </w:tabs>
        <w:snapToGrid w:val="0"/>
        <w:spacing w:line="360" w:lineRule="auto"/>
        <w:rPr>
          <w:sz w:val="24"/>
        </w:rPr>
      </w:pPr>
      <w:r>
        <w:rPr>
          <w:rFonts w:hint="eastAsia"/>
          <w:sz w:val="24"/>
        </w:rPr>
        <w:t>（11）发包人对承包人报送文件进行审批或提出的修改意见应当合理，并符合现行有关法律法规的规定。</w:t>
      </w:r>
    </w:p>
    <w:p w14:paraId="140C8A34">
      <w:pPr>
        <w:tabs>
          <w:tab w:val="left" w:pos="900"/>
          <w:tab w:val="left" w:pos="1080"/>
        </w:tabs>
        <w:snapToGrid w:val="0"/>
        <w:spacing w:line="360" w:lineRule="auto"/>
        <w:rPr>
          <w:sz w:val="24"/>
        </w:rPr>
      </w:pPr>
      <w:r>
        <w:rPr>
          <w:rFonts w:hint="eastAsia"/>
          <w:sz w:val="24"/>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7112324B">
      <w:pPr>
        <w:tabs>
          <w:tab w:val="left" w:pos="900"/>
          <w:tab w:val="left" w:pos="1080"/>
        </w:tabs>
        <w:snapToGrid w:val="0"/>
        <w:spacing w:line="360" w:lineRule="auto"/>
        <w:rPr>
          <w:sz w:val="24"/>
        </w:rPr>
      </w:pPr>
      <w:r>
        <w:rPr>
          <w:rFonts w:hint="eastAsia"/>
          <w:sz w:val="24"/>
        </w:rPr>
        <w:t>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p>
    <w:p w14:paraId="0E646D04">
      <w:pPr>
        <w:tabs>
          <w:tab w:val="left" w:pos="900"/>
          <w:tab w:val="left" w:pos="1080"/>
        </w:tabs>
        <w:snapToGrid w:val="0"/>
        <w:spacing w:line="360" w:lineRule="auto"/>
        <w:rPr>
          <w:sz w:val="24"/>
        </w:rPr>
      </w:pPr>
      <w:r>
        <w:rPr>
          <w:rFonts w:hint="eastAsia"/>
          <w:sz w:val="24"/>
        </w:rPr>
        <w:t>15.8.3 发包人在工程量清单中给定暂估价的专业工程不属于依法必须招标的范围或未达到规定的规模标准的，由监理人按照第 15.4 款进行估价，但合同条款专用部分另有约定的除外。经估价的专业工程与工程量清单中所列的暂估价的金额差以及相应的税金等其他费用列入合同价格。</w:t>
      </w:r>
    </w:p>
    <w:p w14:paraId="3DB6E88D">
      <w:pPr>
        <w:tabs>
          <w:tab w:val="left" w:pos="900"/>
          <w:tab w:val="left" w:pos="1080"/>
        </w:tabs>
        <w:snapToGrid w:val="0"/>
        <w:spacing w:line="360" w:lineRule="auto"/>
        <w:rPr>
          <w:sz w:val="24"/>
        </w:rPr>
      </w:pPr>
      <w:r>
        <w:rPr>
          <w:rFonts w:hint="eastAsia"/>
          <w:sz w:val="24"/>
        </w:rPr>
        <w:t>16.价格调整</w:t>
      </w:r>
    </w:p>
    <w:p w14:paraId="2D04489C">
      <w:pPr>
        <w:tabs>
          <w:tab w:val="left" w:pos="900"/>
          <w:tab w:val="left" w:pos="1080"/>
        </w:tabs>
        <w:snapToGrid w:val="0"/>
        <w:spacing w:line="360" w:lineRule="auto"/>
        <w:rPr>
          <w:sz w:val="24"/>
        </w:rPr>
      </w:pPr>
      <w:r>
        <w:rPr>
          <w:rFonts w:hint="eastAsia"/>
          <w:sz w:val="24"/>
        </w:rPr>
        <w:t>16.1 物价波动引起的价格调整</w:t>
      </w:r>
    </w:p>
    <w:p w14:paraId="186244EB">
      <w:pPr>
        <w:tabs>
          <w:tab w:val="left" w:pos="900"/>
          <w:tab w:val="left" w:pos="1080"/>
        </w:tabs>
        <w:snapToGrid w:val="0"/>
        <w:spacing w:line="360" w:lineRule="auto"/>
        <w:rPr>
          <w:sz w:val="24"/>
        </w:rPr>
      </w:pPr>
      <w:r>
        <w:rPr>
          <w:rFonts w:hint="eastAsia"/>
          <w:sz w:val="24"/>
        </w:rPr>
        <w:t>除合同条款专用部分另有约定外，因物价波动引起的价格调整按照本款约定处理。</w:t>
      </w:r>
    </w:p>
    <w:p w14:paraId="0CFAA059">
      <w:pPr>
        <w:tabs>
          <w:tab w:val="left" w:pos="900"/>
          <w:tab w:val="left" w:pos="1080"/>
        </w:tabs>
        <w:snapToGrid w:val="0"/>
        <w:spacing w:line="360" w:lineRule="auto"/>
        <w:rPr>
          <w:sz w:val="24"/>
        </w:rPr>
      </w:pPr>
      <w:r>
        <w:rPr>
          <w:rFonts w:hint="eastAsia"/>
          <w:sz w:val="24"/>
        </w:rPr>
        <w:t>16.1.1 采用价格指数调整价格差额</w:t>
      </w:r>
    </w:p>
    <w:p w14:paraId="05E639EC">
      <w:pPr>
        <w:tabs>
          <w:tab w:val="left" w:pos="900"/>
          <w:tab w:val="left" w:pos="1080"/>
        </w:tabs>
        <w:snapToGrid w:val="0"/>
        <w:spacing w:line="360" w:lineRule="auto"/>
        <w:rPr>
          <w:sz w:val="24"/>
        </w:rPr>
      </w:pPr>
      <w:r>
        <w:rPr>
          <w:rFonts w:hint="eastAsia"/>
          <w:sz w:val="24"/>
        </w:rPr>
        <w:t>16.1.1.1 价格调整公式</w:t>
      </w:r>
    </w:p>
    <w:p w14:paraId="3DFD21E5">
      <w:pPr>
        <w:tabs>
          <w:tab w:val="left" w:pos="900"/>
          <w:tab w:val="left" w:pos="1080"/>
        </w:tabs>
        <w:snapToGrid w:val="0"/>
        <w:spacing w:line="360" w:lineRule="auto"/>
        <w:rPr>
          <w:sz w:val="24"/>
        </w:rPr>
      </w:pPr>
      <w:r>
        <w:rPr>
          <w:rFonts w:hint="eastAsia"/>
          <w:sz w:val="24"/>
        </w:rPr>
        <w:t>因人工、材料和设备等价格波动影响合同价格时，根据投标函附录中的价格指数和权重表约定的数据，按以下公式计算差额并调整合同价格。</w:t>
      </w:r>
    </w:p>
    <w:p w14:paraId="330A203D">
      <w:pPr>
        <w:tabs>
          <w:tab w:val="left" w:pos="900"/>
          <w:tab w:val="left" w:pos="1080"/>
        </w:tabs>
        <w:snapToGrid w:val="0"/>
        <w:spacing w:line="360" w:lineRule="auto"/>
        <w:rPr>
          <w:sz w:val="24"/>
          <w:vertAlign w:val="subscript"/>
        </w:rPr>
      </w:pPr>
      <w:r>
        <w:rPr>
          <w:rFonts w:hint="eastAsia"/>
          <w:sz w:val="24"/>
        </w:rPr>
        <w:t>△P＝P0[A+{B1×Fn/F01+B2×Fn/F02+B3×Fn/F03+…..+Bn×Fm/F0n}-1]</w:t>
      </w:r>
    </w:p>
    <w:p w14:paraId="26839A08">
      <w:pPr>
        <w:tabs>
          <w:tab w:val="left" w:pos="900"/>
          <w:tab w:val="left" w:pos="1080"/>
        </w:tabs>
        <w:snapToGrid w:val="0"/>
        <w:spacing w:line="360" w:lineRule="auto"/>
        <w:rPr>
          <w:sz w:val="24"/>
        </w:rPr>
      </w:pPr>
      <w:r>
        <w:rPr>
          <w:rFonts w:hint="eastAsia"/>
          <w:sz w:val="24"/>
        </w:rPr>
        <w:t>式中： △P -- 需调整的价格差额；</w:t>
      </w:r>
    </w:p>
    <w:p w14:paraId="21B8DE87">
      <w:pPr>
        <w:tabs>
          <w:tab w:val="left" w:pos="900"/>
          <w:tab w:val="left" w:pos="1080"/>
        </w:tabs>
        <w:snapToGrid w:val="0"/>
        <w:spacing w:line="360" w:lineRule="auto"/>
        <w:rPr>
          <w:sz w:val="24"/>
        </w:rPr>
      </w:pPr>
      <w:r>
        <w:rPr>
          <w:rFonts w:hint="eastAsia"/>
          <w:sz w:val="24"/>
        </w:rPr>
        <w:t>P0 -- 第 17.3.3 项、第 17.5.2 项和第 17.6.2 项约定的付款证书中承包人应得到</w:t>
      </w:r>
    </w:p>
    <w:p w14:paraId="4C3DAEAB">
      <w:pPr>
        <w:tabs>
          <w:tab w:val="left" w:pos="900"/>
          <w:tab w:val="left" w:pos="1080"/>
        </w:tabs>
        <w:snapToGrid w:val="0"/>
        <w:spacing w:line="360" w:lineRule="auto"/>
        <w:rPr>
          <w:sz w:val="24"/>
        </w:rPr>
      </w:pPr>
      <w:r>
        <w:rPr>
          <w:rFonts w:hint="eastAsia"/>
          <w:sz w:val="24"/>
        </w:rPr>
        <w:t>的已完成工程量的金额。此项金额应不包括价格调整、不计质量保证金的扣留和支付、预付款的支付和扣回。第 15 条约定的变更及其他金额已按现行价格计价的，也不计在内；</w:t>
      </w:r>
    </w:p>
    <w:p w14:paraId="7562B6DA">
      <w:pPr>
        <w:tabs>
          <w:tab w:val="left" w:pos="900"/>
          <w:tab w:val="left" w:pos="1080"/>
        </w:tabs>
        <w:snapToGrid w:val="0"/>
        <w:spacing w:line="360" w:lineRule="auto"/>
        <w:rPr>
          <w:sz w:val="24"/>
        </w:rPr>
      </w:pPr>
      <w:r>
        <w:rPr>
          <w:rFonts w:hint="eastAsia"/>
          <w:sz w:val="24"/>
        </w:rPr>
        <w:t>A -- 定值权重(即不调部分的权重)；</w:t>
      </w:r>
    </w:p>
    <w:p w14:paraId="670DB624">
      <w:pPr>
        <w:tabs>
          <w:tab w:val="left" w:pos="900"/>
          <w:tab w:val="left" w:pos="1080"/>
        </w:tabs>
        <w:snapToGrid w:val="0"/>
        <w:spacing w:line="360" w:lineRule="auto"/>
        <w:rPr>
          <w:sz w:val="24"/>
        </w:rPr>
      </w:pPr>
      <w:r>
        <w:rPr>
          <w:rFonts w:hint="eastAsia"/>
          <w:sz w:val="24"/>
        </w:rPr>
        <w:t>B1; B2 ;B3·····Bn -- 各可调因子的变值权重(即可调部分的权重)为各可调因子</w:t>
      </w:r>
    </w:p>
    <w:p w14:paraId="1411611E">
      <w:pPr>
        <w:tabs>
          <w:tab w:val="left" w:pos="900"/>
          <w:tab w:val="left" w:pos="1080"/>
        </w:tabs>
        <w:snapToGrid w:val="0"/>
        <w:spacing w:line="360" w:lineRule="auto"/>
        <w:rPr>
          <w:sz w:val="24"/>
        </w:rPr>
      </w:pPr>
      <w:r>
        <w:rPr>
          <w:rFonts w:hint="eastAsia"/>
          <w:sz w:val="24"/>
        </w:rPr>
        <w:t>在投标函投标总报价中所占的比例；</w:t>
      </w:r>
    </w:p>
    <w:p w14:paraId="79C76DCC">
      <w:pPr>
        <w:tabs>
          <w:tab w:val="left" w:pos="900"/>
          <w:tab w:val="left" w:pos="1080"/>
        </w:tabs>
        <w:snapToGrid w:val="0"/>
        <w:spacing w:line="360" w:lineRule="auto"/>
        <w:rPr>
          <w:sz w:val="24"/>
        </w:rPr>
      </w:pPr>
      <w:r>
        <w:rPr>
          <w:rFonts w:hint="eastAsia"/>
          <w:sz w:val="24"/>
        </w:rPr>
        <w:t>Ft1 ;Ft2 ;Ft3·····Ftn -- 各可调因子的现行价格指数，指第 17.3.3 项、第 17.5.2 项</w:t>
      </w:r>
    </w:p>
    <w:p w14:paraId="72CC2A43">
      <w:pPr>
        <w:tabs>
          <w:tab w:val="left" w:pos="900"/>
          <w:tab w:val="left" w:pos="1080"/>
        </w:tabs>
        <w:snapToGrid w:val="0"/>
        <w:spacing w:line="360" w:lineRule="auto"/>
        <w:rPr>
          <w:sz w:val="24"/>
        </w:rPr>
      </w:pPr>
      <w:r>
        <w:rPr>
          <w:rFonts w:hint="eastAsia"/>
          <w:sz w:val="24"/>
        </w:rPr>
        <w:t>和第 17.6.2 项约定的付款证书相关周期最后一天的前 42 天的各可调因子的价格指数；</w:t>
      </w:r>
    </w:p>
    <w:p w14:paraId="0CF5B42B">
      <w:pPr>
        <w:tabs>
          <w:tab w:val="left" w:pos="900"/>
          <w:tab w:val="left" w:pos="1080"/>
        </w:tabs>
        <w:snapToGrid w:val="0"/>
        <w:spacing w:line="360" w:lineRule="auto"/>
        <w:rPr>
          <w:sz w:val="24"/>
        </w:rPr>
      </w:pPr>
      <w:r>
        <w:rPr>
          <w:rFonts w:hint="eastAsia"/>
          <w:sz w:val="24"/>
        </w:rPr>
        <w:t>Fo1; Fo2; Fo3·····Fon -- 各可调因子的基本价格指数，指基准日期的各可调因子的价格指数。</w:t>
      </w:r>
    </w:p>
    <w:p w14:paraId="2537CDF1">
      <w:pPr>
        <w:tabs>
          <w:tab w:val="left" w:pos="900"/>
          <w:tab w:val="left" w:pos="1080"/>
        </w:tabs>
        <w:snapToGrid w:val="0"/>
        <w:spacing w:line="360" w:lineRule="auto"/>
        <w:rPr>
          <w:sz w:val="24"/>
        </w:rPr>
      </w:pPr>
      <w:r>
        <w:rPr>
          <w:rFonts w:hint="eastAsia"/>
          <w:sz w:val="24"/>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68E44CF2">
      <w:pPr>
        <w:tabs>
          <w:tab w:val="left" w:pos="900"/>
          <w:tab w:val="left" w:pos="1080"/>
        </w:tabs>
        <w:snapToGrid w:val="0"/>
        <w:spacing w:line="360" w:lineRule="auto"/>
        <w:rPr>
          <w:sz w:val="24"/>
        </w:rPr>
      </w:pPr>
      <w:r>
        <w:rPr>
          <w:rFonts w:hint="eastAsia"/>
          <w:sz w:val="24"/>
        </w:rPr>
        <w:t>16.1.1.2 暂时确定调整差额</w:t>
      </w:r>
    </w:p>
    <w:p w14:paraId="66ACF91B">
      <w:pPr>
        <w:tabs>
          <w:tab w:val="left" w:pos="900"/>
          <w:tab w:val="left" w:pos="1080"/>
        </w:tabs>
        <w:snapToGrid w:val="0"/>
        <w:spacing w:line="360" w:lineRule="auto"/>
        <w:rPr>
          <w:sz w:val="24"/>
        </w:rPr>
      </w:pPr>
      <w:r>
        <w:rPr>
          <w:rFonts w:hint="eastAsia"/>
          <w:sz w:val="24"/>
        </w:rPr>
        <w:t>在计算调整差额时得不到现行价格指数的，可暂用上一次价格指数计算，并在以后的付款中再按实际价格指数进行调整。</w:t>
      </w:r>
    </w:p>
    <w:p w14:paraId="14DD5DA6">
      <w:pPr>
        <w:tabs>
          <w:tab w:val="left" w:pos="900"/>
          <w:tab w:val="left" w:pos="1080"/>
        </w:tabs>
        <w:snapToGrid w:val="0"/>
        <w:spacing w:line="360" w:lineRule="auto"/>
        <w:rPr>
          <w:sz w:val="24"/>
        </w:rPr>
      </w:pPr>
      <w:r>
        <w:rPr>
          <w:rFonts w:hint="eastAsia"/>
          <w:sz w:val="24"/>
        </w:rPr>
        <w:t>16.1.1.3 权重的调整</w:t>
      </w:r>
    </w:p>
    <w:p w14:paraId="3E67D2D6">
      <w:pPr>
        <w:tabs>
          <w:tab w:val="left" w:pos="900"/>
          <w:tab w:val="left" w:pos="1080"/>
        </w:tabs>
        <w:snapToGrid w:val="0"/>
        <w:spacing w:line="360" w:lineRule="auto"/>
        <w:rPr>
          <w:sz w:val="24"/>
        </w:rPr>
      </w:pPr>
      <w:r>
        <w:rPr>
          <w:rFonts w:hint="eastAsia"/>
          <w:sz w:val="24"/>
        </w:rPr>
        <w:t>按第 15.1 款约定的变更导致原定合同中的权重不合理时，由监理人与承包人和发包人协商后进行调整。</w:t>
      </w:r>
    </w:p>
    <w:p w14:paraId="301038F4">
      <w:pPr>
        <w:tabs>
          <w:tab w:val="left" w:pos="900"/>
          <w:tab w:val="left" w:pos="1080"/>
        </w:tabs>
        <w:snapToGrid w:val="0"/>
        <w:spacing w:line="360" w:lineRule="auto"/>
        <w:rPr>
          <w:sz w:val="24"/>
        </w:rPr>
      </w:pPr>
      <w:r>
        <w:rPr>
          <w:rFonts w:hint="eastAsia"/>
          <w:sz w:val="24"/>
        </w:rPr>
        <w:t>16.1.1.4 承包人工期延误后的价格调整</w:t>
      </w:r>
    </w:p>
    <w:p w14:paraId="4FA93CF1">
      <w:pPr>
        <w:tabs>
          <w:tab w:val="left" w:pos="900"/>
          <w:tab w:val="left" w:pos="1080"/>
        </w:tabs>
        <w:snapToGrid w:val="0"/>
        <w:spacing w:line="360" w:lineRule="auto"/>
        <w:rPr>
          <w:sz w:val="24"/>
        </w:rPr>
      </w:pPr>
      <w:r>
        <w:rPr>
          <w:rFonts w:hint="eastAsia"/>
          <w:sz w:val="24"/>
        </w:rPr>
        <w:t>由于承包人原因未在约定的工期内竣工的，则对原约定竣工日期后继续施工的工程，在使用第 16.1.1.1 目价格调整公式时，应采用原约定竣工日期与实际竣工日期的两个价格指数中较低的一个作为现行价格指数。</w:t>
      </w:r>
    </w:p>
    <w:p w14:paraId="2A93C8C9">
      <w:pPr>
        <w:tabs>
          <w:tab w:val="left" w:pos="900"/>
          <w:tab w:val="left" w:pos="1080"/>
        </w:tabs>
        <w:snapToGrid w:val="0"/>
        <w:spacing w:line="360" w:lineRule="auto"/>
        <w:rPr>
          <w:sz w:val="24"/>
        </w:rPr>
      </w:pPr>
      <w:r>
        <w:rPr>
          <w:rFonts w:hint="eastAsia"/>
          <w:sz w:val="24"/>
        </w:rPr>
        <w:t>16.1.2 采用造价信息调整价格差额</w:t>
      </w:r>
    </w:p>
    <w:p w14:paraId="028A9BB1">
      <w:pPr>
        <w:tabs>
          <w:tab w:val="left" w:pos="900"/>
          <w:tab w:val="left" w:pos="1080"/>
        </w:tabs>
        <w:snapToGrid w:val="0"/>
        <w:spacing w:line="360" w:lineRule="auto"/>
        <w:rPr>
          <w:sz w:val="24"/>
        </w:rPr>
      </w:pPr>
      <w:r>
        <w:rPr>
          <w:rFonts w:hint="eastAsia"/>
          <w:sz w:val="24"/>
        </w:rPr>
        <w:t>施工期内，因人工、材料、设备和机械台班价格波动影响合同价格时，需要进行价格调整的，其价格和数量应由监理人审核，监理人确认需调整的内容、范围、价格和数量作为调整工程合同价格差额的依据。</w:t>
      </w:r>
    </w:p>
    <w:p w14:paraId="1A839285">
      <w:pPr>
        <w:tabs>
          <w:tab w:val="left" w:pos="900"/>
          <w:tab w:val="left" w:pos="1080"/>
        </w:tabs>
        <w:snapToGrid w:val="0"/>
        <w:spacing w:line="360" w:lineRule="auto"/>
        <w:rPr>
          <w:sz w:val="24"/>
        </w:rPr>
      </w:pPr>
      <w:r>
        <w:rPr>
          <w:rFonts w:hint="eastAsia"/>
          <w:sz w:val="24"/>
        </w:rPr>
        <w:t>16.1.2.1 引起价格调整的物价波动风险范围及幅度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4498BB28">
      <w:pPr>
        <w:tabs>
          <w:tab w:val="left" w:pos="900"/>
          <w:tab w:val="left" w:pos="1080"/>
        </w:tabs>
        <w:snapToGrid w:val="0"/>
        <w:spacing w:line="360" w:lineRule="auto"/>
        <w:rPr>
          <w:sz w:val="24"/>
        </w:rPr>
      </w:pPr>
      <w:r>
        <w:rPr>
          <w:rFonts w:hint="eastAsia"/>
          <w:sz w:val="24"/>
        </w:rPr>
        <w:t>16.1.2.2 物价波动变化幅度的计算方法</w:t>
      </w:r>
    </w:p>
    <w:p w14:paraId="5DD29224">
      <w:pPr>
        <w:tabs>
          <w:tab w:val="left" w:pos="900"/>
          <w:tab w:val="left" w:pos="1080"/>
        </w:tabs>
        <w:snapToGrid w:val="0"/>
        <w:spacing w:line="360" w:lineRule="auto"/>
        <w:rPr>
          <w:sz w:val="24"/>
        </w:rPr>
      </w:pPr>
      <w:r>
        <w:rPr>
          <w:rFonts w:hint="eastAsia"/>
          <w:sz w:val="24"/>
        </w:rPr>
        <w:t>（1）投标报价基准期确定的人工、材料、设备和机械台班的市场价格即为基准价。投标报价基准期见合同条款专用部分。</w:t>
      </w:r>
    </w:p>
    <w:p w14:paraId="3847E153">
      <w:pPr>
        <w:tabs>
          <w:tab w:val="left" w:pos="900"/>
          <w:tab w:val="left" w:pos="1080"/>
        </w:tabs>
        <w:snapToGrid w:val="0"/>
        <w:spacing w:line="360" w:lineRule="auto"/>
        <w:rPr>
          <w:sz w:val="24"/>
        </w:rPr>
      </w:pPr>
      <w:r>
        <w:rPr>
          <w:rFonts w:hint="eastAsia"/>
          <w:sz w:val="24"/>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389BEE1E">
      <w:pPr>
        <w:tabs>
          <w:tab w:val="left" w:pos="900"/>
          <w:tab w:val="left" w:pos="1080"/>
        </w:tabs>
        <w:snapToGrid w:val="0"/>
        <w:spacing w:line="360" w:lineRule="auto"/>
        <w:rPr>
          <w:sz w:val="24"/>
        </w:rPr>
      </w:pPr>
      <w:r>
        <w:rPr>
          <w:rFonts w:hint="eastAsia"/>
          <w:sz w:val="24"/>
        </w:rPr>
        <w:t>（3）合同施工期市场价格的确定方法见合同条款专用部分。</w:t>
      </w:r>
    </w:p>
    <w:p w14:paraId="510ABAE1">
      <w:pPr>
        <w:tabs>
          <w:tab w:val="left" w:pos="900"/>
          <w:tab w:val="left" w:pos="1080"/>
        </w:tabs>
        <w:snapToGrid w:val="0"/>
        <w:spacing w:line="360" w:lineRule="auto"/>
        <w:rPr>
          <w:sz w:val="24"/>
        </w:rPr>
      </w:pPr>
      <w:r>
        <w:rPr>
          <w:rFonts w:hint="eastAsia"/>
          <w:sz w:val="24"/>
        </w:rPr>
        <w:t>（4）物价波动变化幅度的计算方法：</w:t>
      </w:r>
    </w:p>
    <w:p w14:paraId="23B03C9B">
      <w:pPr>
        <w:tabs>
          <w:tab w:val="left" w:pos="900"/>
          <w:tab w:val="left" w:pos="1080"/>
        </w:tabs>
        <w:snapToGrid w:val="0"/>
        <w:spacing w:line="360" w:lineRule="auto"/>
        <w:rPr>
          <w:sz w:val="24"/>
        </w:rPr>
      </w:pPr>
      <w:r>
        <w:rPr>
          <w:rFonts w:hint="eastAsia"/>
          <w:sz w:val="24"/>
        </w:rPr>
        <w:t>1）当承包人投标报价中的单价低于基准价时：</w:t>
      </w:r>
    </w:p>
    <w:p w14:paraId="3B11CB3E">
      <w:pPr>
        <w:tabs>
          <w:tab w:val="left" w:pos="900"/>
          <w:tab w:val="left" w:pos="1080"/>
        </w:tabs>
        <w:snapToGrid w:val="0"/>
        <w:spacing w:line="360" w:lineRule="auto"/>
        <w:rPr>
          <w:sz w:val="24"/>
        </w:rPr>
      </w:pPr>
      <w:r>
        <w:rPr>
          <w:rFonts w:hint="eastAsia"/>
          <w:sz w:val="24"/>
        </w:rPr>
        <w:t>物价波动变化幅度（涨幅）=（施工期市场价-基准价）/基准价×100%</w:t>
      </w:r>
    </w:p>
    <w:p w14:paraId="34AEE78F">
      <w:pPr>
        <w:tabs>
          <w:tab w:val="left" w:pos="900"/>
          <w:tab w:val="left" w:pos="1080"/>
        </w:tabs>
        <w:snapToGrid w:val="0"/>
        <w:spacing w:line="360" w:lineRule="auto"/>
        <w:rPr>
          <w:sz w:val="24"/>
        </w:rPr>
      </w:pPr>
      <w:r>
        <w:rPr>
          <w:rFonts w:hint="eastAsia"/>
          <w:sz w:val="24"/>
        </w:rPr>
        <w:t>物价波动变化幅度（跌幅）=（施工期市场价-投标单价）/投标单价×100%</w:t>
      </w:r>
    </w:p>
    <w:p w14:paraId="34F63137">
      <w:pPr>
        <w:tabs>
          <w:tab w:val="left" w:pos="900"/>
          <w:tab w:val="left" w:pos="1080"/>
        </w:tabs>
        <w:snapToGrid w:val="0"/>
        <w:spacing w:line="360" w:lineRule="auto"/>
        <w:rPr>
          <w:sz w:val="24"/>
        </w:rPr>
      </w:pPr>
      <w:r>
        <w:rPr>
          <w:rFonts w:hint="eastAsia"/>
          <w:sz w:val="24"/>
        </w:rPr>
        <w:t>2）当承包人投标报价中的单价高于基准价时：</w:t>
      </w:r>
    </w:p>
    <w:p w14:paraId="63CAE3C5">
      <w:pPr>
        <w:tabs>
          <w:tab w:val="left" w:pos="900"/>
          <w:tab w:val="left" w:pos="1080"/>
        </w:tabs>
        <w:snapToGrid w:val="0"/>
        <w:spacing w:line="360" w:lineRule="auto"/>
        <w:rPr>
          <w:sz w:val="24"/>
        </w:rPr>
      </w:pPr>
      <w:r>
        <w:rPr>
          <w:rFonts w:hint="eastAsia"/>
          <w:sz w:val="24"/>
        </w:rPr>
        <w:t>物价波动变化幅度（涨幅）=（施工期市场价-投标单价）/投标单价×100%</w:t>
      </w:r>
    </w:p>
    <w:p w14:paraId="7990DFC5">
      <w:pPr>
        <w:tabs>
          <w:tab w:val="left" w:pos="900"/>
          <w:tab w:val="left" w:pos="1080"/>
        </w:tabs>
        <w:snapToGrid w:val="0"/>
        <w:spacing w:line="360" w:lineRule="auto"/>
        <w:rPr>
          <w:sz w:val="24"/>
        </w:rPr>
      </w:pPr>
      <w:r>
        <w:rPr>
          <w:rFonts w:hint="eastAsia"/>
          <w:sz w:val="24"/>
        </w:rPr>
        <w:t>物价波动变化幅度（跌幅）=（施工期市场价-基准价）/基准价×100%</w:t>
      </w:r>
    </w:p>
    <w:p w14:paraId="45E5754A">
      <w:pPr>
        <w:tabs>
          <w:tab w:val="left" w:pos="900"/>
          <w:tab w:val="left" w:pos="1080"/>
        </w:tabs>
        <w:snapToGrid w:val="0"/>
        <w:spacing w:line="360" w:lineRule="auto"/>
        <w:rPr>
          <w:sz w:val="24"/>
        </w:rPr>
      </w:pPr>
      <w:r>
        <w:rPr>
          <w:rFonts w:hint="eastAsia"/>
          <w:sz w:val="24"/>
        </w:rPr>
        <w:t>3）当承包人投标报价中的单价等于基准价时：</w:t>
      </w:r>
    </w:p>
    <w:p w14:paraId="0ED160F1">
      <w:pPr>
        <w:tabs>
          <w:tab w:val="left" w:pos="900"/>
          <w:tab w:val="left" w:pos="1080"/>
        </w:tabs>
        <w:snapToGrid w:val="0"/>
        <w:spacing w:line="360" w:lineRule="auto"/>
        <w:rPr>
          <w:sz w:val="24"/>
        </w:rPr>
      </w:pPr>
      <w:r>
        <w:rPr>
          <w:rFonts w:hint="eastAsia"/>
          <w:sz w:val="24"/>
        </w:rPr>
        <w:t>物价波动变化幅度=（施工期市场价-基准价）/基准价×100%</w:t>
      </w:r>
    </w:p>
    <w:p w14:paraId="1180B4DA">
      <w:pPr>
        <w:tabs>
          <w:tab w:val="left" w:pos="900"/>
          <w:tab w:val="left" w:pos="1080"/>
        </w:tabs>
        <w:snapToGrid w:val="0"/>
        <w:spacing w:line="360" w:lineRule="auto"/>
        <w:rPr>
          <w:sz w:val="24"/>
        </w:rPr>
      </w:pPr>
      <w:r>
        <w:rPr>
          <w:rFonts w:hint="eastAsia"/>
          <w:sz w:val="24"/>
        </w:rPr>
        <w:t>16.1.2.3 物价波动引起价格调整的方法</w:t>
      </w:r>
    </w:p>
    <w:p w14:paraId="11A6C49F">
      <w:pPr>
        <w:tabs>
          <w:tab w:val="left" w:pos="900"/>
          <w:tab w:val="left" w:pos="1080"/>
        </w:tabs>
        <w:snapToGrid w:val="0"/>
        <w:spacing w:line="360" w:lineRule="auto"/>
        <w:rPr>
          <w:sz w:val="24"/>
        </w:rPr>
      </w:pPr>
      <w:r>
        <w:rPr>
          <w:rFonts w:hint="eastAsia"/>
          <w:sz w:val="24"/>
        </w:rPr>
        <w:t>（1）第 16.1.2.1 目中约定的人工、材料、设备和机械台班的物价波动变化幅度超过风险幅度时，其计算价格调整差额的方法见合同条款专用部分。</w:t>
      </w:r>
    </w:p>
    <w:p w14:paraId="45D1CECB">
      <w:pPr>
        <w:tabs>
          <w:tab w:val="left" w:pos="900"/>
          <w:tab w:val="left" w:pos="1080"/>
        </w:tabs>
        <w:snapToGrid w:val="0"/>
        <w:spacing w:line="360" w:lineRule="auto"/>
        <w:rPr>
          <w:sz w:val="24"/>
        </w:rPr>
      </w:pPr>
      <w:r>
        <w:rPr>
          <w:rFonts w:hint="eastAsia"/>
          <w:sz w:val="24"/>
        </w:rPr>
        <w:t>（2）第 16.1.2.1 目中约定的人工的物价波动变化幅度超过风险幅度时，应当计算全部价格差额，其价格差额由发包人承担或受益，其价格差额不计取规费，只计取税金。</w:t>
      </w:r>
    </w:p>
    <w:p w14:paraId="1CF72315">
      <w:pPr>
        <w:tabs>
          <w:tab w:val="left" w:pos="900"/>
          <w:tab w:val="left" w:pos="1080"/>
        </w:tabs>
        <w:snapToGrid w:val="0"/>
        <w:spacing w:line="360" w:lineRule="auto"/>
        <w:rPr>
          <w:sz w:val="24"/>
        </w:rPr>
      </w:pPr>
      <w:r>
        <w:rPr>
          <w:rFonts w:hint="eastAsia"/>
          <w:sz w:val="24"/>
        </w:rPr>
        <w:t>（3）第 16.1.2.1 目中约定的材料、设备和机械台班的物价波动变化幅度超过风险幅度时，应当计算超过部分的价格差额，其价格差额由发包人承担或受益，其价格差额不计取规费，只计取税金。</w:t>
      </w:r>
    </w:p>
    <w:p w14:paraId="50098E3B">
      <w:pPr>
        <w:tabs>
          <w:tab w:val="left" w:pos="900"/>
          <w:tab w:val="left" w:pos="1080"/>
        </w:tabs>
        <w:snapToGrid w:val="0"/>
        <w:spacing w:line="360" w:lineRule="auto"/>
        <w:rPr>
          <w:sz w:val="24"/>
        </w:rPr>
      </w:pPr>
      <w:r>
        <w:rPr>
          <w:rFonts w:hint="eastAsia"/>
          <w:sz w:val="24"/>
        </w:rPr>
        <w:t>16.1.2.4 物价波动引起价格调整的其他约定见合同条款专用部分。</w:t>
      </w:r>
    </w:p>
    <w:p w14:paraId="19A250B7">
      <w:pPr>
        <w:tabs>
          <w:tab w:val="left" w:pos="900"/>
          <w:tab w:val="left" w:pos="1080"/>
        </w:tabs>
        <w:snapToGrid w:val="0"/>
        <w:spacing w:line="360" w:lineRule="auto"/>
        <w:rPr>
          <w:sz w:val="24"/>
        </w:rPr>
      </w:pPr>
      <w:r>
        <w:rPr>
          <w:rFonts w:hint="eastAsia"/>
          <w:sz w:val="24"/>
        </w:rPr>
        <w:t>16.1.3 物价波动引起价格调整的其他方法见合同条款专用部分。</w:t>
      </w:r>
    </w:p>
    <w:p w14:paraId="02FF49CF">
      <w:pPr>
        <w:tabs>
          <w:tab w:val="left" w:pos="900"/>
          <w:tab w:val="left" w:pos="1080"/>
        </w:tabs>
        <w:snapToGrid w:val="0"/>
        <w:spacing w:line="360" w:lineRule="auto"/>
        <w:rPr>
          <w:sz w:val="24"/>
        </w:rPr>
      </w:pPr>
      <w:r>
        <w:rPr>
          <w:rFonts w:hint="eastAsia"/>
          <w:sz w:val="24"/>
        </w:rPr>
        <w:t>16.2 法律变化引起的价格调整</w:t>
      </w:r>
    </w:p>
    <w:p w14:paraId="3767C058">
      <w:pPr>
        <w:tabs>
          <w:tab w:val="left" w:pos="900"/>
          <w:tab w:val="left" w:pos="1080"/>
        </w:tabs>
        <w:snapToGrid w:val="0"/>
        <w:spacing w:line="360" w:lineRule="auto"/>
        <w:rPr>
          <w:sz w:val="24"/>
        </w:rPr>
      </w:pPr>
      <w:r>
        <w:rPr>
          <w:rFonts w:hint="eastAsia"/>
          <w:sz w:val="24"/>
        </w:rPr>
        <w:t>在基准日后，因法律变化导致承包人在合同履行中所需要的工程费用发生除第 16.1 款约定以外的增减时，监理人应根据法律、国家或省、自治区、直辖市有关部门的规定，按第3.5 款商定或确定需调整的合同价款。</w:t>
      </w:r>
    </w:p>
    <w:p w14:paraId="224ABF52">
      <w:pPr>
        <w:tabs>
          <w:tab w:val="left" w:pos="900"/>
          <w:tab w:val="left" w:pos="1080"/>
        </w:tabs>
        <w:snapToGrid w:val="0"/>
        <w:spacing w:line="360" w:lineRule="auto"/>
        <w:rPr>
          <w:sz w:val="24"/>
        </w:rPr>
      </w:pPr>
      <w:r>
        <w:rPr>
          <w:rFonts w:hint="eastAsia"/>
          <w:sz w:val="24"/>
        </w:rPr>
        <w:t>17.计量与支付</w:t>
      </w:r>
    </w:p>
    <w:p w14:paraId="289A6DFA">
      <w:pPr>
        <w:tabs>
          <w:tab w:val="left" w:pos="900"/>
          <w:tab w:val="left" w:pos="1080"/>
        </w:tabs>
        <w:snapToGrid w:val="0"/>
        <w:spacing w:line="360" w:lineRule="auto"/>
        <w:rPr>
          <w:sz w:val="24"/>
        </w:rPr>
      </w:pPr>
      <w:r>
        <w:rPr>
          <w:rFonts w:hint="eastAsia"/>
          <w:sz w:val="24"/>
        </w:rPr>
        <w:t>17.1 计量</w:t>
      </w:r>
    </w:p>
    <w:p w14:paraId="4779EAB5">
      <w:pPr>
        <w:tabs>
          <w:tab w:val="left" w:pos="900"/>
          <w:tab w:val="left" w:pos="1080"/>
        </w:tabs>
        <w:snapToGrid w:val="0"/>
        <w:spacing w:line="360" w:lineRule="auto"/>
        <w:rPr>
          <w:sz w:val="24"/>
        </w:rPr>
      </w:pPr>
      <w:r>
        <w:rPr>
          <w:rFonts w:hint="eastAsia"/>
          <w:sz w:val="24"/>
        </w:rPr>
        <w:t>17.1.1 计量单位</w:t>
      </w:r>
    </w:p>
    <w:p w14:paraId="2B2E0842">
      <w:pPr>
        <w:tabs>
          <w:tab w:val="left" w:pos="900"/>
          <w:tab w:val="left" w:pos="1080"/>
        </w:tabs>
        <w:snapToGrid w:val="0"/>
        <w:spacing w:line="360" w:lineRule="auto"/>
        <w:rPr>
          <w:sz w:val="24"/>
        </w:rPr>
      </w:pPr>
      <w:r>
        <w:rPr>
          <w:rFonts w:hint="eastAsia"/>
          <w:sz w:val="24"/>
        </w:rPr>
        <w:t>计量采用国家法定的计量单位。</w:t>
      </w:r>
    </w:p>
    <w:p w14:paraId="1FFF9209">
      <w:pPr>
        <w:tabs>
          <w:tab w:val="left" w:pos="900"/>
          <w:tab w:val="left" w:pos="1080"/>
        </w:tabs>
        <w:snapToGrid w:val="0"/>
        <w:spacing w:line="360" w:lineRule="auto"/>
        <w:rPr>
          <w:sz w:val="24"/>
        </w:rPr>
      </w:pPr>
      <w:r>
        <w:rPr>
          <w:rFonts w:hint="eastAsia"/>
          <w:sz w:val="24"/>
        </w:rPr>
        <w:t>17.1.2 计量方法</w:t>
      </w:r>
    </w:p>
    <w:p w14:paraId="2A9236BE">
      <w:pPr>
        <w:tabs>
          <w:tab w:val="left" w:pos="900"/>
          <w:tab w:val="left" w:pos="1080"/>
        </w:tabs>
        <w:snapToGrid w:val="0"/>
        <w:spacing w:line="360" w:lineRule="auto"/>
        <w:rPr>
          <w:sz w:val="24"/>
        </w:rPr>
      </w:pPr>
      <w:r>
        <w:rPr>
          <w:rFonts w:hint="eastAsia"/>
          <w:sz w:val="24"/>
        </w:rPr>
        <w:t>工程量计算规则执行工程量清单中约定的计量计价规范版本。除合同另有约定外，承包人实际完成的工程量按约定的工程量计算规则和有合同约束力的图纸进行计量。</w:t>
      </w:r>
    </w:p>
    <w:p w14:paraId="464AD7D6">
      <w:pPr>
        <w:tabs>
          <w:tab w:val="left" w:pos="900"/>
          <w:tab w:val="left" w:pos="1080"/>
        </w:tabs>
        <w:snapToGrid w:val="0"/>
        <w:spacing w:line="360" w:lineRule="auto"/>
        <w:rPr>
          <w:sz w:val="24"/>
        </w:rPr>
      </w:pPr>
      <w:r>
        <w:rPr>
          <w:rFonts w:hint="eastAsia"/>
          <w:sz w:val="24"/>
        </w:rPr>
        <w:t>17.1.3 计量周期</w:t>
      </w:r>
    </w:p>
    <w:p w14:paraId="40470B27">
      <w:pPr>
        <w:tabs>
          <w:tab w:val="left" w:pos="900"/>
          <w:tab w:val="left" w:pos="1080"/>
        </w:tabs>
        <w:snapToGrid w:val="0"/>
        <w:spacing w:line="360" w:lineRule="auto"/>
        <w:rPr>
          <w:sz w:val="24"/>
        </w:rPr>
      </w:pPr>
      <w:r>
        <w:rPr>
          <w:rFonts w:hint="eastAsia"/>
          <w:sz w:val="24"/>
        </w:rPr>
        <w:t>（1）本合同的计量周期为月，当月计量截止日期（不含当日）和下月计量起始日期（含当日）见合同条款专用部分。</w:t>
      </w:r>
    </w:p>
    <w:p w14:paraId="0083ABEB">
      <w:pPr>
        <w:tabs>
          <w:tab w:val="left" w:pos="900"/>
          <w:tab w:val="left" w:pos="1080"/>
        </w:tabs>
        <w:snapToGrid w:val="0"/>
        <w:spacing w:line="360" w:lineRule="auto"/>
        <w:rPr>
          <w:sz w:val="24"/>
        </w:rPr>
      </w:pPr>
      <w:r>
        <w:rPr>
          <w:rFonts w:hint="eastAsia"/>
          <w:sz w:val="24"/>
        </w:rPr>
        <w:t>（2）单价子目已完成工程量是否按月计量见合同条款专用部分。</w:t>
      </w:r>
    </w:p>
    <w:p w14:paraId="5666F431">
      <w:pPr>
        <w:tabs>
          <w:tab w:val="left" w:pos="900"/>
          <w:tab w:val="left" w:pos="1080"/>
        </w:tabs>
        <w:snapToGrid w:val="0"/>
        <w:spacing w:line="360" w:lineRule="auto"/>
        <w:rPr>
          <w:sz w:val="24"/>
        </w:rPr>
      </w:pPr>
      <w:r>
        <w:rPr>
          <w:rFonts w:hint="eastAsia"/>
          <w:sz w:val="24"/>
        </w:rPr>
        <w:t>（3）总价子目计量方法见合同条款专用部分。</w:t>
      </w:r>
    </w:p>
    <w:p w14:paraId="46B2E0E1">
      <w:pPr>
        <w:tabs>
          <w:tab w:val="left" w:pos="900"/>
          <w:tab w:val="left" w:pos="1080"/>
        </w:tabs>
        <w:snapToGrid w:val="0"/>
        <w:spacing w:line="360" w:lineRule="auto"/>
        <w:rPr>
          <w:sz w:val="24"/>
        </w:rPr>
      </w:pPr>
      <w:r>
        <w:rPr>
          <w:rFonts w:hint="eastAsia"/>
          <w:sz w:val="24"/>
        </w:rPr>
        <w:t>17.1.4 单价子目的计量</w:t>
      </w:r>
    </w:p>
    <w:p w14:paraId="5769FE50">
      <w:pPr>
        <w:tabs>
          <w:tab w:val="left" w:pos="900"/>
          <w:tab w:val="left" w:pos="1080"/>
        </w:tabs>
        <w:snapToGrid w:val="0"/>
        <w:spacing w:line="360" w:lineRule="auto"/>
        <w:rPr>
          <w:sz w:val="24"/>
        </w:rPr>
      </w:pPr>
      <w:r>
        <w:rPr>
          <w:rFonts w:hint="eastAsia"/>
          <w:sz w:val="24"/>
        </w:rPr>
        <w:t>（1）已标价工程量清单中的单价子目工程量为估算工程量。结算工程量是承包人实际</w:t>
      </w:r>
    </w:p>
    <w:p w14:paraId="184E3674">
      <w:pPr>
        <w:tabs>
          <w:tab w:val="left" w:pos="900"/>
          <w:tab w:val="left" w:pos="1080"/>
        </w:tabs>
        <w:snapToGrid w:val="0"/>
        <w:spacing w:line="360" w:lineRule="auto"/>
        <w:rPr>
          <w:sz w:val="24"/>
        </w:rPr>
      </w:pPr>
      <w:r>
        <w:rPr>
          <w:rFonts w:hint="eastAsia"/>
          <w:sz w:val="24"/>
        </w:rPr>
        <w:t>完成的，并按合同约定的计量方法进行计量的工程量。</w:t>
      </w:r>
    </w:p>
    <w:p w14:paraId="0B8BCF7E">
      <w:pPr>
        <w:tabs>
          <w:tab w:val="left" w:pos="900"/>
          <w:tab w:val="left" w:pos="1080"/>
        </w:tabs>
        <w:snapToGrid w:val="0"/>
        <w:spacing w:line="360" w:lineRule="auto"/>
        <w:rPr>
          <w:sz w:val="24"/>
        </w:rPr>
      </w:pPr>
      <w:r>
        <w:rPr>
          <w:rFonts w:hint="eastAsia"/>
          <w:sz w:val="24"/>
        </w:rPr>
        <w:t>（2）承包人对已完成的工程进行计量，向监理人提交进度付款申请单、已完成工程量报表和有关计量资料。</w:t>
      </w:r>
    </w:p>
    <w:p w14:paraId="61541941">
      <w:pPr>
        <w:tabs>
          <w:tab w:val="left" w:pos="900"/>
          <w:tab w:val="left" w:pos="1080"/>
        </w:tabs>
        <w:snapToGrid w:val="0"/>
        <w:spacing w:line="360" w:lineRule="auto"/>
        <w:rPr>
          <w:sz w:val="24"/>
        </w:rPr>
      </w:pPr>
      <w:r>
        <w:rPr>
          <w:rFonts w:hint="eastAsia"/>
          <w:sz w:val="24"/>
        </w:rPr>
        <w:t>（3）监理人对承包人提交的工程量报表进行复核，以确定实际完成的工程量。对数量有异议的，可要求承包人按第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p>
    <w:p w14:paraId="771F79F4">
      <w:pPr>
        <w:tabs>
          <w:tab w:val="left" w:pos="900"/>
          <w:tab w:val="left" w:pos="1080"/>
        </w:tabs>
        <w:snapToGrid w:val="0"/>
        <w:spacing w:line="360" w:lineRule="auto"/>
        <w:rPr>
          <w:sz w:val="24"/>
        </w:rPr>
      </w:pPr>
      <w:r>
        <w:rPr>
          <w:rFonts w:hint="eastAsia"/>
          <w:sz w:val="24"/>
        </w:rPr>
        <w:t>（4）监理人认为有必要时，可通知承包人共同进行联合测量、计量，承包人应遵照执行。</w:t>
      </w:r>
    </w:p>
    <w:p w14:paraId="61A80C14">
      <w:pPr>
        <w:tabs>
          <w:tab w:val="left" w:pos="900"/>
          <w:tab w:val="left" w:pos="1080"/>
        </w:tabs>
        <w:snapToGrid w:val="0"/>
        <w:spacing w:line="360" w:lineRule="auto"/>
        <w:rPr>
          <w:sz w:val="24"/>
        </w:rPr>
      </w:pPr>
      <w:r>
        <w:rPr>
          <w:rFonts w:hint="eastAsia"/>
          <w:sz w:val="24"/>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7CF2B1AC">
      <w:pPr>
        <w:tabs>
          <w:tab w:val="left" w:pos="900"/>
          <w:tab w:val="left" w:pos="1080"/>
        </w:tabs>
        <w:snapToGrid w:val="0"/>
        <w:spacing w:line="360" w:lineRule="auto"/>
        <w:rPr>
          <w:sz w:val="24"/>
        </w:rPr>
      </w:pPr>
      <w:r>
        <w:rPr>
          <w:rFonts w:hint="eastAsia"/>
          <w:sz w:val="24"/>
        </w:rPr>
        <w:t>（6）监理人应在收到承包人提交的工程量报表后的 7 天内进行复核，监理人未在约定时间内复核的，承包人提交的工程量报表中的工程量视为承包人实际完成的工程量，据此计算工程价款。</w:t>
      </w:r>
    </w:p>
    <w:p w14:paraId="05972141">
      <w:pPr>
        <w:tabs>
          <w:tab w:val="left" w:pos="900"/>
          <w:tab w:val="left" w:pos="1080"/>
        </w:tabs>
        <w:snapToGrid w:val="0"/>
        <w:spacing w:line="360" w:lineRule="auto"/>
        <w:rPr>
          <w:sz w:val="24"/>
        </w:rPr>
      </w:pPr>
      <w:r>
        <w:rPr>
          <w:rFonts w:hint="eastAsia"/>
          <w:sz w:val="24"/>
        </w:rPr>
        <w:t>17.1.5 总价子目的计量（适用于采用支付分解报告）</w:t>
      </w:r>
    </w:p>
    <w:p w14:paraId="5B14D045">
      <w:pPr>
        <w:tabs>
          <w:tab w:val="left" w:pos="900"/>
          <w:tab w:val="left" w:pos="1080"/>
        </w:tabs>
        <w:snapToGrid w:val="0"/>
        <w:spacing w:line="360" w:lineRule="auto"/>
        <w:rPr>
          <w:sz w:val="24"/>
        </w:rPr>
      </w:pPr>
      <w:r>
        <w:rPr>
          <w:rFonts w:hint="eastAsia"/>
          <w:sz w:val="24"/>
        </w:rPr>
        <w:t>总价子目按照有合同约束力的支付分解表支付。承包人应根据合同条款第 10 条约定的合同进度计划和总价子目的总价构成、费用性质、计划发生时间和相应工作量等因素对各个总价子目的总价按月进行分解，形成支付分解报告。承包人应当在收到经过监理人批复的合同进度计划后 7 天内，将支付分解报告以及形成支付分解报告的分项计量和总价分解等支持性资料报监理人审批，监理人应当在收到承包人报送的支付分解报告后 7 天内给予批复或提出修改意见，经监理人批准的支付分解报告为有合同约束力的支付分解表。支付分解表应根据合同条款第 10.2 款约定的修订合同进度计划进行修正，修正的程序和期限应当依照本项上述约定，经修正的支付分解表为有合同约束力的支付分解表。</w:t>
      </w:r>
    </w:p>
    <w:p w14:paraId="4886D2BD">
      <w:pPr>
        <w:tabs>
          <w:tab w:val="left" w:pos="900"/>
          <w:tab w:val="left" w:pos="1080"/>
        </w:tabs>
        <w:snapToGrid w:val="0"/>
        <w:spacing w:line="360" w:lineRule="auto"/>
        <w:rPr>
          <w:sz w:val="24"/>
        </w:rPr>
      </w:pPr>
      <w:r>
        <w:rPr>
          <w:rFonts w:hint="eastAsia"/>
          <w:sz w:val="24"/>
        </w:rPr>
        <w:t>（1）总价子目的价格调整方法见合同条款专用部分。</w:t>
      </w:r>
    </w:p>
    <w:p w14:paraId="3E9BBD02">
      <w:pPr>
        <w:tabs>
          <w:tab w:val="left" w:pos="900"/>
          <w:tab w:val="left" w:pos="1080"/>
        </w:tabs>
        <w:snapToGrid w:val="0"/>
        <w:spacing w:line="360" w:lineRule="auto"/>
        <w:rPr>
          <w:sz w:val="24"/>
        </w:rPr>
      </w:pPr>
      <w:r>
        <w:rPr>
          <w:rFonts w:hint="eastAsia"/>
          <w:sz w:val="24"/>
        </w:rPr>
        <w:t>（2）列入每月进度付款申请单中各总价子目的价值为有合同约束力的支付分解表中对应月份的总价子目总价值。</w:t>
      </w:r>
    </w:p>
    <w:p w14:paraId="08803DCD">
      <w:pPr>
        <w:tabs>
          <w:tab w:val="left" w:pos="900"/>
          <w:tab w:val="left" w:pos="1080"/>
        </w:tabs>
        <w:snapToGrid w:val="0"/>
        <w:spacing w:line="360" w:lineRule="auto"/>
        <w:rPr>
          <w:sz w:val="24"/>
        </w:rPr>
      </w:pPr>
      <w:r>
        <w:rPr>
          <w:rFonts w:hint="eastAsia"/>
          <w:sz w:val="24"/>
        </w:rPr>
        <w:t>（3）监理人根据有合同约束力的支付分解表复核列入每月进度付款申请单中的总价子目的总价值。</w:t>
      </w:r>
    </w:p>
    <w:p w14:paraId="46DD139B">
      <w:pPr>
        <w:tabs>
          <w:tab w:val="left" w:pos="900"/>
          <w:tab w:val="left" w:pos="1080"/>
        </w:tabs>
        <w:snapToGrid w:val="0"/>
        <w:spacing w:line="360" w:lineRule="auto"/>
        <w:rPr>
          <w:sz w:val="24"/>
        </w:rPr>
      </w:pPr>
      <w:r>
        <w:rPr>
          <w:rFonts w:hint="eastAsia"/>
          <w:sz w:val="24"/>
        </w:rPr>
        <w:t>（4）除按照第 15 条约定的变更外，在竣工结算时总价子目的工程量不应当重新计量，签约合同价所基于的工程量即是用于竣工结算的最终工程量。</w:t>
      </w:r>
    </w:p>
    <w:p w14:paraId="2A46074A">
      <w:pPr>
        <w:tabs>
          <w:tab w:val="left" w:pos="900"/>
          <w:tab w:val="left" w:pos="1080"/>
        </w:tabs>
        <w:snapToGrid w:val="0"/>
        <w:spacing w:line="360" w:lineRule="auto"/>
        <w:rPr>
          <w:sz w:val="24"/>
        </w:rPr>
      </w:pPr>
      <w:r>
        <w:rPr>
          <w:rFonts w:hint="eastAsia"/>
          <w:sz w:val="24"/>
        </w:rPr>
        <w:t>17.1.5 总价子目的计量（适用于采用按实际完成工程量计量）</w:t>
      </w:r>
    </w:p>
    <w:p w14:paraId="191ACE00">
      <w:pPr>
        <w:tabs>
          <w:tab w:val="left" w:pos="900"/>
          <w:tab w:val="left" w:pos="1080"/>
        </w:tabs>
        <w:snapToGrid w:val="0"/>
        <w:spacing w:line="360" w:lineRule="auto"/>
        <w:rPr>
          <w:sz w:val="24"/>
        </w:rPr>
      </w:pPr>
      <w:r>
        <w:rPr>
          <w:rFonts w:hint="eastAsia"/>
          <w:sz w:val="24"/>
        </w:rPr>
        <w:t>（1）总价子目的计量和支付应以总价为基础，对承包人实际完成的工程量进行计量，是进行工程目标管理和控制进度款支付的依据。总价子目的价格调整方法见合同条款专用部分。</w:t>
      </w:r>
    </w:p>
    <w:p w14:paraId="050AEC81">
      <w:pPr>
        <w:tabs>
          <w:tab w:val="left" w:pos="900"/>
          <w:tab w:val="left" w:pos="1080"/>
        </w:tabs>
        <w:snapToGrid w:val="0"/>
        <w:spacing w:line="360" w:lineRule="auto"/>
        <w:rPr>
          <w:sz w:val="24"/>
        </w:rPr>
      </w:pPr>
      <w:r>
        <w:rPr>
          <w:rFonts w:hint="eastAsia"/>
          <w:sz w:val="24"/>
        </w:rPr>
        <w:t>（2）承包人在合同条款专用部分第 17.1.3（1）目约定的每月计量截止日期后，对已完成的分部分项工程和单价措施项目的子目，按照合同条款第 17.1.2 项约定的计量方法进行计量，对已完成的总价措施项目的相关子目，按其总价构成、费用性质和实际发生比例进行计量，向监理人提交进度付款申请单、已完成工程量报表和有关计量资料。</w:t>
      </w:r>
    </w:p>
    <w:p w14:paraId="4E9707FA">
      <w:pPr>
        <w:tabs>
          <w:tab w:val="left" w:pos="900"/>
          <w:tab w:val="left" w:pos="1080"/>
        </w:tabs>
        <w:snapToGrid w:val="0"/>
        <w:spacing w:line="360" w:lineRule="auto"/>
        <w:rPr>
          <w:sz w:val="24"/>
        </w:rPr>
      </w:pPr>
      <w:r>
        <w:rPr>
          <w:rFonts w:hint="eastAsia"/>
          <w:sz w:val="24"/>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64F53292">
      <w:pPr>
        <w:tabs>
          <w:tab w:val="left" w:pos="900"/>
          <w:tab w:val="left" w:pos="1080"/>
        </w:tabs>
        <w:snapToGrid w:val="0"/>
        <w:spacing w:line="360" w:lineRule="auto"/>
        <w:rPr>
          <w:sz w:val="24"/>
        </w:rPr>
      </w:pPr>
      <w:r>
        <w:rPr>
          <w:rFonts w:hint="eastAsia"/>
          <w:sz w:val="24"/>
        </w:rPr>
        <w:t>（4）监理人应在收到承包人提交的工程量报表后的 7 天内进行复核，监理人未在约定时间内复核的，承包人提交的工程量报表中的工程量视为承包人实际完成的工程量，据此计算工程价款。</w:t>
      </w:r>
    </w:p>
    <w:p w14:paraId="37CAB26B">
      <w:pPr>
        <w:tabs>
          <w:tab w:val="left" w:pos="900"/>
          <w:tab w:val="left" w:pos="1080"/>
        </w:tabs>
        <w:snapToGrid w:val="0"/>
        <w:spacing w:line="360" w:lineRule="auto"/>
        <w:rPr>
          <w:sz w:val="24"/>
        </w:rPr>
      </w:pPr>
      <w:r>
        <w:rPr>
          <w:rFonts w:hint="eastAsia"/>
          <w:sz w:val="24"/>
        </w:rPr>
        <w:t>（5）除按照第 15 条约定的变更外，在竣工结算时总价子目的工程量不应当重新计量，签约合同价所基于的工程量即是用于竣工结算的最终工程量。</w:t>
      </w:r>
    </w:p>
    <w:p w14:paraId="762B873D">
      <w:pPr>
        <w:tabs>
          <w:tab w:val="left" w:pos="900"/>
          <w:tab w:val="left" w:pos="1080"/>
        </w:tabs>
        <w:snapToGrid w:val="0"/>
        <w:spacing w:line="360" w:lineRule="auto"/>
        <w:rPr>
          <w:sz w:val="24"/>
        </w:rPr>
      </w:pPr>
      <w:r>
        <w:rPr>
          <w:rFonts w:hint="eastAsia"/>
          <w:sz w:val="24"/>
        </w:rPr>
        <w:t>17.2 预付款</w:t>
      </w:r>
    </w:p>
    <w:p w14:paraId="7EF01D3A">
      <w:pPr>
        <w:tabs>
          <w:tab w:val="left" w:pos="900"/>
          <w:tab w:val="left" w:pos="1080"/>
        </w:tabs>
        <w:snapToGrid w:val="0"/>
        <w:spacing w:line="360" w:lineRule="auto"/>
        <w:rPr>
          <w:sz w:val="24"/>
        </w:rPr>
      </w:pPr>
      <w:r>
        <w:rPr>
          <w:rFonts w:hint="eastAsia"/>
          <w:sz w:val="24"/>
        </w:rPr>
        <w:t>17.2.1 预付款</w:t>
      </w:r>
    </w:p>
    <w:p w14:paraId="5C9E33D4">
      <w:pPr>
        <w:tabs>
          <w:tab w:val="left" w:pos="900"/>
          <w:tab w:val="left" w:pos="1080"/>
        </w:tabs>
        <w:snapToGrid w:val="0"/>
        <w:spacing w:line="360" w:lineRule="auto"/>
        <w:rPr>
          <w:sz w:val="24"/>
        </w:rPr>
      </w:pPr>
      <w:r>
        <w:rPr>
          <w:rFonts w:hint="eastAsia"/>
          <w:sz w:val="24"/>
        </w:rPr>
        <w:t>预付款用于承包人为合同工程施工购置材料、工程设备、施工设备、修建临时设施以及组织施工队伍进场等。预付款必须专用于合同工程。预付款的额度和预付办法以及支付时间见合同条款专用部分。</w:t>
      </w:r>
    </w:p>
    <w:p w14:paraId="3C372C4D">
      <w:pPr>
        <w:tabs>
          <w:tab w:val="left" w:pos="900"/>
          <w:tab w:val="left" w:pos="1080"/>
        </w:tabs>
        <w:snapToGrid w:val="0"/>
        <w:spacing w:line="360" w:lineRule="auto"/>
        <w:rPr>
          <w:sz w:val="24"/>
        </w:rPr>
      </w:pPr>
      <w:r>
        <w:rPr>
          <w:rFonts w:hint="eastAsia"/>
          <w:sz w:val="24"/>
        </w:rPr>
        <w:t>安全文明施工费用预付款额度及方式见合同条款专用部分。</w:t>
      </w:r>
    </w:p>
    <w:p w14:paraId="6520876B">
      <w:pPr>
        <w:tabs>
          <w:tab w:val="left" w:pos="900"/>
          <w:tab w:val="left" w:pos="1080"/>
        </w:tabs>
        <w:snapToGrid w:val="0"/>
        <w:spacing w:line="360" w:lineRule="auto"/>
        <w:rPr>
          <w:sz w:val="24"/>
        </w:rPr>
      </w:pPr>
      <w:r>
        <w:rPr>
          <w:rFonts w:hint="eastAsia"/>
          <w:sz w:val="24"/>
        </w:rPr>
        <w:t>发包人逾期支付合同约定的预付款，除承担第 22.2 款约定的违约责任外，还应向承包人支付按第 17.3.3(2)目约定的标准和方法计算的逾期付款违约金。</w:t>
      </w:r>
    </w:p>
    <w:p w14:paraId="2BF80251">
      <w:pPr>
        <w:tabs>
          <w:tab w:val="left" w:pos="900"/>
          <w:tab w:val="left" w:pos="1080"/>
        </w:tabs>
        <w:snapToGrid w:val="0"/>
        <w:spacing w:line="360" w:lineRule="auto"/>
        <w:rPr>
          <w:sz w:val="24"/>
        </w:rPr>
      </w:pPr>
      <w:r>
        <w:rPr>
          <w:rFonts w:hint="eastAsia"/>
          <w:sz w:val="24"/>
        </w:rPr>
        <w:t>17.2.2 预付款的扣回与还清</w:t>
      </w:r>
    </w:p>
    <w:p w14:paraId="647DAD39">
      <w:pPr>
        <w:tabs>
          <w:tab w:val="left" w:pos="900"/>
          <w:tab w:val="left" w:pos="1080"/>
        </w:tabs>
        <w:snapToGrid w:val="0"/>
        <w:spacing w:line="360" w:lineRule="auto"/>
        <w:rPr>
          <w:sz w:val="24"/>
        </w:rPr>
      </w:pPr>
      <w:r>
        <w:rPr>
          <w:rFonts w:hint="eastAsia"/>
          <w:sz w:val="24"/>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14:paraId="446B4EB4">
      <w:pPr>
        <w:tabs>
          <w:tab w:val="left" w:pos="900"/>
          <w:tab w:val="left" w:pos="1080"/>
        </w:tabs>
        <w:snapToGrid w:val="0"/>
        <w:spacing w:line="360" w:lineRule="auto"/>
        <w:rPr>
          <w:sz w:val="24"/>
        </w:rPr>
      </w:pPr>
      <w:r>
        <w:rPr>
          <w:rFonts w:hint="eastAsia"/>
          <w:sz w:val="24"/>
        </w:rPr>
        <w:t>17.3 工程进度付款</w:t>
      </w:r>
    </w:p>
    <w:p w14:paraId="63B737EA">
      <w:pPr>
        <w:tabs>
          <w:tab w:val="left" w:pos="900"/>
          <w:tab w:val="left" w:pos="1080"/>
        </w:tabs>
        <w:snapToGrid w:val="0"/>
        <w:spacing w:line="360" w:lineRule="auto"/>
        <w:rPr>
          <w:sz w:val="24"/>
        </w:rPr>
      </w:pPr>
      <w:r>
        <w:rPr>
          <w:rFonts w:hint="eastAsia"/>
          <w:sz w:val="24"/>
        </w:rPr>
        <w:t>17.3.1 付款周期</w:t>
      </w:r>
    </w:p>
    <w:p w14:paraId="06E8F4C3">
      <w:pPr>
        <w:tabs>
          <w:tab w:val="left" w:pos="900"/>
          <w:tab w:val="left" w:pos="1080"/>
        </w:tabs>
        <w:snapToGrid w:val="0"/>
        <w:spacing w:line="360" w:lineRule="auto"/>
        <w:rPr>
          <w:sz w:val="24"/>
        </w:rPr>
      </w:pPr>
      <w:r>
        <w:rPr>
          <w:rFonts w:hint="eastAsia"/>
          <w:sz w:val="24"/>
        </w:rPr>
        <w:t>付款周期同计量周期。</w:t>
      </w:r>
    </w:p>
    <w:p w14:paraId="32028DC5">
      <w:pPr>
        <w:tabs>
          <w:tab w:val="left" w:pos="900"/>
          <w:tab w:val="left" w:pos="1080"/>
        </w:tabs>
        <w:snapToGrid w:val="0"/>
        <w:spacing w:line="360" w:lineRule="auto"/>
        <w:rPr>
          <w:sz w:val="24"/>
        </w:rPr>
      </w:pPr>
      <w:r>
        <w:rPr>
          <w:rFonts w:hint="eastAsia"/>
          <w:sz w:val="24"/>
        </w:rPr>
        <w:t>17.3.2 进度付款申请单</w:t>
      </w:r>
    </w:p>
    <w:p w14:paraId="2705897F">
      <w:pPr>
        <w:tabs>
          <w:tab w:val="left" w:pos="900"/>
          <w:tab w:val="left" w:pos="1080"/>
        </w:tabs>
        <w:snapToGrid w:val="0"/>
        <w:spacing w:line="360" w:lineRule="auto"/>
        <w:rPr>
          <w:sz w:val="24"/>
        </w:rPr>
      </w:pPr>
      <w:r>
        <w:rPr>
          <w:rFonts w:hint="eastAsia"/>
          <w:sz w:val="24"/>
        </w:rPr>
        <w:t>承包人应在每个付款周期末，按监理人批准的格式和合同约定的份数，向监理人提交进度付款申请单，并附相应的支持性证明文件。承包人提交进度付款申请单份数见合同条款专用部分。</w:t>
      </w:r>
    </w:p>
    <w:p w14:paraId="1A789931">
      <w:pPr>
        <w:tabs>
          <w:tab w:val="left" w:pos="900"/>
          <w:tab w:val="left" w:pos="1080"/>
        </w:tabs>
        <w:snapToGrid w:val="0"/>
        <w:spacing w:line="360" w:lineRule="auto"/>
        <w:rPr>
          <w:sz w:val="24"/>
        </w:rPr>
      </w:pPr>
      <w:r>
        <w:rPr>
          <w:rFonts w:hint="eastAsia"/>
          <w:sz w:val="24"/>
        </w:rPr>
        <w:t>承包人报送监理人的进度付款申请单应包括下列内容：.</w:t>
      </w:r>
    </w:p>
    <w:p w14:paraId="1F99AE4A">
      <w:pPr>
        <w:tabs>
          <w:tab w:val="left" w:pos="900"/>
          <w:tab w:val="left" w:pos="1080"/>
        </w:tabs>
        <w:snapToGrid w:val="0"/>
        <w:spacing w:line="360" w:lineRule="auto"/>
        <w:rPr>
          <w:sz w:val="24"/>
        </w:rPr>
      </w:pPr>
      <w:r>
        <w:rPr>
          <w:rFonts w:hint="eastAsia"/>
          <w:sz w:val="24"/>
        </w:rPr>
        <w:t>（1）截至本次付款周期末已实施工程的价款；</w:t>
      </w:r>
    </w:p>
    <w:p w14:paraId="65C01D47">
      <w:pPr>
        <w:tabs>
          <w:tab w:val="left" w:pos="900"/>
          <w:tab w:val="left" w:pos="1080"/>
        </w:tabs>
        <w:snapToGrid w:val="0"/>
        <w:spacing w:line="360" w:lineRule="auto"/>
        <w:rPr>
          <w:sz w:val="24"/>
        </w:rPr>
      </w:pPr>
      <w:r>
        <w:rPr>
          <w:rFonts w:hint="eastAsia"/>
          <w:sz w:val="24"/>
        </w:rPr>
        <w:t>（2）根据第 15 条应增加和扣减的变更金额；</w:t>
      </w:r>
    </w:p>
    <w:p w14:paraId="1630292D">
      <w:pPr>
        <w:tabs>
          <w:tab w:val="left" w:pos="900"/>
          <w:tab w:val="left" w:pos="1080"/>
        </w:tabs>
        <w:snapToGrid w:val="0"/>
        <w:spacing w:line="360" w:lineRule="auto"/>
        <w:rPr>
          <w:sz w:val="24"/>
        </w:rPr>
      </w:pPr>
      <w:r>
        <w:rPr>
          <w:rFonts w:hint="eastAsia"/>
          <w:sz w:val="24"/>
        </w:rPr>
        <w:t>（3）根据第 23 条应增加和扣减的索赔金额；</w:t>
      </w:r>
    </w:p>
    <w:p w14:paraId="50A86AE7">
      <w:pPr>
        <w:tabs>
          <w:tab w:val="left" w:pos="900"/>
          <w:tab w:val="left" w:pos="1080"/>
        </w:tabs>
        <w:snapToGrid w:val="0"/>
        <w:spacing w:line="360" w:lineRule="auto"/>
        <w:rPr>
          <w:sz w:val="24"/>
        </w:rPr>
      </w:pPr>
      <w:r>
        <w:rPr>
          <w:rFonts w:hint="eastAsia"/>
          <w:sz w:val="24"/>
        </w:rPr>
        <w:t>（4）根据第 17.2 款约定应支付的预付款和扣减的返还预付款；</w:t>
      </w:r>
    </w:p>
    <w:p w14:paraId="681A0BAA">
      <w:pPr>
        <w:tabs>
          <w:tab w:val="left" w:pos="900"/>
          <w:tab w:val="left" w:pos="1080"/>
        </w:tabs>
        <w:snapToGrid w:val="0"/>
        <w:spacing w:line="360" w:lineRule="auto"/>
        <w:rPr>
          <w:sz w:val="24"/>
        </w:rPr>
      </w:pPr>
      <w:r>
        <w:rPr>
          <w:rFonts w:hint="eastAsia"/>
          <w:sz w:val="24"/>
        </w:rPr>
        <w:t>（5）根据第 17.4.1 项约定应扣减的质量保证金；</w:t>
      </w:r>
    </w:p>
    <w:p w14:paraId="4A3E5A3D">
      <w:pPr>
        <w:tabs>
          <w:tab w:val="left" w:pos="900"/>
          <w:tab w:val="left" w:pos="1080"/>
        </w:tabs>
        <w:snapToGrid w:val="0"/>
        <w:spacing w:line="360" w:lineRule="auto"/>
        <w:rPr>
          <w:sz w:val="24"/>
        </w:rPr>
      </w:pPr>
      <w:r>
        <w:rPr>
          <w:rFonts w:hint="eastAsia"/>
          <w:sz w:val="24"/>
        </w:rPr>
        <w:t>（6）根据合同应增加和（或）扣减的其他内容金额见合同条款专用部分。</w:t>
      </w:r>
    </w:p>
    <w:p w14:paraId="5518BC10">
      <w:pPr>
        <w:tabs>
          <w:tab w:val="left" w:pos="900"/>
          <w:tab w:val="left" w:pos="1080"/>
        </w:tabs>
        <w:snapToGrid w:val="0"/>
        <w:spacing w:line="360" w:lineRule="auto"/>
        <w:rPr>
          <w:sz w:val="24"/>
        </w:rPr>
      </w:pPr>
      <w:r>
        <w:rPr>
          <w:rFonts w:hint="eastAsia"/>
          <w:sz w:val="24"/>
        </w:rPr>
        <w:t>17.3.3 进度付款证书和支付时间</w:t>
      </w:r>
    </w:p>
    <w:p w14:paraId="30F38CDA">
      <w:pPr>
        <w:tabs>
          <w:tab w:val="left" w:pos="900"/>
          <w:tab w:val="left" w:pos="1080"/>
        </w:tabs>
        <w:snapToGrid w:val="0"/>
        <w:spacing w:line="360" w:lineRule="auto"/>
        <w:rPr>
          <w:sz w:val="24"/>
        </w:rPr>
      </w:pPr>
      <w:r>
        <w:rPr>
          <w:rFonts w:hint="eastAsia"/>
          <w:sz w:val="24"/>
        </w:rPr>
        <w:t>（1）监理人在收到承包人进度付款申请单以及相应的支持性证明文件后的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0A6F5546">
      <w:pPr>
        <w:tabs>
          <w:tab w:val="left" w:pos="900"/>
          <w:tab w:val="left" w:pos="1080"/>
        </w:tabs>
        <w:snapToGrid w:val="0"/>
        <w:spacing w:line="360" w:lineRule="auto"/>
        <w:rPr>
          <w:sz w:val="24"/>
        </w:rPr>
      </w:pPr>
      <w:r>
        <w:rPr>
          <w:rFonts w:hint="eastAsia"/>
          <w:sz w:val="24"/>
        </w:rPr>
        <w:t>（2）发包人应在监理人收到进度付款申请单后的 28 天内，将进度应付款支付给承包人。发包人未按第 17.2.1(2)目、第 17.3.3(2)目、第 17.5.2(2)目和第 17.6.2(2)目约定的期限支付承包人依合同约定应当得到的款项，应当从应付之日起按照合同约定的计算标准和计算方法向承包人支付逾期付款违约金。承包人应当按第 23.1（1）目的约定，在最终付款期限到期后 28 天内，向监理人递交索赔意向通知书,说明有权得到按本款约定的标准和方法计算的逾期付款违约金。承包人要求发包人支付逾期付款违约金不影响承包人要求发包人承担第22.2 款约定的其他违约责任的权利。逾期付款违约金计算标准和计算方法见合同条款专用部分。</w:t>
      </w:r>
    </w:p>
    <w:p w14:paraId="3373711B">
      <w:pPr>
        <w:tabs>
          <w:tab w:val="left" w:pos="900"/>
          <w:tab w:val="left" w:pos="1080"/>
        </w:tabs>
        <w:snapToGrid w:val="0"/>
        <w:spacing w:line="360" w:lineRule="auto"/>
        <w:rPr>
          <w:sz w:val="24"/>
        </w:rPr>
      </w:pPr>
      <w:r>
        <w:rPr>
          <w:rFonts w:hint="eastAsia"/>
          <w:sz w:val="24"/>
        </w:rPr>
        <w:t>（3）监理人出具进度付款证书，不应视为监理人已同意、批准或接受了承包人完成的该部分工作。</w:t>
      </w:r>
    </w:p>
    <w:p w14:paraId="6249111D">
      <w:pPr>
        <w:tabs>
          <w:tab w:val="left" w:pos="900"/>
          <w:tab w:val="left" w:pos="1080"/>
        </w:tabs>
        <w:snapToGrid w:val="0"/>
        <w:spacing w:line="360" w:lineRule="auto"/>
        <w:rPr>
          <w:sz w:val="24"/>
        </w:rPr>
      </w:pPr>
      <w:r>
        <w:rPr>
          <w:rFonts w:hint="eastAsia"/>
          <w:sz w:val="24"/>
        </w:rPr>
        <w:t>（4）进度付款涉及政府投资资金的，按照国库集中支付等国家相关规定和合同约定办理。进度付款涉及政府性资金的支付方法见合同条款专用部分。</w:t>
      </w:r>
    </w:p>
    <w:p w14:paraId="28225E2D">
      <w:pPr>
        <w:tabs>
          <w:tab w:val="left" w:pos="900"/>
          <w:tab w:val="left" w:pos="1080"/>
        </w:tabs>
        <w:snapToGrid w:val="0"/>
        <w:spacing w:line="360" w:lineRule="auto"/>
        <w:rPr>
          <w:sz w:val="24"/>
        </w:rPr>
      </w:pPr>
      <w:r>
        <w:rPr>
          <w:rFonts w:hint="eastAsia"/>
          <w:sz w:val="24"/>
        </w:rPr>
        <w:t>17.3.4 工程进度付款的修正</w:t>
      </w:r>
    </w:p>
    <w:p w14:paraId="4983B99E">
      <w:pPr>
        <w:tabs>
          <w:tab w:val="left" w:pos="900"/>
          <w:tab w:val="left" w:pos="1080"/>
        </w:tabs>
        <w:snapToGrid w:val="0"/>
        <w:spacing w:line="360" w:lineRule="auto"/>
        <w:rPr>
          <w:sz w:val="24"/>
        </w:rPr>
      </w:pPr>
      <w:r>
        <w:rPr>
          <w:rFonts w:hint="eastAsia"/>
          <w:sz w:val="24"/>
        </w:rPr>
        <w:t>在对以往历次已签发的进度付款证书进行汇总和复核中发现错、漏或重复的，监理人有权予以修正，承包人也有权提出修正申请。经双方复核同意的修正，应在本次进度付款中支付或扣除。</w:t>
      </w:r>
    </w:p>
    <w:p w14:paraId="5D74B0FF">
      <w:pPr>
        <w:tabs>
          <w:tab w:val="left" w:pos="900"/>
          <w:tab w:val="left" w:pos="1080"/>
        </w:tabs>
        <w:snapToGrid w:val="0"/>
        <w:spacing w:line="360" w:lineRule="auto"/>
        <w:rPr>
          <w:sz w:val="24"/>
        </w:rPr>
      </w:pPr>
      <w:r>
        <w:rPr>
          <w:rFonts w:hint="eastAsia"/>
          <w:sz w:val="24"/>
        </w:rPr>
        <w:t>17.3.5 临时付款证书</w:t>
      </w:r>
    </w:p>
    <w:p w14:paraId="60B7153B">
      <w:pPr>
        <w:tabs>
          <w:tab w:val="left" w:pos="900"/>
          <w:tab w:val="left" w:pos="1080"/>
        </w:tabs>
        <w:snapToGrid w:val="0"/>
        <w:spacing w:line="360" w:lineRule="auto"/>
        <w:rPr>
          <w:sz w:val="24"/>
        </w:rPr>
      </w:pPr>
      <w:r>
        <w:rPr>
          <w:rFonts w:hint="eastAsia"/>
          <w:sz w:val="24"/>
        </w:rPr>
        <w:t>在合同约定的期限内，承包人和监理人无法对当期已完工程量和按合同约定应当支付的其他款项达成一致的，监理人应当在收到承包人报送的进度付款申请单等文件后 14 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 28 天内，将临时付款证书中确定的应付金额支付给承包人。发包人和监理人均不得以任何理由延期支付工程进度付款。对临时付款证书中承包人有异议部分的金额，承包人应当按照监理人要求，提交进一步的支持性文件，经监理人进一步审核并认可的应付金额，应当按第 17.3.4 项的约定纳入到下一期进度付款证书中。经过进一步努力，承包人仍有异议的，按合同条款第 24 条的约定办理。有异议款项中经监理人进一步审核后认可的，或者经过合同条款第 24 条约定的争议解决方式确定的应付金额，其应付之日为引发异议的进度付款证书的应付之日，承包人有权得到按第 17.3.3（2）目约定计算的逾期付款违约金。</w:t>
      </w:r>
    </w:p>
    <w:p w14:paraId="6AB6562B">
      <w:pPr>
        <w:tabs>
          <w:tab w:val="left" w:pos="900"/>
          <w:tab w:val="left" w:pos="1080"/>
        </w:tabs>
        <w:snapToGrid w:val="0"/>
        <w:spacing w:line="360" w:lineRule="auto"/>
        <w:rPr>
          <w:sz w:val="24"/>
        </w:rPr>
      </w:pPr>
      <w:r>
        <w:rPr>
          <w:rFonts w:hint="eastAsia"/>
          <w:sz w:val="24"/>
        </w:rPr>
        <w:t>17.4 质量保证金</w:t>
      </w:r>
    </w:p>
    <w:p w14:paraId="70149260">
      <w:pPr>
        <w:tabs>
          <w:tab w:val="left" w:pos="900"/>
          <w:tab w:val="left" w:pos="1080"/>
        </w:tabs>
        <w:snapToGrid w:val="0"/>
        <w:spacing w:line="360" w:lineRule="auto"/>
        <w:rPr>
          <w:sz w:val="24"/>
        </w:rPr>
      </w:pPr>
      <w:r>
        <w:rPr>
          <w:rFonts w:hint="eastAsia"/>
          <w:sz w:val="24"/>
        </w:rPr>
        <w:t>17.4.1 质量保证金处理</w:t>
      </w:r>
    </w:p>
    <w:p w14:paraId="60405626">
      <w:pPr>
        <w:tabs>
          <w:tab w:val="left" w:pos="900"/>
          <w:tab w:val="left" w:pos="1080"/>
        </w:tabs>
        <w:snapToGrid w:val="0"/>
        <w:spacing w:line="360" w:lineRule="auto"/>
        <w:rPr>
          <w:sz w:val="24"/>
        </w:rPr>
      </w:pPr>
      <w:r>
        <w:rPr>
          <w:rFonts w:hint="eastAsia"/>
          <w:sz w:val="24"/>
        </w:rPr>
        <w:t>（1）合同条款专用部分第 4.2.1 项约定不提交履约担保，采用扣留质量保证金的，质</w:t>
      </w:r>
    </w:p>
    <w:p w14:paraId="1F35D197">
      <w:pPr>
        <w:tabs>
          <w:tab w:val="left" w:pos="900"/>
          <w:tab w:val="left" w:pos="1080"/>
        </w:tabs>
        <w:snapToGrid w:val="0"/>
        <w:spacing w:line="360" w:lineRule="auto"/>
        <w:rPr>
          <w:sz w:val="24"/>
        </w:rPr>
      </w:pPr>
      <w:r>
        <w:rPr>
          <w:rFonts w:hint="eastAsia"/>
          <w:sz w:val="24"/>
        </w:rPr>
        <w:t>量保证金由监理人从第一个付款周期开始按进度付款证书确认的已实施工程的价款、根据合同条款第 15 条增加和扣减的变更金额、根据合同条款第 23 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613188D5">
      <w:pPr>
        <w:tabs>
          <w:tab w:val="left" w:pos="900"/>
          <w:tab w:val="left" w:pos="1080"/>
        </w:tabs>
        <w:snapToGrid w:val="0"/>
        <w:spacing w:line="360" w:lineRule="auto"/>
        <w:rPr>
          <w:sz w:val="24"/>
        </w:rPr>
      </w:pPr>
      <w:r>
        <w:rPr>
          <w:rFonts w:hint="eastAsia"/>
          <w:sz w:val="24"/>
        </w:rPr>
        <w:t>（2）合同条款专用部分第 4.2.1 项约定提交履约担保，采用扣留质量保证金的，在第17.5 款竣工结算中，应当按照竣工结算合同总价约定的比例扣留质量保证金，当应支付的竣工付款金额不足应扣留的质量保证金金额时，承包人应返款差额部分；采用质量保证金保函担保形式的，工程竣工前，不得扣留质量保证金；</w:t>
      </w:r>
    </w:p>
    <w:p w14:paraId="445B4964">
      <w:pPr>
        <w:tabs>
          <w:tab w:val="left" w:pos="900"/>
          <w:tab w:val="left" w:pos="1080"/>
        </w:tabs>
        <w:snapToGrid w:val="0"/>
        <w:spacing w:line="360" w:lineRule="auto"/>
        <w:rPr>
          <w:sz w:val="24"/>
        </w:rPr>
      </w:pPr>
      <w:r>
        <w:rPr>
          <w:rFonts w:hint="eastAsia"/>
          <w:sz w:val="24"/>
        </w:rPr>
        <w:t>（3）质量保证金的形式与约定比例见合同条款专用部分。</w:t>
      </w:r>
    </w:p>
    <w:p w14:paraId="1E00ECBC">
      <w:pPr>
        <w:tabs>
          <w:tab w:val="left" w:pos="900"/>
          <w:tab w:val="left" w:pos="1080"/>
        </w:tabs>
        <w:snapToGrid w:val="0"/>
        <w:spacing w:line="360" w:lineRule="auto"/>
        <w:rPr>
          <w:sz w:val="24"/>
        </w:rPr>
      </w:pPr>
      <w:r>
        <w:rPr>
          <w:rFonts w:hint="eastAsia"/>
          <w:sz w:val="24"/>
        </w:rPr>
        <w:t>17.4.2 在第 1.1.4.5 目约定的缺陷责任期满时，承包人向发包人申请到期应返还承包人剩余的质量保证金金额或退还保函担保，发包人应在 14 天内会同承包人按照合同约定的内容核实承包人是否完成缺陷责任。如无异议，发包人应当在核实后将剩余保证金返还承包人或将其保函退还承包人。</w:t>
      </w:r>
    </w:p>
    <w:p w14:paraId="5D34F407">
      <w:pPr>
        <w:tabs>
          <w:tab w:val="left" w:pos="900"/>
          <w:tab w:val="left" w:pos="1080"/>
        </w:tabs>
        <w:snapToGrid w:val="0"/>
        <w:spacing w:line="360" w:lineRule="auto"/>
        <w:rPr>
          <w:sz w:val="24"/>
        </w:rPr>
      </w:pPr>
      <w:r>
        <w:rPr>
          <w:rFonts w:hint="eastAsia"/>
          <w:sz w:val="24"/>
        </w:rPr>
        <w:t>17.4.3 在第 1.1.4.5 目约定的缺陷责任期满时，承包人没有完成缺陷责任的，发包人有权扣留与未履行责任剩余工作所需金额相应的质量保证金余额或依据其保函担保约定追究责任，并有权根据第 19.3 款约定要求延长缺陷责任期，直至完成剩余工作为止。</w:t>
      </w:r>
    </w:p>
    <w:p w14:paraId="5382A08F">
      <w:pPr>
        <w:tabs>
          <w:tab w:val="left" w:pos="900"/>
          <w:tab w:val="left" w:pos="1080"/>
        </w:tabs>
        <w:snapToGrid w:val="0"/>
        <w:spacing w:line="360" w:lineRule="auto"/>
        <w:rPr>
          <w:sz w:val="24"/>
        </w:rPr>
      </w:pPr>
      <w:r>
        <w:rPr>
          <w:rFonts w:hint="eastAsia"/>
          <w:sz w:val="24"/>
        </w:rPr>
        <w:t>17.5 竣工结算</w:t>
      </w:r>
    </w:p>
    <w:p w14:paraId="55567CFE">
      <w:pPr>
        <w:tabs>
          <w:tab w:val="left" w:pos="900"/>
          <w:tab w:val="left" w:pos="1080"/>
        </w:tabs>
        <w:snapToGrid w:val="0"/>
        <w:spacing w:line="360" w:lineRule="auto"/>
        <w:rPr>
          <w:sz w:val="24"/>
        </w:rPr>
      </w:pPr>
      <w:r>
        <w:rPr>
          <w:rFonts w:hint="eastAsia"/>
          <w:sz w:val="24"/>
        </w:rPr>
        <w:t>17.5.1 竣工付款申请单</w:t>
      </w:r>
    </w:p>
    <w:p w14:paraId="6AD93B88">
      <w:pPr>
        <w:tabs>
          <w:tab w:val="left" w:pos="900"/>
          <w:tab w:val="left" w:pos="1080"/>
        </w:tabs>
        <w:snapToGrid w:val="0"/>
        <w:spacing w:line="360" w:lineRule="auto"/>
        <w:rPr>
          <w:sz w:val="24"/>
        </w:rPr>
      </w:pPr>
      <w:r>
        <w:rPr>
          <w:rFonts w:hint="eastAsia"/>
          <w:sz w:val="24"/>
        </w:rPr>
        <w:t>（1）工程接收证书颁发后，承包人应按合同约定的份数和期限向监理人提交竣工付款申请单，并提供相关证明材料。承包人提交竣工付款申请单份数和期限见合同条款专用部分。</w:t>
      </w:r>
    </w:p>
    <w:p w14:paraId="2ACDBBEE">
      <w:pPr>
        <w:tabs>
          <w:tab w:val="left" w:pos="900"/>
          <w:tab w:val="left" w:pos="1080"/>
        </w:tabs>
        <w:snapToGrid w:val="0"/>
        <w:spacing w:line="360" w:lineRule="auto"/>
        <w:rPr>
          <w:sz w:val="24"/>
        </w:rPr>
      </w:pPr>
      <w:r>
        <w:rPr>
          <w:rFonts w:hint="eastAsia"/>
          <w:sz w:val="24"/>
        </w:rPr>
        <w:t>（2）竣工付款申请单应包括下列内容：竣工结算合同总价、发包人已支付承包人的工. 程价款、应扣留的质量保证金、应支付的竣工付款金额和应支付或扣减的其他内容金额。竣工付款申请单的其他内容见合同条款专用部分。</w:t>
      </w:r>
    </w:p>
    <w:p w14:paraId="30ED3968">
      <w:pPr>
        <w:tabs>
          <w:tab w:val="left" w:pos="900"/>
          <w:tab w:val="left" w:pos="1080"/>
        </w:tabs>
        <w:snapToGrid w:val="0"/>
        <w:spacing w:line="360" w:lineRule="auto"/>
        <w:rPr>
          <w:sz w:val="24"/>
        </w:rPr>
      </w:pPr>
      <w:r>
        <w:rPr>
          <w:rFonts w:hint="eastAsia"/>
          <w:sz w:val="24"/>
        </w:rPr>
        <w:t>（3）监理人对竣工付款申请单有异议的，有权要求承包人进行修正和提供补充资料。经监理人和承包人协商后，由承包人向监理人提交修正后的竣工付款申请单。</w:t>
      </w:r>
    </w:p>
    <w:p w14:paraId="40AE806B">
      <w:pPr>
        <w:tabs>
          <w:tab w:val="left" w:pos="900"/>
          <w:tab w:val="left" w:pos="1080"/>
        </w:tabs>
        <w:snapToGrid w:val="0"/>
        <w:spacing w:line="360" w:lineRule="auto"/>
        <w:rPr>
          <w:sz w:val="24"/>
        </w:rPr>
      </w:pPr>
      <w:r>
        <w:rPr>
          <w:rFonts w:hint="eastAsia"/>
          <w:sz w:val="24"/>
        </w:rPr>
        <w:t>（4）承包人未按本项约定的期限和内容提交竣工付款申请单或者未按第 17.5.1（3)目约定提交修正后的竣工付款申请单，经监理人催促后 14 天内仍未提交或者没有明确答复的，监理人和发包人有权根据已有资料进行审查，审查确定的竣工结算合同总价和竣工付款金额视同是经承包人认可的工程竣工结算合同总价和竣工付款金额。</w:t>
      </w:r>
    </w:p>
    <w:p w14:paraId="01815A9F">
      <w:pPr>
        <w:tabs>
          <w:tab w:val="left" w:pos="900"/>
          <w:tab w:val="left" w:pos="1080"/>
        </w:tabs>
        <w:snapToGrid w:val="0"/>
        <w:spacing w:line="360" w:lineRule="auto"/>
        <w:rPr>
          <w:sz w:val="24"/>
        </w:rPr>
      </w:pPr>
      <w:r>
        <w:rPr>
          <w:rFonts w:hint="eastAsia"/>
          <w:sz w:val="24"/>
        </w:rPr>
        <w:t>17.5.2 竣工付款证书及支付时间</w:t>
      </w:r>
    </w:p>
    <w:p w14:paraId="5A7E3FC1">
      <w:pPr>
        <w:tabs>
          <w:tab w:val="left" w:pos="900"/>
          <w:tab w:val="left" w:pos="1080"/>
        </w:tabs>
        <w:snapToGrid w:val="0"/>
        <w:spacing w:line="360" w:lineRule="auto"/>
        <w:rPr>
          <w:sz w:val="24"/>
        </w:rPr>
      </w:pPr>
      <w:r>
        <w:rPr>
          <w:rFonts w:hint="eastAsia"/>
          <w:sz w:val="24"/>
        </w:rPr>
        <w:t>（1）监理人在收到承包人提交的竣工付款申请单后的 14 天内完成审核，并提出发包人到期应支付给承包人的价款等审核意见，报送发包人审核。发包人应在收到后 14 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3860BF95">
      <w:pPr>
        <w:tabs>
          <w:tab w:val="left" w:pos="900"/>
          <w:tab w:val="left" w:pos="1080"/>
        </w:tabs>
        <w:snapToGrid w:val="0"/>
        <w:spacing w:line="360" w:lineRule="auto"/>
        <w:rPr>
          <w:sz w:val="24"/>
        </w:rPr>
      </w:pPr>
      <w:r>
        <w:rPr>
          <w:rFonts w:hint="eastAsia"/>
          <w:sz w:val="24"/>
        </w:rPr>
        <w:t>（2）发包人应在监理人出具竣工付款证书后的 14 天内，将应支付款支付给承包人。发包人不按期支付的，按第 17.3.3（2）目的约定，将逾期付款违约金支付给承包人。</w:t>
      </w:r>
    </w:p>
    <w:p w14:paraId="614A0FA5">
      <w:pPr>
        <w:tabs>
          <w:tab w:val="left" w:pos="900"/>
          <w:tab w:val="left" w:pos="1080"/>
        </w:tabs>
        <w:snapToGrid w:val="0"/>
        <w:spacing w:line="360" w:lineRule="auto"/>
        <w:rPr>
          <w:sz w:val="24"/>
        </w:rPr>
      </w:pPr>
      <w:r>
        <w:rPr>
          <w:rFonts w:hint="eastAsia"/>
          <w:sz w:val="24"/>
        </w:rPr>
        <w:t>（3）承包人对发包人签认的竣工付款证书有异议的，发包人可出具竣工付款申请单中与承包人达成一致意见部分的临时付款证书。存在争议的部分，按第 24 条“争议的解决”的约定办理。</w:t>
      </w:r>
    </w:p>
    <w:p w14:paraId="71470EDF">
      <w:pPr>
        <w:tabs>
          <w:tab w:val="left" w:pos="900"/>
          <w:tab w:val="left" w:pos="1080"/>
        </w:tabs>
        <w:snapToGrid w:val="0"/>
        <w:spacing w:line="360" w:lineRule="auto"/>
        <w:rPr>
          <w:sz w:val="24"/>
        </w:rPr>
      </w:pPr>
      <w:r>
        <w:rPr>
          <w:rFonts w:hint="eastAsia"/>
          <w:sz w:val="24"/>
        </w:rPr>
        <w:t>（4）竣工付款涉及政府投资资金的，按第 17.3.3（4）目的约定办理。</w:t>
      </w:r>
    </w:p>
    <w:p w14:paraId="3387343F">
      <w:pPr>
        <w:tabs>
          <w:tab w:val="left" w:pos="900"/>
          <w:tab w:val="left" w:pos="1080"/>
        </w:tabs>
        <w:snapToGrid w:val="0"/>
        <w:spacing w:line="360" w:lineRule="auto"/>
        <w:rPr>
          <w:sz w:val="24"/>
        </w:rPr>
      </w:pPr>
      <w:r>
        <w:rPr>
          <w:rFonts w:hint="eastAsia"/>
          <w:sz w:val="24"/>
        </w:rPr>
        <w:t>17.5.3 除第 17.5.4 项约定的情况外，发包人和承包人应当在监理人颁发（出具）工程接收证书后 56 天内办清竣工结算和竣工付款。</w:t>
      </w:r>
    </w:p>
    <w:p w14:paraId="5472FF9C">
      <w:pPr>
        <w:tabs>
          <w:tab w:val="left" w:pos="900"/>
          <w:tab w:val="left" w:pos="1080"/>
        </w:tabs>
        <w:snapToGrid w:val="0"/>
        <w:spacing w:line="360" w:lineRule="auto"/>
        <w:rPr>
          <w:sz w:val="24"/>
        </w:rPr>
      </w:pPr>
      <w:r>
        <w:rPr>
          <w:rFonts w:hint="eastAsia"/>
          <w:sz w:val="24"/>
        </w:rPr>
        <w:t>17.5.4 政府投资或者以政府投资为主的建设项目纳入审计项目计划的，发包人和承包人均负有配合、接受审计机关审计的义务，竣工结算应当依据审计结论，办清竣工结算和竣工付款的时间按照相关规定执行。</w:t>
      </w:r>
    </w:p>
    <w:p w14:paraId="5AC4F676">
      <w:pPr>
        <w:tabs>
          <w:tab w:val="left" w:pos="900"/>
          <w:tab w:val="left" w:pos="1080"/>
        </w:tabs>
        <w:snapToGrid w:val="0"/>
        <w:spacing w:line="360" w:lineRule="auto"/>
        <w:rPr>
          <w:sz w:val="24"/>
        </w:rPr>
      </w:pPr>
      <w:r>
        <w:rPr>
          <w:rFonts w:hint="eastAsia"/>
          <w:sz w:val="24"/>
        </w:rPr>
        <w:t>17.6 最终结清</w:t>
      </w:r>
    </w:p>
    <w:p w14:paraId="512FF132">
      <w:pPr>
        <w:tabs>
          <w:tab w:val="left" w:pos="900"/>
          <w:tab w:val="left" w:pos="1080"/>
        </w:tabs>
        <w:snapToGrid w:val="0"/>
        <w:spacing w:line="360" w:lineRule="auto"/>
        <w:rPr>
          <w:sz w:val="24"/>
        </w:rPr>
      </w:pPr>
      <w:r>
        <w:rPr>
          <w:rFonts w:hint="eastAsia"/>
          <w:sz w:val="24"/>
        </w:rPr>
        <w:t>17.6.1 最终结清申请单</w:t>
      </w:r>
    </w:p>
    <w:p w14:paraId="6A513AAD">
      <w:pPr>
        <w:tabs>
          <w:tab w:val="left" w:pos="900"/>
          <w:tab w:val="left" w:pos="1080"/>
        </w:tabs>
        <w:snapToGrid w:val="0"/>
        <w:spacing w:line="360" w:lineRule="auto"/>
        <w:rPr>
          <w:sz w:val="24"/>
        </w:rPr>
      </w:pPr>
      <w:r>
        <w:rPr>
          <w:rFonts w:hint="eastAsia"/>
          <w:sz w:val="24"/>
        </w:rPr>
        <w:t>（1）缺陷责任期终止证书签发后，承包人可按合同约定的份数和期限向监理人提交最终结清申请单，并提供相关证明材料。承包人提交最终结清申请单的份数和期限见合同条款专用部分。发包人向承包人支付质量保证金利息的，承包人应按照约定的利息计算方法计算利息，并列入最终结清申请单中。是否支付质量保证金利息及利息计算方法见合同条款专用部分。</w:t>
      </w:r>
    </w:p>
    <w:p w14:paraId="49450186">
      <w:pPr>
        <w:tabs>
          <w:tab w:val="left" w:pos="900"/>
          <w:tab w:val="left" w:pos="1080"/>
        </w:tabs>
        <w:snapToGrid w:val="0"/>
        <w:spacing w:line="360" w:lineRule="auto"/>
        <w:rPr>
          <w:sz w:val="24"/>
        </w:rPr>
      </w:pPr>
      <w:r>
        <w:rPr>
          <w:rFonts w:hint="eastAsia"/>
          <w:sz w:val="24"/>
        </w:rPr>
        <w:t>（2）发包人对最终结清申请单内容有异议的，有权要求承包人进行修正和提供补充资料，由承包人向监理人提交修正后的最终结清申请单。</w:t>
      </w:r>
    </w:p>
    <w:p w14:paraId="77584320">
      <w:pPr>
        <w:tabs>
          <w:tab w:val="left" w:pos="900"/>
          <w:tab w:val="left" w:pos="1080"/>
        </w:tabs>
        <w:snapToGrid w:val="0"/>
        <w:spacing w:line="360" w:lineRule="auto"/>
        <w:rPr>
          <w:sz w:val="24"/>
        </w:rPr>
      </w:pPr>
      <w:r>
        <w:rPr>
          <w:rFonts w:hint="eastAsia"/>
          <w:sz w:val="24"/>
        </w:rPr>
        <w:t>17.6.2 最终结清证书和支付时间</w:t>
      </w:r>
    </w:p>
    <w:p w14:paraId="10140D7A">
      <w:pPr>
        <w:tabs>
          <w:tab w:val="left" w:pos="900"/>
          <w:tab w:val="left" w:pos="1080"/>
        </w:tabs>
        <w:snapToGrid w:val="0"/>
        <w:spacing w:line="360" w:lineRule="auto"/>
        <w:rPr>
          <w:sz w:val="24"/>
        </w:rPr>
      </w:pPr>
      <w:r>
        <w:rPr>
          <w:rFonts w:hint="eastAsia"/>
          <w:sz w:val="24"/>
        </w:rPr>
        <w:t>（1）监理人收到承包人提交的最终结清申请单后的 14 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6C55B5B1">
      <w:pPr>
        <w:tabs>
          <w:tab w:val="left" w:pos="900"/>
          <w:tab w:val="left" w:pos="1080"/>
        </w:tabs>
        <w:snapToGrid w:val="0"/>
        <w:spacing w:line="360" w:lineRule="auto"/>
        <w:rPr>
          <w:sz w:val="24"/>
        </w:rPr>
      </w:pPr>
      <w:r>
        <w:rPr>
          <w:rFonts w:hint="eastAsia"/>
          <w:sz w:val="24"/>
        </w:rPr>
        <w:t>（2）发包人应在监理人出具最终结清证书后的 14 天内，将应支付款支付给承包人。发包人不按期支付的，按第 17.3.3（2）目的约定，将逾期付款违约金支付给承包人。</w:t>
      </w:r>
    </w:p>
    <w:p w14:paraId="2F28463B">
      <w:pPr>
        <w:tabs>
          <w:tab w:val="left" w:pos="900"/>
          <w:tab w:val="left" w:pos="1080"/>
        </w:tabs>
        <w:snapToGrid w:val="0"/>
        <w:spacing w:line="360" w:lineRule="auto"/>
        <w:rPr>
          <w:sz w:val="24"/>
        </w:rPr>
      </w:pPr>
      <w:r>
        <w:rPr>
          <w:rFonts w:hint="eastAsia"/>
          <w:sz w:val="24"/>
        </w:rPr>
        <w:t>（3）承包人对发包人签认的最终结清证书有异议的，按第 24 条“争议的解决”的约定办理。</w:t>
      </w:r>
    </w:p>
    <w:p w14:paraId="371B13E2">
      <w:pPr>
        <w:tabs>
          <w:tab w:val="left" w:pos="900"/>
          <w:tab w:val="left" w:pos="1080"/>
        </w:tabs>
        <w:snapToGrid w:val="0"/>
        <w:spacing w:line="360" w:lineRule="auto"/>
        <w:rPr>
          <w:sz w:val="24"/>
        </w:rPr>
      </w:pPr>
      <w:r>
        <w:rPr>
          <w:rFonts w:hint="eastAsia"/>
          <w:sz w:val="24"/>
        </w:rPr>
        <w:t>（4）最终结清付款涉及政府投资资金的，按第 17.3.3（4）目的约定办理。</w:t>
      </w:r>
    </w:p>
    <w:p w14:paraId="24D6A5C3">
      <w:pPr>
        <w:tabs>
          <w:tab w:val="left" w:pos="900"/>
          <w:tab w:val="left" w:pos="1080"/>
        </w:tabs>
        <w:snapToGrid w:val="0"/>
        <w:spacing w:line="360" w:lineRule="auto"/>
        <w:rPr>
          <w:sz w:val="24"/>
        </w:rPr>
      </w:pPr>
      <w:r>
        <w:rPr>
          <w:rFonts w:hint="eastAsia"/>
          <w:sz w:val="24"/>
        </w:rPr>
        <w:t>18.竣工验收</w:t>
      </w:r>
    </w:p>
    <w:p w14:paraId="59A1E974">
      <w:pPr>
        <w:tabs>
          <w:tab w:val="left" w:pos="900"/>
          <w:tab w:val="left" w:pos="1080"/>
        </w:tabs>
        <w:snapToGrid w:val="0"/>
        <w:spacing w:line="360" w:lineRule="auto"/>
        <w:rPr>
          <w:sz w:val="24"/>
        </w:rPr>
      </w:pPr>
      <w:r>
        <w:rPr>
          <w:rFonts w:hint="eastAsia"/>
          <w:sz w:val="24"/>
        </w:rPr>
        <w:t>18.1 竣工验收的含义</w:t>
      </w:r>
    </w:p>
    <w:p w14:paraId="3385E926">
      <w:pPr>
        <w:tabs>
          <w:tab w:val="left" w:pos="900"/>
          <w:tab w:val="left" w:pos="1080"/>
        </w:tabs>
        <w:snapToGrid w:val="0"/>
        <w:spacing w:line="360" w:lineRule="auto"/>
        <w:rPr>
          <w:sz w:val="24"/>
        </w:rPr>
      </w:pPr>
      <w:r>
        <w:rPr>
          <w:rFonts w:hint="eastAsia"/>
          <w:sz w:val="24"/>
        </w:rPr>
        <w:t>18.1.1 竣工验收指承包人完成了全部合同工作后，发包人按合同要求进行的验收。</w:t>
      </w:r>
    </w:p>
    <w:p w14:paraId="574B9707">
      <w:pPr>
        <w:tabs>
          <w:tab w:val="left" w:pos="900"/>
          <w:tab w:val="left" w:pos="1080"/>
        </w:tabs>
        <w:snapToGrid w:val="0"/>
        <w:spacing w:line="360" w:lineRule="auto"/>
        <w:rPr>
          <w:sz w:val="24"/>
        </w:rPr>
      </w:pPr>
      <w:r>
        <w:rPr>
          <w:rFonts w:hint="eastAsia"/>
          <w:sz w:val="24"/>
        </w:rPr>
        <w:t>18.1.2 国家验收是政府有关部门根据法律、规范、规程和政策要求，针对发包人全面组织实施的整个工程正式交付投运前的验收。</w:t>
      </w:r>
    </w:p>
    <w:p w14:paraId="0581ABD7">
      <w:pPr>
        <w:tabs>
          <w:tab w:val="left" w:pos="900"/>
          <w:tab w:val="left" w:pos="1080"/>
        </w:tabs>
        <w:snapToGrid w:val="0"/>
        <w:spacing w:line="360" w:lineRule="auto"/>
        <w:rPr>
          <w:sz w:val="24"/>
        </w:rPr>
      </w:pPr>
      <w:r>
        <w:rPr>
          <w:rFonts w:hint="eastAsia"/>
          <w:sz w:val="24"/>
        </w:rPr>
        <w:t>18.1.3 需要进行国家验收的，竣工验收是国家验收的一部分。竣工验收所采用的各项验收和评定标准应符合国家验收标准。发包人和承包人为竣工验收提供的各项竣工验收资料应符合国家验收的要求。</w:t>
      </w:r>
    </w:p>
    <w:p w14:paraId="5AAA0E2D">
      <w:pPr>
        <w:tabs>
          <w:tab w:val="left" w:pos="900"/>
          <w:tab w:val="left" w:pos="1080"/>
        </w:tabs>
        <w:snapToGrid w:val="0"/>
        <w:spacing w:line="360" w:lineRule="auto"/>
        <w:rPr>
          <w:sz w:val="24"/>
        </w:rPr>
      </w:pPr>
      <w:r>
        <w:rPr>
          <w:rFonts w:hint="eastAsia"/>
          <w:sz w:val="24"/>
        </w:rPr>
        <w:t>18.2 竣工验收申请报告</w:t>
      </w:r>
    </w:p>
    <w:p w14:paraId="48EEC198">
      <w:pPr>
        <w:tabs>
          <w:tab w:val="left" w:pos="900"/>
          <w:tab w:val="left" w:pos="1080"/>
        </w:tabs>
        <w:snapToGrid w:val="0"/>
        <w:spacing w:line="360" w:lineRule="auto"/>
        <w:rPr>
          <w:sz w:val="24"/>
        </w:rPr>
      </w:pPr>
      <w:r>
        <w:rPr>
          <w:rFonts w:hint="eastAsia"/>
          <w:sz w:val="24"/>
        </w:rPr>
        <w:t>当工程具备以下条件时，承包人即可向监理人报送竣工验收申请报告：</w:t>
      </w:r>
    </w:p>
    <w:p w14:paraId="46E1E23E">
      <w:pPr>
        <w:tabs>
          <w:tab w:val="left" w:pos="900"/>
          <w:tab w:val="left" w:pos="1080"/>
        </w:tabs>
        <w:snapToGrid w:val="0"/>
        <w:spacing w:line="360" w:lineRule="auto"/>
        <w:rPr>
          <w:sz w:val="24"/>
        </w:rPr>
      </w:pPr>
      <w:r>
        <w:rPr>
          <w:rFonts w:hint="eastAsia"/>
          <w:sz w:val="24"/>
        </w:rPr>
        <w:t>（1）除监理人同意列入缺陷责任期内完成的尾工（甩项）工程和缺陷修补工作外，合同范围内的全部单位工程以及有关工作，包括合同要求的试验、试运行以及检验和验收均已完成，并符合合同要求；</w:t>
      </w:r>
    </w:p>
    <w:p w14:paraId="45FFB875">
      <w:pPr>
        <w:tabs>
          <w:tab w:val="left" w:pos="900"/>
          <w:tab w:val="left" w:pos="1080"/>
        </w:tabs>
        <w:snapToGrid w:val="0"/>
        <w:spacing w:line="360" w:lineRule="auto"/>
        <w:rPr>
          <w:sz w:val="24"/>
        </w:rPr>
      </w:pPr>
      <w:r>
        <w:rPr>
          <w:rFonts w:hint="eastAsia"/>
          <w:sz w:val="24"/>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7D9772EF">
      <w:pPr>
        <w:tabs>
          <w:tab w:val="left" w:pos="900"/>
          <w:tab w:val="left" w:pos="1080"/>
        </w:tabs>
        <w:snapToGrid w:val="0"/>
        <w:spacing w:line="360" w:lineRule="auto"/>
        <w:rPr>
          <w:sz w:val="24"/>
        </w:rPr>
      </w:pPr>
      <w:r>
        <w:rPr>
          <w:rFonts w:hint="eastAsia"/>
          <w:sz w:val="24"/>
        </w:rPr>
        <w:t>（3）已按监理人的要求编制了在缺陷责任期内需完成的尾工（甩项）工程，和缺陷修补工作清单等相应施工计划；</w:t>
      </w:r>
    </w:p>
    <w:p w14:paraId="36213A6E">
      <w:pPr>
        <w:tabs>
          <w:tab w:val="left" w:pos="900"/>
          <w:tab w:val="left" w:pos="1080"/>
        </w:tabs>
        <w:snapToGrid w:val="0"/>
        <w:spacing w:line="360" w:lineRule="auto"/>
        <w:rPr>
          <w:sz w:val="24"/>
        </w:rPr>
      </w:pPr>
      <w:r>
        <w:rPr>
          <w:rFonts w:hint="eastAsia"/>
          <w:sz w:val="24"/>
        </w:rPr>
        <w:t>（4）监理人要求在竣工验收前应完成的其他工作；</w:t>
      </w:r>
    </w:p>
    <w:p w14:paraId="33CB4E53">
      <w:pPr>
        <w:tabs>
          <w:tab w:val="left" w:pos="900"/>
          <w:tab w:val="left" w:pos="1080"/>
        </w:tabs>
        <w:snapToGrid w:val="0"/>
        <w:spacing w:line="360" w:lineRule="auto"/>
        <w:rPr>
          <w:sz w:val="24"/>
        </w:rPr>
      </w:pPr>
      <w:r>
        <w:rPr>
          <w:rFonts w:hint="eastAsia"/>
          <w:sz w:val="24"/>
        </w:rPr>
        <w:t>（5）监理人要求提交的竣工验收资料清单。.</w:t>
      </w:r>
    </w:p>
    <w:p w14:paraId="1988A11E">
      <w:pPr>
        <w:tabs>
          <w:tab w:val="left" w:pos="900"/>
          <w:tab w:val="left" w:pos="1080"/>
        </w:tabs>
        <w:snapToGrid w:val="0"/>
        <w:spacing w:line="360" w:lineRule="auto"/>
        <w:rPr>
          <w:sz w:val="24"/>
        </w:rPr>
      </w:pPr>
      <w:r>
        <w:rPr>
          <w:rFonts w:hint="eastAsia"/>
          <w:sz w:val="24"/>
        </w:rPr>
        <w:t>18.3 验收</w:t>
      </w:r>
    </w:p>
    <w:p w14:paraId="0ADAE5AB">
      <w:pPr>
        <w:tabs>
          <w:tab w:val="left" w:pos="900"/>
          <w:tab w:val="left" w:pos="1080"/>
        </w:tabs>
        <w:snapToGrid w:val="0"/>
        <w:spacing w:line="360" w:lineRule="auto"/>
        <w:rPr>
          <w:sz w:val="24"/>
        </w:rPr>
      </w:pPr>
      <w:r>
        <w:rPr>
          <w:rFonts w:hint="eastAsia"/>
          <w:sz w:val="24"/>
        </w:rPr>
        <w:t>监理人收到承包人按第 18.2 款约定提交的竣工验收申请报告后，应审查申请报告的各项内容，并按以下不同情况进行处理。</w:t>
      </w:r>
    </w:p>
    <w:p w14:paraId="236ABD9A">
      <w:pPr>
        <w:tabs>
          <w:tab w:val="left" w:pos="900"/>
          <w:tab w:val="left" w:pos="1080"/>
        </w:tabs>
        <w:snapToGrid w:val="0"/>
        <w:spacing w:line="360" w:lineRule="auto"/>
        <w:rPr>
          <w:sz w:val="24"/>
        </w:rPr>
      </w:pPr>
      <w:r>
        <w:rPr>
          <w:rFonts w:hint="eastAsia"/>
          <w:sz w:val="24"/>
        </w:rPr>
        <w:t>18.3.1 监理人审查后认为尚不具备竣工验收条件的，应在收到竣工验收申请报告后的28 天内通知承包人，并指出在颁发接收证书前承包人需进行的工作内容。承包人完成监理人通知的全部工作内容后，应再次提交竣工验收申请报告，直至监理人同意为止。</w:t>
      </w:r>
    </w:p>
    <w:p w14:paraId="69564A5D">
      <w:pPr>
        <w:tabs>
          <w:tab w:val="left" w:pos="900"/>
          <w:tab w:val="left" w:pos="1080"/>
        </w:tabs>
        <w:snapToGrid w:val="0"/>
        <w:spacing w:line="360" w:lineRule="auto"/>
        <w:rPr>
          <w:sz w:val="24"/>
        </w:rPr>
      </w:pPr>
      <w:r>
        <w:rPr>
          <w:rFonts w:hint="eastAsia"/>
          <w:sz w:val="24"/>
        </w:rPr>
        <w:t>18.3.2 监理人审查后认为已具备竣工验收条件的，应在收到竣工验收申请报告后的28 天内提请发包人进行工程验收。</w:t>
      </w:r>
    </w:p>
    <w:p w14:paraId="12B52A23">
      <w:pPr>
        <w:tabs>
          <w:tab w:val="left" w:pos="900"/>
          <w:tab w:val="left" w:pos="1080"/>
        </w:tabs>
        <w:snapToGrid w:val="0"/>
        <w:spacing w:line="360" w:lineRule="auto"/>
        <w:rPr>
          <w:sz w:val="24"/>
        </w:rPr>
      </w:pPr>
      <w:r>
        <w:rPr>
          <w:rFonts w:hint="eastAsia"/>
          <w:sz w:val="24"/>
        </w:rPr>
        <w:t>18.3.3 发包人经过验收后同意接受工程的，应在监理人收到竣工验收申请报告后的56 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625D3B1B">
      <w:pPr>
        <w:tabs>
          <w:tab w:val="left" w:pos="900"/>
          <w:tab w:val="left" w:pos="1080"/>
        </w:tabs>
        <w:snapToGrid w:val="0"/>
        <w:spacing w:line="360" w:lineRule="auto"/>
        <w:rPr>
          <w:sz w:val="24"/>
        </w:rPr>
      </w:pPr>
      <w:r>
        <w:rPr>
          <w:rFonts w:hint="eastAsia"/>
          <w:sz w:val="24"/>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 18.3.1 项、第 18.3.2 项和第 18.3.3 项的约定进行。</w:t>
      </w:r>
    </w:p>
    <w:p w14:paraId="0B42055B">
      <w:pPr>
        <w:tabs>
          <w:tab w:val="left" w:pos="900"/>
          <w:tab w:val="left" w:pos="1080"/>
        </w:tabs>
        <w:snapToGrid w:val="0"/>
        <w:spacing w:line="360" w:lineRule="auto"/>
        <w:rPr>
          <w:sz w:val="24"/>
        </w:rPr>
      </w:pPr>
      <w:r>
        <w:rPr>
          <w:rFonts w:hint="eastAsia"/>
          <w:sz w:val="24"/>
        </w:rPr>
        <w:t>18.3.5 经验收合格的工程, 实际竣工日期为承包人按照第 18.2 款提交竣工验收申请报告或按照本款重新提交竣工验收申请报告的日期（以两者中时间在后者为准）。</w:t>
      </w:r>
    </w:p>
    <w:p w14:paraId="29AD5F16">
      <w:pPr>
        <w:tabs>
          <w:tab w:val="left" w:pos="900"/>
          <w:tab w:val="left" w:pos="1080"/>
        </w:tabs>
        <w:snapToGrid w:val="0"/>
        <w:spacing w:line="360" w:lineRule="auto"/>
        <w:rPr>
          <w:sz w:val="24"/>
        </w:rPr>
      </w:pPr>
      <w:r>
        <w:rPr>
          <w:rFonts w:hint="eastAsia"/>
          <w:sz w:val="24"/>
        </w:rPr>
        <w:t>18.3.6 发包人在收到承包人竣工验收申请报告 56 天后未进行验收的，视为验收合格，实际竣工日期以提交竣工验收申请报告的日期为准，但发包人由于不可抗力不能进行验收的除外。</w:t>
      </w:r>
    </w:p>
    <w:p w14:paraId="7B2586F6">
      <w:pPr>
        <w:tabs>
          <w:tab w:val="left" w:pos="900"/>
          <w:tab w:val="left" w:pos="1080"/>
        </w:tabs>
        <w:snapToGrid w:val="0"/>
        <w:spacing w:line="360" w:lineRule="auto"/>
        <w:rPr>
          <w:sz w:val="24"/>
        </w:rPr>
      </w:pPr>
      <w:r>
        <w:rPr>
          <w:rFonts w:hint="eastAsia"/>
          <w:sz w:val="24"/>
        </w:rPr>
        <w:t>18.4 单位工程验收</w:t>
      </w:r>
    </w:p>
    <w:p w14:paraId="3FA366AF">
      <w:pPr>
        <w:tabs>
          <w:tab w:val="left" w:pos="900"/>
          <w:tab w:val="left" w:pos="1080"/>
        </w:tabs>
        <w:snapToGrid w:val="0"/>
        <w:spacing w:line="360" w:lineRule="auto"/>
        <w:rPr>
          <w:sz w:val="24"/>
        </w:rPr>
      </w:pPr>
      <w:r>
        <w:rPr>
          <w:rFonts w:hint="eastAsia"/>
          <w:sz w:val="24"/>
        </w:rPr>
        <w:t>18.4.1 发包人根据合同进度计划安排，在全部工程竣工前需要使用已经竣工的单位工程时，或承包人提出经发包人同意时，可进行单位工程验收。验收的程序可参照第 18.2 款与第 18.3 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76B16896">
      <w:pPr>
        <w:tabs>
          <w:tab w:val="left" w:pos="900"/>
          <w:tab w:val="left" w:pos="1080"/>
        </w:tabs>
        <w:snapToGrid w:val="0"/>
        <w:spacing w:line="360" w:lineRule="auto"/>
        <w:rPr>
          <w:sz w:val="24"/>
        </w:rPr>
      </w:pPr>
      <w:r>
        <w:rPr>
          <w:rFonts w:hint="eastAsia"/>
          <w:sz w:val="24"/>
        </w:rPr>
        <w:t>18.4.2 发包人在全部工程竣工前，使用已接收的单位工程导致承包人费用增加的，发包人应承担由此增加的费用和（或）工期延误，并支付承包人合理利润。</w:t>
      </w:r>
    </w:p>
    <w:p w14:paraId="0F062CF8">
      <w:pPr>
        <w:tabs>
          <w:tab w:val="left" w:pos="900"/>
          <w:tab w:val="left" w:pos="1080"/>
        </w:tabs>
        <w:snapToGrid w:val="0"/>
        <w:spacing w:line="360" w:lineRule="auto"/>
        <w:rPr>
          <w:sz w:val="24"/>
        </w:rPr>
      </w:pPr>
      <w:r>
        <w:rPr>
          <w:rFonts w:hint="eastAsia"/>
          <w:sz w:val="24"/>
        </w:rPr>
        <w:t>18.5 施工期运行</w:t>
      </w:r>
    </w:p>
    <w:p w14:paraId="12094037">
      <w:pPr>
        <w:tabs>
          <w:tab w:val="left" w:pos="900"/>
          <w:tab w:val="left" w:pos="1080"/>
        </w:tabs>
        <w:snapToGrid w:val="0"/>
        <w:spacing w:line="360" w:lineRule="auto"/>
        <w:rPr>
          <w:sz w:val="24"/>
        </w:rPr>
      </w:pPr>
      <w:r>
        <w:rPr>
          <w:rFonts w:hint="eastAsia"/>
          <w:sz w:val="24"/>
        </w:rPr>
        <w:t>18.5.1 施工期运行是指合同工程尚未全部竣工，其中某项或某几项单位工程或工程设备安装已竣工，根据合同条款专用部分约定，需要投入施工期运行的，经发包人按第 18.4款的约定验收合格，证明能确保安全后，才能在施工期投入运行。</w:t>
      </w:r>
    </w:p>
    <w:p w14:paraId="499EB736">
      <w:pPr>
        <w:tabs>
          <w:tab w:val="left" w:pos="900"/>
          <w:tab w:val="left" w:pos="1080"/>
        </w:tabs>
        <w:snapToGrid w:val="0"/>
        <w:spacing w:line="360" w:lineRule="auto"/>
        <w:rPr>
          <w:sz w:val="24"/>
        </w:rPr>
      </w:pPr>
      <w:r>
        <w:rPr>
          <w:rFonts w:hint="eastAsia"/>
          <w:sz w:val="24"/>
        </w:rPr>
        <w:t>18.5.2 在施工期运行中发现工程或工程设备损坏或存在缺陷的，由承包人按第 19.2款约定进行修复。</w:t>
      </w:r>
    </w:p>
    <w:p w14:paraId="68E7784B">
      <w:pPr>
        <w:tabs>
          <w:tab w:val="left" w:pos="900"/>
          <w:tab w:val="left" w:pos="1080"/>
        </w:tabs>
        <w:snapToGrid w:val="0"/>
        <w:spacing w:line="360" w:lineRule="auto"/>
        <w:rPr>
          <w:sz w:val="24"/>
        </w:rPr>
      </w:pPr>
      <w:r>
        <w:rPr>
          <w:rFonts w:hint="eastAsia"/>
          <w:sz w:val="24"/>
        </w:rPr>
        <w:t>18.6 试运行</w:t>
      </w:r>
    </w:p>
    <w:p w14:paraId="12FEC1BF">
      <w:pPr>
        <w:tabs>
          <w:tab w:val="left" w:pos="900"/>
          <w:tab w:val="left" w:pos="1080"/>
        </w:tabs>
        <w:snapToGrid w:val="0"/>
        <w:spacing w:line="360" w:lineRule="auto"/>
        <w:rPr>
          <w:sz w:val="24"/>
        </w:rPr>
      </w:pPr>
      <w:r>
        <w:rPr>
          <w:rFonts w:hint="eastAsia"/>
          <w:sz w:val="24"/>
        </w:rPr>
        <w:t>18.6.1 工程及工程设备试运行的组织与费用承担</w:t>
      </w:r>
    </w:p>
    <w:p w14:paraId="18F641ED">
      <w:pPr>
        <w:tabs>
          <w:tab w:val="left" w:pos="900"/>
          <w:tab w:val="left" w:pos="1080"/>
        </w:tabs>
        <w:snapToGrid w:val="0"/>
        <w:spacing w:line="360" w:lineRule="auto"/>
        <w:rPr>
          <w:sz w:val="24"/>
        </w:rPr>
      </w:pPr>
      <w:r>
        <w:rPr>
          <w:rFonts w:hint="eastAsia"/>
          <w:sz w:val="24"/>
        </w:rPr>
        <w:t>（1）工程设备安装具备单机无负荷试运行条件，由承包人组织试运行，费用由承包人承担。</w:t>
      </w:r>
    </w:p>
    <w:p w14:paraId="0AE4948B">
      <w:pPr>
        <w:tabs>
          <w:tab w:val="left" w:pos="900"/>
          <w:tab w:val="left" w:pos="1080"/>
        </w:tabs>
        <w:snapToGrid w:val="0"/>
        <w:spacing w:line="360" w:lineRule="auto"/>
        <w:rPr>
          <w:sz w:val="24"/>
        </w:rPr>
      </w:pPr>
      <w:r>
        <w:rPr>
          <w:rFonts w:hint="eastAsia"/>
          <w:sz w:val="24"/>
        </w:rPr>
        <w:t>（2）工程设备安装具备无负荷联动试运行条件，由发包人组织试运行，费用由发包人承担。</w:t>
      </w:r>
    </w:p>
    <w:p w14:paraId="2A90E7DB">
      <w:pPr>
        <w:tabs>
          <w:tab w:val="left" w:pos="900"/>
          <w:tab w:val="left" w:pos="1080"/>
        </w:tabs>
        <w:snapToGrid w:val="0"/>
        <w:spacing w:line="360" w:lineRule="auto"/>
        <w:rPr>
          <w:sz w:val="24"/>
        </w:rPr>
      </w:pPr>
      <w:r>
        <w:rPr>
          <w:rFonts w:hint="eastAsia"/>
          <w:sz w:val="24"/>
        </w:rPr>
        <w:t>（3）投料试运行应在工程竣工验收后由发包人负责，如发包人要求在工程竣工验收前进行或需要承包人配合时，应征得承包人同意，另行签订补充协议。</w:t>
      </w:r>
    </w:p>
    <w:p w14:paraId="7EF8B4A8">
      <w:pPr>
        <w:tabs>
          <w:tab w:val="left" w:pos="900"/>
          <w:tab w:val="left" w:pos="1080"/>
        </w:tabs>
        <w:snapToGrid w:val="0"/>
        <w:spacing w:line="360" w:lineRule="auto"/>
        <w:rPr>
          <w:sz w:val="24"/>
        </w:rPr>
      </w:pPr>
      <w:r>
        <w:rPr>
          <w:rFonts w:hint="eastAsia"/>
          <w:sz w:val="24"/>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26379894">
      <w:pPr>
        <w:tabs>
          <w:tab w:val="left" w:pos="900"/>
          <w:tab w:val="left" w:pos="1080"/>
        </w:tabs>
        <w:snapToGrid w:val="0"/>
        <w:spacing w:line="360" w:lineRule="auto"/>
        <w:rPr>
          <w:sz w:val="24"/>
        </w:rPr>
      </w:pPr>
      <w:r>
        <w:rPr>
          <w:rFonts w:hint="eastAsia"/>
          <w:sz w:val="24"/>
        </w:rPr>
        <w:t>18.7 竣工清场</w:t>
      </w:r>
    </w:p>
    <w:p w14:paraId="1C6A4A24">
      <w:pPr>
        <w:tabs>
          <w:tab w:val="left" w:pos="900"/>
          <w:tab w:val="left" w:pos="1080"/>
        </w:tabs>
        <w:snapToGrid w:val="0"/>
        <w:spacing w:line="360" w:lineRule="auto"/>
        <w:rPr>
          <w:sz w:val="24"/>
        </w:rPr>
      </w:pPr>
      <w:r>
        <w:rPr>
          <w:rFonts w:hint="eastAsia"/>
          <w:sz w:val="24"/>
        </w:rPr>
        <w:t>18.7.1 监理人颁发（出具）工程接收证书后，承包人负责按照以下要求对施工场地进行清理，直至监理人检验合格为止。竣工清场费用由承包人承担。</w:t>
      </w:r>
    </w:p>
    <w:p w14:paraId="34AB0F89">
      <w:pPr>
        <w:tabs>
          <w:tab w:val="left" w:pos="900"/>
          <w:tab w:val="left" w:pos="1080"/>
        </w:tabs>
        <w:snapToGrid w:val="0"/>
        <w:spacing w:line="360" w:lineRule="auto"/>
        <w:rPr>
          <w:sz w:val="24"/>
        </w:rPr>
      </w:pPr>
      <w:r>
        <w:rPr>
          <w:rFonts w:hint="eastAsia"/>
          <w:sz w:val="24"/>
        </w:rPr>
        <w:t>（1）施工场地内残留的垃圾已全部清除出场；</w:t>
      </w:r>
    </w:p>
    <w:p w14:paraId="217FC70C">
      <w:pPr>
        <w:tabs>
          <w:tab w:val="left" w:pos="900"/>
          <w:tab w:val="left" w:pos="1080"/>
        </w:tabs>
        <w:snapToGrid w:val="0"/>
        <w:spacing w:line="360" w:lineRule="auto"/>
        <w:rPr>
          <w:sz w:val="24"/>
        </w:rPr>
      </w:pPr>
      <w:r>
        <w:rPr>
          <w:rFonts w:hint="eastAsia"/>
          <w:sz w:val="24"/>
        </w:rPr>
        <w:t>（2）临时工程已拆除，场地已按合同要求进行清理、平整或复原；</w:t>
      </w:r>
    </w:p>
    <w:p w14:paraId="37C4C926">
      <w:pPr>
        <w:tabs>
          <w:tab w:val="left" w:pos="900"/>
          <w:tab w:val="left" w:pos="1080"/>
        </w:tabs>
        <w:snapToGrid w:val="0"/>
        <w:spacing w:line="360" w:lineRule="auto"/>
        <w:rPr>
          <w:sz w:val="24"/>
        </w:rPr>
      </w:pPr>
      <w:r>
        <w:rPr>
          <w:rFonts w:hint="eastAsia"/>
          <w:sz w:val="24"/>
        </w:rPr>
        <w:t>（3）按合同约定应撤离的承包人设备和剩余的材料，包括废弃的施工设备和材料，已按计划撤离施工场地；</w:t>
      </w:r>
    </w:p>
    <w:p w14:paraId="13658DF3">
      <w:pPr>
        <w:tabs>
          <w:tab w:val="left" w:pos="900"/>
          <w:tab w:val="left" w:pos="1080"/>
        </w:tabs>
        <w:snapToGrid w:val="0"/>
        <w:spacing w:line="360" w:lineRule="auto"/>
        <w:rPr>
          <w:sz w:val="24"/>
        </w:rPr>
      </w:pPr>
      <w:r>
        <w:rPr>
          <w:rFonts w:hint="eastAsia"/>
          <w:sz w:val="24"/>
        </w:rPr>
        <w:t>（4）工程建筑物周边及其附近道路、河道的施工堆积物，已按监理人指示全部清理；</w:t>
      </w:r>
    </w:p>
    <w:p w14:paraId="3A036045">
      <w:pPr>
        <w:tabs>
          <w:tab w:val="left" w:pos="900"/>
          <w:tab w:val="left" w:pos="1080"/>
        </w:tabs>
        <w:snapToGrid w:val="0"/>
        <w:spacing w:line="360" w:lineRule="auto"/>
        <w:rPr>
          <w:sz w:val="24"/>
        </w:rPr>
      </w:pPr>
      <w:r>
        <w:rPr>
          <w:rFonts w:hint="eastAsia"/>
          <w:sz w:val="24"/>
        </w:rPr>
        <w:t>（5）监理人指示的其他场地清理工作已全部完成。</w:t>
      </w:r>
    </w:p>
    <w:p w14:paraId="0D6DAF87">
      <w:pPr>
        <w:tabs>
          <w:tab w:val="left" w:pos="900"/>
          <w:tab w:val="left" w:pos="1080"/>
        </w:tabs>
        <w:snapToGrid w:val="0"/>
        <w:spacing w:line="360" w:lineRule="auto"/>
        <w:rPr>
          <w:sz w:val="24"/>
        </w:rPr>
      </w:pPr>
      <w:r>
        <w:rPr>
          <w:rFonts w:hint="eastAsia"/>
          <w:sz w:val="24"/>
        </w:rPr>
        <w:t>18.7.2 承包人未按监理人的要求恢复临时占地，或者场地清理未达到合同约定的，发包人有权委托其他人恢复或清理，所发生的金额从拟支付给承包人的款项中扣除。</w:t>
      </w:r>
    </w:p>
    <w:p w14:paraId="43F37F1F">
      <w:pPr>
        <w:tabs>
          <w:tab w:val="left" w:pos="900"/>
          <w:tab w:val="left" w:pos="1080"/>
        </w:tabs>
        <w:snapToGrid w:val="0"/>
        <w:spacing w:line="360" w:lineRule="auto"/>
        <w:rPr>
          <w:sz w:val="24"/>
        </w:rPr>
      </w:pPr>
      <w:r>
        <w:rPr>
          <w:rFonts w:hint="eastAsia"/>
          <w:sz w:val="24"/>
        </w:rPr>
        <w:t>18.8 施工队伍的撤离</w:t>
      </w:r>
    </w:p>
    <w:p w14:paraId="691232CC">
      <w:pPr>
        <w:tabs>
          <w:tab w:val="left" w:pos="900"/>
          <w:tab w:val="left" w:pos="1080"/>
        </w:tabs>
        <w:snapToGrid w:val="0"/>
        <w:spacing w:line="360" w:lineRule="auto"/>
        <w:rPr>
          <w:sz w:val="24"/>
        </w:rPr>
      </w:pPr>
      <w:r>
        <w:rPr>
          <w:rFonts w:hint="eastAsia"/>
          <w:sz w:val="24"/>
        </w:rPr>
        <w:t>18.8.1 工程接收证书颁发后的 56 天内，除了经监理人同意需在缺陷责任期内继续工作和使用的人员、施工设备和临时工程外，其余的人员、施工设备和临时工程均应撤离施工场地或拆除。</w:t>
      </w:r>
    </w:p>
    <w:p w14:paraId="2A458358">
      <w:pPr>
        <w:tabs>
          <w:tab w:val="left" w:pos="900"/>
          <w:tab w:val="left" w:pos="1080"/>
        </w:tabs>
        <w:snapToGrid w:val="0"/>
        <w:spacing w:line="360" w:lineRule="auto"/>
        <w:rPr>
          <w:sz w:val="24"/>
        </w:rPr>
      </w:pPr>
      <w:r>
        <w:rPr>
          <w:rFonts w:hint="eastAsia"/>
          <w:sz w:val="24"/>
        </w:rPr>
        <w:t>18.8.2 承包人撤离施工场地（现场）时，监理人和承包人应当办理永久工程和施工场地移交手续，移交手续以书面方式出具，并分别经过发包人、监理人和承包人的签认。但是，监理人和发包人未按第 17.5.1 项约定的期限办清竣工结算和竣工付款的，本工程不得交付. 使用，发包人和监理人也无权要求承包人按合同约定的期限撤离施工场地（现场）和办理工程移交手续。</w:t>
      </w:r>
    </w:p>
    <w:p w14:paraId="0EA4097F">
      <w:pPr>
        <w:tabs>
          <w:tab w:val="left" w:pos="900"/>
          <w:tab w:val="left" w:pos="1080"/>
        </w:tabs>
        <w:snapToGrid w:val="0"/>
        <w:spacing w:line="360" w:lineRule="auto"/>
        <w:rPr>
          <w:sz w:val="24"/>
        </w:rPr>
      </w:pPr>
      <w:r>
        <w:rPr>
          <w:rFonts w:hint="eastAsia"/>
          <w:sz w:val="24"/>
        </w:rPr>
        <w:t>18.8.3 缺陷责任期满时，承包人的人员和施工设备应在合同约定期限内全部撤离施工场地。撤离施工场地的期限要求见合同条款专用部分。</w:t>
      </w:r>
    </w:p>
    <w:p w14:paraId="460D1225">
      <w:pPr>
        <w:tabs>
          <w:tab w:val="left" w:pos="900"/>
          <w:tab w:val="left" w:pos="1080"/>
        </w:tabs>
        <w:snapToGrid w:val="0"/>
        <w:spacing w:line="360" w:lineRule="auto"/>
        <w:rPr>
          <w:sz w:val="24"/>
        </w:rPr>
      </w:pPr>
      <w:r>
        <w:rPr>
          <w:rFonts w:hint="eastAsia"/>
          <w:sz w:val="24"/>
        </w:rPr>
        <w:t>18.9 中间验收</w:t>
      </w:r>
    </w:p>
    <w:p w14:paraId="41FDBB8F">
      <w:pPr>
        <w:tabs>
          <w:tab w:val="left" w:pos="900"/>
          <w:tab w:val="left" w:pos="1080"/>
        </w:tabs>
        <w:snapToGrid w:val="0"/>
        <w:spacing w:line="360" w:lineRule="auto"/>
        <w:rPr>
          <w:sz w:val="24"/>
        </w:rPr>
      </w:pPr>
      <w:r>
        <w:rPr>
          <w:rFonts w:hint="eastAsia"/>
          <w:sz w:val="24"/>
        </w:rPr>
        <w:t>18.9.1 本工程需要按照合同约定进行中间验收。进行中间验收的部位见合同条款专用部分。</w:t>
      </w:r>
    </w:p>
    <w:p w14:paraId="3558B617">
      <w:pPr>
        <w:tabs>
          <w:tab w:val="left" w:pos="900"/>
          <w:tab w:val="left" w:pos="1080"/>
        </w:tabs>
        <w:snapToGrid w:val="0"/>
        <w:spacing w:line="360" w:lineRule="auto"/>
        <w:rPr>
          <w:sz w:val="24"/>
        </w:rPr>
      </w:pPr>
      <w:r>
        <w:rPr>
          <w:rFonts w:hint="eastAsia"/>
          <w:sz w:val="24"/>
        </w:rPr>
        <w:t>18.9.2 当工程进度达到第 18.9.1 项约定的中间验收部位时，承包人应当进行自检，并在中间验收前 48 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056C9BED">
      <w:pPr>
        <w:tabs>
          <w:tab w:val="left" w:pos="900"/>
          <w:tab w:val="left" w:pos="1080"/>
        </w:tabs>
        <w:snapToGrid w:val="0"/>
        <w:spacing w:line="360" w:lineRule="auto"/>
        <w:rPr>
          <w:sz w:val="24"/>
        </w:rPr>
      </w:pPr>
      <w:r>
        <w:rPr>
          <w:rFonts w:hint="eastAsia"/>
          <w:sz w:val="24"/>
        </w:rPr>
        <w:t>18.9.3 监理人不能按时进行验收的，应在验收前至少 24 小时以书面形式向承包人提出延期要求，但延期不能超过 48 小时。监理人未能按本款约定的时限提出延期要求，又未按期进行验收的，承包人可自行组织验收，监理人必须认同验收记录。经监理人验收后工程质量符合约定的验收标准，但验收 24 小时后监理人仍不在验收记录上签字的，视为监理人已经认可验收记录，承包人可继续施工。</w:t>
      </w:r>
    </w:p>
    <w:p w14:paraId="32A694A9">
      <w:pPr>
        <w:tabs>
          <w:tab w:val="left" w:pos="900"/>
          <w:tab w:val="left" w:pos="1080"/>
        </w:tabs>
        <w:snapToGrid w:val="0"/>
        <w:spacing w:line="360" w:lineRule="auto"/>
        <w:rPr>
          <w:sz w:val="24"/>
        </w:rPr>
      </w:pPr>
      <w:r>
        <w:rPr>
          <w:rFonts w:hint="eastAsia"/>
          <w:sz w:val="24"/>
        </w:rPr>
        <w:t>19.缺陷责任与保修责任</w:t>
      </w:r>
    </w:p>
    <w:p w14:paraId="3BA1EEC3">
      <w:pPr>
        <w:tabs>
          <w:tab w:val="left" w:pos="900"/>
          <w:tab w:val="left" w:pos="1080"/>
        </w:tabs>
        <w:snapToGrid w:val="0"/>
        <w:spacing w:line="360" w:lineRule="auto"/>
        <w:rPr>
          <w:sz w:val="24"/>
        </w:rPr>
      </w:pPr>
      <w:r>
        <w:rPr>
          <w:rFonts w:hint="eastAsia"/>
          <w:sz w:val="24"/>
        </w:rPr>
        <w:t>19.1 缺陷责任期的起算时间</w:t>
      </w:r>
    </w:p>
    <w:p w14:paraId="4E5180BC">
      <w:pPr>
        <w:tabs>
          <w:tab w:val="left" w:pos="900"/>
          <w:tab w:val="left" w:pos="1080"/>
        </w:tabs>
        <w:snapToGrid w:val="0"/>
        <w:spacing w:line="360" w:lineRule="auto"/>
        <w:rPr>
          <w:sz w:val="24"/>
        </w:rPr>
      </w:pPr>
      <w:r>
        <w:rPr>
          <w:rFonts w:hint="eastAsia"/>
          <w:sz w:val="24"/>
        </w:rPr>
        <w:t>缺陷责任期自实际竣工日期起计算。在全部工程竣工验收前，已经发包人提前验收的单位工程，其缺陷责任期的起算日期相应提前。</w:t>
      </w:r>
    </w:p>
    <w:p w14:paraId="27C49A98">
      <w:pPr>
        <w:tabs>
          <w:tab w:val="left" w:pos="900"/>
          <w:tab w:val="left" w:pos="1080"/>
        </w:tabs>
        <w:snapToGrid w:val="0"/>
        <w:spacing w:line="360" w:lineRule="auto"/>
        <w:rPr>
          <w:sz w:val="24"/>
        </w:rPr>
      </w:pPr>
      <w:r>
        <w:rPr>
          <w:rFonts w:hint="eastAsia"/>
          <w:sz w:val="24"/>
        </w:rPr>
        <w:t>19.2 缺陷责任</w:t>
      </w:r>
    </w:p>
    <w:p w14:paraId="3C6B7B15">
      <w:pPr>
        <w:tabs>
          <w:tab w:val="left" w:pos="900"/>
          <w:tab w:val="left" w:pos="1080"/>
        </w:tabs>
        <w:snapToGrid w:val="0"/>
        <w:spacing w:line="360" w:lineRule="auto"/>
        <w:rPr>
          <w:sz w:val="24"/>
        </w:rPr>
      </w:pPr>
      <w:r>
        <w:rPr>
          <w:rFonts w:hint="eastAsia"/>
          <w:sz w:val="24"/>
        </w:rPr>
        <w:t>19.2.1 承包人应在缺陷责任期内对已交付使用的工程承担缺陷责任。</w:t>
      </w:r>
    </w:p>
    <w:p w14:paraId="5D09B9A3">
      <w:pPr>
        <w:tabs>
          <w:tab w:val="left" w:pos="900"/>
          <w:tab w:val="left" w:pos="1080"/>
        </w:tabs>
        <w:snapToGrid w:val="0"/>
        <w:spacing w:line="360" w:lineRule="auto"/>
        <w:rPr>
          <w:sz w:val="24"/>
        </w:rPr>
      </w:pPr>
      <w:r>
        <w:rPr>
          <w:rFonts w:hint="eastAsia"/>
          <w:sz w:val="24"/>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44A547DE">
      <w:pPr>
        <w:tabs>
          <w:tab w:val="left" w:pos="900"/>
          <w:tab w:val="left" w:pos="1080"/>
        </w:tabs>
        <w:snapToGrid w:val="0"/>
        <w:spacing w:line="360" w:lineRule="auto"/>
        <w:rPr>
          <w:sz w:val="24"/>
        </w:rPr>
      </w:pPr>
      <w:r>
        <w:rPr>
          <w:rFonts w:hint="eastAsia"/>
          <w:sz w:val="24"/>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391C5FB8">
      <w:pPr>
        <w:tabs>
          <w:tab w:val="left" w:pos="900"/>
          <w:tab w:val="left" w:pos="1080"/>
        </w:tabs>
        <w:snapToGrid w:val="0"/>
        <w:spacing w:line="360" w:lineRule="auto"/>
        <w:rPr>
          <w:sz w:val="24"/>
        </w:rPr>
      </w:pPr>
      <w:r>
        <w:rPr>
          <w:rFonts w:hint="eastAsia"/>
          <w:sz w:val="24"/>
        </w:rPr>
        <w:t>19.2.4 承包人不能在合理时间内修复缺陷的，发包人可自行修复或委托其他人修复，所需费用和利润的承担，按第 19.2.3 项约定办理。</w:t>
      </w:r>
    </w:p>
    <w:p w14:paraId="1090E57F">
      <w:pPr>
        <w:tabs>
          <w:tab w:val="left" w:pos="900"/>
          <w:tab w:val="left" w:pos="1080"/>
        </w:tabs>
        <w:snapToGrid w:val="0"/>
        <w:spacing w:line="360" w:lineRule="auto"/>
        <w:rPr>
          <w:sz w:val="24"/>
        </w:rPr>
      </w:pPr>
      <w:r>
        <w:rPr>
          <w:rFonts w:hint="eastAsia"/>
          <w:sz w:val="24"/>
        </w:rPr>
        <w:t>19.3 缺陷责任期的延长</w:t>
      </w:r>
    </w:p>
    <w:p w14:paraId="21C0EFD6">
      <w:pPr>
        <w:tabs>
          <w:tab w:val="left" w:pos="900"/>
          <w:tab w:val="left" w:pos="1080"/>
        </w:tabs>
        <w:snapToGrid w:val="0"/>
        <w:spacing w:line="360" w:lineRule="auto"/>
        <w:rPr>
          <w:sz w:val="24"/>
        </w:rPr>
      </w:pPr>
      <w:r>
        <w:rPr>
          <w:rFonts w:hint="eastAsia"/>
          <w:sz w:val="24"/>
        </w:rPr>
        <w:t>由于承包人原因造成某项缺陷或损坏，使某项工程或工程设备不能按原定目标使用，需要再次检查、检验和修复的，发包人有权要求承包人相应延长缺陷责任期，但缺陷责任期最长不超过 2 年。</w:t>
      </w:r>
    </w:p>
    <w:p w14:paraId="01BDAF26">
      <w:pPr>
        <w:tabs>
          <w:tab w:val="left" w:pos="900"/>
          <w:tab w:val="left" w:pos="1080"/>
        </w:tabs>
        <w:snapToGrid w:val="0"/>
        <w:spacing w:line="360" w:lineRule="auto"/>
        <w:rPr>
          <w:sz w:val="24"/>
        </w:rPr>
      </w:pPr>
      <w:r>
        <w:rPr>
          <w:rFonts w:hint="eastAsia"/>
          <w:sz w:val="24"/>
        </w:rPr>
        <w:t>19.4 进一步试验和试运行</w:t>
      </w:r>
    </w:p>
    <w:p w14:paraId="64F50671">
      <w:pPr>
        <w:tabs>
          <w:tab w:val="left" w:pos="900"/>
          <w:tab w:val="left" w:pos="1080"/>
        </w:tabs>
        <w:snapToGrid w:val="0"/>
        <w:spacing w:line="360" w:lineRule="auto"/>
        <w:rPr>
          <w:sz w:val="24"/>
        </w:rPr>
      </w:pPr>
      <w:r>
        <w:rPr>
          <w:rFonts w:hint="eastAsia"/>
          <w:sz w:val="24"/>
        </w:rPr>
        <w:t>任何一项缺陷或损坏修复后，经检查证明其影响了工程或工程设备的使用性能，承包人应重新进行合同约定的试验和试运行，试验和试运行的全部费用应由责任方承担。</w:t>
      </w:r>
    </w:p>
    <w:p w14:paraId="2704FB64">
      <w:pPr>
        <w:tabs>
          <w:tab w:val="left" w:pos="900"/>
          <w:tab w:val="left" w:pos="1080"/>
        </w:tabs>
        <w:snapToGrid w:val="0"/>
        <w:spacing w:line="360" w:lineRule="auto"/>
        <w:rPr>
          <w:sz w:val="24"/>
        </w:rPr>
      </w:pPr>
      <w:r>
        <w:rPr>
          <w:rFonts w:hint="eastAsia"/>
          <w:sz w:val="24"/>
        </w:rPr>
        <w:t>19.5 承包人的进入权</w:t>
      </w:r>
    </w:p>
    <w:p w14:paraId="052CE9BF">
      <w:pPr>
        <w:tabs>
          <w:tab w:val="left" w:pos="900"/>
          <w:tab w:val="left" w:pos="1080"/>
        </w:tabs>
        <w:snapToGrid w:val="0"/>
        <w:spacing w:line="360" w:lineRule="auto"/>
        <w:rPr>
          <w:sz w:val="24"/>
        </w:rPr>
      </w:pPr>
      <w:r>
        <w:rPr>
          <w:rFonts w:hint="eastAsia"/>
          <w:sz w:val="24"/>
        </w:rPr>
        <w:t>缺陷责任期内承包人为缺陷修复工作需要，有权进入工程现场，但应遵守发包人的保安和保密规定。</w:t>
      </w:r>
    </w:p>
    <w:p w14:paraId="271003A1">
      <w:pPr>
        <w:tabs>
          <w:tab w:val="left" w:pos="900"/>
          <w:tab w:val="left" w:pos="1080"/>
        </w:tabs>
        <w:snapToGrid w:val="0"/>
        <w:spacing w:line="360" w:lineRule="auto"/>
        <w:rPr>
          <w:sz w:val="24"/>
        </w:rPr>
      </w:pPr>
      <w:r>
        <w:rPr>
          <w:rFonts w:hint="eastAsia"/>
          <w:sz w:val="24"/>
        </w:rPr>
        <w:t>19.6 缺陷责任期终止证书</w:t>
      </w:r>
    </w:p>
    <w:p w14:paraId="2C67F6A8">
      <w:pPr>
        <w:tabs>
          <w:tab w:val="left" w:pos="900"/>
          <w:tab w:val="left" w:pos="1080"/>
        </w:tabs>
        <w:snapToGrid w:val="0"/>
        <w:spacing w:line="360" w:lineRule="auto"/>
        <w:rPr>
          <w:sz w:val="24"/>
        </w:rPr>
      </w:pPr>
      <w:r>
        <w:rPr>
          <w:rFonts w:hint="eastAsia"/>
          <w:sz w:val="24"/>
        </w:rPr>
        <w:t>在第 1.1.4.5 目约定的缺陷责任期，包括根据第 19.3 款延长的期限终止后 14 天内，由监理人向承包人出具经发包人签认的缺陷责任期终止证书，并退还剩余的质量保证金或退还保函。</w:t>
      </w:r>
    </w:p>
    <w:p w14:paraId="2B6E433B">
      <w:pPr>
        <w:tabs>
          <w:tab w:val="left" w:pos="900"/>
          <w:tab w:val="left" w:pos="1080"/>
        </w:tabs>
        <w:snapToGrid w:val="0"/>
        <w:spacing w:line="360" w:lineRule="auto"/>
        <w:rPr>
          <w:sz w:val="24"/>
        </w:rPr>
      </w:pPr>
      <w:r>
        <w:rPr>
          <w:rFonts w:hint="eastAsia"/>
          <w:sz w:val="24"/>
        </w:rPr>
        <w:t>19.7 保修责任</w:t>
      </w:r>
    </w:p>
    <w:p w14:paraId="23DBAA0F">
      <w:pPr>
        <w:tabs>
          <w:tab w:val="left" w:pos="900"/>
          <w:tab w:val="left" w:pos="1080"/>
        </w:tabs>
        <w:snapToGrid w:val="0"/>
        <w:spacing w:line="360" w:lineRule="auto"/>
        <w:rPr>
          <w:sz w:val="24"/>
        </w:rPr>
      </w:pPr>
      <w:r>
        <w:rPr>
          <w:rFonts w:hint="eastAsia"/>
          <w:sz w:val="24"/>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5350A514">
      <w:pPr>
        <w:tabs>
          <w:tab w:val="left" w:pos="900"/>
          <w:tab w:val="left" w:pos="1080"/>
        </w:tabs>
        <w:snapToGrid w:val="0"/>
        <w:spacing w:line="360" w:lineRule="auto"/>
        <w:rPr>
          <w:sz w:val="24"/>
        </w:rPr>
      </w:pPr>
      <w:r>
        <w:rPr>
          <w:rFonts w:hint="eastAsia"/>
          <w:sz w:val="24"/>
        </w:rPr>
        <w:t>19.7.2 质量保修书是竣工验收申请报告的组成内容。承包人应当按照有关法律法规规定和合同所附的格式出具质量保修书，质量保修书的主要内容应当与本款上述约定内容一致。承包人在递交合同条款第 18.2 款约定的竣工验收报告的同时，将质量保修书一并报送监理人。</w:t>
      </w:r>
    </w:p>
    <w:p w14:paraId="57D9C276">
      <w:pPr>
        <w:tabs>
          <w:tab w:val="left" w:pos="900"/>
          <w:tab w:val="left" w:pos="1080"/>
        </w:tabs>
        <w:snapToGrid w:val="0"/>
        <w:spacing w:line="360" w:lineRule="auto"/>
        <w:rPr>
          <w:sz w:val="24"/>
        </w:rPr>
      </w:pPr>
      <w:r>
        <w:rPr>
          <w:rFonts w:hint="eastAsia"/>
          <w:sz w:val="24"/>
        </w:rPr>
        <w:t>20.保险</w:t>
      </w:r>
    </w:p>
    <w:p w14:paraId="58060CAC">
      <w:pPr>
        <w:tabs>
          <w:tab w:val="left" w:pos="900"/>
          <w:tab w:val="left" w:pos="1080"/>
        </w:tabs>
        <w:snapToGrid w:val="0"/>
        <w:spacing w:line="360" w:lineRule="auto"/>
        <w:rPr>
          <w:sz w:val="24"/>
        </w:rPr>
      </w:pPr>
      <w:r>
        <w:rPr>
          <w:rFonts w:hint="eastAsia"/>
          <w:sz w:val="24"/>
        </w:rPr>
        <w:t>20.1 工程保险</w:t>
      </w:r>
    </w:p>
    <w:p w14:paraId="7B20FA39">
      <w:pPr>
        <w:tabs>
          <w:tab w:val="left" w:pos="900"/>
          <w:tab w:val="left" w:pos="1080"/>
        </w:tabs>
        <w:snapToGrid w:val="0"/>
        <w:spacing w:line="360" w:lineRule="auto"/>
        <w:rPr>
          <w:sz w:val="24"/>
        </w:rPr>
      </w:pPr>
      <w:r>
        <w:rPr>
          <w:rFonts w:hint="eastAsia"/>
          <w:sz w:val="24"/>
        </w:rPr>
        <w:t>承包人应以发包人和承包人的共同名义向双方同意的保险人投保建筑工程一切险、安装工程一切险。其具体的投保内容、保险金额、保险费率、保险期限等有关内容见合同条款专用部分。</w:t>
      </w:r>
    </w:p>
    <w:p w14:paraId="3B2C5172">
      <w:pPr>
        <w:tabs>
          <w:tab w:val="left" w:pos="900"/>
          <w:tab w:val="left" w:pos="1080"/>
        </w:tabs>
        <w:snapToGrid w:val="0"/>
        <w:spacing w:line="360" w:lineRule="auto"/>
        <w:rPr>
          <w:sz w:val="24"/>
        </w:rPr>
      </w:pPr>
      <w:r>
        <w:rPr>
          <w:rFonts w:hint="eastAsia"/>
          <w:sz w:val="24"/>
        </w:rPr>
        <w:t>20.2 人员工伤事故的保险</w:t>
      </w:r>
    </w:p>
    <w:p w14:paraId="2E3D5C41">
      <w:pPr>
        <w:tabs>
          <w:tab w:val="left" w:pos="900"/>
          <w:tab w:val="left" w:pos="1080"/>
        </w:tabs>
        <w:snapToGrid w:val="0"/>
        <w:spacing w:line="360" w:lineRule="auto"/>
        <w:rPr>
          <w:sz w:val="24"/>
        </w:rPr>
      </w:pPr>
      <w:r>
        <w:rPr>
          <w:rFonts w:hint="eastAsia"/>
          <w:sz w:val="24"/>
        </w:rPr>
        <w:t>20.2.1 承包人员工伤事故的保险</w:t>
      </w:r>
    </w:p>
    <w:p w14:paraId="0A9CF8EA">
      <w:pPr>
        <w:tabs>
          <w:tab w:val="left" w:pos="900"/>
          <w:tab w:val="left" w:pos="1080"/>
        </w:tabs>
        <w:snapToGrid w:val="0"/>
        <w:spacing w:line="360" w:lineRule="auto"/>
        <w:rPr>
          <w:sz w:val="24"/>
        </w:rPr>
      </w:pPr>
      <w:r>
        <w:rPr>
          <w:rFonts w:hint="eastAsia"/>
          <w:sz w:val="24"/>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4305D0DF">
      <w:pPr>
        <w:tabs>
          <w:tab w:val="left" w:pos="900"/>
          <w:tab w:val="left" w:pos="1080"/>
        </w:tabs>
        <w:snapToGrid w:val="0"/>
        <w:spacing w:line="360" w:lineRule="auto"/>
        <w:rPr>
          <w:sz w:val="24"/>
        </w:rPr>
      </w:pPr>
      <w:r>
        <w:rPr>
          <w:rFonts w:hint="eastAsia"/>
          <w:sz w:val="24"/>
        </w:rPr>
        <w:t>（2）承包人工伤事故保险期限自合同工程开工之日起至合同终止之日止。</w:t>
      </w:r>
    </w:p>
    <w:p w14:paraId="512ADDC2">
      <w:pPr>
        <w:tabs>
          <w:tab w:val="left" w:pos="900"/>
          <w:tab w:val="left" w:pos="1080"/>
        </w:tabs>
        <w:snapToGrid w:val="0"/>
        <w:spacing w:line="360" w:lineRule="auto"/>
        <w:rPr>
          <w:sz w:val="24"/>
        </w:rPr>
      </w:pPr>
      <w:r>
        <w:rPr>
          <w:rFonts w:hint="eastAsia"/>
          <w:sz w:val="24"/>
        </w:rPr>
        <w:t>20.2.2 发包人员工伤事故的保险</w:t>
      </w:r>
    </w:p>
    <w:p w14:paraId="748A3576">
      <w:pPr>
        <w:tabs>
          <w:tab w:val="left" w:pos="900"/>
          <w:tab w:val="left" w:pos="1080"/>
        </w:tabs>
        <w:snapToGrid w:val="0"/>
        <w:spacing w:line="360" w:lineRule="auto"/>
        <w:rPr>
          <w:sz w:val="24"/>
        </w:rPr>
      </w:pPr>
      <w:r>
        <w:rPr>
          <w:rFonts w:hint="eastAsia"/>
          <w:sz w:val="24"/>
        </w:rPr>
        <w:t>发包人应依照有关法律法规规定参加工伤保险，为其现场机构雇佣的全部人员，缴纳工伤保险费，并要求其监理人也进行此项保险。</w:t>
      </w:r>
    </w:p>
    <w:p w14:paraId="7531F5D6">
      <w:pPr>
        <w:tabs>
          <w:tab w:val="left" w:pos="900"/>
          <w:tab w:val="left" w:pos="1080"/>
        </w:tabs>
        <w:snapToGrid w:val="0"/>
        <w:spacing w:line="360" w:lineRule="auto"/>
        <w:rPr>
          <w:sz w:val="24"/>
        </w:rPr>
      </w:pPr>
      <w:r>
        <w:rPr>
          <w:rFonts w:hint="eastAsia"/>
          <w:sz w:val="24"/>
        </w:rPr>
        <w:t>20.3 人身意外伤害险</w:t>
      </w:r>
    </w:p>
    <w:p w14:paraId="5AE32EA9">
      <w:pPr>
        <w:tabs>
          <w:tab w:val="left" w:pos="900"/>
          <w:tab w:val="left" w:pos="1080"/>
        </w:tabs>
        <w:snapToGrid w:val="0"/>
        <w:spacing w:line="360" w:lineRule="auto"/>
        <w:rPr>
          <w:sz w:val="24"/>
        </w:rPr>
      </w:pPr>
      <w:r>
        <w:rPr>
          <w:rFonts w:hint="eastAsia"/>
          <w:sz w:val="24"/>
        </w:rPr>
        <w:t>20.3.1 发包人应在整个施工期间为其现场机构雇用的全部人员，投保人身意外伤害险，缴纳保险费，并要求其监理人也进行此项保险。</w:t>
      </w:r>
    </w:p>
    <w:p w14:paraId="5881FB6F">
      <w:pPr>
        <w:tabs>
          <w:tab w:val="left" w:pos="900"/>
          <w:tab w:val="left" w:pos="1080"/>
        </w:tabs>
        <w:snapToGrid w:val="0"/>
        <w:spacing w:line="360" w:lineRule="auto"/>
        <w:rPr>
          <w:sz w:val="24"/>
        </w:rPr>
      </w:pPr>
      <w:r>
        <w:rPr>
          <w:rFonts w:hint="eastAsia"/>
          <w:sz w:val="24"/>
        </w:rPr>
        <w:t>20.3.2 承包人应在整个施工期间为其现场机构雇用的全部人员，投保人身意外伤害险，</w:t>
      </w:r>
    </w:p>
    <w:p w14:paraId="0D97BCB3">
      <w:pPr>
        <w:tabs>
          <w:tab w:val="left" w:pos="900"/>
          <w:tab w:val="left" w:pos="1080"/>
        </w:tabs>
        <w:snapToGrid w:val="0"/>
        <w:spacing w:line="360" w:lineRule="auto"/>
        <w:rPr>
          <w:sz w:val="24"/>
        </w:rPr>
      </w:pPr>
      <w:r>
        <w:rPr>
          <w:rFonts w:hint="eastAsia"/>
          <w:sz w:val="24"/>
        </w:rPr>
        <w:t>缴纳保险费，并要求其分包人也进行此项保险。</w:t>
      </w:r>
    </w:p>
    <w:p w14:paraId="112EDDAC">
      <w:pPr>
        <w:tabs>
          <w:tab w:val="left" w:pos="900"/>
          <w:tab w:val="left" w:pos="1080"/>
        </w:tabs>
        <w:snapToGrid w:val="0"/>
        <w:spacing w:line="360" w:lineRule="auto"/>
        <w:rPr>
          <w:sz w:val="24"/>
        </w:rPr>
      </w:pPr>
      <w:r>
        <w:rPr>
          <w:rFonts w:hint="eastAsia"/>
          <w:sz w:val="24"/>
        </w:rPr>
        <w:t>20.4 第三者责任险</w:t>
      </w:r>
    </w:p>
    <w:p w14:paraId="273BB2DF">
      <w:pPr>
        <w:tabs>
          <w:tab w:val="left" w:pos="900"/>
          <w:tab w:val="left" w:pos="1080"/>
        </w:tabs>
        <w:snapToGrid w:val="0"/>
        <w:spacing w:line="360" w:lineRule="auto"/>
        <w:rPr>
          <w:sz w:val="24"/>
        </w:rPr>
      </w:pPr>
      <w:r>
        <w:rPr>
          <w:rFonts w:hint="eastAsia"/>
          <w:sz w:val="24"/>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027D6B00">
      <w:pPr>
        <w:tabs>
          <w:tab w:val="left" w:pos="900"/>
          <w:tab w:val="left" w:pos="1080"/>
        </w:tabs>
        <w:snapToGrid w:val="0"/>
        <w:spacing w:line="360" w:lineRule="auto"/>
        <w:rPr>
          <w:sz w:val="24"/>
        </w:rPr>
      </w:pPr>
      <w:r>
        <w:rPr>
          <w:rFonts w:hint="eastAsia"/>
          <w:sz w:val="24"/>
        </w:rPr>
        <w:t>20.4.2 在缺陷责任期终止证书颁发前，承包人应以承包人和发包人的共同名义，投保第 20.4.1 项约定的第三者责任险，其保险费率、保险金额、保险费承担人等有关内容见合同条款专用部分。</w:t>
      </w:r>
    </w:p>
    <w:p w14:paraId="207E837E">
      <w:pPr>
        <w:tabs>
          <w:tab w:val="left" w:pos="900"/>
          <w:tab w:val="left" w:pos="1080"/>
        </w:tabs>
        <w:snapToGrid w:val="0"/>
        <w:spacing w:line="360" w:lineRule="auto"/>
        <w:rPr>
          <w:sz w:val="24"/>
        </w:rPr>
      </w:pPr>
      <w:r>
        <w:rPr>
          <w:rFonts w:hint="eastAsia"/>
          <w:sz w:val="24"/>
        </w:rPr>
        <w:t>20.5 其他保险</w:t>
      </w:r>
    </w:p>
    <w:p w14:paraId="30873DDC">
      <w:pPr>
        <w:tabs>
          <w:tab w:val="left" w:pos="900"/>
          <w:tab w:val="left" w:pos="1080"/>
        </w:tabs>
        <w:snapToGrid w:val="0"/>
        <w:spacing w:line="360" w:lineRule="auto"/>
        <w:rPr>
          <w:sz w:val="24"/>
        </w:rPr>
      </w:pPr>
      <w:r>
        <w:rPr>
          <w:rFonts w:hint="eastAsia"/>
          <w:sz w:val="24"/>
        </w:rPr>
        <w:t>承包人应为其施工设备、进场的材料和工程设备等办理保险。办理保险的险种见合同条款专用部分。</w:t>
      </w:r>
    </w:p>
    <w:p w14:paraId="4F5CFD88">
      <w:pPr>
        <w:tabs>
          <w:tab w:val="left" w:pos="900"/>
          <w:tab w:val="left" w:pos="1080"/>
        </w:tabs>
        <w:snapToGrid w:val="0"/>
        <w:spacing w:line="360" w:lineRule="auto"/>
        <w:rPr>
          <w:sz w:val="24"/>
        </w:rPr>
      </w:pPr>
      <w:r>
        <w:rPr>
          <w:rFonts w:hint="eastAsia"/>
          <w:sz w:val="24"/>
        </w:rPr>
        <w:t>20.6 对各项保险的一般要求</w:t>
      </w:r>
    </w:p>
    <w:p w14:paraId="3D7737BA">
      <w:pPr>
        <w:tabs>
          <w:tab w:val="left" w:pos="900"/>
          <w:tab w:val="left" w:pos="1080"/>
        </w:tabs>
        <w:snapToGrid w:val="0"/>
        <w:spacing w:line="360" w:lineRule="auto"/>
        <w:rPr>
          <w:sz w:val="24"/>
        </w:rPr>
      </w:pPr>
      <w:r>
        <w:rPr>
          <w:rFonts w:hint="eastAsia"/>
          <w:sz w:val="24"/>
        </w:rPr>
        <w:t>20.6.1 保险凭证</w:t>
      </w:r>
    </w:p>
    <w:p w14:paraId="21A1B4F0">
      <w:pPr>
        <w:tabs>
          <w:tab w:val="left" w:pos="900"/>
          <w:tab w:val="left" w:pos="1080"/>
        </w:tabs>
        <w:snapToGrid w:val="0"/>
        <w:spacing w:line="360" w:lineRule="auto"/>
        <w:rPr>
          <w:sz w:val="24"/>
        </w:rPr>
      </w:pPr>
      <w:r>
        <w:rPr>
          <w:rFonts w:hint="eastAsia"/>
          <w:sz w:val="24"/>
        </w:rPr>
        <w:t>承包人应在合同约定的期限内向发包人提交各项保险生效的证据和保险单副本，保险单必须与合同约定的条件保持一致。各项保险生效的证据和保险单副本的期限见合同条款专用部分。</w:t>
      </w:r>
    </w:p>
    <w:p w14:paraId="53A710E9">
      <w:pPr>
        <w:tabs>
          <w:tab w:val="left" w:pos="900"/>
          <w:tab w:val="left" w:pos="1080"/>
        </w:tabs>
        <w:snapToGrid w:val="0"/>
        <w:spacing w:line="360" w:lineRule="auto"/>
        <w:rPr>
          <w:sz w:val="24"/>
        </w:rPr>
      </w:pPr>
      <w:r>
        <w:rPr>
          <w:rFonts w:hint="eastAsia"/>
          <w:sz w:val="24"/>
        </w:rPr>
        <w:t>20.6.2 保险合同条款的变动</w:t>
      </w:r>
    </w:p>
    <w:p w14:paraId="4B409D8D">
      <w:pPr>
        <w:tabs>
          <w:tab w:val="left" w:pos="900"/>
          <w:tab w:val="left" w:pos="1080"/>
        </w:tabs>
        <w:snapToGrid w:val="0"/>
        <w:spacing w:line="360" w:lineRule="auto"/>
        <w:rPr>
          <w:sz w:val="24"/>
        </w:rPr>
      </w:pPr>
      <w:r>
        <w:rPr>
          <w:rFonts w:hint="eastAsia"/>
          <w:sz w:val="24"/>
        </w:rPr>
        <w:t>承包人需要变动保险合同条款时，应事先征得发包人同意，并通知监理人。保险人作出变动的，承包人应在收到保险人通知后立即通知发包人和监理人。</w:t>
      </w:r>
    </w:p>
    <w:p w14:paraId="08E8FB13">
      <w:pPr>
        <w:tabs>
          <w:tab w:val="left" w:pos="900"/>
          <w:tab w:val="left" w:pos="1080"/>
        </w:tabs>
        <w:snapToGrid w:val="0"/>
        <w:spacing w:line="360" w:lineRule="auto"/>
        <w:rPr>
          <w:sz w:val="24"/>
        </w:rPr>
      </w:pPr>
      <w:r>
        <w:rPr>
          <w:rFonts w:hint="eastAsia"/>
          <w:sz w:val="24"/>
        </w:rPr>
        <w:t>20.6.3 持续保险</w:t>
      </w:r>
    </w:p>
    <w:p w14:paraId="6CF4BB00">
      <w:pPr>
        <w:tabs>
          <w:tab w:val="left" w:pos="900"/>
          <w:tab w:val="left" w:pos="1080"/>
        </w:tabs>
        <w:snapToGrid w:val="0"/>
        <w:spacing w:line="360" w:lineRule="auto"/>
        <w:rPr>
          <w:sz w:val="24"/>
        </w:rPr>
      </w:pPr>
      <w:r>
        <w:rPr>
          <w:rFonts w:hint="eastAsia"/>
          <w:sz w:val="24"/>
        </w:rPr>
        <w:t>承包人应与保险人保持联系，使保险人能够随时了解工程实施中的变动，并确保按保险合同条款要求持续保险。</w:t>
      </w:r>
    </w:p>
    <w:p w14:paraId="03B6EA90">
      <w:pPr>
        <w:tabs>
          <w:tab w:val="left" w:pos="900"/>
          <w:tab w:val="left" w:pos="1080"/>
        </w:tabs>
        <w:snapToGrid w:val="0"/>
        <w:spacing w:line="360" w:lineRule="auto"/>
        <w:rPr>
          <w:sz w:val="24"/>
        </w:rPr>
      </w:pPr>
      <w:r>
        <w:rPr>
          <w:rFonts w:hint="eastAsia"/>
          <w:sz w:val="24"/>
        </w:rPr>
        <w:t>20.6.4 保险金不足的补偿</w:t>
      </w:r>
    </w:p>
    <w:p w14:paraId="1B5137A8">
      <w:pPr>
        <w:tabs>
          <w:tab w:val="left" w:pos="900"/>
          <w:tab w:val="left" w:pos="1080"/>
        </w:tabs>
        <w:snapToGrid w:val="0"/>
        <w:spacing w:line="360" w:lineRule="auto"/>
        <w:rPr>
          <w:sz w:val="24"/>
        </w:rPr>
      </w:pPr>
      <w:r>
        <w:rPr>
          <w:rFonts w:hint="eastAsia"/>
          <w:sz w:val="24"/>
        </w:rPr>
        <w:t>保险金不足以补偿损失的，应由承包人和（或）发包人按合同约定负责补偿。保险金不足的补偿原则见合同条款专用部分。</w:t>
      </w:r>
    </w:p>
    <w:p w14:paraId="15D0FB5B">
      <w:pPr>
        <w:tabs>
          <w:tab w:val="left" w:pos="900"/>
          <w:tab w:val="left" w:pos="1080"/>
        </w:tabs>
        <w:snapToGrid w:val="0"/>
        <w:spacing w:line="360" w:lineRule="auto"/>
        <w:rPr>
          <w:sz w:val="24"/>
        </w:rPr>
      </w:pPr>
      <w:r>
        <w:rPr>
          <w:rFonts w:hint="eastAsia"/>
          <w:sz w:val="24"/>
        </w:rPr>
        <w:t>20.6.5 未按约定投保的补救</w:t>
      </w:r>
    </w:p>
    <w:p w14:paraId="0BC3AB7B">
      <w:pPr>
        <w:tabs>
          <w:tab w:val="left" w:pos="900"/>
          <w:tab w:val="left" w:pos="1080"/>
        </w:tabs>
        <w:snapToGrid w:val="0"/>
        <w:spacing w:line="360" w:lineRule="auto"/>
        <w:rPr>
          <w:sz w:val="24"/>
        </w:rPr>
      </w:pPr>
      <w:r>
        <w:rPr>
          <w:rFonts w:hint="eastAsia"/>
          <w:sz w:val="24"/>
        </w:rPr>
        <w:t>（1）由于负有投保义务的一方当事人未按合同约定办理保险，或未能使保险持续有效的，另一方当事人可代为办理，所需费用由对方当事人承担。</w:t>
      </w:r>
    </w:p>
    <w:p w14:paraId="5A6E5DA7">
      <w:pPr>
        <w:tabs>
          <w:tab w:val="left" w:pos="900"/>
          <w:tab w:val="left" w:pos="1080"/>
        </w:tabs>
        <w:snapToGrid w:val="0"/>
        <w:spacing w:line="360" w:lineRule="auto"/>
        <w:rPr>
          <w:sz w:val="24"/>
        </w:rPr>
      </w:pPr>
      <w:r>
        <w:rPr>
          <w:rFonts w:hint="eastAsia"/>
          <w:sz w:val="24"/>
        </w:rPr>
        <w:t>（2）由于负有投保义务的一方当事人未按合同约定办理某项保险，导致受益人未能得到保险人的赔偿，原应从该项保险得到的保险金应由负有投保义务的一方当事人支付。</w:t>
      </w:r>
    </w:p>
    <w:p w14:paraId="570BB798">
      <w:pPr>
        <w:tabs>
          <w:tab w:val="left" w:pos="900"/>
          <w:tab w:val="left" w:pos="1080"/>
        </w:tabs>
        <w:snapToGrid w:val="0"/>
        <w:spacing w:line="360" w:lineRule="auto"/>
        <w:rPr>
          <w:sz w:val="24"/>
        </w:rPr>
      </w:pPr>
      <w:r>
        <w:rPr>
          <w:rFonts w:hint="eastAsia"/>
          <w:sz w:val="24"/>
        </w:rPr>
        <w:t>20.6.6 报告义务</w:t>
      </w:r>
    </w:p>
    <w:p w14:paraId="778F1995">
      <w:pPr>
        <w:tabs>
          <w:tab w:val="left" w:pos="900"/>
          <w:tab w:val="left" w:pos="1080"/>
        </w:tabs>
        <w:snapToGrid w:val="0"/>
        <w:spacing w:line="360" w:lineRule="auto"/>
        <w:rPr>
          <w:sz w:val="24"/>
        </w:rPr>
      </w:pPr>
      <w:r>
        <w:rPr>
          <w:rFonts w:hint="eastAsia"/>
          <w:sz w:val="24"/>
        </w:rPr>
        <w:t>当保险事故发生时，投保人应按照保险单规定的条件和期限及时向保险人报告。</w:t>
      </w:r>
    </w:p>
    <w:p w14:paraId="47D56163">
      <w:pPr>
        <w:tabs>
          <w:tab w:val="left" w:pos="900"/>
          <w:tab w:val="left" w:pos="1080"/>
        </w:tabs>
        <w:snapToGrid w:val="0"/>
        <w:spacing w:line="360" w:lineRule="auto"/>
        <w:rPr>
          <w:sz w:val="24"/>
        </w:rPr>
      </w:pPr>
      <w:r>
        <w:rPr>
          <w:rFonts w:hint="eastAsia"/>
          <w:sz w:val="24"/>
        </w:rPr>
        <w:t>21.不可抗力</w:t>
      </w:r>
    </w:p>
    <w:p w14:paraId="60060155">
      <w:pPr>
        <w:tabs>
          <w:tab w:val="left" w:pos="900"/>
          <w:tab w:val="left" w:pos="1080"/>
        </w:tabs>
        <w:snapToGrid w:val="0"/>
        <w:spacing w:line="360" w:lineRule="auto"/>
        <w:rPr>
          <w:sz w:val="24"/>
        </w:rPr>
      </w:pPr>
      <w:r>
        <w:rPr>
          <w:rFonts w:hint="eastAsia"/>
          <w:sz w:val="24"/>
        </w:rPr>
        <w:t>21.1 不可抗力的确认</w:t>
      </w:r>
    </w:p>
    <w:p w14:paraId="555EE6A8">
      <w:pPr>
        <w:tabs>
          <w:tab w:val="left" w:pos="900"/>
          <w:tab w:val="left" w:pos="1080"/>
        </w:tabs>
        <w:snapToGrid w:val="0"/>
        <w:spacing w:line="360" w:lineRule="auto"/>
        <w:rPr>
          <w:sz w:val="24"/>
        </w:rPr>
      </w:pPr>
      <w:r>
        <w:rPr>
          <w:rFonts w:hint="eastAsia"/>
          <w:sz w:val="24"/>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505807FB">
      <w:pPr>
        <w:tabs>
          <w:tab w:val="left" w:pos="900"/>
          <w:tab w:val="left" w:pos="1080"/>
        </w:tabs>
        <w:snapToGrid w:val="0"/>
        <w:spacing w:line="360" w:lineRule="auto"/>
        <w:rPr>
          <w:sz w:val="24"/>
        </w:rPr>
      </w:pPr>
      <w:r>
        <w:rPr>
          <w:rFonts w:hint="eastAsia"/>
          <w:sz w:val="24"/>
        </w:rPr>
        <w:t>21.1.2 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p>
    <w:p w14:paraId="5C371414">
      <w:pPr>
        <w:tabs>
          <w:tab w:val="left" w:pos="900"/>
          <w:tab w:val="left" w:pos="1080"/>
        </w:tabs>
        <w:snapToGrid w:val="0"/>
        <w:spacing w:line="360" w:lineRule="auto"/>
        <w:rPr>
          <w:sz w:val="24"/>
        </w:rPr>
      </w:pPr>
      <w:r>
        <w:rPr>
          <w:rFonts w:hint="eastAsia"/>
          <w:sz w:val="24"/>
        </w:rPr>
        <w:t>21.2 不可抗力的通知</w:t>
      </w:r>
    </w:p>
    <w:p w14:paraId="4A47413C">
      <w:pPr>
        <w:tabs>
          <w:tab w:val="left" w:pos="900"/>
          <w:tab w:val="left" w:pos="1080"/>
        </w:tabs>
        <w:snapToGrid w:val="0"/>
        <w:spacing w:line="360" w:lineRule="auto"/>
        <w:rPr>
          <w:sz w:val="24"/>
        </w:rPr>
      </w:pPr>
      <w:r>
        <w:rPr>
          <w:rFonts w:hint="eastAsia"/>
          <w:sz w:val="24"/>
        </w:rPr>
        <w:t>21.2.1 合同一方当事人遇到不可抗力事件，使其履行合同义务受到阻碍时，应立即通知合同另一方当事人和监理人，书面说明不可抗力和受阻碍的详细情况，并提供必要的证明。</w:t>
      </w:r>
    </w:p>
    <w:p w14:paraId="1C381F87">
      <w:pPr>
        <w:tabs>
          <w:tab w:val="left" w:pos="900"/>
          <w:tab w:val="left" w:pos="1080"/>
        </w:tabs>
        <w:snapToGrid w:val="0"/>
        <w:spacing w:line="360" w:lineRule="auto"/>
        <w:rPr>
          <w:sz w:val="24"/>
        </w:rPr>
      </w:pPr>
      <w:r>
        <w:rPr>
          <w:rFonts w:hint="eastAsia"/>
          <w:sz w:val="24"/>
        </w:rPr>
        <w:t>21.2.2 如不可抗力持续发生，合同一方当事人应及时向合同另一方当事人和监理人提交中间报告，说明不可抗力和履行合同受阻的情况，并于不可抗力事件结束后 28 天内提交最终报告及有关资料。</w:t>
      </w:r>
    </w:p>
    <w:p w14:paraId="301E3903">
      <w:pPr>
        <w:tabs>
          <w:tab w:val="left" w:pos="900"/>
          <w:tab w:val="left" w:pos="1080"/>
        </w:tabs>
        <w:snapToGrid w:val="0"/>
        <w:spacing w:line="360" w:lineRule="auto"/>
        <w:rPr>
          <w:sz w:val="24"/>
        </w:rPr>
      </w:pPr>
      <w:r>
        <w:rPr>
          <w:rFonts w:hint="eastAsia"/>
          <w:sz w:val="24"/>
        </w:rPr>
        <w:t>21.3 不可抗力后果及其处理</w:t>
      </w:r>
    </w:p>
    <w:p w14:paraId="127E000F">
      <w:pPr>
        <w:tabs>
          <w:tab w:val="left" w:pos="900"/>
          <w:tab w:val="left" w:pos="1080"/>
        </w:tabs>
        <w:snapToGrid w:val="0"/>
        <w:spacing w:line="360" w:lineRule="auto"/>
        <w:rPr>
          <w:sz w:val="24"/>
        </w:rPr>
      </w:pPr>
      <w:r>
        <w:rPr>
          <w:rFonts w:hint="eastAsia"/>
          <w:sz w:val="24"/>
        </w:rPr>
        <w:t>21.3.1 不可抗力造成损害的责任</w:t>
      </w:r>
    </w:p>
    <w:p w14:paraId="06D4FC5F">
      <w:pPr>
        <w:tabs>
          <w:tab w:val="left" w:pos="900"/>
          <w:tab w:val="left" w:pos="1080"/>
        </w:tabs>
        <w:snapToGrid w:val="0"/>
        <w:spacing w:line="360" w:lineRule="auto"/>
        <w:rPr>
          <w:sz w:val="24"/>
        </w:rPr>
      </w:pPr>
      <w:r>
        <w:rPr>
          <w:rFonts w:hint="eastAsia"/>
          <w:sz w:val="24"/>
        </w:rPr>
        <w:t>不可抗力导致的人员伤亡、财产损失、费用增加和（或）工期延误等后果，由合同双方按以下原则承担：</w:t>
      </w:r>
    </w:p>
    <w:p w14:paraId="33E26F7A">
      <w:pPr>
        <w:tabs>
          <w:tab w:val="left" w:pos="900"/>
          <w:tab w:val="left" w:pos="1080"/>
        </w:tabs>
        <w:snapToGrid w:val="0"/>
        <w:spacing w:line="360" w:lineRule="auto"/>
        <w:rPr>
          <w:sz w:val="24"/>
        </w:rPr>
      </w:pPr>
      <w:r>
        <w:rPr>
          <w:rFonts w:hint="eastAsia"/>
          <w:sz w:val="24"/>
        </w:rPr>
        <w:t>（1）永久工程，包括已运至施工场地的材料和工程设备的损害，以及因工程损害造成的第三者人员伤亡和财产损失由发包人承担；</w:t>
      </w:r>
    </w:p>
    <w:p w14:paraId="10DB602F">
      <w:pPr>
        <w:tabs>
          <w:tab w:val="left" w:pos="900"/>
          <w:tab w:val="left" w:pos="1080"/>
        </w:tabs>
        <w:snapToGrid w:val="0"/>
        <w:spacing w:line="360" w:lineRule="auto"/>
        <w:rPr>
          <w:sz w:val="24"/>
        </w:rPr>
      </w:pPr>
      <w:r>
        <w:rPr>
          <w:rFonts w:hint="eastAsia"/>
          <w:sz w:val="24"/>
        </w:rPr>
        <w:t>（2）承包人设备的损坏由承包人承担；</w:t>
      </w:r>
    </w:p>
    <w:p w14:paraId="4B059BC7">
      <w:pPr>
        <w:tabs>
          <w:tab w:val="left" w:pos="900"/>
          <w:tab w:val="left" w:pos="1080"/>
        </w:tabs>
        <w:snapToGrid w:val="0"/>
        <w:spacing w:line="360" w:lineRule="auto"/>
        <w:rPr>
          <w:sz w:val="24"/>
        </w:rPr>
      </w:pPr>
      <w:r>
        <w:rPr>
          <w:rFonts w:hint="eastAsia"/>
          <w:sz w:val="24"/>
        </w:rPr>
        <w:t>（3）发包人和承包人各自承担其人员伤亡和其他财产损失及其相关费用；</w:t>
      </w:r>
    </w:p>
    <w:p w14:paraId="7F51D49F">
      <w:pPr>
        <w:tabs>
          <w:tab w:val="left" w:pos="900"/>
          <w:tab w:val="left" w:pos="1080"/>
        </w:tabs>
        <w:snapToGrid w:val="0"/>
        <w:spacing w:line="360" w:lineRule="auto"/>
        <w:rPr>
          <w:sz w:val="24"/>
        </w:rPr>
      </w:pPr>
      <w:r>
        <w:rPr>
          <w:rFonts w:hint="eastAsia"/>
          <w:sz w:val="24"/>
        </w:rPr>
        <w:t>（4）承包人的停工损失由承包人承担，但停工期间应监理人要求照管工程和清理、修复工程的金额由发包人承担；</w:t>
      </w:r>
    </w:p>
    <w:p w14:paraId="7D965A3B">
      <w:pPr>
        <w:tabs>
          <w:tab w:val="left" w:pos="900"/>
          <w:tab w:val="left" w:pos="1080"/>
        </w:tabs>
        <w:snapToGrid w:val="0"/>
        <w:spacing w:line="360" w:lineRule="auto"/>
        <w:rPr>
          <w:sz w:val="24"/>
        </w:rPr>
      </w:pPr>
      <w:r>
        <w:rPr>
          <w:rFonts w:hint="eastAsia"/>
          <w:sz w:val="24"/>
        </w:rPr>
        <w:t>（5）不能按期竣工的，应合理延长工期，承包人不需支付逾期竣工违约金。发包人要求赶工的，承包人应采取赶工措施，赶工费用由发包人承担。</w:t>
      </w:r>
    </w:p>
    <w:p w14:paraId="0C107DE0">
      <w:pPr>
        <w:tabs>
          <w:tab w:val="left" w:pos="900"/>
          <w:tab w:val="left" w:pos="1080"/>
        </w:tabs>
        <w:snapToGrid w:val="0"/>
        <w:spacing w:line="360" w:lineRule="auto"/>
        <w:rPr>
          <w:sz w:val="24"/>
        </w:rPr>
      </w:pPr>
      <w:r>
        <w:rPr>
          <w:rFonts w:hint="eastAsia"/>
          <w:sz w:val="24"/>
        </w:rPr>
        <w:t>21.3.2 延迟履行期间发生的不可抗力</w:t>
      </w:r>
    </w:p>
    <w:p w14:paraId="6FB9C3BA">
      <w:pPr>
        <w:tabs>
          <w:tab w:val="left" w:pos="900"/>
          <w:tab w:val="left" w:pos="1080"/>
        </w:tabs>
        <w:snapToGrid w:val="0"/>
        <w:spacing w:line="360" w:lineRule="auto"/>
        <w:rPr>
          <w:sz w:val="24"/>
        </w:rPr>
      </w:pPr>
      <w:r>
        <w:rPr>
          <w:rFonts w:hint="eastAsia"/>
          <w:sz w:val="24"/>
        </w:rPr>
        <w:t>合同一方当事人延迟履行，在延迟履行期间发生不可抗力的，不免除其责任。</w:t>
      </w:r>
    </w:p>
    <w:p w14:paraId="4496B01B">
      <w:pPr>
        <w:tabs>
          <w:tab w:val="left" w:pos="900"/>
          <w:tab w:val="left" w:pos="1080"/>
        </w:tabs>
        <w:snapToGrid w:val="0"/>
        <w:spacing w:line="360" w:lineRule="auto"/>
        <w:rPr>
          <w:sz w:val="24"/>
        </w:rPr>
      </w:pPr>
      <w:r>
        <w:rPr>
          <w:rFonts w:hint="eastAsia"/>
          <w:sz w:val="24"/>
        </w:rPr>
        <w:t>21.3.3 避免和减少不可抗力损失</w:t>
      </w:r>
    </w:p>
    <w:p w14:paraId="63EEC742">
      <w:pPr>
        <w:tabs>
          <w:tab w:val="left" w:pos="900"/>
          <w:tab w:val="left" w:pos="1080"/>
        </w:tabs>
        <w:snapToGrid w:val="0"/>
        <w:spacing w:line="360" w:lineRule="auto"/>
        <w:rPr>
          <w:sz w:val="24"/>
        </w:rPr>
      </w:pPr>
      <w:r>
        <w:rPr>
          <w:rFonts w:hint="eastAsia"/>
          <w:sz w:val="24"/>
        </w:rPr>
        <w:t>不可抗力发生后，发包人和承包人均应采取措施尽量避免和减少损失的扩大，任何一方没有采取有效措施导致损失扩大的，应对扩大的损失承担责任。</w:t>
      </w:r>
    </w:p>
    <w:p w14:paraId="5A5F2BCE">
      <w:pPr>
        <w:tabs>
          <w:tab w:val="left" w:pos="900"/>
          <w:tab w:val="left" w:pos="1080"/>
        </w:tabs>
        <w:snapToGrid w:val="0"/>
        <w:spacing w:line="360" w:lineRule="auto"/>
        <w:rPr>
          <w:sz w:val="24"/>
        </w:rPr>
      </w:pPr>
      <w:r>
        <w:rPr>
          <w:rFonts w:hint="eastAsia"/>
          <w:sz w:val="24"/>
        </w:rPr>
        <w:t>21.3.4 因不可抗力解除合同</w:t>
      </w:r>
    </w:p>
    <w:p w14:paraId="10206F35">
      <w:pPr>
        <w:tabs>
          <w:tab w:val="left" w:pos="900"/>
          <w:tab w:val="left" w:pos="1080"/>
        </w:tabs>
        <w:snapToGrid w:val="0"/>
        <w:spacing w:line="360" w:lineRule="auto"/>
        <w:rPr>
          <w:sz w:val="24"/>
        </w:rPr>
      </w:pPr>
      <w:r>
        <w:rPr>
          <w:rFonts w:hint="eastAsia"/>
          <w:sz w:val="24"/>
        </w:rPr>
        <w:t>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w:t>
      </w:r>
    </w:p>
    <w:p w14:paraId="4756F0E9">
      <w:pPr>
        <w:tabs>
          <w:tab w:val="left" w:pos="900"/>
          <w:tab w:val="left" w:pos="1080"/>
        </w:tabs>
        <w:snapToGrid w:val="0"/>
        <w:spacing w:line="360" w:lineRule="auto"/>
        <w:rPr>
          <w:sz w:val="24"/>
        </w:rPr>
      </w:pPr>
      <w:r>
        <w:rPr>
          <w:rFonts w:hint="eastAsia"/>
          <w:sz w:val="24"/>
        </w:rPr>
        <w:t>22.违约</w:t>
      </w:r>
    </w:p>
    <w:p w14:paraId="6D64FE5F">
      <w:pPr>
        <w:tabs>
          <w:tab w:val="left" w:pos="900"/>
          <w:tab w:val="left" w:pos="1080"/>
        </w:tabs>
        <w:snapToGrid w:val="0"/>
        <w:spacing w:line="360" w:lineRule="auto"/>
        <w:rPr>
          <w:sz w:val="24"/>
        </w:rPr>
      </w:pPr>
      <w:r>
        <w:rPr>
          <w:rFonts w:hint="eastAsia"/>
          <w:sz w:val="24"/>
        </w:rPr>
        <w:t>22.1 承包人违约</w:t>
      </w:r>
    </w:p>
    <w:p w14:paraId="567F79A6">
      <w:pPr>
        <w:tabs>
          <w:tab w:val="left" w:pos="900"/>
          <w:tab w:val="left" w:pos="1080"/>
        </w:tabs>
        <w:snapToGrid w:val="0"/>
        <w:spacing w:line="360" w:lineRule="auto"/>
        <w:rPr>
          <w:sz w:val="24"/>
        </w:rPr>
      </w:pPr>
      <w:r>
        <w:rPr>
          <w:rFonts w:hint="eastAsia"/>
          <w:sz w:val="24"/>
        </w:rPr>
        <w:t>22.1.1 承包人违约的情形</w:t>
      </w:r>
    </w:p>
    <w:p w14:paraId="736AA7F3">
      <w:pPr>
        <w:tabs>
          <w:tab w:val="left" w:pos="900"/>
          <w:tab w:val="left" w:pos="1080"/>
        </w:tabs>
        <w:snapToGrid w:val="0"/>
        <w:spacing w:line="360" w:lineRule="auto"/>
        <w:rPr>
          <w:sz w:val="24"/>
        </w:rPr>
      </w:pPr>
      <w:r>
        <w:rPr>
          <w:rFonts w:hint="eastAsia"/>
          <w:sz w:val="24"/>
        </w:rPr>
        <w:t>在履行合同过程中发生的下列情况属承包人违约：</w:t>
      </w:r>
    </w:p>
    <w:p w14:paraId="5DB9FC87">
      <w:pPr>
        <w:tabs>
          <w:tab w:val="left" w:pos="900"/>
          <w:tab w:val="left" w:pos="1080"/>
        </w:tabs>
        <w:snapToGrid w:val="0"/>
        <w:spacing w:line="360" w:lineRule="auto"/>
        <w:rPr>
          <w:sz w:val="24"/>
        </w:rPr>
      </w:pPr>
      <w:r>
        <w:rPr>
          <w:rFonts w:hint="eastAsia"/>
          <w:sz w:val="24"/>
        </w:rPr>
        <w:t>（1）承包人违反第 1.8 款或第 4.3 款的约定，私自将合同的全部或部分权利转让给其</w:t>
      </w:r>
    </w:p>
    <w:p w14:paraId="4319AC92">
      <w:pPr>
        <w:tabs>
          <w:tab w:val="left" w:pos="900"/>
          <w:tab w:val="left" w:pos="1080"/>
        </w:tabs>
        <w:snapToGrid w:val="0"/>
        <w:spacing w:line="360" w:lineRule="auto"/>
        <w:rPr>
          <w:sz w:val="24"/>
        </w:rPr>
      </w:pPr>
      <w:r>
        <w:rPr>
          <w:rFonts w:hint="eastAsia"/>
          <w:sz w:val="24"/>
        </w:rPr>
        <w:t>他人，或私自将合同的全部或部分义务转移给其他人；</w:t>
      </w:r>
    </w:p>
    <w:p w14:paraId="16413F44">
      <w:pPr>
        <w:tabs>
          <w:tab w:val="left" w:pos="900"/>
          <w:tab w:val="left" w:pos="1080"/>
        </w:tabs>
        <w:snapToGrid w:val="0"/>
        <w:spacing w:line="360" w:lineRule="auto"/>
        <w:rPr>
          <w:sz w:val="24"/>
        </w:rPr>
      </w:pPr>
      <w:r>
        <w:rPr>
          <w:rFonts w:hint="eastAsia"/>
          <w:sz w:val="24"/>
        </w:rPr>
        <w:t>（2）承包人违反第 5.3 款或第 6.4 款的约定，未经监理人批准，私自将已按合同约定进入施工场地的施工设备、临时设施或材料撤离施工场地；</w:t>
      </w:r>
    </w:p>
    <w:p w14:paraId="7F3ED2C4">
      <w:pPr>
        <w:tabs>
          <w:tab w:val="left" w:pos="900"/>
          <w:tab w:val="left" w:pos="1080"/>
        </w:tabs>
        <w:snapToGrid w:val="0"/>
        <w:spacing w:line="360" w:lineRule="auto"/>
        <w:rPr>
          <w:sz w:val="24"/>
        </w:rPr>
      </w:pPr>
      <w:r>
        <w:rPr>
          <w:rFonts w:hint="eastAsia"/>
          <w:sz w:val="24"/>
        </w:rPr>
        <w:t>（3）承包人违反第 5.4 款的约定使用了不合格材料或工程设备，工程质量达不到标准要求，又拒绝清除不合格工程；</w:t>
      </w:r>
    </w:p>
    <w:p w14:paraId="3A1A7690">
      <w:pPr>
        <w:tabs>
          <w:tab w:val="left" w:pos="900"/>
          <w:tab w:val="left" w:pos="1080"/>
        </w:tabs>
        <w:snapToGrid w:val="0"/>
        <w:spacing w:line="360" w:lineRule="auto"/>
        <w:rPr>
          <w:sz w:val="24"/>
        </w:rPr>
      </w:pPr>
      <w:r>
        <w:rPr>
          <w:rFonts w:hint="eastAsia"/>
          <w:sz w:val="24"/>
        </w:rPr>
        <w:t>（4）承包人未能按合同进度计划及时完成合同约定的工作，已造成或预期造成工期延误；</w:t>
      </w:r>
    </w:p>
    <w:p w14:paraId="42A27ECD">
      <w:pPr>
        <w:tabs>
          <w:tab w:val="left" w:pos="900"/>
          <w:tab w:val="left" w:pos="1080"/>
        </w:tabs>
        <w:snapToGrid w:val="0"/>
        <w:spacing w:line="360" w:lineRule="auto"/>
        <w:rPr>
          <w:sz w:val="24"/>
        </w:rPr>
      </w:pPr>
      <w:r>
        <w:rPr>
          <w:rFonts w:hint="eastAsia"/>
          <w:sz w:val="24"/>
        </w:rPr>
        <w:t>（5）承包人在缺陷责任期内，未能对工程接收证书所列的缺陷清单的内容或缺陷责任期内发生的缺陷进行修复，而又拒绝按监理人指示再进行修补；</w:t>
      </w:r>
    </w:p>
    <w:p w14:paraId="6EE74D98">
      <w:pPr>
        <w:tabs>
          <w:tab w:val="left" w:pos="900"/>
          <w:tab w:val="left" w:pos="1080"/>
        </w:tabs>
        <w:snapToGrid w:val="0"/>
        <w:spacing w:line="360" w:lineRule="auto"/>
        <w:rPr>
          <w:sz w:val="24"/>
        </w:rPr>
      </w:pPr>
      <w:r>
        <w:rPr>
          <w:rFonts w:hint="eastAsia"/>
          <w:sz w:val="24"/>
        </w:rPr>
        <w:t>（6）承包人无法继续履行或明确表示不履行或实质上已停止履行合同；</w:t>
      </w:r>
    </w:p>
    <w:p w14:paraId="3A98B93B">
      <w:pPr>
        <w:tabs>
          <w:tab w:val="left" w:pos="900"/>
          <w:tab w:val="left" w:pos="1080"/>
        </w:tabs>
        <w:snapToGrid w:val="0"/>
        <w:spacing w:line="360" w:lineRule="auto"/>
        <w:rPr>
          <w:sz w:val="24"/>
        </w:rPr>
      </w:pPr>
      <w:r>
        <w:rPr>
          <w:rFonts w:hint="eastAsia"/>
          <w:sz w:val="24"/>
        </w:rPr>
        <w:t>（7）承包人不按合同约定履行义务的其他情况。</w:t>
      </w:r>
    </w:p>
    <w:p w14:paraId="1006CD66">
      <w:pPr>
        <w:tabs>
          <w:tab w:val="left" w:pos="900"/>
          <w:tab w:val="left" w:pos="1080"/>
        </w:tabs>
        <w:snapToGrid w:val="0"/>
        <w:spacing w:line="360" w:lineRule="auto"/>
        <w:rPr>
          <w:sz w:val="24"/>
        </w:rPr>
      </w:pPr>
      <w:r>
        <w:rPr>
          <w:rFonts w:hint="eastAsia"/>
          <w:sz w:val="24"/>
        </w:rPr>
        <w:t>22.1.2 对承包人违约的处理</w:t>
      </w:r>
    </w:p>
    <w:p w14:paraId="2C29B423">
      <w:pPr>
        <w:tabs>
          <w:tab w:val="left" w:pos="900"/>
          <w:tab w:val="left" w:pos="1080"/>
        </w:tabs>
        <w:snapToGrid w:val="0"/>
        <w:spacing w:line="360" w:lineRule="auto"/>
        <w:rPr>
          <w:sz w:val="24"/>
        </w:rPr>
      </w:pPr>
      <w:r>
        <w:rPr>
          <w:rFonts w:hint="eastAsia"/>
          <w:sz w:val="24"/>
        </w:rPr>
        <w:t>（1）承包人发生第 22.1.1（6）目约定的违约情况时，发包人可通知承包人立即解除合同，并按有关法律处理。</w:t>
      </w:r>
    </w:p>
    <w:p w14:paraId="5FC80935">
      <w:pPr>
        <w:tabs>
          <w:tab w:val="left" w:pos="900"/>
          <w:tab w:val="left" w:pos="1080"/>
        </w:tabs>
        <w:snapToGrid w:val="0"/>
        <w:spacing w:line="360" w:lineRule="auto"/>
        <w:rPr>
          <w:sz w:val="24"/>
        </w:rPr>
      </w:pPr>
      <w:r>
        <w:rPr>
          <w:rFonts w:hint="eastAsia"/>
          <w:sz w:val="24"/>
        </w:rPr>
        <w:t>（2）承包人发生除第 22.1.1（6）目约定以外的其他违约情况时，监理人可向承包人发出整改通知，要求其在指定的期限内改正。承包人应承担其违约所引起的费用增加和（或）工期延误。</w:t>
      </w:r>
    </w:p>
    <w:p w14:paraId="26598202">
      <w:pPr>
        <w:tabs>
          <w:tab w:val="left" w:pos="900"/>
          <w:tab w:val="left" w:pos="1080"/>
        </w:tabs>
        <w:snapToGrid w:val="0"/>
        <w:spacing w:line="360" w:lineRule="auto"/>
        <w:rPr>
          <w:sz w:val="24"/>
        </w:rPr>
      </w:pPr>
      <w:r>
        <w:rPr>
          <w:rFonts w:hint="eastAsia"/>
          <w:sz w:val="24"/>
        </w:rPr>
        <w:t>（3）经检查证明承包人已采取了有效措施纠正违约行为，具备复工条件的，可由监理人签发复工通知复工。</w:t>
      </w:r>
    </w:p>
    <w:p w14:paraId="52DD400C">
      <w:pPr>
        <w:tabs>
          <w:tab w:val="left" w:pos="900"/>
          <w:tab w:val="left" w:pos="1080"/>
        </w:tabs>
        <w:snapToGrid w:val="0"/>
        <w:spacing w:line="360" w:lineRule="auto"/>
        <w:rPr>
          <w:sz w:val="24"/>
        </w:rPr>
      </w:pPr>
      <w:r>
        <w:rPr>
          <w:rFonts w:hint="eastAsia"/>
          <w:sz w:val="24"/>
        </w:rPr>
        <w:t>22.1.3 承包人违约解除合同</w:t>
      </w:r>
    </w:p>
    <w:p w14:paraId="43BFE72C">
      <w:pPr>
        <w:tabs>
          <w:tab w:val="left" w:pos="900"/>
          <w:tab w:val="left" w:pos="1080"/>
        </w:tabs>
        <w:snapToGrid w:val="0"/>
        <w:spacing w:line="360" w:lineRule="auto"/>
        <w:rPr>
          <w:sz w:val="24"/>
        </w:rPr>
      </w:pPr>
      <w:r>
        <w:rPr>
          <w:rFonts w:hint="eastAsia"/>
          <w:sz w:val="24"/>
        </w:rPr>
        <w:t>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34146E6F">
      <w:pPr>
        <w:tabs>
          <w:tab w:val="left" w:pos="900"/>
          <w:tab w:val="left" w:pos="1080"/>
        </w:tabs>
        <w:snapToGrid w:val="0"/>
        <w:spacing w:line="360" w:lineRule="auto"/>
        <w:rPr>
          <w:sz w:val="24"/>
        </w:rPr>
      </w:pPr>
      <w:r>
        <w:rPr>
          <w:rFonts w:hint="eastAsia"/>
          <w:sz w:val="24"/>
        </w:rPr>
        <w:t>22.1.4 合同解除后的估价、付款和结清</w:t>
      </w:r>
    </w:p>
    <w:p w14:paraId="5D6969D9">
      <w:pPr>
        <w:tabs>
          <w:tab w:val="left" w:pos="900"/>
          <w:tab w:val="left" w:pos="1080"/>
        </w:tabs>
        <w:snapToGrid w:val="0"/>
        <w:spacing w:line="360" w:lineRule="auto"/>
        <w:rPr>
          <w:sz w:val="24"/>
        </w:rPr>
      </w:pPr>
      <w:r>
        <w:rPr>
          <w:rFonts w:hint="eastAsia"/>
          <w:sz w:val="24"/>
        </w:rPr>
        <w:t>（1）合同解除后，监理人按第 3.5 款商定或确定承包人实际完成工作的价值，以及承包人已提供的材料、施工设备、工程设备和临时工程等的价值。</w:t>
      </w:r>
    </w:p>
    <w:p w14:paraId="37D2AFAD">
      <w:pPr>
        <w:tabs>
          <w:tab w:val="left" w:pos="900"/>
          <w:tab w:val="left" w:pos="1080"/>
        </w:tabs>
        <w:snapToGrid w:val="0"/>
        <w:spacing w:line="360" w:lineRule="auto"/>
        <w:rPr>
          <w:sz w:val="24"/>
        </w:rPr>
      </w:pPr>
      <w:r>
        <w:rPr>
          <w:rFonts w:hint="eastAsia"/>
          <w:sz w:val="24"/>
        </w:rPr>
        <w:t>（2）合同解除后，发包人应暂停对承包人的一切付款，查清各项付款和已扣款金额，包括承包人应支付的违约金。</w:t>
      </w:r>
    </w:p>
    <w:p w14:paraId="28AA435C">
      <w:pPr>
        <w:tabs>
          <w:tab w:val="left" w:pos="900"/>
          <w:tab w:val="left" w:pos="1080"/>
        </w:tabs>
        <w:snapToGrid w:val="0"/>
        <w:spacing w:line="360" w:lineRule="auto"/>
        <w:rPr>
          <w:sz w:val="24"/>
        </w:rPr>
      </w:pPr>
      <w:r>
        <w:rPr>
          <w:rFonts w:hint="eastAsia"/>
          <w:sz w:val="24"/>
        </w:rPr>
        <w:t>（3）合同解除后，发包人应按第 23.4 款的约定向承包人索赔由于解除合同给发包人造成的损失。</w:t>
      </w:r>
    </w:p>
    <w:p w14:paraId="26E6ED26">
      <w:pPr>
        <w:tabs>
          <w:tab w:val="left" w:pos="900"/>
          <w:tab w:val="left" w:pos="1080"/>
        </w:tabs>
        <w:snapToGrid w:val="0"/>
        <w:spacing w:line="360" w:lineRule="auto"/>
        <w:rPr>
          <w:sz w:val="24"/>
        </w:rPr>
      </w:pPr>
      <w:r>
        <w:rPr>
          <w:rFonts w:hint="eastAsia"/>
          <w:sz w:val="24"/>
        </w:rPr>
        <w:t>（4）合同双方确认上述往来款项后，出具最终结清付款证书，结清全部合同款项。</w:t>
      </w:r>
    </w:p>
    <w:p w14:paraId="0424A4A6">
      <w:pPr>
        <w:tabs>
          <w:tab w:val="left" w:pos="900"/>
          <w:tab w:val="left" w:pos="1080"/>
        </w:tabs>
        <w:snapToGrid w:val="0"/>
        <w:spacing w:line="360" w:lineRule="auto"/>
        <w:rPr>
          <w:sz w:val="24"/>
        </w:rPr>
      </w:pPr>
      <w:r>
        <w:rPr>
          <w:rFonts w:hint="eastAsia"/>
          <w:sz w:val="24"/>
        </w:rPr>
        <w:t>（5）发包人和承包人未能就解除合同后的结清达成一致而形成争议的，按第 24 条的约定办理。</w:t>
      </w:r>
    </w:p>
    <w:p w14:paraId="0CCD1F9E">
      <w:pPr>
        <w:tabs>
          <w:tab w:val="left" w:pos="900"/>
          <w:tab w:val="left" w:pos="1080"/>
        </w:tabs>
        <w:snapToGrid w:val="0"/>
        <w:spacing w:line="360" w:lineRule="auto"/>
        <w:rPr>
          <w:sz w:val="24"/>
        </w:rPr>
      </w:pPr>
      <w:r>
        <w:rPr>
          <w:rFonts w:hint="eastAsia"/>
          <w:sz w:val="24"/>
        </w:rPr>
        <w:t>22.1.5 协议利益的转让</w:t>
      </w:r>
    </w:p>
    <w:p w14:paraId="7B845AD2">
      <w:pPr>
        <w:tabs>
          <w:tab w:val="left" w:pos="900"/>
          <w:tab w:val="left" w:pos="1080"/>
        </w:tabs>
        <w:snapToGrid w:val="0"/>
        <w:spacing w:line="360" w:lineRule="auto"/>
        <w:rPr>
          <w:sz w:val="24"/>
        </w:rPr>
      </w:pPr>
      <w:r>
        <w:rPr>
          <w:rFonts w:hint="eastAsia"/>
          <w:sz w:val="24"/>
        </w:rPr>
        <w:t>因承包人违约解除合同的，发包人有权要求承包人将其为实施合同而签订的材料和设备的订货协议或任何服务协议利益转让给发包人，并在解除合同后的 14 天内，依法办理转让手续。</w:t>
      </w:r>
    </w:p>
    <w:p w14:paraId="1F9D1C68">
      <w:pPr>
        <w:tabs>
          <w:tab w:val="left" w:pos="900"/>
          <w:tab w:val="left" w:pos="1080"/>
        </w:tabs>
        <w:snapToGrid w:val="0"/>
        <w:spacing w:line="360" w:lineRule="auto"/>
        <w:rPr>
          <w:sz w:val="24"/>
        </w:rPr>
      </w:pPr>
      <w:r>
        <w:rPr>
          <w:rFonts w:hint="eastAsia"/>
          <w:sz w:val="24"/>
        </w:rPr>
        <w:t>22.1.6 紧急情况下无能力或不愿进行抢救</w:t>
      </w:r>
    </w:p>
    <w:p w14:paraId="69578DD5">
      <w:pPr>
        <w:tabs>
          <w:tab w:val="left" w:pos="900"/>
          <w:tab w:val="left" w:pos="1080"/>
        </w:tabs>
        <w:snapToGrid w:val="0"/>
        <w:spacing w:line="360" w:lineRule="auto"/>
        <w:rPr>
          <w:sz w:val="24"/>
        </w:rPr>
      </w:pPr>
      <w:r>
        <w:rPr>
          <w:rFonts w:hint="eastAsia"/>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5EE90C3A">
      <w:pPr>
        <w:tabs>
          <w:tab w:val="left" w:pos="900"/>
          <w:tab w:val="left" w:pos="1080"/>
        </w:tabs>
        <w:snapToGrid w:val="0"/>
        <w:spacing w:line="360" w:lineRule="auto"/>
        <w:rPr>
          <w:sz w:val="24"/>
        </w:rPr>
      </w:pPr>
      <w:r>
        <w:rPr>
          <w:rFonts w:hint="eastAsia"/>
          <w:sz w:val="24"/>
        </w:rPr>
        <w:t>22.2 发包人违约</w:t>
      </w:r>
    </w:p>
    <w:p w14:paraId="2D8703D5">
      <w:pPr>
        <w:tabs>
          <w:tab w:val="left" w:pos="900"/>
          <w:tab w:val="left" w:pos="1080"/>
        </w:tabs>
        <w:snapToGrid w:val="0"/>
        <w:spacing w:line="360" w:lineRule="auto"/>
        <w:rPr>
          <w:sz w:val="24"/>
        </w:rPr>
      </w:pPr>
      <w:r>
        <w:rPr>
          <w:rFonts w:hint="eastAsia"/>
          <w:sz w:val="24"/>
        </w:rPr>
        <w:t>22.2.1 发包人违约的情形在履行合同过程中发生的下列情形，属发包人违约：</w:t>
      </w:r>
    </w:p>
    <w:p w14:paraId="483C889C">
      <w:pPr>
        <w:tabs>
          <w:tab w:val="left" w:pos="900"/>
          <w:tab w:val="left" w:pos="1080"/>
        </w:tabs>
        <w:snapToGrid w:val="0"/>
        <w:spacing w:line="360" w:lineRule="auto"/>
        <w:rPr>
          <w:sz w:val="24"/>
        </w:rPr>
      </w:pPr>
      <w:r>
        <w:rPr>
          <w:rFonts w:hint="eastAsia"/>
          <w:sz w:val="24"/>
        </w:rPr>
        <w:t>（1）发包人未能按合同约定支付预付款或合同价款，或拖延、拒绝批准付款申请和支付凭证，导致付款延误的；</w:t>
      </w:r>
    </w:p>
    <w:p w14:paraId="5551B46B">
      <w:pPr>
        <w:tabs>
          <w:tab w:val="left" w:pos="900"/>
          <w:tab w:val="left" w:pos="1080"/>
        </w:tabs>
        <w:snapToGrid w:val="0"/>
        <w:spacing w:line="360" w:lineRule="auto"/>
        <w:rPr>
          <w:sz w:val="24"/>
        </w:rPr>
      </w:pPr>
      <w:r>
        <w:rPr>
          <w:rFonts w:hint="eastAsia"/>
          <w:sz w:val="24"/>
        </w:rPr>
        <w:t>（2）发包人原因造成停工的；</w:t>
      </w:r>
    </w:p>
    <w:p w14:paraId="3A834E5A">
      <w:pPr>
        <w:tabs>
          <w:tab w:val="left" w:pos="900"/>
          <w:tab w:val="left" w:pos="1080"/>
        </w:tabs>
        <w:snapToGrid w:val="0"/>
        <w:spacing w:line="360" w:lineRule="auto"/>
        <w:rPr>
          <w:sz w:val="24"/>
        </w:rPr>
      </w:pPr>
      <w:r>
        <w:rPr>
          <w:rFonts w:hint="eastAsia"/>
          <w:sz w:val="24"/>
        </w:rPr>
        <w:t>（3）监理人无正当理由没有在约定期限内发出复工指示，导致承包人无法复工的；</w:t>
      </w:r>
    </w:p>
    <w:p w14:paraId="5A61B899">
      <w:pPr>
        <w:tabs>
          <w:tab w:val="left" w:pos="900"/>
          <w:tab w:val="left" w:pos="1080"/>
        </w:tabs>
        <w:snapToGrid w:val="0"/>
        <w:spacing w:line="360" w:lineRule="auto"/>
        <w:rPr>
          <w:sz w:val="24"/>
        </w:rPr>
      </w:pPr>
      <w:r>
        <w:rPr>
          <w:rFonts w:hint="eastAsia"/>
          <w:sz w:val="24"/>
        </w:rPr>
        <w:t>（4）发包人无法继续履行或明确表示不履行或实质上已停止履行合同的；</w:t>
      </w:r>
    </w:p>
    <w:p w14:paraId="71F3A09E">
      <w:pPr>
        <w:tabs>
          <w:tab w:val="left" w:pos="900"/>
          <w:tab w:val="left" w:pos="1080"/>
        </w:tabs>
        <w:snapToGrid w:val="0"/>
        <w:spacing w:line="360" w:lineRule="auto"/>
        <w:rPr>
          <w:sz w:val="24"/>
        </w:rPr>
      </w:pPr>
      <w:r>
        <w:rPr>
          <w:rFonts w:hint="eastAsia"/>
          <w:sz w:val="24"/>
        </w:rPr>
        <w:t>（5）发包人不履行合同约定其他义务的。</w:t>
      </w:r>
    </w:p>
    <w:p w14:paraId="2A65C1D7">
      <w:pPr>
        <w:tabs>
          <w:tab w:val="left" w:pos="900"/>
          <w:tab w:val="left" w:pos="1080"/>
        </w:tabs>
        <w:snapToGrid w:val="0"/>
        <w:spacing w:line="360" w:lineRule="auto"/>
        <w:rPr>
          <w:sz w:val="24"/>
        </w:rPr>
      </w:pPr>
      <w:r>
        <w:rPr>
          <w:rFonts w:hint="eastAsia"/>
          <w:sz w:val="24"/>
        </w:rPr>
        <w:t>22.2.2 承包人有权暂停施工</w:t>
      </w:r>
    </w:p>
    <w:p w14:paraId="0F4A7BB3">
      <w:pPr>
        <w:tabs>
          <w:tab w:val="left" w:pos="900"/>
          <w:tab w:val="left" w:pos="1080"/>
        </w:tabs>
        <w:snapToGrid w:val="0"/>
        <w:spacing w:line="360" w:lineRule="auto"/>
        <w:rPr>
          <w:sz w:val="24"/>
        </w:rPr>
      </w:pPr>
      <w:r>
        <w:rPr>
          <w:rFonts w:hint="eastAsia"/>
          <w:sz w:val="24"/>
        </w:rPr>
        <w:t>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14:paraId="3778338E">
      <w:pPr>
        <w:tabs>
          <w:tab w:val="left" w:pos="900"/>
          <w:tab w:val="left" w:pos="1080"/>
        </w:tabs>
        <w:snapToGrid w:val="0"/>
        <w:spacing w:line="360" w:lineRule="auto"/>
        <w:rPr>
          <w:sz w:val="24"/>
        </w:rPr>
      </w:pPr>
      <w:r>
        <w:rPr>
          <w:rFonts w:hint="eastAsia"/>
          <w:sz w:val="24"/>
        </w:rPr>
        <w:t>22.2.3 发包人违约解除合同</w:t>
      </w:r>
    </w:p>
    <w:p w14:paraId="195EAAE6">
      <w:pPr>
        <w:tabs>
          <w:tab w:val="left" w:pos="900"/>
          <w:tab w:val="left" w:pos="1080"/>
        </w:tabs>
        <w:snapToGrid w:val="0"/>
        <w:spacing w:line="360" w:lineRule="auto"/>
        <w:rPr>
          <w:sz w:val="24"/>
        </w:rPr>
      </w:pPr>
      <w:r>
        <w:rPr>
          <w:rFonts w:hint="eastAsia"/>
          <w:sz w:val="24"/>
        </w:rPr>
        <w:t>（1）发生第 22.2.1（4）目的违约情况时，承包人可书面通知发包人解除合同。</w:t>
      </w:r>
    </w:p>
    <w:p w14:paraId="24E5E9DA">
      <w:pPr>
        <w:tabs>
          <w:tab w:val="left" w:pos="900"/>
          <w:tab w:val="left" w:pos="1080"/>
        </w:tabs>
        <w:snapToGrid w:val="0"/>
        <w:spacing w:line="360" w:lineRule="auto"/>
        <w:rPr>
          <w:sz w:val="24"/>
        </w:rPr>
      </w:pPr>
      <w:r>
        <w:rPr>
          <w:rFonts w:hint="eastAsia"/>
          <w:sz w:val="24"/>
        </w:rPr>
        <w:t>（2）承包人按第 22.2.2 项暂停施工 28 天后，发包人仍不纠正违约行为的，承包人可向发包人发出解除合同通知。但承包人的这一行动不免除发包人承担的违约责任，也不影响承包人根据合同约定享有的索赔权利。</w:t>
      </w:r>
    </w:p>
    <w:p w14:paraId="2349046C">
      <w:pPr>
        <w:tabs>
          <w:tab w:val="left" w:pos="900"/>
          <w:tab w:val="left" w:pos="1080"/>
        </w:tabs>
        <w:snapToGrid w:val="0"/>
        <w:spacing w:line="360" w:lineRule="auto"/>
        <w:rPr>
          <w:sz w:val="24"/>
        </w:rPr>
      </w:pPr>
      <w:r>
        <w:rPr>
          <w:rFonts w:hint="eastAsia"/>
          <w:sz w:val="24"/>
        </w:rPr>
        <w:t>22.2.4 解除合同后的付款</w:t>
      </w:r>
    </w:p>
    <w:p w14:paraId="59F28DD3">
      <w:pPr>
        <w:tabs>
          <w:tab w:val="left" w:pos="900"/>
          <w:tab w:val="left" w:pos="1080"/>
        </w:tabs>
        <w:snapToGrid w:val="0"/>
        <w:spacing w:line="360" w:lineRule="auto"/>
        <w:rPr>
          <w:sz w:val="24"/>
        </w:rPr>
      </w:pPr>
      <w:r>
        <w:rPr>
          <w:rFonts w:hint="eastAsia"/>
          <w:sz w:val="24"/>
        </w:rPr>
        <w:t>因发包人违约解除合同的，发包人应在解除合同后 28 天内向承包人支付下列金额，承包人应在此期限内及时向发包人提交要求支付下列金额的有关资料和凭证：</w:t>
      </w:r>
    </w:p>
    <w:p w14:paraId="4937CFFD">
      <w:pPr>
        <w:tabs>
          <w:tab w:val="left" w:pos="900"/>
          <w:tab w:val="left" w:pos="1080"/>
        </w:tabs>
        <w:snapToGrid w:val="0"/>
        <w:spacing w:line="360" w:lineRule="auto"/>
        <w:rPr>
          <w:sz w:val="24"/>
        </w:rPr>
      </w:pPr>
      <w:r>
        <w:rPr>
          <w:rFonts w:hint="eastAsia"/>
          <w:sz w:val="24"/>
        </w:rPr>
        <w:t>（1）合同解除日以前所完成工作的价款；</w:t>
      </w:r>
    </w:p>
    <w:p w14:paraId="258D484E">
      <w:pPr>
        <w:tabs>
          <w:tab w:val="left" w:pos="900"/>
          <w:tab w:val="left" w:pos="1080"/>
        </w:tabs>
        <w:snapToGrid w:val="0"/>
        <w:spacing w:line="360" w:lineRule="auto"/>
        <w:rPr>
          <w:sz w:val="24"/>
        </w:rPr>
      </w:pPr>
      <w:r>
        <w:rPr>
          <w:rFonts w:hint="eastAsia"/>
          <w:sz w:val="24"/>
        </w:rPr>
        <w:t>（2）承包人为该工程施工订购并已付款的材料、工程设备和其他物品的金额。发包人付还后，该材料、工程设备和其他物品归发包人所有；</w:t>
      </w:r>
    </w:p>
    <w:p w14:paraId="381BA596">
      <w:pPr>
        <w:tabs>
          <w:tab w:val="left" w:pos="900"/>
          <w:tab w:val="left" w:pos="1080"/>
        </w:tabs>
        <w:snapToGrid w:val="0"/>
        <w:spacing w:line="360" w:lineRule="auto"/>
        <w:rPr>
          <w:sz w:val="24"/>
        </w:rPr>
      </w:pPr>
      <w:r>
        <w:rPr>
          <w:rFonts w:hint="eastAsia"/>
          <w:sz w:val="24"/>
        </w:rPr>
        <w:t>（3）承包人为完成工程所发生的，而发包人未支付的金额；</w:t>
      </w:r>
    </w:p>
    <w:p w14:paraId="17AC4FC0">
      <w:pPr>
        <w:tabs>
          <w:tab w:val="left" w:pos="900"/>
          <w:tab w:val="left" w:pos="1080"/>
        </w:tabs>
        <w:snapToGrid w:val="0"/>
        <w:spacing w:line="360" w:lineRule="auto"/>
        <w:rPr>
          <w:sz w:val="24"/>
        </w:rPr>
      </w:pPr>
      <w:r>
        <w:rPr>
          <w:rFonts w:hint="eastAsia"/>
          <w:sz w:val="24"/>
        </w:rPr>
        <w:t>（4）承包人撤离施工场地以及遣散承包人人员的金额；</w:t>
      </w:r>
    </w:p>
    <w:p w14:paraId="487C2D93">
      <w:pPr>
        <w:tabs>
          <w:tab w:val="left" w:pos="900"/>
          <w:tab w:val="left" w:pos="1080"/>
        </w:tabs>
        <w:snapToGrid w:val="0"/>
        <w:spacing w:line="360" w:lineRule="auto"/>
        <w:rPr>
          <w:sz w:val="24"/>
        </w:rPr>
      </w:pPr>
      <w:r>
        <w:rPr>
          <w:rFonts w:hint="eastAsia"/>
          <w:sz w:val="24"/>
        </w:rPr>
        <w:t>（5）由于解除合同应赔偿的承包人损失；</w:t>
      </w:r>
    </w:p>
    <w:p w14:paraId="5EED3C6A">
      <w:pPr>
        <w:tabs>
          <w:tab w:val="left" w:pos="900"/>
          <w:tab w:val="left" w:pos="1080"/>
        </w:tabs>
        <w:snapToGrid w:val="0"/>
        <w:spacing w:line="360" w:lineRule="auto"/>
        <w:rPr>
          <w:sz w:val="24"/>
        </w:rPr>
      </w:pPr>
      <w:r>
        <w:rPr>
          <w:rFonts w:hint="eastAsia"/>
          <w:sz w:val="24"/>
        </w:rPr>
        <w:t>（6）按合同约定在合同解除日前应支付给承包人的其他金额。</w:t>
      </w:r>
    </w:p>
    <w:p w14:paraId="2A530C62">
      <w:pPr>
        <w:tabs>
          <w:tab w:val="left" w:pos="900"/>
          <w:tab w:val="left" w:pos="1080"/>
        </w:tabs>
        <w:snapToGrid w:val="0"/>
        <w:spacing w:line="360" w:lineRule="auto"/>
        <w:rPr>
          <w:sz w:val="24"/>
        </w:rPr>
      </w:pPr>
      <w:r>
        <w:rPr>
          <w:rFonts w:hint="eastAsia"/>
          <w:sz w:val="24"/>
        </w:rPr>
        <w:t>发包人应按本项约定支付上述金额并退还质量保证金或退还质量保证金保函和履约担保，但有权要求承包人支付应偿还给发包人的各项金额。</w:t>
      </w:r>
    </w:p>
    <w:p w14:paraId="4F0EE4B1">
      <w:pPr>
        <w:tabs>
          <w:tab w:val="left" w:pos="900"/>
          <w:tab w:val="left" w:pos="1080"/>
        </w:tabs>
        <w:snapToGrid w:val="0"/>
        <w:spacing w:line="360" w:lineRule="auto"/>
        <w:rPr>
          <w:sz w:val="24"/>
        </w:rPr>
      </w:pPr>
      <w:r>
        <w:rPr>
          <w:rFonts w:hint="eastAsia"/>
          <w:sz w:val="24"/>
        </w:rPr>
        <w:t>22.2.5 解除合同后的承包人撤离</w:t>
      </w:r>
    </w:p>
    <w:p w14:paraId="09683305">
      <w:pPr>
        <w:tabs>
          <w:tab w:val="left" w:pos="900"/>
          <w:tab w:val="left" w:pos="1080"/>
        </w:tabs>
        <w:snapToGrid w:val="0"/>
        <w:spacing w:line="360" w:lineRule="auto"/>
        <w:rPr>
          <w:sz w:val="24"/>
        </w:rPr>
      </w:pPr>
      <w:r>
        <w:rPr>
          <w:rFonts w:hint="eastAsia"/>
          <w:sz w:val="24"/>
        </w:rPr>
        <w:t>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p>
    <w:p w14:paraId="7D79FCB0">
      <w:pPr>
        <w:tabs>
          <w:tab w:val="left" w:pos="900"/>
          <w:tab w:val="left" w:pos="1080"/>
        </w:tabs>
        <w:snapToGrid w:val="0"/>
        <w:spacing w:line="360" w:lineRule="auto"/>
        <w:rPr>
          <w:sz w:val="24"/>
        </w:rPr>
      </w:pPr>
      <w:r>
        <w:rPr>
          <w:rFonts w:hint="eastAsia"/>
          <w:sz w:val="24"/>
        </w:rPr>
        <w:t>22.3 第三人造成的违约</w:t>
      </w:r>
    </w:p>
    <w:p w14:paraId="4BDFDCC7">
      <w:pPr>
        <w:tabs>
          <w:tab w:val="left" w:pos="900"/>
          <w:tab w:val="left" w:pos="1080"/>
        </w:tabs>
        <w:snapToGrid w:val="0"/>
        <w:spacing w:line="360" w:lineRule="auto"/>
        <w:rPr>
          <w:sz w:val="24"/>
        </w:rPr>
      </w:pPr>
      <w:r>
        <w:rPr>
          <w:rFonts w:hint="eastAsia"/>
          <w:sz w:val="24"/>
        </w:rPr>
        <w:t>在履行合同过程中，一方当事人因第三人的原因造成违约的，应当向对方当事人承担违约责任。一方当事人和第三人之间的纠纷，依照法律规定或者按照约定解决。</w:t>
      </w:r>
    </w:p>
    <w:p w14:paraId="6625AD69">
      <w:pPr>
        <w:tabs>
          <w:tab w:val="left" w:pos="900"/>
          <w:tab w:val="left" w:pos="1080"/>
        </w:tabs>
        <w:snapToGrid w:val="0"/>
        <w:spacing w:line="360" w:lineRule="auto"/>
        <w:rPr>
          <w:sz w:val="24"/>
        </w:rPr>
      </w:pPr>
      <w:r>
        <w:rPr>
          <w:rFonts w:hint="eastAsia"/>
          <w:sz w:val="24"/>
        </w:rPr>
        <w:t>23.索赔</w:t>
      </w:r>
    </w:p>
    <w:p w14:paraId="4E7A7D4B">
      <w:pPr>
        <w:tabs>
          <w:tab w:val="left" w:pos="900"/>
          <w:tab w:val="left" w:pos="1080"/>
        </w:tabs>
        <w:snapToGrid w:val="0"/>
        <w:spacing w:line="360" w:lineRule="auto"/>
        <w:rPr>
          <w:sz w:val="24"/>
        </w:rPr>
      </w:pPr>
      <w:r>
        <w:rPr>
          <w:rFonts w:hint="eastAsia"/>
          <w:sz w:val="24"/>
        </w:rPr>
        <w:t>23.1 承包人索赔的提出</w:t>
      </w:r>
    </w:p>
    <w:p w14:paraId="4C259284">
      <w:pPr>
        <w:tabs>
          <w:tab w:val="left" w:pos="900"/>
          <w:tab w:val="left" w:pos="1080"/>
        </w:tabs>
        <w:snapToGrid w:val="0"/>
        <w:spacing w:line="360" w:lineRule="auto"/>
        <w:rPr>
          <w:sz w:val="24"/>
        </w:rPr>
      </w:pPr>
      <w:r>
        <w:rPr>
          <w:rFonts w:hint="eastAsia"/>
          <w:sz w:val="24"/>
        </w:rPr>
        <w:t>根据合同约定，承包人认为有权得到追加付款和（或）延长工期的，应按以下程序向发包人提出索赔：</w:t>
      </w:r>
    </w:p>
    <w:p w14:paraId="5872BDD9">
      <w:pPr>
        <w:tabs>
          <w:tab w:val="left" w:pos="900"/>
          <w:tab w:val="left" w:pos="1080"/>
        </w:tabs>
        <w:snapToGrid w:val="0"/>
        <w:spacing w:line="360" w:lineRule="auto"/>
        <w:rPr>
          <w:sz w:val="24"/>
        </w:rPr>
      </w:pPr>
      <w:r>
        <w:rPr>
          <w:rFonts w:hint="eastAsia"/>
          <w:sz w:val="24"/>
        </w:rPr>
        <w:t>（1）承包人应在知道或应当知道索赔事件发生后 28 天内，向监理人递交索赔意向通知书，并说明发生索赔事件的事由。承包人未在前述 28 天内发出索赔意向通知书的，丧失要求追加付款和（或）延长工期的权利；</w:t>
      </w:r>
    </w:p>
    <w:p w14:paraId="44EA1D40">
      <w:pPr>
        <w:tabs>
          <w:tab w:val="left" w:pos="900"/>
          <w:tab w:val="left" w:pos="1080"/>
        </w:tabs>
        <w:snapToGrid w:val="0"/>
        <w:spacing w:line="360" w:lineRule="auto"/>
        <w:rPr>
          <w:sz w:val="24"/>
        </w:rPr>
      </w:pPr>
      <w:r>
        <w:rPr>
          <w:rFonts w:hint="eastAsia"/>
          <w:sz w:val="24"/>
        </w:rPr>
        <w:t>（2）承包人应在发出索赔意向通知书后 28 天内，向监理人正式递交索赔通知书。索赔通知书应详细说明索赔理由以及要求追加的付款金额和（或）延长的工期，并附必要的记录和证明材料；</w:t>
      </w:r>
    </w:p>
    <w:p w14:paraId="5DC9AF6E">
      <w:pPr>
        <w:tabs>
          <w:tab w:val="left" w:pos="900"/>
          <w:tab w:val="left" w:pos="1080"/>
        </w:tabs>
        <w:snapToGrid w:val="0"/>
        <w:spacing w:line="360" w:lineRule="auto"/>
        <w:rPr>
          <w:sz w:val="24"/>
        </w:rPr>
      </w:pPr>
      <w:r>
        <w:rPr>
          <w:rFonts w:hint="eastAsia"/>
          <w:sz w:val="24"/>
        </w:rPr>
        <w:t>（3）索赔事件具有连续影响的，承包人应按合理时间间隔继续递交延续索赔通知，说明连续影响的实际情况和记录，列出累计的追加付款金额和（或）工期延长天数；</w:t>
      </w:r>
    </w:p>
    <w:p w14:paraId="1D5BFC5C">
      <w:pPr>
        <w:tabs>
          <w:tab w:val="left" w:pos="900"/>
          <w:tab w:val="left" w:pos="1080"/>
        </w:tabs>
        <w:snapToGrid w:val="0"/>
        <w:spacing w:line="360" w:lineRule="auto"/>
        <w:rPr>
          <w:sz w:val="24"/>
        </w:rPr>
      </w:pPr>
      <w:r>
        <w:rPr>
          <w:rFonts w:hint="eastAsia"/>
          <w:sz w:val="24"/>
        </w:rPr>
        <w:t>（4）在索赔事件影响结束后的 28 天内，承包人应向监理人递交最终索赔通知书，说明最终要求索赔的追加付款金额和延长的工期，并附必要的记录和证明材料。</w:t>
      </w:r>
    </w:p>
    <w:p w14:paraId="6CED1063">
      <w:pPr>
        <w:tabs>
          <w:tab w:val="left" w:pos="900"/>
          <w:tab w:val="left" w:pos="1080"/>
        </w:tabs>
        <w:snapToGrid w:val="0"/>
        <w:spacing w:line="360" w:lineRule="auto"/>
        <w:rPr>
          <w:sz w:val="24"/>
        </w:rPr>
      </w:pPr>
      <w:r>
        <w:rPr>
          <w:rFonts w:hint="eastAsia"/>
          <w:sz w:val="24"/>
        </w:rPr>
        <w:t>23.2 承包人索赔处理程序</w:t>
      </w:r>
    </w:p>
    <w:p w14:paraId="109DB4AE">
      <w:pPr>
        <w:tabs>
          <w:tab w:val="left" w:pos="900"/>
          <w:tab w:val="left" w:pos="1080"/>
        </w:tabs>
        <w:snapToGrid w:val="0"/>
        <w:spacing w:line="360" w:lineRule="auto"/>
        <w:rPr>
          <w:sz w:val="24"/>
        </w:rPr>
      </w:pPr>
      <w:r>
        <w:rPr>
          <w:rFonts w:hint="eastAsia"/>
          <w:sz w:val="24"/>
        </w:rPr>
        <w:t>（1）监理人收到承包人提交的索赔通知书后，应及时审查索赔通知书的内容、查验承包人的记录和证明材料，必要时监理人可要求承包人提交全部原始记录副本。</w:t>
      </w:r>
    </w:p>
    <w:p w14:paraId="7F8E1126">
      <w:pPr>
        <w:tabs>
          <w:tab w:val="left" w:pos="900"/>
          <w:tab w:val="left" w:pos="1080"/>
        </w:tabs>
        <w:snapToGrid w:val="0"/>
        <w:spacing w:line="360" w:lineRule="auto"/>
        <w:rPr>
          <w:sz w:val="24"/>
        </w:rPr>
      </w:pPr>
      <w:r>
        <w:rPr>
          <w:rFonts w:hint="eastAsia"/>
          <w:sz w:val="24"/>
        </w:rPr>
        <w:t>（2）监理人应按第 3.5 款商定或确定追加的付款和（或）延长的工期，并在收到上述索赔通知书或有关索赔的进一步证明材料后的 42 天内，将索赔处理结果答复承包人。</w:t>
      </w:r>
    </w:p>
    <w:p w14:paraId="0834DCFD">
      <w:pPr>
        <w:tabs>
          <w:tab w:val="left" w:pos="900"/>
          <w:tab w:val="left" w:pos="1080"/>
        </w:tabs>
        <w:snapToGrid w:val="0"/>
        <w:spacing w:line="360" w:lineRule="auto"/>
        <w:rPr>
          <w:sz w:val="24"/>
        </w:rPr>
      </w:pPr>
      <w:r>
        <w:rPr>
          <w:rFonts w:hint="eastAsia"/>
          <w:sz w:val="24"/>
        </w:rPr>
        <w:t>（3）承包人接受索赔处理结果的，发包人应在作出索赔处理结果答复后 28 天内完成赔付。承包人不接受索赔处理结果的，按第 24 条的约定办理。</w:t>
      </w:r>
    </w:p>
    <w:p w14:paraId="6F0E84E3">
      <w:pPr>
        <w:tabs>
          <w:tab w:val="left" w:pos="900"/>
          <w:tab w:val="left" w:pos="1080"/>
        </w:tabs>
        <w:snapToGrid w:val="0"/>
        <w:spacing w:line="360" w:lineRule="auto"/>
        <w:rPr>
          <w:sz w:val="24"/>
        </w:rPr>
      </w:pPr>
      <w:r>
        <w:rPr>
          <w:rFonts w:hint="eastAsia"/>
          <w:sz w:val="24"/>
        </w:rPr>
        <w:t>23.3 承包人提出索赔的期限</w:t>
      </w:r>
    </w:p>
    <w:p w14:paraId="5B08B150">
      <w:pPr>
        <w:tabs>
          <w:tab w:val="left" w:pos="900"/>
          <w:tab w:val="left" w:pos="1080"/>
        </w:tabs>
        <w:snapToGrid w:val="0"/>
        <w:spacing w:line="360" w:lineRule="auto"/>
        <w:rPr>
          <w:sz w:val="24"/>
        </w:rPr>
      </w:pPr>
      <w:r>
        <w:rPr>
          <w:rFonts w:hint="eastAsia"/>
          <w:sz w:val="24"/>
        </w:rPr>
        <w:t>23.3.1 承包人按第 17.5 款的约定接受了竣工付款证书后，应被认为已无权再提出在合同工程接收证书颁发前所发生的任何索赔。</w:t>
      </w:r>
    </w:p>
    <w:p w14:paraId="1933A72B">
      <w:pPr>
        <w:tabs>
          <w:tab w:val="left" w:pos="900"/>
          <w:tab w:val="left" w:pos="1080"/>
        </w:tabs>
        <w:snapToGrid w:val="0"/>
        <w:spacing w:line="360" w:lineRule="auto"/>
        <w:rPr>
          <w:sz w:val="24"/>
        </w:rPr>
      </w:pPr>
      <w:r>
        <w:rPr>
          <w:rFonts w:hint="eastAsia"/>
          <w:sz w:val="24"/>
        </w:rPr>
        <w:t>23.3.2 承包人按第 17.6 款的约定提交的最终结清申请单中，只限于提出工程接收证书颁发后发生的索赔。提出索赔的期限自接受最终结清证书时终止。.</w:t>
      </w:r>
    </w:p>
    <w:p w14:paraId="6DA0CBC0">
      <w:pPr>
        <w:tabs>
          <w:tab w:val="left" w:pos="900"/>
          <w:tab w:val="left" w:pos="1080"/>
        </w:tabs>
        <w:snapToGrid w:val="0"/>
        <w:spacing w:line="360" w:lineRule="auto"/>
        <w:rPr>
          <w:sz w:val="24"/>
        </w:rPr>
      </w:pPr>
      <w:r>
        <w:rPr>
          <w:rFonts w:hint="eastAsia"/>
          <w:sz w:val="24"/>
        </w:rPr>
        <w:t>23.4 发包人的索赔</w:t>
      </w:r>
    </w:p>
    <w:p w14:paraId="666D67D8">
      <w:pPr>
        <w:tabs>
          <w:tab w:val="left" w:pos="900"/>
          <w:tab w:val="left" w:pos="1080"/>
        </w:tabs>
        <w:snapToGrid w:val="0"/>
        <w:spacing w:line="360" w:lineRule="auto"/>
        <w:rPr>
          <w:sz w:val="24"/>
        </w:rPr>
      </w:pPr>
      <w:r>
        <w:rPr>
          <w:rFonts w:hint="eastAsia"/>
          <w:sz w:val="24"/>
        </w:rPr>
        <w:t>23.4.1 发生索赔事件后，监理人应及时书面通知承包人，详细说明发包人有权得到的索赔金额和（或）延长缺陷责任期的细节和依据。发包人提出索赔的期限和要求与第 23.3款的约定相同，延长缺陷责任期的通知应在缺陷责任期届满前发出。</w:t>
      </w:r>
    </w:p>
    <w:p w14:paraId="3B8776B5">
      <w:pPr>
        <w:tabs>
          <w:tab w:val="left" w:pos="900"/>
          <w:tab w:val="left" w:pos="1080"/>
        </w:tabs>
        <w:snapToGrid w:val="0"/>
        <w:spacing w:line="360" w:lineRule="auto"/>
        <w:rPr>
          <w:sz w:val="24"/>
        </w:rPr>
      </w:pPr>
      <w:r>
        <w:rPr>
          <w:rFonts w:hint="eastAsia"/>
          <w:sz w:val="24"/>
        </w:rPr>
        <w:t>23.4.2 监理人按第 3.5 款商定或确定发包人从承包人处得到赔付的金额和（或）缺陷责任期的延长期。承包人应付给发包人的金额可从拟支付给承包人的合同价款中扣除，或由承包人以其他方式支付给发包人。</w:t>
      </w:r>
    </w:p>
    <w:p w14:paraId="56E1CF93">
      <w:pPr>
        <w:tabs>
          <w:tab w:val="left" w:pos="900"/>
          <w:tab w:val="left" w:pos="1080"/>
        </w:tabs>
        <w:snapToGrid w:val="0"/>
        <w:spacing w:line="360" w:lineRule="auto"/>
        <w:rPr>
          <w:sz w:val="24"/>
        </w:rPr>
      </w:pPr>
      <w:r>
        <w:rPr>
          <w:rFonts w:hint="eastAsia"/>
          <w:sz w:val="24"/>
        </w:rPr>
        <w:t>24.争议的解决</w:t>
      </w:r>
    </w:p>
    <w:p w14:paraId="2FE521BB">
      <w:pPr>
        <w:tabs>
          <w:tab w:val="left" w:pos="900"/>
          <w:tab w:val="left" w:pos="1080"/>
        </w:tabs>
        <w:snapToGrid w:val="0"/>
        <w:spacing w:line="360" w:lineRule="auto"/>
        <w:rPr>
          <w:sz w:val="24"/>
        </w:rPr>
      </w:pPr>
      <w:r>
        <w:rPr>
          <w:rFonts w:hint="eastAsia"/>
          <w:sz w:val="24"/>
        </w:rPr>
        <w:t>24.1 争议的解决方式</w:t>
      </w:r>
    </w:p>
    <w:p w14:paraId="044BC8EC">
      <w:pPr>
        <w:tabs>
          <w:tab w:val="left" w:pos="900"/>
          <w:tab w:val="left" w:pos="1080"/>
        </w:tabs>
        <w:snapToGrid w:val="0"/>
        <w:spacing w:line="360" w:lineRule="auto"/>
        <w:rPr>
          <w:sz w:val="24"/>
        </w:rPr>
      </w:pPr>
      <w:r>
        <w:rPr>
          <w:rFonts w:hint="eastAsia"/>
          <w:sz w:val="24"/>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6A67ABDF">
      <w:pPr>
        <w:tabs>
          <w:tab w:val="left" w:pos="900"/>
          <w:tab w:val="left" w:pos="1080"/>
        </w:tabs>
        <w:snapToGrid w:val="0"/>
        <w:spacing w:line="360" w:lineRule="auto"/>
        <w:rPr>
          <w:sz w:val="24"/>
        </w:rPr>
      </w:pPr>
      <w:r>
        <w:rPr>
          <w:rFonts w:hint="eastAsia"/>
          <w:sz w:val="24"/>
        </w:rPr>
        <w:t>（1）向约定的仲裁委员会申请仲裁；</w:t>
      </w:r>
    </w:p>
    <w:p w14:paraId="26397550">
      <w:pPr>
        <w:tabs>
          <w:tab w:val="left" w:pos="900"/>
          <w:tab w:val="left" w:pos="1080"/>
        </w:tabs>
        <w:snapToGrid w:val="0"/>
        <w:spacing w:line="360" w:lineRule="auto"/>
        <w:rPr>
          <w:sz w:val="24"/>
        </w:rPr>
      </w:pPr>
      <w:r>
        <w:rPr>
          <w:rFonts w:hint="eastAsia"/>
          <w:sz w:val="24"/>
        </w:rPr>
        <w:t>（2）向有管辖权的人民法院提起诉讼。</w:t>
      </w:r>
    </w:p>
    <w:p w14:paraId="055635BD">
      <w:pPr>
        <w:tabs>
          <w:tab w:val="left" w:pos="900"/>
          <w:tab w:val="left" w:pos="1080"/>
        </w:tabs>
        <w:snapToGrid w:val="0"/>
        <w:spacing w:line="360" w:lineRule="auto"/>
        <w:rPr>
          <w:sz w:val="24"/>
        </w:rPr>
      </w:pPr>
      <w:r>
        <w:rPr>
          <w:rFonts w:hint="eastAsia"/>
          <w:sz w:val="24"/>
        </w:rPr>
        <w:t>24.2 友好解决</w:t>
      </w:r>
    </w:p>
    <w:p w14:paraId="57584590">
      <w:pPr>
        <w:tabs>
          <w:tab w:val="left" w:pos="900"/>
          <w:tab w:val="left" w:pos="1080"/>
        </w:tabs>
        <w:snapToGrid w:val="0"/>
        <w:spacing w:line="360" w:lineRule="auto"/>
        <w:rPr>
          <w:sz w:val="24"/>
        </w:rPr>
      </w:pPr>
      <w:r>
        <w:rPr>
          <w:rFonts w:hint="eastAsia"/>
          <w:sz w:val="24"/>
        </w:rPr>
        <w:t>在提请争议评审、仲裁或者诉讼前，以及在争议评审、仲裁或诉讼过程中，发包人和承包人均可共同努力友好协商解决争议。</w:t>
      </w:r>
    </w:p>
    <w:p w14:paraId="70717E1A">
      <w:pPr>
        <w:tabs>
          <w:tab w:val="left" w:pos="900"/>
          <w:tab w:val="left" w:pos="1080"/>
        </w:tabs>
        <w:snapToGrid w:val="0"/>
        <w:spacing w:line="360" w:lineRule="auto"/>
        <w:rPr>
          <w:sz w:val="24"/>
        </w:rPr>
      </w:pPr>
      <w:r>
        <w:rPr>
          <w:rFonts w:hint="eastAsia"/>
          <w:sz w:val="24"/>
        </w:rPr>
        <w:t>24.3 争议评审</w:t>
      </w:r>
    </w:p>
    <w:p w14:paraId="03106308">
      <w:pPr>
        <w:tabs>
          <w:tab w:val="left" w:pos="900"/>
          <w:tab w:val="left" w:pos="1080"/>
        </w:tabs>
        <w:snapToGrid w:val="0"/>
        <w:spacing w:line="360" w:lineRule="auto"/>
        <w:rPr>
          <w:sz w:val="24"/>
        </w:rPr>
      </w:pPr>
      <w:r>
        <w:rPr>
          <w:rFonts w:hint="eastAsia"/>
          <w:sz w:val="24"/>
        </w:rPr>
        <w:t>24.3.1 采用争议评审的，发包人和承包人应在开工日后的 28 天内或在争议发生后，协商成立争议评审组。争议评审组由有合同管理和工程实践经验的专家组成。</w:t>
      </w:r>
    </w:p>
    <w:p w14:paraId="5ABA075F">
      <w:pPr>
        <w:tabs>
          <w:tab w:val="left" w:pos="900"/>
          <w:tab w:val="left" w:pos="1080"/>
        </w:tabs>
        <w:snapToGrid w:val="0"/>
        <w:spacing w:line="360" w:lineRule="auto"/>
        <w:rPr>
          <w:sz w:val="24"/>
        </w:rPr>
      </w:pPr>
      <w:r>
        <w:rPr>
          <w:rFonts w:hint="eastAsia"/>
          <w:sz w:val="24"/>
        </w:rPr>
        <w:t>24.3.2 合同双方的争议，应首先由申请人向争议评审组提交一份详细的评审申请报告，并附必要的文件、图纸和证明材料，申请人还应将上述报告的副本同时提交给被申请人和监理人。</w:t>
      </w:r>
    </w:p>
    <w:p w14:paraId="49CB1930">
      <w:pPr>
        <w:tabs>
          <w:tab w:val="left" w:pos="900"/>
          <w:tab w:val="left" w:pos="1080"/>
        </w:tabs>
        <w:snapToGrid w:val="0"/>
        <w:spacing w:line="360" w:lineRule="auto"/>
        <w:rPr>
          <w:sz w:val="24"/>
        </w:rPr>
      </w:pPr>
      <w:r>
        <w:rPr>
          <w:rFonts w:hint="eastAsia"/>
          <w:sz w:val="24"/>
        </w:rPr>
        <w:t>24.3.3 被申请人在收到申请人评审申请报告副本后的 28 天内，向争议评审组提交一份答辩报告，并附证明材料。被申请人应将答辩报告的副本同时提交给申请人和监理人。</w:t>
      </w:r>
    </w:p>
    <w:p w14:paraId="75B34107">
      <w:pPr>
        <w:tabs>
          <w:tab w:val="left" w:pos="900"/>
          <w:tab w:val="left" w:pos="1080"/>
        </w:tabs>
        <w:snapToGrid w:val="0"/>
        <w:spacing w:line="360" w:lineRule="auto"/>
        <w:rPr>
          <w:sz w:val="24"/>
        </w:rPr>
      </w:pPr>
      <w:r>
        <w:rPr>
          <w:rFonts w:hint="eastAsia"/>
          <w:sz w:val="24"/>
        </w:rPr>
        <w:t>24.3.4 争议评审组在收到合同双方报告后的 14 天内，邀请双方代表和有关人员在合同约定的期限内举行调查会，向双方调查争议细节；必要时争议评审组可要求双方进一步提供补充材料。举行调查会的期限见合同条款专用部分。</w:t>
      </w:r>
    </w:p>
    <w:p w14:paraId="44DDD519">
      <w:pPr>
        <w:tabs>
          <w:tab w:val="left" w:pos="900"/>
          <w:tab w:val="left" w:pos="1080"/>
        </w:tabs>
        <w:snapToGrid w:val="0"/>
        <w:spacing w:line="360" w:lineRule="auto"/>
        <w:rPr>
          <w:sz w:val="24"/>
        </w:rPr>
      </w:pPr>
      <w:r>
        <w:rPr>
          <w:rFonts w:hint="eastAsia"/>
          <w:sz w:val="24"/>
        </w:rPr>
        <w:t>24.3.5 在调查会结束后的 14 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2C008FB7">
      <w:pPr>
        <w:tabs>
          <w:tab w:val="left" w:pos="900"/>
          <w:tab w:val="left" w:pos="1080"/>
        </w:tabs>
        <w:snapToGrid w:val="0"/>
        <w:spacing w:line="360" w:lineRule="auto"/>
        <w:rPr>
          <w:sz w:val="24"/>
        </w:rPr>
      </w:pPr>
      <w:r>
        <w:rPr>
          <w:rFonts w:hint="eastAsia"/>
          <w:sz w:val="24"/>
        </w:rPr>
        <w:t>24.3.6 发包人和承包人接受评审意见的，由监理人根据评审意见拟定执行协议，经争议双方签字后作为合同的补充文件，并遵照执行。</w:t>
      </w:r>
    </w:p>
    <w:p w14:paraId="18FC9DA8">
      <w:pPr>
        <w:tabs>
          <w:tab w:val="left" w:pos="900"/>
          <w:tab w:val="left" w:pos="1080"/>
        </w:tabs>
        <w:snapToGrid w:val="0"/>
        <w:spacing w:line="360" w:lineRule="auto"/>
        <w:rPr>
          <w:sz w:val="24"/>
        </w:rPr>
      </w:pPr>
      <w:r>
        <w:rPr>
          <w:rFonts w:hint="eastAsia"/>
          <w:sz w:val="24"/>
        </w:rPr>
        <w:t>24.3.7 发包人或承包人不接受评审意见，并要求提交仲裁或提起诉讼的，应在收到评审意见后的 14 天内将仲裁或起诉意向书面通知另一方，并抄送监理人，但在仲裁或诉讼结束前应暂按总监理工程师的确定执行。</w:t>
      </w:r>
    </w:p>
    <w:p w14:paraId="2E38E769">
      <w:pPr>
        <w:tabs>
          <w:tab w:val="left" w:pos="900"/>
          <w:tab w:val="left" w:pos="1080"/>
        </w:tabs>
        <w:snapToGrid w:val="0"/>
        <w:spacing w:line="360" w:lineRule="auto"/>
        <w:rPr>
          <w:sz w:val="24"/>
        </w:rPr>
      </w:pPr>
    </w:p>
    <w:p w14:paraId="58127585">
      <w:pPr>
        <w:tabs>
          <w:tab w:val="left" w:pos="900"/>
          <w:tab w:val="left" w:pos="1080"/>
        </w:tabs>
        <w:snapToGrid w:val="0"/>
        <w:spacing w:line="360" w:lineRule="auto"/>
        <w:rPr>
          <w:sz w:val="24"/>
        </w:rPr>
      </w:pPr>
      <w:r>
        <w:rPr>
          <w:rFonts w:hint="eastAsia"/>
          <w:sz w:val="24"/>
        </w:rPr>
        <w:br w:type="page"/>
      </w:r>
    </w:p>
    <w:p w14:paraId="57334901">
      <w:pPr>
        <w:tabs>
          <w:tab w:val="left" w:pos="900"/>
          <w:tab w:val="left" w:pos="1080"/>
        </w:tabs>
        <w:snapToGrid w:val="0"/>
        <w:spacing w:line="360" w:lineRule="auto"/>
        <w:jc w:val="center"/>
        <w:rPr>
          <w:b/>
          <w:bCs/>
          <w:sz w:val="24"/>
        </w:rPr>
      </w:pPr>
      <w:r>
        <w:rPr>
          <w:rFonts w:hint="eastAsia"/>
          <w:b/>
          <w:bCs/>
          <w:sz w:val="24"/>
        </w:rPr>
        <w:t>第二节</w:t>
      </w:r>
      <w:r>
        <w:rPr>
          <w:b/>
          <w:bCs/>
          <w:sz w:val="24"/>
        </w:rPr>
        <w:t xml:space="preserve"> </w:t>
      </w:r>
      <w:r>
        <w:rPr>
          <w:rFonts w:hint="eastAsia"/>
          <w:b/>
          <w:bCs/>
          <w:sz w:val="24"/>
        </w:rPr>
        <w:t>专用合同条款</w:t>
      </w:r>
    </w:p>
    <w:p w14:paraId="65849576">
      <w:pPr>
        <w:tabs>
          <w:tab w:val="left" w:pos="900"/>
          <w:tab w:val="left" w:pos="1080"/>
        </w:tabs>
        <w:snapToGrid w:val="0"/>
        <w:spacing w:line="360" w:lineRule="auto"/>
        <w:rPr>
          <w:sz w:val="24"/>
        </w:rPr>
      </w:pPr>
    </w:p>
    <w:p w14:paraId="2A66B180">
      <w:pPr>
        <w:tabs>
          <w:tab w:val="left" w:pos="900"/>
          <w:tab w:val="left" w:pos="1080"/>
        </w:tabs>
        <w:snapToGrid w:val="0"/>
        <w:spacing w:line="360" w:lineRule="auto"/>
        <w:rPr>
          <w:b/>
          <w:bCs/>
          <w:sz w:val="24"/>
        </w:rPr>
      </w:pPr>
      <w:r>
        <w:rPr>
          <w:rFonts w:hint="eastAsia"/>
          <w:b/>
          <w:bCs/>
          <w:sz w:val="24"/>
        </w:rPr>
        <w:t>专用合同条款</w:t>
      </w:r>
    </w:p>
    <w:p w14:paraId="40B448FA">
      <w:pPr>
        <w:tabs>
          <w:tab w:val="left" w:pos="900"/>
          <w:tab w:val="left" w:pos="1080"/>
        </w:tabs>
        <w:snapToGrid w:val="0"/>
        <w:spacing w:line="360" w:lineRule="auto"/>
        <w:rPr>
          <w:b/>
          <w:sz w:val="24"/>
        </w:rPr>
      </w:pPr>
      <w:r>
        <w:rPr>
          <w:rFonts w:hint="eastAsia"/>
          <w:b/>
          <w:sz w:val="24"/>
        </w:rPr>
        <w:t>1. 一般约定</w:t>
      </w:r>
    </w:p>
    <w:p w14:paraId="5F60719D">
      <w:pPr>
        <w:tabs>
          <w:tab w:val="left" w:pos="900"/>
          <w:tab w:val="left" w:pos="1080"/>
        </w:tabs>
        <w:snapToGrid w:val="0"/>
        <w:spacing w:line="360" w:lineRule="auto"/>
        <w:rPr>
          <w:b/>
          <w:sz w:val="24"/>
        </w:rPr>
      </w:pPr>
      <w:r>
        <w:rPr>
          <w:rFonts w:hint="eastAsia"/>
          <w:b/>
          <w:sz w:val="24"/>
        </w:rPr>
        <w:t>1.1 词语定义</w:t>
      </w:r>
    </w:p>
    <w:p w14:paraId="11F3893A">
      <w:pPr>
        <w:tabs>
          <w:tab w:val="left" w:pos="900"/>
          <w:tab w:val="left" w:pos="1080"/>
        </w:tabs>
        <w:snapToGrid w:val="0"/>
        <w:spacing w:line="360" w:lineRule="auto"/>
        <w:rPr>
          <w:sz w:val="24"/>
        </w:rPr>
      </w:pPr>
      <w:r>
        <w:rPr>
          <w:rFonts w:hint="eastAsia"/>
          <w:sz w:val="24"/>
        </w:rPr>
        <w:t>1.1.2合同当事人和人员</w:t>
      </w:r>
    </w:p>
    <w:p w14:paraId="46E42CD8">
      <w:pPr>
        <w:tabs>
          <w:tab w:val="left" w:pos="900"/>
          <w:tab w:val="left" w:pos="1080"/>
        </w:tabs>
        <w:snapToGrid w:val="0"/>
        <w:spacing w:line="360" w:lineRule="auto"/>
        <w:rPr>
          <w:sz w:val="24"/>
          <w:u w:val="single"/>
        </w:rPr>
      </w:pPr>
      <w:r>
        <w:rPr>
          <w:rFonts w:hint="eastAsia"/>
          <w:sz w:val="24"/>
        </w:rPr>
        <w:t>1.1.2.2发包人：</w:t>
      </w:r>
      <w:r>
        <w:rPr>
          <w:rFonts w:hint="eastAsia"/>
          <w:sz w:val="24"/>
          <w:u w:val="single"/>
        </w:rPr>
        <w:t xml:space="preserve">         </w:t>
      </w:r>
    </w:p>
    <w:p w14:paraId="3A992BD7">
      <w:pPr>
        <w:tabs>
          <w:tab w:val="left" w:pos="900"/>
          <w:tab w:val="left" w:pos="1080"/>
        </w:tabs>
        <w:snapToGrid w:val="0"/>
        <w:spacing w:line="360" w:lineRule="auto"/>
        <w:rPr>
          <w:sz w:val="24"/>
          <w:u w:val="single"/>
        </w:rPr>
      </w:pPr>
      <w:r>
        <w:rPr>
          <w:rFonts w:hint="eastAsia"/>
          <w:sz w:val="24"/>
        </w:rPr>
        <w:t>1.1.2.6监理人：</w:t>
      </w:r>
      <w:r>
        <w:rPr>
          <w:rFonts w:hint="eastAsia"/>
          <w:sz w:val="24"/>
          <w:u w:val="single"/>
        </w:rPr>
        <w:t xml:space="preserve">           </w:t>
      </w:r>
    </w:p>
    <w:p w14:paraId="2133BAFD">
      <w:pPr>
        <w:tabs>
          <w:tab w:val="left" w:pos="900"/>
          <w:tab w:val="left" w:pos="1080"/>
        </w:tabs>
        <w:snapToGrid w:val="0"/>
        <w:spacing w:line="360" w:lineRule="auto"/>
        <w:rPr>
          <w:sz w:val="24"/>
        </w:rPr>
      </w:pPr>
      <w:r>
        <w:rPr>
          <w:rFonts w:hint="eastAsia"/>
          <w:sz w:val="24"/>
        </w:rPr>
        <w:t>1.1.2.8发包人委托的代建人：指代建单位派驻施工场地（现场）的全权代表。</w:t>
      </w:r>
    </w:p>
    <w:p w14:paraId="58993441">
      <w:pPr>
        <w:tabs>
          <w:tab w:val="left" w:pos="900"/>
          <w:tab w:val="left" w:pos="1080"/>
        </w:tabs>
        <w:snapToGrid w:val="0"/>
        <w:spacing w:line="360" w:lineRule="auto"/>
        <w:rPr>
          <w:sz w:val="24"/>
          <w:u w:val="single"/>
        </w:rPr>
      </w:pPr>
      <w:r>
        <w:rPr>
          <w:rFonts w:hint="eastAsia"/>
          <w:sz w:val="24"/>
        </w:rPr>
        <w:t>代建单位:</w:t>
      </w:r>
      <w:r>
        <w:rPr>
          <w:rFonts w:hint="eastAsia"/>
          <w:sz w:val="24"/>
          <w:u w:val="single"/>
        </w:rPr>
        <w:t xml:space="preserve">        </w:t>
      </w:r>
    </w:p>
    <w:p w14:paraId="0876923C">
      <w:pPr>
        <w:tabs>
          <w:tab w:val="left" w:pos="900"/>
          <w:tab w:val="left" w:pos="1080"/>
        </w:tabs>
        <w:snapToGrid w:val="0"/>
        <w:spacing w:line="360" w:lineRule="auto"/>
        <w:rPr>
          <w:sz w:val="24"/>
          <w:u w:val="single"/>
        </w:rPr>
      </w:pPr>
      <w:r>
        <w:rPr>
          <w:rFonts w:hint="eastAsia"/>
          <w:sz w:val="24"/>
        </w:rPr>
        <w:t>代建单位委托的代表姓名：</w:t>
      </w:r>
      <w:r>
        <w:rPr>
          <w:rFonts w:hint="eastAsia"/>
          <w:sz w:val="24"/>
          <w:u w:val="single"/>
        </w:rPr>
        <w:t xml:space="preserve">             </w:t>
      </w:r>
    </w:p>
    <w:p w14:paraId="47D4BB7F">
      <w:pPr>
        <w:tabs>
          <w:tab w:val="left" w:pos="900"/>
          <w:tab w:val="left" w:pos="1080"/>
        </w:tabs>
        <w:snapToGrid w:val="0"/>
        <w:spacing w:line="360" w:lineRule="auto"/>
        <w:rPr>
          <w:sz w:val="24"/>
          <w:u w:val="single"/>
        </w:rPr>
      </w:pPr>
      <w:r>
        <w:rPr>
          <w:rFonts w:hint="eastAsia"/>
          <w:sz w:val="24"/>
        </w:rPr>
        <w:t>职称：</w:t>
      </w:r>
      <w:r>
        <w:rPr>
          <w:rFonts w:hint="eastAsia"/>
          <w:sz w:val="24"/>
          <w:u w:val="single"/>
        </w:rPr>
        <w:t xml:space="preserve">     /    </w:t>
      </w:r>
    </w:p>
    <w:p w14:paraId="4729DDB7">
      <w:pPr>
        <w:tabs>
          <w:tab w:val="left" w:pos="900"/>
          <w:tab w:val="left" w:pos="1080"/>
        </w:tabs>
        <w:snapToGrid w:val="0"/>
        <w:spacing w:line="360" w:lineRule="auto"/>
        <w:rPr>
          <w:sz w:val="24"/>
          <w:u w:val="single"/>
        </w:rPr>
      </w:pPr>
      <w:r>
        <w:rPr>
          <w:rFonts w:hint="eastAsia"/>
          <w:sz w:val="24"/>
        </w:rPr>
        <w:t>联系电话：</w:t>
      </w:r>
      <w:r>
        <w:rPr>
          <w:rFonts w:hint="eastAsia"/>
          <w:sz w:val="24"/>
          <w:u w:val="single"/>
        </w:rPr>
        <w:t xml:space="preserve">      </w:t>
      </w:r>
    </w:p>
    <w:p w14:paraId="2C2B8282">
      <w:pPr>
        <w:tabs>
          <w:tab w:val="left" w:pos="900"/>
          <w:tab w:val="left" w:pos="1080"/>
        </w:tabs>
        <w:snapToGrid w:val="0"/>
        <w:spacing w:line="360" w:lineRule="auto"/>
        <w:rPr>
          <w:sz w:val="24"/>
        </w:rPr>
      </w:pPr>
      <w:r>
        <w:rPr>
          <w:rFonts w:hint="eastAsia"/>
          <w:sz w:val="24"/>
        </w:rPr>
        <w:t>电子信箱：</w:t>
      </w:r>
      <w:r>
        <w:rPr>
          <w:rFonts w:hint="eastAsia"/>
          <w:sz w:val="24"/>
          <w:u w:val="single"/>
        </w:rPr>
        <w:t xml:space="preserve">  /  </w:t>
      </w:r>
    </w:p>
    <w:p w14:paraId="1C3A8494">
      <w:pPr>
        <w:tabs>
          <w:tab w:val="left" w:pos="900"/>
          <w:tab w:val="left" w:pos="1080"/>
        </w:tabs>
        <w:snapToGrid w:val="0"/>
        <w:spacing w:line="360" w:lineRule="auto"/>
        <w:rPr>
          <w:sz w:val="24"/>
          <w:u w:val="single"/>
        </w:rPr>
      </w:pPr>
      <w:r>
        <w:rPr>
          <w:rFonts w:hint="eastAsia"/>
          <w:sz w:val="24"/>
        </w:rPr>
        <w:t>通信地址：</w:t>
      </w:r>
      <w:r>
        <w:rPr>
          <w:rFonts w:hint="eastAsia"/>
          <w:sz w:val="24"/>
          <w:u w:val="single"/>
        </w:rPr>
        <w:t xml:space="preserve">    /     </w:t>
      </w:r>
    </w:p>
    <w:p w14:paraId="0BFCE2F5">
      <w:pPr>
        <w:tabs>
          <w:tab w:val="left" w:pos="900"/>
          <w:tab w:val="left" w:pos="1080"/>
        </w:tabs>
        <w:snapToGrid w:val="0"/>
        <w:spacing w:line="360" w:lineRule="auto"/>
        <w:rPr>
          <w:sz w:val="24"/>
        </w:rPr>
      </w:pPr>
      <w:r>
        <w:rPr>
          <w:rFonts w:hint="eastAsia"/>
          <w:sz w:val="24"/>
        </w:rPr>
        <w:t>1.1.2.9专业分包人：指根据合同条款第15.8.1项的约定，由发包人和承包人以招标方式选择的分包人。</w:t>
      </w:r>
    </w:p>
    <w:p w14:paraId="7F9B8586">
      <w:pPr>
        <w:tabs>
          <w:tab w:val="left" w:pos="900"/>
          <w:tab w:val="left" w:pos="1080"/>
        </w:tabs>
        <w:snapToGrid w:val="0"/>
        <w:spacing w:line="360" w:lineRule="auto"/>
        <w:rPr>
          <w:sz w:val="24"/>
        </w:rPr>
      </w:pPr>
      <w:r>
        <w:rPr>
          <w:rFonts w:hint="eastAsia"/>
          <w:sz w:val="24"/>
        </w:rPr>
        <w:t>1.1.2.10专项供应商：指根据合同条款第15.8.1项的约定，由发包人和承包人以招标方式选择的供应商。</w:t>
      </w:r>
    </w:p>
    <w:p w14:paraId="0C5E728C">
      <w:pPr>
        <w:tabs>
          <w:tab w:val="left" w:pos="900"/>
          <w:tab w:val="left" w:pos="1080"/>
        </w:tabs>
        <w:snapToGrid w:val="0"/>
        <w:spacing w:line="360" w:lineRule="auto"/>
        <w:rPr>
          <w:sz w:val="24"/>
        </w:rPr>
      </w:pPr>
      <w:r>
        <w:rPr>
          <w:rFonts w:hint="eastAsia"/>
          <w:sz w:val="24"/>
        </w:rPr>
        <w:t>1.1.2.11独立承包人：指与发包人直接订立工程承包合同，负责实施与工程有关的其他工作的当事人。</w:t>
      </w:r>
    </w:p>
    <w:p w14:paraId="1E5D2AEB">
      <w:pPr>
        <w:tabs>
          <w:tab w:val="left" w:pos="900"/>
          <w:tab w:val="left" w:pos="1080"/>
        </w:tabs>
        <w:snapToGrid w:val="0"/>
        <w:spacing w:line="360" w:lineRule="auto"/>
        <w:rPr>
          <w:sz w:val="24"/>
        </w:rPr>
      </w:pPr>
      <w:r>
        <w:rPr>
          <w:rFonts w:hint="eastAsia"/>
          <w:sz w:val="24"/>
        </w:rPr>
        <w:t>1.1.3工程和设备</w:t>
      </w:r>
    </w:p>
    <w:p w14:paraId="77444CD7">
      <w:pPr>
        <w:tabs>
          <w:tab w:val="left" w:pos="900"/>
          <w:tab w:val="left" w:pos="1080"/>
        </w:tabs>
        <w:snapToGrid w:val="0"/>
        <w:spacing w:line="360" w:lineRule="auto"/>
        <w:rPr>
          <w:sz w:val="24"/>
          <w:u w:val="single"/>
        </w:rPr>
      </w:pPr>
      <w:r>
        <w:rPr>
          <w:rFonts w:hint="eastAsia"/>
          <w:sz w:val="24"/>
        </w:rPr>
        <w:t>1.1.3.2永久工程：</w:t>
      </w:r>
      <w:r>
        <w:rPr>
          <w:rFonts w:hint="eastAsia"/>
          <w:sz w:val="24"/>
          <w:u w:val="single"/>
        </w:rPr>
        <w:t xml:space="preserve">图纸及清单所示内容 </w:t>
      </w:r>
    </w:p>
    <w:p w14:paraId="1244BB49">
      <w:pPr>
        <w:tabs>
          <w:tab w:val="left" w:pos="900"/>
          <w:tab w:val="left" w:pos="1080"/>
        </w:tabs>
        <w:snapToGrid w:val="0"/>
        <w:spacing w:line="360" w:lineRule="auto"/>
        <w:rPr>
          <w:sz w:val="24"/>
          <w:u w:val="single"/>
        </w:rPr>
      </w:pPr>
      <w:r>
        <w:rPr>
          <w:rFonts w:hint="eastAsia"/>
          <w:sz w:val="24"/>
        </w:rPr>
        <w:t>1.1.3.3临时工程：</w:t>
      </w:r>
      <w:r>
        <w:rPr>
          <w:rFonts w:hint="eastAsia"/>
          <w:sz w:val="24"/>
          <w:u w:val="single"/>
        </w:rPr>
        <w:t>施工供水工程、施工用电工程等</w:t>
      </w:r>
    </w:p>
    <w:p w14:paraId="71D197A3">
      <w:pPr>
        <w:tabs>
          <w:tab w:val="left" w:pos="900"/>
          <w:tab w:val="left" w:pos="1080"/>
        </w:tabs>
        <w:snapToGrid w:val="0"/>
        <w:spacing w:line="360" w:lineRule="auto"/>
        <w:rPr>
          <w:sz w:val="24"/>
        </w:rPr>
      </w:pPr>
      <w:r>
        <w:rPr>
          <w:rFonts w:hint="eastAsia"/>
          <w:sz w:val="24"/>
        </w:rPr>
        <w:t>1.1.3.4单位工程：指具有相对独立的设计文件，能够独立组织施工并能形成独立使用功能的永久工程的组成部分。</w:t>
      </w:r>
    </w:p>
    <w:p w14:paraId="10B34A4B">
      <w:pPr>
        <w:tabs>
          <w:tab w:val="left" w:pos="900"/>
          <w:tab w:val="left" w:pos="1080"/>
        </w:tabs>
        <w:snapToGrid w:val="0"/>
        <w:spacing w:line="360" w:lineRule="auto"/>
        <w:rPr>
          <w:sz w:val="24"/>
        </w:rPr>
      </w:pPr>
      <w:r>
        <w:rPr>
          <w:rFonts w:hint="eastAsia"/>
          <w:sz w:val="24"/>
        </w:rPr>
        <w:t>1.1.3.10永久占地：</w:t>
      </w:r>
      <w:r>
        <w:rPr>
          <w:rFonts w:hint="eastAsia"/>
          <w:sz w:val="24"/>
          <w:u w:val="single"/>
        </w:rPr>
        <w:t xml:space="preserve">   /  </w:t>
      </w:r>
    </w:p>
    <w:p w14:paraId="4935DF4F">
      <w:pPr>
        <w:tabs>
          <w:tab w:val="left" w:pos="900"/>
          <w:tab w:val="left" w:pos="1080"/>
        </w:tabs>
        <w:snapToGrid w:val="0"/>
        <w:spacing w:line="360" w:lineRule="auto"/>
        <w:rPr>
          <w:sz w:val="24"/>
        </w:rPr>
      </w:pPr>
      <w:r>
        <w:rPr>
          <w:rFonts w:hint="eastAsia"/>
          <w:sz w:val="24"/>
        </w:rPr>
        <w:t>1.1.3.11临时占地：</w:t>
      </w:r>
      <w:r>
        <w:rPr>
          <w:rFonts w:hint="eastAsia"/>
          <w:sz w:val="24"/>
          <w:u w:val="single"/>
        </w:rPr>
        <w:t>临时性道路、施工供水工程、施工用电工程等</w:t>
      </w:r>
    </w:p>
    <w:p w14:paraId="32C4BF27">
      <w:pPr>
        <w:tabs>
          <w:tab w:val="left" w:pos="900"/>
          <w:tab w:val="left" w:pos="1080"/>
        </w:tabs>
        <w:snapToGrid w:val="0"/>
        <w:spacing w:line="360" w:lineRule="auto"/>
        <w:rPr>
          <w:sz w:val="24"/>
        </w:rPr>
      </w:pPr>
      <w:r>
        <w:rPr>
          <w:rFonts w:hint="eastAsia"/>
          <w:sz w:val="24"/>
        </w:rPr>
        <w:t>1.1.4日期</w:t>
      </w:r>
    </w:p>
    <w:p w14:paraId="40E612C2">
      <w:pPr>
        <w:tabs>
          <w:tab w:val="left" w:pos="900"/>
          <w:tab w:val="left" w:pos="1080"/>
        </w:tabs>
        <w:snapToGrid w:val="0"/>
        <w:spacing w:line="360" w:lineRule="auto"/>
        <w:rPr>
          <w:sz w:val="24"/>
        </w:rPr>
      </w:pPr>
      <w:r>
        <w:rPr>
          <w:rFonts w:hint="eastAsia"/>
          <w:sz w:val="24"/>
        </w:rPr>
        <w:t>1.1.4.5缺陷责任期期限：</w:t>
      </w:r>
      <w:r>
        <w:rPr>
          <w:rFonts w:hint="eastAsia"/>
          <w:sz w:val="24"/>
          <w:u w:val="single"/>
        </w:rPr>
        <w:t>十二个</w:t>
      </w:r>
      <w:r>
        <w:rPr>
          <w:rFonts w:hint="eastAsia"/>
          <w:sz w:val="24"/>
        </w:rPr>
        <w:t>月。</w:t>
      </w:r>
    </w:p>
    <w:p w14:paraId="556A8347">
      <w:pPr>
        <w:tabs>
          <w:tab w:val="left" w:pos="900"/>
          <w:tab w:val="left" w:pos="1080"/>
        </w:tabs>
        <w:snapToGrid w:val="0"/>
        <w:spacing w:line="360" w:lineRule="auto"/>
        <w:rPr>
          <w:sz w:val="24"/>
        </w:rPr>
      </w:pPr>
      <w:r>
        <w:rPr>
          <w:rFonts w:hint="eastAsia"/>
          <w:sz w:val="24"/>
        </w:rPr>
        <w:t>1.1.4.8保修期：是根据现行有关法律规定，在合同条款第19.7款中约定的由承包人负责对合同约定的保修范围内发生的质量问题履行保修义务并对造成的损失承担赔偿责任的期限。</w:t>
      </w:r>
    </w:p>
    <w:p w14:paraId="723B1CB9">
      <w:pPr>
        <w:tabs>
          <w:tab w:val="left" w:pos="900"/>
          <w:tab w:val="left" w:pos="1080"/>
        </w:tabs>
        <w:snapToGrid w:val="0"/>
        <w:spacing w:line="360" w:lineRule="auto"/>
        <w:rPr>
          <w:sz w:val="24"/>
        </w:rPr>
      </w:pPr>
      <w:r>
        <w:rPr>
          <w:rFonts w:hint="eastAsia"/>
          <w:sz w:val="24"/>
        </w:rPr>
        <w:t>1.1.6其他</w:t>
      </w:r>
    </w:p>
    <w:p w14:paraId="60C9CE8E">
      <w:pPr>
        <w:tabs>
          <w:tab w:val="left" w:pos="900"/>
          <w:tab w:val="left" w:pos="1080"/>
        </w:tabs>
        <w:snapToGrid w:val="0"/>
        <w:spacing w:line="360" w:lineRule="auto"/>
        <w:rPr>
          <w:sz w:val="24"/>
        </w:rPr>
      </w:pPr>
      <w:r>
        <w:rPr>
          <w:rFonts w:hint="eastAsia"/>
          <w:sz w:val="24"/>
        </w:rPr>
        <w:t>1.1.6.2材料：指构成或将构成永久工程组成部分的各类物品(工程设备除外)，包括合同中可能约定的承包人仅负责供应的材料。</w:t>
      </w:r>
    </w:p>
    <w:p w14:paraId="39060669">
      <w:pPr>
        <w:tabs>
          <w:tab w:val="left" w:pos="900"/>
          <w:tab w:val="left" w:pos="1080"/>
        </w:tabs>
        <w:snapToGrid w:val="0"/>
        <w:spacing w:line="360" w:lineRule="auto"/>
        <w:rPr>
          <w:sz w:val="24"/>
        </w:rPr>
      </w:pPr>
      <w:r>
        <w:rPr>
          <w:rFonts w:hint="eastAsia"/>
          <w:sz w:val="24"/>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终约束力。发包人和承包人应当分别与接受聘请的争议评审专家签订聘用协议，就评审的争议范围、评审意见效力等必要事项做出约定。</w:t>
      </w:r>
    </w:p>
    <w:p w14:paraId="3730C868">
      <w:pPr>
        <w:tabs>
          <w:tab w:val="left" w:pos="900"/>
          <w:tab w:val="left" w:pos="1080"/>
        </w:tabs>
        <w:snapToGrid w:val="0"/>
        <w:spacing w:line="360" w:lineRule="auto"/>
        <w:rPr>
          <w:sz w:val="24"/>
        </w:rPr>
      </w:pPr>
      <w:r>
        <w:rPr>
          <w:rFonts w:hint="eastAsia"/>
          <w:sz w:val="24"/>
        </w:rPr>
        <w:t>1.1.6.4除另有特别指明外，专用合同条款中使用的措辞“合同条款”指通用合同条款和（或）专用合同条款。</w:t>
      </w:r>
    </w:p>
    <w:p w14:paraId="65850496">
      <w:pPr>
        <w:tabs>
          <w:tab w:val="left" w:pos="900"/>
          <w:tab w:val="left" w:pos="1080"/>
        </w:tabs>
        <w:snapToGrid w:val="0"/>
        <w:spacing w:line="360" w:lineRule="auto"/>
        <w:rPr>
          <w:b/>
          <w:sz w:val="24"/>
        </w:rPr>
      </w:pPr>
      <w:r>
        <w:rPr>
          <w:rFonts w:hint="eastAsia"/>
          <w:b/>
          <w:sz w:val="24"/>
        </w:rPr>
        <w:t>1.4合同文件的优先顺序</w:t>
      </w:r>
    </w:p>
    <w:p w14:paraId="3B0DE148">
      <w:pPr>
        <w:tabs>
          <w:tab w:val="left" w:pos="900"/>
          <w:tab w:val="left" w:pos="1080"/>
        </w:tabs>
        <w:snapToGrid w:val="0"/>
        <w:spacing w:line="360" w:lineRule="auto"/>
        <w:rPr>
          <w:sz w:val="24"/>
        </w:rPr>
      </w:pPr>
      <w:r>
        <w:rPr>
          <w:rFonts w:hint="eastAsia"/>
          <w:sz w:val="24"/>
        </w:rPr>
        <w:t>合同文件的优先解释顺序如下：</w:t>
      </w:r>
    </w:p>
    <w:p w14:paraId="1E886B7D">
      <w:pPr>
        <w:tabs>
          <w:tab w:val="left" w:pos="900"/>
          <w:tab w:val="left" w:pos="1080"/>
        </w:tabs>
        <w:snapToGrid w:val="0"/>
        <w:spacing w:line="360" w:lineRule="auto"/>
        <w:rPr>
          <w:sz w:val="24"/>
        </w:rPr>
      </w:pPr>
      <w:r>
        <w:rPr>
          <w:rFonts w:hint="eastAsia"/>
          <w:sz w:val="24"/>
        </w:rPr>
        <w:t>（1）合同协议书；</w:t>
      </w:r>
    </w:p>
    <w:p w14:paraId="72905633">
      <w:pPr>
        <w:tabs>
          <w:tab w:val="left" w:pos="900"/>
          <w:tab w:val="left" w:pos="1080"/>
        </w:tabs>
        <w:snapToGrid w:val="0"/>
        <w:spacing w:line="360" w:lineRule="auto"/>
        <w:rPr>
          <w:sz w:val="24"/>
        </w:rPr>
      </w:pPr>
      <w:r>
        <w:rPr>
          <w:rFonts w:hint="eastAsia"/>
          <w:sz w:val="24"/>
        </w:rPr>
        <w:t>（2）中标通知书；</w:t>
      </w:r>
    </w:p>
    <w:p w14:paraId="2647E0C9">
      <w:pPr>
        <w:tabs>
          <w:tab w:val="left" w:pos="900"/>
          <w:tab w:val="left" w:pos="1080"/>
        </w:tabs>
        <w:snapToGrid w:val="0"/>
        <w:spacing w:line="360" w:lineRule="auto"/>
        <w:rPr>
          <w:sz w:val="24"/>
        </w:rPr>
      </w:pPr>
      <w:r>
        <w:rPr>
          <w:rFonts w:hint="eastAsia"/>
          <w:sz w:val="24"/>
        </w:rPr>
        <w:t>（3）投标函及投标函附录；</w:t>
      </w:r>
    </w:p>
    <w:p w14:paraId="2E87350B">
      <w:pPr>
        <w:tabs>
          <w:tab w:val="left" w:pos="900"/>
          <w:tab w:val="left" w:pos="1080"/>
        </w:tabs>
        <w:snapToGrid w:val="0"/>
        <w:spacing w:line="360" w:lineRule="auto"/>
        <w:rPr>
          <w:sz w:val="24"/>
        </w:rPr>
      </w:pPr>
      <w:r>
        <w:rPr>
          <w:rFonts w:hint="eastAsia"/>
          <w:sz w:val="24"/>
        </w:rPr>
        <w:t>（4）专用合同条款；</w:t>
      </w:r>
    </w:p>
    <w:p w14:paraId="140ABF6A">
      <w:pPr>
        <w:tabs>
          <w:tab w:val="left" w:pos="900"/>
          <w:tab w:val="left" w:pos="1080"/>
        </w:tabs>
        <w:snapToGrid w:val="0"/>
        <w:spacing w:line="360" w:lineRule="auto"/>
        <w:rPr>
          <w:sz w:val="24"/>
        </w:rPr>
      </w:pPr>
      <w:r>
        <w:rPr>
          <w:rFonts w:hint="eastAsia"/>
          <w:sz w:val="24"/>
        </w:rPr>
        <w:t>（5）通用合同条款；</w:t>
      </w:r>
    </w:p>
    <w:p w14:paraId="7B5E05DE">
      <w:pPr>
        <w:tabs>
          <w:tab w:val="left" w:pos="900"/>
          <w:tab w:val="left" w:pos="1080"/>
        </w:tabs>
        <w:snapToGrid w:val="0"/>
        <w:spacing w:line="360" w:lineRule="auto"/>
        <w:rPr>
          <w:sz w:val="24"/>
        </w:rPr>
      </w:pPr>
      <w:r>
        <w:rPr>
          <w:rFonts w:hint="eastAsia"/>
          <w:sz w:val="24"/>
        </w:rPr>
        <w:t>（6）已标价工程量清单</w:t>
      </w:r>
    </w:p>
    <w:p w14:paraId="611416F9">
      <w:pPr>
        <w:tabs>
          <w:tab w:val="left" w:pos="900"/>
          <w:tab w:val="left" w:pos="1080"/>
        </w:tabs>
        <w:snapToGrid w:val="0"/>
        <w:spacing w:line="360" w:lineRule="auto"/>
        <w:rPr>
          <w:sz w:val="24"/>
        </w:rPr>
      </w:pPr>
      <w:r>
        <w:rPr>
          <w:rFonts w:hint="eastAsia"/>
          <w:sz w:val="24"/>
        </w:rPr>
        <w:t>（7）技术标准和要求</w:t>
      </w:r>
    </w:p>
    <w:p w14:paraId="5AC23C13">
      <w:pPr>
        <w:tabs>
          <w:tab w:val="left" w:pos="900"/>
          <w:tab w:val="left" w:pos="1080"/>
        </w:tabs>
        <w:snapToGrid w:val="0"/>
        <w:spacing w:line="360" w:lineRule="auto"/>
        <w:rPr>
          <w:sz w:val="24"/>
        </w:rPr>
      </w:pPr>
      <w:r>
        <w:rPr>
          <w:rFonts w:hint="eastAsia"/>
          <w:sz w:val="24"/>
        </w:rPr>
        <w:t>（8）图纸</w:t>
      </w:r>
    </w:p>
    <w:p w14:paraId="68879B23">
      <w:pPr>
        <w:tabs>
          <w:tab w:val="left" w:pos="900"/>
          <w:tab w:val="left" w:pos="1080"/>
        </w:tabs>
        <w:snapToGrid w:val="0"/>
        <w:spacing w:line="360" w:lineRule="auto"/>
        <w:rPr>
          <w:sz w:val="24"/>
        </w:rPr>
      </w:pPr>
      <w:r>
        <w:rPr>
          <w:rFonts w:hint="eastAsia"/>
          <w:sz w:val="24"/>
        </w:rPr>
        <w:t>（9）施工组织设计</w:t>
      </w:r>
    </w:p>
    <w:p w14:paraId="35577FAF">
      <w:pPr>
        <w:tabs>
          <w:tab w:val="left" w:pos="900"/>
          <w:tab w:val="left" w:pos="1080"/>
        </w:tabs>
        <w:snapToGrid w:val="0"/>
        <w:spacing w:line="360" w:lineRule="auto"/>
        <w:rPr>
          <w:sz w:val="24"/>
        </w:rPr>
      </w:pPr>
      <w:r>
        <w:rPr>
          <w:rFonts w:hint="eastAsia"/>
          <w:sz w:val="24"/>
        </w:rPr>
        <w:t>（说明：（6）、（7）、（8）填空内容分别限于技术标准和要求、图纸、已标价工程量清单三者之一。）</w:t>
      </w:r>
    </w:p>
    <w:p w14:paraId="78CA1A9D">
      <w:pPr>
        <w:tabs>
          <w:tab w:val="left" w:pos="900"/>
          <w:tab w:val="left" w:pos="1080"/>
        </w:tabs>
        <w:snapToGrid w:val="0"/>
        <w:spacing w:line="360" w:lineRule="auto"/>
        <w:rPr>
          <w:sz w:val="24"/>
        </w:rPr>
      </w:pPr>
      <w:r>
        <w:rPr>
          <w:rFonts w:hint="eastAsia"/>
          <w:sz w:val="24"/>
        </w:rPr>
        <w:t>合同协议书中约定采用总价合同形式的，除非合同另有约定，已标价工程量清单中的各项工程量对合同双方不具合同约束力。</w:t>
      </w:r>
    </w:p>
    <w:p w14:paraId="7C6BE228">
      <w:pPr>
        <w:tabs>
          <w:tab w:val="left" w:pos="900"/>
          <w:tab w:val="left" w:pos="1080"/>
        </w:tabs>
        <w:snapToGrid w:val="0"/>
        <w:spacing w:line="360" w:lineRule="auto"/>
        <w:rPr>
          <w:sz w:val="24"/>
        </w:rPr>
      </w:pPr>
      <w:r>
        <w:rPr>
          <w:rFonts w:hint="eastAsia"/>
          <w:sz w:val="24"/>
        </w:rPr>
        <w:t>图纸与技术标准和要求之间有矛盾或者不一致的，以其中要求较严格的标准为准。</w:t>
      </w:r>
    </w:p>
    <w:p w14:paraId="51D012BD">
      <w:pPr>
        <w:tabs>
          <w:tab w:val="left" w:pos="900"/>
          <w:tab w:val="left" w:pos="1080"/>
        </w:tabs>
        <w:snapToGrid w:val="0"/>
        <w:spacing w:line="360" w:lineRule="auto"/>
        <w:rPr>
          <w:sz w:val="24"/>
        </w:rPr>
      </w:pPr>
      <w:r>
        <w:rPr>
          <w:rFonts w:hint="eastAsia"/>
          <w:sz w:val="24"/>
        </w:rPr>
        <w:t>合同双方在合同履行过程中签订的补充协议亦构成合同文件的组成部分，其解释顺序视其内容与其他合同文件的相互关系而定。</w:t>
      </w:r>
    </w:p>
    <w:p w14:paraId="366BC064">
      <w:pPr>
        <w:tabs>
          <w:tab w:val="left" w:pos="900"/>
          <w:tab w:val="left" w:pos="1080"/>
        </w:tabs>
        <w:snapToGrid w:val="0"/>
        <w:spacing w:line="360" w:lineRule="auto"/>
        <w:rPr>
          <w:b/>
          <w:sz w:val="24"/>
        </w:rPr>
      </w:pPr>
      <w:r>
        <w:rPr>
          <w:rFonts w:hint="eastAsia"/>
          <w:b/>
          <w:sz w:val="24"/>
        </w:rPr>
        <w:t>1.5合同协议书</w:t>
      </w:r>
    </w:p>
    <w:p w14:paraId="5EC08D19">
      <w:pPr>
        <w:tabs>
          <w:tab w:val="left" w:pos="900"/>
          <w:tab w:val="left" w:pos="1080"/>
        </w:tabs>
        <w:snapToGrid w:val="0"/>
        <w:spacing w:line="360" w:lineRule="auto"/>
        <w:rPr>
          <w:sz w:val="24"/>
          <w:u w:val="single"/>
        </w:rPr>
      </w:pPr>
      <w:r>
        <w:rPr>
          <w:rFonts w:hint="eastAsia"/>
          <w:sz w:val="24"/>
        </w:rPr>
        <w:t>合同生效的条件：</w:t>
      </w:r>
      <w:r>
        <w:rPr>
          <w:rFonts w:hint="eastAsia"/>
          <w:sz w:val="24"/>
          <w:u w:val="single"/>
        </w:rPr>
        <w:t>发承包双方签字盖章备案后开始生效</w:t>
      </w:r>
    </w:p>
    <w:p w14:paraId="1BF1F0F2">
      <w:pPr>
        <w:tabs>
          <w:tab w:val="left" w:pos="900"/>
          <w:tab w:val="left" w:pos="1080"/>
        </w:tabs>
        <w:snapToGrid w:val="0"/>
        <w:spacing w:line="360" w:lineRule="auto"/>
        <w:rPr>
          <w:b/>
          <w:sz w:val="24"/>
        </w:rPr>
      </w:pPr>
      <w:r>
        <w:rPr>
          <w:rFonts w:hint="eastAsia"/>
          <w:b/>
          <w:sz w:val="24"/>
        </w:rPr>
        <w:t>1.6图纸和承包人文件</w:t>
      </w:r>
    </w:p>
    <w:p w14:paraId="2BB526DE">
      <w:pPr>
        <w:tabs>
          <w:tab w:val="left" w:pos="900"/>
          <w:tab w:val="left" w:pos="1080"/>
        </w:tabs>
        <w:snapToGrid w:val="0"/>
        <w:spacing w:line="360" w:lineRule="auto"/>
        <w:rPr>
          <w:sz w:val="24"/>
        </w:rPr>
      </w:pPr>
      <w:r>
        <w:rPr>
          <w:rFonts w:hint="eastAsia"/>
          <w:sz w:val="24"/>
        </w:rPr>
        <w:t>1.6.1图纸的提供</w:t>
      </w:r>
    </w:p>
    <w:p w14:paraId="5FA0D9E7">
      <w:pPr>
        <w:tabs>
          <w:tab w:val="left" w:pos="900"/>
          <w:tab w:val="left" w:pos="1080"/>
        </w:tabs>
        <w:snapToGrid w:val="0"/>
        <w:spacing w:line="360" w:lineRule="auto"/>
        <w:rPr>
          <w:sz w:val="24"/>
        </w:rPr>
      </w:pPr>
      <w:r>
        <w:rPr>
          <w:rFonts w:hint="eastAsia"/>
          <w:sz w:val="24"/>
        </w:rPr>
        <w:t>（1）发包人按照合同条款本项的约定向承包人提供图纸。承包人需要增加图纸套数的，发包人应代为复制，复制费用由承包人承担。</w:t>
      </w:r>
    </w:p>
    <w:p w14:paraId="38D46928">
      <w:pPr>
        <w:tabs>
          <w:tab w:val="left" w:pos="900"/>
          <w:tab w:val="left" w:pos="1080"/>
        </w:tabs>
        <w:snapToGrid w:val="0"/>
        <w:spacing w:line="360" w:lineRule="auto"/>
        <w:rPr>
          <w:sz w:val="24"/>
        </w:rPr>
      </w:pPr>
      <w:r>
        <w:rPr>
          <w:rFonts w:hint="eastAsia"/>
          <w:sz w:val="24"/>
        </w:rPr>
        <w:t>（2）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新版本图纸(包括合同条款第1.6.3项约定的图纸修改图)的迟需求时间，监理人应当在收到图纸供应计划后7天内批复或提出修改意见，否则该图纸供应计划视为得到批准。经监理人批准的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由承包人承担。</w:t>
      </w:r>
    </w:p>
    <w:p w14:paraId="47D2EF22">
      <w:pPr>
        <w:tabs>
          <w:tab w:val="left" w:pos="900"/>
          <w:tab w:val="left" w:pos="1080"/>
        </w:tabs>
        <w:snapToGrid w:val="0"/>
        <w:spacing w:line="360" w:lineRule="auto"/>
        <w:rPr>
          <w:sz w:val="24"/>
        </w:rPr>
      </w:pPr>
      <w:r>
        <w:rPr>
          <w:rFonts w:hint="eastAsia"/>
          <w:sz w:val="24"/>
        </w:rPr>
        <w:t>（3）发包人提供图纸的期限：</w:t>
      </w:r>
      <w:r>
        <w:rPr>
          <w:rFonts w:hint="eastAsia"/>
          <w:sz w:val="24"/>
          <w:u w:val="single"/>
        </w:rPr>
        <w:t xml:space="preserve">开工日期5日之前 </w:t>
      </w:r>
      <w:r>
        <w:rPr>
          <w:rFonts w:hint="eastAsia"/>
          <w:sz w:val="24"/>
        </w:rPr>
        <w:t>。</w:t>
      </w:r>
    </w:p>
    <w:p w14:paraId="022CCFC2">
      <w:pPr>
        <w:tabs>
          <w:tab w:val="left" w:pos="900"/>
          <w:tab w:val="left" w:pos="1080"/>
        </w:tabs>
        <w:snapToGrid w:val="0"/>
        <w:spacing w:line="360" w:lineRule="auto"/>
        <w:rPr>
          <w:sz w:val="24"/>
        </w:rPr>
      </w:pPr>
      <w:r>
        <w:rPr>
          <w:rFonts w:hint="eastAsia"/>
          <w:sz w:val="24"/>
        </w:rPr>
        <w:t>（4）发包人提供图纸的数量：</w:t>
      </w:r>
      <w:r>
        <w:rPr>
          <w:rFonts w:hint="eastAsia"/>
          <w:sz w:val="24"/>
          <w:u w:val="single"/>
        </w:rPr>
        <w:t xml:space="preserve">  免费提供3套  </w:t>
      </w:r>
      <w:r>
        <w:rPr>
          <w:rFonts w:hint="eastAsia"/>
          <w:sz w:val="24"/>
        </w:rPr>
        <w:t>。</w:t>
      </w:r>
    </w:p>
    <w:p w14:paraId="0C2B083E">
      <w:pPr>
        <w:tabs>
          <w:tab w:val="left" w:pos="900"/>
          <w:tab w:val="left" w:pos="1080"/>
        </w:tabs>
        <w:snapToGrid w:val="0"/>
        <w:spacing w:line="360" w:lineRule="auto"/>
        <w:rPr>
          <w:sz w:val="24"/>
        </w:rPr>
      </w:pPr>
      <w:r>
        <w:rPr>
          <w:rFonts w:hint="eastAsia"/>
          <w:sz w:val="24"/>
        </w:rPr>
        <w:t>1.6.2承包人提供的文件</w:t>
      </w:r>
    </w:p>
    <w:p w14:paraId="69E7DFEE">
      <w:pPr>
        <w:tabs>
          <w:tab w:val="left" w:pos="900"/>
          <w:tab w:val="left" w:pos="1080"/>
        </w:tabs>
        <w:snapToGrid w:val="0"/>
        <w:spacing w:line="360" w:lineRule="auto"/>
        <w:rPr>
          <w:sz w:val="24"/>
          <w:u w:val="single"/>
        </w:rPr>
      </w:pPr>
      <w:r>
        <w:rPr>
          <w:rFonts w:hint="eastAsia"/>
          <w:sz w:val="24"/>
        </w:rPr>
        <w:t>（1）除专用合同条款第4.1.10(1)目约定的由承包人提供的设计文件外，本项约定的其他应由承包人提供的文件，包括必要的加工图和大样图，均是合同计量与支付的依据文件。由承包人提供的文件范围：</w:t>
      </w:r>
      <w:r>
        <w:rPr>
          <w:rFonts w:hint="eastAsia"/>
          <w:sz w:val="24"/>
          <w:u w:val="single"/>
        </w:rPr>
        <w:t>如加工图、大样图、安装图等</w:t>
      </w:r>
    </w:p>
    <w:p w14:paraId="7F86A123">
      <w:pPr>
        <w:tabs>
          <w:tab w:val="left" w:pos="900"/>
          <w:tab w:val="left" w:pos="1080"/>
        </w:tabs>
        <w:snapToGrid w:val="0"/>
        <w:spacing w:line="360" w:lineRule="auto"/>
        <w:rPr>
          <w:sz w:val="24"/>
          <w:u w:val="single"/>
        </w:rPr>
      </w:pPr>
      <w:r>
        <w:rPr>
          <w:rFonts w:hint="eastAsia"/>
          <w:sz w:val="24"/>
        </w:rPr>
        <w:t>（2）承包人提供文件的期限：</w:t>
      </w:r>
      <w:r>
        <w:rPr>
          <w:rFonts w:hint="eastAsia"/>
          <w:sz w:val="24"/>
          <w:u w:val="single"/>
        </w:rPr>
        <w:t xml:space="preserve"> 开始施工前7天 </w:t>
      </w:r>
    </w:p>
    <w:p w14:paraId="6AE0BE03">
      <w:pPr>
        <w:tabs>
          <w:tab w:val="left" w:pos="900"/>
          <w:tab w:val="left" w:pos="1080"/>
        </w:tabs>
        <w:snapToGrid w:val="0"/>
        <w:spacing w:line="360" w:lineRule="auto"/>
        <w:rPr>
          <w:sz w:val="24"/>
          <w:u w:val="single"/>
        </w:rPr>
      </w:pPr>
      <w:r>
        <w:rPr>
          <w:rFonts w:hint="eastAsia"/>
          <w:sz w:val="24"/>
        </w:rPr>
        <w:t>（3）承包人提供文件的数量：</w:t>
      </w:r>
      <w:r>
        <w:rPr>
          <w:rFonts w:hint="eastAsia"/>
          <w:sz w:val="24"/>
          <w:u w:val="single"/>
        </w:rPr>
        <w:t xml:space="preserve"> 3套 </w:t>
      </w:r>
    </w:p>
    <w:p w14:paraId="4AE6747F">
      <w:pPr>
        <w:tabs>
          <w:tab w:val="left" w:pos="900"/>
          <w:tab w:val="left" w:pos="1080"/>
        </w:tabs>
        <w:snapToGrid w:val="0"/>
        <w:spacing w:line="360" w:lineRule="auto"/>
        <w:rPr>
          <w:sz w:val="24"/>
          <w:u w:val="single"/>
        </w:rPr>
      </w:pPr>
      <w:r>
        <w:rPr>
          <w:rFonts w:hint="eastAsia"/>
          <w:sz w:val="24"/>
        </w:rPr>
        <w:t>（4）监理人批复承包人提供文件的期限：</w:t>
      </w:r>
      <w:r>
        <w:rPr>
          <w:rFonts w:hint="eastAsia"/>
          <w:sz w:val="24"/>
          <w:u w:val="single"/>
        </w:rPr>
        <w:t xml:space="preserve"> 收到承包人提供的文件后14天 </w:t>
      </w:r>
    </w:p>
    <w:p w14:paraId="06100C46">
      <w:pPr>
        <w:tabs>
          <w:tab w:val="left" w:pos="900"/>
          <w:tab w:val="left" w:pos="1080"/>
        </w:tabs>
        <w:snapToGrid w:val="0"/>
        <w:spacing w:line="360" w:lineRule="auto"/>
        <w:rPr>
          <w:sz w:val="24"/>
          <w:u w:val="single"/>
        </w:rPr>
      </w:pPr>
      <w:r>
        <w:rPr>
          <w:rFonts w:hint="eastAsia"/>
          <w:sz w:val="24"/>
        </w:rPr>
        <w:t>（5）其他约定：</w:t>
      </w:r>
      <w:r>
        <w:rPr>
          <w:rFonts w:hint="eastAsia"/>
          <w:sz w:val="24"/>
          <w:u w:val="single"/>
        </w:rPr>
        <w:t>无</w:t>
      </w:r>
    </w:p>
    <w:p w14:paraId="30B38EA1">
      <w:pPr>
        <w:tabs>
          <w:tab w:val="left" w:pos="900"/>
          <w:tab w:val="left" w:pos="1080"/>
        </w:tabs>
        <w:snapToGrid w:val="0"/>
        <w:spacing w:line="360" w:lineRule="auto"/>
        <w:rPr>
          <w:sz w:val="24"/>
        </w:rPr>
      </w:pPr>
      <w:r>
        <w:rPr>
          <w:rFonts w:hint="eastAsia"/>
          <w:sz w:val="24"/>
        </w:rPr>
        <w:t>1.6.3图纸的修改</w:t>
      </w:r>
    </w:p>
    <w:p w14:paraId="73738EFA">
      <w:pPr>
        <w:tabs>
          <w:tab w:val="left" w:pos="900"/>
          <w:tab w:val="left" w:pos="1080"/>
        </w:tabs>
        <w:snapToGrid w:val="0"/>
        <w:spacing w:line="360" w:lineRule="auto"/>
        <w:rPr>
          <w:sz w:val="24"/>
        </w:rPr>
      </w:pPr>
      <w:r>
        <w:rPr>
          <w:rFonts w:hint="eastAsia"/>
          <w:sz w:val="24"/>
        </w:rPr>
        <w:t>监理人应当按照合同条款第1.6.1（2）目约定的有合同约束力的图纸供应计划，签发图纸修改图给承包人。</w:t>
      </w:r>
    </w:p>
    <w:p w14:paraId="3340FA84">
      <w:pPr>
        <w:tabs>
          <w:tab w:val="left" w:pos="900"/>
          <w:tab w:val="left" w:pos="1080"/>
        </w:tabs>
        <w:snapToGrid w:val="0"/>
        <w:spacing w:line="360" w:lineRule="auto"/>
        <w:rPr>
          <w:b/>
          <w:sz w:val="24"/>
        </w:rPr>
      </w:pPr>
      <w:r>
        <w:rPr>
          <w:rFonts w:hint="eastAsia"/>
          <w:b/>
          <w:sz w:val="24"/>
        </w:rPr>
        <w:t>1.7联络</w:t>
      </w:r>
    </w:p>
    <w:p w14:paraId="5ED770CB">
      <w:pPr>
        <w:tabs>
          <w:tab w:val="left" w:pos="900"/>
          <w:tab w:val="left" w:pos="1080"/>
        </w:tabs>
        <w:snapToGrid w:val="0"/>
        <w:spacing w:line="360" w:lineRule="auto"/>
        <w:rPr>
          <w:sz w:val="24"/>
        </w:rPr>
      </w:pPr>
      <w:r>
        <w:rPr>
          <w:rFonts w:hint="eastAsia"/>
          <w:sz w:val="24"/>
        </w:rPr>
        <w:t>1.7.2联络来往函件的送达和接收</w:t>
      </w:r>
    </w:p>
    <w:p w14:paraId="0A0F0998">
      <w:pPr>
        <w:tabs>
          <w:tab w:val="left" w:pos="900"/>
          <w:tab w:val="left" w:pos="1080"/>
        </w:tabs>
        <w:snapToGrid w:val="0"/>
        <w:spacing w:line="360" w:lineRule="auto"/>
        <w:rPr>
          <w:sz w:val="24"/>
        </w:rPr>
      </w:pPr>
      <w:r>
        <w:rPr>
          <w:rFonts w:hint="eastAsia"/>
          <w:sz w:val="24"/>
        </w:rPr>
        <w:t>（1）联络来往信函的送达期限：合同约定了发出期限的，送达期限为合同约定的发出期限后的24小时内；合同约定了通知、提供或者报送期限的，通知、提供或者报送期限即为送达期限。</w:t>
      </w:r>
    </w:p>
    <w:p w14:paraId="7DEFCAA1">
      <w:pPr>
        <w:tabs>
          <w:tab w:val="left" w:pos="900"/>
          <w:tab w:val="left" w:pos="1080"/>
        </w:tabs>
        <w:snapToGrid w:val="0"/>
        <w:spacing w:line="360" w:lineRule="auto"/>
        <w:rPr>
          <w:sz w:val="24"/>
          <w:u w:val="single"/>
        </w:rPr>
      </w:pPr>
      <w:r>
        <w:rPr>
          <w:rFonts w:hint="eastAsia"/>
          <w:sz w:val="24"/>
        </w:rPr>
        <w:t>（2）发包人指定的接收地点：</w:t>
      </w:r>
      <w:r>
        <w:rPr>
          <w:rFonts w:hint="eastAsia"/>
          <w:sz w:val="24"/>
          <w:u w:val="single"/>
        </w:rPr>
        <w:t>待定</w:t>
      </w:r>
    </w:p>
    <w:p w14:paraId="733D8E74">
      <w:pPr>
        <w:tabs>
          <w:tab w:val="left" w:pos="900"/>
          <w:tab w:val="left" w:pos="1080"/>
        </w:tabs>
        <w:snapToGrid w:val="0"/>
        <w:spacing w:line="360" w:lineRule="auto"/>
        <w:rPr>
          <w:sz w:val="24"/>
          <w:u w:val="single"/>
        </w:rPr>
      </w:pPr>
      <w:r>
        <w:rPr>
          <w:rFonts w:hint="eastAsia"/>
          <w:sz w:val="24"/>
        </w:rPr>
        <w:t>（3）发包人指定的接收人为：</w:t>
      </w:r>
      <w:r>
        <w:rPr>
          <w:rFonts w:hint="eastAsia"/>
          <w:sz w:val="24"/>
          <w:u w:val="single"/>
        </w:rPr>
        <w:t>待定</w:t>
      </w:r>
    </w:p>
    <w:p w14:paraId="1B8EDDAC">
      <w:pPr>
        <w:tabs>
          <w:tab w:val="left" w:pos="900"/>
          <w:tab w:val="left" w:pos="1080"/>
        </w:tabs>
        <w:snapToGrid w:val="0"/>
        <w:spacing w:line="360" w:lineRule="auto"/>
        <w:rPr>
          <w:sz w:val="24"/>
          <w:u w:val="single"/>
        </w:rPr>
      </w:pPr>
      <w:r>
        <w:rPr>
          <w:rFonts w:hint="eastAsia"/>
          <w:sz w:val="24"/>
        </w:rPr>
        <w:t>（4）监理人指定的接收地点：</w:t>
      </w:r>
      <w:r>
        <w:rPr>
          <w:rFonts w:hint="eastAsia"/>
          <w:sz w:val="24"/>
          <w:u w:val="single"/>
        </w:rPr>
        <w:t xml:space="preserve">/ </w:t>
      </w:r>
    </w:p>
    <w:p w14:paraId="52DAC7C1">
      <w:pPr>
        <w:tabs>
          <w:tab w:val="left" w:pos="900"/>
          <w:tab w:val="left" w:pos="1080"/>
        </w:tabs>
        <w:snapToGrid w:val="0"/>
        <w:spacing w:line="360" w:lineRule="auto"/>
        <w:rPr>
          <w:sz w:val="24"/>
          <w:u w:val="single"/>
        </w:rPr>
      </w:pPr>
      <w:r>
        <w:rPr>
          <w:rFonts w:hint="eastAsia"/>
          <w:sz w:val="24"/>
        </w:rPr>
        <w:t>（5）监理人指定的接收人为：</w:t>
      </w:r>
      <w:r>
        <w:rPr>
          <w:rFonts w:hint="eastAsia"/>
          <w:sz w:val="24"/>
          <w:u w:val="single"/>
        </w:rPr>
        <w:t xml:space="preserve"> / </w:t>
      </w:r>
    </w:p>
    <w:p w14:paraId="2E2E20C3">
      <w:pPr>
        <w:tabs>
          <w:tab w:val="left" w:pos="900"/>
          <w:tab w:val="left" w:pos="1080"/>
        </w:tabs>
        <w:snapToGrid w:val="0"/>
        <w:spacing w:line="360" w:lineRule="auto"/>
        <w:rPr>
          <w:sz w:val="24"/>
        </w:rPr>
      </w:pPr>
      <w:r>
        <w:rPr>
          <w:rFonts w:hint="eastAsia"/>
          <w:sz w:val="24"/>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3AABB706">
      <w:pPr>
        <w:tabs>
          <w:tab w:val="left" w:pos="900"/>
          <w:tab w:val="left" w:pos="1080"/>
        </w:tabs>
        <w:snapToGrid w:val="0"/>
        <w:spacing w:line="360" w:lineRule="auto"/>
        <w:rPr>
          <w:sz w:val="24"/>
        </w:rPr>
      </w:pPr>
      <w:r>
        <w:rPr>
          <w:rFonts w:hint="eastAsia"/>
          <w:sz w:val="24"/>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14:paraId="68994761">
      <w:pPr>
        <w:tabs>
          <w:tab w:val="left" w:pos="900"/>
          <w:tab w:val="left" w:pos="1080"/>
        </w:tabs>
        <w:snapToGrid w:val="0"/>
        <w:spacing w:line="360" w:lineRule="auto"/>
        <w:rPr>
          <w:sz w:val="24"/>
        </w:rPr>
      </w:pPr>
      <w:r>
        <w:rPr>
          <w:rFonts w:hint="eastAsia"/>
          <w:sz w:val="24"/>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5B544B26">
      <w:pPr>
        <w:tabs>
          <w:tab w:val="left" w:pos="900"/>
          <w:tab w:val="left" w:pos="1080"/>
        </w:tabs>
        <w:snapToGrid w:val="0"/>
        <w:spacing w:line="360" w:lineRule="auto"/>
        <w:rPr>
          <w:sz w:val="24"/>
        </w:rPr>
      </w:pPr>
      <w:r>
        <w:rPr>
          <w:rFonts w:hint="eastAsia"/>
          <w:sz w:val="24"/>
        </w:rPr>
        <w:t>2.发包人义务</w:t>
      </w:r>
    </w:p>
    <w:p w14:paraId="4BD3D4C2">
      <w:pPr>
        <w:tabs>
          <w:tab w:val="left" w:pos="900"/>
          <w:tab w:val="left" w:pos="1080"/>
        </w:tabs>
        <w:snapToGrid w:val="0"/>
        <w:spacing w:line="360" w:lineRule="auto"/>
        <w:rPr>
          <w:b/>
          <w:sz w:val="24"/>
        </w:rPr>
      </w:pPr>
      <w:r>
        <w:rPr>
          <w:rFonts w:hint="eastAsia"/>
          <w:b/>
          <w:sz w:val="24"/>
        </w:rPr>
        <w:t>2.3提供施工场地</w:t>
      </w:r>
    </w:p>
    <w:p w14:paraId="1895FC28">
      <w:pPr>
        <w:tabs>
          <w:tab w:val="left" w:pos="900"/>
          <w:tab w:val="left" w:pos="1080"/>
        </w:tabs>
        <w:snapToGrid w:val="0"/>
        <w:spacing w:line="360" w:lineRule="auto"/>
        <w:rPr>
          <w:sz w:val="24"/>
        </w:rPr>
      </w:pPr>
      <w:r>
        <w:rPr>
          <w:rFonts w:hint="eastAsia"/>
          <w:sz w:val="24"/>
        </w:rPr>
        <w:t>施工场地应当在监理人发出的开工通知中载明的开工日期前</w:t>
      </w:r>
      <w:r>
        <w:rPr>
          <w:rFonts w:hint="eastAsia"/>
          <w:sz w:val="24"/>
          <w:u w:val="single"/>
        </w:rPr>
        <w:t xml:space="preserve"> 7 </w:t>
      </w:r>
      <w:r>
        <w:rPr>
          <w:rFonts w:hint="eastAsia"/>
          <w:sz w:val="24"/>
        </w:rPr>
        <w:t>天具备施工条件并移交给承包人，具体施工条件在“技术标准和要求”第一节“一般要求”中约定。发包人最迟应当在移交施工场地的同时向承包人提供施工场地内地下管线和地下设施等有关资料，并保证资料的真实、准确和完整。</w:t>
      </w:r>
    </w:p>
    <w:p w14:paraId="4CF750AA">
      <w:pPr>
        <w:tabs>
          <w:tab w:val="left" w:pos="900"/>
          <w:tab w:val="left" w:pos="1080"/>
        </w:tabs>
        <w:snapToGrid w:val="0"/>
        <w:spacing w:line="360" w:lineRule="auto"/>
        <w:rPr>
          <w:b/>
          <w:sz w:val="24"/>
        </w:rPr>
      </w:pPr>
      <w:r>
        <w:rPr>
          <w:rFonts w:hint="eastAsia"/>
          <w:b/>
          <w:sz w:val="24"/>
        </w:rPr>
        <w:t>2.5组织设计交底</w:t>
      </w:r>
    </w:p>
    <w:p w14:paraId="46DE6432">
      <w:pPr>
        <w:tabs>
          <w:tab w:val="left" w:pos="900"/>
          <w:tab w:val="left" w:pos="1080"/>
        </w:tabs>
        <w:snapToGrid w:val="0"/>
        <w:spacing w:line="360" w:lineRule="auto"/>
        <w:rPr>
          <w:sz w:val="24"/>
        </w:rPr>
      </w:pPr>
      <w:r>
        <w:rPr>
          <w:rFonts w:hint="eastAsia"/>
          <w:sz w:val="24"/>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14:paraId="5CB6B538">
      <w:pPr>
        <w:tabs>
          <w:tab w:val="left" w:pos="900"/>
          <w:tab w:val="left" w:pos="1080"/>
        </w:tabs>
        <w:snapToGrid w:val="0"/>
        <w:spacing w:line="360" w:lineRule="auto"/>
        <w:rPr>
          <w:b/>
          <w:sz w:val="24"/>
        </w:rPr>
      </w:pPr>
      <w:r>
        <w:rPr>
          <w:rFonts w:hint="eastAsia"/>
          <w:b/>
          <w:sz w:val="24"/>
        </w:rPr>
        <w:t>2.8其他义务</w:t>
      </w:r>
    </w:p>
    <w:p w14:paraId="68530420">
      <w:pPr>
        <w:tabs>
          <w:tab w:val="left" w:pos="900"/>
          <w:tab w:val="left" w:pos="1080"/>
        </w:tabs>
        <w:snapToGrid w:val="0"/>
        <w:spacing w:line="360" w:lineRule="auto"/>
        <w:rPr>
          <w:sz w:val="24"/>
        </w:rPr>
      </w:pPr>
      <w:r>
        <w:rPr>
          <w:rFonts w:hint="eastAsia"/>
          <w:sz w:val="24"/>
        </w:rPr>
        <w:t>（1）向承包人提交对等的支付担保。在承包人按合同条款第4.2条向发包人递交符合合同约定的履约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止日期的担保，支付担保中应当有“变更工程竣工付款支付日期的，保证期间按照变更后的竣工付款支付日期做相应调整”或类似约定的条款。支付担保应在发包人付清竣工付款之日后28天内退还给发包人。承包人不承担发包人与支付担保有关的任何利息或其它类似的费用或者收益。支付担保是本合同的附件。</w:t>
      </w:r>
    </w:p>
    <w:p w14:paraId="53D23736">
      <w:pPr>
        <w:tabs>
          <w:tab w:val="left" w:pos="900"/>
          <w:tab w:val="left" w:pos="1080"/>
        </w:tabs>
        <w:snapToGrid w:val="0"/>
        <w:spacing w:line="360" w:lineRule="auto"/>
        <w:rPr>
          <w:sz w:val="24"/>
        </w:rPr>
      </w:pPr>
      <w:r>
        <w:rPr>
          <w:rFonts w:hint="eastAsia"/>
          <w:sz w:val="24"/>
        </w:rPr>
        <w:t>（2）按有关规定及时办理工程质量监督手续。</w:t>
      </w:r>
    </w:p>
    <w:p w14:paraId="429CE88F">
      <w:pPr>
        <w:tabs>
          <w:tab w:val="left" w:pos="900"/>
          <w:tab w:val="left" w:pos="1080"/>
        </w:tabs>
        <w:snapToGrid w:val="0"/>
        <w:spacing w:line="360" w:lineRule="auto"/>
        <w:rPr>
          <w:sz w:val="24"/>
        </w:rPr>
      </w:pPr>
      <w:r>
        <w:rPr>
          <w:rFonts w:hint="eastAsia"/>
          <w:sz w:val="24"/>
        </w:rPr>
        <w:t>（3）根据建设行政主管部门和（或）城市建设档案管理机构的规定，收集、整理、立卷、归档工程资料，并按规定时间向建设行政主管部门或者城市建设档案管理机构移交规定的工程档案。</w:t>
      </w:r>
    </w:p>
    <w:p w14:paraId="18929CE7">
      <w:pPr>
        <w:tabs>
          <w:tab w:val="left" w:pos="900"/>
          <w:tab w:val="left" w:pos="1080"/>
        </w:tabs>
        <w:snapToGrid w:val="0"/>
        <w:spacing w:line="360" w:lineRule="auto"/>
        <w:rPr>
          <w:sz w:val="24"/>
        </w:rPr>
      </w:pPr>
      <w:r>
        <w:rPr>
          <w:rFonts w:hint="eastAsia"/>
          <w:sz w:val="24"/>
        </w:rPr>
        <w:t>（4）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4B9A136C">
      <w:pPr>
        <w:tabs>
          <w:tab w:val="left" w:pos="900"/>
          <w:tab w:val="left" w:pos="1080"/>
        </w:tabs>
        <w:snapToGrid w:val="0"/>
        <w:spacing w:line="360" w:lineRule="auto"/>
        <w:rPr>
          <w:sz w:val="24"/>
          <w:u w:val="single"/>
        </w:rPr>
      </w:pPr>
      <w:r>
        <w:rPr>
          <w:rFonts w:hint="eastAsia"/>
          <w:sz w:val="24"/>
        </w:rPr>
        <w:t>（5）发包人应当履行合同约定的其他义务以及下述义务:</w:t>
      </w:r>
      <w:r>
        <w:rPr>
          <w:rFonts w:hint="eastAsia"/>
          <w:sz w:val="24"/>
          <w:u w:val="single"/>
        </w:rPr>
        <w:t xml:space="preserve"> /   </w:t>
      </w:r>
    </w:p>
    <w:p w14:paraId="70E7F757">
      <w:pPr>
        <w:tabs>
          <w:tab w:val="left" w:pos="900"/>
          <w:tab w:val="left" w:pos="1080"/>
        </w:tabs>
        <w:snapToGrid w:val="0"/>
        <w:spacing w:line="360" w:lineRule="auto"/>
        <w:rPr>
          <w:sz w:val="24"/>
        </w:rPr>
      </w:pPr>
      <w:r>
        <w:rPr>
          <w:rFonts w:hint="eastAsia"/>
          <w:sz w:val="24"/>
        </w:rPr>
        <w:t>3.  监理人</w:t>
      </w:r>
    </w:p>
    <w:p w14:paraId="0E08AE08">
      <w:pPr>
        <w:tabs>
          <w:tab w:val="left" w:pos="900"/>
          <w:tab w:val="left" w:pos="1080"/>
        </w:tabs>
        <w:snapToGrid w:val="0"/>
        <w:spacing w:line="360" w:lineRule="auto"/>
        <w:rPr>
          <w:b/>
          <w:sz w:val="24"/>
        </w:rPr>
      </w:pPr>
      <w:r>
        <w:rPr>
          <w:rFonts w:hint="eastAsia"/>
          <w:b/>
          <w:sz w:val="24"/>
        </w:rPr>
        <w:t>3.1 监理人的职责和权力</w:t>
      </w:r>
    </w:p>
    <w:p w14:paraId="7E093242">
      <w:pPr>
        <w:tabs>
          <w:tab w:val="left" w:pos="916"/>
          <w:tab w:val="left" w:pos="1080"/>
        </w:tabs>
        <w:snapToGrid w:val="0"/>
        <w:spacing w:line="360" w:lineRule="auto"/>
        <w:rPr>
          <w:sz w:val="24"/>
          <w:u w:val="single"/>
        </w:rPr>
      </w:pPr>
      <w:r>
        <w:rPr>
          <w:rFonts w:hint="eastAsia"/>
          <w:sz w:val="24"/>
        </w:rPr>
        <w:t>3.1.1 须经发包人批准行使的权力：</w:t>
      </w:r>
      <w:r>
        <w:rPr>
          <w:rFonts w:hint="eastAsia"/>
          <w:sz w:val="24"/>
          <w:u w:val="single"/>
        </w:rPr>
        <w:t xml:space="preserve">开工令、复工令、停工令，合同内工程款支付及所有涉及合同价款与费用变化的工程变更、洽商的签订与支付；处理发包人与承包人所签订合同的变更事宜的权力;要求承包人调换其不能胜任本职工作人员的权力。 </w:t>
      </w:r>
    </w:p>
    <w:p w14:paraId="41DA0783">
      <w:pPr>
        <w:tabs>
          <w:tab w:val="left" w:pos="916"/>
          <w:tab w:val="left" w:pos="1080"/>
        </w:tabs>
        <w:snapToGrid w:val="0"/>
        <w:spacing w:line="360" w:lineRule="auto"/>
        <w:rPr>
          <w:sz w:val="24"/>
        </w:rPr>
      </w:pPr>
      <w:r>
        <w:rPr>
          <w:rFonts w:hint="eastAsia"/>
          <w:sz w:val="24"/>
        </w:rPr>
        <w:t>不管通用合同条款第 3.1.1 项如何约定，监理人履行须经发包人批准行使的权力时，应当向承包人出示其行使该权力已经取得发包人批准的文件或者其他合法有效的证明。</w:t>
      </w:r>
    </w:p>
    <w:p w14:paraId="645EF80A">
      <w:pPr>
        <w:tabs>
          <w:tab w:val="left" w:pos="916"/>
          <w:tab w:val="left" w:pos="1080"/>
        </w:tabs>
        <w:snapToGrid w:val="0"/>
        <w:spacing w:line="360" w:lineRule="auto"/>
        <w:rPr>
          <w:b/>
          <w:sz w:val="24"/>
        </w:rPr>
      </w:pPr>
      <w:r>
        <w:rPr>
          <w:rFonts w:hint="eastAsia"/>
          <w:b/>
          <w:sz w:val="24"/>
        </w:rPr>
        <w:t>3.3 监理人员</w:t>
      </w:r>
    </w:p>
    <w:p w14:paraId="2A5E9477">
      <w:pPr>
        <w:tabs>
          <w:tab w:val="left" w:pos="916"/>
          <w:tab w:val="left" w:pos="1080"/>
        </w:tabs>
        <w:snapToGrid w:val="0"/>
        <w:spacing w:line="360" w:lineRule="auto"/>
        <w:rPr>
          <w:sz w:val="24"/>
        </w:rPr>
      </w:pPr>
      <w:r>
        <w:rPr>
          <w:rFonts w:hint="eastAsia"/>
          <w:sz w:val="24"/>
        </w:rPr>
        <w:t>3.3.4 总监理工程师不应将第3.5款约定应由总监理工程师作出确定的权力授权或者委托给其他监理人员。</w:t>
      </w:r>
    </w:p>
    <w:p w14:paraId="0972643D">
      <w:pPr>
        <w:tabs>
          <w:tab w:val="left" w:pos="916"/>
          <w:tab w:val="left" w:pos="1080"/>
        </w:tabs>
        <w:snapToGrid w:val="0"/>
        <w:spacing w:line="360" w:lineRule="auto"/>
        <w:rPr>
          <w:b/>
          <w:sz w:val="24"/>
        </w:rPr>
      </w:pPr>
      <w:r>
        <w:rPr>
          <w:rFonts w:hint="eastAsia"/>
          <w:b/>
          <w:sz w:val="24"/>
        </w:rPr>
        <w:t>3.4 监理人的指示</w:t>
      </w:r>
    </w:p>
    <w:p w14:paraId="047C24D2">
      <w:pPr>
        <w:tabs>
          <w:tab w:val="left" w:pos="916"/>
          <w:tab w:val="left" w:pos="1080"/>
        </w:tabs>
        <w:snapToGrid w:val="0"/>
        <w:spacing w:line="360" w:lineRule="auto"/>
        <w:rPr>
          <w:sz w:val="24"/>
        </w:rPr>
      </w:pPr>
      <w:r>
        <w:rPr>
          <w:rFonts w:hint="eastAsia"/>
          <w:sz w:val="24"/>
        </w:rPr>
        <w:t>3.4.4 除通用合同条款已有的专门约定外，承包人只能从总监理工程师或按第3.3.1项授权的监理人员处取得指示，发包人应当通过监理人向承包人发出指示。</w:t>
      </w:r>
    </w:p>
    <w:p w14:paraId="299D49A8">
      <w:pPr>
        <w:tabs>
          <w:tab w:val="left" w:pos="916"/>
          <w:tab w:val="left" w:pos="1080"/>
        </w:tabs>
        <w:snapToGrid w:val="0"/>
        <w:spacing w:line="360" w:lineRule="auto"/>
        <w:rPr>
          <w:b/>
          <w:sz w:val="24"/>
        </w:rPr>
      </w:pPr>
      <w:r>
        <w:rPr>
          <w:rFonts w:hint="eastAsia"/>
          <w:b/>
          <w:sz w:val="24"/>
        </w:rPr>
        <w:t>3.6 监理人的宽恕</w:t>
      </w:r>
    </w:p>
    <w:p w14:paraId="121F82CF">
      <w:pPr>
        <w:tabs>
          <w:tab w:val="left" w:pos="916"/>
          <w:tab w:val="left" w:pos="1080"/>
        </w:tabs>
        <w:snapToGrid w:val="0"/>
        <w:spacing w:line="360" w:lineRule="auto"/>
        <w:rPr>
          <w:sz w:val="24"/>
        </w:rPr>
      </w:pPr>
      <w:r>
        <w:rPr>
          <w:rFonts w:hint="eastAsia"/>
          <w:sz w:val="24"/>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5DE9EB55">
      <w:pPr>
        <w:tabs>
          <w:tab w:val="left" w:pos="916"/>
          <w:tab w:val="left" w:pos="1080"/>
        </w:tabs>
        <w:snapToGrid w:val="0"/>
        <w:spacing w:line="360" w:lineRule="auto"/>
        <w:rPr>
          <w:sz w:val="24"/>
        </w:rPr>
      </w:pPr>
      <w:r>
        <w:rPr>
          <w:rFonts w:hint="eastAsia"/>
          <w:sz w:val="24"/>
        </w:rPr>
        <w:t>4. 承包人</w:t>
      </w:r>
    </w:p>
    <w:p w14:paraId="71F5F531">
      <w:pPr>
        <w:tabs>
          <w:tab w:val="left" w:pos="916"/>
          <w:tab w:val="left" w:pos="1080"/>
        </w:tabs>
        <w:snapToGrid w:val="0"/>
        <w:spacing w:line="360" w:lineRule="auto"/>
        <w:rPr>
          <w:b/>
          <w:sz w:val="24"/>
        </w:rPr>
      </w:pPr>
      <w:r>
        <w:rPr>
          <w:rFonts w:hint="eastAsia"/>
          <w:b/>
          <w:sz w:val="24"/>
        </w:rPr>
        <w:t>4.1 承包人的一般义务</w:t>
      </w:r>
    </w:p>
    <w:p w14:paraId="03CC466D">
      <w:pPr>
        <w:tabs>
          <w:tab w:val="left" w:pos="916"/>
          <w:tab w:val="left" w:pos="1080"/>
        </w:tabs>
        <w:snapToGrid w:val="0"/>
        <w:spacing w:line="360" w:lineRule="auto"/>
        <w:rPr>
          <w:sz w:val="24"/>
        </w:rPr>
      </w:pPr>
      <w:r>
        <w:rPr>
          <w:rFonts w:hint="eastAsia"/>
          <w:sz w:val="24"/>
        </w:rPr>
        <w:t>4.1.3 除专用合同条款第 5.2 款约定由发包人提供的材料和工程设备和第 6.2 款约定由发包人提供的施工设备和临时设施外，承包人应负责提供为完成合同工作所需的劳务、材料、施工设备、工程设备和其他物品，并按合同约定负责临时设施的设计、建造、运行、维护、管理和拆除。</w:t>
      </w:r>
    </w:p>
    <w:p w14:paraId="4EB66D2F">
      <w:pPr>
        <w:tabs>
          <w:tab w:val="left" w:pos="916"/>
          <w:tab w:val="left" w:pos="1080"/>
        </w:tabs>
        <w:snapToGrid w:val="0"/>
        <w:spacing w:line="360" w:lineRule="auto"/>
        <w:rPr>
          <w:sz w:val="24"/>
        </w:rPr>
      </w:pPr>
      <w:r>
        <w:rPr>
          <w:rFonts w:hint="eastAsia"/>
          <w:sz w:val="24"/>
        </w:rPr>
        <w:t>4.1.8 为他人提供方便</w:t>
      </w:r>
    </w:p>
    <w:p w14:paraId="478776A5">
      <w:pPr>
        <w:tabs>
          <w:tab w:val="left" w:pos="916"/>
          <w:tab w:val="left" w:pos="1080"/>
        </w:tabs>
        <w:snapToGrid w:val="0"/>
        <w:spacing w:line="360" w:lineRule="auto"/>
        <w:rPr>
          <w:sz w:val="24"/>
          <w:u w:val="single"/>
        </w:rPr>
      </w:pPr>
      <w:r>
        <w:rPr>
          <w:rFonts w:hint="eastAsia"/>
          <w:sz w:val="24"/>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p>
    <w:p w14:paraId="32DF783A">
      <w:pPr>
        <w:tabs>
          <w:tab w:val="left" w:pos="916"/>
          <w:tab w:val="left" w:pos="1080"/>
        </w:tabs>
        <w:snapToGrid w:val="0"/>
        <w:spacing w:line="360" w:lineRule="auto"/>
        <w:rPr>
          <w:sz w:val="24"/>
          <w:u w:val="single"/>
        </w:rPr>
      </w:pPr>
      <w:r>
        <w:rPr>
          <w:rFonts w:hint="eastAsia"/>
          <w:sz w:val="24"/>
          <w:u w:val="single"/>
        </w:rPr>
        <w:t>1.提供施工现场水源、电源；</w:t>
      </w:r>
    </w:p>
    <w:p w14:paraId="42140C35">
      <w:pPr>
        <w:tabs>
          <w:tab w:val="left" w:pos="916"/>
          <w:tab w:val="left" w:pos="1080"/>
        </w:tabs>
        <w:snapToGrid w:val="0"/>
        <w:spacing w:line="360" w:lineRule="auto"/>
        <w:rPr>
          <w:sz w:val="24"/>
          <w:u w:val="single"/>
        </w:rPr>
      </w:pPr>
      <w:r>
        <w:rPr>
          <w:rFonts w:hint="eastAsia"/>
          <w:sz w:val="24"/>
          <w:u w:val="single"/>
        </w:rPr>
        <w:t>2.如果根据工程实际进展情况，承包人需拆除现场已存在的临时设施时，承包人须征得发包人和监理人的认可后方可拆除；</w:t>
      </w:r>
    </w:p>
    <w:p w14:paraId="16251D81">
      <w:pPr>
        <w:tabs>
          <w:tab w:val="left" w:pos="916"/>
          <w:tab w:val="left" w:pos="1080"/>
        </w:tabs>
        <w:snapToGrid w:val="0"/>
        <w:spacing w:line="360" w:lineRule="auto"/>
        <w:rPr>
          <w:sz w:val="24"/>
          <w:u w:val="single"/>
        </w:rPr>
      </w:pPr>
      <w:r>
        <w:rPr>
          <w:rFonts w:hint="eastAsia"/>
          <w:sz w:val="24"/>
          <w:u w:val="single"/>
        </w:rPr>
        <w:t>3.提供相应的工作场所并负责专业分包人材料/设备的存放等协调工作；</w:t>
      </w:r>
    </w:p>
    <w:p w14:paraId="28E9A5F2">
      <w:pPr>
        <w:tabs>
          <w:tab w:val="left" w:pos="916"/>
          <w:tab w:val="left" w:pos="1080"/>
        </w:tabs>
        <w:snapToGrid w:val="0"/>
        <w:spacing w:line="360" w:lineRule="auto"/>
        <w:rPr>
          <w:sz w:val="24"/>
          <w:u w:val="single"/>
        </w:rPr>
      </w:pPr>
      <w:r>
        <w:rPr>
          <w:rFonts w:hint="eastAsia"/>
          <w:sz w:val="24"/>
          <w:u w:val="single"/>
        </w:rPr>
        <w:t>4.提供足够的和无障碍的工作面；</w:t>
      </w:r>
    </w:p>
    <w:p w14:paraId="269004B7">
      <w:pPr>
        <w:tabs>
          <w:tab w:val="left" w:pos="916"/>
          <w:tab w:val="left" w:pos="1080"/>
        </w:tabs>
        <w:snapToGrid w:val="0"/>
        <w:spacing w:line="360" w:lineRule="auto"/>
        <w:rPr>
          <w:sz w:val="24"/>
          <w:u w:val="single"/>
        </w:rPr>
      </w:pPr>
      <w:r>
        <w:rPr>
          <w:rFonts w:hint="eastAsia"/>
          <w:sz w:val="24"/>
          <w:u w:val="single"/>
        </w:rPr>
        <w:t>5.提供正常的临时照明和施工及调试运行所必需的设施；</w:t>
      </w:r>
    </w:p>
    <w:p w14:paraId="7E11A51C">
      <w:pPr>
        <w:tabs>
          <w:tab w:val="left" w:pos="916"/>
          <w:tab w:val="left" w:pos="1080"/>
        </w:tabs>
        <w:snapToGrid w:val="0"/>
        <w:spacing w:line="360" w:lineRule="auto"/>
        <w:rPr>
          <w:sz w:val="24"/>
          <w:u w:val="single"/>
        </w:rPr>
      </w:pPr>
      <w:r>
        <w:rPr>
          <w:rFonts w:hint="eastAsia"/>
          <w:sz w:val="24"/>
          <w:u w:val="single"/>
        </w:rPr>
        <w:t>6.负责清理现场垃圾（各专业分包人将其施工所产生的垃圾堆放至承包人指定的合理堆放点后）；</w:t>
      </w:r>
    </w:p>
    <w:p w14:paraId="05F83210">
      <w:pPr>
        <w:tabs>
          <w:tab w:val="left" w:pos="916"/>
          <w:tab w:val="left" w:pos="1080"/>
        </w:tabs>
        <w:snapToGrid w:val="0"/>
        <w:spacing w:line="360" w:lineRule="auto"/>
        <w:rPr>
          <w:sz w:val="24"/>
          <w:u w:val="single"/>
        </w:rPr>
      </w:pPr>
      <w:r>
        <w:rPr>
          <w:rFonts w:hint="eastAsia"/>
          <w:sz w:val="24"/>
          <w:u w:val="single"/>
        </w:rPr>
        <w:t>7.负责专业分包工程施工进度计划的安排、协调和管理，确保总体工程进度；</w:t>
      </w:r>
    </w:p>
    <w:p w14:paraId="1DA55247">
      <w:pPr>
        <w:tabs>
          <w:tab w:val="left" w:pos="916"/>
          <w:tab w:val="left" w:pos="1080"/>
        </w:tabs>
        <w:snapToGrid w:val="0"/>
        <w:spacing w:line="360" w:lineRule="auto"/>
        <w:rPr>
          <w:sz w:val="24"/>
          <w:u w:val="single"/>
        </w:rPr>
      </w:pPr>
      <w:r>
        <w:rPr>
          <w:rFonts w:hint="eastAsia"/>
          <w:sz w:val="24"/>
          <w:u w:val="single"/>
        </w:rPr>
        <w:t>8.负责对专业分包工程的质量进行监督、管理，确保总体工程质量；</w:t>
      </w:r>
    </w:p>
    <w:p w14:paraId="6A5225B0">
      <w:pPr>
        <w:tabs>
          <w:tab w:val="left" w:pos="916"/>
          <w:tab w:val="left" w:pos="1080"/>
        </w:tabs>
        <w:snapToGrid w:val="0"/>
        <w:spacing w:line="360" w:lineRule="auto"/>
        <w:rPr>
          <w:sz w:val="24"/>
          <w:u w:val="single"/>
        </w:rPr>
      </w:pPr>
      <w:r>
        <w:rPr>
          <w:rFonts w:hint="eastAsia"/>
          <w:sz w:val="24"/>
          <w:u w:val="single"/>
        </w:rPr>
        <w:t>9.负责对专业分包工程的安全防护、文明施工进行监督、管理，确保总体工程安全，杜绝伤亡事故。如发生事故，及时按照相关规定进行全面救护、上报、处理和善后，尽最大可能降低事故损失；</w:t>
      </w:r>
    </w:p>
    <w:p w14:paraId="6C7CBE1B">
      <w:pPr>
        <w:tabs>
          <w:tab w:val="left" w:pos="916"/>
          <w:tab w:val="left" w:pos="1080"/>
        </w:tabs>
        <w:snapToGrid w:val="0"/>
        <w:spacing w:line="360" w:lineRule="auto"/>
        <w:rPr>
          <w:sz w:val="24"/>
          <w:u w:val="single"/>
        </w:rPr>
      </w:pPr>
      <w:r>
        <w:rPr>
          <w:rFonts w:hint="eastAsia"/>
          <w:sz w:val="24"/>
          <w:u w:val="single"/>
        </w:rPr>
        <w:t>10.负责对已完成并移交给承包人的专业分包工程采取有效的成品保护措施。</w:t>
      </w:r>
    </w:p>
    <w:p w14:paraId="0896049A">
      <w:pPr>
        <w:tabs>
          <w:tab w:val="left" w:pos="916"/>
          <w:tab w:val="left" w:pos="1080"/>
        </w:tabs>
        <w:snapToGrid w:val="0"/>
        <w:spacing w:line="360" w:lineRule="auto"/>
        <w:rPr>
          <w:sz w:val="24"/>
        </w:rPr>
      </w:pPr>
      <w:r>
        <w:rPr>
          <w:rFonts w:hint="eastAsia"/>
          <w:sz w:val="24"/>
        </w:rPr>
        <w:t>11.</w:t>
      </w:r>
      <w:r>
        <w:rPr>
          <w:rFonts w:hint="eastAsia"/>
          <w:sz w:val="24"/>
          <w:u w:val="single"/>
        </w:rPr>
        <w:t>为其他独立承包人在使用施工用地等方面提供方便。</w:t>
      </w:r>
    </w:p>
    <w:p w14:paraId="7E3B45E8">
      <w:pPr>
        <w:tabs>
          <w:tab w:val="left" w:pos="916"/>
          <w:tab w:val="left" w:pos="1080"/>
        </w:tabs>
        <w:snapToGrid w:val="0"/>
        <w:spacing w:line="360" w:lineRule="auto"/>
        <w:rPr>
          <w:sz w:val="24"/>
        </w:rPr>
      </w:pPr>
      <w:r>
        <w:rPr>
          <w:rFonts w:hint="eastAsia"/>
          <w:sz w:val="24"/>
        </w:rPr>
        <w:t>（2）承包人还应按监理人指示为独立承包人以外的他人在施工场地或者附近实施与合同工程有关的其他工作提供可能的条件，可能发生费用由监理人按第3.5款商定或者确定。</w:t>
      </w:r>
    </w:p>
    <w:p w14:paraId="42F5DDCD">
      <w:pPr>
        <w:tabs>
          <w:tab w:val="left" w:pos="916"/>
          <w:tab w:val="left" w:pos="1080"/>
        </w:tabs>
        <w:snapToGrid w:val="0"/>
        <w:spacing w:line="360" w:lineRule="auto"/>
        <w:rPr>
          <w:sz w:val="24"/>
        </w:rPr>
      </w:pPr>
      <w:r>
        <w:rPr>
          <w:rFonts w:hint="eastAsia"/>
          <w:sz w:val="24"/>
        </w:rPr>
        <w:t>4.1.10其他义务</w:t>
      </w:r>
    </w:p>
    <w:p w14:paraId="6D4AD983">
      <w:pPr>
        <w:tabs>
          <w:tab w:val="left" w:pos="916"/>
          <w:tab w:val="left" w:pos="1080"/>
        </w:tabs>
        <w:snapToGrid w:val="0"/>
        <w:spacing w:line="360" w:lineRule="auto"/>
        <w:rPr>
          <w:sz w:val="24"/>
          <w:u w:val="single"/>
        </w:rPr>
      </w:pPr>
      <w:r>
        <w:rPr>
          <w:rFonts w:hint="eastAsia"/>
          <w:sz w:val="24"/>
        </w:rPr>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sz w:val="24"/>
          <w:u w:val="single"/>
        </w:rPr>
        <w:t xml:space="preserve"> / </w:t>
      </w:r>
    </w:p>
    <w:p w14:paraId="6B8760D6">
      <w:pPr>
        <w:tabs>
          <w:tab w:val="left" w:pos="916"/>
          <w:tab w:val="left" w:pos="1080"/>
        </w:tabs>
        <w:snapToGrid w:val="0"/>
        <w:spacing w:line="360" w:lineRule="auto"/>
        <w:rPr>
          <w:sz w:val="24"/>
        </w:rPr>
      </w:pPr>
      <w:r>
        <w:rPr>
          <w:rFonts w:hint="eastAsia"/>
          <w:sz w:val="24"/>
        </w:rPr>
        <w:t>（2）承包人应履行合同约定的其他义务以及下述义务：</w:t>
      </w:r>
    </w:p>
    <w:p w14:paraId="439AE176">
      <w:pPr>
        <w:tabs>
          <w:tab w:val="left" w:pos="916"/>
          <w:tab w:val="left" w:pos="1080"/>
        </w:tabs>
        <w:snapToGrid w:val="0"/>
        <w:spacing w:line="360" w:lineRule="auto"/>
        <w:rPr>
          <w:sz w:val="24"/>
          <w:u w:val="single"/>
        </w:rPr>
      </w:pPr>
      <w:r>
        <w:rPr>
          <w:rFonts w:hint="eastAsia"/>
          <w:sz w:val="24"/>
          <w:u w:val="single"/>
        </w:rPr>
        <w:t xml:space="preserve">1、承包人有义务采取恰当的措施最大程度避免施工过程中产生的扰民问题，因承包人原因引起的施工扰民问题由承包人负责处理并承担相关费用，给发包人造成损失的，承包人负赔偿责任。如果由于正常情况下产生的不可避免的施工扰民导致的民扰对工程进展造成影响，承包人应就此及时通知监理和发包人，并负责处理相应的民扰处理工作，所发生费用由承包人承担。 </w:t>
      </w:r>
    </w:p>
    <w:p w14:paraId="27C83F1D">
      <w:pPr>
        <w:tabs>
          <w:tab w:val="left" w:pos="916"/>
          <w:tab w:val="left" w:pos="1080"/>
        </w:tabs>
        <w:snapToGrid w:val="0"/>
        <w:spacing w:line="360" w:lineRule="auto"/>
        <w:rPr>
          <w:sz w:val="24"/>
          <w:u w:val="single"/>
        </w:rPr>
      </w:pPr>
      <w:r>
        <w:rPr>
          <w:rFonts w:hint="eastAsia"/>
          <w:sz w:val="24"/>
          <w:u w:val="single"/>
        </w:rPr>
        <w:t>2、承包人为实施本合同雇用的特殊工种的工人和操作人员应受过专门的培训并已取得政府有关管理机构规定的上岗证书，这些特殊工程包括但不限于：电工、焊工、锅炉工、塔吊司机、信号工、架子工、爆破作业人员、施工机械操作人员等；</w:t>
      </w:r>
    </w:p>
    <w:p w14:paraId="482A0DCE">
      <w:pPr>
        <w:tabs>
          <w:tab w:val="left" w:pos="916"/>
          <w:tab w:val="left" w:pos="1080"/>
        </w:tabs>
        <w:snapToGrid w:val="0"/>
        <w:spacing w:line="360" w:lineRule="auto"/>
        <w:rPr>
          <w:sz w:val="24"/>
          <w:u w:val="single"/>
        </w:rPr>
      </w:pPr>
      <w:r>
        <w:rPr>
          <w:rFonts w:hint="eastAsia"/>
          <w:sz w:val="24"/>
          <w:u w:val="single"/>
        </w:rPr>
        <w:t>3、本项目在施工进行中，对建筑物内原有的设施、设备或不属于本次装修项目内的其他建筑成品，承包人有对其进行安全保护的义务，使其不受任何损坏。但因承包人原因造成损坏的，则由承包人承担修复损坏所需的一切费用。如由此给发包人带来行政处罚或其他经济损失，承包人应当承担相应责任并赔偿发包人损失。</w:t>
      </w:r>
    </w:p>
    <w:p w14:paraId="1060829D">
      <w:pPr>
        <w:tabs>
          <w:tab w:val="left" w:pos="916"/>
          <w:tab w:val="left" w:pos="1080"/>
        </w:tabs>
        <w:snapToGrid w:val="0"/>
        <w:spacing w:line="360" w:lineRule="auto"/>
        <w:rPr>
          <w:sz w:val="24"/>
          <w:u w:val="single"/>
        </w:rPr>
      </w:pPr>
      <w:r>
        <w:rPr>
          <w:rFonts w:hint="eastAsia"/>
          <w:sz w:val="24"/>
          <w:u w:val="single"/>
        </w:rPr>
        <w:t>4、除非合同文件中另有约定，从工程开工日期起直至颁发整个工程的竣工移交证书日期止，承包人应对工程以及材料和待安装的工程设备等的照管负完全责任。这种照管责任应随工程一起移交给发包人。承包人还应对移交后发生的，由承包人负责的以前的事件引起的损失或损害负责；</w:t>
      </w:r>
    </w:p>
    <w:p w14:paraId="617F6E4A">
      <w:pPr>
        <w:tabs>
          <w:tab w:val="left" w:pos="916"/>
          <w:tab w:val="left" w:pos="1080"/>
        </w:tabs>
        <w:snapToGrid w:val="0"/>
        <w:spacing w:line="360" w:lineRule="auto"/>
        <w:rPr>
          <w:sz w:val="24"/>
          <w:u w:val="single"/>
        </w:rPr>
      </w:pPr>
      <w:r>
        <w:rPr>
          <w:rFonts w:hint="eastAsia"/>
          <w:sz w:val="24"/>
          <w:u w:val="single"/>
        </w:rPr>
        <w:t xml:space="preserve">5、负责施工现场的所有施工临时设施、临时道路、临时施工用电的高低压设备及线路、备用发电机、水、电管线的修建安装、维护、运行及安全，保证施工的顺利进行。 </w:t>
      </w:r>
    </w:p>
    <w:p w14:paraId="70B701FE">
      <w:pPr>
        <w:tabs>
          <w:tab w:val="left" w:pos="916"/>
          <w:tab w:val="left" w:pos="1080"/>
        </w:tabs>
        <w:snapToGrid w:val="0"/>
        <w:spacing w:line="360" w:lineRule="auto"/>
        <w:rPr>
          <w:sz w:val="24"/>
          <w:u w:val="single"/>
        </w:rPr>
      </w:pPr>
      <w:r>
        <w:rPr>
          <w:rFonts w:hint="eastAsia"/>
          <w:sz w:val="24"/>
          <w:u w:val="single"/>
        </w:rPr>
        <w:t>6、承包人应承担施工中因承包人原因发生的停工、返工、材料及物件的倒运、机械二次进场等所造成的损失。</w:t>
      </w:r>
    </w:p>
    <w:p w14:paraId="37D469CE">
      <w:pPr>
        <w:tabs>
          <w:tab w:val="left" w:pos="916"/>
          <w:tab w:val="left" w:pos="1080"/>
        </w:tabs>
        <w:snapToGrid w:val="0"/>
        <w:spacing w:line="360" w:lineRule="auto"/>
        <w:rPr>
          <w:sz w:val="24"/>
          <w:u w:val="single"/>
        </w:rPr>
      </w:pPr>
      <w:r>
        <w:rPr>
          <w:rFonts w:hint="eastAsia"/>
          <w:sz w:val="24"/>
          <w:u w:val="single"/>
        </w:rPr>
        <w:t>7、承包人应对整个现场的施工组织和施工方案的适用性、稳定性和安全性负全面责任，同时根据施工现场的实际情况建立健全质量保证体系、环境保证体系和职业健康和安全保证体系。</w:t>
      </w:r>
    </w:p>
    <w:p w14:paraId="6AEBD97A">
      <w:pPr>
        <w:tabs>
          <w:tab w:val="left" w:pos="916"/>
          <w:tab w:val="left" w:pos="1080"/>
        </w:tabs>
        <w:snapToGrid w:val="0"/>
        <w:spacing w:line="360" w:lineRule="auto"/>
        <w:rPr>
          <w:sz w:val="24"/>
          <w:u w:val="single"/>
        </w:rPr>
      </w:pPr>
      <w:r>
        <w:rPr>
          <w:rFonts w:hint="eastAsia"/>
          <w:sz w:val="24"/>
          <w:u w:val="single"/>
        </w:rPr>
        <w:t>8、承包人现场的平面布置包括临时用房、临时道路、临时管线、堆料场地等均须报发包人批准，如需上报审批的，还需报有关部门审批，未经审批随意搭建的，发包人有权责令拆除；</w:t>
      </w:r>
    </w:p>
    <w:p w14:paraId="75030EC2">
      <w:pPr>
        <w:tabs>
          <w:tab w:val="left" w:pos="916"/>
          <w:tab w:val="left" w:pos="1080"/>
        </w:tabs>
        <w:snapToGrid w:val="0"/>
        <w:spacing w:line="360" w:lineRule="auto"/>
        <w:rPr>
          <w:sz w:val="24"/>
          <w:u w:val="single"/>
        </w:rPr>
      </w:pPr>
      <w:r>
        <w:rPr>
          <w:rFonts w:hint="eastAsia"/>
          <w:sz w:val="24"/>
          <w:u w:val="single"/>
        </w:rPr>
        <w:t>9、施工过程中发包人因工程安排的急需要拆建、改建承包人的临设，承包人应按发包人要求有偿予以配合，否则给发包人造成损失的，承包人承担相应后果；</w:t>
      </w:r>
    </w:p>
    <w:p w14:paraId="115A28FB">
      <w:pPr>
        <w:tabs>
          <w:tab w:val="left" w:pos="916"/>
          <w:tab w:val="left" w:pos="1080"/>
        </w:tabs>
        <w:snapToGrid w:val="0"/>
        <w:spacing w:line="360" w:lineRule="auto"/>
        <w:rPr>
          <w:sz w:val="24"/>
          <w:u w:val="single"/>
        </w:rPr>
      </w:pPr>
      <w:r>
        <w:rPr>
          <w:rFonts w:hint="eastAsia"/>
          <w:sz w:val="24"/>
          <w:u w:val="single"/>
        </w:rPr>
        <w:t>10、施工过程中承包人应积极配合规委、建委、消防局、街道办、城管、环卫、园林等政府部门的检查工作，并按上述部门的要求做好相关的施工部署等工作；</w:t>
      </w:r>
    </w:p>
    <w:p w14:paraId="4AE2EC71">
      <w:pPr>
        <w:tabs>
          <w:tab w:val="left" w:pos="916"/>
          <w:tab w:val="left" w:pos="1080"/>
        </w:tabs>
        <w:snapToGrid w:val="0"/>
        <w:spacing w:line="360" w:lineRule="auto"/>
        <w:rPr>
          <w:sz w:val="24"/>
          <w:u w:val="single"/>
        </w:rPr>
      </w:pPr>
      <w:r>
        <w:rPr>
          <w:rFonts w:hint="eastAsia"/>
          <w:sz w:val="24"/>
          <w:u w:val="single"/>
        </w:rPr>
        <w:t xml:space="preserve">11、承包人按工程进度确定设备、材料的进场及生产周期，要严格检验产品材料质量，在进行设备及相关的辅助设备检验时，应考虑相关设备之间的兼容性及匹配性，由于匹配问题引起的设备费重叠由承包人承担。  </w:t>
      </w:r>
    </w:p>
    <w:p w14:paraId="7E957AEC">
      <w:pPr>
        <w:tabs>
          <w:tab w:val="left" w:pos="916"/>
          <w:tab w:val="left" w:pos="1080"/>
        </w:tabs>
        <w:snapToGrid w:val="0"/>
        <w:spacing w:line="360" w:lineRule="auto"/>
        <w:rPr>
          <w:sz w:val="24"/>
          <w:u w:val="single"/>
        </w:rPr>
      </w:pPr>
      <w:r>
        <w:rPr>
          <w:rFonts w:hint="eastAsia"/>
          <w:sz w:val="24"/>
          <w:u w:val="single"/>
        </w:rPr>
        <w:t>12、委派负责现场管理的项目管理人员须持有与本工程相应的资格证书；</w:t>
      </w:r>
    </w:p>
    <w:p w14:paraId="4799A1B3">
      <w:pPr>
        <w:tabs>
          <w:tab w:val="left" w:pos="916"/>
          <w:tab w:val="left" w:pos="1080"/>
        </w:tabs>
        <w:snapToGrid w:val="0"/>
        <w:spacing w:line="360" w:lineRule="auto"/>
        <w:rPr>
          <w:sz w:val="24"/>
          <w:u w:val="single"/>
        </w:rPr>
      </w:pPr>
      <w:r>
        <w:rPr>
          <w:rFonts w:hint="eastAsia"/>
          <w:sz w:val="24"/>
          <w:u w:val="single"/>
        </w:rPr>
        <w:t>13、施工中如发现设计错误或严重不合理时，承包人应立即以书面形式通知监理人并经监理人报发包人；造成增加的费用由过错方承担；</w:t>
      </w:r>
    </w:p>
    <w:p w14:paraId="6BDD3481">
      <w:pPr>
        <w:tabs>
          <w:tab w:val="left" w:pos="916"/>
          <w:tab w:val="left" w:pos="1080"/>
        </w:tabs>
        <w:snapToGrid w:val="0"/>
        <w:spacing w:line="360" w:lineRule="auto"/>
        <w:rPr>
          <w:sz w:val="24"/>
          <w:u w:val="single"/>
        </w:rPr>
      </w:pPr>
      <w:r>
        <w:rPr>
          <w:rFonts w:hint="eastAsia"/>
          <w:sz w:val="24"/>
          <w:u w:val="single"/>
        </w:rPr>
        <w:t>14、承包人应自觉遵守执行国家及北京市行业主管部门颁布实施的有关安全生产的法规、规章、制度、标准；</w:t>
      </w:r>
    </w:p>
    <w:p w14:paraId="203428F5">
      <w:pPr>
        <w:tabs>
          <w:tab w:val="left" w:pos="916"/>
          <w:tab w:val="left" w:pos="1080"/>
        </w:tabs>
        <w:snapToGrid w:val="0"/>
        <w:spacing w:line="360" w:lineRule="auto"/>
        <w:rPr>
          <w:sz w:val="24"/>
          <w:u w:val="single"/>
        </w:rPr>
      </w:pPr>
      <w:r>
        <w:rPr>
          <w:rFonts w:hint="eastAsia"/>
          <w:sz w:val="24"/>
          <w:u w:val="single"/>
        </w:rPr>
        <w:t>15、承包人应当服从发包人现行的施工现场统一管理的规定及有关安全生产法规、规章、制度、标准，严格执行发包人下达的各项安全指令，确保安全施工，并按合同有关条款加强自身管理，履行承包人责任；</w:t>
      </w:r>
    </w:p>
    <w:p w14:paraId="0C140EA8">
      <w:pPr>
        <w:tabs>
          <w:tab w:val="left" w:pos="916"/>
          <w:tab w:val="left" w:pos="1080"/>
        </w:tabs>
        <w:snapToGrid w:val="0"/>
        <w:spacing w:line="360" w:lineRule="auto"/>
        <w:rPr>
          <w:sz w:val="24"/>
          <w:u w:val="single"/>
        </w:rPr>
      </w:pPr>
      <w:r>
        <w:rPr>
          <w:rFonts w:hint="eastAsia"/>
          <w:sz w:val="24"/>
          <w:u w:val="single"/>
        </w:rPr>
        <w:t>16、承包人确保本工程无安全事故发生，达到北京市安全文明达标工地；</w:t>
      </w:r>
    </w:p>
    <w:p w14:paraId="7882F9BA">
      <w:pPr>
        <w:tabs>
          <w:tab w:val="left" w:pos="916"/>
          <w:tab w:val="left" w:pos="1080"/>
        </w:tabs>
        <w:snapToGrid w:val="0"/>
        <w:spacing w:line="360" w:lineRule="auto"/>
        <w:rPr>
          <w:sz w:val="24"/>
          <w:u w:val="single"/>
        </w:rPr>
      </w:pPr>
      <w:r>
        <w:rPr>
          <w:rFonts w:hint="eastAsia"/>
          <w:sz w:val="24"/>
          <w:u w:val="single"/>
        </w:rPr>
        <w:t>17、已竣工工程未交付发包人之前，承包人负责其保护工作。保护期间发生损坏的，由承包人予以修复并承担相应费用；</w:t>
      </w:r>
    </w:p>
    <w:p w14:paraId="53B34556">
      <w:pPr>
        <w:tabs>
          <w:tab w:val="left" w:pos="916"/>
          <w:tab w:val="left" w:pos="1080"/>
        </w:tabs>
        <w:snapToGrid w:val="0"/>
        <w:spacing w:line="360" w:lineRule="auto"/>
        <w:rPr>
          <w:sz w:val="24"/>
          <w:u w:val="single"/>
        </w:rPr>
      </w:pPr>
      <w:r>
        <w:rPr>
          <w:rFonts w:hint="eastAsia"/>
          <w:sz w:val="24"/>
          <w:u w:val="single"/>
        </w:rPr>
        <w:t>18、对竣工验收后保修期内发现的因承包人原因造成的工程质量问题负责免费返修，对造成的间接损失负责全部赔偿；</w:t>
      </w:r>
    </w:p>
    <w:p w14:paraId="1F77DC52">
      <w:pPr>
        <w:tabs>
          <w:tab w:val="left" w:pos="916"/>
          <w:tab w:val="left" w:pos="1080"/>
        </w:tabs>
        <w:snapToGrid w:val="0"/>
        <w:spacing w:line="360" w:lineRule="auto"/>
        <w:rPr>
          <w:sz w:val="24"/>
          <w:u w:val="single"/>
        </w:rPr>
      </w:pPr>
      <w:r>
        <w:rPr>
          <w:rFonts w:hint="eastAsia"/>
          <w:sz w:val="24"/>
          <w:u w:val="single"/>
        </w:rPr>
        <w:t>19、由承包人采用招标方式选定专业分包人的项目，承包人应承担相关的全部费用（不限于招标过程发生的招标代理费、造价咨询费、评标专家费、专业分包招标交易服务费等。）；</w:t>
      </w:r>
    </w:p>
    <w:p w14:paraId="544BF4BA">
      <w:pPr>
        <w:tabs>
          <w:tab w:val="left" w:pos="916"/>
          <w:tab w:val="left" w:pos="1080"/>
        </w:tabs>
        <w:snapToGrid w:val="0"/>
        <w:spacing w:line="360" w:lineRule="auto"/>
        <w:rPr>
          <w:sz w:val="24"/>
          <w:u w:val="single"/>
        </w:rPr>
      </w:pPr>
      <w:r>
        <w:rPr>
          <w:rFonts w:hint="eastAsia"/>
          <w:sz w:val="24"/>
          <w:u w:val="single"/>
        </w:rPr>
        <w:t>20、承包人应为发包人工作人员或监理提供如下服务：将承包人负责修建、维修及保养的任何道路或通道，提供给上述人员使用；允许上述人员使用承包人提供的临时工程或承包人在现场的垂直运输机械和设备（如果有）；为保证承包人和其它专业施工单位的工作不发生冲突，承包人应对他们的工作场所和材料存放等负责协调；</w:t>
      </w:r>
    </w:p>
    <w:p w14:paraId="00F87398">
      <w:pPr>
        <w:tabs>
          <w:tab w:val="left" w:pos="916"/>
          <w:tab w:val="left" w:pos="1080"/>
        </w:tabs>
        <w:snapToGrid w:val="0"/>
        <w:spacing w:line="360" w:lineRule="auto"/>
        <w:rPr>
          <w:sz w:val="24"/>
          <w:u w:val="single"/>
        </w:rPr>
      </w:pPr>
      <w:r>
        <w:rPr>
          <w:rFonts w:hint="eastAsia"/>
          <w:sz w:val="24"/>
          <w:u w:val="single"/>
        </w:rPr>
        <w:t>21、承包人应保证工程各部分的位置、标高、尺寸和基准线的正确性；监理对放线和标高的检查，绝不意味着解除承包人对放线定位的责任；</w:t>
      </w:r>
    </w:p>
    <w:p w14:paraId="56773089">
      <w:pPr>
        <w:tabs>
          <w:tab w:val="left" w:pos="916"/>
          <w:tab w:val="left" w:pos="1080"/>
        </w:tabs>
        <w:snapToGrid w:val="0"/>
        <w:spacing w:line="360" w:lineRule="auto"/>
        <w:rPr>
          <w:sz w:val="24"/>
          <w:u w:val="single"/>
        </w:rPr>
      </w:pPr>
      <w:r>
        <w:rPr>
          <w:rFonts w:hint="eastAsia"/>
          <w:sz w:val="24"/>
          <w:u w:val="single"/>
        </w:rPr>
        <w:t>22、无论何时，承包人向发包人提供的有关工程施工的书面文件虽经审批、修改，但亦不能免除承包人按合同文件或法律应承担的责任；</w:t>
      </w:r>
    </w:p>
    <w:p w14:paraId="358DD8F4">
      <w:pPr>
        <w:tabs>
          <w:tab w:val="left" w:pos="916"/>
          <w:tab w:val="left" w:pos="1080"/>
        </w:tabs>
        <w:snapToGrid w:val="0"/>
        <w:spacing w:line="360" w:lineRule="auto"/>
        <w:rPr>
          <w:sz w:val="24"/>
          <w:u w:val="single"/>
        </w:rPr>
      </w:pPr>
      <w:r>
        <w:rPr>
          <w:rFonts w:hint="eastAsia"/>
          <w:sz w:val="24"/>
          <w:u w:val="single"/>
        </w:rPr>
        <w:t>23、合同签订后7个日历天内提交施工组织设计及施工总进度计划、人员资质等需承包人向监理人提交的发布动工令的全部要件；</w:t>
      </w:r>
    </w:p>
    <w:p w14:paraId="1DC8DE23">
      <w:pPr>
        <w:tabs>
          <w:tab w:val="left" w:pos="916"/>
          <w:tab w:val="left" w:pos="1080"/>
        </w:tabs>
        <w:snapToGrid w:val="0"/>
        <w:spacing w:line="360" w:lineRule="auto"/>
        <w:rPr>
          <w:b/>
          <w:sz w:val="24"/>
        </w:rPr>
      </w:pPr>
      <w:r>
        <w:rPr>
          <w:rFonts w:hint="eastAsia"/>
          <w:b/>
          <w:sz w:val="24"/>
        </w:rPr>
        <w:t>4.2履约担保</w:t>
      </w:r>
    </w:p>
    <w:p w14:paraId="3DFEA1DB">
      <w:pPr>
        <w:tabs>
          <w:tab w:val="left" w:pos="916"/>
          <w:tab w:val="left" w:pos="1080"/>
        </w:tabs>
        <w:snapToGrid w:val="0"/>
        <w:spacing w:line="360" w:lineRule="auto"/>
        <w:rPr>
          <w:sz w:val="24"/>
        </w:rPr>
      </w:pPr>
      <w:r>
        <w:rPr>
          <w:rFonts w:hint="eastAsia"/>
          <w:sz w:val="24"/>
        </w:rPr>
        <w:t>4.2.1履约担保的格式和金额</w:t>
      </w:r>
    </w:p>
    <w:p w14:paraId="6C9430CA">
      <w:pPr>
        <w:tabs>
          <w:tab w:val="left" w:pos="916"/>
          <w:tab w:val="left" w:pos="1080"/>
        </w:tabs>
        <w:snapToGrid w:val="0"/>
        <w:spacing w:line="360" w:lineRule="auto"/>
        <w:rPr>
          <w:sz w:val="24"/>
        </w:rPr>
      </w:pPr>
      <w:r>
        <w:rPr>
          <w:rFonts w:hint="eastAsia"/>
          <w:sz w:val="24"/>
        </w:rPr>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Pr>
          <w:rFonts w:hint="eastAsia"/>
          <w:sz w:val="24"/>
          <w:u w:val="single"/>
        </w:rPr>
        <w:t xml:space="preserve"> / </w:t>
      </w:r>
      <w:r>
        <w:rPr>
          <w:rFonts w:hint="eastAsia"/>
          <w:sz w:val="24"/>
        </w:rPr>
        <w:t>。履约担保是本合同的附件。</w:t>
      </w:r>
    </w:p>
    <w:p w14:paraId="0C20943F">
      <w:pPr>
        <w:tabs>
          <w:tab w:val="left" w:pos="916"/>
          <w:tab w:val="left" w:pos="1080"/>
        </w:tabs>
        <w:snapToGrid w:val="0"/>
        <w:spacing w:line="360" w:lineRule="auto"/>
        <w:rPr>
          <w:sz w:val="24"/>
        </w:rPr>
      </w:pPr>
      <w:r>
        <w:rPr>
          <w:rFonts w:hint="eastAsia"/>
          <w:sz w:val="24"/>
        </w:rPr>
        <w:t>4.2.2履约担保的有效期</w:t>
      </w:r>
    </w:p>
    <w:p w14:paraId="58E3E6DD">
      <w:pPr>
        <w:tabs>
          <w:tab w:val="left" w:pos="916"/>
          <w:tab w:val="left" w:pos="1080"/>
        </w:tabs>
        <w:snapToGrid w:val="0"/>
        <w:spacing w:line="360" w:lineRule="auto"/>
        <w:rPr>
          <w:sz w:val="24"/>
        </w:rPr>
      </w:pPr>
      <w:r>
        <w:rPr>
          <w:rFonts w:hint="eastAsia"/>
          <w:sz w:val="24"/>
        </w:rPr>
        <w:t>履约担保的有效期应当自本合同生效之日起至发包人签认并由监理人向承包人出具工程接收证书之日止。如果承包人无法获得一份不带具体截止日期的担保，履约担保中应当有“变更工程竣工日期的，保证期间按照变更后的竣工日期做相应调整”或类似约定的条款。</w:t>
      </w:r>
    </w:p>
    <w:p w14:paraId="3A1C8C0B">
      <w:pPr>
        <w:tabs>
          <w:tab w:val="left" w:pos="916"/>
          <w:tab w:val="left" w:pos="1080"/>
        </w:tabs>
        <w:snapToGrid w:val="0"/>
        <w:spacing w:line="360" w:lineRule="auto"/>
        <w:rPr>
          <w:sz w:val="24"/>
        </w:rPr>
      </w:pPr>
      <w:r>
        <w:rPr>
          <w:rFonts w:hint="eastAsia"/>
          <w:sz w:val="24"/>
        </w:rPr>
        <w:t>4.2.3履约担保的退还</w:t>
      </w:r>
    </w:p>
    <w:p w14:paraId="74356114">
      <w:pPr>
        <w:tabs>
          <w:tab w:val="left" w:pos="916"/>
          <w:tab w:val="left" w:pos="1080"/>
        </w:tabs>
        <w:snapToGrid w:val="0"/>
        <w:spacing w:line="360" w:lineRule="auto"/>
        <w:rPr>
          <w:sz w:val="24"/>
        </w:rPr>
      </w:pPr>
      <w:r>
        <w:rPr>
          <w:rFonts w:hint="eastAsia"/>
          <w:sz w:val="24"/>
        </w:rPr>
        <w:t>履约担保应在监理人向承包人颁发（出具）工程接收证书之日后28天内退还给承包人。发包人不承担承包人与履约担保有关的任何利息或其它类似的费用或者收益。</w:t>
      </w:r>
    </w:p>
    <w:p w14:paraId="3EDA295D">
      <w:pPr>
        <w:tabs>
          <w:tab w:val="left" w:pos="916"/>
          <w:tab w:val="left" w:pos="1080"/>
        </w:tabs>
        <w:snapToGrid w:val="0"/>
        <w:spacing w:line="360" w:lineRule="auto"/>
        <w:rPr>
          <w:sz w:val="24"/>
        </w:rPr>
      </w:pPr>
      <w:r>
        <w:rPr>
          <w:rFonts w:hint="eastAsia"/>
          <w:sz w:val="24"/>
        </w:rPr>
        <w:t>4.2.4通知义务</w:t>
      </w:r>
    </w:p>
    <w:p w14:paraId="52719A3E">
      <w:pPr>
        <w:tabs>
          <w:tab w:val="left" w:pos="916"/>
          <w:tab w:val="left" w:pos="1080"/>
        </w:tabs>
        <w:snapToGrid w:val="0"/>
        <w:spacing w:line="360" w:lineRule="auto"/>
        <w:rPr>
          <w:sz w:val="24"/>
        </w:rPr>
      </w:pPr>
      <w:r>
        <w:rPr>
          <w:rFonts w:hint="eastAsia"/>
          <w:sz w:val="24"/>
        </w:rPr>
        <w:t>不管履约担保条款中如何约定，发包人根据担保条款提出索赔或兑现要求28天前，应通知承包人并说明导致此类索赔或兑现的违约性质或原因。相应地，不管专用合同条款</w:t>
      </w:r>
    </w:p>
    <w:p w14:paraId="6B3724F9">
      <w:pPr>
        <w:tabs>
          <w:tab w:val="left" w:pos="916"/>
          <w:tab w:val="left" w:pos="1080"/>
        </w:tabs>
        <w:snapToGrid w:val="0"/>
        <w:spacing w:line="360" w:lineRule="auto"/>
        <w:rPr>
          <w:sz w:val="24"/>
        </w:rPr>
      </w:pPr>
      <w:r>
        <w:rPr>
          <w:rFonts w:hint="eastAsia"/>
          <w:sz w:val="24"/>
        </w:rPr>
        <w:t>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3D92463D">
      <w:pPr>
        <w:tabs>
          <w:tab w:val="left" w:pos="916"/>
          <w:tab w:val="left" w:pos="1080"/>
        </w:tabs>
        <w:snapToGrid w:val="0"/>
        <w:spacing w:line="360" w:lineRule="auto"/>
        <w:rPr>
          <w:b/>
          <w:sz w:val="24"/>
        </w:rPr>
      </w:pPr>
      <w:r>
        <w:rPr>
          <w:rFonts w:hint="eastAsia"/>
          <w:b/>
          <w:sz w:val="24"/>
        </w:rPr>
        <w:t>4.3分包</w:t>
      </w:r>
    </w:p>
    <w:p w14:paraId="2F9D6DA6">
      <w:pPr>
        <w:tabs>
          <w:tab w:val="left" w:pos="916"/>
          <w:tab w:val="left" w:pos="1080"/>
        </w:tabs>
        <w:snapToGrid w:val="0"/>
        <w:spacing w:line="360" w:lineRule="auto"/>
        <w:rPr>
          <w:sz w:val="24"/>
        </w:rPr>
      </w:pPr>
      <w:r>
        <w:rPr>
          <w:rFonts w:hint="eastAsia"/>
          <w:sz w:val="24"/>
        </w:rPr>
        <w:t>4.3.2发包人同意承包人分包的非主体、非关键性工作见投标函附录。除通用合同条款第4.3款的约定外，分包还应遵循以下约定：</w:t>
      </w:r>
    </w:p>
    <w:p w14:paraId="45844AD4">
      <w:pPr>
        <w:tabs>
          <w:tab w:val="left" w:pos="916"/>
          <w:tab w:val="left" w:pos="1080"/>
        </w:tabs>
        <w:snapToGrid w:val="0"/>
        <w:spacing w:line="360" w:lineRule="auto"/>
        <w:rPr>
          <w:sz w:val="24"/>
        </w:rPr>
      </w:pPr>
      <w:r>
        <w:rPr>
          <w:rFonts w:hint="eastAsia"/>
          <w:sz w:val="24"/>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14:paraId="7F377277">
      <w:pPr>
        <w:tabs>
          <w:tab w:val="left" w:pos="916"/>
          <w:tab w:val="left" w:pos="1080"/>
        </w:tabs>
        <w:snapToGrid w:val="0"/>
        <w:spacing w:line="360" w:lineRule="auto"/>
        <w:rPr>
          <w:sz w:val="24"/>
        </w:rPr>
      </w:pPr>
      <w:r>
        <w:rPr>
          <w:rFonts w:hint="eastAsia"/>
          <w:sz w:val="24"/>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项的约定，由发包人和承包人以招标方式确定专业分包人。除项目审批部门有特别核准外，暂估价的专业工程的招标应当采用与施工总承包同样的招标方式。</w:t>
      </w:r>
    </w:p>
    <w:p w14:paraId="0D2F3C10">
      <w:pPr>
        <w:tabs>
          <w:tab w:val="left" w:pos="916"/>
          <w:tab w:val="left" w:pos="1080"/>
        </w:tabs>
        <w:snapToGrid w:val="0"/>
        <w:spacing w:line="360" w:lineRule="auto"/>
        <w:rPr>
          <w:sz w:val="24"/>
        </w:rPr>
      </w:pPr>
      <w:r>
        <w:rPr>
          <w:rFonts w:hint="eastAsia"/>
          <w:sz w:val="24"/>
        </w:rPr>
        <w:t>（3）在相关分包合同签订并报送有关建设行政主管部门备案后7天内，承包人应当将一份副本提交给监理人，承包人应保障分包工作不得再次分包。</w:t>
      </w:r>
    </w:p>
    <w:p w14:paraId="681FFCF7">
      <w:pPr>
        <w:tabs>
          <w:tab w:val="left" w:pos="916"/>
          <w:tab w:val="left" w:pos="1080"/>
        </w:tabs>
        <w:snapToGrid w:val="0"/>
        <w:spacing w:line="360" w:lineRule="auto"/>
        <w:rPr>
          <w:sz w:val="24"/>
        </w:rPr>
      </w:pPr>
      <w:r>
        <w:rPr>
          <w:rFonts w:hint="eastAsia"/>
          <w:sz w:val="24"/>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2E3870B0">
      <w:pPr>
        <w:tabs>
          <w:tab w:val="left" w:pos="916"/>
          <w:tab w:val="left" w:pos="1080"/>
        </w:tabs>
        <w:snapToGrid w:val="0"/>
        <w:spacing w:line="360" w:lineRule="auto"/>
        <w:rPr>
          <w:sz w:val="24"/>
        </w:rPr>
      </w:pPr>
      <w:r>
        <w:rPr>
          <w:rFonts w:hint="eastAsia"/>
          <w:sz w:val="24"/>
        </w:rPr>
        <w:t>（5）未经发包人和监理人审批同意的分包工程和分包人，发包人有权拒绝验收分包工程和支付相应款项，由此引起的承包人费用增加和（或）延误的工期由承包人承担。</w:t>
      </w:r>
    </w:p>
    <w:p w14:paraId="4647EB6D">
      <w:pPr>
        <w:tabs>
          <w:tab w:val="left" w:pos="916"/>
          <w:tab w:val="left" w:pos="1080"/>
        </w:tabs>
        <w:snapToGrid w:val="0"/>
        <w:spacing w:line="360" w:lineRule="auto"/>
        <w:rPr>
          <w:b/>
          <w:sz w:val="24"/>
        </w:rPr>
      </w:pPr>
      <w:r>
        <w:rPr>
          <w:rFonts w:hint="eastAsia"/>
          <w:b/>
          <w:sz w:val="24"/>
        </w:rPr>
        <w:t>4.5承包人项目经理</w:t>
      </w:r>
    </w:p>
    <w:p w14:paraId="501F861E">
      <w:pPr>
        <w:tabs>
          <w:tab w:val="left" w:pos="916"/>
          <w:tab w:val="left" w:pos="1080"/>
        </w:tabs>
        <w:snapToGrid w:val="0"/>
        <w:spacing w:line="360" w:lineRule="auto"/>
        <w:rPr>
          <w:sz w:val="24"/>
        </w:rPr>
      </w:pPr>
      <w:r>
        <w:rPr>
          <w:rFonts w:hint="eastAsia"/>
          <w:sz w:val="24"/>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14:paraId="64691EB6">
      <w:pPr>
        <w:tabs>
          <w:tab w:val="left" w:pos="916"/>
          <w:tab w:val="left" w:pos="1080"/>
        </w:tabs>
        <w:snapToGrid w:val="0"/>
        <w:spacing w:line="360" w:lineRule="auto"/>
        <w:rPr>
          <w:b/>
          <w:sz w:val="24"/>
        </w:rPr>
      </w:pPr>
      <w:r>
        <w:rPr>
          <w:rFonts w:hint="eastAsia"/>
          <w:b/>
          <w:sz w:val="24"/>
        </w:rPr>
        <w:t>4.11不利物质条件</w:t>
      </w:r>
    </w:p>
    <w:p w14:paraId="2FCC28F3">
      <w:pPr>
        <w:tabs>
          <w:tab w:val="left" w:pos="916"/>
          <w:tab w:val="left" w:pos="1080"/>
        </w:tabs>
        <w:snapToGrid w:val="0"/>
        <w:spacing w:line="360" w:lineRule="auto"/>
        <w:rPr>
          <w:sz w:val="24"/>
          <w:u w:val="single"/>
        </w:rPr>
      </w:pPr>
      <w:r>
        <w:rPr>
          <w:rFonts w:hint="eastAsia"/>
          <w:sz w:val="24"/>
        </w:rPr>
        <w:t>4.11.1不利物质条件的范围：</w:t>
      </w:r>
      <w:r>
        <w:rPr>
          <w:rFonts w:hint="eastAsia"/>
          <w:sz w:val="24"/>
          <w:u w:val="single"/>
        </w:rPr>
        <w:t>地下已存在的但未探明的非自然物质障碍和污染物等</w:t>
      </w:r>
    </w:p>
    <w:p w14:paraId="464BBD48">
      <w:pPr>
        <w:tabs>
          <w:tab w:val="left" w:pos="916"/>
          <w:tab w:val="left" w:pos="1080"/>
        </w:tabs>
        <w:snapToGrid w:val="0"/>
        <w:spacing w:line="360" w:lineRule="auto"/>
        <w:rPr>
          <w:b/>
          <w:sz w:val="24"/>
        </w:rPr>
      </w:pPr>
      <w:r>
        <w:rPr>
          <w:rFonts w:hint="eastAsia"/>
          <w:b/>
          <w:sz w:val="24"/>
        </w:rPr>
        <w:t>5.材料和工程设备</w:t>
      </w:r>
    </w:p>
    <w:p w14:paraId="62A9462D">
      <w:pPr>
        <w:tabs>
          <w:tab w:val="left" w:pos="916"/>
          <w:tab w:val="left" w:pos="1080"/>
        </w:tabs>
        <w:snapToGrid w:val="0"/>
        <w:spacing w:line="360" w:lineRule="auto"/>
        <w:rPr>
          <w:b/>
          <w:sz w:val="24"/>
        </w:rPr>
      </w:pPr>
      <w:r>
        <w:rPr>
          <w:rFonts w:hint="eastAsia"/>
          <w:b/>
          <w:sz w:val="24"/>
        </w:rPr>
        <w:t>5.1承包人提供的材料和工程设备</w:t>
      </w:r>
    </w:p>
    <w:p w14:paraId="12F61015">
      <w:pPr>
        <w:tabs>
          <w:tab w:val="left" w:pos="916"/>
          <w:tab w:val="left" w:pos="1080"/>
        </w:tabs>
        <w:snapToGrid w:val="0"/>
        <w:spacing w:line="360" w:lineRule="auto"/>
        <w:rPr>
          <w:sz w:val="24"/>
        </w:rPr>
      </w:pPr>
      <w:r>
        <w:rPr>
          <w:rFonts w:hint="eastAsia"/>
          <w:sz w:val="24"/>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承包人负责提供的主要材料和工程设备清单见合同附件二“承包人提供的材料和工程设备一览表”。</w:t>
      </w:r>
    </w:p>
    <w:p w14:paraId="04D3A00B">
      <w:pPr>
        <w:tabs>
          <w:tab w:val="left" w:pos="916"/>
          <w:tab w:val="left" w:pos="1080"/>
        </w:tabs>
        <w:snapToGrid w:val="0"/>
        <w:spacing w:line="360" w:lineRule="auto"/>
        <w:rPr>
          <w:sz w:val="24"/>
        </w:rPr>
      </w:pPr>
      <w:r>
        <w:rPr>
          <w:rFonts w:hint="eastAsia"/>
          <w:sz w:val="24"/>
        </w:rPr>
        <w:t>5.1.2承包人将由其提供的材料和工程设备的供货人及品种、规格、数量和供货时间等报送监理人审批的期限：</w:t>
      </w:r>
      <w:r>
        <w:rPr>
          <w:rFonts w:hint="eastAsia"/>
          <w:sz w:val="24"/>
          <w:u w:val="single"/>
        </w:rPr>
        <w:t xml:space="preserve"> 合同进度采购计划前30天 </w:t>
      </w:r>
    </w:p>
    <w:p w14:paraId="45AF7221">
      <w:pPr>
        <w:tabs>
          <w:tab w:val="left" w:pos="916"/>
          <w:tab w:val="left" w:pos="1080"/>
        </w:tabs>
        <w:snapToGrid w:val="0"/>
        <w:spacing w:line="360" w:lineRule="auto"/>
        <w:rPr>
          <w:b/>
          <w:sz w:val="24"/>
        </w:rPr>
      </w:pPr>
      <w:r>
        <w:rPr>
          <w:rFonts w:hint="eastAsia"/>
          <w:b/>
          <w:sz w:val="24"/>
        </w:rPr>
        <w:t>5.2发包人提供的材料和工程设备</w:t>
      </w:r>
    </w:p>
    <w:p w14:paraId="76BA354D">
      <w:pPr>
        <w:tabs>
          <w:tab w:val="left" w:pos="916"/>
          <w:tab w:val="left" w:pos="1080"/>
        </w:tabs>
        <w:snapToGrid w:val="0"/>
        <w:spacing w:line="360" w:lineRule="auto"/>
        <w:rPr>
          <w:sz w:val="24"/>
        </w:rPr>
      </w:pPr>
      <w:r>
        <w:rPr>
          <w:rFonts w:hint="eastAsia"/>
          <w:sz w:val="24"/>
        </w:rPr>
        <w:t>5.2.1发包人负责提供的材料和工程设备的名称、规格、数量、价格、交货方式、交货地点和计划交货日期等见合同附件三“发包人提供的材料和工程设备一览表”。</w:t>
      </w:r>
    </w:p>
    <w:p w14:paraId="609BB897">
      <w:pPr>
        <w:tabs>
          <w:tab w:val="left" w:pos="916"/>
          <w:tab w:val="left" w:pos="1080"/>
        </w:tabs>
        <w:snapToGrid w:val="0"/>
        <w:spacing w:line="360" w:lineRule="auto"/>
        <w:rPr>
          <w:sz w:val="24"/>
        </w:rPr>
      </w:pPr>
      <w:r>
        <w:rPr>
          <w:rFonts w:hint="eastAsia"/>
          <w:sz w:val="24"/>
        </w:rPr>
        <w:t>5.2.3由发包人提供的材料和工程设备验收后，由承包人负责接收、运输和保管。</w:t>
      </w:r>
    </w:p>
    <w:p w14:paraId="51056F2B">
      <w:pPr>
        <w:tabs>
          <w:tab w:val="left" w:pos="916"/>
          <w:tab w:val="left" w:pos="1080"/>
        </w:tabs>
        <w:snapToGrid w:val="0"/>
        <w:spacing w:line="360" w:lineRule="auto"/>
        <w:rPr>
          <w:b/>
          <w:sz w:val="24"/>
        </w:rPr>
      </w:pPr>
      <w:r>
        <w:rPr>
          <w:rFonts w:hint="eastAsia"/>
          <w:b/>
          <w:sz w:val="24"/>
        </w:rPr>
        <w:t>6.施工设备和临时设施</w:t>
      </w:r>
    </w:p>
    <w:p w14:paraId="58869731">
      <w:pPr>
        <w:tabs>
          <w:tab w:val="left" w:pos="916"/>
          <w:tab w:val="left" w:pos="1080"/>
        </w:tabs>
        <w:snapToGrid w:val="0"/>
        <w:spacing w:line="360" w:lineRule="auto"/>
        <w:rPr>
          <w:b/>
          <w:sz w:val="24"/>
        </w:rPr>
      </w:pPr>
      <w:r>
        <w:rPr>
          <w:rFonts w:hint="eastAsia"/>
          <w:b/>
          <w:sz w:val="24"/>
        </w:rPr>
        <w:t>6.1承包人提供的施工设备和临时设施</w:t>
      </w:r>
    </w:p>
    <w:p w14:paraId="3E631316">
      <w:pPr>
        <w:tabs>
          <w:tab w:val="left" w:pos="916"/>
          <w:tab w:val="left" w:pos="1080"/>
        </w:tabs>
        <w:snapToGrid w:val="0"/>
        <w:spacing w:line="360" w:lineRule="auto"/>
        <w:rPr>
          <w:sz w:val="24"/>
        </w:rPr>
      </w:pPr>
      <w:r>
        <w:rPr>
          <w:rFonts w:hint="eastAsia"/>
          <w:sz w:val="24"/>
        </w:rPr>
        <w:t>6.1.2发包人承担修建临时设施的费用的范围：</w:t>
      </w:r>
      <w:r>
        <w:rPr>
          <w:rFonts w:hint="eastAsia"/>
          <w:sz w:val="24"/>
          <w:u w:val="single"/>
        </w:rPr>
        <w:t xml:space="preserve"> / </w:t>
      </w:r>
    </w:p>
    <w:p w14:paraId="79DFF620">
      <w:pPr>
        <w:tabs>
          <w:tab w:val="left" w:pos="916"/>
          <w:tab w:val="left" w:pos="1080"/>
        </w:tabs>
        <w:snapToGrid w:val="0"/>
        <w:spacing w:line="360" w:lineRule="auto"/>
        <w:rPr>
          <w:sz w:val="24"/>
          <w:u w:val="single"/>
        </w:rPr>
      </w:pPr>
      <w:r>
        <w:rPr>
          <w:rFonts w:hint="eastAsia"/>
          <w:sz w:val="24"/>
        </w:rPr>
        <w:t>需要发包人办理申请手续和承担相关费用的临时占地：</w:t>
      </w:r>
      <w:r>
        <w:rPr>
          <w:rFonts w:hint="eastAsia"/>
          <w:sz w:val="24"/>
          <w:u w:val="single"/>
        </w:rPr>
        <w:t xml:space="preserve"> / </w:t>
      </w:r>
    </w:p>
    <w:p w14:paraId="1FF2203D">
      <w:pPr>
        <w:tabs>
          <w:tab w:val="left" w:pos="916"/>
          <w:tab w:val="left" w:pos="1080"/>
        </w:tabs>
        <w:snapToGrid w:val="0"/>
        <w:spacing w:line="360" w:lineRule="auto"/>
        <w:rPr>
          <w:sz w:val="24"/>
        </w:rPr>
      </w:pPr>
      <w:r>
        <w:rPr>
          <w:rFonts w:hint="eastAsia"/>
          <w:sz w:val="24"/>
        </w:rPr>
        <w:t>6.2发包人提供的施工设备和临时设施</w:t>
      </w:r>
    </w:p>
    <w:p w14:paraId="26CB8C51">
      <w:pPr>
        <w:tabs>
          <w:tab w:val="left" w:pos="916"/>
          <w:tab w:val="left" w:pos="1080"/>
        </w:tabs>
        <w:snapToGrid w:val="0"/>
        <w:spacing w:line="360" w:lineRule="auto"/>
        <w:rPr>
          <w:sz w:val="24"/>
        </w:rPr>
      </w:pPr>
      <w:r>
        <w:rPr>
          <w:rFonts w:hint="eastAsia"/>
          <w:sz w:val="24"/>
        </w:rPr>
        <w:t>发包人提供的施工设备和临时设施：</w:t>
      </w:r>
      <w:r>
        <w:rPr>
          <w:rFonts w:hint="eastAsia"/>
          <w:sz w:val="24"/>
          <w:u w:val="single"/>
        </w:rPr>
        <w:t>施工所需的水、电、电讯线路接至施工场地，并开通场地与公共道路</w:t>
      </w:r>
    </w:p>
    <w:p w14:paraId="69D2D631">
      <w:pPr>
        <w:tabs>
          <w:tab w:val="left" w:pos="916"/>
          <w:tab w:val="left" w:pos="1080"/>
        </w:tabs>
        <w:snapToGrid w:val="0"/>
        <w:spacing w:line="360" w:lineRule="auto"/>
        <w:rPr>
          <w:sz w:val="24"/>
        </w:rPr>
      </w:pPr>
      <w:r>
        <w:rPr>
          <w:rFonts w:hint="eastAsia"/>
          <w:sz w:val="24"/>
        </w:rPr>
        <w:t>发包人提供的施工设备和临时设施的运行、维护、拆除、清运费用的承担人：</w:t>
      </w:r>
      <w:r>
        <w:rPr>
          <w:rFonts w:hint="eastAsia"/>
          <w:sz w:val="24"/>
          <w:u w:val="single"/>
        </w:rPr>
        <w:t>承包人</w:t>
      </w:r>
      <w:r>
        <w:rPr>
          <w:rFonts w:hint="eastAsia"/>
          <w:sz w:val="24"/>
        </w:rPr>
        <w:t>。</w:t>
      </w:r>
    </w:p>
    <w:p w14:paraId="586FFCAD">
      <w:pPr>
        <w:tabs>
          <w:tab w:val="left" w:pos="916"/>
          <w:tab w:val="left" w:pos="1080"/>
        </w:tabs>
        <w:snapToGrid w:val="0"/>
        <w:spacing w:line="360" w:lineRule="auto"/>
        <w:rPr>
          <w:sz w:val="24"/>
        </w:rPr>
      </w:pPr>
      <w:r>
        <w:rPr>
          <w:rFonts w:hint="eastAsia"/>
          <w:sz w:val="24"/>
        </w:rPr>
        <w:t>6.4施工设备和临时设施专用于合同工程</w:t>
      </w:r>
    </w:p>
    <w:p w14:paraId="5B3D61BF">
      <w:pPr>
        <w:tabs>
          <w:tab w:val="left" w:pos="916"/>
          <w:tab w:val="left" w:pos="1080"/>
        </w:tabs>
        <w:snapToGrid w:val="0"/>
        <w:spacing w:line="360" w:lineRule="auto"/>
        <w:rPr>
          <w:sz w:val="24"/>
        </w:rPr>
      </w:pPr>
      <w:r>
        <w:rPr>
          <w:rFonts w:hint="eastAsia"/>
          <w:sz w:val="24"/>
        </w:rPr>
        <w:t>6.4.1除为专用合同条款第4.1.8项约定的其他独立承包人和监理人指示的他人提供条件外,承包人运入施工场地的所有施工设备以及在施工场地建设的临时设施仅限于用于合同工程。</w:t>
      </w:r>
    </w:p>
    <w:p w14:paraId="5CDBC19D">
      <w:pPr>
        <w:tabs>
          <w:tab w:val="left" w:pos="916"/>
          <w:tab w:val="left" w:pos="1080"/>
        </w:tabs>
        <w:snapToGrid w:val="0"/>
        <w:spacing w:line="360" w:lineRule="auto"/>
        <w:rPr>
          <w:b/>
          <w:sz w:val="24"/>
        </w:rPr>
      </w:pPr>
      <w:r>
        <w:rPr>
          <w:rFonts w:hint="eastAsia"/>
          <w:b/>
          <w:sz w:val="24"/>
        </w:rPr>
        <w:t>7.交通运输</w:t>
      </w:r>
    </w:p>
    <w:p w14:paraId="759F8D15">
      <w:pPr>
        <w:tabs>
          <w:tab w:val="left" w:pos="916"/>
          <w:tab w:val="left" w:pos="1080"/>
        </w:tabs>
        <w:snapToGrid w:val="0"/>
        <w:spacing w:line="360" w:lineRule="auto"/>
        <w:rPr>
          <w:sz w:val="24"/>
        </w:rPr>
      </w:pPr>
      <w:r>
        <w:rPr>
          <w:rFonts w:hint="eastAsia"/>
          <w:sz w:val="24"/>
        </w:rPr>
        <w:t>7.1道路通行权和场外设施</w:t>
      </w:r>
    </w:p>
    <w:p w14:paraId="04F451CC">
      <w:pPr>
        <w:tabs>
          <w:tab w:val="left" w:pos="916"/>
          <w:tab w:val="left" w:pos="1080"/>
        </w:tabs>
        <w:snapToGrid w:val="0"/>
        <w:spacing w:line="360" w:lineRule="auto"/>
        <w:rPr>
          <w:sz w:val="24"/>
        </w:rPr>
      </w:pPr>
      <w:r>
        <w:rPr>
          <w:rFonts w:hint="eastAsia"/>
          <w:sz w:val="24"/>
        </w:rPr>
        <w:t>取得道路通行权、场外设施修建权的办理人：</w:t>
      </w:r>
      <w:r>
        <w:rPr>
          <w:rFonts w:hint="eastAsia"/>
          <w:sz w:val="24"/>
          <w:u w:val="single"/>
        </w:rPr>
        <w:t xml:space="preserve"> 承包人 </w:t>
      </w:r>
      <w:r>
        <w:rPr>
          <w:rFonts w:hint="eastAsia"/>
          <w:sz w:val="24"/>
        </w:rPr>
        <w:t>，其相关费用由发包人承担。</w:t>
      </w:r>
    </w:p>
    <w:p w14:paraId="2BF2B9A1">
      <w:pPr>
        <w:tabs>
          <w:tab w:val="left" w:pos="916"/>
          <w:tab w:val="left" w:pos="1080"/>
        </w:tabs>
        <w:snapToGrid w:val="0"/>
        <w:spacing w:line="360" w:lineRule="auto"/>
        <w:rPr>
          <w:sz w:val="24"/>
        </w:rPr>
      </w:pPr>
      <w:r>
        <w:rPr>
          <w:rFonts w:hint="eastAsia"/>
          <w:sz w:val="24"/>
        </w:rPr>
        <w:t>7.2场内施工道路</w:t>
      </w:r>
    </w:p>
    <w:p w14:paraId="19C82A03">
      <w:pPr>
        <w:tabs>
          <w:tab w:val="left" w:pos="916"/>
          <w:tab w:val="left" w:pos="1080"/>
        </w:tabs>
        <w:snapToGrid w:val="0"/>
        <w:spacing w:line="360" w:lineRule="auto"/>
        <w:rPr>
          <w:sz w:val="24"/>
        </w:rPr>
      </w:pPr>
      <w:r>
        <w:rPr>
          <w:rFonts w:hint="eastAsia"/>
          <w:sz w:val="24"/>
        </w:rPr>
        <w:t>7.2.1施工所需的场内临时道路和交通设施的修建、维护、养护和管理人</w:t>
      </w:r>
      <w:r>
        <w:rPr>
          <w:rFonts w:hint="eastAsia"/>
          <w:sz w:val="24"/>
          <w:u w:val="single"/>
        </w:rPr>
        <w:t xml:space="preserve"> 承包人 </w:t>
      </w:r>
      <w:r>
        <w:rPr>
          <w:rFonts w:hint="eastAsia"/>
          <w:sz w:val="24"/>
        </w:rPr>
        <w:t>，相关费用由</w:t>
      </w:r>
      <w:r>
        <w:rPr>
          <w:rFonts w:hint="eastAsia"/>
          <w:sz w:val="24"/>
          <w:u w:val="single"/>
        </w:rPr>
        <w:t xml:space="preserve"> 承包人 </w:t>
      </w:r>
      <w:r>
        <w:rPr>
          <w:rFonts w:hint="eastAsia"/>
          <w:sz w:val="24"/>
        </w:rPr>
        <w:t>承担。</w:t>
      </w:r>
    </w:p>
    <w:p w14:paraId="2F00645F">
      <w:pPr>
        <w:tabs>
          <w:tab w:val="left" w:pos="916"/>
          <w:tab w:val="left" w:pos="1080"/>
        </w:tabs>
        <w:snapToGrid w:val="0"/>
        <w:spacing w:line="360" w:lineRule="auto"/>
        <w:rPr>
          <w:sz w:val="24"/>
        </w:rPr>
      </w:pPr>
      <w:r>
        <w:rPr>
          <w:rFonts w:hint="eastAsia"/>
          <w:sz w:val="24"/>
        </w:rPr>
        <w:t>7.2.2发包人和监理人有权无偿使用承包人修建的临时道路和交通设施，不需要交纳任何费用。</w:t>
      </w:r>
    </w:p>
    <w:p w14:paraId="3D175B97">
      <w:pPr>
        <w:tabs>
          <w:tab w:val="left" w:pos="916"/>
          <w:tab w:val="left" w:pos="1080"/>
        </w:tabs>
        <w:snapToGrid w:val="0"/>
        <w:spacing w:line="360" w:lineRule="auto"/>
        <w:rPr>
          <w:sz w:val="24"/>
        </w:rPr>
      </w:pPr>
      <w:r>
        <w:rPr>
          <w:rFonts w:hint="eastAsia"/>
          <w:sz w:val="24"/>
        </w:rPr>
        <w:t>7.4超大件和超重件的运输</w:t>
      </w:r>
    </w:p>
    <w:p w14:paraId="442189D8">
      <w:pPr>
        <w:tabs>
          <w:tab w:val="left" w:pos="916"/>
          <w:tab w:val="left" w:pos="1080"/>
        </w:tabs>
        <w:snapToGrid w:val="0"/>
        <w:spacing w:line="360" w:lineRule="auto"/>
        <w:rPr>
          <w:sz w:val="24"/>
          <w:u w:val="single"/>
        </w:rPr>
      </w:pPr>
      <w:r>
        <w:rPr>
          <w:rFonts w:hint="eastAsia"/>
          <w:sz w:val="24"/>
        </w:rPr>
        <w:t>运输超大件或超重件所需的道路和桥梁临时加固改造等费用的承担人：</w:t>
      </w:r>
      <w:r>
        <w:rPr>
          <w:rFonts w:hint="eastAsia"/>
          <w:sz w:val="24"/>
          <w:u w:val="single"/>
        </w:rPr>
        <w:t>承包人</w:t>
      </w:r>
    </w:p>
    <w:p w14:paraId="55B20314">
      <w:pPr>
        <w:tabs>
          <w:tab w:val="left" w:pos="916"/>
          <w:tab w:val="left" w:pos="1080"/>
        </w:tabs>
        <w:snapToGrid w:val="0"/>
        <w:spacing w:line="360" w:lineRule="auto"/>
        <w:rPr>
          <w:b/>
          <w:sz w:val="24"/>
        </w:rPr>
      </w:pPr>
      <w:r>
        <w:rPr>
          <w:rFonts w:hint="eastAsia"/>
          <w:b/>
          <w:sz w:val="24"/>
        </w:rPr>
        <w:t>8.测量放线</w:t>
      </w:r>
    </w:p>
    <w:p w14:paraId="292CE76A">
      <w:pPr>
        <w:tabs>
          <w:tab w:val="left" w:pos="916"/>
          <w:tab w:val="left" w:pos="1080"/>
        </w:tabs>
        <w:snapToGrid w:val="0"/>
        <w:spacing w:line="360" w:lineRule="auto"/>
        <w:rPr>
          <w:b/>
          <w:sz w:val="24"/>
        </w:rPr>
      </w:pPr>
      <w:r>
        <w:rPr>
          <w:rFonts w:hint="eastAsia"/>
          <w:b/>
          <w:sz w:val="24"/>
        </w:rPr>
        <w:t>8.1施工控制网</w:t>
      </w:r>
    </w:p>
    <w:p w14:paraId="3AB69C7C">
      <w:pPr>
        <w:tabs>
          <w:tab w:val="left" w:pos="916"/>
          <w:tab w:val="left" w:pos="1080"/>
        </w:tabs>
        <w:snapToGrid w:val="0"/>
        <w:spacing w:line="360" w:lineRule="auto"/>
        <w:rPr>
          <w:sz w:val="24"/>
          <w:u w:val="single"/>
        </w:rPr>
      </w:pPr>
      <w:r>
        <w:rPr>
          <w:rFonts w:hint="eastAsia"/>
          <w:sz w:val="24"/>
        </w:rPr>
        <w:t>8.1.1发包人通过监理人提供测量基准点、基准线和水准点及其书面资料的期限：</w:t>
      </w:r>
      <w:r>
        <w:rPr>
          <w:rFonts w:hint="eastAsia"/>
          <w:sz w:val="24"/>
          <w:u w:val="single"/>
        </w:rPr>
        <w:t>合同签订后7天内。</w:t>
      </w:r>
    </w:p>
    <w:p w14:paraId="0A9E05C2">
      <w:pPr>
        <w:tabs>
          <w:tab w:val="left" w:pos="916"/>
          <w:tab w:val="left" w:pos="1080"/>
        </w:tabs>
        <w:snapToGrid w:val="0"/>
        <w:spacing w:line="360" w:lineRule="auto"/>
        <w:rPr>
          <w:sz w:val="24"/>
          <w:u w:val="single"/>
        </w:rPr>
      </w:pPr>
      <w:r>
        <w:rPr>
          <w:rFonts w:hint="eastAsia"/>
          <w:sz w:val="24"/>
        </w:rPr>
        <w:t>承包人测设施工控制网的要求：</w:t>
      </w:r>
      <w:r>
        <w:rPr>
          <w:rFonts w:hint="eastAsia"/>
          <w:sz w:val="24"/>
          <w:u w:val="single"/>
        </w:rPr>
        <w:t>依据监理人提供的测量基准点、基准线和水准点以及国家的工程测量技术规范和合同。</w:t>
      </w:r>
    </w:p>
    <w:p w14:paraId="6B4FAC9B">
      <w:pPr>
        <w:tabs>
          <w:tab w:val="left" w:pos="916"/>
          <w:tab w:val="left" w:pos="1080"/>
        </w:tabs>
        <w:snapToGrid w:val="0"/>
        <w:spacing w:line="360" w:lineRule="auto"/>
        <w:rPr>
          <w:sz w:val="24"/>
        </w:rPr>
      </w:pPr>
      <w:r>
        <w:rPr>
          <w:rFonts w:hint="eastAsia"/>
          <w:sz w:val="24"/>
        </w:rPr>
        <w:t>承包人将施工控制网资料报送监理人审批的期限：</w:t>
      </w:r>
      <w:r>
        <w:rPr>
          <w:rFonts w:hint="eastAsia"/>
          <w:sz w:val="24"/>
          <w:u w:val="single"/>
        </w:rPr>
        <w:t>在收到监理人按照通用条款第11.1.1项发出的开工通知后7天内。</w:t>
      </w:r>
    </w:p>
    <w:p w14:paraId="6A9D9AEF">
      <w:pPr>
        <w:tabs>
          <w:tab w:val="left" w:pos="916"/>
          <w:tab w:val="left" w:pos="1080"/>
        </w:tabs>
        <w:snapToGrid w:val="0"/>
        <w:spacing w:line="360" w:lineRule="auto"/>
        <w:rPr>
          <w:sz w:val="24"/>
        </w:rPr>
      </w:pPr>
      <w:r>
        <w:rPr>
          <w:rFonts w:hint="eastAsia"/>
          <w:sz w:val="24"/>
        </w:rPr>
        <w:t>9.施工安全、治安保卫和环境保护</w:t>
      </w:r>
    </w:p>
    <w:p w14:paraId="3B4DC0EE">
      <w:pPr>
        <w:tabs>
          <w:tab w:val="left" w:pos="916"/>
          <w:tab w:val="left" w:pos="1080"/>
        </w:tabs>
        <w:snapToGrid w:val="0"/>
        <w:spacing w:line="360" w:lineRule="auto"/>
        <w:rPr>
          <w:sz w:val="24"/>
        </w:rPr>
      </w:pPr>
      <w:r>
        <w:rPr>
          <w:rFonts w:hint="eastAsia"/>
          <w:sz w:val="24"/>
        </w:rPr>
        <w:t>9.2承包人的施工安全责任</w:t>
      </w:r>
    </w:p>
    <w:p w14:paraId="30EF38D6">
      <w:pPr>
        <w:tabs>
          <w:tab w:val="left" w:pos="916"/>
          <w:tab w:val="left" w:pos="1080"/>
        </w:tabs>
        <w:snapToGrid w:val="0"/>
        <w:spacing w:line="360" w:lineRule="auto"/>
        <w:rPr>
          <w:sz w:val="24"/>
        </w:rPr>
      </w:pPr>
      <w:r>
        <w:rPr>
          <w:rFonts w:hint="eastAsia"/>
          <w:sz w:val="24"/>
        </w:rPr>
        <w:t>9.2.1承包人向监理人报送施工安全措施计划的期限：</w:t>
      </w:r>
      <w:r>
        <w:rPr>
          <w:rFonts w:hint="eastAsia"/>
          <w:sz w:val="24"/>
          <w:u w:val="single"/>
        </w:rPr>
        <w:t>在收到监理人按照通用条款第11.1.1项发出的开工通知后7天内。</w:t>
      </w:r>
    </w:p>
    <w:p w14:paraId="6464436E">
      <w:pPr>
        <w:tabs>
          <w:tab w:val="left" w:pos="916"/>
          <w:tab w:val="left" w:pos="1080"/>
        </w:tabs>
        <w:snapToGrid w:val="0"/>
        <w:spacing w:line="360" w:lineRule="auto"/>
        <w:rPr>
          <w:sz w:val="24"/>
        </w:rPr>
      </w:pPr>
      <w:r>
        <w:rPr>
          <w:rFonts w:hint="eastAsia"/>
          <w:sz w:val="24"/>
        </w:rPr>
        <w:t>监理人收到承包人报送的施工安全措施计划后应当在</w:t>
      </w:r>
      <w:r>
        <w:rPr>
          <w:rFonts w:hint="eastAsia"/>
          <w:sz w:val="24"/>
          <w:u w:val="single"/>
        </w:rPr>
        <w:t>7</w:t>
      </w:r>
      <w:r>
        <w:rPr>
          <w:rFonts w:hint="eastAsia"/>
          <w:sz w:val="24"/>
        </w:rPr>
        <w:t>天内给予批复。</w:t>
      </w:r>
    </w:p>
    <w:p w14:paraId="757BBD0E">
      <w:pPr>
        <w:tabs>
          <w:tab w:val="left" w:pos="916"/>
          <w:tab w:val="left" w:pos="1080"/>
        </w:tabs>
        <w:snapToGrid w:val="0"/>
        <w:spacing w:line="360" w:lineRule="auto"/>
        <w:rPr>
          <w:sz w:val="24"/>
        </w:rPr>
      </w:pPr>
      <w:r>
        <w:rPr>
          <w:rFonts w:hint="eastAsia"/>
          <w:sz w:val="24"/>
        </w:rPr>
        <w:t>9.3治安保卫</w:t>
      </w:r>
    </w:p>
    <w:p w14:paraId="2710CA15">
      <w:pPr>
        <w:tabs>
          <w:tab w:val="left" w:pos="916"/>
          <w:tab w:val="left" w:pos="1080"/>
        </w:tabs>
        <w:snapToGrid w:val="0"/>
        <w:spacing w:line="360" w:lineRule="auto"/>
        <w:rPr>
          <w:sz w:val="24"/>
        </w:rPr>
      </w:pPr>
      <w:r>
        <w:rPr>
          <w:rFonts w:hint="eastAsia"/>
          <w:sz w:val="24"/>
        </w:rPr>
        <w:t>9.3.1承包人应当负责统一管理施工场地的治安保卫事项，履行合同工程的治安保卫职责。</w:t>
      </w:r>
    </w:p>
    <w:p w14:paraId="4A25552E">
      <w:pPr>
        <w:tabs>
          <w:tab w:val="left" w:pos="916"/>
          <w:tab w:val="left" w:pos="1080"/>
        </w:tabs>
        <w:snapToGrid w:val="0"/>
        <w:spacing w:line="360" w:lineRule="auto"/>
        <w:rPr>
          <w:sz w:val="24"/>
        </w:rPr>
      </w:pPr>
      <w:r>
        <w:rPr>
          <w:rFonts w:hint="eastAsia"/>
          <w:sz w:val="24"/>
        </w:rPr>
        <w:t>9.3.3施工场地治安管理计划和突发治安事件紧急预案的编制责任人：</w:t>
      </w:r>
      <w:r>
        <w:rPr>
          <w:rFonts w:hint="eastAsia"/>
          <w:sz w:val="24"/>
          <w:u w:val="single"/>
        </w:rPr>
        <w:t>承包人</w:t>
      </w:r>
    </w:p>
    <w:p w14:paraId="15419F7A">
      <w:pPr>
        <w:tabs>
          <w:tab w:val="left" w:pos="916"/>
          <w:tab w:val="left" w:pos="1080"/>
        </w:tabs>
        <w:snapToGrid w:val="0"/>
        <w:spacing w:line="360" w:lineRule="auto"/>
        <w:rPr>
          <w:sz w:val="24"/>
        </w:rPr>
      </w:pPr>
      <w:r>
        <w:rPr>
          <w:rFonts w:hint="eastAsia"/>
          <w:sz w:val="24"/>
        </w:rPr>
        <w:t>9.4环境保护</w:t>
      </w:r>
    </w:p>
    <w:p w14:paraId="118FD607">
      <w:pPr>
        <w:tabs>
          <w:tab w:val="left" w:pos="916"/>
          <w:tab w:val="left" w:pos="1080"/>
        </w:tabs>
        <w:snapToGrid w:val="0"/>
        <w:spacing w:line="360" w:lineRule="auto"/>
        <w:rPr>
          <w:sz w:val="24"/>
        </w:rPr>
      </w:pPr>
      <w:r>
        <w:rPr>
          <w:rFonts w:hint="eastAsia"/>
          <w:sz w:val="24"/>
        </w:rPr>
        <w:t>9.4.2施工环保措施计划报送监理人审批的时间：</w:t>
      </w:r>
      <w:r>
        <w:rPr>
          <w:rFonts w:hint="eastAsia"/>
          <w:sz w:val="24"/>
          <w:u w:val="single"/>
        </w:rPr>
        <w:t>签订合同后7天内</w:t>
      </w:r>
    </w:p>
    <w:p w14:paraId="561281B0">
      <w:pPr>
        <w:tabs>
          <w:tab w:val="left" w:pos="916"/>
          <w:tab w:val="left" w:pos="1080"/>
        </w:tabs>
        <w:snapToGrid w:val="0"/>
        <w:spacing w:line="360" w:lineRule="auto"/>
        <w:rPr>
          <w:sz w:val="24"/>
        </w:rPr>
      </w:pPr>
      <w:r>
        <w:rPr>
          <w:rFonts w:hint="eastAsia"/>
          <w:sz w:val="24"/>
        </w:rPr>
        <w:t>监理人收到承包人报送的施工环保措施计划后应当在</w:t>
      </w:r>
      <w:r>
        <w:rPr>
          <w:rFonts w:hint="eastAsia"/>
          <w:sz w:val="24"/>
          <w:u w:val="single"/>
        </w:rPr>
        <w:t xml:space="preserve"> 7 </w:t>
      </w:r>
      <w:r>
        <w:rPr>
          <w:rFonts w:hint="eastAsia"/>
          <w:sz w:val="24"/>
        </w:rPr>
        <w:t>天内给予批复。</w:t>
      </w:r>
    </w:p>
    <w:p w14:paraId="1F063127">
      <w:pPr>
        <w:tabs>
          <w:tab w:val="left" w:pos="916"/>
          <w:tab w:val="left" w:pos="1080"/>
        </w:tabs>
        <w:snapToGrid w:val="0"/>
        <w:spacing w:line="360" w:lineRule="auto"/>
        <w:rPr>
          <w:b/>
          <w:sz w:val="24"/>
        </w:rPr>
      </w:pPr>
      <w:r>
        <w:rPr>
          <w:rFonts w:hint="eastAsia"/>
          <w:b/>
          <w:sz w:val="24"/>
        </w:rPr>
        <w:t>10.进度计划</w:t>
      </w:r>
    </w:p>
    <w:p w14:paraId="4B987471">
      <w:pPr>
        <w:tabs>
          <w:tab w:val="left" w:pos="916"/>
          <w:tab w:val="left" w:pos="1080"/>
        </w:tabs>
        <w:snapToGrid w:val="0"/>
        <w:spacing w:line="360" w:lineRule="auto"/>
        <w:rPr>
          <w:b/>
          <w:sz w:val="24"/>
        </w:rPr>
      </w:pPr>
      <w:r>
        <w:rPr>
          <w:rFonts w:hint="eastAsia"/>
          <w:b/>
          <w:sz w:val="24"/>
        </w:rPr>
        <w:t>10.1合同进度计划</w:t>
      </w:r>
    </w:p>
    <w:p w14:paraId="32B7F3A2">
      <w:pPr>
        <w:tabs>
          <w:tab w:val="left" w:pos="916"/>
          <w:tab w:val="left" w:pos="1080"/>
        </w:tabs>
        <w:snapToGrid w:val="0"/>
        <w:spacing w:line="360" w:lineRule="auto"/>
        <w:rPr>
          <w:sz w:val="24"/>
        </w:rPr>
      </w:pPr>
      <w:r>
        <w:rPr>
          <w:rFonts w:hint="eastAsia"/>
          <w:sz w:val="24"/>
        </w:rPr>
        <w:t>（1）承包人应当在收到监理人按照通用合同条款第11.1.1项发出的开工通知后7天内，</w:t>
      </w:r>
      <w:r>
        <w:rPr>
          <w:rFonts w:hint="eastAsia"/>
          <w:b/>
          <w:sz w:val="24"/>
        </w:rPr>
        <w:t>编制详细的施工进度计划和施工方案说明并报送监理人</w:t>
      </w:r>
      <w:r>
        <w:rPr>
          <w:rFonts w:hint="eastAsia"/>
          <w:sz w:val="24"/>
        </w:rPr>
        <w:t>。承包人编制施工进度计划和施工方案说明的内容：</w:t>
      </w:r>
      <w:r>
        <w:rPr>
          <w:rFonts w:hint="eastAsia"/>
          <w:sz w:val="24"/>
          <w:u w:val="single"/>
        </w:rPr>
        <w:t>应按投标时承诺的总进度计划关键线路目标，以及施工顺序和方法，向监理人提交更准确更详细的施工进度计划和施工方案</w:t>
      </w:r>
      <w:r>
        <w:rPr>
          <w:rFonts w:hint="eastAsia"/>
          <w:sz w:val="24"/>
        </w:rPr>
        <w:t>，施工进度计划中还应载明要求发包人组织设计人进行阶段性工程设计交底的时间。</w:t>
      </w:r>
    </w:p>
    <w:p w14:paraId="560A6CDC">
      <w:pPr>
        <w:tabs>
          <w:tab w:val="left" w:pos="916"/>
          <w:tab w:val="left" w:pos="1080"/>
        </w:tabs>
        <w:snapToGrid w:val="0"/>
        <w:spacing w:line="360" w:lineRule="auto"/>
        <w:rPr>
          <w:sz w:val="24"/>
        </w:rPr>
      </w:pPr>
      <w:r>
        <w:rPr>
          <w:rFonts w:hint="eastAsia"/>
          <w:sz w:val="24"/>
        </w:rPr>
        <w:t>（2）监理人批复或对施工进度计划和施工方案说明提出修改意见的期限：自监理人收到承包人报送的相关进度计划和施工方案说明后14天内。</w:t>
      </w:r>
    </w:p>
    <w:p w14:paraId="68FF1A0C">
      <w:pPr>
        <w:tabs>
          <w:tab w:val="left" w:pos="916"/>
          <w:tab w:val="left" w:pos="1080"/>
        </w:tabs>
        <w:snapToGrid w:val="0"/>
        <w:spacing w:line="360" w:lineRule="auto"/>
        <w:rPr>
          <w:sz w:val="24"/>
          <w:u w:val="single"/>
        </w:rPr>
      </w:pPr>
      <w:r>
        <w:rPr>
          <w:rFonts w:hint="eastAsia"/>
          <w:sz w:val="24"/>
        </w:rPr>
        <w:t>（3）承包人编制分阶段或分项施工进度计划和施工方案说明的内容：</w:t>
      </w:r>
      <w:r>
        <w:rPr>
          <w:rFonts w:hint="eastAsia"/>
          <w:sz w:val="24"/>
          <w:u w:val="single"/>
        </w:rPr>
        <w:t>应包含总进度计划关键线路上的分部分项工程</w:t>
      </w:r>
    </w:p>
    <w:p w14:paraId="1D972E4E">
      <w:pPr>
        <w:tabs>
          <w:tab w:val="left" w:pos="916"/>
          <w:tab w:val="left" w:pos="1080"/>
        </w:tabs>
        <w:snapToGrid w:val="0"/>
        <w:spacing w:line="360" w:lineRule="auto"/>
        <w:rPr>
          <w:sz w:val="24"/>
          <w:u w:val="single"/>
        </w:rPr>
      </w:pPr>
      <w:r>
        <w:rPr>
          <w:rFonts w:hint="eastAsia"/>
          <w:sz w:val="24"/>
        </w:rPr>
        <w:t>承包人报送分阶段或分项施工进度计划和施工方案说明的期限：</w:t>
      </w:r>
      <w:r>
        <w:rPr>
          <w:rFonts w:hint="eastAsia"/>
          <w:sz w:val="24"/>
          <w:u w:val="single"/>
        </w:rPr>
        <w:t>分阶段或分项施工开始前7天。</w:t>
      </w:r>
    </w:p>
    <w:p w14:paraId="4BD8280C">
      <w:pPr>
        <w:tabs>
          <w:tab w:val="left" w:pos="916"/>
          <w:tab w:val="left" w:pos="1080"/>
        </w:tabs>
        <w:snapToGrid w:val="0"/>
        <w:spacing w:line="360" w:lineRule="auto"/>
        <w:rPr>
          <w:sz w:val="24"/>
          <w:u w:val="single"/>
        </w:rPr>
      </w:pPr>
      <w:r>
        <w:rPr>
          <w:rFonts w:hint="eastAsia"/>
          <w:sz w:val="24"/>
        </w:rPr>
        <w:t>（4）群体工程中单位工程分期进行施工的，承包人应按照发包人提供图纸及有关资料的时间，按单位工程编制进度计划和施工方案说明。群体工程中有关进度计划和施工方案说明的要求：</w:t>
      </w:r>
      <w:r>
        <w:rPr>
          <w:rFonts w:hint="eastAsia"/>
          <w:sz w:val="24"/>
          <w:u w:val="single"/>
        </w:rPr>
        <w:t xml:space="preserve"> / </w:t>
      </w:r>
    </w:p>
    <w:p w14:paraId="3E8539AA">
      <w:pPr>
        <w:tabs>
          <w:tab w:val="left" w:pos="916"/>
          <w:tab w:val="left" w:pos="1080"/>
        </w:tabs>
        <w:snapToGrid w:val="0"/>
        <w:spacing w:line="360" w:lineRule="auto"/>
        <w:rPr>
          <w:b/>
          <w:sz w:val="24"/>
        </w:rPr>
      </w:pPr>
      <w:r>
        <w:rPr>
          <w:rFonts w:hint="eastAsia"/>
          <w:b/>
          <w:sz w:val="24"/>
        </w:rPr>
        <w:t>10.2合同进度计划的修订</w:t>
      </w:r>
    </w:p>
    <w:p w14:paraId="1801F86A">
      <w:pPr>
        <w:tabs>
          <w:tab w:val="left" w:pos="916"/>
          <w:tab w:val="left" w:pos="1080"/>
        </w:tabs>
        <w:snapToGrid w:val="0"/>
        <w:spacing w:line="360" w:lineRule="auto"/>
        <w:rPr>
          <w:sz w:val="24"/>
        </w:rPr>
      </w:pPr>
      <w:r>
        <w:rPr>
          <w:rFonts w:hint="eastAsia"/>
          <w:sz w:val="24"/>
        </w:rPr>
        <w:t>（1）承包人报送修订合同进度计划申请报告和相关资料的期限：</w:t>
      </w:r>
      <w:r>
        <w:rPr>
          <w:rFonts w:hint="eastAsia"/>
          <w:sz w:val="24"/>
          <w:u w:val="single"/>
        </w:rPr>
        <w:t>在收到监理人按照通用合同条款第11.1.1项发出的开工通知后7天内。</w:t>
      </w:r>
    </w:p>
    <w:p w14:paraId="1EA3C331">
      <w:pPr>
        <w:tabs>
          <w:tab w:val="left" w:pos="916"/>
          <w:tab w:val="left" w:pos="1080"/>
        </w:tabs>
        <w:snapToGrid w:val="0"/>
        <w:spacing w:line="360" w:lineRule="auto"/>
        <w:rPr>
          <w:sz w:val="24"/>
        </w:rPr>
      </w:pPr>
      <w:r>
        <w:rPr>
          <w:rFonts w:hint="eastAsia"/>
          <w:sz w:val="24"/>
        </w:rPr>
        <w:t>（2）监理人批复修订合同进度计划申请报告的期限：</w:t>
      </w:r>
      <w:r>
        <w:rPr>
          <w:rFonts w:hint="eastAsia"/>
          <w:sz w:val="24"/>
          <w:u w:val="single"/>
        </w:rPr>
        <w:t>收到承包人报送的修订合同进度计划申请报告和相关资料后7天内。</w:t>
      </w:r>
    </w:p>
    <w:p w14:paraId="0B83E99F">
      <w:pPr>
        <w:tabs>
          <w:tab w:val="left" w:pos="916"/>
          <w:tab w:val="left" w:pos="1080"/>
        </w:tabs>
        <w:snapToGrid w:val="0"/>
        <w:spacing w:line="360" w:lineRule="auto"/>
        <w:rPr>
          <w:sz w:val="24"/>
          <w:u w:val="single"/>
        </w:rPr>
      </w:pPr>
      <w:r>
        <w:rPr>
          <w:rFonts w:hint="eastAsia"/>
          <w:sz w:val="24"/>
        </w:rPr>
        <w:t>（3）监理人批复修订合同进度计划的期限：</w:t>
      </w:r>
      <w:r>
        <w:rPr>
          <w:rFonts w:hint="eastAsia"/>
          <w:sz w:val="24"/>
          <w:u w:val="single"/>
        </w:rPr>
        <w:t>收到承包人报送的修订合同进度计划申请报告和相关资料后7天内。</w:t>
      </w:r>
    </w:p>
    <w:p w14:paraId="5EA642CA">
      <w:pPr>
        <w:tabs>
          <w:tab w:val="left" w:pos="916"/>
          <w:tab w:val="left" w:pos="1080"/>
        </w:tabs>
        <w:snapToGrid w:val="0"/>
        <w:spacing w:line="360" w:lineRule="auto"/>
        <w:rPr>
          <w:sz w:val="24"/>
        </w:rPr>
      </w:pPr>
      <w:r>
        <w:rPr>
          <w:rFonts w:hint="eastAsia"/>
          <w:sz w:val="24"/>
        </w:rPr>
        <w:t>11.开工和竣工</w:t>
      </w:r>
    </w:p>
    <w:p w14:paraId="2B5D2AE8">
      <w:pPr>
        <w:tabs>
          <w:tab w:val="left" w:pos="916"/>
          <w:tab w:val="left" w:pos="1080"/>
        </w:tabs>
        <w:snapToGrid w:val="0"/>
        <w:spacing w:line="360" w:lineRule="auto"/>
        <w:rPr>
          <w:b/>
          <w:sz w:val="24"/>
        </w:rPr>
      </w:pPr>
      <w:r>
        <w:rPr>
          <w:rFonts w:hint="eastAsia"/>
          <w:b/>
          <w:sz w:val="24"/>
        </w:rPr>
        <w:t>11.3发包人的工期延误</w:t>
      </w:r>
    </w:p>
    <w:p w14:paraId="3043D2DC">
      <w:pPr>
        <w:tabs>
          <w:tab w:val="left" w:pos="916"/>
          <w:tab w:val="left" w:pos="1080"/>
        </w:tabs>
        <w:snapToGrid w:val="0"/>
        <w:spacing w:line="360" w:lineRule="auto"/>
        <w:rPr>
          <w:sz w:val="24"/>
        </w:rPr>
      </w:pPr>
      <w:r>
        <w:rPr>
          <w:rFonts w:hint="eastAsia"/>
          <w:sz w:val="24"/>
        </w:rPr>
        <w:t>(7)因发包人原因不能按照监理人发出的开工通知中载明的开工日期开工。除发包人原因延期开工外，发包人造成工期延误的其他原因还包括：</w:t>
      </w:r>
      <w:r>
        <w:rPr>
          <w:rFonts w:hint="eastAsia"/>
          <w:sz w:val="24"/>
          <w:u w:val="single"/>
        </w:rPr>
        <w:t>/</w:t>
      </w:r>
      <w:r>
        <w:rPr>
          <w:rFonts w:hint="eastAsia"/>
          <w:sz w:val="24"/>
        </w:rPr>
        <w:t>等延误承包人关键线路工作的情况。</w:t>
      </w:r>
    </w:p>
    <w:p w14:paraId="34FD0DD3">
      <w:pPr>
        <w:tabs>
          <w:tab w:val="left" w:pos="916"/>
          <w:tab w:val="left" w:pos="1080"/>
        </w:tabs>
        <w:snapToGrid w:val="0"/>
        <w:spacing w:line="360" w:lineRule="auto"/>
        <w:rPr>
          <w:b/>
          <w:sz w:val="24"/>
        </w:rPr>
      </w:pPr>
      <w:r>
        <w:rPr>
          <w:rFonts w:hint="eastAsia"/>
          <w:b/>
          <w:sz w:val="24"/>
        </w:rPr>
        <w:t>11.4异常恶劣的气候条件</w:t>
      </w:r>
    </w:p>
    <w:p w14:paraId="6B083190">
      <w:pPr>
        <w:tabs>
          <w:tab w:val="left" w:pos="916"/>
          <w:tab w:val="left" w:pos="1080"/>
        </w:tabs>
        <w:snapToGrid w:val="0"/>
        <w:spacing w:line="360" w:lineRule="auto"/>
        <w:rPr>
          <w:sz w:val="24"/>
          <w:u w:val="single"/>
        </w:rPr>
      </w:pPr>
      <w:r>
        <w:rPr>
          <w:rFonts w:hint="eastAsia"/>
          <w:sz w:val="24"/>
        </w:rPr>
        <w:t>异常恶劣的气候条件的范围和标准：</w:t>
      </w:r>
      <w:r>
        <w:rPr>
          <w:rFonts w:hint="eastAsia"/>
          <w:sz w:val="24"/>
          <w:u w:val="single"/>
        </w:rPr>
        <w:t>由市级以上人民政府颁布的条件为准。</w:t>
      </w:r>
    </w:p>
    <w:p w14:paraId="34626051">
      <w:pPr>
        <w:tabs>
          <w:tab w:val="left" w:pos="916"/>
          <w:tab w:val="left" w:pos="1080"/>
        </w:tabs>
        <w:snapToGrid w:val="0"/>
        <w:spacing w:line="360" w:lineRule="auto"/>
        <w:rPr>
          <w:b/>
          <w:sz w:val="24"/>
        </w:rPr>
      </w:pPr>
      <w:r>
        <w:rPr>
          <w:rFonts w:hint="eastAsia"/>
          <w:b/>
          <w:sz w:val="24"/>
        </w:rPr>
        <w:t>11.5承包人的工期延误</w:t>
      </w:r>
    </w:p>
    <w:p w14:paraId="3D15D8C5">
      <w:pPr>
        <w:tabs>
          <w:tab w:val="left" w:pos="916"/>
          <w:tab w:val="left" w:pos="1080"/>
        </w:tabs>
        <w:snapToGrid w:val="0"/>
        <w:spacing w:line="360" w:lineRule="auto"/>
        <w:rPr>
          <w:sz w:val="24"/>
        </w:rPr>
      </w:pPr>
      <w:r>
        <w:rPr>
          <w:rFonts w:hint="eastAsia"/>
          <w:sz w:val="24"/>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主张逾期竣工违约金的权利。</w:t>
      </w:r>
    </w:p>
    <w:p w14:paraId="0A29D323">
      <w:pPr>
        <w:tabs>
          <w:tab w:val="left" w:pos="916"/>
          <w:tab w:val="left" w:pos="1080"/>
        </w:tabs>
        <w:snapToGrid w:val="0"/>
        <w:spacing w:line="360" w:lineRule="auto"/>
        <w:rPr>
          <w:sz w:val="24"/>
        </w:rPr>
      </w:pPr>
      <w:r>
        <w:rPr>
          <w:rFonts w:hint="eastAsia"/>
          <w:sz w:val="24"/>
        </w:rPr>
        <w:t>逾期竣工违约金的计算标准：</w:t>
      </w:r>
      <w:r>
        <w:rPr>
          <w:rFonts w:hint="eastAsia"/>
          <w:sz w:val="24"/>
          <w:u w:val="single"/>
        </w:rPr>
        <w:t>按天计算</w:t>
      </w:r>
    </w:p>
    <w:p w14:paraId="0195A9D4">
      <w:pPr>
        <w:tabs>
          <w:tab w:val="left" w:pos="916"/>
          <w:tab w:val="left" w:pos="1080"/>
        </w:tabs>
        <w:snapToGrid w:val="0"/>
        <w:spacing w:line="360" w:lineRule="auto"/>
        <w:rPr>
          <w:sz w:val="24"/>
          <w:u w:val="single"/>
        </w:rPr>
      </w:pPr>
      <w:r>
        <w:rPr>
          <w:rFonts w:hint="eastAsia"/>
          <w:sz w:val="24"/>
        </w:rPr>
        <w:t>逾期竣工违约金的计算方法：</w:t>
      </w:r>
      <w:r>
        <w:rPr>
          <w:rFonts w:hint="eastAsia"/>
          <w:sz w:val="24"/>
          <w:u w:val="single"/>
        </w:rPr>
        <w:t>每延误一天，承包人应向发包人赔偿人民币合同价的万分之二，不足一天按一天计。</w:t>
      </w:r>
    </w:p>
    <w:p w14:paraId="65A0E1C3">
      <w:pPr>
        <w:tabs>
          <w:tab w:val="left" w:pos="916"/>
          <w:tab w:val="left" w:pos="1080"/>
        </w:tabs>
        <w:snapToGrid w:val="0"/>
        <w:spacing w:line="360" w:lineRule="auto"/>
        <w:rPr>
          <w:sz w:val="24"/>
        </w:rPr>
      </w:pPr>
      <w:r>
        <w:rPr>
          <w:rFonts w:hint="eastAsia"/>
          <w:sz w:val="24"/>
        </w:rPr>
        <w:t>逾期竣工违约金最高限额：</w:t>
      </w:r>
      <w:r>
        <w:rPr>
          <w:rFonts w:hint="eastAsia"/>
          <w:sz w:val="24"/>
          <w:u w:val="single"/>
        </w:rPr>
        <w:t>不超过合同价的3%</w:t>
      </w:r>
    </w:p>
    <w:p w14:paraId="6801D513">
      <w:pPr>
        <w:tabs>
          <w:tab w:val="left" w:pos="916"/>
          <w:tab w:val="left" w:pos="1080"/>
        </w:tabs>
        <w:snapToGrid w:val="0"/>
        <w:spacing w:line="360" w:lineRule="auto"/>
        <w:rPr>
          <w:b/>
          <w:sz w:val="24"/>
        </w:rPr>
      </w:pPr>
      <w:r>
        <w:rPr>
          <w:rFonts w:hint="eastAsia"/>
          <w:b/>
          <w:sz w:val="24"/>
        </w:rPr>
        <w:t>11.6工期提前</w:t>
      </w:r>
    </w:p>
    <w:p w14:paraId="29581A09">
      <w:pPr>
        <w:tabs>
          <w:tab w:val="left" w:pos="916"/>
          <w:tab w:val="left" w:pos="1080"/>
        </w:tabs>
        <w:snapToGrid w:val="0"/>
        <w:spacing w:line="360" w:lineRule="auto"/>
        <w:rPr>
          <w:sz w:val="24"/>
          <w:u w:val="single"/>
        </w:rPr>
      </w:pPr>
      <w:r>
        <w:rPr>
          <w:rFonts w:hint="eastAsia"/>
          <w:sz w:val="24"/>
        </w:rPr>
        <w:t>提前竣工的奖励办法：</w:t>
      </w:r>
      <w:r>
        <w:rPr>
          <w:rFonts w:hint="eastAsia"/>
          <w:sz w:val="24"/>
          <w:u w:val="single"/>
        </w:rPr>
        <w:t>/</w:t>
      </w:r>
    </w:p>
    <w:p w14:paraId="33EBA6D5">
      <w:pPr>
        <w:tabs>
          <w:tab w:val="left" w:pos="916"/>
          <w:tab w:val="left" w:pos="1080"/>
        </w:tabs>
        <w:snapToGrid w:val="0"/>
        <w:spacing w:line="360" w:lineRule="auto"/>
        <w:rPr>
          <w:sz w:val="24"/>
        </w:rPr>
      </w:pPr>
      <w:r>
        <w:rPr>
          <w:rFonts w:hint="eastAsia"/>
          <w:sz w:val="24"/>
        </w:rPr>
        <w:t>提前竣工奖励金最高限额：</w:t>
      </w:r>
      <w:r>
        <w:rPr>
          <w:rFonts w:hint="eastAsia"/>
          <w:sz w:val="24"/>
          <w:u w:val="single"/>
        </w:rPr>
        <w:t>/</w:t>
      </w:r>
    </w:p>
    <w:p w14:paraId="726C11DE">
      <w:pPr>
        <w:tabs>
          <w:tab w:val="left" w:pos="916"/>
          <w:tab w:val="left" w:pos="1080"/>
        </w:tabs>
        <w:snapToGrid w:val="0"/>
        <w:spacing w:line="360" w:lineRule="auto"/>
        <w:rPr>
          <w:sz w:val="24"/>
        </w:rPr>
      </w:pPr>
      <w:r>
        <w:rPr>
          <w:rFonts w:hint="eastAsia"/>
          <w:sz w:val="24"/>
        </w:rPr>
        <w:t>12.暂停施工</w:t>
      </w:r>
    </w:p>
    <w:p w14:paraId="36F65F58">
      <w:pPr>
        <w:tabs>
          <w:tab w:val="left" w:pos="916"/>
          <w:tab w:val="left" w:pos="1080"/>
        </w:tabs>
        <w:snapToGrid w:val="0"/>
        <w:spacing w:line="360" w:lineRule="auto"/>
        <w:rPr>
          <w:b/>
          <w:sz w:val="24"/>
        </w:rPr>
      </w:pPr>
      <w:r>
        <w:rPr>
          <w:rFonts w:hint="eastAsia"/>
          <w:b/>
          <w:sz w:val="24"/>
        </w:rPr>
        <w:t>12.1承包人暂停施工的责任</w:t>
      </w:r>
    </w:p>
    <w:p w14:paraId="24B489D0">
      <w:pPr>
        <w:tabs>
          <w:tab w:val="left" w:pos="916"/>
          <w:tab w:val="left" w:pos="1080"/>
        </w:tabs>
        <w:snapToGrid w:val="0"/>
        <w:spacing w:line="360" w:lineRule="auto"/>
        <w:rPr>
          <w:sz w:val="24"/>
          <w:u w:val="single"/>
        </w:rPr>
      </w:pPr>
      <w:r>
        <w:rPr>
          <w:rFonts w:hint="eastAsia"/>
          <w:sz w:val="24"/>
        </w:rPr>
        <w:t>（5）承包人承担暂停施工责任的其他情形：</w:t>
      </w:r>
      <w:r>
        <w:rPr>
          <w:rFonts w:hint="eastAsia"/>
          <w:sz w:val="24"/>
          <w:u w:val="single"/>
        </w:rPr>
        <w:t xml:space="preserve"> / </w:t>
      </w:r>
    </w:p>
    <w:p w14:paraId="3D17B80B">
      <w:pPr>
        <w:tabs>
          <w:tab w:val="left" w:pos="916"/>
          <w:tab w:val="left" w:pos="1080"/>
        </w:tabs>
        <w:snapToGrid w:val="0"/>
        <w:spacing w:line="360" w:lineRule="auto"/>
        <w:rPr>
          <w:b/>
          <w:sz w:val="24"/>
        </w:rPr>
      </w:pPr>
      <w:r>
        <w:rPr>
          <w:rFonts w:hint="eastAsia"/>
          <w:b/>
          <w:sz w:val="24"/>
        </w:rPr>
        <w:t>12.4暂停施工后的复工</w:t>
      </w:r>
    </w:p>
    <w:p w14:paraId="51FC62C6">
      <w:pPr>
        <w:tabs>
          <w:tab w:val="left" w:pos="916"/>
          <w:tab w:val="left" w:pos="1080"/>
        </w:tabs>
        <w:snapToGrid w:val="0"/>
        <w:spacing w:line="360" w:lineRule="auto"/>
        <w:rPr>
          <w:sz w:val="24"/>
        </w:rPr>
      </w:pPr>
      <w:r>
        <w:rPr>
          <w:rFonts w:hint="eastAsia"/>
          <w:sz w:val="24"/>
        </w:rPr>
        <w:t>12.4.3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5A662B88">
      <w:pPr>
        <w:tabs>
          <w:tab w:val="left" w:pos="916"/>
          <w:tab w:val="left" w:pos="1080"/>
        </w:tabs>
        <w:snapToGrid w:val="0"/>
        <w:spacing w:line="360" w:lineRule="auto"/>
        <w:rPr>
          <w:sz w:val="24"/>
        </w:rPr>
      </w:pPr>
      <w:r>
        <w:rPr>
          <w:rFonts w:hint="eastAsia"/>
          <w:sz w:val="24"/>
        </w:rPr>
        <w:t>12.4.4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1CA0E5F0">
      <w:pPr>
        <w:tabs>
          <w:tab w:val="left" w:pos="916"/>
          <w:tab w:val="left" w:pos="1080"/>
        </w:tabs>
        <w:snapToGrid w:val="0"/>
        <w:spacing w:line="360" w:lineRule="auto"/>
        <w:rPr>
          <w:sz w:val="24"/>
        </w:rPr>
      </w:pPr>
      <w:r>
        <w:rPr>
          <w:rFonts w:hint="eastAsia"/>
          <w:sz w:val="24"/>
        </w:rPr>
        <w:t>13.工程质量</w:t>
      </w:r>
    </w:p>
    <w:p w14:paraId="63A1E062">
      <w:pPr>
        <w:tabs>
          <w:tab w:val="left" w:pos="916"/>
          <w:tab w:val="left" w:pos="1080"/>
        </w:tabs>
        <w:snapToGrid w:val="0"/>
        <w:spacing w:line="360" w:lineRule="auto"/>
        <w:rPr>
          <w:b/>
          <w:sz w:val="24"/>
        </w:rPr>
      </w:pPr>
      <w:r>
        <w:rPr>
          <w:rFonts w:hint="eastAsia"/>
          <w:b/>
          <w:sz w:val="24"/>
        </w:rPr>
        <w:t>13.2承包人的质量管理</w:t>
      </w:r>
    </w:p>
    <w:p w14:paraId="5429F248">
      <w:pPr>
        <w:tabs>
          <w:tab w:val="left" w:pos="916"/>
          <w:tab w:val="left" w:pos="1080"/>
        </w:tabs>
        <w:snapToGrid w:val="0"/>
        <w:spacing w:line="360" w:lineRule="auto"/>
        <w:rPr>
          <w:sz w:val="24"/>
          <w:u w:val="single"/>
        </w:rPr>
      </w:pPr>
      <w:r>
        <w:rPr>
          <w:rFonts w:hint="eastAsia"/>
          <w:sz w:val="24"/>
        </w:rPr>
        <w:t>13.2.1承包人向监理人提交工程质量保证措施文件的期限：</w:t>
      </w:r>
      <w:r>
        <w:rPr>
          <w:rFonts w:hint="eastAsia"/>
          <w:sz w:val="24"/>
          <w:u w:val="single"/>
        </w:rPr>
        <w:t>签订合同后7天内</w:t>
      </w:r>
    </w:p>
    <w:p w14:paraId="68409676">
      <w:pPr>
        <w:tabs>
          <w:tab w:val="left" w:pos="916"/>
          <w:tab w:val="left" w:pos="1080"/>
        </w:tabs>
        <w:snapToGrid w:val="0"/>
        <w:spacing w:line="360" w:lineRule="auto"/>
        <w:rPr>
          <w:sz w:val="24"/>
          <w:u w:val="single"/>
        </w:rPr>
      </w:pPr>
      <w:r>
        <w:rPr>
          <w:rFonts w:hint="eastAsia"/>
          <w:sz w:val="24"/>
        </w:rPr>
        <w:t>监理人审批工程质量保证措施文件的期限：</w:t>
      </w:r>
      <w:r>
        <w:rPr>
          <w:rFonts w:hint="eastAsia"/>
          <w:sz w:val="24"/>
          <w:u w:val="single"/>
        </w:rPr>
        <w:t>收到相关措施文件后7天内</w:t>
      </w:r>
      <w:r>
        <w:rPr>
          <w:rFonts w:hint="eastAsia"/>
          <w:sz w:val="24"/>
        </w:rPr>
        <w:t>。</w:t>
      </w:r>
    </w:p>
    <w:p w14:paraId="10D912B3">
      <w:pPr>
        <w:tabs>
          <w:tab w:val="left" w:pos="916"/>
          <w:tab w:val="left" w:pos="1080"/>
        </w:tabs>
        <w:snapToGrid w:val="0"/>
        <w:spacing w:line="360" w:lineRule="auto"/>
        <w:rPr>
          <w:b/>
          <w:sz w:val="24"/>
        </w:rPr>
      </w:pPr>
      <w:r>
        <w:rPr>
          <w:rFonts w:hint="eastAsia"/>
          <w:b/>
          <w:sz w:val="24"/>
        </w:rPr>
        <w:t>13.3承包人的质量检查</w:t>
      </w:r>
    </w:p>
    <w:p w14:paraId="72AF0ABB">
      <w:pPr>
        <w:tabs>
          <w:tab w:val="left" w:pos="916"/>
          <w:tab w:val="left" w:pos="1080"/>
        </w:tabs>
        <w:snapToGrid w:val="0"/>
        <w:spacing w:line="360" w:lineRule="auto"/>
        <w:rPr>
          <w:sz w:val="24"/>
        </w:rPr>
      </w:pPr>
      <w:r>
        <w:rPr>
          <w:rFonts w:hint="eastAsia"/>
          <w:sz w:val="24"/>
        </w:rPr>
        <w:t>承包人向监理人报送工程质量报表的期限：</w:t>
      </w:r>
      <w:r>
        <w:rPr>
          <w:rFonts w:hint="eastAsia"/>
          <w:sz w:val="24"/>
          <w:u w:val="single"/>
        </w:rPr>
        <w:t>3天内。</w:t>
      </w:r>
    </w:p>
    <w:p w14:paraId="403BA07E">
      <w:pPr>
        <w:tabs>
          <w:tab w:val="left" w:pos="916"/>
          <w:tab w:val="left" w:pos="1080"/>
        </w:tabs>
        <w:snapToGrid w:val="0"/>
        <w:spacing w:line="360" w:lineRule="auto"/>
        <w:rPr>
          <w:sz w:val="24"/>
        </w:rPr>
      </w:pPr>
      <w:r>
        <w:rPr>
          <w:rFonts w:hint="eastAsia"/>
          <w:sz w:val="24"/>
        </w:rPr>
        <w:t>承包人向监理人报送工程质量报表的要求：</w:t>
      </w:r>
      <w:r>
        <w:rPr>
          <w:rFonts w:hint="eastAsia"/>
          <w:sz w:val="24"/>
          <w:u w:val="single"/>
        </w:rPr>
        <w:t>每月25日前。</w:t>
      </w:r>
    </w:p>
    <w:p w14:paraId="4A88E5A7">
      <w:pPr>
        <w:tabs>
          <w:tab w:val="left" w:pos="916"/>
          <w:tab w:val="left" w:pos="1080"/>
        </w:tabs>
        <w:snapToGrid w:val="0"/>
        <w:spacing w:line="360" w:lineRule="auto"/>
        <w:rPr>
          <w:sz w:val="24"/>
        </w:rPr>
      </w:pPr>
      <w:r>
        <w:rPr>
          <w:rFonts w:hint="eastAsia"/>
          <w:sz w:val="24"/>
        </w:rPr>
        <w:t>监理人审查工程质量报表的期限：</w:t>
      </w:r>
      <w:r>
        <w:rPr>
          <w:rFonts w:hint="eastAsia"/>
          <w:sz w:val="24"/>
          <w:u w:val="single"/>
        </w:rPr>
        <w:t>接到报表后2天内。</w:t>
      </w:r>
    </w:p>
    <w:p w14:paraId="00DF1662">
      <w:pPr>
        <w:tabs>
          <w:tab w:val="left" w:pos="916"/>
          <w:tab w:val="left" w:pos="1080"/>
        </w:tabs>
        <w:snapToGrid w:val="0"/>
        <w:spacing w:line="360" w:lineRule="auto"/>
        <w:rPr>
          <w:b/>
          <w:sz w:val="24"/>
        </w:rPr>
      </w:pPr>
      <w:r>
        <w:rPr>
          <w:rFonts w:hint="eastAsia"/>
          <w:b/>
          <w:sz w:val="24"/>
        </w:rPr>
        <w:t>13.4监理人的质量检查</w:t>
      </w:r>
    </w:p>
    <w:p w14:paraId="096A517F">
      <w:pPr>
        <w:tabs>
          <w:tab w:val="left" w:pos="916"/>
          <w:tab w:val="left" w:pos="1080"/>
        </w:tabs>
        <w:snapToGrid w:val="0"/>
        <w:spacing w:line="360" w:lineRule="auto"/>
        <w:rPr>
          <w:sz w:val="24"/>
        </w:rPr>
      </w:pPr>
      <w:r>
        <w:rPr>
          <w:rFonts w:hint="eastAsia"/>
          <w:sz w:val="24"/>
        </w:rPr>
        <w:t>承包人应当为监理人的检查和检验提供方便，监理人可以进行察看和查阅施工原始记录的其他地方包括：</w:t>
      </w:r>
      <w:r>
        <w:rPr>
          <w:rFonts w:hint="eastAsia"/>
          <w:sz w:val="24"/>
          <w:u w:val="single"/>
        </w:rPr>
        <w:t>/</w:t>
      </w:r>
    </w:p>
    <w:p w14:paraId="4EC528D6">
      <w:pPr>
        <w:tabs>
          <w:tab w:val="left" w:pos="916"/>
          <w:tab w:val="left" w:pos="1080"/>
        </w:tabs>
        <w:snapToGrid w:val="0"/>
        <w:spacing w:line="360" w:lineRule="auto"/>
        <w:rPr>
          <w:b/>
          <w:sz w:val="24"/>
        </w:rPr>
      </w:pPr>
      <w:r>
        <w:rPr>
          <w:rFonts w:hint="eastAsia"/>
          <w:b/>
          <w:sz w:val="24"/>
        </w:rPr>
        <w:t>13.5工程隐蔽部位覆盖前的检查</w:t>
      </w:r>
    </w:p>
    <w:p w14:paraId="7CBC8BD1">
      <w:pPr>
        <w:tabs>
          <w:tab w:val="left" w:pos="916"/>
          <w:tab w:val="left" w:pos="1080"/>
        </w:tabs>
        <w:snapToGrid w:val="0"/>
        <w:spacing w:line="360" w:lineRule="auto"/>
        <w:rPr>
          <w:sz w:val="24"/>
        </w:rPr>
      </w:pPr>
      <w:r>
        <w:rPr>
          <w:rFonts w:hint="eastAsia"/>
          <w:sz w:val="24"/>
        </w:rPr>
        <w:t>13.5.1监理人对工程隐蔽部位进行检查的期限：</w:t>
      </w:r>
      <w:r>
        <w:rPr>
          <w:rFonts w:hint="eastAsia"/>
          <w:sz w:val="24"/>
          <w:u w:val="single"/>
        </w:rPr>
        <w:t>收到承包人的检查通知后12小时内</w:t>
      </w:r>
    </w:p>
    <w:p w14:paraId="684CD300">
      <w:pPr>
        <w:tabs>
          <w:tab w:val="left" w:pos="916"/>
          <w:tab w:val="left" w:pos="1080"/>
        </w:tabs>
        <w:snapToGrid w:val="0"/>
        <w:spacing w:line="360" w:lineRule="auto"/>
        <w:rPr>
          <w:b/>
          <w:sz w:val="24"/>
        </w:rPr>
      </w:pPr>
      <w:r>
        <w:rPr>
          <w:rFonts w:hint="eastAsia"/>
          <w:b/>
          <w:sz w:val="24"/>
        </w:rPr>
        <w:t>13.7质量争议</w:t>
      </w:r>
    </w:p>
    <w:p w14:paraId="66478D6D">
      <w:pPr>
        <w:tabs>
          <w:tab w:val="left" w:pos="916"/>
          <w:tab w:val="left" w:pos="1080"/>
        </w:tabs>
        <w:snapToGrid w:val="0"/>
        <w:spacing w:line="360" w:lineRule="auto"/>
        <w:rPr>
          <w:sz w:val="24"/>
        </w:rPr>
      </w:pPr>
      <w:r>
        <w:rPr>
          <w:rFonts w:hint="eastAsia"/>
          <w:sz w:val="24"/>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6209740C">
      <w:pPr>
        <w:tabs>
          <w:tab w:val="left" w:pos="916"/>
          <w:tab w:val="left" w:pos="1080"/>
        </w:tabs>
        <w:snapToGrid w:val="0"/>
        <w:spacing w:line="360" w:lineRule="auto"/>
        <w:rPr>
          <w:sz w:val="24"/>
        </w:rPr>
      </w:pPr>
      <w:r>
        <w:rPr>
          <w:rFonts w:hint="eastAsia"/>
          <w:sz w:val="24"/>
        </w:rPr>
        <w:t>15.变更</w:t>
      </w:r>
    </w:p>
    <w:p w14:paraId="1FB5EE51">
      <w:pPr>
        <w:tabs>
          <w:tab w:val="left" w:pos="916"/>
          <w:tab w:val="left" w:pos="1080"/>
        </w:tabs>
        <w:snapToGrid w:val="0"/>
        <w:spacing w:line="360" w:lineRule="auto"/>
        <w:rPr>
          <w:sz w:val="24"/>
        </w:rPr>
      </w:pPr>
      <w:r>
        <w:rPr>
          <w:rFonts w:hint="eastAsia"/>
          <w:sz w:val="24"/>
        </w:rPr>
        <w:t>15.1变更的范围和内容</w:t>
      </w:r>
    </w:p>
    <w:p w14:paraId="218459DE">
      <w:pPr>
        <w:tabs>
          <w:tab w:val="left" w:pos="916"/>
          <w:tab w:val="left" w:pos="1080"/>
        </w:tabs>
        <w:snapToGrid w:val="0"/>
        <w:spacing w:line="360" w:lineRule="auto"/>
        <w:rPr>
          <w:sz w:val="24"/>
          <w:u w:val="single"/>
        </w:rPr>
      </w:pPr>
      <w:r>
        <w:rPr>
          <w:rFonts w:hint="eastAsia"/>
          <w:sz w:val="24"/>
        </w:rPr>
        <w:t>应当进行变更的其他情形：</w:t>
      </w:r>
      <w:r>
        <w:rPr>
          <w:rFonts w:hint="eastAsia"/>
          <w:sz w:val="24"/>
          <w:u w:val="single"/>
        </w:rPr>
        <w:t xml:space="preserve"> / </w:t>
      </w:r>
    </w:p>
    <w:p w14:paraId="6D785537">
      <w:pPr>
        <w:tabs>
          <w:tab w:val="left" w:pos="916"/>
          <w:tab w:val="left" w:pos="1080"/>
        </w:tabs>
        <w:snapToGrid w:val="0"/>
        <w:spacing w:line="360" w:lineRule="auto"/>
        <w:rPr>
          <w:sz w:val="24"/>
        </w:rPr>
      </w:pPr>
      <w:r>
        <w:rPr>
          <w:rFonts w:hint="eastAsia"/>
          <w:sz w:val="24"/>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3C6A0855">
      <w:pPr>
        <w:tabs>
          <w:tab w:val="left" w:pos="916"/>
          <w:tab w:val="left" w:pos="1080"/>
        </w:tabs>
        <w:snapToGrid w:val="0"/>
        <w:spacing w:line="360" w:lineRule="auto"/>
        <w:rPr>
          <w:b/>
          <w:sz w:val="24"/>
        </w:rPr>
      </w:pPr>
      <w:r>
        <w:rPr>
          <w:rFonts w:hint="eastAsia"/>
          <w:b/>
          <w:sz w:val="24"/>
        </w:rPr>
        <w:t>15.3变更程序</w:t>
      </w:r>
    </w:p>
    <w:p w14:paraId="4ACE6757">
      <w:pPr>
        <w:tabs>
          <w:tab w:val="left" w:pos="916"/>
          <w:tab w:val="left" w:pos="1080"/>
        </w:tabs>
        <w:snapToGrid w:val="0"/>
        <w:spacing w:line="360" w:lineRule="auto"/>
        <w:rPr>
          <w:sz w:val="24"/>
        </w:rPr>
      </w:pPr>
      <w:r>
        <w:rPr>
          <w:rFonts w:hint="eastAsia"/>
          <w:sz w:val="24"/>
        </w:rPr>
        <w:t>15.3.2变更估价</w:t>
      </w:r>
    </w:p>
    <w:p w14:paraId="6B5F52DD">
      <w:pPr>
        <w:tabs>
          <w:tab w:val="left" w:pos="916"/>
          <w:tab w:val="left" w:pos="1080"/>
        </w:tabs>
        <w:snapToGrid w:val="0"/>
        <w:spacing w:line="360" w:lineRule="auto"/>
        <w:rPr>
          <w:sz w:val="24"/>
        </w:rPr>
      </w:pPr>
      <w:r>
        <w:rPr>
          <w:rFonts w:hint="eastAsia"/>
          <w:sz w:val="24"/>
        </w:rPr>
        <w:t>（1）承包人提交变更报价书的期限：</w:t>
      </w:r>
      <w:r>
        <w:rPr>
          <w:rFonts w:hint="eastAsia"/>
          <w:sz w:val="24"/>
          <w:u w:val="single"/>
        </w:rPr>
        <w:t>承包人收到变更指示或变更意向书后的14天内。</w:t>
      </w:r>
    </w:p>
    <w:p w14:paraId="42FAD575">
      <w:pPr>
        <w:tabs>
          <w:tab w:val="left" w:pos="916"/>
          <w:tab w:val="left" w:pos="1080"/>
        </w:tabs>
        <w:snapToGrid w:val="0"/>
        <w:spacing w:line="360" w:lineRule="auto"/>
        <w:rPr>
          <w:sz w:val="24"/>
        </w:rPr>
      </w:pPr>
      <w:r>
        <w:rPr>
          <w:rFonts w:hint="eastAsia"/>
          <w:sz w:val="24"/>
        </w:rPr>
        <w:t>（3）监理人商定或确定变更价格的期限：</w:t>
      </w:r>
      <w:r>
        <w:rPr>
          <w:rFonts w:hint="eastAsia"/>
          <w:sz w:val="24"/>
          <w:u w:val="single"/>
        </w:rPr>
        <w:t>监理人收到承包人变更报价书后的14天内。</w:t>
      </w:r>
    </w:p>
    <w:p w14:paraId="2BDBB602">
      <w:pPr>
        <w:tabs>
          <w:tab w:val="left" w:pos="916"/>
          <w:tab w:val="left" w:pos="1080"/>
        </w:tabs>
        <w:snapToGrid w:val="0"/>
        <w:spacing w:line="360" w:lineRule="auto"/>
        <w:rPr>
          <w:sz w:val="24"/>
        </w:rPr>
      </w:pPr>
      <w:r>
        <w:rPr>
          <w:rFonts w:hint="eastAsia"/>
          <w:sz w:val="24"/>
        </w:rPr>
        <w:t>（4）收到变更指示后，如承包人未在规定的期限内提交变更报价书的，监理人可自行决定是否调整合同价款以及如果监理人决定调整合同价款时，相应调整的具体金额。</w:t>
      </w:r>
    </w:p>
    <w:p w14:paraId="26E22FAA">
      <w:pPr>
        <w:tabs>
          <w:tab w:val="left" w:pos="916"/>
          <w:tab w:val="left" w:pos="1080"/>
        </w:tabs>
        <w:snapToGrid w:val="0"/>
        <w:spacing w:line="360" w:lineRule="auto"/>
        <w:rPr>
          <w:b/>
          <w:sz w:val="24"/>
        </w:rPr>
      </w:pPr>
      <w:r>
        <w:rPr>
          <w:rFonts w:hint="eastAsia"/>
          <w:b/>
          <w:sz w:val="24"/>
        </w:rPr>
        <w:t>15.4变更的估价原则</w:t>
      </w:r>
    </w:p>
    <w:p w14:paraId="4E4B446E">
      <w:pPr>
        <w:tabs>
          <w:tab w:val="left" w:pos="916"/>
          <w:tab w:val="left" w:pos="1080"/>
        </w:tabs>
        <w:snapToGrid w:val="0"/>
        <w:spacing w:line="360" w:lineRule="auto"/>
        <w:rPr>
          <w:sz w:val="24"/>
        </w:rPr>
      </w:pPr>
      <w:r>
        <w:rPr>
          <w:rFonts w:hint="eastAsia"/>
          <w:sz w:val="24"/>
        </w:rPr>
        <w:t>15.4.4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388D083A">
      <w:pPr>
        <w:tabs>
          <w:tab w:val="left" w:pos="916"/>
          <w:tab w:val="left" w:pos="1080"/>
        </w:tabs>
        <w:snapToGrid w:val="0"/>
        <w:spacing w:line="360" w:lineRule="auto"/>
        <w:rPr>
          <w:sz w:val="24"/>
        </w:rPr>
      </w:pPr>
      <w:r>
        <w:rPr>
          <w:rFonts w:hint="eastAsia"/>
          <w:sz w:val="24"/>
        </w:rPr>
        <w:t>15.4.5合同协议书约定采用单价合同形式时，因非承包人原因引起已标价工程量清单中列明的工程量发生增减，且单个子目工程量变化幅度在</w:t>
      </w:r>
      <w:r>
        <w:rPr>
          <w:rFonts w:hint="eastAsia"/>
          <w:sz w:val="24"/>
          <w:u w:val="single"/>
        </w:rPr>
        <w:t>±15</w:t>
      </w:r>
      <w:r>
        <w:rPr>
          <w:rFonts w:hint="eastAsia"/>
          <w:sz w:val="24"/>
        </w:rPr>
        <w:t>%以内（含）时，应执行已标价工程量清单中列明的该子目的单价；单个子目工程量变化幅度在</w:t>
      </w:r>
      <w:r>
        <w:rPr>
          <w:rFonts w:hint="eastAsia"/>
          <w:sz w:val="24"/>
          <w:u w:val="single"/>
        </w:rPr>
        <w:t>±15</w:t>
      </w:r>
      <w:r>
        <w:rPr>
          <w:rFonts w:hint="eastAsia"/>
          <w:sz w:val="24"/>
        </w:rPr>
        <w:t>%以外（不含），且导致分部分项工程费总额变化幅度超过</w:t>
      </w:r>
      <w:r>
        <w:rPr>
          <w:rFonts w:hint="eastAsia"/>
          <w:sz w:val="24"/>
          <w:u w:val="single"/>
        </w:rPr>
        <w:t>1</w:t>
      </w:r>
      <w:r>
        <w:rPr>
          <w:rFonts w:hint="eastAsia"/>
          <w:sz w:val="24"/>
        </w:rPr>
        <w:t>%时，由承包人提出并由监理人及代建人</w:t>
      </w:r>
      <w:r>
        <w:rPr>
          <w:rFonts w:hint="eastAsia"/>
          <w:sz w:val="24"/>
          <w:u w:val="single"/>
        </w:rPr>
        <w:t>(如果有)</w:t>
      </w:r>
      <w:r>
        <w:rPr>
          <w:rFonts w:hint="eastAsia"/>
          <w:sz w:val="24"/>
        </w:rPr>
        <w:t>按第3.5款商定或确定新的单价，该子目按修正后的新的单价计价。</w:t>
      </w:r>
    </w:p>
    <w:p w14:paraId="158171DD">
      <w:pPr>
        <w:tabs>
          <w:tab w:val="left" w:pos="916"/>
          <w:tab w:val="left" w:pos="1080"/>
        </w:tabs>
        <w:snapToGrid w:val="0"/>
        <w:spacing w:line="360" w:lineRule="auto"/>
        <w:rPr>
          <w:sz w:val="24"/>
        </w:rPr>
      </w:pPr>
      <w:r>
        <w:rPr>
          <w:rFonts w:hint="eastAsia"/>
          <w:sz w:val="24"/>
        </w:rPr>
        <w:t>15.4.6 因变更引起价格调整的其他处理方式：</w:t>
      </w:r>
    </w:p>
    <w:p w14:paraId="21F9E821">
      <w:pPr>
        <w:tabs>
          <w:tab w:val="left" w:pos="916"/>
          <w:tab w:val="left" w:pos="1080"/>
        </w:tabs>
        <w:snapToGrid w:val="0"/>
        <w:spacing w:line="360" w:lineRule="auto"/>
        <w:rPr>
          <w:sz w:val="24"/>
          <w:u w:val="single"/>
        </w:rPr>
      </w:pPr>
      <w:r>
        <w:rPr>
          <w:rFonts w:hint="eastAsia"/>
          <w:sz w:val="24"/>
          <w:u w:val="single"/>
        </w:rPr>
        <w:t>1．已标价工程量清单中有适用于变更工程项目的，采用该项目的单价；但当工程变更导致该清单项目的工程数量发生变化，且工程量偏差超过±15%，此时，该项目单价的调整具体应按照《GBT50500-2024《建设工程工程量清单计价标准》及配套工程量计算规范、北京市建设工程施工消耗量标准（2024）的相关规定调整。</w:t>
      </w:r>
    </w:p>
    <w:p w14:paraId="0B4B0059">
      <w:pPr>
        <w:tabs>
          <w:tab w:val="left" w:pos="916"/>
          <w:tab w:val="left" w:pos="1080"/>
        </w:tabs>
        <w:snapToGrid w:val="0"/>
        <w:spacing w:line="360" w:lineRule="auto"/>
        <w:rPr>
          <w:sz w:val="24"/>
          <w:u w:val="single"/>
        </w:rPr>
      </w:pPr>
      <w:r>
        <w:rPr>
          <w:rFonts w:hint="eastAsia"/>
          <w:sz w:val="24"/>
          <w:u w:val="single"/>
        </w:rPr>
        <w:t>2．已标价工程量清单中没有适用、但有类似于变更工程项目的，可在合理范围内参照类似项目的单价；</w:t>
      </w:r>
    </w:p>
    <w:p w14:paraId="57591F50">
      <w:pPr>
        <w:tabs>
          <w:tab w:val="left" w:pos="916"/>
          <w:tab w:val="left" w:pos="1080"/>
        </w:tabs>
        <w:snapToGrid w:val="0"/>
        <w:spacing w:line="360" w:lineRule="auto"/>
        <w:rPr>
          <w:sz w:val="24"/>
          <w:u w:val="single"/>
        </w:rPr>
      </w:pPr>
      <w:r>
        <w:rPr>
          <w:rFonts w:hint="eastAsia"/>
          <w:sz w:val="24"/>
          <w:u w:val="single"/>
        </w:rPr>
        <w:t>3．已标价工程量清单中没有适用也没有类似于变更工程项目的，由承包人根据变更工程资料、计量规则和计价办法、工程造价管理机构发布的信息价格和承包人报价浮动率提出变更工程项目的单价，</w:t>
      </w:r>
    </w:p>
    <w:p w14:paraId="111316C2">
      <w:pPr>
        <w:tabs>
          <w:tab w:val="left" w:pos="916"/>
          <w:tab w:val="left" w:pos="1080"/>
        </w:tabs>
        <w:snapToGrid w:val="0"/>
        <w:spacing w:line="360" w:lineRule="auto"/>
        <w:rPr>
          <w:sz w:val="24"/>
          <w:u w:val="single"/>
        </w:rPr>
      </w:pPr>
      <w:r>
        <w:rPr>
          <w:rFonts w:hint="eastAsia"/>
          <w:sz w:val="24"/>
          <w:u w:val="single"/>
        </w:rPr>
        <w:t>报发包人确认后调整。承包人报价浮动率可按下列公式计算：</w:t>
      </w:r>
    </w:p>
    <w:p w14:paraId="245CCA06">
      <w:pPr>
        <w:tabs>
          <w:tab w:val="left" w:pos="916"/>
          <w:tab w:val="left" w:pos="1080"/>
        </w:tabs>
        <w:snapToGrid w:val="0"/>
        <w:spacing w:line="360" w:lineRule="auto"/>
        <w:rPr>
          <w:sz w:val="24"/>
          <w:u w:val="single"/>
        </w:rPr>
      </w:pPr>
      <w:r>
        <w:rPr>
          <w:rFonts w:hint="eastAsia"/>
          <w:sz w:val="24"/>
          <w:u w:val="single"/>
        </w:rPr>
        <w:t>招标工程：承包人报价浮动率 L=（1—中标价/招标控制价）×100%；</w:t>
      </w:r>
    </w:p>
    <w:p w14:paraId="16BF0ED7">
      <w:pPr>
        <w:tabs>
          <w:tab w:val="left" w:pos="916"/>
          <w:tab w:val="left" w:pos="1080"/>
        </w:tabs>
        <w:snapToGrid w:val="0"/>
        <w:spacing w:line="360" w:lineRule="auto"/>
        <w:rPr>
          <w:sz w:val="24"/>
          <w:u w:val="single"/>
        </w:rPr>
      </w:pPr>
      <w:r>
        <w:rPr>
          <w:rFonts w:hint="eastAsia"/>
          <w:sz w:val="24"/>
          <w:u w:val="single"/>
        </w:rPr>
        <w:t>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p>
    <w:p w14:paraId="3AA90C99">
      <w:pPr>
        <w:tabs>
          <w:tab w:val="left" w:pos="916"/>
          <w:tab w:val="left" w:pos="1080"/>
        </w:tabs>
        <w:snapToGrid w:val="0"/>
        <w:spacing w:line="360" w:lineRule="auto"/>
        <w:rPr>
          <w:sz w:val="24"/>
        </w:rPr>
      </w:pPr>
      <w:r>
        <w:rPr>
          <w:rFonts w:hint="eastAsia"/>
          <w:sz w:val="24"/>
        </w:rPr>
        <w:t>15.5承包人的合理化建议</w:t>
      </w:r>
    </w:p>
    <w:p w14:paraId="02550FCB">
      <w:pPr>
        <w:tabs>
          <w:tab w:val="left" w:pos="916"/>
          <w:tab w:val="left" w:pos="1080"/>
        </w:tabs>
        <w:snapToGrid w:val="0"/>
        <w:spacing w:line="360" w:lineRule="auto"/>
        <w:rPr>
          <w:sz w:val="24"/>
          <w:u w:val="single"/>
        </w:rPr>
      </w:pPr>
      <w:r>
        <w:rPr>
          <w:rFonts w:hint="eastAsia"/>
          <w:sz w:val="24"/>
        </w:rPr>
        <w:t>15.5.2对承包人提出合理化建议的奖励方法：</w:t>
      </w:r>
      <w:r>
        <w:rPr>
          <w:rFonts w:hint="eastAsia"/>
          <w:sz w:val="24"/>
          <w:u w:val="single"/>
        </w:rPr>
        <w:t xml:space="preserve"> / </w:t>
      </w:r>
    </w:p>
    <w:p w14:paraId="144B99CB">
      <w:pPr>
        <w:tabs>
          <w:tab w:val="left" w:pos="916"/>
          <w:tab w:val="left" w:pos="1080"/>
        </w:tabs>
        <w:snapToGrid w:val="0"/>
        <w:spacing w:line="360" w:lineRule="auto"/>
        <w:rPr>
          <w:b/>
          <w:sz w:val="24"/>
        </w:rPr>
      </w:pPr>
      <w:r>
        <w:rPr>
          <w:rFonts w:hint="eastAsia"/>
          <w:b/>
          <w:sz w:val="24"/>
        </w:rPr>
        <w:t>15.8暂估价</w:t>
      </w:r>
    </w:p>
    <w:p w14:paraId="3357B952">
      <w:pPr>
        <w:tabs>
          <w:tab w:val="left" w:pos="916"/>
          <w:tab w:val="left" w:pos="1080"/>
        </w:tabs>
        <w:snapToGrid w:val="0"/>
        <w:spacing w:line="360" w:lineRule="auto"/>
        <w:rPr>
          <w:sz w:val="24"/>
        </w:rPr>
      </w:pPr>
      <w:r>
        <w:rPr>
          <w:rFonts w:hint="eastAsia"/>
          <w:sz w:val="24"/>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14:paraId="476D4E96">
      <w:pPr>
        <w:tabs>
          <w:tab w:val="left" w:pos="916"/>
          <w:tab w:val="left" w:pos="1080"/>
        </w:tabs>
        <w:snapToGrid w:val="0"/>
        <w:spacing w:line="360" w:lineRule="auto"/>
        <w:rPr>
          <w:sz w:val="24"/>
        </w:rPr>
      </w:pPr>
      <w:r>
        <w:rPr>
          <w:rFonts w:hint="eastAsia"/>
          <w:sz w:val="24"/>
        </w:rPr>
        <w:t>（1）在任何招标工作启动前，承包人应当提前至少</w:t>
      </w:r>
      <w:r>
        <w:rPr>
          <w:rFonts w:hint="eastAsia"/>
          <w:sz w:val="24"/>
          <w:u w:val="single"/>
        </w:rPr>
        <w:t>7</w:t>
      </w:r>
      <w:r>
        <w:rPr>
          <w:rFonts w:hint="eastAsia"/>
          <w:sz w:val="24"/>
        </w:rPr>
        <w:t>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w:t>
      </w:r>
      <w:r>
        <w:rPr>
          <w:rFonts w:hint="eastAsia"/>
          <w:sz w:val="24"/>
          <w:u w:val="single"/>
        </w:rPr>
        <w:t>/</w:t>
      </w:r>
      <w:r>
        <w:rPr>
          <w:rFonts w:hint="eastAsia"/>
          <w:sz w:val="24"/>
        </w:rPr>
        <w:t>天内给予批准或者提出修改意见。承包人应当严格按照经过发包人批准的招标工作计划开展招标工作。</w:t>
      </w:r>
    </w:p>
    <w:p w14:paraId="476CBB7D">
      <w:pPr>
        <w:tabs>
          <w:tab w:val="left" w:pos="916"/>
          <w:tab w:val="left" w:pos="1080"/>
        </w:tabs>
        <w:snapToGrid w:val="0"/>
        <w:spacing w:line="360" w:lineRule="auto"/>
        <w:rPr>
          <w:sz w:val="24"/>
        </w:rPr>
      </w:pPr>
      <w:r>
        <w:rPr>
          <w:rFonts w:hint="eastAsia"/>
          <w:sz w:val="24"/>
        </w:rPr>
        <w:t>（2）承包人应当在发出招标公告（或者资格预审公告或者投标邀请书）、资格预审文件和招标文件前至少</w:t>
      </w:r>
      <w:r>
        <w:rPr>
          <w:rFonts w:hint="eastAsia"/>
          <w:sz w:val="24"/>
          <w:u w:val="single"/>
        </w:rPr>
        <w:t xml:space="preserve"> 3 </w:t>
      </w:r>
      <w:r>
        <w:rPr>
          <w:rFonts w:hint="eastAsia"/>
          <w:sz w:val="24"/>
        </w:rPr>
        <w:t>天，分别将相关文件通过监理人报请发包人审批，发包人应当在监理人收到承包人报送的相关文件后</w:t>
      </w:r>
      <w:r>
        <w:rPr>
          <w:rFonts w:hint="eastAsia"/>
          <w:sz w:val="24"/>
          <w:u w:val="single"/>
        </w:rPr>
        <w:t>3</w:t>
      </w:r>
      <w:r>
        <w:rPr>
          <w:rFonts w:hint="eastAsia"/>
          <w:sz w:val="24"/>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316192F0">
      <w:pPr>
        <w:tabs>
          <w:tab w:val="left" w:pos="916"/>
          <w:tab w:val="left" w:pos="1080"/>
        </w:tabs>
        <w:snapToGrid w:val="0"/>
        <w:spacing w:line="360" w:lineRule="auto"/>
        <w:rPr>
          <w:sz w:val="24"/>
        </w:rPr>
      </w:pPr>
      <w:r>
        <w:rPr>
          <w:rFonts w:hint="eastAsia"/>
          <w:sz w:val="24"/>
        </w:rPr>
        <w:t>（3）如果发、承包任何一方委派评标代表，评标委员会应当由五人以上单数构成。除发包人或者承包人自愿放弃委派评标代表的权利外，招标人评标代表应当分别由发包人和承包人等额委派。</w:t>
      </w:r>
    </w:p>
    <w:p w14:paraId="074EC394">
      <w:pPr>
        <w:tabs>
          <w:tab w:val="left" w:pos="916"/>
          <w:tab w:val="left" w:pos="1080"/>
        </w:tabs>
        <w:snapToGrid w:val="0"/>
        <w:spacing w:line="360" w:lineRule="auto"/>
        <w:rPr>
          <w:sz w:val="24"/>
        </w:rPr>
      </w:pPr>
      <w:r>
        <w:rPr>
          <w:rFonts w:hint="eastAsia"/>
          <w:sz w:val="24"/>
        </w:rPr>
        <w:t>（4）设有标底的，承包人应当在开标前提前48小时将标底报发包人审核认可，发包人应当在收到承包人报送的标底后24小时内给予批准或者提出修改意见。承包人和发包人应当共同制定标底保密措施，不得提前泄露标底。标底的终审核和决定权属于发包人。</w:t>
      </w:r>
    </w:p>
    <w:p w14:paraId="73B1B5B1">
      <w:pPr>
        <w:tabs>
          <w:tab w:val="left" w:pos="916"/>
          <w:tab w:val="left" w:pos="1080"/>
        </w:tabs>
        <w:snapToGrid w:val="0"/>
        <w:spacing w:line="360" w:lineRule="auto"/>
        <w:rPr>
          <w:sz w:val="24"/>
        </w:rPr>
      </w:pPr>
      <w:r>
        <w:rPr>
          <w:rFonts w:hint="eastAsia"/>
          <w:sz w:val="24"/>
        </w:rPr>
        <w:t>（5）设有招标控制价的，承包人应当在招标文件发出前提前7天将招标控制价报发包人审核认可，发包人应当在收到承包人报送的招标控制价后72小时内给予认可或者提出修改意见。招标控制价的终审核和决定权属于发包人，未经发包人认可，承包人不得发出招标文件。</w:t>
      </w:r>
    </w:p>
    <w:p w14:paraId="03943899">
      <w:pPr>
        <w:tabs>
          <w:tab w:val="left" w:pos="916"/>
          <w:tab w:val="left" w:pos="1080"/>
        </w:tabs>
        <w:snapToGrid w:val="0"/>
        <w:spacing w:line="360" w:lineRule="auto"/>
        <w:rPr>
          <w:sz w:val="24"/>
        </w:rPr>
      </w:pPr>
      <w:r>
        <w:rPr>
          <w:rFonts w:hint="eastAsia"/>
          <w:sz w:val="24"/>
        </w:rPr>
        <w:t>（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684BEB45">
      <w:pPr>
        <w:tabs>
          <w:tab w:val="left" w:pos="916"/>
          <w:tab w:val="left" w:pos="1080"/>
        </w:tabs>
        <w:snapToGrid w:val="0"/>
        <w:spacing w:line="360" w:lineRule="auto"/>
        <w:rPr>
          <w:sz w:val="24"/>
        </w:rPr>
      </w:pPr>
      <w:r>
        <w:rPr>
          <w:rFonts w:hint="eastAsia"/>
          <w:sz w:val="24"/>
        </w:rPr>
        <w:t>（7）承包人与专业分包人或者专项供应商订立合同前</w:t>
      </w:r>
      <w:r>
        <w:rPr>
          <w:rFonts w:hint="eastAsia"/>
          <w:sz w:val="24"/>
          <w:u w:val="single"/>
        </w:rPr>
        <w:t>/</w:t>
      </w:r>
      <w:r>
        <w:rPr>
          <w:rFonts w:hint="eastAsia"/>
          <w:sz w:val="24"/>
        </w:rPr>
        <w:t>天，应当将准备用于正式签订的合同文件通过监理人报发包人审核，发包人应当在监理人收到相关文件后</w:t>
      </w:r>
      <w:r>
        <w:rPr>
          <w:rFonts w:hint="eastAsia"/>
          <w:sz w:val="24"/>
          <w:u w:val="single"/>
        </w:rPr>
        <w:t>/</w:t>
      </w:r>
      <w:r>
        <w:rPr>
          <w:rFonts w:hint="eastAsia"/>
          <w:sz w:val="24"/>
        </w:rPr>
        <w:t>天内给予批准或者提出修改意见，承包人应当按照发包人批准的合同文件签订相关合同，合同订立后天内，承包人应当将其中的两份副本报送监理人，其中一份由监理人报发包人留存。</w:t>
      </w:r>
    </w:p>
    <w:p w14:paraId="438D9DEB">
      <w:pPr>
        <w:tabs>
          <w:tab w:val="left" w:pos="916"/>
          <w:tab w:val="left" w:pos="1080"/>
        </w:tabs>
        <w:snapToGrid w:val="0"/>
        <w:spacing w:line="360" w:lineRule="auto"/>
        <w:rPr>
          <w:sz w:val="24"/>
        </w:rPr>
      </w:pPr>
      <w:r>
        <w:rPr>
          <w:rFonts w:hint="eastAsia"/>
          <w:sz w:val="24"/>
        </w:rPr>
        <w:t>（8）发包人对承包人报送文件进行审批或提出的修改意见应当合理，并符合现行有关法律法规的规定。</w:t>
      </w:r>
    </w:p>
    <w:p w14:paraId="2AF010C5">
      <w:pPr>
        <w:tabs>
          <w:tab w:val="left" w:pos="916"/>
          <w:tab w:val="left" w:pos="1080"/>
        </w:tabs>
        <w:snapToGrid w:val="0"/>
        <w:spacing w:line="360" w:lineRule="auto"/>
        <w:rPr>
          <w:sz w:val="24"/>
        </w:rPr>
      </w:pPr>
      <w:r>
        <w:rPr>
          <w:rFonts w:hint="eastAsia"/>
          <w:sz w:val="24"/>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56C02B95">
      <w:pPr>
        <w:tabs>
          <w:tab w:val="left" w:pos="916"/>
          <w:tab w:val="left" w:pos="1080"/>
        </w:tabs>
        <w:snapToGrid w:val="0"/>
        <w:spacing w:line="360" w:lineRule="auto"/>
        <w:rPr>
          <w:sz w:val="24"/>
          <w:u w:val="single"/>
        </w:rPr>
      </w:pPr>
      <w:r>
        <w:rPr>
          <w:rFonts w:hint="eastAsia"/>
          <w:sz w:val="24"/>
        </w:rPr>
        <w:t>15.8.3发包人在工程量清单中给定暂估价的专业工程不属于依法必须招标的范围或者未达到依法必须招标的规模标准的，其最终价格的估价人为：</w:t>
      </w:r>
      <w:r>
        <w:rPr>
          <w:rFonts w:hint="eastAsia"/>
          <w:sz w:val="24"/>
          <w:u w:val="single"/>
        </w:rPr>
        <w:t>监理人及代建人审核，报全过程审计复核确认。</w:t>
      </w:r>
    </w:p>
    <w:p w14:paraId="2554E10D">
      <w:pPr>
        <w:tabs>
          <w:tab w:val="left" w:pos="916"/>
          <w:tab w:val="left" w:pos="1080"/>
        </w:tabs>
        <w:snapToGrid w:val="0"/>
        <w:spacing w:line="360" w:lineRule="auto"/>
        <w:rPr>
          <w:sz w:val="24"/>
        </w:rPr>
      </w:pPr>
      <w:r>
        <w:rPr>
          <w:rFonts w:hint="eastAsia"/>
          <w:sz w:val="24"/>
        </w:rPr>
        <w:t>16.价格调整</w:t>
      </w:r>
    </w:p>
    <w:p w14:paraId="444A751B">
      <w:pPr>
        <w:tabs>
          <w:tab w:val="left" w:pos="916"/>
          <w:tab w:val="left" w:pos="1080"/>
        </w:tabs>
        <w:snapToGrid w:val="0"/>
        <w:spacing w:line="360" w:lineRule="auto"/>
        <w:rPr>
          <w:sz w:val="24"/>
        </w:rPr>
      </w:pPr>
      <w:r>
        <w:rPr>
          <w:rFonts w:hint="eastAsia"/>
          <w:sz w:val="24"/>
        </w:rPr>
        <w:t>16.1物价波动引起的价格调整</w:t>
      </w:r>
    </w:p>
    <w:p w14:paraId="777B6E4A">
      <w:pPr>
        <w:tabs>
          <w:tab w:val="left" w:pos="916"/>
          <w:tab w:val="left" w:pos="1080"/>
        </w:tabs>
        <w:snapToGrid w:val="0"/>
        <w:spacing w:line="360" w:lineRule="auto"/>
        <w:rPr>
          <w:sz w:val="24"/>
        </w:rPr>
      </w:pPr>
      <w:r>
        <w:rPr>
          <w:rFonts w:hint="eastAsia"/>
          <w:sz w:val="24"/>
        </w:rPr>
        <w:t>物价波动引起的价格调整方法：</w:t>
      </w:r>
    </w:p>
    <w:p w14:paraId="5542F2C9">
      <w:pPr>
        <w:tabs>
          <w:tab w:val="left" w:pos="916"/>
          <w:tab w:val="left" w:pos="1080"/>
        </w:tabs>
        <w:snapToGrid w:val="0"/>
        <w:spacing w:line="360" w:lineRule="auto"/>
        <w:rPr>
          <w:sz w:val="24"/>
          <w:u w:val="single"/>
        </w:rPr>
      </w:pPr>
      <w:r>
        <w:rPr>
          <w:rFonts w:hint="eastAsia"/>
          <w:sz w:val="24"/>
          <w:u w:val="single"/>
        </w:rPr>
        <w:t>约定风险范围的材料和人工的市场价格变化幅度在±5%（含）以内的，其综合单价不做调整。</w:t>
      </w:r>
    </w:p>
    <w:p w14:paraId="0468E410">
      <w:pPr>
        <w:tabs>
          <w:tab w:val="left" w:pos="900"/>
          <w:tab w:val="left" w:pos="1080"/>
        </w:tabs>
        <w:snapToGrid w:val="0"/>
        <w:spacing w:line="360" w:lineRule="auto"/>
        <w:rPr>
          <w:sz w:val="24"/>
          <w:u w:val="single"/>
        </w:rPr>
      </w:pPr>
      <w:r>
        <w:rPr>
          <w:rFonts w:hint="eastAsia"/>
          <w:sz w:val="24"/>
          <w:u w:val="single"/>
        </w:rPr>
        <w:t>约定风险范围的材料为钢材、钢筋、水泥、混凝土、电缆、电线、人工。</w:t>
      </w:r>
    </w:p>
    <w:p w14:paraId="4701E186">
      <w:pPr>
        <w:tabs>
          <w:tab w:val="left" w:pos="900"/>
          <w:tab w:val="left" w:pos="1080"/>
        </w:tabs>
        <w:snapToGrid w:val="0"/>
        <w:spacing w:line="360" w:lineRule="auto"/>
        <w:rPr>
          <w:sz w:val="24"/>
          <w:u w:val="single"/>
        </w:rPr>
      </w:pPr>
      <w:r>
        <w:rPr>
          <w:rFonts w:hint="eastAsia"/>
          <w:sz w:val="24"/>
          <w:u w:val="single"/>
        </w:rPr>
        <w:t>在本合同履行期间，约定风险范围的主要材料及人工以外的材料、工程设备、施工设备等生产要素的价格波动，将不作为合同价格的调整因素。</w:t>
      </w:r>
    </w:p>
    <w:p w14:paraId="2E35B5DC">
      <w:pPr>
        <w:tabs>
          <w:tab w:val="left" w:pos="916"/>
          <w:tab w:val="left" w:pos="1080"/>
        </w:tabs>
        <w:snapToGrid w:val="0"/>
        <w:spacing w:line="360" w:lineRule="auto"/>
        <w:rPr>
          <w:sz w:val="24"/>
        </w:rPr>
      </w:pPr>
      <w:r>
        <w:rPr>
          <w:rFonts w:hint="eastAsia"/>
          <w:sz w:val="24"/>
          <w:u w:val="single"/>
        </w:rPr>
        <w:t>（一）市场价格变化幅度确定的原则及调整方法如下：</w:t>
      </w:r>
    </w:p>
    <w:p w14:paraId="5D8E8D24">
      <w:pPr>
        <w:tabs>
          <w:tab w:val="left" w:pos="916"/>
          <w:tab w:val="left" w:pos="1080"/>
        </w:tabs>
        <w:snapToGrid w:val="0"/>
        <w:spacing w:line="360" w:lineRule="auto"/>
        <w:rPr>
          <w:sz w:val="24"/>
          <w:u w:val="single"/>
        </w:rPr>
      </w:pPr>
      <w:r>
        <w:rPr>
          <w:rFonts w:hint="eastAsia"/>
          <w:sz w:val="24"/>
          <w:u w:val="single"/>
        </w:rPr>
        <w:t>1.基准价：招标文件中投标报价以2026年第</w:t>
      </w:r>
      <w:r>
        <w:rPr>
          <w:rFonts w:hint="eastAsia"/>
          <w:sz w:val="24"/>
          <w:u w:val="single"/>
          <w:lang w:val="en-US" w:eastAsia="zh-CN"/>
        </w:rPr>
        <w:t>5</w:t>
      </w:r>
      <w:r>
        <w:rPr>
          <w:rFonts w:hint="eastAsia"/>
          <w:sz w:val="24"/>
          <w:u w:val="single"/>
        </w:rPr>
        <w:t>期《北京工程造价信息》为基准期，与基准期对应的主要材料和机械以及人工市场价格为基准价。</w:t>
      </w:r>
    </w:p>
    <w:p w14:paraId="40C97E36">
      <w:pPr>
        <w:tabs>
          <w:tab w:val="left" w:pos="916"/>
          <w:tab w:val="left" w:pos="1080"/>
        </w:tabs>
        <w:snapToGrid w:val="0"/>
        <w:spacing w:line="360" w:lineRule="auto"/>
        <w:rPr>
          <w:sz w:val="24"/>
          <w:u w:val="single"/>
        </w:rPr>
      </w:pPr>
      <w:r>
        <w:rPr>
          <w:rFonts w:hint="eastAsia"/>
          <w:sz w:val="24"/>
          <w:u w:val="single"/>
        </w:rPr>
        <w:t>基准价应以《北京工程造价信息》（以下简称造价信息）中的市场信息价格为依据确定。造价信息价格中有上、下限的，以下限为准；造价信息价格缺项时，应以发包人、承包人共同确认的市场价格为依据确定。</w:t>
      </w:r>
    </w:p>
    <w:p w14:paraId="0CFBB92F">
      <w:pPr>
        <w:tabs>
          <w:tab w:val="left" w:pos="916"/>
          <w:tab w:val="left" w:pos="1080"/>
        </w:tabs>
        <w:snapToGrid w:val="0"/>
        <w:spacing w:line="360" w:lineRule="auto"/>
        <w:rPr>
          <w:sz w:val="24"/>
          <w:u w:val="single"/>
        </w:rPr>
      </w:pPr>
      <w:r>
        <w:rPr>
          <w:rFonts w:hint="eastAsia"/>
          <w:sz w:val="24"/>
          <w:u w:val="single"/>
        </w:rPr>
        <w:t>2.施工期市场价应以发包人、承包人共同确认的价格为准。若发包人、承包人未能就施工期市场价格达成一致，可以参考施工期的造价信息价格。</w:t>
      </w:r>
    </w:p>
    <w:p w14:paraId="2FFBF234">
      <w:pPr>
        <w:tabs>
          <w:tab w:val="left" w:pos="916"/>
          <w:tab w:val="left" w:pos="1080"/>
        </w:tabs>
        <w:snapToGrid w:val="0"/>
        <w:spacing w:line="360" w:lineRule="auto"/>
        <w:rPr>
          <w:sz w:val="24"/>
          <w:u w:val="single"/>
        </w:rPr>
      </w:pPr>
      <w:r>
        <w:rPr>
          <w:rFonts w:hint="eastAsia"/>
          <w:sz w:val="24"/>
          <w:u w:val="single"/>
        </w:rPr>
        <w:t>3.风险幅度的计算：</w:t>
      </w:r>
    </w:p>
    <w:p w14:paraId="6F877C38">
      <w:pPr>
        <w:tabs>
          <w:tab w:val="left" w:pos="916"/>
          <w:tab w:val="left" w:pos="1080"/>
        </w:tabs>
        <w:snapToGrid w:val="0"/>
        <w:spacing w:line="360" w:lineRule="auto"/>
        <w:rPr>
          <w:sz w:val="24"/>
          <w:u w:val="single"/>
        </w:rPr>
      </w:pPr>
      <w:r>
        <w:rPr>
          <w:rFonts w:hint="eastAsia"/>
          <w:sz w:val="24"/>
          <w:u w:val="single"/>
        </w:rPr>
        <w:t>（1）当承包人投标报价中的主要材料和人工单价低于基准价时，施工期市场价的涨幅以基准价格为基础确定，跌幅以投标报价为基础确定，涨（跌）幅度超过合同约定的风险幅度值时，其超过幅度部分按第（二）条的规定执行。</w:t>
      </w:r>
    </w:p>
    <w:p w14:paraId="3BB56D8D">
      <w:pPr>
        <w:tabs>
          <w:tab w:val="left" w:pos="916"/>
          <w:tab w:val="left" w:pos="1080"/>
        </w:tabs>
        <w:snapToGrid w:val="0"/>
        <w:spacing w:line="360" w:lineRule="auto"/>
        <w:rPr>
          <w:sz w:val="24"/>
          <w:u w:val="single"/>
        </w:rPr>
      </w:pPr>
      <w:r>
        <w:rPr>
          <w:rFonts w:hint="eastAsia"/>
          <w:sz w:val="24"/>
          <w:u w:val="single"/>
        </w:rPr>
        <w:t>（2）当承包人投标报价中的主要材料和人工单价高于基准价时，施工期市场价跌幅以基准价格为基础确定，涨幅以投标报价为基础确定，涨（跌）幅度超过合同约定的风险幅度值时，其超过幅度部分按第（二）条的规定执行。</w:t>
      </w:r>
    </w:p>
    <w:p w14:paraId="3A3881C8">
      <w:pPr>
        <w:tabs>
          <w:tab w:val="left" w:pos="916"/>
          <w:tab w:val="left" w:pos="1080"/>
        </w:tabs>
        <w:snapToGrid w:val="0"/>
        <w:spacing w:line="360" w:lineRule="auto"/>
        <w:rPr>
          <w:sz w:val="24"/>
          <w:u w:val="single"/>
        </w:rPr>
      </w:pPr>
      <w:r>
        <w:rPr>
          <w:rFonts w:hint="eastAsia"/>
          <w:sz w:val="24"/>
          <w:u w:val="single"/>
        </w:rPr>
        <w:t>（3）当承包人投标报价中的主要材料和人工单价等于基准价时，施工期市场价涨（跌）幅度以基准价格为基础确定，涨（跌）幅度超过合同约定的风险幅度值时，其超过幅度部分按第（二）条的规定执行。</w:t>
      </w:r>
    </w:p>
    <w:p w14:paraId="24D79B0B">
      <w:pPr>
        <w:tabs>
          <w:tab w:val="left" w:pos="916"/>
          <w:tab w:val="left" w:pos="1080"/>
        </w:tabs>
        <w:snapToGrid w:val="0"/>
        <w:spacing w:line="360" w:lineRule="auto"/>
        <w:rPr>
          <w:sz w:val="24"/>
          <w:u w:val="single"/>
        </w:rPr>
      </w:pPr>
      <w:r>
        <w:rPr>
          <w:rFonts w:hint="eastAsia"/>
          <w:sz w:val="24"/>
          <w:u w:val="single"/>
        </w:rPr>
        <w:t>（二）超过风险幅度的调整原则</w:t>
      </w:r>
    </w:p>
    <w:p w14:paraId="7E63B01C">
      <w:pPr>
        <w:tabs>
          <w:tab w:val="left" w:pos="916"/>
          <w:tab w:val="left" w:pos="1080"/>
        </w:tabs>
        <w:snapToGrid w:val="0"/>
        <w:spacing w:line="360" w:lineRule="auto"/>
        <w:rPr>
          <w:sz w:val="24"/>
          <w:u w:val="single"/>
        </w:rPr>
      </w:pPr>
      <w:r>
        <w:rPr>
          <w:rFonts w:hint="eastAsia"/>
          <w:sz w:val="24"/>
          <w:u w:val="single"/>
        </w:rPr>
        <w:t>1.主要材料市场价格的变化幅度小于或等于合同中约定的价格变化幅度时，不做调整；变化幅度大于合同中约定的价格变化幅度时，应当计算超过幅度部分的价格差额，其价格差额由发包人承担或受益。</w:t>
      </w:r>
    </w:p>
    <w:p w14:paraId="51682E70">
      <w:pPr>
        <w:tabs>
          <w:tab w:val="left" w:pos="916"/>
          <w:tab w:val="left" w:pos="1080"/>
        </w:tabs>
        <w:snapToGrid w:val="0"/>
        <w:spacing w:line="360" w:lineRule="auto"/>
        <w:rPr>
          <w:sz w:val="24"/>
          <w:u w:val="single"/>
        </w:rPr>
      </w:pPr>
      <w:r>
        <w:rPr>
          <w:rFonts w:hint="eastAsia"/>
          <w:sz w:val="24"/>
          <w:u w:val="single"/>
        </w:rPr>
        <w:t>2.人工市场价格的变化幅度小于或等于合同中约定的价格变化幅度时，不做调整；变化幅度大于合同中约定的价格变化幅度时，应当计算超过幅度部分的价格差额，其价格差额由发包人承担或受益。</w:t>
      </w:r>
    </w:p>
    <w:p w14:paraId="24CA59BA">
      <w:pPr>
        <w:tabs>
          <w:tab w:val="left" w:pos="916"/>
          <w:tab w:val="left" w:pos="1080"/>
        </w:tabs>
        <w:snapToGrid w:val="0"/>
        <w:spacing w:line="360" w:lineRule="auto"/>
        <w:rPr>
          <w:sz w:val="24"/>
          <w:u w:val="single"/>
        </w:rPr>
      </w:pPr>
      <w:r>
        <w:rPr>
          <w:rFonts w:hint="eastAsia"/>
          <w:sz w:val="24"/>
          <w:u w:val="single"/>
        </w:rPr>
        <w:t>3.人工费价格差额不计取规费；人工、材料计算后的价格差额只计取税金。</w:t>
      </w:r>
    </w:p>
    <w:p w14:paraId="01E102A6">
      <w:pPr>
        <w:tabs>
          <w:tab w:val="left" w:pos="916"/>
          <w:tab w:val="left" w:pos="1080"/>
        </w:tabs>
        <w:snapToGrid w:val="0"/>
        <w:spacing w:line="360" w:lineRule="auto"/>
        <w:rPr>
          <w:sz w:val="24"/>
          <w:u w:val="single"/>
        </w:rPr>
      </w:pPr>
      <w:r>
        <w:rPr>
          <w:rFonts w:hint="eastAsia"/>
          <w:sz w:val="24"/>
        </w:rPr>
        <w:t>其他约定：</w:t>
      </w:r>
      <w:r>
        <w:rPr>
          <w:rFonts w:hint="eastAsia"/>
          <w:sz w:val="24"/>
          <w:u w:val="single"/>
        </w:rPr>
        <w:t>由于涉及图纸错、漏、残、缺造成的图纸相互矛盾而引起的设计变更，由设计单位、建设单位、监理单位和施工单位四方签字确认，按实际工程量调整。</w:t>
      </w:r>
    </w:p>
    <w:p w14:paraId="302F581F">
      <w:pPr>
        <w:tabs>
          <w:tab w:val="left" w:pos="916"/>
          <w:tab w:val="left" w:pos="1080"/>
        </w:tabs>
        <w:snapToGrid w:val="0"/>
        <w:spacing w:line="360" w:lineRule="auto"/>
        <w:rPr>
          <w:sz w:val="24"/>
        </w:rPr>
      </w:pPr>
      <w:r>
        <w:rPr>
          <w:rFonts w:hint="eastAsia"/>
          <w:sz w:val="24"/>
        </w:rPr>
        <w:t>17.计量与支付</w:t>
      </w:r>
    </w:p>
    <w:p w14:paraId="2354717C">
      <w:pPr>
        <w:tabs>
          <w:tab w:val="left" w:pos="916"/>
          <w:tab w:val="left" w:pos="1080"/>
        </w:tabs>
        <w:snapToGrid w:val="0"/>
        <w:spacing w:line="360" w:lineRule="auto"/>
        <w:rPr>
          <w:sz w:val="24"/>
        </w:rPr>
      </w:pPr>
      <w:r>
        <w:rPr>
          <w:rFonts w:hint="eastAsia"/>
          <w:sz w:val="24"/>
        </w:rPr>
        <w:t>17.1计量</w:t>
      </w:r>
    </w:p>
    <w:p w14:paraId="799272D1">
      <w:pPr>
        <w:tabs>
          <w:tab w:val="left" w:pos="916"/>
          <w:tab w:val="left" w:pos="1080"/>
        </w:tabs>
        <w:snapToGrid w:val="0"/>
        <w:spacing w:line="360" w:lineRule="auto"/>
        <w:rPr>
          <w:sz w:val="24"/>
        </w:rPr>
      </w:pPr>
      <w:r>
        <w:rPr>
          <w:rFonts w:hint="eastAsia"/>
          <w:sz w:val="24"/>
        </w:rPr>
        <w:t>17.1.2计量方法</w:t>
      </w:r>
    </w:p>
    <w:p w14:paraId="024BB4CA">
      <w:pPr>
        <w:tabs>
          <w:tab w:val="left" w:pos="916"/>
          <w:tab w:val="left" w:pos="1080"/>
        </w:tabs>
        <w:snapToGrid w:val="0"/>
        <w:spacing w:line="360" w:lineRule="auto"/>
        <w:rPr>
          <w:sz w:val="24"/>
        </w:rPr>
      </w:pPr>
      <w:r>
        <w:rPr>
          <w:rFonts w:hint="eastAsia"/>
          <w:sz w:val="24"/>
        </w:rPr>
        <w:t>本工程量清单是依据现行中华人民共和国国家标准GBT50500-2024《建设工程</w:t>
      </w:r>
      <w:bookmarkStart w:id="715" w:name="OLE_LINK29"/>
      <w:r>
        <w:rPr>
          <w:rFonts w:hint="eastAsia"/>
          <w:sz w:val="24"/>
        </w:rPr>
        <w:t>工程量清单</w:t>
      </w:r>
      <w:bookmarkEnd w:id="715"/>
      <w:r>
        <w:rPr>
          <w:rFonts w:hint="eastAsia"/>
          <w:sz w:val="24"/>
        </w:rPr>
        <w:t>计价标准》及配套工程量计算规范、北京市建设工程施工消耗量标准（2024）及北京市建设工程造价管理部门的有关规定以及招标文件中包括的图纸等编制。除合同另有约定外，承包人实际完成的工程量按约定的工程量计算规则和有合同约束力的图纸进行计量。</w:t>
      </w:r>
    </w:p>
    <w:p w14:paraId="2D635C69">
      <w:pPr>
        <w:tabs>
          <w:tab w:val="left" w:pos="916"/>
          <w:tab w:val="left" w:pos="1080"/>
        </w:tabs>
        <w:snapToGrid w:val="0"/>
        <w:spacing w:line="360" w:lineRule="auto"/>
        <w:rPr>
          <w:sz w:val="24"/>
        </w:rPr>
      </w:pPr>
      <w:r>
        <w:rPr>
          <w:rFonts w:hint="eastAsia"/>
          <w:sz w:val="24"/>
        </w:rPr>
        <w:t>17.1.3计量周期</w:t>
      </w:r>
    </w:p>
    <w:p w14:paraId="57DCF65F">
      <w:pPr>
        <w:tabs>
          <w:tab w:val="left" w:pos="916"/>
          <w:tab w:val="left" w:pos="1080"/>
        </w:tabs>
        <w:snapToGrid w:val="0"/>
        <w:spacing w:line="360" w:lineRule="auto"/>
        <w:rPr>
          <w:sz w:val="24"/>
        </w:rPr>
      </w:pPr>
      <w:r>
        <w:rPr>
          <w:rFonts w:hint="eastAsia"/>
          <w:sz w:val="24"/>
        </w:rPr>
        <w:t>（1）本合同的计量周期为月，每月</w:t>
      </w:r>
      <w:r>
        <w:rPr>
          <w:rFonts w:hint="eastAsia"/>
          <w:sz w:val="24"/>
          <w:u w:val="single"/>
        </w:rPr>
        <w:t>25</w:t>
      </w:r>
      <w:r>
        <w:rPr>
          <w:rFonts w:hint="eastAsia"/>
          <w:sz w:val="24"/>
        </w:rPr>
        <w:t>日为当月计量截止日期（不含当日）和下月计量起始日期（含当日）。</w:t>
      </w:r>
    </w:p>
    <w:p w14:paraId="52E47D44">
      <w:pPr>
        <w:tabs>
          <w:tab w:val="left" w:pos="916"/>
          <w:tab w:val="left" w:pos="1080"/>
        </w:tabs>
        <w:snapToGrid w:val="0"/>
        <w:spacing w:line="360" w:lineRule="auto"/>
        <w:rPr>
          <w:sz w:val="24"/>
        </w:rPr>
      </w:pPr>
      <w:r>
        <w:rPr>
          <w:rFonts w:hint="eastAsia"/>
          <w:sz w:val="24"/>
        </w:rPr>
        <w:t xml:space="preserve">（2）本合同 </w:t>
      </w:r>
      <w:r>
        <w:rPr>
          <w:rFonts w:hint="eastAsia"/>
          <w:sz w:val="24"/>
          <w:u w:val="single"/>
        </w:rPr>
        <w:t xml:space="preserve">执行 </w:t>
      </w:r>
      <w:r>
        <w:rPr>
          <w:rFonts w:hint="eastAsia"/>
          <w:sz w:val="24"/>
        </w:rPr>
        <w:t>(执行（采用单价合同形式时）/不执行（采用总价合同形式时）)通用合同条款本项约定的单价子目计量。总价子目计量方法按专用合同条款第17.1.5项总价子目的计量</w:t>
      </w:r>
      <w:r>
        <w:rPr>
          <w:rFonts w:hint="eastAsia"/>
          <w:sz w:val="24"/>
          <w:u w:val="single"/>
        </w:rPr>
        <w:t xml:space="preserve">    /    </w:t>
      </w:r>
      <w:r>
        <w:rPr>
          <w:rFonts w:hint="eastAsia"/>
          <w:sz w:val="24"/>
        </w:rPr>
        <w:t>（支付分解报告/按实际完成工程量计量）。</w:t>
      </w:r>
    </w:p>
    <w:p w14:paraId="22A682FB">
      <w:pPr>
        <w:tabs>
          <w:tab w:val="left" w:pos="916"/>
          <w:tab w:val="left" w:pos="1080"/>
        </w:tabs>
        <w:snapToGrid w:val="0"/>
        <w:spacing w:line="360" w:lineRule="auto"/>
        <w:rPr>
          <w:sz w:val="24"/>
        </w:rPr>
      </w:pPr>
      <w:r>
        <w:rPr>
          <w:rFonts w:hint="eastAsia"/>
          <w:sz w:val="24"/>
        </w:rPr>
        <w:t>17.1.5 总价子目的计量—支付分解报告（不适用）</w:t>
      </w:r>
    </w:p>
    <w:p w14:paraId="68FB9286">
      <w:pPr>
        <w:tabs>
          <w:tab w:val="left" w:pos="916"/>
          <w:tab w:val="left" w:pos="1080"/>
        </w:tabs>
        <w:snapToGrid w:val="0"/>
        <w:spacing w:line="360" w:lineRule="auto"/>
        <w:rPr>
          <w:sz w:val="24"/>
        </w:rPr>
      </w:pPr>
      <w:r>
        <w:rPr>
          <w:rFonts w:hint="eastAsia"/>
          <w:sz w:val="24"/>
        </w:rPr>
        <w:t>总价子目按照有合同约束力的支付分解表支付。承包人应根据合同条款第 10 条约定的 合同进度计划和总价子目的总价构成、费用性质、计划发生时间和相应工作量等因素对各个 总价子目的总价按月进行分解，形成支付分解报告。承包人应当在收到经过监理人批复的合 同进度计划后 7 天内，将支付分解报告以及形成支付分解报告的分项计量和总价分解等支持</w:t>
      </w:r>
    </w:p>
    <w:p w14:paraId="1631197D">
      <w:pPr>
        <w:tabs>
          <w:tab w:val="left" w:pos="916"/>
          <w:tab w:val="left" w:pos="1080"/>
        </w:tabs>
        <w:snapToGrid w:val="0"/>
        <w:spacing w:line="360" w:lineRule="auto"/>
        <w:rPr>
          <w:sz w:val="24"/>
        </w:rPr>
      </w:pPr>
      <w:r>
        <w:rPr>
          <w:rFonts w:hint="eastAsia"/>
          <w:sz w:val="24"/>
        </w:rPr>
        <w:t>性资料报监理人审批，监理人应当在收到承包人报送的支付分解报告后 7 天内给予批复或提 出修改意见，经监理人批准的支付分解报告为有合同约束力的支付分解表。支付分解表应根 据合同条款第 10.2 款约定的修订合同进度计划进行修正，修正的程序和期限应当依照本项 上述约定，经修正的支付分解表为有合同约束力的支付分解表。</w:t>
      </w:r>
    </w:p>
    <w:p w14:paraId="74AB9F15">
      <w:pPr>
        <w:tabs>
          <w:tab w:val="left" w:pos="916"/>
          <w:tab w:val="left" w:pos="1080"/>
        </w:tabs>
        <w:snapToGrid w:val="0"/>
        <w:spacing w:line="360" w:lineRule="auto"/>
        <w:rPr>
          <w:sz w:val="24"/>
        </w:rPr>
      </w:pPr>
      <w:r>
        <w:rPr>
          <w:rFonts w:hint="eastAsia"/>
          <w:sz w:val="24"/>
        </w:rPr>
        <w:t>（1）总价子目的价格调整方法：</w:t>
      </w:r>
      <w:r>
        <w:rPr>
          <w:rFonts w:hint="eastAsia"/>
          <w:sz w:val="24"/>
          <w:u w:val="single"/>
        </w:rPr>
        <w:t xml:space="preserve">  /  </w:t>
      </w:r>
      <w:r>
        <w:rPr>
          <w:rFonts w:hint="eastAsia"/>
          <w:sz w:val="24"/>
        </w:rPr>
        <w:t>。</w:t>
      </w:r>
    </w:p>
    <w:p w14:paraId="7702DE30">
      <w:pPr>
        <w:tabs>
          <w:tab w:val="left" w:pos="916"/>
          <w:tab w:val="left" w:pos="1080"/>
        </w:tabs>
        <w:snapToGrid w:val="0"/>
        <w:spacing w:line="360" w:lineRule="auto"/>
        <w:rPr>
          <w:sz w:val="24"/>
        </w:rPr>
      </w:pPr>
      <w:r>
        <w:rPr>
          <w:rFonts w:hint="eastAsia"/>
          <w:sz w:val="24"/>
        </w:rPr>
        <w:t>（2）列入每月进度付款申请单中各总价子目的价值为有合同约束力的支付分解表中对应月份的总价子目总价值。</w:t>
      </w:r>
    </w:p>
    <w:p w14:paraId="4412D77D">
      <w:pPr>
        <w:tabs>
          <w:tab w:val="left" w:pos="916"/>
          <w:tab w:val="left" w:pos="1080"/>
        </w:tabs>
        <w:snapToGrid w:val="0"/>
        <w:spacing w:line="360" w:lineRule="auto"/>
        <w:rPr>
          <w:sz w:val="24"/>
        </w:rPr>
      </w:pPr>
      <w:r>
        <w:rPr>
          <w:rFonts w:hint="eastAsia"/>
          <w:sz w:val="24"/>
        </w:rPr>
        <w:t>（3）监理人根据有合同约束力的支付分解表复核列入每月进度付款申请单中的总价子目的总价值。</w:t>
      </w:r>
    </w:p>
    <w:p w14:paraId="21E1C096">
      <w:pPr>
        <w:tabs>
          <w:tab w:val="left" w:pos="916"/>
          <w:tab w:val="left" w:pos="1080"/>
        </w:tabs>
        <w:snapToGrid w:val="0"/>
        <w:spacing w:line="360" w:lineRule="auto"/>
        <w:rPr>
          <w:sz w:val="24"/>
        </w:rPr>
      </w:pPr>
      <w:r>
        <w:rPr>
          <w:rFonts w:hint="eastAsia"/>
          <w:sz w:val="24"/>
        </w:rPr>
        <w:t>（4）除按照第 15 条约定的变更外，在竣工结算时总价子目的工程量不应当重新计量，签约合同价所基于的工程量即是用于竣工结算的最终工程量。</w:t>
      </w:r>
    </w:p>
    <w:p w14:paraId="6CA5FCBA">
      <w:pPr>
        <w:tabs>
          <w:tab w:val="left" w:pos="916"/>
          <w:tab w:val="left" w:pos="1080"/>
        </w:tabs>
        <w:snapToGrid w:val="0"/>
        <w:spacing w:line="360" w:lineRule="auto"/>
        <w:rPr>
          <w:sz w:val="24"/>
        </w:rPr>
      </w:pPr>
      <w:r>
        <w:rPr>
          <w:rFonts w:hint="eastAsia"/>
          <w:sz w:val="24"/>
        </w:rPr>
        <w:t>17.1.5总价子目的计量--按实际完成工程量计量（不适用）</w:t>
      </w:r>
    </w:p>
    <w:p w14:paraId="36DD5B4A">
      <w:pPr>
        <w:tabs>
          <w:tab w:val="left" w:pos="916"/>
          <w:tab w:val="left" w:pos="1080"/>
        </w:tabs>
        <w:snapToGrid w:val="0"/>
        <w:spacing w:line="360" w:lineRule="auto"/>
        <w:rPr>
          <w:sz w:val="24"/>
        </w:rPr>
      </w:pPr>
      <w:r>
        <w:rPr>
          <w:rFonts w:hint="eastAsia"/>
          <w:sz w:val="24"/>
        </w:rPr>
        <w:t>（1）总价子目的价格调整方法：</w:t>
      </w:r>
      <w:r>
        <w:rPr>
          <w:rFonts w:hint="eastAsia"/>
          <w:sz w:val="24"/>
          <w:u w:val="single"/>
        </w:rPr>
        <w:t>/</w:t>
      </w:r>
    </w:p>
    <w:p w14:paraId="6503F920">
      <w:pPr>
        <w:tabs>
          <w:tab w:val="left" w:pos="916"/>
          <w:tab w:val="left" w:pos="1080"/>
        </w:tabs>
        <w:snapToGrid w:val="0"/>
        <w:spacing w:line="360" w:lineRule="auto"/>
        <w:rPr>
          <w:sz w:val="24"/>
        </w:rPr>
      </w:pPr>
      <w:r>
        <w:rPr>
          <w:rFonts w:hint="eastAsia"/>
          <w:sz w:val="24"/>
        </w:rPr>
        <w:t>总价子目的计量和支付应以总价为基础，对承包人实际完成的工程量进行计量，是进行工程目标管理和控制进度款支付的依据。</w:t>
      </w:r>
    </w:p>
    <w:p w14:paraId="64793942">
      <w:pPr>
        <w:tabs>
          <w:tab w:val="left" w:pos="916"/>
          <w:tab w:val="left" w:pos="1080"/>
        </w:tabs>
        <w:snapToGrid w:val="0"/>
        <w:spacing w:line="360" w:lineRule="auto"/>
        <w:rPr>
          <w:sz w:val="24"/>
        </w:rPr>
      </w:pPr>
      <w:r>
        <w:rPr>
          <w:rFonts w:hint="eastAsia"/>
          <w:sz w:val="24"/>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14:paraId="199683C1">
      <w:pPr>
        <w:tabs>
          <w:tab w:val="left" w:pos="916"/>
          <w:tab w:val="left" w:pos="1080"/>
        </w:tabs>
        <w:snapToGrid w:val="0"/>
        <w:spacing w:line="360" w:lineRule="auto"/>
        <w:rPr>
          <w:sz w:val="24"/>
        </w:rPr>
      </w:pPr>
      <w:r>
        <w:rPr>
          <w:rFonts w:hint="eastAsia"/>
          <w:sz w:val="24"/>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3E49305F">
      <w:pPr>
        <w:tabs>
          <w:tab w:val="left" w:pos="916"/>
          <w:tab w:val="left" w:pos="1080"/>
        </w:tabs>
        <w:snapToGrid w:val="0"/>
        <w:spacing w:line="360" w:lineRule="auto"/>
        <w:rPr>
          <w:sz w:val="24"/>
        </w:rPr>
      </w:pPr>
      <w:r>
        <w:rPr>
          <w:rFonts w:hint="eastAsia"/>
          <w:sz w:val="24"/>
        </w:rPr>
        <w:t>（4）监理人应在收到承包人提交的工程量报表后的7天内进行复核，监理人未在约定时间内复核的，承包人提交的工程量报表中的工程量视为承包人实际完成的工程量，据此计算工程价款。</w:t>
      </w:r>
    </w:p>
    <w:p w14:paraId="18D17B44">
      <w:pPr>
        <w:tabs>
          <w:tab w:val="left" w:pos="916"/>
          <w:tab w:val="left" w:pos="1080"/>
        </w:tabs>
        <w:snapToGrid w:val="0"/>
        <w:spacing w:line="360" w:lineRule="auto"/>
        <w:rPr>
          <w:sz w:val="24"/>
        </w:rPr>
      </w:pPr>
      <w:r>
        <w:rPr>
          <w:rFonts w:hint="eastAsia"/>
          <w:sz w:val="24"/>
        </w:rPr>
        <w:t>（5）除按照第15条约定的变更外，在竣工结算时总价子目的工程量不应当重新计量，签约合同价所基于的工程量即是用于竣工结算的终工程量。</w:t>
      </w:r>
    </w:p>
    <w:p w14:paraId="37728F82">
      <w:pPr>
        <w:tabs>
          <w:tab w:val="left" w:pos="916"/>
          <w:tab w:val="left" w:pos="1080"/>
        </w:tabs>
        <w:snapToGrid w:val="0"/>
        <w:spacing w:line="360" w:lineRule="auto"/>
        <w:rPr>
          <w:b/>
          <w:sz w:val="24"/>
        </w:rPr>
      </w:pPr>
      <w:r>
        <w:rPr>
          <w:rFonts w:hint="eastAsia"/>
          <w:b/>
          <w:sz w:val="24"/>
        </w:rPr>
        <w:t>17.2预付款</w:t>
      </w:r>
    </w:p>
    <w:p w14:paraId="40F843B8">
      <w:pPr>
        <w:tabs>
          <w:tab w:val="left" w:pos="916"/>
          <w:tab w:val="left" w:pos="1080"/>
        </w:tabs>
        <w:snapToGrid w:val="0"/>
        <w:spacing w:line="360" w:lineRule="auto"/>
        <w:rPr>
          <w:sz w:val="24"/>
        </w:rPr>
      </w:pPr>
      <w:r>
        <w:rPr>
          <w:rFonts w:hint="eastAsia"/>
          <w:sz w:val="24"/>
        </w:rPr>
        <w:t>17.2.1预付款</w:t>
      </w:r>
    </w:p>
    <w:p w14:paraId="0F4ACD5A">
      <w:pPr>
        <w:tabs>
          <w:tab w:val="left" w:pos="916"/>
          <w:tab w:val="left" w:pos="1080"/>
        </w:tabs>
        <w:snapToGrid w:val="0"/>
        <w:spacing w:line="360" w:lineRule="auto"/>
        <w:rPr>
          <w:sz w:val="24"/>
        </w:rPr>
      </w:pPr>
      <w:r>
        <w:rPr>
          <w:rFonts w:hint="eastAsia"/>
          <w:sz w:val="24"/>
        </w:rPr>
        <w:t>（1）预付款额度</w:t>
      </w:r>
    </w:p>
    <w:p w14:paraId="43B4B190">
      <w:pPr>
        <w:tabs>
          <w:tab w:val="left" w:pos="916"/>
          <w:tab w:val="left" w:pos="1080"/>
        </w:tabs>
        <w:snapToGrid w:val="0"/>
        <w:spacing w:line="360" w:lineRule="auto"/>
        <w:rPr>
          <w:sz w:val="24"/>
        </w:rPr>
      </w:pPr>
      <w:r>
        <w:rPr>
          <w:rFonts w:hint="eastAsia"/>
          <w:sz w:val="24"/>
        </w:rPr>
        <w:t>分部分项工程部分的预付款额度：</w:t>
      </w:r>
      <w:r>
        <w:rPr>
          <w:rFonts w:hint="eastAsia"/>
          <w:b/>
          <w:bCs/>
          <w:sz w:val="24"/>
          <w:highlight w:val="none"/>
          <w:u w:val="single"/>
        </w:rPr>
        <w:t>不迟于开工日期前7日，发包人向承包人支付合同总价(扣除暂列金额</w:t>
      </w:r>
      <w:r>
        <w:rPr>
          <w:rFonts w:hint="eastAsia"/>
          <w:sz w:val="24"/>
          <w:highlight w:val="none"/>
          <w:u w:val="single"/>
        </w:rPr>
        <w:t>、</w:t>
      </w:r>
      <w:r>
        <w:rPr>
          <w:rFonts w:hint="eastAsia"/>
          <w:b/>
          <w:sz w:val="24"/>
          <w:highlight w:val="none"/>
          <w:u w:val="single"/>
        </w:rPr>
        <w:t>暂估价</w:t>
      </w:r>
      <w:r>
        <w:rPr>
          <w:rFonts w:hint="eastAsia"/>
          <w:b/>
          <w:bCs/>
          <w:sz w:val="24"/>
          <w:highlight w:val="none"/>
          <w:u w:val="single"/>
        </w:rPr>
        <w:t>（如果有）、安全防护、文明施工措施费及农民工工伤保险费)以后总金额的30%作为工程预付款，同时再支付全额的农民工工伤保险费。</w:t>
      </w:r>
    </w:p>
    <w:p w14:paraId="060CC02D">
      <w:pPr>
        <w:tabs>
          <w:tab w:val="left" w:pos="916"/>
          <w:tab w:val="left" w:pos="1080"/>
        </w:tabs>
        <w:snapToGrid w:val="0"/>
        <w:spacing w:line="360" w:lineRule="auto"/>
        <w:rPr>
          <w:sz w:val="24"/>
          <w:u w:val="single"/>
        </w:rPr>
      </w:pPr>
      <w:r>
        <w:rPr>
          <w:rFonts w:hint="eastAsia"/>
          <w:sz w:val="24"/>
        </w:rPr>
        <w:t>其中：安全文明施工费用预付额度：</w:t>
      </w:r>
      <w:r>
        <w:rPr>
          <w:rFonts w:hint="eastAsia"/>
          <w:bCs/>
          <w:sz w:val="24"/>
          <w:u w:val="single"/>
        </w:rPr>
        <w:t>不迟于开工日期前7天日，发包人应按合同载明的安全文明施工费签约合同价总额的50%预付；</w:t>
      </w:r>
    </w:p>
    <w:p w14:paraId="3235302D">
      <w:pPr>
        <w:tabs>
          <w:tab w:val="left" w:pos="916"/>
          <w:tab w:val="left" w:pos="1080"/>
        </w:tabs>
        <w:snapToGrid w:val="0"/>
        <w:spacing w:line="360" w:lineRule="auto"/>
        <w:rPr>
          <w:sz w:val="24"/>
        </w:rPr>
      </w:pPr>
      <w:r>
        <w:rPr>
          <w:rFonts w:hint="eastAsia"/>
          <w:sz w:val="24"/>
        </w:rPr>
        <w:t>（2）预付办法</w:t>
      </w:r>
    </w:p>
    <w:p w14:paraId="3D86002B">
      <w:pPr>
        <w:tabs>
          <w:tab w:val="left" w:pos="916"/>
          <w:tab w:val="left" w:pos="1080"/>
        </w:tabs>
        <w:snapToGrid w:val="0"/>
        <w:spacing w:line="360" w:lineRule="auto"/>
        <w:rPr>
          <w:sz w:val="24"/>
        </w:rPr>
      </w:pPr>
      <w:r>
        <w:rPr>
          <w:rFonts w:hint="eastAsia"/>
          <w:sz w:val="24"/>
        </w:rPr>
        <w:t>预付款预付办法：</w:t>
      </w:r>
      <w:r>
        <w:rPr>
          <w:rFonts w:hint="eastAsia"/>
          <w:sz w:val="24"/>
          <w:u w:val="single"/>
        </w:rPr>
        <w:t>在收到监理出具的工程款支付证书及承包人提交的正式发票后，按照合同约定发包人一次性向承包人支付预付款</w:t>
      </w:r>
      <w:r>
        <w:rPr>
          <w:rFonts w:hint="eastAsia"/>
          <w:sz w:val="24"/>
        </w:rPr>
        <w:t>。</w:t>
      </w:r>
    </w:p>
    <w:p w14:paraId="58C158F2">
      <w:pPr>
        <w:tabs>
          <w:tab w:val="left" w:pos="916"/>
          <w:tab w:val="left" w:pos="1080"/>
        </w:tabs>
        <w:snapToGrid w:val="0"/>
        <w:spacing w:line="360" w:lineRule="auto"/>
        <w:rPr>
          <w:sz w:val="24"/>
        </w:rPr>
      </w:pPr>
      <w:r>
        <w:rPr>
          <w:rFonts w:hint="eastAsia"/>
          <w:sz w:val="24"/>
        </w:rPr>
        <w:t>预付款的支付时间：</w:t>
      </w:r>
      <w:r>
        <w:rPr>
          <w:rFonts w:hint="eastAsia"/>
          <w:sz w:val="24"/>
          <w:u w:val="single"/>
        </w:rPr>
        <w:t>本合同生效后，不迟于开工日期前7天内</w:t>
      </w:r>
    </w:p>
    <w:p w14:paraId="0C7E2844">
      <w:pPr>
        <w:tabs>
          <w:tab w:val="left" w:pos="916"/>
          <w:tab w:val="left" w:pos="1080"/>
        </w:tabs>
        <w:snapToGrid w:val="0"/>
        <w:spacing w:line="360" w:lineRule="auto"/>
        <w:rPr>
          <w:sz w:val="24"/>
        </w:rPr>
      </w:pPr>
      <w:r>
        <w:rPr>
          <w:rFonts w:hint="eastAsia"/>
          <w:sz w:val="24"/>
        </w:rPr>
        <w:t>17.2.2预付款保函</w:t>
      </w:r>
    </w:p>
    <w:p w14:paraId="5EDB5ED7">
      <w:pPr>
        <w:tabs>
          <w:tab w:val="left" w:pos="916"/>
          <w:tab w:val="left" w:pos="1080"/>
        </w:tabs>
        <w:snapToGrid w:val="0"/>
        <w:spacing w:line="360" w:lineRule="auto"/>
        <w:rPr>
          <w:sz w:val="24"/>
          <w:u w:val="single"/>
        </w:rPr>
      </w:pPr>
      <w:r>
        <w:rPr>
          <w:rFonts w:hint="eastAsia"/>
          <w:sz w:val="24"/>
        </w:rPr>
        <w:t>预付款保函的金额与预付款金额相同。预付款保函的提交时间：</w:t>
      </w:r>
      <w:r>
        <w:rPr>
          <w:rFonts w:hint="eastAsia"/>
          <w:sz w:val="24"/>
          <w:u w:val="single"/>
        </w:rPr>
        <w:t>/</w:t>
      </w:r>
    </w:p>
    <w:p w14:paraId="20D24968">
      <w:pPr>
        <w:tabs>
          <w:tab w:val="left" w:pos="916"/>
          <w:tab w:val="left" w:pos="1080"/>
        </w:tabs>
        <w:snapToGrid w:val="0"/>
        <w:spacing w:line="360" w:lineRule="auto"/>
        <w:rPr>
          <w:sz w:val="24"/>
        </w:rPr>
      </w:pPr>
      <w:r>
        <w:rPr>
          <w:rFonts w:hint="eastAsia"/>
          <w:sz w:val="24"/>
        </w:rPr>
        <w:t>预付款保函的担保金额应当根据预付款扣回的金额递减，保函条款中可以设立担保金额递减的条款。发包人在签认每一期进度付款证书后14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该经过递减的担保金额为预付款保函担保金额。</w:t>
      </w:r>
    </w:p>
    <w:p w14:paraId="3E56D274">
      <w:pPr>
        <w:tabs>
          <w:tab w:val="left" w:pos="916"/>
          <w:tab w:val="left" w:pos="1080"/>
        </w:tabs>
        <w:snapToGrid w:val="0"/>
        <w:spacing w:line="360" w:lineRule="auto"/>
        <w:rPr>
          <w:sz w:val="24"/>
        </w:rPr>
      </w:pPr>
      <w:r>
        <w:rPr>
          <w:rFonts w:hint="eastAsia"/>
          <w:sz w:val="24"/>
        </w:rPr>
        <w:t>17.2.3预付款的扣回与还清</w:t>
      </w:r>
    </w:p>
    <w:p w14:paraId="23D48468">
      <w:pPr>
        <w:tabs>
          <w:tab w:val="left" w:pos="916"/>
          <w:tab w:val="left" w:pos="1080"/>
        </w:tabs>
        <w:snapToGrid w:val="0"/>
        <w:spacing w:line="360" w:lineRule="auto"/>
        <w:rPr>
          <w:sz w:val="24"/>
          <w:u w:val="single"/>
        </w:rPr>
      </w:pPr>
      <w:r>
        <w:rPr>
          <w:rFonts w:hint="eastAsia"/>
          <w:sz w:val="24"/>
        </w:rPr>
        <w:t>预付款的扣回办法：</w:t>
      </w:r>
      <w:r>
        <w:rPr>
          <w:rFonts w:hint="eastAsia"/>
          <w:sz w:val="24"/>
          <w:u w:val="single"/>
        </w:rPr>
        <w:t>工程竣工四方验收合格后</w:t>
      </w:r>
      <w:r>
        <w:rPr>
          <w:sz w:val="24"/>
          <w:u w:val="single"/>
        </w:rPr>
        <w:t>15</w:t>
      </w:r>
      <w:r>
        <w:rPr>
          <w:rFonts w:hint="eastAsia"/>
          <w:sz w:val="24"/>
          <w:u w:val="single"/>
        </w:rPr>
        <w:t>日内，从此次进度款支付中一次性扣回所有预付款。</w:t>
      </w:r>
    </w:p>
    <w:p w14:paraId="2AE86293">
      <w:pPr>
        <w:tabs>
          <w:tab w:val="left" w:pos="916"/>
          <w:tab w:val="left" w:pos="1080"/>
        </w:tabs>
        <w:snapToGrid w:val="0"/>
        <w:spacing w:line="360" w:lineRule="auto"/>
        <w:rPr>
          <w:sz w:val="24"/>
        </w:rPr>
      </w:pPr>
      <w:r>
        <w:rPr>
          <w:rFonts w:hint="eastAsia"/>
          <w:sz w:val="24"/>
        </w:rPr>
        <w:t>17.2.4预付款保函的格式</w:t>
      </w:r>
    </w:p>
    <w:p w14:paraId="301A5E3F">
      <w:pPr>
        <w:tabs>
          <w:tab w:val="left" w:pos="916"/>
          <w:tab w:val="left" w:pos="1080"/>
        </w:tabs>
        <w:snapToGrid w:val="0"/>
        <w:spacing w:line="360" w:lineRule="auto"/>
        <w:rPr>
          <w:sz w:val="24"/>
        </w:rPr>
      </w:pPr>
      <w:r>
        <w:rPr>
          <w:rFonts w:hint="eastAsia"/>
          <w:sz w:val="24"/>
        </w:rPr>
        <w:t>承包人应当按照专用合同条款第17.2.2项约定的金额和时间以及发包人在本工程招标文件中规定的或者其他经过发包人事先认可的格式向发包人递交一份无条件兑付的和不可撤销的预付款保函。</w:t>
      </w:r>
    </w:p>
    <w:p w14:paraId="7E9E5D3E">
      <w:pPr>
        <w:tabs>
          <w:tab w:val="left" w:pos="916"/>
          <w:tab w:val="left" w:pos="1080"/>
        </w:tabs>
        <w:snapToGrid w:val="0"/>
        <w:spacing w:line="360" w:lineRule="auto"/>
        <w:rPr>
          <w:sz w:val="24"/>
        </w:rPr>
      </w:pPr>
      <w:r>
        <w:rPr>
          <w:rFonts w:hint="eastAsia"/>
          <w:sz w:val="24"/>
        </w:rPr>
        <w:t>17.2.5预付款保函的有效期</w:t>
      </w:r>
    </w:p>
    <w:p w14:paraId="1C6C02DF">
      <w:pPr>
        <w:tabs>
          <w:tab w:val="left" w:pos="916"/>
          <w:tab w:val="left" w:pos="1080"/>
        </w:tabs>
        <w:snapToGrid w:val="0"/>
        <w:spacing w:line="360" w:lineRule="auto"/>
        <w:rPr>
          <w:sz w:val="24"/>
        </w:rPr>
      </w:pPr>
      <w:r>
        <w:rPr>
          <w:rFonts w:hint="eastAsia"/>
          <w:sz w:val="24"/>
        </w:rPr>
        <w:t>预付款保函的有效期应当自预付款支付给承包人之日起至发包人签认的进度付款证书说明预付款已完全扣清之日止。</w:t>
      </w:r>
    </w:p>
    <w:p w14:paraId="76B6D57D">
      <w:pPr>
        <w:tabs>
          <w:tab w:val="left" w:pos="916"/>
          <w:tab w:val="left" w:pos="1080"/>
        </w:tabs>
        <w:snapToGrid w:val="0"/>
        <w:spacing w:line="360" w:lineRule="auto"/>
        <w:rPr>
          <w:sz w:val="24"/>
        </w:rPr>
      </w:pPr>
      <w:r>
        <w:rPr>
          <w:rFonts w:hint="eastAsia"/>
          <w:sz w:val="24"/>
        </w:rPr>
        <w:t>17.2.6发包人的通知义务</w:t>
      </w:r>
    </w:p>
    <w:p w14:paraId="5F290A41">
      <w:pPr>
        <w:tabs>
          <w:tab w:val="left" w:pos="916"/>
          <w:tab w:val="left" w:pos="1080"/>
        </w:tabs>
        <w:snapToGrid w:val="0"/>
        <w:spacing w:line="360" w:lineRule="auto"/>
        <w:rPr>
          <w:sz w:val="24"/>
        </w:rPr>
      </w:pPr>
      <w:r>
        <w:rPr>
          <w:rFonts w:hint="eastAsia"/>
          <w:sz w:val="24"/>
        </w:rPr>
        <w:t>不管保函条款中如何约定，发包人根据担保提出索赔或兑现要求之前，均应通知承包人并说明导致此类索赔或兑现的原因，但此类通知不应理解为是在任何意义上寻求承包人的同意。</w:t>
      </w:r>
    </w:p>
    <w:p w14:paraId="447B448B">
      <w:pPr>
        <w:tabs>
          <w:tab w:val="left" w:pos="916"/>
          <w:tab w:val="left" w:pos="1080"/>
        </w:tabs>
        <w:snapToGrid w:val="0"/>
        <w:spacing w:line="360" w:lineRule="auto"/>
        <w:rPr>
          <w:sz w:val="24"/>
        </w:rPr>
      </w:pPr>
      <w:r>
        <w:rPr>
          <w:rFonts w:hint="eastAsia"/>
          <w:sz w:val="24"/>
        </w:rPr>
        <w:t>17.2.7预付款保函的退还</w:t>
      </w:r>
    </w:p>
    <w:p w14:paraId="480155AC">
      <w:pPr>
        <w:tabs>
          <w:tab w:val="left" w:pos="916"/>
          <w:tab w:val="left" w:pos="1080"/>
        </w:tabs>
        <w:snapToGrid w:val="0"/>
        <w:spacing w:line="360" w:lineRule="auto"/>
        <w:rPr>
          <w:sz w:val="24"/>
        </w:rPr>
      </w:pPr>
      <w:r>
        <w:rPr>
          <w:rFonts w:hint="eastAsia"/>
          <w:sz w:val="24"/>
        </w:rPr>
        <w:t>预付款保函应在发包人签认的进度付款证书说明预付款已完全扣清之日后14天内退还给承包人。发包人不承担承包人与预付款保函有关的任何利息或其它类似的费用或者收益。</w:t>
      </w:r>
    </w:p>
    <w:p w14:paraId="764084C4">
      <w:pPr>
        <w:tabs>
          <w:tab w:val="left" w:pos="916"/>
          <w:tab w:val="left" w:pos="1080"/>
        </w:tabs>
        <w:snapToGrid w:val="0"/>
        <w:spacing w:line="360" w:lineRule="auto"/>
        <w:rPr>
          <w:b/>
          <w:sz w:val="24"/>
        </w:rPr>
      </w:pPr>
      <w:r>
        <w:rPr>
          <w:rFonts w:hint="eastAsia"/>
          <w:b/>
          <w:sz w:val="24"/>
        </w:rPr>
        <w:t>17.3工程进度付款</w:t>
      </w:r>
    </w:p>
    <w:p w14:paraId="243258E1">
      <w:pPr>
        <w:tabs>
          <w:tab w:val="left" w:pos="916"/>
          <w:tab w:val="left" w:pos="1080"/>
        </w:tabs>
        <w:snapToGrid w:val="0"/>
        <w:spacing w:line="360" w:lineRule="auto"/>
        <w:rPr>
          <w:sz w:val="24"/>
        </w:rPr>
      </w:pPr>
      <w:r>
        <w:rPr>
          <w:rFonts w:hint="eastAsia"/>
          <w:sz w:val="24"/>
        </w:rPr>
        <w:t>17.3.2进度付款申请单</w:t>
      </w:r>
    </w:p>
    <w:p w14:paraId="3A886503">
      <w:pPr>
        <w:tabs>
          <w:tab w:val="left" w:pos="916"/>
          <w:tab w:val="left" w:pos="1080"/>
        </w:tabs>
        <w:snapToGrid w:val="0"/>
        <w:spacing w:line="360" w:lineRule="auto"/>
        <w:rPr>
          <w:sz w:val="24"/>
        </w:rPr>
      </w:pPr>
      <w:r>
        <w:rPr>
          <w:rFonts w:hint="eastAsia"/>
          <w:sz w:val="24"/>
        </w:rPr>
        <w:t>进度付款申请单的份数：</w:t>
      </w:r>
      <w:r>
        <w:rPr>
          <w:rFonts w:hint="eastAsia"/>
          <w:sz w:val="24"/>
          <w:u w:val="single"/>
        </w:rPr>
        <w:t>4份</w:t>
      </w:r>
    </w:p>
    <w:p w14:paraId="1D98038D">
      <w:pPr>
        <w:tabs>
          <w:tab w:val="left" w:pos="916"/>
          <w:tab w:val="left" w:pos="1080"/>
        </w:tabs>
        <w:snapToGrid w:val="0"/>
        <w:spacing w:line="360" w:lineRule="auto"/>
        <w:rPr>
          <w:sz w:val="24"/>
        </w:rPr>
      </w:pPr>
      <w:r>
        <w:rPr>
          <w:rFonts w:hint="eastAsia"/>
          <w:sz w:val="24"/>
        </w:rPr>
        <w:t>进度付款申请单的内容：</w:t>
      </w:r>
      <w:r>
        <w:rPr>
          <w:rFonts w:hint="eastAsia"/>
          <w:sz w:val="24"/>
          <w:u w:val="single"/>
        </w:rPr>
        <w:t>包括以下内容：（1）付款次数或编号；（2）截止本次付款周期末已实施工程的价款；（3）本次应支付的预付款和（或）应扣减的返还预付款；（4）根据合同应增加和扣减的其他金额</w:t>
      </w:r>
      <w:r>
        <w:rPr>
          <w:rFonts w:hint="eastAsia"/>
          <w:sz w:val="24"/>
        </w:rPr>
        <w:t>。</w:t>
      </w:r>
    </w:p>
    <w:p w14:paraId="6BCCFB6E">
      <w:pPr>
        <w:tabs>
          <w:tab w:val="left" w:pos="916"/>
          <w:tab w:val="left" w:pos="1080"/>
        </w:tabs>
        <w:snapToGrid w:val="0"/>
        <w:spacing w:line="360" w:lineRule="auto"/>
        <w:rPr>
          <w:sz w:val="24"/>
        </w:rPr>
      </w:pPr>
      <w:r>
        <w:rPr>
          <w:rFonts w:hint="eastAsia"/>
          <w:sz w:val="24"/>
        </w:rPr>
        <w:t>17.3.3进度付款证书和支付时间</w:t>
      </w:r>
    </w:p>
    <w:p w14:paraId="31D6A88B">
      <w:pPr>
        <w:tabs>
          <w:tab w:val="left" w:pos="900"/>
          <w:tab w:val="left" w:pos="1080"/>
        </w:tabs>
        <w:snapToGrid w:val="0"/>
        <w:spacing w:line="360" w:lineRule="auto"/>
        <w:rPr>
          <w:sz w:val="24"/>
          <w:u w:val="single"/>
        </w:rPr>
      </w:pPr>
      <w:r>
        <w:rPr>
          <w:rFonts w:hint="eastAsia"/>
          <w:sz w:val="24"/>
        </w:rPr>
        <w:t>（4）进度付款涉及政府性资金的支付方法：</w:t>
      </w:r>
      <w:r>
        <w:rPr>
          <w:rFonts w:hint="eastAsia"/>
          <w:sz w:val="24"/>
          <w:u w:val="single"/>
        </w:rPr>
        <w:t>按照国家相关规定办理，资金审批及申请时间不计算在付款期限内。</w:t>
      </w:r>
    </w:p>
    <w:p w14:paraId="130CA076">
      <w:pPr>
        <w:tabs>
          <w:tab w:val="left" w:pos="916"/>
          <w:tab w:val="left" w:pos="1080"/>
        </w:tabs>
        <w:snapToGrid w:val="0"/>
        <w:spacing w:line="360" w:lineRule="auto"/>
        <w:rPr>
          <w:sz w:val="24"/>
          <w:u w:val="single"/>
        </w:rPr>
      </w:pPr>
      <w:r>
        <w:rPr>
          <w:rFonts w:hint="eastAsia"/>
          <w:sz w:val="24"/>
        </w:rPr>
        <w:t>（5）</w:t>
      </w:r>
      <w:r>
        <w:rPr>
          <w:rFonts w:hint="eastAsia"/>
          <w:bCs/>
          <w:sz w:val="24"/>
        </w:rPr>
        <w:t>工程进度款的付款：</w:t>
      </w:r>
      <w:r>
        <w:rPr>
          <w:rFonts w:hint="eastAsia"/>
          <w:b/>
          <w:bCs/>
          <w:sz w:val="24"/>
          <w:u w:val="single"/>
        </w:rPr>
        <w:t>当承包人完成工程量达到合同价款（扣除暂列金额、暂估价（如果有））的50%时，发包人在审核完承包人所报工程量后，支付合同价扣除暂列金额和暂估价（如果有）的20%；工程竣工，四方验收合格后15日内，支付至合同总价扣除暂列及暂估价（含税）后总金额的80%，工程竣工结算完成，需要联合验收或备案的，完成联合验收或备案，待工程资料按照有关要求移交并且资金到位能够使用，发包人最多支付（含需要扣除的有关费用）至结算审定价的100%（需承包人提供保修款保函）。如决算经有关部门审核后，已支付工程款出现超付的情况，承包人必须无条件退还发包人超付的款项，涉及利息的也应退还。缺陷责任期满，项目决算经有关部门批准，资金到位且能够使用后结清剩余款项。承包人对工程款的使用应优先支付农民工工资。</w:t>
      </w:r>
    </w:p>
    <w:p w14:paraId="667478AD">
      <w:pPr>
        <w:tabs>
          <w:tab w:val="left" w:pos="916"/>
          <w:tab w:val="left" w:pos="1080"/>
        </w:tabs>
        <w:snapToGrid w:val="0"/>
        <w:spacing w:line="360" w:lineRule="auto"/>
        <w:rPr>
          <w:sz w:val="24"/>
          <w:u w:val="single"/>
        </w:rPr>
      </w:pPr>
    </w:p>
    <w:p w14:paraId="1D466C53">
      <w:pPr>
        <w:tabs>
          <w:tab w:val="left" w:pos="916"/>
          <w:tab w:val="left" w:pos="1080"/>
        </w:tabs>
        <w:snapToGrid w:val="0"/>
        <w:spacing w:line="360" w:lineRule="auto"/>
        <w:rPr>
          <w:b/>
          <w:sz w:val="24"/>
        </w:rPr>
      </w:pPr>
      <w:r>
        <w:rPr>
          <w:rFonts w:hint="eastAsia"/>
          <w:b/>
          <w:sz w:val="24"/>
        </w:rPr>
        <w:t>17.3.5临时付款证书   /</w:t>
      </w:r>
    </w:p>
    <w:p w14:paraId="31B68013">
      <w:pPr>
        <w:tabs>
          <w:tab w:val="left" w:pos="916"/>
          <w:tab w:val="left" w:pos="1080"/>
        </w:tabs>
        <w:snapToGrid w:val="0"/>
        <w:spacing w:line="360" w:lineRule="auto"/>
        <w:rPr>
          <w:b/>
          <w:sz w:val="24"/>
        </w:rPr>
      </w:pPr>
      <w:r>
        <w:rPr>
          <w:rFonts w:hint="eastAsia"/>
          <w:b/>
          <w:sz w:val="24"/>
        </w:rPr>
        <w:t>17.4质量保证金</w:t>
      </w:r>
    </w:p>
    <w:p w14:paraId="415C1D2A">
      <w:pPr>
        <w:tabs>
          <w:tab w:val="left" w:pos="916"/>
          <w:tab w:val="left" w:pos="1080"/>
        </w:tabs>
        <w:snapToGrid w:val="0"/>
        <w:spacing w:line="360" w:lineRule="auto"/>
        <w:rPr>
          <w:sz w:val="24"/>
        </w:rPr>
      </w:pPr>
      <w:r>
        <w:rPr>
          <w:rFonts w:hint="eastAsia"/>
          <w:sz w:val="24"/>
        </w:rPr>
        <w:t>17.4.1</w:t>
      </w:r>
      <w:r>
        <w:rPr>
          <w:rFonts w:hint="eastAsia"/>
          <w:sz w:val="24"/>
          <w:u w:val="single"/>
        </w:rPr>
        <w:t>待竣工结算按合同约定的程序完成，并经发包人相关的审计单位审计确认后，承包人向发包人提供结算总价3%的质量保证金，质量保证金形式:银行保函担保。</w:t>
      </w:r>
    </w:p>
    <w:p w14:paraId="05D799F2">
      <w:pPr>
        <w:tabs>
          <w:tab w:val="left" w:pos="916"/>
          <w:tab w:val="left" w:pos="1080"/>
        </w:tabs>
        <w:snapToGrid w:val="0"/>
        <w:spacing w:line="360" w:lineRule="auto"/>
        <w:rPr>
          <w:b/>
          <w:sz w:val="24"/>
        </w:rPr>
      </w:pPr>
      <w:r>
        <w:rPr>
          <w:rFonts w:hint="eastAsia"/>
          <w:b/>
          <w:sz w:val="24"/>
        </w:rPr>
        <w:t>17.5竣工结算</w:t>
      </w:r>
    </w:p>
    <w:p w14:paraId="3B39898B">
      <w:pPr>
        <w:tabs>
          <w:tab w:val="left" w:pos="916"/>
          <w:tab w:val="left" w:pos="1080"/>
        </w:tabs>
        <w:snapToGrid w:val="0"/>
        <w:spacing w:line="360" w:lineRule="auto"/>
        <w:rPr>
          <w:sz w:val="24"/>
        </w:rPr>
      </w:pPr>
      <w:r>
        <w:rPr>
          <w:rFonts w:hint="eastAsia"/>
          <w:sz w:val="24"/>
        </w:rPr>
        <w:t>17.5.1竣工付款申请单</w:t>
      </w:r>
    </w:p>
    <w:p w14:paraId="295E6EEB">
      <w:pPr>
        <w:tabs>
          <w:tab w:val="left" w:pos="916"/>
          <w:tab w:val="left" w:pos="1080"/>
        </w:tabs>
        <w:snapToGrid w:val="0"/>
        <w:spacing w:line="360" w:lineRule="auto"/>
        <w:rPr>
          <w:sz w:val="24"/>
        </w:rPr>
      </w:pPr>
      <w:r>
        <w:rPr>
          <w:rFonts w:hint="eastAsia"/>
          <w:sz w:val="24"/>
        </w:rPr>
        <w:t>承包人提交竣工付款申请单的份数：</w:t>
      </w:r>
      <w:r>
        <w:rPr>
          <w:rFonts w:hint="eastAsia"/>
          <w:sz w:val="24"/>
          <w:u w:val="single"/>
        </w:rPr>
        <w:t>提交5份竣工付款申请单</w:t>
      </w:r>
      <w:r>
        <w:rPr>
          <w:rFonts w:hint="eastAsia"/>
          <w:sz w:val="24"/>
        </w:rPr>
        <w:t>。</w:t>
      </w:r>
    </w:p>
    <w:p w14:paraId="26D1E38C">
      <w:pPr>
        <w:tabs>
          <w:tab w:val="left" w:pos="900"/>
          <w:tab w:val="left" w:pos="1080"/>
        </w:tabs>
        <w:snapToGrid w:val="0"/>
        <w:spacing w:line="360" w:lineRule="auto"/>
        <w:rPr>
          <w:sz w:val="24"/>
          <w:u w:val="single"/>
        </w:rPr>
      </w:pPr>
      <w:r>
        <w:rPr>
          <w:rFonts w:hint="eastAsia"/>
          <w:sz w:val="24"/>
        </w:rPr>
        <w:t>承包人提交竣工付款申请单的期限：</w:t>
      </w:r>
      <w:r>
        <w:rPr>
          <w:rFonts w:hint="eastAsia"/>
          <w:sz w:val="24"/>
          <w:u w:val="single"/>
        </w:rPr>
        <w:t>在工程竣工结算审计完成且承包人按照规定要求将竣工资料移交发包人后15天内。</w:t>
      </w:r>
    </w:p>
    <w:p w14:paraId="5D1331D9">
      <w:pPr>
        <w:tabs>
          <w:tab w:val="left" w:pos="916"/>
          <w:tab w:val="left" w:pos="1080"/>
        </w:tabs>
        <w:snapToGrid w:val="0"/>
        <w:spacing w:line="360" w:lineRule="auto"/>
        <w:rPr>
          <w:sz w:val="24"/>
        </w:rPr>
      </w:pPr>
      <w:r>
        <w:rPr>
          <w:rFonts w:hint="eastAsia"/>
          <w:sz w:val="24"/>
        </w:rPr>
        <w:t>竣工付款申请单的内容：</w:t>
      </w:r>
      <w:r>
        <w:rPr>
          <w:rFonts w:hint="eastAsia"/>
          <w:sz w:val="24"/>
          <w:u w:val="single"/>
        </w:rPr>
        <w:t>竣工结算合同价、发包人已支付承包人的工程价款、应扣留的预付款、应扣留的保证金、应支付的竣工付款金额等。（1）承包人未按本项约定的期限和内容提交竣工付款申请单或者按通用合同条款17.5.1.（2）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r>
        <w:rPr>
          <w:rFonts w:hint="eastAsia"/>
          <w:sz w:val="24"/>
        </w:rPr>
        <w:t>。</w:t>
      </w:r>
    </w:p>
    <w:p w14:paraId="446C3051">
      <w:pPr>
        <w:tabs>
          <w:tab w:val="left" w:pos="900"/>
          <w:tab w:val="left" w:pos="1080"/>
        </w:tabs>
        <w:snapToGrid w:val="0"/>
        <w:spacing w:line="360" w:lineRule="auto"/>
        <w:rPr>
          <w:b/>
          <w:sz w:val="24"/>
        </w:rPr>
      </w:pPr>
      <w:r>
        <w:rPr>
          <w:rFonts w:hint="eastAsia"/>
          <w:b/>
          <w:sz w:val="24"/>
        </w:rPr>
        <w:t>17.5.3其他约定：/</w:t>
      </w:r>
    </w:p>
    <w:p w14:paraId="05866F24">
      <w:pPr>
        <w:tabs>
          <w:tab w:val="left" w:pos="916"/>
          <w:tab w:val="left" w:pos="1080"/>
        </w:tabs>
        <w:snapToGrid w:val="0"/>
        <w:spacing w:line="360" w:lineRule="auto"/>
        <w:rPr>
          <w:b/>
          <w:sz w:val="24"/>
        </w:rPr>
      </w:pPr>
      <w:r>
        <w:rPr>
          <w:rFonts w:hint="eastAsia"/>
          <w:b/>
          <w:sz w:val="24"/>
        </w:rPr>
        <w:t>17.6最终结清</w:t>
      </w:r>
    </w:p>
    <w:p w14:paraId="11627825">
      <w:pPr>
        <w:tabs>
          <w:tab w:val="left" w:pos="916"/>
          <w:tab w:val="left" w:pos="1080"/>
        </w:tabs>
        <w:snapToGrid w:val="0"/>
        <w:spacing w:line="360" w:lineRule="auto"/>
        <w:rPr>
          <w:sz w:val="24"/>
        </w:rPr>
      </w:pPr>
      <w:r>
        <w:rPr>
          <w:rFonts w:hint="eastAsia"/>
          <w:sz w:val="24"/>
        </w:rPr>
        <w:t>17.6.1最终结清申请单</w:t>
      </w:r>
    </w:p>
    <w:p w14:paraId="09A7E289">
      <w:pPr>
        <w:tabs>
          <w:tab w:val="left" w:pos="916"/>
          <w:tab w:val="left" w:pos="1080"/>
        </w:tabs>
        <w:snapToGrid w:val="0"/>
        <w:spacing w:line="360" w:lineRule="auto"/>
        <w:rPr>
          <w:sz w:val="24"/>
        </w:rPr>
      </w:pPr>
      <w:r>
        <w:rPr>
          <w:rFonts w:hint="eastAsia"/>
          <w:sz w:val="24"/>
        </w:rPr>
        <w:t>承包人提交最终结清申请单的份数：</w:t>
      </w:r>
      <w:r>
        <w:rPr>
          <w:rFonts w:hint="eastAsia"/>
          <w:sz w:val="24"/>
          <w:u w:val="single"/>
        </w:rPr>
        <w:t xml:space="preserve">提交5份最终结清申请单 </w:t>
      </w:r>
    </w:p>
    <w:p w14:paraId="08AA5300">
      <w:pPr>
        <w:tabs>
          <w:tab w:val="left" w:pos="916"/>
          <w:tab w:val="left" w:pos="1080"/>
        </w:tabs>
        <w:snapToGrid w:val="0"/>
        <w:spacing w:line="360" w:lineRule="auto"/>
        <w:rPr>
          <w:sz w:val="24"/>
        </w:rPr>
      </w:pPr>
      <w:r>
        <w:rPr>
          <w:rFonts w:hint="eastAsia"/>
          <w:sz w:val="24"/>
        </w:rPr>
        <w:t>承包人提交最终结清申请单的期限：</w:t>
      </w:r>
      <w:r>
        <w:rPr>
          <w:rFonts w:hint="eastAsia"/>
          <w:sz w:val="24"/>
          <w:u w:val="single"/>
        </w:rPr>
        <w:t>在缺陷责任期满后28天内</w:t>
      </w:r>
    </w:p>
    <w:p w14:paraId="093EE771">
      <w:pPr>
        <w:tabs>
          <w:tab w:val="left" w:pos="916"/>
          <w:tab w:val="left" w:pos="1080"/>
        </w:tabs>
        <w:snapToGrid w:val="0"/>
        <w:spacing w:line="360" w:lineRule="auto"/>
        <w:rPr>
          <w:sz w:val="24"/>
        </w:rPr>
      </w:pPr>
      <w:r>
        <w:rPr>
          <w:rFonts w:hint="eastAsia"/>
          <w:sz w:val="24"/>
        </w:rPr>
        <w:t>18.竣工验收</w:t>
      </w:r>
    </w:p>
    <w:p w14:paraId="4D41959E">
      <w:pPr>
        <w:tabs>
          <w:tab w:val="left" w:pos="916"/>
          <w:tab w:val="left" w:pos="1080"/>
        </w:tabs>
        <w:snapToGrid w:val="0"/>
        <w:spacing w:line="360" w:lineRule="auto"/>
        <w:rPr>
          <w:b/>
          <w:sz w:val="24"/>
        </w:rPr>
      </w:pPr>
      <w:r>
        <w:rPr>
          <w:rFonts w:hint="eastAsia"/>
          <w:b/>
          <w:sz w:val="24"/>
        </w:rPr>
        <w:t>18.2竣工验收申请报告</w:t>
      </w:r>
    </w:p>
    <w:p w14:paraId="6815B7BF">
      <w:pPr>
        <w:tabs>
          <w:tab w:val="left" w:pos="916"/>
          <w:tab w:val="left" w:pos="1080"/>
        </w:tabs>
        <w:snapToGrid w:val="0"/>
        <w:spacing w:line="360" w:lineRule="auto"/>
        <w:rPr>
          <w:sz w:val="24"/>
          <w:u w:val="single"/>
        </w:rPr>
      </w:pPr>
      <w:r>
        <w:rPr>
          <w:rFonts w:hint="eastAsia"/>
          <w:sz w:val="24"/>
        </w:rPr>
        <w:t>（2）承包人负责整理和提交的竣工验收资料应当符合工程所在地建设行政主管部门和（或）城市建设档案管理机构有关施工资料的要求，具体内容包括：</w:t>
      </w:r>
      <w:r>
        <w:rPr>
          <w:rFonts w:hint="eastAsia"/>
          <w:sz w:val="24"/>
          <w:u w:val="single"/>
        </w:rPr>
        <w:t>按照有关规定要求 。</w:t>
      </w:r>
    </w:p>
    <w:p w14:paraId="24370310">
      <w:pPr>
        <w:tabs>
          <w:tab w:val="left" w:pos="900"/>
          <w:tab w:val="left" w:pos="1080"/>
        </w:tabs>
        <w:snapToGrid w:val="0"/>
        <w:spacing w:line="360" w:lineRule="auto"/>
        <w:rPr>
          <w:sz w:val="24"/>
          <w:u w:val="single"/>
        </w:rPr>
      </w:pPr>
      <w:r>
        <w:rPr>
          <w:rFonts w:hint="eastAsia"/>
          <w:sz w:val="24"/>
        </w:rPr>
        <w:t>竣工验收资料的份数及要求：</w:t>
      </w:r>
      <w:r>
        <w:rPr>
          <w:rFonts w:hint="eastAsia"/>
          <w:sz w:val="24"/>
          <w:u w:val="single"/>
        </w:rPr>
        <w:t>竣工验收合格后14天内承包人需按照北京市的有关规定为发包人及房管部门各编制壹套竣工资料（包括竣工图），电子版竣工图壹套，每套竣工资料以及图纸要保证一致性，与项目竣工情况相符，必须保证符合北京市现行标准及规范的要求，费用由承包人承担。其余部门竣工资料按照有关部门要求进行移交。</w:t>
      </w:r>
    </w:p>
    <w:p w14:paraId="6D7D4D22">
      <w:pPr>
        <w:tabs>
          <w:tab w:val="left" w:pos="916"/>
          <w:tab w:val="left" w:pos="1080"/>
        </w:tabs>
        <w:snapToGrid w:val="0"/>
        <w:spacing w:line="360" w:lineRule="auto"/>
        <w:rPr>
          <w:sz w:val="24"/>
        </w:rPr>
      </w:pPr>
      <w:r>
        <w:rPr>
          <w:rFonts w:hint="eastAsia"/>
          <w:sz w:val="24"/>
        </w:rPr>
        <w:t>竣工验收资料的费用支付方式：</w:t>
      </w:r>
      <w:r>
        <w:rPr>
          <w:rFonts w:hint="eastAsia"/>
          <w:sz w:val="24"/>
          <w:u w:val="single"/>
        </w:rPr>
        <w:t>由承包人承担</w:t>
      </w:r>
      <w:r>
        <w:rPr>
          <w:rFonts w:hint="eastAsia"/>
          <w:sz w:val="24"/>
        </w:rPr>
        <w:t>。</w:t>
      </w:r>
    </w:p>
    <w:p w14:paraId="7B0506C3">
      <w:pPr>
        <w:tabs>
          <w:tab w:val="left" w:pos="916"/>
          <w:tab w:val="left" w:pos="1080"/>
        </w:tabs>
        <w:snapToGrid w:val="0"/>
        <w:spacing w:line="360" w:lineRule="auto"/>
        <w:rPr>
          <w:b/>
          <w:sz w:val="24"/>
        </w:rPr>
      </w:pPr>
      <w:r>
        <w:rPr>
          <w:rFonts w:hint="eastAsia"/>
          <w:b/>
          <w:sz w:val="24"/>
        </w:rPr>
        <w:t>18.3验收</w:t>
      </w:r>
    </w:p>
    <w:p w14:paraId="0AE158F6">
      <w:pPr>
        <w:tabs>
          <w:tab w:val="left" w:pos="916"/>
          <w:tab w:val="left" w:pos="1080"/>
        </w:tabs>
        <w:snapToGrid w:val="0"/>
        <w:spacing w:line="360" w:lineRule="auto"/>
        <w:rPr>
          <w:sz w:val="24"/>
        </w:rPr>
      </w:pPr>
      <w:r>
        <w:rPr>
          <w:rFonts w:hint="eastAsia"/>
          <w:sz w:val="24"/>
        </w:rPr>
        <w:t>18.3.5经验收合格的工程,实际竣工日期为承包人按照第18.2款提交竣工验收申请报告或按照本款重新提交竣工验收申请报告的日期（以两者中时间在后者为准）。</w:t>
      </w:r>
    </w:p>
    <w:p w14:paraId="021E7B0F">
      <w:pPr>
        <w:tabs>
          <w:tab w:val="left" w:pos="916"/>
          <w:tab w:val="left" w:pos="1080"/>
        </w:tabs>
        <w:snapToGrid w:val="0"/>
        <w:spacing w:line="360" w:lineRule="auto"/>
        <w:rPr>
          <w:b/>
          <w:sz w:val="24"/>
        </w:rPr>
      </w:pPr>
      <w:r>
        <w:rPr>
          <w:rFonts w:hint="eastAsia"/>
          <w:b/>
          <w:sz w:val="24"/>
        </w:rPr>
        <w:t>18.5施工期运行</w:t>
      </w:r>
    </w:p>
    <w:p w14:paraId="6663AFEF">
      <w:pPr>
        <w:tabs>
          <w:tab w:val="left" w:pos="916"/>
          <w:tab w:val="left" w:pos="1080"/>
        </w:tabs>
        <w:snapToGrid w:val="0"/>
        <w:spacing w:line="360" w:lineRule="auto"/>
        <w:rPr>
          <w:sz w:val="24"/>
        </w:rPr>
      </w:pPr>
      <w:r>
        <w:rPr>
          <w:rFonts w:hint="eastAsia"/>
          <w:sz w:val="24"/>
        </w:rPr>
        <w:t>18.5.1需要施工期运行的单位工程或设备安装工程：</w:t>
      </w:r>
      <w:r>
        <w:rPr>
          <w:rFonts w:hint="eastAsia"/>
          <w:sz w:val="24"/>
          <w:u w:val="single"/>
        </w:rPr>
        <w:t xml:space="preserve"> / </w:t>
      </w:r>
      <w:r>
        <w:rPr>
          <w:rFonts w:hint="eastAsia"/>
          <w:sz w:val="24"/>
        </w:rPr>
        <w:t>。</w:t>
      </w:r>
    </w:p>
    <w:p w14:paraId="19615A97">
      <w:pPr>
        <w:tabs>
          <w:tab w:val="left" w:pos="916"/>
          <w:tab w:val="left" w:pos="1080"/>
        </w:tabs>
        <w:snapToGrid w:val="0"/>
        <w:spacing w:line="360" w:lineRule="auto"/>
        <w:rPr>
          <w:b/>
          <w:sz w:val="24"/>
        </w:rPr>
      </w:pPr>
      <w:r>
        <w:rPr>
          <w:rFonts w:hint="eastAsia"/>
          <w:b/>
          <w:sz w:val="24"/>
        </w:rPr>
        <w:t>18.6试运行</w:t>
      </w:r>
    </w:p>
    <w:p w14:paraId="46DD1983">
      <w:pPr>
        <w:tabs>
          <w:tab w:val="left" w:pos="916"/>
          <w:tab w:val="left" w:pos="1080"/>
        </w:tabs>
        <w:snapToGrid w:val="0"/>
        <w:spacing w:line="360" w:lineRule="auto"/>
        <w:rPr>
          <w:sz w:val="24"/>
        </w:rPr>
      </w:pPr>
      <w:r>
        <w:rPr>
          <w:rFonts w:hint="eastAsia"/>
          <w:sz w:val="24"/>
        </w:rPr>
        <w:t>18.6.1工程及工程设备试运行的组织与费用承担</w:t>
      </w:r>
    </w:p>
    <w:p w14:paraId="2B289B72">
      <w:pPr>
        <w:tabs>
          <w:tab w:val="left" w:pos="916"/>
          <w:tab w:val="left" w:pos="1080"/>
        </w:tabs>
        <w:snapToGrid w:val="0"/>
        <w:spacing w:line="360" w:lineRule="auto"/>
        <w:rPr>
          <w:sz w:val="24"/>
        </w:rPr>
      </w:pPr>
      <w:r>
        <w:rPr>
          <w:rFonts w:hint="eastAsia"/>
          <w:sz w:val="24"/>
        </w:rPr>
        <w:t>（1）工程设备安装具备单机无负荷试运行条件，由承包人组织试运行，费用由承包人承担。</w:t>
      </w:r>
    </w:p>
    <w:p w14:paraId="4FE02A9F">
      <w:pPr>
        <w:tabs>
          <w:tab w:val="left" w:pos="916"/>
          <w:tab w:val="left" w:pos="1080"/>
        </w:tabs>
        <w:snapToGrid w:val="0"/>
        <w:spacing w:line="360" w:lineRule="auto"/>
        <w:rPr>
          <w:sz w:val="24"/>
        </w:rPr>
      </w:pPr>
      <w:r>
        <w:rPr>
          <w:rFonts w:hint="eastAsia"/>
          <w:sz w:val="24"/>
        </w:rPr>
        <w:t>（2）工程设备安装具备无负荷联动试运行条件，由发包人组织试运行，费用由发包人承担。</w:t>
      </w:r>
    </w:p>
    <w:p w14:paraId="65CFF72B">
      <w:pPr>
        <w:tabs>
          <w:tab w:val="left" w:pos="916"/>
          <w:tab w:val="left" w:pos="1080"/>
        </w:tabs>
        <w:snapToGrid w:val="0"/>
        <w:spacing w:line="360" w:lineRule="auto"/>
        <w:rPr>
          <w:sz w:val="24"/>
        </w:rPr>
      </w:pPr>
      <w:r>
        <w:rPr>
          <w:rFonts w:hint="eastAsia"/>
          <w:sz w:val="24"/>
        </w:rPr>
        <w:t>（3）投料试运行应在工程竣工验收后由发包人负责，如发包人要求在工程竣工验收前进行或需要承包人配合时，应征得承包人同意，另行签订补充协议。</w:t>
      </w:r>
    </w:p>
    <w:p w14:paraId="764A0B8D">
      <w:pPr>
        <w:tabs>
          <w:tab w:val="left" w:pos="916"/>
          <w:tab w:val="left" w:pos="1080"/>
        </w:tabs>
        <w:snapToGrid w:val="0"/>
        <w:spacing w:line="360" w:lineRule="auto"/>
        <w:rPr>
          <w:b/>
          <w:sz w:val="24"/>
        </w:rPr>
      </w:pPr>
      <w:r>
        <w:rPr>
          <w:rFonts w:hint="eastAsia"/>
          <w:b/>
          <w:sz w:val="24"/>
        </w:rPr>
        <w:t>18.7竣工清场</w:t>
      </w:r>
    </w:p>
    <w:p w14:paraId="11AA25BF">
      <w:pPr>
        <w:tabs>
          <w:tab w:val="left" w:pos="916"/>
          <w:tab w:val="left" w:pos="1080"/>
        </w:tabs>
        <w:snapToGrid w:val="0"/>
        <w:spacing w:line="360" w:lineRule="auto"/>
        <w:rPr>
          <w:sz w:val="24"/>
        </w:rPr>
      </w:pPr>
      <w:r>
        <w:rPr>
          <w:rFonts w:hint="eastAsia"/>
          <w:sz w:val="24"/>
        </w:rPr>
        <w:t>18.7.1监理人颁发（出具）工程接收证书后，承包人负责按照通用合同条款本项约定的要求对施工场地进行清理并承担相关费用，直至监理人检验合格为止。</w:t>
      </w:r>
    </w:p>
    <w:p w14:paraId="4776DE3D">
      <w:pPr>
        <w:tabs>
          <w:tab w:val="left" w:pos="916"/>
          <w:tab w:val="left" w:pos="1080"/>
        </w:tabs>
        <w:snapToGrid w:val="0"/>
        <w:spacing w:line="360" w:lineRule="auto"/>
        <w:rPr>
          <w:b/>
          <w:sz w:val="24"/>
        </w:rPr>
      </w:pPr>
      <w:r>
        <w:rPr>
          <w:rFonts w:hint="eastAsia"/>
          <w:b/>
          <w:sz w:val="24"/>
        </w:rPr>
        <w:t>18.8施工队伍的撤离</w:t>
      </w:r>
    </w:p>
    <w:p w14:paraId="3638996F">
      <w:pPr>
        <w:tabs>
          <w:tab w:val="left" w:pos="916"/>
          <w:tab w:val="left" w:pos="1080"/>
        </w:tabs>
        <w:snapToGrid w:val="0"/>
        <w:spacing w:line="360" w:lineRule="auto"/>
        <w:rPr>
          <w:sz w:val="24"/>
        </w:rPr>
      </w:pPr>
      <w:r>
        <w:rPr>
          <w:rFonts w:hint="eastAsia"/>
          <w:sz w:val="24"/>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14:paraId="346317E8">
      <w:pPr>
        <w:tabs>
          <w:tab w:val="left" w:pos="916"/>
          <w:tab w:val="left" w:pos="1080"/>
        </w:tabs>
        <w:snapToGrid w:val="0"/>
        <w:spacing w:line="360" w:lineRule="auto"/>
        <w:rPr>
          <w:sz w:val="24"/>
          <w:u w:val="single"/>
        </w:rPr>
      </w:pPr>
      <w:r>
        <w:rPr>
          <w:rFonts w:hint="eastAsia"/>
          <w:sz w:val="24"/>
        </w:rPr>
        <w:t>缺陷责任期满时，承包人可以继续在施工场地保留的人员和施工设备以及最终撤离的期限：</w:t>
      </w:r>
      <w:r>
        <w:rPr>
          <w:rFonts w:hint="eastAsia"/>
          <w:sz w:val="24"/>
          <w:u w:val="single"/>
        </w:rPr>
        <w:t>根据工程实际情况按照发包人要求。</w:t>
      </w:r>
    </w:p>
    <w:p w14:paraId="5898FE4A">
      <w:pPr>
        <w:tabs>
          <w:tab w:val="left" w:pos="916"/>
          <w:tab w:val="left" w:pos="1080"/>
        </w:tabs>
        <w:snapToGrid w:val="0"/>
        <w:spacing w:line="360" w:lineRule="auto"/>
        <w:rPr>
          <w:sz w:val="24"/>
        </w:rPr>
      </w:pPr>
      <w:r>
        <w:rPr>
          <w:rFonts w:hint="eastAsia"/>
          <w:sz w:val="24"/>
        </w:rPr>
        <w:t>18.9中间验收</w:t>
      </w:r>
    </w:p>
    <w:p w14:paraId="00604304">
      <w:pPr>
        <w:tabs>
          <w:tab w:val="left" w:pos="916"/>
          <w:tab w:val="left" w:pos="1080"/>
        </w:tabs>
        <w:snapToGrid w:val="0"/>
        <w:spacing w:line="360" w:lineRule="auto"/>
        <w:rPr>
          <w:sz w:val="24"/>
          <w:u w:val="single"/>
        </w:rPr>
      </w:pPr>
      <w:r>
        <w:rPr>
          <w:rFonts w:hint="eastAsia"/>
          <w:sz w:val="24"/>
        </w:rPr>
        <w:t>本工程需要进行中间验收的部位如下：</w:t>
      </w:r>
      <w:r>
        <w:rPr>
          <w:rFonts w:hint="eastAsia"/>
          <w:sz w:val="24"/>
          <w:u w:val="single"/>
        </w:rPr>
        <w:t xml:space="preserve"> / </w:t>
      </w:r>
    </w:p>
    <w:p w14:paraId="07F793AC">
      <w:pPr>
        <w:tabs>
          <w:tab w:val="left" w:pos="916"/>
          <w:tab w:val="left" w:pos="1080"/>
        </w:tabs>
        <w:snapToGrid w:val="0"/>
        <w:spacing w:line="360" w:lineRule="auto"/>
        <w:rPr>
          <w:sz w:val="24"/>
        </w:rPr>
      </w:pPr>
      <w:r>
        <w:rPr>
          <w:rFonts w:hint="eastAsia"/>
          <w:sz w:val="24"/>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hint="eastAsia"/>
          <w:sz w:val="24"/>
          <w:u w:val="single"/>
        </w:rPr>
        <w:t>进入下个施工节点</w:t>
      </w:r>
      <w:r>
        <w:rPr>
          <w:rFonts w:hint="eastAsia"/>
          <w:sz w:val="24"/>
        </w:rPr>
        <w:t>期限内进行修改后重新验收。</w:t>
      </w:r>
    </w:p>
    <w:p w14:paraId="3FE8EF33">
      <w:pPr>
        <w:tabs>
          <w:tab w:val="left" w:pos="916"/>
          <w:tab w:val="left" w:pos="1080"/>
        </w:tabs>
        <w:snapToGrid w:val="0"/>
        <w:spacing w:line="360" w:lineRule="auto"/>
        <w:rPr>
          <w:sz w:val="24"/>
        </w:rPr>
      </w:pPr>
      <w:r>
        <w:rPr>
          <w:rFonts w:hint="eastAsia"/>
          <w:sz w:val="24"/>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14:paraId="662D44D8">
      <w:pPr>
        <w:tabs>
          <w:tab w:val="left" w:pos="916"/>
          <w:tab w:val="left" w:pos="1080"/>
        </w:tabs>
        <w:snapToGrid w:val="0"/>
        <w:spacing w:line="360" w:lineRule="auto"/>
        <w:rPr>
          <w:sz w:val="24"/>
        </w:rPr>
      </w:pPr>
      <w:r>
        <w:rPr>
          <w:rFonts w:hint="eastAsia"/>
          <w:sz w:val="24"/>
        </w:rPr>
        <w:t>经监理人验收后工程质量符合约定的验收标准，但验收24小时后监理人仍不在验收记录上签字的，视为监理人已经认可验收记录，承包人可继续施工。</w:t>
      </w:r>
    </w:p>
    <w:p w14:paraId="71B6EE67">
      <w:pPr>
        <w:tabs>
          <w:tab w:val="left" w:pos="916"/>
          <w:tab w:val="left" w:pos="1080"/>
        </w:tabs>
        <w:snapToGrid w:val="0"/>
        <w:spacing w:line="360" w:lineRule="auto"/>
        <w:rPr>
          <w:sz w:val="24"/>
        </w:rPr>
      </w:pPr>
      <w:r>
        <w:rPr>
          <w:rFonts w:hint="eastAsia"/>
          <w:sz w:val="24"/>
        </w:rPr>
        <w:t>19.缺陷责任与保修责任</w:t>
      </w:r>
    </w:p>
    <w:p w14:paraId="11E4E0C1">
      <w:pPr>
        <w:tabs>
          <w:tab w:val="left" w:pos="916"/>
          <w:tab w:val="left" w:pos="1080"/>
        </w:tabs>
        <w:snapToGrid w:val="0"/>
        <w:spacing w:line="360" w:lineRule="auto"/>
        <w:rPr>
          <w:b/>
          <w:sz w:val="24"/>
        </w:rPr>
      </w:pPr>
      <w:r>
        <w:rPr>
          <w:rFonts w:hint="eastAsia"/>
          <w:b/>
          <w:sz w:val="24"/>
        </w:rPr>
        <w:t>19.7保修责任</w:t>
      </w:r>
    </w:p>
    <w:p w14:paraId="148EFEFE">
      <w:pPr>
        <w:tabs>
          <w:tab w:val="left" w:pos="916"/>
          <w:tab w:val="left" w:pos="1080"/>
        </w:tabs>
        <w:snapToGrid w:val="0"/>
        <w:spacing w:line="360" w:lineRule="auto"/>
        <w:rPr>
          <w:sz w:val="24"/>
        </w:rPr>
      </w:pPr>
      <w:r>
        <w:rPr>
          <w:rFonts w:hint="eastAsia"/>
          <w:sz w:val="24"/>
        </w:rPr>
        <w:t>（1）工程质量保修范围：</w:t>
      </w:r>
      <w:r>
        <w:rPr>
          <w:rFonts w:hint="eastAsia"/>
          <w:sz w:val="24"/>
          <w:u w:val="single"/>
        </w:rPr>
        <w:t>执行《建设工程质量管理条例》竣工结算工程范围内的全部内容</w:t>
      </w:r>
    </w:p>
    <w:p w14:paraId="4CD91690">
      <w:pPr>
        <w:tabs>
          <w:tab w:val="left" w:pos="916"/>
          <w:tab w:val="left" w:pos="1080"/>
        </w:tabs>
        <w:snapToGrid w:val="0"/>
        <w:spacing w:line="360" w:lineRule="auto"/>
        <w:rPr>
          <w:sz w:val="24"/>
        </w:rPr>
      </w:pPr>
      <w:r>
        <w:rPr>
          <w:rFonts w:hint="eastAsia"/>
          <w:sz w:val="24"/>
        </w:rPr>
        <w:t>（2）工程质量保修期限：</w:t>
      </w:r>
      <w:r>
        <w:rPr>
          <w:rFonts w:hint="eastAsia"/>
          <w:sz w:val="24"/>
          <w:u w:val="single"/>
        </w:rPr>
        <w:t>执行《建设工程质量管理条例》同房屋建筑工程质量保修书约定</w:t>
      </w:r>
    </w:p>
    <w:p w14:paraId="3F43664F">
      <w:pPr>
        <w:tabs>
          <w:tab w:val="left" w:pos="900"/>
          <w:tab w:val="left" w:pos="1080"/>
        </w:tabs>
        <w:snapToGrid w:val="0"/>
        <w:spacing w:line="360" w:lineRule="auto"/>
        <w:rPr>
          <w:sz w:val="24"/>
        </w:rPr>
      </w:pPr>
      <w:r>
        <w:rPr>
          <w:rFonts w:hint="eastAsia"/>
          <w:sz w:val="24"/>
        </w:rPr>
        <w:t xml:space="preserve">  （3）工程质量保修责任：</w:t>
      </w:r>
      <w:r>
        <w:rPr>
          <w:rFonts w:hint="eastAsia"/>
          <w:sz w:val="24"/>
          <w:u w:val="single"/>
        </w:rPr>
        <w:t>执行《建设工程质量管理条例》a、属于责任范围、内容的项目，承包人应当在接到保修通知之日起7天内派人保修。承包人不在约定期限内派人保修的，发包人可以委托他人修理。b、发生紧急抢修事故的，承包人在接到事故通知后，应当立即到达事故现场抢修。c、对于涉及结构安全的质量问题，应当按照《房屋建筑工程质量保修办法》的规定，立即向当地建设行政主管部门报告，采取安全防范措施；由原设计人或者具有相应资质等级的设计人提出保修方案，承包人实施保修。d、质量保修完成后，由发包人组织验收</w:t>
      </w:r>
      <w:r>
        <w:rPr>
          <w:rFonts w:hint="eastAsia"/>
          <w:sz w:val="24"/>
        </w:rPr>
        <w:t>。</w:t>
      </w:r>
    </w:p>
    <w:p w14:paraId="17B8AFEE">
      <w:pPr>
        <w:tabs>
          <w:tab w:val="left" w:pos="916"/>
          <w:tab w:val="left" w:pos="1080"/>
        </w:tabs>
        <w:snapToGrid w:val="0"/>
        <w:spacing w:line="360" w:lineRule="auto"/>
        <w:rPr>
          <w:sz w:val="24"/>
        </w:rPr>
      </w:pPr>
      <w:r>
        <w:rPr>
          <w:rFonts w:hint="eastAsia"/>
          <w:sz w:val="24"/>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2341FF06">
      <w:pPr>
        <w:tabs>
          <w:tab w:val="left" w:pos="916"/>
          <w:tab w:val="left" w:pos="1080"/>
        </w:tabs>
        <w:snapToGrid w:val="0"/>
        <w:spacing w:line="360" w:lineRule="auto"/>
        <w:rPr>
          <w:sz w:val="24"/>
        </w:rPr>
      </w:pPr>
      <w:r>
        <w:rPr>
          <w:rFonts w:hint="eastAsia"/>
          <w:sz w:val="24"/>
        </w:rPr>
        <w:t>20.保险</w:t>
      </w:r>
    </w:p>
    <w:p w14:paraId="35E1608C">
      <w:pPr>
        <w:tabs>
          <w:tab w:val="left" w:pos="916"/>
          <w:tab w:val="left" w:pos="1080"/>
        </w:tabs>
        <w:snapToGrid w:val="0"/>
        <w:spacing w:line="360" w:lineRule="auto"/>
        <w:rPr>
          <w:b/>
          <w:sz w:val="24"/>
        </w:rPr>
      </w:pPr>
      <w:r>
        <w:rPr>
          <w:rFonts w:hint="eastAsia"/>
          <w:b/>
          <w:sz w:val="24"/>
        </w:rPr>
        <w:t>20.1工程保险</w:t>
      </w:r>
    </w:p>
    <w:p w14:paraId="2241ACC2">
      <w:pPr>
        <w:tabs>
          <w:tab w:val="left" w:pos="900"/>
          <w:tab w:val="left" w:pos="1080"/>
        </w:tabs>
        <w:snapToGrid w:val="0"/>
        <w:spacing w:line="360" w:lineRule="auto"/>
        <w:rPr>
          <w:b/>
          <w:bCs/>
          <w:sz w:val="24"/>
        </w:rPr>
      </w:pPr>
      <w:r>
        <w:rPr>
          <w:rFonts w:hint="eastAsia"/>
          <w:b/>
          <w:bCs/>
          <w:sz w:val="24"/>
        </w:rPr>
        <w:t>本工程承包人按照国家及地方有关规定</w:t>
      </w:r>
      <w:r>
        <w:rPr>
          <w:rFonts w:hint="eastAsia"/>
          <w:b/>
          <w:bCs/>
          <w:sz w:val="24"/>
          <w:u w:val="single"/>
        </w:rPr>
        <w:t>投保</w:t>
      </w:r>
      <w:r>
        <w:rPr>
          <w:rFonts w:hint="eastAsia"/>
          <w:b/>
          <w:bCs/>
          <w:sz w:val="24"/>
        </w:rPr>
        <w:t>(投保/不投保)工程保险。</w:t>
      </w:r>
    </w:p>
    <w:p w14:paraId="4C8D5668">
      <w:pPr>
        <w:tabs>
          <w:tab w:val="left" w:pos="916"/>
          <w:tab w:val="left" w:pos="1080"/>
        </w:tabs>
        <w:snapToGrid w:val="0"/>
        <w:spacing w:line="360" w:lineRule="auto"/>
        <w:rPr>
          <w:b/>
          <w:sz w:val="24"/>
        </w:rPr>
      </w:pPr>
      <w:r>
        <w:rPr>
          <w:rFonts w:hint="eastAsia"/>
          <w:b/>
          <w:sz w:val="24"/>
        </w:rPr>
        <w:t>20.4第三者责任险</w:t>
      </w:r>
    </w:p>
    <w:p w14:paraId="6538BC01">
      <w:pPr>
        <w:tabs>
          <w:tab w:val="left" w:pos="916"/>
          <w:tab w:val="left" w:pos="1080"/>
        </w:tabs>
        <w:snapToGrid w:val="0"/>
        <w:spacing w:line="360" w:lineRule="auto"/>
        <w:rPr>
          <w:sz w:val="24"/>
        </w:rPr>
      </w:pPr>
      <w:r>
        <w:rPr>
          <w:rFonts w:hint="eastAsia"/>
          <w:sz w:val="24"/>
        </w:rPr>
        <w:t>20.4.2保险金额：</w:t>
      </w:r>
      <w:r>
        <w:rPr>
          <w:rFonts w:hint="eastAsia"/>
          <w:sz w:val="24"/>
          <w:u w:val="single"/>
        </w:rPr>
        <w:t xml:space="preserve"> / </w:t>
      </w:r>
      <w:r>
        <w:rPr>
          <w:rFonts w:hint="eastAsia"/>
          <w:sz w:val="24"/>
        </w:rPr>
        <w:t>，保险费率由承包人与发包人同意的保险人商定，相关保险费由</w:t>
      </w:r>
      <w:r>
        <w:rPr>
          <w:rFonts w:hint="eastAsia"/>
          <w:sz w:val="24"/>
          <w:u w:val="single"/>
        </w:rPr>
        <w:t xml:space="preserve"> / </w:t>
      </w:r>
      <w:r>
        <w:rPr>
          <w:rFonts w:hint="eastAsia"/>
          <w:sz w:val="24"/>
        </w:rPr>
        <w:t>承担。</w:t>
      </w:r>
    </w:p>
    <w:p w14:paraId="4C91659A">
      <w:pPr>
        <w:tabs>
          <w:tab w:val="left" w:pos="916"/>
          <w:tab w:val="left" w:pos="1080"/>
        </w:tabs>
        <w:snapToGrid w:val="0"/>
        <w:spacing w:line="360" w:lineRule="auto"/>
        <w:rPr>
          <w:b/>
          <w:sz w:val="24"/>
        </w:rPr>
      </w:pPr>
      <w:r>
        <w:rPr>
          <w:rFonts w:hint="eastAsia"/>
          <w:b/>
          <w:sz w:val="24"/>
        </w:rPr>
        <w:t>20.5其他保险</w:t>
      </w:r>
    </w:p>
    <w:p w14:paraId="00F3ACBA">
      <w:pPr>
        <w:tabs>
          <w:tab w:val="left" w:pos="900"/>
          <w:tab w:val="left" w:pos="1080"/>
        </w:tabs>
        <w:snapToGrid w:val="0"/>
        <w:spacing w:line="360" w:lineRule="auto"/>
        <w:rPr>
          <w:sz w:val="24"/>
        </w:rPr>
      </w:pPr>
      <w:r>
        <w:rPr>
          <w:rFonts w:hint="eastAsia"/>
          <w:sz w:val="24"/>
        </w:rPr>
        <w:t>承包人应为其施工设备、进场材料和工程设备等办理的保险：</w:t>
      </w:r>
      <w:r>
        <w:rPr>
          <w:rFonts w:hint="eastAsia"/>
          <w:sz w:val="24"/>
          <w:u w:val="single"/>
        </w:rPr>
        <w:t>按规定，保险费由承包方承担</w:t>
      </w:r>
      <w:r>
        <w:rPr>
          <w:rFonts w:hint="eastAsia"/>
          <w:sz w:val="24"/>
        </w:rPr>
        <w:t>。</w:t>
      </w:r>
    </w:p>
    <w:p w14:paraId="1F35FEA4">
      <w:pPr>
        <w:tabs>
          <w:tab w:val="left" w:pos="916"/>
          <w:tab w:val="left" w:pos="1080"/>
        </w:tabs>
        <w:snapToGrid w:val="0"/>
        <w:spacing w:line="360" w:lineRule="auto"/>
        <w:rPr>
          <w:sz w:val="24"/>
          <w:u w:val="single"/>
        </w:rPr>
      </w:pPr>
    </w:p>
    <w:p w14:paraId="75768D5A">
      <w:pPr>
        <w:tabs>
          <w:tab w:val="left" w:pos="916"/>
          <w:tab w:val="left" w:pos="1080"/>
        </w:tabs>
        <w:snapToGrid w:val="0"/>
        <w:spacing w:line="360" w:lineRule="auto"/>
        <w:rPr>
          <w:b/>
          <w:sz w:val="24"/>
        </w:rPr>
      </w:pPr>
      <w:r>
        <w:rPr>
          <w:rFonts w:hint="eastAsia"/>
          <w:b/>
          <w:sz w:val="24"/>
        </w:rPr>
        <w:t>20.6对各项保险的一般要求</w:t>
      </w:r>
    </w:p>
    <w:p w14:paraId="6019AEBE">
      <w:pPr>
        <w:tabs>
          <w:tab w:val="left" w:pos="916"/>
          <w:tab w:val="left" w:pos="1080"/>
        </w:tabs>
        <w:snapToGrid w:val="0"/>
        <w:spacing w:line="360" w:lineRule="auto"/>
        <w:rPr>
          <w:sz w:val="24"/>
        </w:rPr>
      </w:pPr>
      <w:r>
        <w:rPr>
          <w:rFonts w:hint="eastAsia"/>
          <w:sz w:val="24"/>
        </w:rPr>
        <w:t>20.6.1保险凭证</w:t>
      </w:r>
    </w:p>
    <w:p w14:paraId="5451869D">
      <w:pPr>
        <w:tabs>
          <w:tab w:val="left" w:pos="900"/>
          <w:tab w:val="left" w:pos="1080"/>
        </w:tabs>
        <w:snapToGrid w:val="0"/>
        <w:spacing w:line="360" w:lineRule="auto"/>
        <w:rPr>
          <w:sz w:val="24"/>
        </w:rPr>
      </w:pPr>
      <w:r>
        <w:rPr>
          <w:rFonts w:hint="eastAsia"/>
          <w:sz w:val="24"/>
        </w:rPr>
        <w:t>承包人向发包人提交各项保险生效的证据和保险单副本的期限：</w:t>
      </w:r>
      <w:r>
        <w:rPr>
          <w:rFonts w:hint="eastAsia"/>
          <w:sz w:val="24"/>
          <w:u w:val="single"/>
        </w:rPr>
        <w:t>在合同签订后28个日历天内但不迟于开工前（如果有）</w:t>
      </w:r>
      <w:r>
        <w:rPr>
          <w:rFonts w:hint="eastAsia"/>
          <w:sz w:val="24"/>
        </w:rPr>
        <w:t>。</w:t>
      </w:r>
    </w:p>
    <w:p w14:paraId="56A61BD6">
      <w:pPr>
        <w:tabs>
          <w:tab w:val="left" w:pos="916"/>
          <w:tab w:val="left" w:pos="1080"/>
        </w:tabs>
        <w:snapToGrid w:val="0"/>
        <w:spacing w:line="360" w:lineRule="auto"/>
        <w:rPr>
          <w:sz w:val="24"/>
        </w:rPr>
      </w:pPr>
      <w:r>
        <w:rPr>
          <w:rFonts w:hint="eastAsia"/>
          <w:sz w:val="24"/>
        </w:rPr>
        <w:t>20.6.4保险金不足的补偿</w:t>
      </w:r>
    </w:p>
    <w:p w14:paraId="3D86C2AD">
      <w:pPr>
        <w:tabs>
          <w:tab w:val="left" w:pos="916"/>
          <w:tab w:val="left" w:pos="1080"/>
        </w:tabs>
        <w:snapToGrid w:val="0"/>
        <w:spacing w:line="360" w:lineRule="auto"/>
        <w:rPr>
          <w:sz w:val="24"/>
          <w:u w:val="single"/>
        </w:rPr>
      </w:pPr>
      <w:r>
        <w:rPr>
          <w:rFonts w:hint="eastAsia"/>
          <w:sz w:val="24"/>
        </w:rPr>
        <w:t>保险金不足以补偿损失时，承包人和发包人负责补偿的责任分摊：</w:t>
      </w:r>
      <w:r>
        <w:rPr>
          <w:rFonts w:hint="eastAsia"/>
          <w:sz w:val="24"/>
          <w:u w:val="single"/>
        </w:rPr>
        <w:t>永久工程、临时工程、施工设备和施工人员损失保险赔偿与实际损失的差额由承包人补偿</w:t>
      </w:r>
      <w:r>
        <w:rPr>
          <w:rFonts w:hint="eastAsia"/>
          <w:sz w:val="24"/>
        </w:rPr>
        <w:t>。</w:t>
      </w:r>
    </w:p>
    <w:p w14:paraId="75E729D5">
      <w:pPr>
        <w:tabs>
          <w:tab w:val="left" w:pos="916"/>
          <w:tab w:val="left" w:pos="1080"/>
        </w:tabs>
        <w:snapToGrid w:val="0"/>
        <w:spacing w:line="360" w:lineRule="auto"/>
        <w:rPr>
          <w:sz w:val="24"/>
        </w:rPr>
      </w:pPr>
      <w:r>
        <w:rPr>
          <w:rFonts w:hint="eastAsia"/>
          <w:sz w:val="24"/>
        </w:rPr>
        <w:t>21.不可抗力</w:t>
      </w:r>
    </w:p>
    <w:p w14:paraId="403CB90E">
      <w:pPr>
        <w:tabs>
          <w:tab w:val="left" w:pos="916"/>
          <w:tab w:val="left" w:pos="1080"/>
        </w:tabs>
        <w:snapToGrid w:val="0"/>
        <w:spacing w:line="360" w:lineRule="auto"/>
        <w:rPr>
          <w:b/>
          <w:sz w:val="24"/>
        </w:rPr>
      </w:pPr>
      <w:r>
        <w:rPr>
          <w:rFonts w:hint="eastAsia"/>
          <w:b/>
          <w:sz w:val="24"/>
        </w:rPr>
        <w:t>21.1不可抗力的确认</w:t>
      </w:r>
    </w:p>
    <w:p w14:paraId="74941E7B">
      <w:pPr>
        <w:tabs>
          <w:tab w:val="left" w:pos="916"/>
          <w:tab w:val="left" w:pos="1080"/>
        </w:tabs>
        <w:snapToGrid w:val="0"/>
        <w:spacing w:line="360" w:lineRule="auto"/>
        <w:rPr>
          <w:sz w:val="24"/>
          <w:u w:val="single"/>
        </w:rPr>
      </w:pPr>
      <w:r>
        <w:rPr>
          <w:rFonts w:hint="eastAsia"/>
          <w:sz w:val="24"/>
        </w:rPr>
        <w:t>21.1.1通用合同条款第21.1.1项约定的不可抗力以外的其他情形：</w:t>
      </w:r>
      <w:r>
        <w:rPr>
          <w:rFonts w:hint="eastAsia"/>
          <w:sz w:val="24"/>
          <w:u w:val="single"/>
        </w:rPr>
        <w:t xml:space="preserve"> / </w:t>
      </w:r>
    </w:p>
    <w:p w14:paraId="71625110">
      <w:pPr>
        <w:tabs>
          <w:tab w:val="left" w:pos="916"/>
          <w:tab w:val="left" w:pos="1080"/>
        </w:tabs>
        <w:snapToGrid w:val="0"/>
        <w:spacing w:line="360" w:lineRule="auto"/>
        <w:rPr>
          <w:sz w:val="24"/>
          <w:u w:val="single"/>
        </w:rPr>
      </w:pPr>
      <w:r>
        <w:rPr>
          <w:rFonts w:hint="eastAsia"/>
          <w:sz w:val="24"/>
        </w:rPr>
        <w:t>不可抗力的等级范围约定：</w:t>
      </w:r>
      <w:r>
        <w:rPr>
          <w:rFonts w:hint="eastAsia"/>
          <w:sz w:val="24"/>
          <w:u w:val="single"/>
        </w:rPr>
        <w:t>由市级以上有关部门正式发布和认定的意外事故或自然灾害。</w:t>
      </w:r>
    </w:p>
    <w:p w14:paraId="63CCC0BB">
      <w:pPr>
        <w:tabs>
          <w:tab w:val="left" w:pos="916"/>
          <w:tab w:val="left" w:pos="1080"/>
        </w:tabs>
        <w:snapToGrid w:val="0"/>
        <w:spacing w:line="360" w:lineRule="auto"/>
        <w:rPr>
          <w:b/>
          <w:sz w:val="24"/>
        </w:rPr>
      </w:pPr>
      <w:r>
        <w:rPr>
          <w:rFonts w:hint="eastAsia"/>
          <w:b/>
          <w:sz w:val="24"/>
        </w:rPr>
        <w:t>21.3不可抗力后果及其处理</w:t>
      </w:r>
    </w:p>
    <w:p w14:paraId="410AB1C1">
      <w:pPr>
        <w:tabs>
          <w:tab w:val="left" w:pos="916"/>
          <w:tab w:val="left" w:pos="1080"/>
        </w:tabs>
        <w:snapToGrid w:val="0"/>
        <w:spacing w:line="360" w:lineRule="auto"/>
        <w:rPr>
          <w:b/>
          <w:sz w:val="24"/>
        </w:rPr>
      </w:pPr>
      <w:r>
        <w:rPr>
          <w:rFonts w:hint="eastAsia"/>
          <w:b/>
          <w:sz w:val="24"/>
        </w:rPr>
        <w:t>21.3.1不可抗力造成损害的责任</w:t>
      </w:r>
    </w:p>
    <w:p w14:paraId="52522190">
      <w:pPr>
        <w:tabs>
          <w:tab w:val="left" w:pos="916"/>
          <w:tab w:val="left" w:pos="1080"/>
        </w:tabs>
        <w:snapToGrid w:val="0"/>
        <w:spacing w:line="360" w:lineRule="auto"/>
        <w:rPr>
          <w:sz w:val="24"/>
        </w:rPr>
      </w:pPr>
      <w:r>
        <w:rPr>
          <w:rFonts w:hint="eastAsia"/>
          <w:sz w:val="24"/>
        </w:rPr>
        <w:t>不可抗力导致的人员伤亡、财产损失、费用增加和（或）工期延误等后果，由合同双方按通用合同条款第21.3.1项约定的原则承担。</w:t>
      </w:r>
    </w:p>
    <w:p w14:paraId="33DE7318">
      <w:pPr>
        <w:tabs>
          <w:tab w:val="left" w:pos="916"/>
          <w:tab w:val="left" w:pos="1080"/>
        </w:tabs>
        <w:snapToGrid w:val="0"/>
        <w:spacing w:line="360" w:lineRule="auto"/>
        <w:rPr>
          <w:b/>
          <w:sz w:val="24"/>
        </w:rPr>
      </w:pPr>
      <w:r>
        <w:rPr>
          <w:rFonts w:hint="eastAsia"/>
          <w:b/>
          <w:sz w:val="24"/>
        </w:rPr>
        <w:t>24.争议的解决</w:t>
      </w:r>
    </w:p>
    <w:p w14:paraId="77F23B21">
      <w:pPr>
        <w:tabs>
          <w:tab w:val="left" w:pos="916"/>
          <w:tab w:val="left" w:pos="1080"/>
        </w:tabs>
        <w:snapToGrid w:val="0"/>
        <w:spacing w:line="360" w:lineRule="auto"/>
        <w:rPr>
          <w:b/>
          <w:sz w:val="24"/>
        </w:rPr>
      </w:pPr>
      <w:r>
        <w:rPr>
          <w:rFonts w:hint="eastAsia"/>
          <w:b/>
          <w:sz w:val="24"/>
        </w:rPr>
        <w:t>24.1争议的解决方式</w:t>
      </w:r>
    </w:p>
    <w:p w14:paraId="22D351E8">
      <w:pPr>
        <w:tabs>
          <w:tab w:val="left" w:pos="916"/>
          <w:tab w:val="left" w:pos="1080"/>
        </w:tabs>
        <w:snapToGrid w:val="0"/>
        <w:spacing w:line="360" w:lineRule="auto"/>
        <w:rPr>
          <w:sz w:val="24"/>
        </w:rPr>
      </w:pPr>
      <w:r>
        <w:rPr>
          <w:rFonts w:hint="eastAsia"/>
          <w:sz w:val="24"/>
        </w:rPr>
        <w:t>因本合同引起的或与本合同有关的任何争议，合同双方友好协商不成、不愿提请争议组评审或者不愿接受争议评审组意见的，选择下列第</w:t>
      </w:r>
      <w:r>
        <w:rPr>
          <w:rFonts w:hint="eastAsia"/>
          <w:sz w:val="24"/>
          <w:u w:val="single"/>
        </w:rPr>
        <w:t xml:space="preserve"> 贰 </w:t>
      </w:r>
      <w:r>
        <w:rPr>
          <w:rFonts w:hint="eastAsia"/>
          <w:sz w:val="24"/>
        </w:rPr>
        <w:t>种方式解决：</w:t>
      </w:r>
    </w:p>
    <w:p w14:paraId="1FFA00EF">
      <w:pPr>
        <w:tabs>
          <w:tab w:val="left" w:pos="916"/>
          <w:tab w:val="left" w:pos="1080"/>
        </w:tabs>
        <w:snapToGrid w:val="0"/>
        <w:spacing w:line="360" w:lineRule="auto"/>
        <w:rPr>
          <w:sz w:val="24"/>
        </w:rPr>
      </w:pPr>
      <w:r>
        <w:rPr>
          <w:rFonts w:hint="eastAsia"/>
          <w:sz w:val="24"/>
          <w:u w:val="single"/>
        </w:rPr>
        <w:t>（壹）</w:t>
      </w:r>
      <w:r>
        <w:rPr>
          <w:rFonts w:hint="eastAsia"/>
          <w:sz w:val="24"/>
        </w:rPr>
        <w:t>提请</w:t>
      </w:r>
      <w:r>
        <w:rPr>
          <w:rFonts w:hint="eastAsia"/>
          <w:sz w:val="24"/>
          <w:u w:val="single"/>
        </w:rPr>
        <w:t>北京</w:t>
      </w:r>
      <w:r>
        <w:rPr>
          <w:rFonts w:hint="eastAsia"/>
          <w:sz w:val="24"/>
        </w:rPr>
        <w:t>仲裁委员会按照该会仲裁规则进行仲裁，仲裁裁决是终局的，</w:t>
      </w:r>
    </w:p>
    <w:p w14:paraId="55028785">
      <w:pPr>
        <w:tabs>
          <w:tab w:val="left" w:pos="916"/>
          <w:tab w:val="left" w:pos="1080"/>
        </w:tabs>
        <w:snapToGrid w:val="0"/>
        <w:spacing w:line="360" w:lineRule="auto"/>
        <w:rPr>
          <w:sz w:val="24"/>
        </w:rPr>
      </w:pPr>
      <w:r>
        <w:rPr>
          <w:rFonts w:hint="eastAsia"/>
          <w:sz w:val="24"/>
        </w:rPr>
        <w:t>对合同双方均有约束力。</w:t>
      </w:r>
    </w:p>
    <w:p w14:paraId="5D15EA15">
      <w:pPr>
        <w:tabs>
          <w:tab w:val="left" w:pos="916"/>
          <w:tab w:val="left" w:pos="1080"/>
        </w:tabs>
        <w:snapToGrid w:val="0"/>
        <w:spacing w:line="360" w:lineRule="auto"/>
        <w:rPr>
          <w:sz w:val="24"/>
        </w:rPr>
      </w:pPr>
      <w:r>
        <w:rPr>
          <w:rFonts w:hint="eastAsia"/>
          <w:sz w:val="24"/>
          <w:u w:val="single"/>
        </w:rPr>
        <w:t>（贰）</w:t>
      </w:r>
      <w:r>
        <w:rPr>
          <w:rFonts w:hint="eastAsia"/>
          <w:sz w:val="24"/>
        </w:rPr>
        <w:t>向</w:t>
      </w:r>
      <w:r>
        <w:rPr>
          <w:rFonts w:hint="eastAsia"/>
          <w:sz w:val="24"/>
          <w:u w:val="single"/>
        </w:rPr>
        <w:t>北京市东城区</w:t>
      </w:r>
      <w:r>
        <w:rPr>
          <w:rFonts w:hint="eastAsia"/>
          <w:sz w:val="24"/>
        </w:rPr>
        <w:t>人民法院提起诉讼。</w:t>
      </w:r>
    </w:p>
    <w:p w14:paraId="2CC20FA2">
      <w:pPr>
        <w:tabs>
          <w:tab w:val="left" w:pos="916"/>
          <w:tab w:val="left" w:pos="1080"/>
        </w:tabs>
        <w:snapToGrid w:val="0"/>
        <w:spacing w:line="360" w:lineRule="auto"/>
        <w:rPr>
          <w:sz w:val="24"/>
        </w:rPr>
      </w:pPr>
      <w:r>
        <w:rPr>
          <w:rFonts w:hint="eastAsia"/>
          <w:sz w:val="24"/>
        </w:rPr>
        <w:t>24.3争议评审</w:t>
      </w:r>
    </w:p>
    <w:p w14:paraId="2BDE71D3">
      <w:pPr>
        <w:tabs>
          <w:tab w:val="left" w:pos="916"/>
          <w:tab w:val="left" w:pos="1080"/>
        </w:tabs>
        <w:snapToGrid w:val="0"/>
        <w:spacing w:line="360" w:lineRule="auto"/>
        <w:rPr>
          <w:sz w:val="24"/>
        </w:rPr>
      </w:pPr>
      <w:r>
        <w:rPr>
          <w:rFonts w:hint="eastAsia"/>
          <w:sz w:val="24"/>
        </w:rPr>
        <w:t>24.3.4争议评审组邀请合同双方代表人和有关人员举行调查会的期限：</w:t>
      </w:r>
      <w:r>
        <w:rPr>
          <w:rFonts w:hint="eastAsia"/>
          <w:sz w:val="24"/>
          <w:u w:val="single"/>
        </w:rPr>
        <w:t xml:space="preserve"> / </w:t>
      </w:r>
    </w:p>
    <w:p w14:paraId="0FC1796E">
      <w:pPr>
        <w:tabs>
          <w:tab w:val="left" w:pos="916"/>
          <w:tab w:val="left" w:pos="1080"/>
        </w:tabs>
        <w:snapToGrid w:val="0"/>
        <w:spacing w:line="360" w:lineRule="auto"/>
        <w:rPr>
          <w:sz w:val="24"/>
        </w:rPr>
      </w:pPr>
      <w:r>
        <w:rPr>
          <w:rFonts w:hint="eastAsia"/>
          <w:sz w:val="24"/>
        </w:rPr>
        <w:t>24.3.5争议评审组在调查会后作出争议评审意见的期限：</w:t>
      </w:r>
      <w:r>
        <w:rPr>
          <w:rFonts w:hint="eastAsia"/>
          <w:sz w:val="24"/>
          <w:u w:val="single"/>
        </w:rPr>
        <w:t xml:space="preserve"> / </w:t>
      </w:r>
    </w:p>
    <w:p w14:paraId="0C5C3945">
      <w:pPr>
        <w:tabs>
          <w:tab w:val="left" w:pos="916"/>
          <w:tab w:val="left" w:pos="1080"/>
        </w:tabs>
        <w:snapToGrid w:val="0"/>
        <w:spacing w:line="360" w:lineRule="auto"/>
        <w:rPr>
          <w:b/>
          <w:sz w:val="24"/>
        </w:rPr>
      </w:pPr>
      <w:r>
        <w:rPr>
          <w:rFonts w:hint="eastAsia"/>
          <w:b/>
          <w:sz w:val="24"/>
        </w:rPr>
        <w:t>特别约定：</w:t>
      </w:r>
    </w:p>
    <w:p w14:paraId="490DCA68">
      <w:pPr>
        <w:tabs>
          <w:tab w:val="left" w:pos="916"/>
          <w:tab w:val="left" w:pos="1080"/>
        </w:tabs>
        <w:snapToGrid w:val="0"/>
        <w:spacing w:line="360" w:lineRule="auto"/>
        <w:rPr>
          <w:bCs/>
          <w:sz w:val="24"/>
          <w:u w:val="single"/>
        </w:rPr>
      </w:pPr>
      <w:r>
        <w:rPr>
          <w:rFonts w:hint="eastAsia"/>
          <w:sz w:val="24"/>
          <w:u w:val="single"/>
        </w:rPr>
        <w:t>1、承包人为本工程派驻的项目经理应与工程招投标时填报的项目经理一致，工程开工后至竣工验收均不得更换，而且必须保证一周内在施工现场不少于五个工作日。承包人如违反上述规定，承包人应向发包人支付1万至2万元的违约金。全体管理人员从工程开工到阶段竣工均须在职在岗，若需调整，须报代建（如果有）、监理同意，发包人批准。</w:t>
      </w:r>
    </w:p>
    <w:p w14:paraId="311AD66B">
      <w:pPr>
        <w:tabs>
          <w:tab w:val="left" w:pos="916"/>
          <w:tab w:val="left" w:pos="1080"/>
        </w:tabs>
        <w:snapToGrid w:val="0"/>
        <w:spacing w:line="360" w:lineRule="auto"/>
        <w:rPr>
          <w:sz w:val="24"/>
          <w:u w:val="single"/>
        </w:rPr>
      </w:pPr>
      <w:r>
        <w:rPr>
          <w:rFonts w:hint="eastAsia"/>
          <w:sz w:val="24"/>
          <w:u w:val="single"/>
        </w:rPr>
        <w:t xml:space="preserve"> 2、关于工期的特别说明：对于本文件规定的工期，投标人可以做竞争性考虑。如果投标人选择报出比招标人要求的工期更为提前的投标工期，投标人应同时提交可行、可信、可靠的保证措施。一旦该投标工期为招标人所接受，则与此有关的费用被认为已经包含在投标人递交并为招标人所接受的投标文件及投标价格中。招标人不会再另外向中标人支付任何性质的技术措施费用、抢工费用或其他任何性质的提前竣工奖励等费用。</w:t>
      </w:r>
    </w:p>
    <w:p w14:paraId="6DA08A27">
      <w:pPr>
        <w:tabs>
          <w:tab w:val="left" w:pos="916"/>
          <w:tab w:val="left" w:pos="1080"/>
        </w:tabs>
        <w:snapToGrid w:val="0"/>
        <w:spacing w:line="360" w:lineRule="auto"/>
        <w:rPr>
          <w:sz w:val="24"/>
          <w:u w:val="single"/>
        </w:rPr>
      </w:pPr>
      <w:r>
        <w:rPr>
          <w:rFonts w:hint="eastAsia"/>
          <w:sz w:val="24"/>
          <w:u w:val="single"/>
        </w:rPr>
        <w:t>3、施工单位要严格执行国家有关施工规范、施工操作规程、质量标准和安全规则，按照经审查合格的施工图设计文件施工。</w:t>
      </w:r>
    </w:p>
    <w:p w14:paraId="42E0FEB7">
      <w:pPr>
        <w:tabs>
          <w:tab w:val="left" w:pos="916"/>
          <w:tab w:val="left" w:pos="1080"/>
        </w:tabs>
        <w:snapToGrid w:val="0"/>
        <w:spacing w:line="360" w:lineRule="auto"/>
        <w:rPr>
          <w:sz w:val="24"/>
          <w:u w:val="single"/>
        </w:rPr>
      </w:pPr>
      <w:r>
        <w:rPr>
          <w:rFonts w:hint="eastAsia"/>
          <w:sz w:val="24"/>
          <w:u w:val="single"/>
        </w:rPr>
        <w:t>4、施工单位对工程的施工质量及所采购的设备的质量负责。施工单位应当建立质量责任制，确定工程项目的项目经理、技术负责人和施工管理负责人。</w:t>
      </w:r>
    </w:p>
    <w:p w14:paraId="4C9898C2">
      <w:pPr>
        <w:tabs>
          <w:tab w:val="left" w:pos="916"/>
          <w:tab w:val="left" w:pos="1080"/>
        </w:tabs>
        <w:snapToGrid w:val="0"/>
        <w:spacing w:line="360" w:lineRule="auto"/>
        <w:rPr>
          <w:sz w:val="24"/>
          <w:u w:val="single"/>
        </w:rPr>
      </w:pPr>
      <w:r>
        <w:rPr>
          <w:rFonts w:hint="eastAsia"/>
          <w:sz w:val="24"/>
          <w:u w:val="single"/>
        </w:rPr>
        <w:t>5、施工单位必须按照审查合格的施工图设计文件和施工技术标准施工，不得擅自修改工程设计，不得偷工减料。施工单位在施工过程中发现设计文件和图纸有差错的，应当及时提出意见和建议。</w:t>
      </w:r>
    </w:p>
    <w:p w14:paraId="152921FF">
      <w:pPr>
        <w:tabs>
          <w:tab w:val="left" w:pos="916"/>
          <w:tab w:val="left" w:pos="1080"/>
        </w:tabs>
        <w:snapToGrid w:val="0"/>
        <w:spacing w:line="360" w:lineRule="auto"/>
        <w:rPr>
          <w:sz w:val="24"/>
          <w:u w:val="single"/>
        </w:rPr>
      </w:pPr>
      <w:r>
        <w:rPr>
          <w:rFonts w:hint="eastAsia"/>
          <w:sz w:val="24"/>
          <w:u w:val="single"/>
        </w:rPr>
        <w:t>6、施工单位应当按照工程设计要求、施工技术标准和合同约定，对建筑材料、建筑构配件、设备和商品混凝土进行检验，检验应当有书面记录和专人签字；未经检验或者检验不合格的，不得使用。</w:t>
      </w:r>
    </w:p>
    <w:p w14:paraId="6609ED1B">
      <w:pPr>
        <w:tabs>
          <w:tab w:val="left" w:pos="916"/>
          <w:tab w:val="left" w:pos="1080"/>
        </w:tabs>
        <w:snapToGrid w:val="0"/>
        <w:spacing w:line="360" w:lineRule="auto"/>
        <w:rPr>
          <w:sz w:val="24"/>
          <w:u w:val="single"/>
        </w:rPr>
      </w:pPr>
      <w:r>
        <w:rPr>
          <w:rFonts w:hint="eastAsia"/>
          <w:sz w:val="24"/>
          <w:u w:val="single"/>
        </w:rPr>
        <w:t>7、施工单位应当建立、健全施工质量的检验制度，严格工序管理，作好隐蔽工程的质量检查和记录。隐蔽工程在隐蔽前，施工单位应当通知建设单位、监理单位和建设工程质量监督机构。</w:t>
      </w:r>
    </w:p>
    <w:p w14:paraId="25DA0ADD">
      <w:pPr>
        <w:tabs>
          <w:tab w:val="left" w:pos="916"/>
          <w:tab w:val="left" w:pos="1080"/>
        </w:tabs>
        <w:snapToGrid w:val="0"/>
        <w:spacing w:line="360" w:lineRule="auto"/>
        <w:rPr>
          <w:sz w:val="24"/>
          <w:u w:val="single"/>
        </w:rPr>
      </w:pPr>
      <w:r>
        <w:rPr>
          <w:rFonts w:hint="eastAsia"/>
          <w:sz w:val="24"/>
          <w:u w:val="single"/>
        </w:rPr>
        <w:t>8、承包人应按照《关于北京市实施建设工程质量终身责任承诺制的通知》的精神，严格落实工程质量终身责任承诺制度。</w:t>
      </w:r>
    </w:p>
    <w:p w14:paraId="38DF82E6">
      <w:pPr>
        <w:tabs>
          <w:tab w:val="left" w:pos="916"/>
          <w:tab w:val="left" w:pos="1080"/>
        </w:tabs>
        <w:snapToGrid w:val="0"/>
        <w:spacing w:line="360" w:lineRule="auto"/>
        <w:rPr>
          <w:sz w:val="24"/>
          <w:u w:val="single"/>
        </w:rPr>
      </w:pPr>
      <w:r>
        <w:rPr>
          <w:rFonts w:hint="eastAsia"/>
          <w:sz w:val="24"/>
          <w:u w:val="single"/>
        </w:rPr>
        <w:t>9、因重大政治、社会或体育活动被迫停工，以及因天气、疫情影响等因素停工、误工等，及其它施工进度受到影响因素，引致后期赶工的工期风险,承包人不得因施工期间可能遇到的一切风险而向发包人提出任何工期或费用索赔。</w:t>
      </w:r>
    </w:p>
    <w:p w14:paraId="71AD7763">
      <w:pPr>
        <w:tabs>
          <w:tab w:val="left" w:pos="916"/>
          <w:tab w:val="left" w:pos="1080"/>
        </w:tabs>
        <w:snapToGrid w:val="0"/>
        <w:spacing w:line="360" w:lineRule="auto"/>
        <w:rPr>
          <w:sz w:val="24"/>
          <w:u w:val="single"/>
        </w:rPr>
      </w:pPr>
      <w:r>
        <w:rPr>
          <w:rFonts w:hint="eastAsia"/>
          <w:sz w:val="24"/>
          <w:u w:val="single"/>
        </w:rPr>
        <w:t>10、工程结算资料需代建(如果有)、监理人员审核后交与委托人，正式提交后原则上不得补报。</w:t>
      </w:r>
    </w:p>
    <w:p w14:paraId="26C9F5E5">
      <w:pPr>
        <w:tabs>
          <w:tab w:val="left" w:pos="916"/>
          <w:tab w:val="left" w:pos="1080"/>
        </w:tabs>
        <w:snapToGrid w:val="0"/>
        <w:spacing w:line="360" w:lineRule="auto"/>
        <w:rPr>
          <w:sz w:val="24"/>
          <w:u w:val="single"/>
        </w:rPr>
      </w:pPr>
      <w:r>
        <w:rPr>
          <w:rFonts w:hint="eastAsia"/>
          <w:sz w:val="24"/>
          <w:u w:val="single"/>
        </w:rPr>
        <w:t>11、承包人在施工过程中必须保证使用质量合格，符合环保标准的材料。</w:t>
      </w:r>
    </w:p>
    <w:p w14:paraId="2CEB1F72">
      <w:pPr>
        <w:tabs>
          <w:tab w:val="left" w:pos="916"/>
          <w:tab w:val="left" w:pos="1080"/>
        </w:tabs>
        <w:snapToGrid w:val="0"/>
        <w:spacing w:line="360" w:lineRule="auto"/>
        <w:rPr>
          <w:sz w:val="24"/>
          <w:u w:val="single"/>
        </w:rPr>
      </w:pPr>
      <w:r>
        <w:rPr>
          <w:rFonts w:hint="eastAsia"/>
          <w:sz w:val="24"/>
          <w:u w:val="single"/>
        </w:rPr>
        <w:t>12、本工程竣工结算经审计部门审核后审减率在5%（含）以内时，审计费由发包人承担，审减率在5%以上时，超过5%部分由承包人承担。审计费应由承包人支付部分，由发包人从工程款中代为扣除，发包人将审计费一并支付给本工程审计单位。</w:t>
      </w:r>
    </w:p>
    <w:p w14:paraId="5322164E">
      <w:pPr>
        <w:tabs>
          <w:tab w:val="left" w:pos="916"/>
          <w:tab w:val="left" w:pos="1080"/>
        </w:tabs>
        <w:snapToGrid w:val="0"/>
        <w:spacing w:line="360" w:lineRule="auto"/>
        <w:rPr>
          <w:sz w:val="24"/>
          <w:u w:val="single"/>
        </w:rPr>
      </w:pPr>
      <w:r>
        <w:rPr>
          <w:rFonts w:hint="eastAsia"/>
          <w:sz w:val="24"/>
          <w:u w:val="single"/>
        </w:rPr>
        <w:t>13、鉴于本项目为政府投资工程，承包人不得以政府拨款延期作为费用索赔或暂停施工等的理由，也不再计取工程款延期支付的利息。</w:t>
      </w:r>
    </w:p>
    <w:p w14:paraId="5DBE8986">
      <w:pPr>
        <w:tabs>
          <w:tab w:val="left" w:pos="916"/>
          <w:tab w:val="left" w:pos="1080"/>
        </w:tabs>
        <w:snapToGrid w:val="0"/>
        <w:spacing w:line="360" w:lineRule="auto"/>
        <w:rPr>
          <w:sz w:val="24"/>
          <w:u w:val="single"/>
        </w:rPr>
      </w:pPr>
      <w:r>
        <w:rPr>
          <w:rFonts w:hint="eastAsia"/>
          <w:sz w:val="24"/>
          <w:u w:val="single"/>
        </w:rPr>
        <w:t>14、鉴于本工程为政府投资工程，各阶段工程款需在资金到位，能够使用并足以支付各阶段费用后按照各阶段费用支付有关约定支付。</w:t>
      </w:r>
    </w:p>
    <w:p w14:paraId="71AEB5B0">
      <w:pPr>
        <w:tabs>
          <w:tab w:val="left" w:pos="916"/>
          <w:tab w:val="left" w:pos="1080"/>
        </w:tabs>
        <w:snapToGrid w:val="0"/>
        <w:spacing w:line="360" w:lineRule="auto"/>
        <w:rPr>
          <w:sz w:val="24"/>
          <w:u w:val="single"/>
        </w:rPr>
      </w:pPr>
      <w:r>
        <w:rPr>
          <w:rFonts w:hint="eastAsia"/>
          <w:sz w:val="24"/>
          <w:u w:val="single"/>
        </w:rPr>
        <w:t>15、投标人须执行京建发(2025)377号北京市建设工程施工发承包计价的安全生产标准化措施费等的相关规定且施工现场安全生产标准化管理目标的等级不得低于达标（合格）标准。</w:t>
      </w:r>
    </w:p>
    <w:p w14:paraId="567D233D">
      <w:pPr>
        <w:tabs>
          <w:tab w:val="left" w:pos="916"/>
          <w:tab w:val="left" w:pos="1080"/>
        </w:tabs>
        <w:snapToGrid w:val="0"/>
        <w:spacing w:line="360" w:lineRule="auto"/>
        <w:rPr>
          <w:sz w:val="24"/>
          <w:u w:val="single"/>
        </w:rPr>
      </w:pPr>
      <w:r>
        <w:rPr>
          <w:rFonts w:hint="eastAsia"/>
          <w:sz w:val="24"/>
          <w:u w:val="single"/>
        </w:rPr>
        <w:t>16、免责条款：鉴于发包方的资金来源于政府财政性拨款或按照财政性拨款管理的款项，故以下原因导致的发包方不能依照本合同约定时间及时支付相应合同价款的，不属于发包方违约行为，发包方不承担违约责任：1.上级主管单位或政府部门暂未拨款，或要求暂缓支付或不同意支付的；2.因本合同价款支付周期跨越财政结算年度，发包方依照相关财政支付结算要求，须对相应款项重新申报审批的；3.因履行合同实际需要超出合同约定的价款数额，需要追加预算或合同价款，发包方根据相应财政支付结算要求，须另行申报审批的；4.因相关政府财政支付结算规章或程序变化，或上级有权审批单位未同意支付的；5.如本项目需要政府审计，则按照政府审计结束后，再按照合同支付款项。</w:t>
      </w:r>
    </w:p>
    <w:p w14:paraId="19BDB035">
      <w:pPr>
        <w:tabs>
          <w:tab w:val="left" w:pos="916"/>
          <w:tab w:val="left" w:pos="1080"/>
        </w:tabs>
        <w:snapToGrid w:val="0"/>
        <w:spacing w:line="360" w:lineRule="auto"/>
        <w:rPr>
          <w:sz w:val="24"/>
          <w:u w:val="single"/>
        </w:rPr>
      </w:pPr>
      <w:r>
        <w:rPr>
          <w:rFonts w:hint="eastAsia"/>
          <w:sz w:val="24"/>
          <w:u w:val="single"/>
        </w:rPr>
        <w:t>本条款内容与合同其他内容相冲突的，本条款优先适用</w:t>
      </w:r>
    </w:p>
    <w:p w14:paraId="1D1D9AF3">
      <w:pPr>
        <w:tabs>
          <w:tab w:val="left" w:pos="916"/>
          <w:tab w:val="left" w:pos="1080"/>
        </w:tabs>
        <w:snapToGrid w:val="0"/>
        <w:spacing w:line="360" w:lineRule="auto"/>
        <w:rPr>
          <w:sz w:val="24"/>
          <w:u w:val="single"/>
        </w:rPr>
      </w:pPr>
    </w:p>
    <w:p w14:paraId="13CE30E0">
      <w:pPr>
        <w:tabs>
          <w:tab w:val="left" w:pos="916"/>
          <w:tab w:val="left" w:pos="1080"/>
        </w:tabs>
        <w:snapToGrid w:val="0"/>
        <w:spacing w:line="360" w:lineRule="auto"/>
        <w:rPr>
          <w:sz w:val="24"/>
        </w:rPr>
      </w:pPr>
    </w:p>
    <w:p w14:paraId="6835B79F">
      <w:pPr>
        <w:tabs>
          <w:tab w:val="left" w:pos="916"/>
          <w:tab w:val="left" w:pos="1080"/>
        </w:tabs>
        <w:snapToGrid w:val="0"/>
        <w:spacing w:line="360" w:lineRule="auto"/>
        <w:rPr>
          <w:sz w:val="24"/>
        </w:rPr>
        <w:sectPr>
          <w:pgSz w:w="11906" w:h="16838"/>
          <w:pgMar w:top="1440" w:right="1797" w:bottom="1440" w:left="1797" w:header="851" w:footer="992" w:gutter="0"/>
          <w:cols w:space="720" w:num="1"/>
        </w:sectPr>
      </w:pPr>
    </w:p>
    <w:p w14:paraId="6F57CBFD">
      <w:pPr>
        <w:tabs>
          <w:tab w:val="left" w:pos="916"/>
          <w:tab w:val="left" w:pos="1080"/>
        </w:tabs>
        <w:snapToGrid w:val="0"/>
        <w:spacing w:line="360" w:lineRule="auto"/>
        <w:rPr>
          <w:sz w:val="24"/>
        </w:rPr>
      </w:pPr>
      <w:r>
        <w:rPr>
          <w:rFonts w:hint="eastAsia"/>
          <w:sz w:val="24"/>
        </w:rPr>
        <w:t>第四节</w:t>
      </w:r>
      <w:r>
        <w:rPr>
          <w:sz w:val="24"/>
        </w:rPr>
        <w:t xml:space="preserve"> </w:t>
      </w:r>
      <w:r>
        <w:rPr>
          <w:rFonts w:hint="eastAsia"/>
          <w:sz w:val="24"/>
        </w:rPr>
        <w:t>合同附件格式</w:t>
      </w:r>
    </w:p>
    <w:p w14:paraId="1639AB83">
      <w:pPr>
        <w:tabs>
          <w:tab w:val="left" w:pos="916"/>
          <w:tab w:val="left" w:pos="1080"/>
        </w:tabs>
        <w:snapToGrid w:val="0"/>
        <w:spacing w:line="360" w:lineRule="auto"/>
        <w:rPr>
          <w:sz w:val="24"/>
        </w:rPr>
      </w:pPr>
      <w:r>
        <w:rPr>
          <w:rFonts w:hint="eastAsia"/>
          <w:sz w:val="24"/>
        </w:rPr>
        <w:t>附件：1</w:t>
      </w:r>
    </w:p>
    <w:p w14:paraId="6167DA03">
      <w:pPr>
        <w:tabs>
          <w:tab w:val="left" w:pos="916"/>
          <w:tab w:val="left" w:pos="1080"/>
        </w:tabs>
        <w:snapToGrid w:val="0"/>
        <w:spacing w:line="360" w:lineRule="auto"/>
        <w:jc w:val="center"/>
        <w:rPr>
          <w:b/>
          <w:bCs/>
          <w:sz w:val="24"/>
        </w:rPr>
      </w:pPr>
      <w:r>
        <w:rPr>
          <w:rFonts w:hint="eastAsia"/>
          <w:b/>
          <w:bCs/>
          <w:sz w:val="24"/>
        </w:rPr>
        <w:t>建设工程廉政责任书</w:t>
      </w:r>
    </w:p>
    <w:p w14:paraId="39F94663">
      <w:pPr>
        <w:tabs>
          <w:tab w:val="left" w:pos="916"/>
          <w:tab w:val="left" w:pos="1080"/>
        </w:tabs>
        <w:snapToGrid w:val="0"/>
        <w:spacing w:line="360" w:lineRule="auto"/>
        <w:rPr>
          <w:bCs/>
          <w:sz w:val="24"/>
          <w:u w:val="single"/>
        </w:rPr>
      </w:pPr>
      <w:r>
        <w:rPr>
          <w:rFonts w:hint="eastAsia"/>
          <w:bCs/>
          <w:sz w:val="24"/>
        </w:rPr>
        <w:t xml:space="preserve">项目名称：         </w:t>
      </w:r>
    </w:p>
    <w:p w14:paraId="2B0E053B">
      <w:pPr>
        <w:tabs>
          <w:tab w:val="left" w:pos="916"/>
          <w:tab w:val="left" w:pos="1080"/>
        </w:tabs>
        <w:snapToGrid w:val="0"/>
        <w:spacing w:line="360" w:lineRule="auto"/>
        <w:rPr>
          <w:bCs/>
          <w:sz w:val="24"/>
        </w:rPr>
      </w:pPr>
      <w:r>
        <w:rPr>
          <w:rFonts w:hint="eastAsia"/>
          <w:bCs/>
          <w:sz w:val="24"/>
        </w:rPr>
        <w:t>发 包 人：</w:t>
      </w:r>
      <w:r>
        <w:rPr>
          <w:rFonts w:hint="eastAsia"/>
          <w:bCs/>
          <w:sz w:val="24"/>
          <w:u w:val="single"/>
        </w:rPr>
        <w:t xml:space="preserve">              </w:t>
      </w:r>
      <w:r>
        <w:rPr>
          <w:rFonts w:hint="eastAsia"/>
          <w:bCs/>
          <w:sz w:val="24"/>
        </w:rPr>
        <w:t>（以下称为“甲方”）</w:t>
      </w:r>
    </w:p>
    <w:p w14:paraId="53EB63ED">
      <w:pPr>
        <w:tabs>
          <w:tab w:val="left" w:pos="916"/>
          <w:tab w:val="left" w:pos="1080"/>
        </w:tabs>
        <w:snapToGrid w:val="0"/>
        <w:spacing w:line="360" w:lineRule="auto"/>
        <w:rPr>
          <w:bCs/>
          <w:sz w:val="24"/>
        </w:rPr>
      </w:pPr>
      <w:r>
        <w:rPr>
          <w:rFonts w:hint="eastAsia"/>
          <w:bCs/>
          <w:sz w:val="24"/>
        </w:rPr>
        <w:t xml:space="preserve">承 包 人：  </w:t>
      </w:r>
      <w:r>
        <w:rPr>
          <w:rFonts w:hint="eastAsia"/>
          <w:bCs/>
          <w:sz w:val="24"/>
          <w:u w:val="single"/>
        </w:rPr>
        <w:t xml:space="preserve">             </w:t>
      </w:r>
      <w:r>
        <w:rPr>
          <w:rFonts w:hint="eastAsia"/>
          <w:bCs/>
          <w:sz w:val="24"/>
        </w:rPr>
        <w:t>（以下称为“乙方”）</w:t>
      </w:r>
    </w:p>
    <w:p w14:paraId="08655D7B">
      <w:pPr>
        <w:tabs>
          <w:tab w:val="left" w:pos="916"/>
          <w:tab w:val="left" w:pos="1080"/>
        </w:tabs>
        <w:snapToGrid w:val="0"/>
        <w:spacing w:line="360" w:lineRule="auto"/>
        <w:rPr>
          <w:sz w:val="24"/>
        </w:rPr>
      </w:pPr>
    </w:p>
    <w:p w14:paraId="33BFFE1E">
      <w:pPr>
        <w:tabs>
          <w:tab w:val="left" w:pos="916"/>
          <w:tab w:val="left" w:pos="1080"/>
        </w:tabs>
        <w:snapToGrid w:val="0"/>
        <w:spacing w:line="360" w:lineRule="auto"/>
        <w:rPr>
          <w:sz w:val="24"/>
        </w:rPr>
      </w:pPr>
      <w:r>
        <w:rPr>
          <w:rFonts w:hint="eastAsia"/>
          <w:sz w:val="24"/>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订立本廉政责任书。</w:t>
      </w:r>
    </w:p>
    <w:p w14:paraId="678494D8">
      <w:pPr>
        <w:tabs>
          <w:tab w:val="left" w:pos="916"/>
          <w:tab w:val="left" w:pos="1080"/>
        </w:tabs>
        <w:snapToGrid w:val="0"/>
        <w:spacing w:line="360" w:lineRule="auto"/>
        <w:rPr>
          <w:b/>
          <w:sz w:val="24"/>
        </w:rPr>
      </w:pPr>
      <w:r>
        <w:rPr>
          <w:rFonts w:hint="eastAsia"/>
          <w:b/>
          <w:sz w:val="24"/>
        </w:rPr>
        <w:t>第一条 甲乙双方的责任</w:t>
      </w:r>
    </w:p>
    <w:p w14:paraId="644F1B67">
      <w:pPr>
        <w:tabs>
          <w:tab w:val="left" w:pos="916"/>
          <w:tab w:val="left" w:pos="1080"/>
        </w:tabs>
        <w:snapToGrid w:val="0"/>
        <w:spacing w:line="360" w:lineRule="auto"/>
        <w:rPr>
          <w:sz w:val="24"/>
        </w:rPr>
      </w:pPr>
      <w:r>
        <w:rPr>
          <w:rFonts w:hint="eastAsia"/>
          <w:sz w:val="24"/>
        </w:rPr>
        <w:t>（一）应严格遵守国家关于市场准入、项目比选参选、工程建设、工程施工和市场活动的有关法律、法规，相关政策，以及廉政建设的各项规定。</w:t>
      </w:r>
    </w:p>
    <w:p w14:paraId="49DB1EB3">
      <w:pPr>
        <w:tabs>
          <w:tab w:val="left" w:pos="916"/>
          <w:tab w:val="left" w:pos="1080"/>
        </w:tabs>
        <w:snapToGrid w:val="0"/>
        <w:spacing w:line="360" w:lineRule="auto"/>
        <w:rPr>
          <w:sz w:val="24"/>
        </w:rPr>
      </w:pPr>
      <w:r>
        <w:rPr>
          <w:rFonts w:hint="eastAsia"/>
          <w:sz w:val="24"/>
        </w:rPr>
        <w:t>（二）严格执行建设工程项目承发包合同文件，自觉按合同办事。</w:t>
      </w:r>
    </w:p>
    <w:p w14:paraId="7635A286">
      <w:pPr>
        <w:tabs>
          <w:tab w:val="left" w:pos="916"/>
          <w:tab w:val="left" w:pos="1080"/>
        </w:tabs>
        <w:snapToGrid w:val="0"/>
        <w:spacing w:line="360" w:lineRule="auto"/>
        <w:rPr>
          <w:sz w:val="24"/>
        </w:rPr>
      </w:pPr>
      <w:r>
        <w:rPr>
          <w:rFonts w:hint="eastAsia"/>
          <w:sz w:val="24"/>
        </w:rPr>
        <w:t>（三）业务活动必须坚持公开、公平、公正、诚信、透明的原则（除法律法规另有规定者外），不得为获取不正当的利益，损害国家、集体和对方利益，不得违反工程建设管理、施工安装的规章制度。</w:t>
      </w:r>
    </w:p>
    <w:p w14:paraId="02A8E54C">
      <w:pPr>
        <w:tabs>
          <w:tab w:val="left" w:pos="916"/>
          <w:tab w:val="left" w:pos="1080"/>
        </w:tabs>
        <w:snapToGrid w:val="0"/>
        <w:spacing w:line="360" w:lineRule="auto"/>
        <w:rPr>
          <w:sz w:val="24"/>
        </w:rPr>
      </w:pPr>
      <w:r>
        <w:rPr>
          <w:rFonts w:hint="eastAsia"/>
          <w:sz w:val="24"/>
        </w:rPr>
        <w:t>（四）发现对方在业务活动中有违规、违纪、违法行为的，应及时提醒对方，情节严重的，应向其上级主管部门或纪检监察、司法等有关机关举报。</w:t>
      </w:r>
    </w:p>
    <w:p w14:paraId="24713667">
      <w:pPr>
        <w:tabs>
          <w:tab w:val="left" w:pos="916"/>
          <w:tab w:val="left" w:pos="1080"/>
        </w:tabs>
        <w:snapToGrid w:val="0"/>
        <w:spacing w:line="360" w:lineRule="auto"/>
        <w:rPr>
          <w:b/>
          <w:sz w:val="24"/>
        </w:rPr>
      </w:pPr>
      <w:r>
        <w:rPr>
          <w:rFonts w:hint="eastAsia"/>
          <w:b/>
          <w:sz w:val="24"/>
        </w:rPr>
        <w:t>第二条 甲方责任</w:t>
      </w:r>
    </w:p>
    <w:p w14:paraId="2640E430">
      <w:pPr>
        <w:tabs>
          <w:tab w:val="left" w:pos="916"/>
          <w:tab w:val="left" w:pos="1080"/>
        </w:tabs>
        <w:snapToGrid w:val="0"/>
        <w:spacing w:line="360" w:lineRule="auto"/>
        <w:rPr>
          <w:sz w:val="24"/>
        </w:rPr>
      </w:pPr>
      <w:r>
        <w:rPr>
          <w:rFonts w:hint="eastAsia"/>
          <w:sz w:val="24"/>
        </w:rPr>
        <w:t>甲方的领导和从事该建设工程项目的工作人员，在工程建设的事前、事中、事后应遵守以下规定：</w:t>
      </w:r>
    </w:p>
    <w:p w14:paraId="227EDCF5">
      <w:pPr>
        <w:tabs>
          <w:tab w:val="left" w:pos="916"/>
          <w:tab w:val="left" w:pos="1080"/>
        </w:tabs>
        <w:snapToGrid w:val="0"/>
        <w:spacing w:line="360" w:lineRule="auto"/>
        <w:rPr>
          <w:sz w:val="24"/>
        </w:rPr>
      </w:pPr>
      <w:r>
        <w:rPr>
          <w:rFonts w:hint="eastAsia"/>
          <w:sz w:val="24"/>
        </w:rPr>
        <w:t>（一）不准向乙方和相关单位索要或接受回扣、礼金、有价证券、贵重物品和好处费、感谢费等。</w:t>
      </w:r>
    </w:p>
    <w:p w14:paraId="77EF5C79">
      <w:pPr>
        <w:tabs>
          <w:tab w:val="left" w:pos="916"/>
          <w:tab w:val="left" w:pos="1080"/>
        </w:tabs>
        <w:snapToGrid w:val="0"/>
        <w:spacing w:line="360" w:lineRule="auto"/>
        <w:rPr>
          <w:sz w:val="24"/>
        </w:rPr>
      </w:pPr>
      <w:r>
        <w:rPr>
          <w:rFonts w:hint="eastAsia"/>
          <w:sz w:val="24"/>
        </w:rPr>
        <w:t>（二）不准在乙方和相关单位报销任何应有甲方或个人支付的费用。</w:t>
      </w:r>
    </w:p>
    <w:p w14:paraId="34BB7403">
      <w:pPr>
        <w:tabs>
          <w:tab w:val="left" w:pos="916"/>
          <w:tab w:val="left" w:pos="1080"/>
        </w:tabs>
        <w:snapToGrid w:val="0"/>
        <w:spacing w:line="360" w:lineRule="auto"/>
        <w:rPr>
          <w:sz w:val="24"/>
        </w:rPr>
      </w:pPr>
      <w:r>
        <w:rPr>
          <w:rFonts w:hint="eastAsia"/>
          <w:sz w:val="24"/>
        </w:rPr>
        <w:t>（三）不准要求、暗示或接受乙方和相关单位为个人装修住房、婚丧嫁娶、配偶子女的工作安排以及出国（境）、旅游等提供方便。</w:t>
      </w:r>
    </w:p>
    <w:p w14:paraId="165E59DB">
      <w:pPr>
        <w:tabs>
          <w:tab w:val="left" w:pos="916"/>
          <w:tab w:val="left" w:pos="1080"/>
        </w:tabs>
        <w:snapToGrid w:val="0"/>
        <w:spacing w:line="360" w:lineRule="auto"/>
        <w:rPr>
          <w:sz w:val="24"/>
        </w:rPr>
      </w:pPr>
      <w:r>
        <w:rPr>
          <w:rFonts w:hint="eastAsia"/>
          <w:sz w:val="24"/>
        </w:rPr>
        <w:t>（四）不准参加有可能影响公正执行公务的乙方和相关单位的宴请、健身、娱乐等活动。</w:t>
      </w:r>
    </w:p>
    <w:p w14:paraId="3CA9D3F7">
      <w:pPr>
        <w:tabs>
          <w:tab w:val="left" w:pos="916"/>
          <w:tab w:val="left" w:pos="1080"/>
        </w:tabs>
        <w:snapToGrid w:val="0"/>
        <w:spacing w:line="360" w:lineRule="auto"/>
        <w:rPr>
          <w:sz w:val="24"/>
        </w:rPr>
      </w:pPr>
      <w:r>
        <w:rPr>
          <w:rFonts w:hint="eastAsia"/>
          <w:sz w:val="24"/>
        </w:rPr>
        <w:t>（五）不准向乙方和相关单位介绍或为配偶、子女、亲属参与同甲方项目工程施工合同有关的设备、材料、工程分包等经济活动。不得以任何理由要求乙方购买项目工程施工合同规定以外的材料、设备等。</w:t>
      </w:r>
    </w:p>
    <w:p w14:paraId="5A35876A">
      <w:pPr>
        <w:tabs>
          <w:tab w:val="left" w:pos="916"/>
          <w:tab w:val="left" w:pos="1080"/>
        </w:tabs>
        <w:snapToGrid w:val="0"/>
        <w:spacing w:line="360" w:lineRule="auto"/>
        <w:rPr>
          <w:b/>
          <w:sz w:val="24"/>
        </w:rPr>
      </w:pPr>
      <w:r>
        <w:rPr>
          <w:rFonts w:hint="eastAsia"/>
          <w:b/>
          <w:sz w:val="24"/>
        </w:rPr>
        <w:t>第三条 乙方的责任</w:t>
      </w:r>
    </w:p>
    <w:p w14:paraId="5298E1CC">
      <w:pPr>
        <w:tabs>
          <w:tab w:val="left" w:pos="916"/>
          <w:tab w:val="left" w:pos="1080"/>
        </w:tabs>
        <w:snapToGrid w:val="0"/>
        <w:spacing w:line="360" w:lineRule="auto"/>
        <w:rPr>
          <w:sz w:val="24"/>
        </w:rPr>
      </w:pPr>
      <w:r>
        <w:rPr>
          <w:rFonts w:hint="eastAsia"/>
          <w:sz w:val="24"/>
        </w:rPr>
        <w:t>应与甲方保持正常的业务交往，按照有关法律法规和程序开展业务工作，严格执行工程建设的有关方针、政策，尤其是有关建筑施工安装的强制性标准和规范，并遵守以下规定：</w:t>
      </w:r>
    </w:p>
    <w:p w14:paraId="4E1B255A">
      <w:pPr>
        <w:tabs>
          <w:tab w:val="left" w:pos="916"/>
          <w:tab w:val="left" w:pos="1080"/>
        </w:tabs>
        <w:snapToGrid w:val="0"/>
        <w:spacing w:line="360" w:lineRule="auto"/>
        <w:rPr>
          <w:sz w:val="24"/>
        </w:rPr>
      </w:pPr>
      <w:r>
        <w:rPr>
          <w:rFonts w:hint="eastAsia"/>
          <w:sz w:val="24"/>
        </w:rPr>
        <w:t>（一）不准以任何理由向甲方及其工作人员索要、接受或赠送礼金、有价证券、贵重物品及回扣、好处费、感谢费等。</w:t>
      </w:r>
    </w:p>
    <w:p w14:paraId="0274CA29">
      <w:pPr>
        <w:tabs>
          <w:tab w:val="left" w:pos="916"/>
          <w:tab w:val="left" w:pos="1080"/>
        </w:tabs>
        <w:snapToGrid w:val="0"/>
        <w:spacing w:line="360" w:lineRule="auto"/>
        <w:rPr>
          <w:sz w:val="24"/>
        </w:rPr>
      </w:pPr>
      <w:r>
        <w:rPr>
          <w:rFonts w:hint="eastAsia"/>
          <w:sz w:val="24"/>
        </w:rPr>
        <w:t>（二）不准以任何理由为甲方和相关单位报销应由对方或个人支付的费用。</w:t>
      </w:r>
    </w:p>
    <w:p w14:paraId="557C3FEA">
      <w:pPr>
        <w:tabs>
          <w:tab w:val="left" w:pos="916"/>
          <w:tab w:val="left" w:pos="1080"/>
        </w:tabs>
        <w:snapToGrid w:val="0"/>
        <w:spacing w:line="360" w:lineRule="auto"/>
        <w:rPr>
          <w:sz w:val="24"/>
        </w:rPr>
      </w:pPr>
      <w:r>
        <w:rPr>
          <w:rFonts w:hint="eastAsia"/>
          <w:sz w:val="24"/>
        </w:rPr>
        <w:t>（三）不准接受或暗示为甲方、相关单位或个人装修住房、婚丧嫁娶、配偶子女的工作安排以及出国（境）旅游等提供方便。</w:t>
      </w:r>
    </w:p>
    <w:p w14:paraId="1AACD69E">
      <w:pPr>
        <w:tabs>
          <w:tab w:val="left" w:pos="916"/>
          <w:tab w:val="left" w:pos="1080"/>
        </w:tabs>
        <w:snapToGrid w:val="0"/>
        <w:spacing w:line="360" w:lineRule="auto"/>
        <w:rPr>
          <w:sz w:val="24"/>
        </w:rPr>
      </w:pPr>
      <w:r>
        <w:rPr>
          <w:rFonts w:hint="eastAsia"/>
          <w:sz w:val="24"/>
        </w:rPr>
        <w:t>（四）不准以任何理由为甲方、相关单位或个人组织有可能影响公正执行公务的宴请、健身、娱乐等活动。</w:t>
      </w:r>
    </w:p>
    <w:p w14:paraId="73B2375F">
      <w:pPr>
        <w:tabs>
          <w:tab w:val="left" w:pos="916"/>
          <w:tab w:val="left" w:pos="1080"/>
        </w:tabs>
        <w:snapToGrid w:val="0"/>
        <w:spacing w:line="360" w:lineRule="auto"/>
        <w:rPr>
          <w:b/>
          <w:sz w:val="24"/>
        </w:rPr>
      </w:pPr>
      <w:r>
        <w:rPr>
          <w:rFonts w:hint="eastAsia"/>
          <w:b/>
          <w:sz w:val="24"/>
        </w:rPr>
        <w:t>第四条  违约责任</w:t>
      </w:r>
    </w:p>
    <w:p w14:paraId="17033EC3">
      <w:pPr>
        <w:tabs>
          <w:tab w:val="left" w:pos="916"/>
          <w:tab w:val="left" w:pos="1080"/>
        </w:tabs>
        <w:snapToGrid w:val="0"/>
        <w:spacing w:line="360" w:lineRule="auto"/>
        <w:rPr>
          <w:sz w:val="24"/>
        </w:rPr>
      </w:pPr>
      <w:r>
        <w:rPr>
          <w:rFonts w:hint="eastAsia"/>
          <w:sz w:val="24"/>
        </w:rPr>
        <w:t>（一）甲方工作人员有违反本责任书第一、二条责任行为的，按照管理权限，依据有关法律法规和规定给与党纪、政纪处分或组织处理；涉嫌犯罪的，移交司法机关追究刑事责任。</w:t>
      </w:r>
    </w:p>
    <w:p w14:paraId="728B6D11">
      <w:pPr>
        <w:tabs>
          <w:tab w:val="left" w:pos="916"/>
          <w:tab w:val="left" w:pos="1080"/>
        </w:tabs>
        <w:snapToGrid w:val="0"/>
        <w:spacing w:line="360" w:lineRule="auto"/>
        <w:rPr>
          <w:sz w:val="24"/>
        </w:rPr>
      </w:pPr>
      <w:r>
        <w:rPr>
          <w:rFonts w:hint="eastAsia"/>
          <w:sz w:val="24"/>
        </w:rPr>
        <w:t>（二）乙方工作人员有违反本责任书第一、三条责任行为的，按照管理权限，依据有关法律法规和规定给与党纪、政纪处分或组织处理；涉嫌犯罪的，移交司法机关追究刑事责任。</w:t>
      </w:r>
    </w:p>
    <w:p w14:paraId="69E42826">
      <w:pPr>
        <w:tabs>
          <w:tab w:val="left" w:pos="916"/>
          <w:tab w:val="left" w:pos="1080"/>
        </w:tabs>
        <w:snapToGrid w:val="0"/>
        <w:spacing w:line="360" w:lineRule="auto"/>
        <w:rPr>
          <w:b/>
          <w:sz w:val="24"/>
        </w:rPr>
      </w:pPr>
      <w:r>
        <w:rPr>
          <w:rFonts w:hint="eastAsia"/>
          <w:b/>
          <w:sz w:val="24"/>
        </w:rPr>
        <w:t>第五条 其它</w:t>
      </w:r>
    </w:p>
    <w:p w14:paraId="70E5271F">
      <w:pPr>
        <w:tabs>
          <w:tab w:val="left" w:pos="916"/>
          <w:tab w:val="left" w:pos="1080"/>
        </w:tabs>
        <w:snapToGrid w:val="0"/>
        <w:spacing w:line="360" w:lineRule="auto"/>
        <w:rPr>
          <w:sz w:val="24"/>
        </w:rPr>
      </w:pPr>
      <w:r>
        <w:rPr>
          <w:rFonts w:hint="eastAsia"/>
          <w:sz w:val="24"/>
        </w:rPr>
        <w:t>（一）本责任书作为工程施工合同的附件，与工程施工合同具有同等法律效力。经双方签署后立即生效。</w:t>
      </w:r>
    </w:p>
    <w:p w14:paraId="221AD0FE">
      <w:pPr>
        <w:tabs>
          <w:tab w:val="left" w:pos="916"/>
          <w:tab w:val="left" w:pos="1080"/>
        </w:tabs>
        <w:snapToGrid w:val="0"/>
        <w:spacing w:line="360" w:lineRule="auto"/>
        <w:rPr>
          <w:sz w:val="24"/>
        </w:rPr>
      </w:pPr>
      <w:r>
        <w:rPr>
          <w:rFonts w:hint="eastAsia"/>
          <w:sz w:val="24"/>
        </w:rPr>
        <w:t>（二）本责任书的有效期为双方签署之日起至该工程项目竣工验收合格时止。</w:t>
      </w:r>
    </w:p>
    <w:p w14:paraId="79D05625">
      <w:pPr>
        <w:tabs>
          <w:tab w:val="left" w:pos="916"/>
          <w:tab w:val="left" w:pos="1080"/>
        </w:tabs>
        <w:snapToGrid w:val="0"/>
        <w:spacing w:line="360" w:lineRule="auto"/>
        <w:rPr>
          <w:sz w:val="24"/>
        </w:rPr>
      </w:pPr>
      <w:r>
        <w:rPr>
          <w:rFonts w:hint="eastAsia"/>
          <w:sz w:val="24"/>
        </w:rPr>
        <w:t>（三）本责任书一式</w:t>
      </w:r>
      <w:r>
        <w:rPr>
          <w:rFonts w:hint="eastAsia"/>
          <w:sz w:val="24"/>
          <w:u w:val="single"/>
        </w:rPr>
        <w:t>八</w:t>
      </w:r>
      <w:r>
        <w:rPr>
          <w:rFonts w:hint="eastAsia"/>
          <w:sz w:val="24"/>
        </w:rPr>
        <w:t>份，由甲方执</w:t>
      </w:r>
      <w:r>
        <w:rPr>
          <w:rFonts w:hint="eastAsia"/>
          <w:sz w:val="24"/>
          <w:u w:val="single"/>
        </w:rPr>
        <w:t>四</w:t>
      </w:r>
      <w:r>
        <w:rPr>
          <w:rFonts w:hint="eastAsia"/>
          <w:sz w:val="24"/>
        </w:rPr>
        <w:t>份、乙方执</w:t>
      </w:r>
      <w:r>
        <w:rPr>
          <w:rFonts w:hint="eastAsia"/>
          <w:sz w:val="24"/>
          <w:u w:val="single"/>
        </w:rPr>
        <w:t>四</w:t>
      </w:r>
      <w:r>
        <w:rPr>
          <w:rFonts w:hint="eastAsia"/>
          <w:sz w:val="24"/>
        </w:rPr>
        <w:t>份，送交甲乙双方的监督单位各一份。</w:t>
      </w:r>
    </w:p>
    <w:p w14:paraId="4885BA49">
      <w:pPr>
        <w:tabs>
          <w:tab w:val="left" w:pos="916"/>
          <w:tab w:val="left" w:pos="1080"/>
        </w:tabs>
        <w:snapToGrid w:val="0"/>
        <w:spacing w:line="360" w:lineRule="auto"/>
        <w:rPr>
          <w:sz w:val="24"/>
        </w:rPr>
      </w:pPr>
    </w:p>
    <w:p w14:paraId="4D484B46">
      <w:pPr>
        <w:tabs>
          <w:tab w:val="left" w:pos="916"/>
          <w:tab w:val="left" w:pos="1080"/>
        </w:tabs>
        <w:snapToGrid w:val="0"/>
        <w:spacing w:line="360" w:lineRule="auto"/>
        <w:rPr>
          <w:sz w:val="24"/>
        </w:rPr>
      </w:pPr>
      <w:r>
        <w:rPr>
          <w:rFonts w:hint="eastAsia"/>
          <w:sz w:val="24"/>
        </w:rPr>
        <w:t>甲方单位：（盖章）                 乙方单位：（盖章）</w:t>
      </w:r>
    </w:p>
    <w:p w14:paraId="697CA494">
      <w:pPr>
        <w:tabs>
          <w:tab w:val="left" w:pos="916"/>
          <w:tab w:val="left" w:pos="1080"/>
        </w:tabs>
        <w:snapToGrid w:val="0"/>
        <w:spacing w:line="360" w:lineRule="auto"/>
        <w:rPr>
          <w:sz w:val="24"/>
        </w:rPr>
      </w:pPr>
      <w:r>
        <w:rPr>
          <w:rFonts w:hint="eastAsia"/>
          <w:sz w:val="24"/>
        </w:rPr>
        <w:t>法定代表人：                       法定代表人：</w:t>
      </w:r>
    </w:p>
    <w:p w14:paraId="6DC2AE09">
      <w:pPr>
        <w:tabs>
          <w:tab w:val="left" w:pos="916"/>
          <w:tab w:val="left" w:pos="1080"/>
        </w:tabs>
        <w:snapToGrid w:val="0"/>
        <w:spacing w:line="360" w:lineRule="auto"/>
        <w:rPr>
          <w:sz w:val="24"/>
        </w:rPr>
      </w:pPr>
      <w:r>
        <w:rPr>
          <w:rFonts w:hint="eastAsia"/>
          <w:sz w:val="24"/>
        </w:rPr>
        <w:t>地址：                             地址：</w:t>
      </w:r>
    </w:p>
    <w:p w14:paraId="609B7B2A">
      <w:pPr>
        <w:tabs>
          <w:tab w:val="left" w:pos="916"/>
          <w:tab w:val="left" w:pos="1080"/>
        </w:tabs>
        <w:snapToGrid w:val="0"/>
        <w:spacing w:line="360" w:lineRule="auto"/>
        <w:rPr>
          <w:sz w:val="24"/>
        </w:rPr>
      </w:pPr>
      <w:r>
        <w:rPr>
          <w:rFonts w:hint="eastAsia"/>
          <w:sz w:val="24"/>
        </w:rPr>
        <w:t>电话：                             电话：</w:t>
      </w:r>
    </w:p>
    <w:p w14:paraId="47D0E9AD">
      <w:pPr>
        <w:tabs>
          <w:tab w:val="left" w:pos="916"/>
          <w:tab w:val="left" w:pos="1080"/>
        </w:tabs>
        <w:snapToGrid w:val="0"/>
        <w:spacing w:line="360" w:lineRule="auto"/>
        <w:rPr>
          <w:sz w:val="24"/>
        </w:rPr>
      </w:pPr>
      <w:r>
        <w:rPr>
          <w:rFonts w:hint="eastAsia"/>
          <w:sz w:val="24"/>
        </w:rPr>
        <w:t xml:space="preserve"> 年   月   日                      年  月  日</w:t>
      </w:r>
    </w:p>
    <w:p w14:paraId="34A16F82">
      <w:pPr>
        <w:tabs>
          <w:tab w:val="left" w:pos="916"/>
          <w:tab w:val="left" w:pos="1080"/>
        </w:tabs>
        <w:snapToGrid w:val="0"/>
        <w:spacing w:line="360" w:lineRule="auto"/>
        <w:rPr>
          <w:sz w:val="24"/>
        </w:rPr>
      </w:pPr>
    </w:p>
    <w:p w14:paraId="303FAA04">
      <w:pPr>
        <w:tabs>
          <w:tab w:val="left" w:pos="916"/>
          <w:tab w:val="left" w:pos="1080"/>
        </w:tabs>
        <w:snapToGrid w:val="0"/>
        <w:spacing w:line="360" w:lineRule="auto"/>
        <w:rPr>
          <w:sz w:val="24"/>
        </w:rPr>
      </w:pPr>
      <w:r>
        <w:rPr>
          <w:rFonts w:hint="eastAsia"/>
          <w:sz w:val="24"/>
        </w:rPr>
        <w:t>甲方监督单位（盖章）              乙方监督单位（盖章）</w:t>
      </w:r>
    </w:p>
    <w:p w14:paraId="156A227D">
      <w:pPr>
        <w:tabs>
          <w:tab w:val="left" w:pos="916"/>
          <w:tab w:val="left" w:pos="1080"/>
        </w:tabs>
        <w:snapToGrid w:val="0"/>
        <w:spacing w:line="360" w:lineRule="auto"/>
        <w:rPr>
          <w:sz w:val="24"/>
          <w:u w:val="single"/>
        </w:rPr>
      </w:pPr>
      <w:r>
        <w:rPr>
          <w:rFonts w:hint="eastAsia"/>
          <w:sz w:val="24"/>
        </w:rPr>
        <w:t xml:space="preserve">       年   月   日                  年 月  日</w:t>
      </w:r>
    </w:p>
    <w:p w14:paraId="23B9D061">
      <w:pPr>
        <w:tabs>
          <w:tab w:val="left" w:pos="916"/>
          <w:tab w:val="left" w:pos="1080"/>
        </w:tabs>
        <w:snapToGrid w:val="0"/>
        <w:spacing w:line="360" w:lineRule="auto"/>
        <w:rPr>
          <w:sz w:val="24"/>
        </w:rPr>
      </w:pPr>
    </w:p>
    <w:p w14:paraId="2A7BF135">
      <w:pPr>
        <w:tabs>
          <w:tab w:val="left" w:pos="916"/>
          <w:tab w:val="left" w:pos="1080"/>
        </w:tabs>
        <w:snapToGrid w:val="0"/>
        <w:spacing w:line="360" w:lineRule="auto"/>
        <w:rPr>
          <w:sz w:val="24"/>
        </w:rPr>
      </w:pPr>
    </w:p>
    <w:p w14:paraId="6FE13B2B">
      <w:pPr>
        <w:tabs>
          <w:tab w:val="left" w:pos="916"/>
          <w:tab w:val="left" w:pos="1080"/>
        </w:tabs>
        <w:snapToGrid w:val="0"/>
        <w:spacing w:line="360" w:lineRule="auto"/>
        <w:rPr>
          <w:sz w:val="24"/>
        </w:rPr>
      </w:pPr>
    </w:p>
    <w:p w14:paraId="73CD76D9">
      <w:pPr>
        <w:tabs>
          <w:tab w:val="left" w:pos="916"/>
          <w:tab w:val="left" w:pos="1080"/>
        </w:tabs>
        <w:snapToGrid w:val="0"/>
        <w:spacing w:line="360" w:lineRule="auto"/>
        <w:rPr>
          <w:sz w:val="24"/>
        </w:rPr>
      </w:pPr>
    </w:p>
    <w:p w14:paraId="6385B96D">
      <w:pPr>
        <w:tabs>
          <w:tab w:val="left" w:pos="916"/>
          <w:tab w:val="left" w:pos="1080"/>
        </w:tabs>
        <w:snapToGrid w:val="0"/>
        <w:spacing w:line="360" w:lineRule="auto"/>
        <w:rPr>
          <w:sz w:val="24"/>
        </w:rPr>
      </w:pPr>
    </w:p>
    <w:p w14:paraId="2F280425">
      <w:pPr>
        <w:tabs>
          <w:tab w:val="left" w:pos="916"/>
          <w:tab w:val="left" w:pos="1080"/>
        </w:tabs>
        <w:snapToGrid w:val="0"/>
        <w:spacing w:line="360" w:lineRule="auto"/>
        <w:rPr>
          <w:sz w:val="24"/>
        </w:rPr>
      </w:pPr>
    </w:p>
    <w:p w14:paraId="364671CF">
      <w:pPr>
        <w:tabs>
          <w:tab w:val="left" w:pos="916"/>
          <w:tab w:val="left" w:pos="1080"/>
        </w:tabs>
        <w:snapToGrid w:val="0"/>
        <w:spacing w:line="360" w:lineRule="auto"/>
        <w:rPr>
          <w:sz w:val="24"/>
        </w:rPr>
      </w:pPr>
    </w:p>
    <w:p w14:paraId="6744D64D">
      <w:pPr>
        <w:tabs>
          <w:tab w:val="left" w:pos="916"/>
          <w:tab w:val="left" w:pos="1080"/>
        </w:tabs>
        <w:snapToGrid w:val="0"/>
        <w:spacing w:line="360" w:lineRule="auto"/>
        <w:rPr>
          <w:sz w:val="24"/>
        </w:rPr>
      </w:pPr>
    </w:p>
    <w:p w14:paraId="23005785">
      <w:pPr>
        <w:tabs>
          <w:tab w:val="left" w:pos="916"/>
          <w:tab w:val="left" w:pos="1080"/>
        </w:tabs>
        <w:snapToGrid w:val="0"/>
        <w:spacing w:line="360" w:lineRule="auto"/>
        <w:rPr>
          <w:sz w:val="24"/>
        </w:rPr>
      </w:pPr>
    </w:p>
    <w:p w14:paraId="2EA7D450">
      <w:pPr>
        <w:tabs>
          <w:tab w:val="left" w:pos="916"/>
          <w:tab w:val="left" w:pos="1080"/>
        </w:tabs>
        <w:snapToGrid w:val="0"/>
        <w:spacing w:line="360" w:lineRule="auto"/>
        <w:rPr>
          <w:sz w:val="24"/>
        </w:rPr>
      </w:pPr>
      <w:r>
        <w:rPr>
          <w:rFonts w:hint="eastAsia"/>
          <w:sz w:val="24"/>
        </w:rPr>
        <w:t>附件：</w:t>
      </w:r>
      <w:r>
        <w:rPr>
          <w:sz w:val="24"/>
        </w:rPr>
        <w:t xml:space="preserve">2                   </w:t>
      </w:r>
    </w:p>
    <w:p w14:paraId="7788C5EB">
      <w:pPr>
        <w:tabs>
          <w:tab w:val="left" w:pos="916"/>
          <w:tab w:val="left" w:pos="1080"/>
        </w:tabs>
        <w:snapToGrid w:val="0"/>
        <w:spacing w:line="360" w:lineRule="auto"/>
        <w:jc w:val="center"/>
        <w:rPr>
          <w:sz w:val="24"/>
        </w:rPr>
      </w:pPr>
      <w:r>
        <w:rPr>
          <w:rFonts w:hint="eastAsia"/>
          <w:sz w:val="24"/>
        </w:rPr>
        <w:t>工</w:t>
      </w:r>
      <w:r>
        <w:rPr>
          <w:sz w:val="24"/>
        </w:rPr>
        <w:t xml:space="preserve"> </w:t>
      </w:r>
      <w:r>
        <w:rPr>
          <w:rFonts w:hint="eastAsia"/>
          <w:sz w:val="24"/>
        </w:rPr>
        <w:t>程</w:t>
      </w:r>
      <w:r>
        <w:rPr>
          <w:sz w:val="24"/>
        </w:rPr>
        <w:t xml:space="preserve"> </w:t>
      </w:r>
      <w:r>
        <w:rPr>
          <w:rFonts w:hint="eastAsia"/>
          <w:sz w:val="24"/>
        </w:rPr>
        <w:t>质</w:t>
      </w:r>
      <w:r>
        <w:rPr>
          <w:sz w:val="24"/>
        </w:rPr>
        <w:t xml:space="preserve"> </w:t>
      </w:r>
      <w:r>
        <w:rPr>
          <w:rFonts w:hint="eastAsia"/>
          <w:sz w:val="24"/>
        </w:rPr>
        <w:t>量</w:t>
      </w:r>
      <w:r>
        <w:rPr>
          <w:sz w:val="24"/>
        </w:rPr>
        <w:t xml:space="preserve"> </w:t>
      </w:r>
      <w:r>
        <w:rPr>
          <w:rFonts w:hint="eastAsia"/>
          <w:sz w:val="24"/>
        </w:rPr>
        <w:t>保</w:t>
      </w:r>
      <w:r>
        <w:rPr>
          <w:sz w:val="24"/>
        </w:rPr>
        <w:t xml:space="preserve"> </w:t>
      </w:r>
      <w:r>
        <w:rPr>
          <w:rFonts w:hint="eastAsia"/>
          <w:sz w:val="24"/>
        </w:rPr>
        <w:t>修</w:t>
      </w:r>
      <w:r>
        <w:rPr>
          <w:sz w:val="24"/>
        </w:rPr>
        <w:t xml:space="preserve"> </w:t>
      </w:r>
      <w:r>
        <w:rPr>
          <w:rFonts w:hint="eastAsia"/>
          <w:sz w:val="24"/>
        </w:rPr>
        <w:t>书</w:t>
      </w:r>
    </w:p>
    <w:p w14:paraId="551DC5CD">
      <w:pPr>
        <w:tabs>
          <w:tab w:val="left" w:pos="916"/>
          <w:tab w:val="left" w:pos="1080"/>
        </w:tabs>
        <w:snapToGrid w:val="0"/>
        <w:spacing w:line="360" w:lineRule="auto"/>
        <w:rPr>
          <w:sz w:val="24"/>
        </w:rPr>
      </w:pPr>
      <w:r>
        <w:rPr>
          <w:rFonts w:hint="eastAsia"/>
          <w:sz w:val="24"/>
        </w:rPr>
        <w:t>发包人</w:t>
      </w:r>
      <w:r>
        <w:rPr>
          <w:sz w:val="24"/>
        </w:rPr>
        <w:t>(</w:t>
      </w:r>
      <w:r>
        <w:rPr>
          <w:rFonts w:hint="eastAsia"/>
          <w:sz w:val="24"/>
        </w:rPr>
        <w:t>全称</w:t>
      </w:r>
      <w:r>
        <w:rPr>
          <w:sz w:val="24"/>
        </w:rPr>
        <w:t>)</w:t>
      </w:r>
      <w:r>
        <w:rPr>
          <w:rFonts w:hint="eastAsia"/>
          <w:sz w:val="24"/>
        </w:rPr>
        <w:t>：</w:t>
      </w:r>
      <w:r>
        <w:rPr>
          <w:sz w:val="24"/>
        </w:rPr>
        <w:t xml:space="preserve">                                   </w:t>
      </w:r>
    </w:p>
    <w:p w14:paraId="723A2602">
      <w:pPr>
        <w:tabs>
          <w:tab w:val="left" w:pos="916"/>
          <w:tab w:val="left" w:pos="1080"/>
        </w:tabs>
        <w:snapToGrid w:val="0"/>
        <w:spacing w:line="360" w:lineRule="auto"/>
        <w:rPr>
          <w:sz w:val="24"/>
        </w:rPr>
      </w:pPr>
      <w:r>
        <w:rPr>
          <w:rFonts w:hint="eastAsia"/>
          <w:sz w:val="24"/>
        </w:rPr>
        <w:t>承包人</w:t>
      </w:r>
      <w:r>
        <w:rPr>
          <w:sz w:val="24"/>
        </w:rPr>
        <w:t>(</w:t>
      </w:r>
      <w:r>
        <w:rPr>
          <w:rFonts w:hint="eastAsia"/>
          <w:sz w:val="24"/>
        </w:rPr>
        <w:t>全称</w:t>
      </w:r>
      <w:r>
        <w:rPr>
          <w:sz w:val="24"/>
        </w:rPr>
        <w:t>)</w:t>
      </w:r>
      <w:r>
        <w:rPr>
          <w:rFonts w:hint="eastAsia"/>
          <w:sz w:val="24"/>
        </w:rPr>
        <w:t>：</w:t>
      </w:r>
      <w:r>
        <w:rPr>
          <w:sz w:val="24"/>
        </w:rPr>
        <w:t xml:space="preserve">                                               </w:t>
      </w:r>
    </w:p>
    <w:p w14:paraId="3BD10114">
      <w:pPr>
        <w:tabs>
          <w:tab w:val="left" w:pos="916"/>
          <w:tab w:val="left" w:pos="1080"/>
        </w:tabs>
        <w:snapToGrid w:val="0"/>
        <w:spacing w:line="360" w:lineRule="auto"/>
        <w:rPr>
          <w:sz w:val="24"/>
        </w:rPr>
      </w:pPr>
      <w:r>
        <w:rPr>
          <w:rFonts w:hint="eastAsia"/>
          <w:sz w:val="24"/>
        </w:rPr>
        <w:t>为保证</w:t>
      </w:r>
      <w:r>
        <w:rPr>
          <w:sz w:val="24"/>
          <w:u w:val="single"/>
        </w:rPr>
        <w:t xml:space="preserve">                       </w:t>
      </w:r>
      <w:r>
        <w:rPr>
          <w:rFonts w:hint="eastAsia"/>
          <w:sz w:val="24"/>
        </w:rPr>
        <w:t>在合理使用期限内正常使用，发包人承包人根据《中华人民共和国建筑法》、《建设工程质量管理条例》和《房屋建筑工程质量保修办法》，经协商一致签订工程质量保修书。承包人在质量保修期内按照有关管理规定及双方约定承担工程质量保修责任。</w:t>
      </w:r>
    </w:p>
    <w:p w14:paraId="5C233AE6">
      <w:pPr>
        <w:tabs>
          <w:tab w:val="left" w:pos="916"/>
          <w:tab w:val="left" w:pos="1080"/>
        </w:tabs>
        <w:snapToGrid w:val="0"/>
        <w:spacing w:line="360" w:lineRule="auto"/>
        <w:rPr>
          <w:sz w:val="24"/>
        </w:rPr>
      </w:pPr>
      <w:r>
        <w:rPr>
          <w:rFonts w:hint="eastAsia"/>
          <w:sz w:val="24"/>
        </w:rPr>
        <w:t>一、工程质量保修范围和内容</w:t>
      </w:r>
    </w:p>
    <w:p w14:paraId="232B7014">
      <w:pPr>
        <w:tabs>
          <w:tab w:val="left" w:pos="916"/>
          <w:tab w:val="left" w:pos="1080"/>
        </w:tabs>
        <w:snapToGrid w:val="0"/>
        <w:spacing w:line="360" w:lineRule="auto"/>
        <w:rPr>
          <w:sz w:val="24"/>
        </w:rPr>
      </w:pPr>
      <w:r>
        <w:rPr>
          <w:rFonts w:hint="eastAsia"/>
          <w:sz w:val="24"/>
        </w:rPr>
        <w:t>根据本工程修缮和装修的项目，双方约定具体质量保修范围及内容如下：</w:t>
      </w:r>
      <w:r>
        <w:rPr>
          <w:sz w:val="24"/>
        </w:rPr>
        <w:t xml:space="preserve">                                                                                                          </w:t>
      </w:r>
    </w:p>
    <w:p w14:paraId="54776F1B">
      <w:pPr>
        <w:tabs>
          <w:tab w:val="left" w:pos="916"/>
          <w:tab w:val="left" w:pos="1080"/>
        </w:tabs>
        <w:snapToGrid w:val="0"/>
        <w:spacing w:line="360" w:lineRule="auto"/>
        <w:rPr>
          <w:sz w:val="24"/>
        </w:rPr>
      </w:pPr>
      <w:r>
        <w:rPr>
          <w:rFonts w:hint="eastAsia"/>
          <w:sz w:val="24"/>
        </w:rPr>
        <w:t>二、质量保修期</w:t>
      </w:r>
    </w:p>
    <w:p w14:paraId="04EE2F5C">
      <w:pPr>
        <w:tabs>
          <w:tab w:val="left" w:pos="916"/>
          <w:tab w:val="left" w:pos="1080"/>
        </w:tabs>
        <w:snapToGrid w:val="0"/>
        <w:spacing w:line="360" w:lineRule="auto"/>
        <w:rPr>
          <w:sz w:val="24"/>
        </w:rPr>
      </w:pPr>
      <w:r>
        <w:rPr>
          <w:rFonts w:hint="eastAsia"/>
          <w:sz w:val="24"/>
        </w:rPr>
        <w:t>质量保修期从工程实际竣工验收合格之日算起，分单项竣工验收助工程，按单项工程分别计算质量保修期。</w:t>
      </w:r>
    </w:p>
    <w:p w14:paraId="409B9A03">
      <w:pPr>
        <w:tabs>
          <w:tab w:val="left" w:pos="916"/>
          <w:tab w:val="left" w:pos="1080"/>
        </w:tabs>
        <w:snapToGrid w:val="0"/>
        <w:spacing w:line="360" w:lineRule="auto"/>
        <w:rPr>
          <w:sz w:val="24"/>
        </w:rPr>
      </w:pPr>
      <w:r>
        <w:rPr>
          <w:rFonts w:hint="eastAsia"/>
          <w:sz w:val="24"/>
        </w:rPr>
        <w:t>双方根据《建设工程质量管理条例》</w:t>
      </w:r>
      <w:r>
        <w:rPr>
          <w:sz w:val="24"/>
        </w:rPr>
        <w:t xml:space="preserve"> </w:t>
      </w:r>
      <w:r>
        <w:rPr>
          <w:rFonts w:hint="eastAsia"/>
          <w:sz w:val="24"/>
        </w:rPr>
        <w:t>及有关规定，结合本修缮及装修工程约定质量保修期如下：</w:t>
      </w:r>
    </w:p>
    <w:p w14:paraId="2C704AC5">
      <w:pPr>
        <w:tabs>
          <w:tab w:val="left" w:pos="916"/>
          <w:tab w:val="left" w:pos="1080"/>
        </w:tabs>
        <w:snapToGrid w:val="0"/>
        <w:spacing w:line="360" w:lineRule="auto"/>
        <w:rPr>
          <w:sz w:val="24"/>
        </w:rPr>
      </w:pPr>
      <w:r>
        <w:rPr>
          <w:sz w:val="24"/>
        </w:rPr>
        <w:t>1</w:t>
      </w:r>
      <w:r>
        <w:rPr>
          <w:rFonts w:hint="eastAsia"/>
          <w:sz w:val="24"/>
        </w:rPr>
        <w:t>．土建结构修缮工程为：</w:t>
      </w:r>
      <w:r>
        <w:rPr>
          <w:sz w:val="24"/>
        </w:rPr>
        <w:t xml:space="preserve"> </w:t>
      </w:r>
      <w:r>
        <w:rPr>
          <w:rFonts w:hint="eastAsia"/>
          <w:sz w:val="24"/>
        </w:rPr>
        <w:t>按国家有关规定，合理使用年限内</w:t>
      </w:r>
      <w:r>
        <w:rPr>
          <w:sz w:val="24"/>
        </w:rPr>
        <w:t xml:space="preserve"> </w:t>
      </w:r>
      <w:r>
        <w:rPr>
          <w:rFonts w:hint="eastAsia"/>
          <w:sz w:val="24"/>
        </w:rPr>
        <w:t>年；</w:t>
      </w:r>
    </w:p>
    <w:p w14:paraId="6AF12DB2">
      <w:pPr>
        <w:tabs>
          <w:tab w:val="left" w:pos="916"/>
          <w:tab w:val="left" w:pos="1080"/>
        </w:tabs>
        <w:snapToGrid w:val="0"/>
        <w:spacing w:line="360" w:lineRule="auto"/>
        <w:rPr>
          <w:sz w:val="24"/>
        </w:rPr>
      </w:pPr>
      <w:r>
        <w:rPr>
          <w:sz w:val="24"/>
        </w:rPr>
        <w:t>2</w:t>
      </w:r>
      <w:r>
        <w:rPr>
          <w:rFonts w:hint="eastAsia"/>
          <w:sz w:val="24"/>
        </w:rPr>
        <w:t>．房屋防水修缮工程为：</w:t>
      </w:r>
      <w:r>
        <w:rPr>
          <w:sz w:val="24"/>
        </w:rPr>
        <w:t xml:space="preserve">       </w:t>
      </w:r>
      <w:r>
        <w:rPr>
          <w:rFonts w:hint="eastAsia"/>
          <w:sz w:val="24"/>
        </w:rPr>
        <w:t>年；</w:t>
      </w:r>
    </w:p>
    <w:p w14:paraId="41730677">
      <w:pPr>
        <w:tabs>
          <w:tab w:val="left" w:pos="916"/>
          <w:tab w:val="left" w:pos="1080"/>
        </w:tabs>
        <w:snapToGrid w:val="0"/>
        <w:spacing w:line="360" w:lineRule="auto"/>
        <w:rPr>
          <w:sz w:val="24"/>
        </w:rPr>
      </w:pPr>
      <w:r>
        <w:rPr>
          <w:sz w:val="24"/>
        </w:rPr>
        <w:t>3</w:t>
      </w:r>
      <w:r>
        <w:rPr>
          <w:rFonts w:hint="eastAsia"/>
          <w:sz w:val="24"/>
        </w:rPr>
        <w:t>．装修工程为：</w:t>
      </w:r>
      <w:r>
        <w:rPr>
          <w:sz w:val="24"/>
        </w:rPr>
        <w:t xml:space="preserve">            </w:t>
      </w:r>
      <w:r>
        <w:rPr>
          <w:rFonts w:hint="eastAsia"/>
          <w:sz w:val="24"/>
        </w:rPr>
        <w:t>年；</w:t>
      </w:r>
    </w:p>
    <w:p w14:paraId="74CBE65C">
      <w:pPr>
        <w:tabs>
          <w:tab w:val="left" w:pos="916"/>
          <w:tab w:val="left" w:pos="1080"/>
        </w:tabs>
        <w:snapToGrid w:val="0"/>
        <w:spacing w:line="360" w:lineRule="auto"/>
        <w:rPr>
          <w:sz w:val="24"/>
        </w:rPr>
      </w:pPr>
      <w:r>
        <w:rPr>
          <w:sz w:val="24"/>
        </w:rPr>
        <w:t>4</w:t>
      </w:r>
      <w:r>
        <w:rPr>
          <w:rFonts w:hint="eastAsia"/>
          <w:sz w:val="24"/>
        </w:rPr>
        <w:t>．电气管线、上下水管线修缮工程为：</w:t>
      </w:r>
      <w:r>
        <w:rPr>
          <w:sz w:val="24"/>
        </w:rPr>
        <w:t xml:space="preserve">        </w:t>
      </w:r>
      <w:r>
        <w:rPr>
          <w:rFonts w:hint="eastAsia"/>
          <w:sz w:val="24"/>
        </w:rPr>
        <w:t>年；</w:t>
      </w:r>
    </w:p>
    <w:p w14:paraId="4D513D2D">
      <w:pPr>
        <w:tabs>
          <w:tab w:val="left" w:pos="916"/>
          <w:tab w:val="left" w:pos="1080"/>
        </w:tabs>
        <w:snapToGrid w:val="0"/>
        <w:spacing w:line="360" w:lineRule="auto"/>
        <w:rPr>
          <w:sz w:val="24"/>
        </w:rPr>
      </w:pPr>
      <w:r>
        <w:rPr>
          <w:sz w:val="24"/>
        </w:rPr>
        <w:t>5</w:t>
      </w:r>
      <w:r>
        <w:rPr>
          <w:rFonts w:hint="eastAsia"/>
          <w:sz w:val="24"/>
        </w:rPr>
        <w:t>．供热及供冷为：</w:t>
      </w:r>
      <w:r>
        <w:rPr>
          <w:sz w:val="24"/>
        </w:rPr>
        <w:t xml:space="preserve">              </w:t>
      </w:r>
      <w:r>
        <w:rPr>
          <w:rFonts w:hint="eastAsia"/>
          <w:sz w:val="24"/>
        </w:rPr>
        <w:t>个采暖期及供冷期；</w:t>
      </w:r>
    </w:p>
    <w:p w14:paraId="40A4B499">
      <w:pPr>
        <w:tabs>
          <w:tab w:val="left" w:pos="916"/>
          <w:tab w:val="left" w:pos="1080"/>
        </w:tabs>
        <w:snapToGrid w:val="0"/>
        <w:spacing w:line="360" w:lineRule="auto"/>
        <w:rPr>
          <w:sz w:val="24"/>
        </w:rPr>
      </w:pPr>
      <w:r>
        <w:rPr>
          <w:sz w:val="24"/>
        </w:rPr>
        <w:t>6</w:t>
      </w:r>
      <w:r>
        <w:rPr>
          <w:rFonts w:hint="eastAsia"/>
          <w:sz w:val="24"/>
        </w:rPr>
        <w:t>．室外的上下水和小区道路等市政公用工程为：</w:t>
      </w:r>
      <w:r>
        <w:rPr>
          <w:sz w:val="24"/>
        </w:rPr>
        <w:t xml:space="preserve">   </w:t>
      </w:r>
      <w:r>
        <w:rPr>
          <w:rFonts w:hint="eastAsia"/>
          <w:sz w:val="24"/>
        </w:rPr>
        <w:t>年；</w:t>
      </w:r>
    </w:p>
    <w:p w14:paraId="6E6B2DED">
      <w:pPr>
        <w:tabs>
          <w:tab w:val="left" w:pos="916"/>
          <w:tab w:val="left" w:pos="1080"/>
        </w:tabs>
        <w:snapToGrid w:val="0"/>
        <w:spacing w:line="360" w:lineRule="auto"/>
        <w:rPr>
          <w:sz w:val="24"/>
        </w:rPr>
      </w:pPr>
      <w:r>
        <w:rPr>
          <w:sz w:val="24"/>
        </w:rPr>
        <w:t>7</w:t>
      </w:r>
      <w:r>
        <w:rPr>
          <w:rFonts w:hint="eastAsia"/>
          <w:sz w:val="24"/>
        </w:rPr>
        <w:t>．其他约定：</w:t>
      </w:r>
      <w:r>
        <w:rPr>
          <w:sz w:val="24"/>
        </w:rPr>
        <w:t xml:space="preserve">                        /                                                                                                                                  </w:t>
      </w:r>
    </w:p>
    <w:p w14:paraId="2F462629">
      <w:pPr>
        <w:tabs>
          <w:tab w:val="left" w:pos="916"/>
          <w:tab w:val="left" w:pos="1080"/>
        </w:tabs>
        <w:snapToGrid w:val="0"/>
        <w:spacing w:line="360" w:lineRule="auto"/>
        <w:rPr>
          <w:sz w:val="24"/>
        </w:rPr>
      </w:pPr>
      <w:r>
        <w:rPr>
          <w:rFonts w:hint="eastAsia"/>
          <w:sz w:val="24"/>
        </w:rPr>
        <w:t>三、质量保修责任</w:t>
      </w:r>
    </w:p>
    <w:p w14:paraId="3132CBFC">
      <w:pPr>
        <w:tabs>
          <w:tab w:val="left" w:pos="916"/>
          <w:tab w:val="left" w:pos="1080"/>
        </w:tabs>
        <w:snapToGrid w:val="0"/>
        <w:spacing w:line="360" w:lineRule="auto"/>
        <w:rPr>
          <w:sz w:val="24"/>
        </w:rPr>
      </w:pPr>
      <w:r>
        <w:rPr>
          <w:sz w:val="24"/>
        </w:rPr>
        <w:t>1</w:t>
      </w:r>
      <w:r>
        <w:rPr>
          <w:rFonts w:hint="eastAsia"/>
          <w:sz w:val="24"/>
        </w:rPr>
        <w:t>．承包人在质量保修期内，按照有关法律、法规、规章的管理规定和双方约定，承担本工程质量保修责任，但不负责原房屋建筑的保修责任。</w:t>
      </w:r>
    </w:p>
    <w:p w14:paraId="04C85B44">
      <w:pPr>
        <w:tabs>
          <w:tab w:val="left" w:pos="916"/>
          <w:tab w:val="left" w:pos="1080"/>
        </w:tabs>
        <w:snapToGrid w:val="0"/>
        <w:spacing w:line="360" w:lineRule="auto"/>
        <w:rPr>
          <w:sz w:val="24"/>
        </w:rPr>
      </w:pPr>
      <w:r>
        <w:rPr>
          <w:sz w:val="24"/>
        </w:rPr>
        <w:t>2</w:t>
      </w:r>
      <w:r>
        <w:rPr>
          <w:rFonts w:hint="eastAsia"/>
          <w:sz w:val="24"/>
        </w:rPr>
        <w:t>．属于保修范围和内容的项目，承包人应在接到修理通知之日后</w:t>
      </w:r>
      <w:r>
        <w:rPr>
          <w:sz w:val="24"/>
        </w:rPr>
        <w:t>7</w:t>
      </w:r>
      <w:r>
        <w:rPr>
          <w:rFonts w:hint="eastAsia"/>
          <w:sz w:val="24"/>
        </w:rPr>
        <w:t>天内派人修理。承包人不在约定期限内派人修理，发包人可委托其他人员修理。</w:t>
      </w:r>
    </w:p>
    <w:p w14:paraId="1561F594">
      <w:pPr>
        <w:tabs>
          <w:tab w:val="left" w:pos="916"/>
          <w:tab w:val="left" w:pos="1080"/>
        </w:tabs>
        <w:snapToGrid w:val="0"/>
        <w:spacing w:line="360" w:lineRule="auto"/>
        <w:rPr>
          <w:sz w:val="24"/>
        </w:rPr>
      </w:pPr>
      <w:r>
        <w:rPr>
          <w:sz w:val="24"/>
        </w:rPr>
        <w:t>3</w:t>
      </w:r>
      <w:r>
        <w:rPr>
          <w:rFonts w:hint="eastAsia"/>
          <w:sz w:val="24"/>
        </w:rPr>
        <w:t>．发生紧急抢修事故</w:t>
      </w:r>
      <w:r>
        <w:rPr>
          <w:sz w:val="24"/>
        </w:rPr>
        <w:t>(</w:t>
      </w:r>
      <w:r>
        <w:rPr>
          <w:rFonts w:hint="eastAsia"/>
          <w:sz w:val="24"/>
        </w:rPr>
        <w:t>如上水跑水、暖气漏水等</w:t>
      </w:r>
      <w:r>
        <w:rPr>
          <w:sz w:val="24"/>
        </w:rPr>
        <w:t>)</w:t>
      </w:r>
      <w:r>
        <w:rPr>
          <w:rFonts w:hint="eastAsia"/>
          <w:sz w:val="24"/>
        </w:rPr>
        <w:t>，承包人接到事故通知后，应立即到达事故现场检修。</w:t>
      </w:r>
    </w:p>
    <w:p w14:paraId="6A16F93E">
      <w:pPr>
        <w:tabs>
          <w:tab w:val="left" w:pos="916"/>
          <w:tab w:val="left" w:pos="1080"/>
        </w:tabs>
        <w:snapToGrid w:val="0"/>
        <w:spacing w:line="360" w:lineRule="auto"/>
        <w:rPr>
          <w:sz w:val="24"/>
        </w:rPr>
      </w:pPr>
      <w:r>
        <w:rPr>
          <w:sz w:val="24"/>
        </w:rPr>
        <w:t>4</w:t>
      </w:r>
      <w:r>
        <w:rPr>
          <w:rFonts w:hint="eastAsia"/>
          <w:sz w:val="24"/>
        </w:rPr>
        <w:t>．对涉及结构安全的质量问题，应当参照《房屋建筑工程质量保修办法》及其他有关规定，立即向有关主管部门报告，采取安全防范措施；由原设计单位或者具有相应资质等级的设计单位提出保修方案，承包人实施保修。</w:t>
      </w:r>
    </w:p>
    <w:p w14:paraId="0E64AE7F">
      <w:pPr>
        <w:tabs>
          <w:tab w:val="left" w:pos="916"/>
          <w:tab w:val="left" w:pos="1080"/>
        </w:tabs>
        <w:snapToGrid w:val="0"/>
        <w:spacing w:line="360" w:lineRule="auto"/>
        <w:rPr>
          <w:sz w:val="24"/>
        </w:rPr>
      </w:pPr>
      <w:r>
        <w:rPr>
          <w:sz w:val="24"/>
        </w:rPr>
        <w:t>5</w:t>
      </w:r>
      <w:r>
        <w:rPr>
          <w:rFonts w:hint="eastAsia"/>
          <w:sz w:val="24"/>
        </w:rPr>
        <w:t>．质量保修完成后，由发包人组织验收。</w:t>
      </w:r>
    </w:p>
    <w:p w14:paraId="4786F1FD">
      <w:pPr>
        <w:tabs>
          <w:tab w:val="left" w:pos="916"/>
          <w:tab w:val="left" w:pos="1080"/>
        </w:tabs>
        <w:snapToGrid w:val="0"/>
        <w:spacing w:line="360" w:lineRule="auto"/>
        <w:rPr>
          <w:sz w:val="24"/>
        </w:rPr>
      </w:pPr>
      <w:r>
        <w:rPr>
          <w:rFonts w:hint="eastAsia"/>
          <w:sz w:val="24"/>
        </w:rPr>
        <w:t>四、保修费用</w:t>
      </w:r>
    </w:p>
    <w:p w14:paraId="1EFE4510">
      <w:pPr>
        <w:tabs>
          <w:tab w:val="left" w:pos="916"/>
          <w:tab w:val="left" w:pos="1080"/>
        </w:tabs>
        <w:snapToGrid w:val="0"/>
        <w:spacing w:line="360" w:lineRule="auto"/>
        <w:rPr>
          <w:sz w:val="24"/>
        </w:rPr>
      </w:pPr>
      <w:r>
        <w:rPr>
          <w:rFonts w:hint="eastAsia"/>
          <w:sz w:val="24"/>
        </w:rPr>
        <w:t>保修费用由造成质量缺陷的责任方承担。</w:t>
      </w:r>
    </w:p>
    <w:p w14:paraId="1BAC3B99">
      <w:pPr>
        <w:tabs>
          <w:tab w:val="left" w:pos="916"/>
          <w:tab w:val="left" w:pos="1080"/>
        </w:tabs>
        <w:snapToGrid w:val="0"/>
        <w:spacing w:line="360" w:lineRule="auto"/>
        <w:rPr>
          <w:sz w:val="24"/>
        </w:rPr>
      </w:pPr>
      <w:r>
        <w:rPr>
          <w:rFonts w:hint="eastAsia"/>
          <w:sz w:val="24"/>
        </w:rPr>
        <w:t>五、其他</w:t>
      </w:r>
    </w:p>
    <w:p w14:paraId="39772CAE">
      <w:pPr>
        <w:tabs>
          <w:tab w:val="left" w:pos="916"/>
          <w:tab w:val="left" w:pos="1080"/>
        </w:tabs>
        <w:snapToGrid w:val="0"/>
        <w:spacing w:line="360" w:lineRule="auto"/>
        <w:rPr>
          <w:sz w:val="24"/>
        </w:rPr>
      </w:pPr>
      <w:r>
        <w:rPr>
          <w:rFonts w:hint="eastAsia"/>
          <w:sz w:val="24"/>
        </w:rPr>
        <w:t>双方约定的其他工程质量保修事项：</w:t>
      </w:r>
      <w:r>
        <w:rPr>
          <w:sz w:val="24"/>
        </w:rPr>
        <w:t xml:space="preserve">     /                                          </w:t>
      </w:r>
    </w:p>
    <w:p w14:paraId="484E6CC7">
      <w:pPr>
        <w:tabs>
          <w:tab w:val="left" w:pos="916"/>
          <w:tab w:val="left" w:pos="1080"/>
        </w:tabs>
        <w:snapToGrid w:val="0"/>
        <w:spacing w:line="360" w:lineRule="auto"/>
        <w:rPr>
          <w:sz w:val="24"/>
        </w:rPr>
      </w:pPr>
      <w:r>
        <w:rPr>
          <w:rFonts w:hint="eastAsia"/>
          <w:sz w:val="24"/>
        </w:rPr>
        <w:t>本工程质量保修书作为施工合同附件，由施工合同发包人承包人在竣工验收前双方共同签署，其有效期限至保修期满。</w:t>
      </w:r>
    </w:p>
    <w:p w14:paraId="03AFF15A">
      <w:pPr>
        <w:tabs>
          <w:tab w:val="left" w:pos="916"/>
          <w:tab w:val="left" w:pos="1080"/>
        </w:tabs>
        <w:snapToGrid w:val="0"/>
        <w:spacing w:line="360" w:lineRule="auto"/>
        <w:rPr>
          <w:sz w:val="24"/>
        </w:rPr>
      </w:pPr>
    </w:p>
    <w:p w14:paraId="0FCAC21F">
      <w:pPr>
        <w:tabs>
          <w:tab w:val="left" w:pos="916"/>
          <w:tab w:val="left" w:pos="1080"/>
        </w:tabs>
        <w:snapToGrid w:val="0"/>
        <w:spacing w:line="360" w:lineRule="auto"/>
        <w:rPr>
          <w:sz w:val="24"/>
        </w:rPr>
      </w:pPr>
    </w:p>
    <w:p w14:paraId="7085CA1E">
      <w:pPr>
        <w:tabs>
          <w:tab w:val="left" w:pos="916"/>
          <w:tab w:val="left" w:pos="1080"/>
        </w:tabs>
        <w:snapToGrid w:val="0"/>
        <w:spacing w:line="360" w:lineRule="auto"/>
        <w:rPr>
          <w:sz w:val="24"/>
        </w:rPr>
      </w:pPr>
    </w:p>
    <w:p w14:paraId="57A7DD34">
      <w:pPr>
        <w:tabs>
          <w:tab w:val="left" w:pos="916"/>
          <w:tab w:val="left" w:pos="1080"/>
        </w:tabs>
        <w:snapToGrid w:val="0"/>
        <w:spacing w:line="360" w:lineRule="auto"/>
        <w:rPr>
          <w:sz w:val="24"/>
        </w:rPr>
      </w:pPr>
      <w:r>
        <w:rPr>
          <w:rFonts w:hint="eastAsia"/>
          <w:sz w:val="24"/>
        </w:rPr>
        <w:t>发包人：</w:t>
      </w:r>
      <w:r>
        <w:rPr>
          <w:sz w:val="24"/>
        </w:rPr>
        <w:t xml:space="preserve">                                     </w:t>
      </w:r>
      <w:r>
        <w:rPr>
          <w:rFonts w:hint="eastAsia"/>
          <w:sz w:val="24"/>
        </w:rPr>
        <w:t>承包人：</w:t>
      </w:r>
    </w:p>
    <w:p w14:paraId="5DDDFAEA">
      <w:pPr>
        <w:tabs>
          <w:tab w:val="left" w:pos="916"/>
          <w:tab w:val="left" w:pos="1080"/>
        </w:tabs>
        <w:snapToGrid w:val="0"/>
        <w:spacing w:line="360" w:lineRule="auto"/>
        <w:rPr>
          <w:sz w:val="24"/>
        </w:rPr>
      </w:pPr>
      <w:r>
        <w:rPr>
          <w:rFonts w:hint="eastAsia"/>
          <w:sz w:val="24"/>
        </w:rPr>
        <w:t>（公章）</w:t>
      </w:r>
      <w:r>
        <w:rPr>
          <w:sz w:val="24"/>
        </w:rPr>
        <w:t xml:space="preserve">                                                 </w:t>
      </w:r>
      <w:r>
        <w:rPr>
          <w:rFonts w:hint="eastAsia"/>
          <w:sz w:val="24"/>
        </w:rPr>
        <w:t>（公章）</w:t>
      </w:r>
    </w:p>
    <w:p w14:paraId="27EFD9D9">
      <w:pPr>
        <w:tabs>
          <w:tab w:val="left" w:pos="916"/>
          <w:tab w:val="left" w:pos="1080"/>
        </w:tabs>
        <w:snapToGrid w:val="0"/>
        <w:spacing w:line="360" w:lineRule="auto"/>
        <w:rPr>
          <w:sz w:val="24"/>
        </w:rPr>
      </w:pPr>
    </w:p>
    <w:p w14:paraId="37851075">
      <w:pPr>
        <w:tabs>
          <w:tab w:val="left" w:pos="916"/>
          <w:tab w:val="left" w:pos="1080"/>
        </w:tabs>
        <w:snapToGrid w:val="0"/>
        <w:spacing w:line="360" w:lineRule="auto"/>
        <w:rPr>
          <w:sz w:val="24"/>
        </w:rPr>
      </w:pPr>
    </w:p>
    <w:p w14:paraId="06D51BF1">
      <w:pPr>
        <w:tabs>
          <w:tab w:val="left" w:pos="916"/>
          <w:tab w:val="left" w:pos="1080"/>
        </w:tabs>
        <w:snapToGrid w:val="0"/>
        <w:spacing w:line="360" w:lineRule="auto"/>
        <w:rPr>
          <w:sz w:val="24"/>
        </w:rPr>
      </w:pPr>
      <w:r>
        <w:rPr>
          <w:rFonts w:hint="eastAsia"/>
          <w:sz w:val="24"/>
        </w:rPr>
        <w:t>法定地址：</w:t>
      </w:r>
      <w:r>
        <w:rPr>
          <w:sz w:val="24"/>
        </w:rPr>
        <w:t xml:space="preserve">                                </w:t>
      </w:r>
      <w:r>
        <w:rPr>
          <w:rFonts w:hint="eastAsia"/>
          <w:sz w:val="24"/>
        </w:rPr>
        <w:t>法定地址：</w:t>
      </w:r>
    </w:p>
    <w:p w14:paraId="389DB24F">
      <w:pPr>
        <w:tabs>
          <w:tab w:val="left" w:pos="916"/>
          <w:tab w:val="left" w:pos="1080"/>
        </w:tabs>
        <w:snapToGrid w:val="0"/>
        <w:spacing w:line="360" w:lineRule="auto"/>
        <w:rPr>
          <w:sz w:val="24"/>
        </w:rPr>
      </w:pPr>
      <w:r>
        <w:rPr>
          <w:rFonts w:hint="eastAsia"/>
          <w:sz w:val="24"/>
        </w:rPr>
        <w:t>法定代表人或其</w:t>
      </w:r>
      <w:r>
        <w:rPr>
          <w:sz w:val="24"/>
        </w:rPr>
        <w:t xml:space="preserve">                           </w:t>
      </w:r>
      <w:r>
        <w:rPr>
          <w:sz w:val="24"/>
        </w:rPr>
        <w:tab/>
      </w:r>
      <w:r>
        <w:rPr>
          <w:rFonts w:hint="eastAsia"/>
          <w:sz w:val="24"/>
        </w:rPr>
        <w:t>法定代表人或其</w:t>
      </w:r>
    </w:p>
    <w:p w14:paraId="14CE5EAA">
      <w:pPr>
        <w:tabs>
          <w:tab w:val="left" w:pos="916"/>
          <w:tab w:val="left" w:pos="1080"/>
        </w:tabs>
        <w:snapToGrid w:val="0"/>
        <w:spacing w:line="360" w:lineRule="auto"/>
        <w:rPr>
          <w:sz w:val="24"/>
        </w:rPr>
      </w:pPr>
      <w:r>
        <w:rPr>
          <w:rFonts w:hint="eastAsia"/>
          <w:sz w:val="24"/>
        </w:rPr>
        <w:t>委托代理人：</w:t>
      </w:r>
      <w:r>
        <w:rPr>
          <w:sz w:val="24"/>
        </w:rPr>
        <w:t xml:space="preserve">            </w:t>
      </w:r>
      <w:r>
        <w:rPr>
          <w:rFonts w:hint="eastAsia"/>
          <w:sz w:val="24"/>
        </w:rPr>
        <w:t>（签字）</w:t>
      </w:r>
      <w:r>
        <w:rPr>
          <w:sz w:val="24"/>
        </w:rPr>
        <w:t xml:space="preserve">          </w:t>
      </w:r>
      <w:r>
        <w:rPr>
          <w:rFonts w:hint="eastAsia"/>
          <w:sz w:val="24"/>
        </w:rPr>
        <w:t>委托代理人：</w:t>
      </w:r>
      <w:r>
        <w:rPr>
          <w:sz w:val="24"/>
        </w:rPr>
        <w:t xml:space="preserve">           </w:t>
      </w:r>
      <w:r>
        <w:rPr>
          <w:rFonts w:hint="eastAsia"/>
          <w:sz w:val="24"/>
        </w:rPr>
        <w:t>（签字）</w:t>
      </w:r>
    </w:p>
    <w:p w14:paraId="4C124AB1">
      <w:pPr>
        <w:tabs>
          <w:tab w:val="left" w:pos="916"/>
          <w:tab w:val="left" w:pos="1080"/>
        </w:tabs>
        <w:snapToGrid w:val="0"/>
        <w:spacing w:line="360" w:lineRule="auto"/>
        <w:rPr>
          <w:sz w:val="24"/>
        </w:rPr>
      </w:pPr>
    </w:p>
    <w:p w14:paraId="74C84535">
      <w:pPr>
        <w:tabs>
          <w:tab w:val="left" w:pos="916"/>
          <w:tab w:val="left" w:pos="1080"/>
        </w:tabs>
        <w:snapToGrid w:val="0"/>
        <w:spacing w:line="360" w:lineRule="auto"/>
        <w:rPr>
          <w:sz w:val="24"/>
        </w:rPr>
      </w:pPr>
      <w:r>
        <w:rPr>
          <w:rFonts w:hint="eastAsia"/>
          <w:sz w:val="24"/>
        </w:rPr>
        <w:t>电话：</w:t>
      </w:r>
      <w:r>
        <w:rPr>
          <w:sz w:val="24"/>
        </w:rPr>
        <w:t xml:space="preserve">                                    </w:t>
      </w:r>
      <w:r>
        <w:rPr>
          <w:rFonts w:hint="eastAsia"/>
          <w:sz w:val="24"/>
        </w:rPr>
        <w:t>电话：</w:t>
      </w:r>
      <w:r>
        <w:rPr>
          <w:sz w:val="24"/>
        </w:rPr>
        <w:t xml:space="preserve"> </w:t>
      </w:r>
    </w:p>
    <w:p w14:paraId="42140B73">
      <w:pPr>
        <w:tabs>
          <w:tab w:val="left" w:pos="916"/>
          <w:tab w:val="left" w:pos="1080"/>
        </w:tabs>
        <w:snapToGrid w:val="0"/>
        <w:spacing w:line="360" w:lineRule="auto"/>
        <w:rPr>
          <w:sz w:val="24"/>
        </w:rPr>
      </w:pPr>
      <w:r>
        <w:rPr>
          <w:rFonts w:hint="eastAsia"/>
          <w:sz w:val="24"/>
        </w:rPr>
        <w:t>传真：</w:t>
      </w:r>
      <w:r>
        <w:rPr>
          <w:sz w:val="24"/>
        </w:rPr>
        <w:tab/>
      </w:r>
      <w:r>
        <w:rPr>
          <w:sz w:val="24"/>
        </w:rPr>
        <w:t xml:space="preserve">                                  </w:t>
      </w:r>
      <w:r>
        <w:rPr>
          <w:rFonts w:hint="eastAsia"/>
          <w:sz w:val="24"/>
        </w:rPr>
        <w:t>传真：</w:t>
      </w:r>
      <w:r>
        <w:rPr>
          <w:sz w:val="24"/>
        </w:rPr>
        <w:t xml:space="preserve">  </w:t>
      </w:r>
    </w:p>
    <w:p w14:paraId="14BA8BB8">
      <w:pPr>
        <w:tabs>
          <w:tab w:val="left" w:pos="916"/>
          <w:tab w:val="left" w:pos="1080"/>
        </w:tabs>
        <w:snapToGrid w:val="0"/>
        <w:spacing w:line="360" w:lineRule="auto"/>
        <w:rPr>
          <w:sz w:val="24"/>
        </w:rPr>
      </w:pPr>
      <w:r>
        <w:rPr>
          <w:rFonts w:hint="eastAsia"/>
          <w:sz w:val="24"/>
        </w:rPr>
        <w:t>电子邮箱：</w:t>
      </w:r>
      <w:r>
        <w:rPr>
          <w:sz w:val="24"/>
        </w:rPr>
        <w:tab/>
      </w:r>
      <w:r>
        <w:rPr>
          <w:sz w:val="24"/>
        </w:rPr>
        <w:t xml:space="preserve">                               </w:t>
      </w:r>
      <w:r>
        <w:rPr>
          <w:rFonts w:hint="eastAsia"/>
          <w:sz w:val="24"/>
        </w:rPr>
        <w:t>电子邮箱：</w:t>
      </w:r>
      <w:r>
        <w:rPr>
          <w:sz w:val="24"/>
        </w:rPr>
        <w:t xml:space="preserve"> </w:t>
      </w:r>
    </w:p>
    <w:p w14:paraId="4CAA5E7D">
      <w:pPr>
        <w:tabs>
          <w:tab w:val="left" w:pos="916"/>
          <w:tab w:val="left" w:pos="1080"/>
        </w:tabs>
        <w:snapToGrid w:val="0"/>
        <w:spacing w:line="360" w:lineRule="auto"/>
        <w:rPr>
          <w:sz w:val="24"/>
        </w:rPr>
      </w:pPr>
      <w:r>
        <w:rPr>
          <w:rFonts w:hint="eastAsia"/>
          <w:sz w:val="24"/>
        </w:rPr>
        <w:t>开户银行：</w:t>
      </w:r>
      <w:r>
        <w:rPr>
          <w:sz w:val="24"/>
        </w:rPr>
        <w:tab/>
      </w:r>
      <w:r>
        <w:rPr>
          <w:sz w:val="24"/>
        </w:rPr>
        <w:t xml:space="preserve">                               </w:t>
      </w:r>
      <w:r>
        <w:rPr>
          <w:rFonts w:hint="eastAsia"/>
          <w:sz w:val="24"/>
        </w:rPr>
        <w:t>开户银行：</w:t>
      </w:r>
      <w:r>
        <w:rPr>
          <w:sz w:val="24"/>
        </w:rPr>
        <w:t xml:space="preserve"> </w:t>
      </w:r>
    </w:p>
    <w:p w14:paraId="3EF7B21C">
      <w:pPr>
        <w:tabs>
          <w:tab w:val="left" w:pos="916"/>
          <w:tab w:val="left" w:pos="1080"/>
        </w:tabs>
        <w:snapToGrid w:val="0"/>
        <w:spacing w:line="360" w:lineRule="auto"/>
        <w:rPr>
          <w:sz w:val="24"/>
        </w:rPr>
      </w:pPr>
      <w:r>
        <w:rPr>
          <w:rFonts w:hint="eastAsia"/>
          <w:sz w:val="24"/>
        </w:rPr>
        <w:t>账号：</w:t>
      </w:r>
      <w:r>
        <w:rPr>
          <w:sz w:val="24"/>
        </w:rPr>
        <w:tab/>
      </w:r>
      <w:r>
        <w:rPr>
          <w:sz w:val="24"/>
        </w:rPr>
        <w:t xml:space="preserve">                                  </w:t>
      </w:r>
      <w:r>
        <w:rPr>
          <w:rFonts w:hint="eastAsia"/>
          <w:sz w:val="24"/>
        </w:rPr>
        <w:t>账号：</w:t>
      </w:r>
      <w:r>
        <w:rPr>
          <w:sz w:val="24"/>
        </w:rPr>
        <w:t xml:space="preserve">   </w:t>
      </w:r>
    </w:p>
    <w:p w14:paraId="3F78A7B3">
      <w:pPr>
        <w:tabs>
          <w:tab w:val="left" w:pos="916"/>
          <w:tab w:val="left" w:pos="1080"/>
        </w:tabs>
        <w:snapToGrid w:val="0"/>
        <w:spacing w:line="360" w:lineRule="auto"/>
        <w:rPr>
          <w:sz w:val="24"/>
        </w:rPr>
      </w:pPr>
      <w:r>
        <w:rPr>
          <w:rFonts w:hint="eastAsia"/>
          <w:sz w:val="24"/>
        </w:rPr>
        <w:t>邮政编码：</w:t>
      </w:r>
      <w:r>
        <w:rPr>
          <w:sz w:val="24"/>
        </w:rPr>
        <w:tab/>
      </w:r>
      <w:r>
        <w:rPr>
          <w:sz w:val="24"/>
        </w:rPr>
        <w:t xml:space="preserve">                               </w:t>
      </w:r>
      <w:r>
        <w:rPr>
          <w:rFonts w:hint="eastAsia"/>
          <w:sz w:val="24"/>
        </w:rPr>
        <w:t>邮政编码：</w:t>
      </w:r>
      <w:r>
        <w:rPr>
          <w:sz w:val="24"/>
        </w:rPr>
        <w:t xml:space="preserve">            </w:t>
      </w:r>
    </w:p>
    <w:p w14:paraId="12C65B77">
      <w:pPr>
        <w:tabs>
          <w:tab w:val="left" w:pos="916"/>
          <w:tab w:val="left" w:pos="1080"/>
        </w:tabs>
        <w:snapToGrid w:val="0"/>
        <w:spacing w:line="360" w:lineRule="auto"/>
        <w:rPr>
          <w:sz w:val="24"/>
        </w:rPr>
      </w:pPr>
    </w:p>
    <w:p w14:paraId="5EAFAB1C">
      <w:pPr>
        <w:tabs>
          <w:tab w:val="left" w:pos="916"/>
          <w:tab w:val="left" w:pos="1080"/>
        </w:tabs>
        <w:snapToGrid w:val="0"/>
        <w:spacing w:line="360" w:lineRule="auto"/>
        <w:rPr>
          <w:sz w:val="24"/>
        </w:rPr>
      </w:pPr>
      <w:r>
        <w:rPr>
          <w:sz w:val="24"/>
        </w:rPr>
        <w:t xml:space="preserve">  </w:t>
      </w:r>
      <w:r>
        <w:rPr>
          <w:rFonts w:hint="eastAsia"/>
          <w:sz w:val="24"/>
        </w:rPr>
        <w:t>年</w:t>
      </w:r>
      <w:r>
        <w:rPr>
          <w:sz w:val="24"/>
        </w:rPr>
        <w:t xml:space="preserve">    </w:t>
      </w:r>
      <w:r>
        <w:rPr>
          <w:rFonts w:hint="eastAsia"/>
          <w:sz w:val="24"/>
        </w:rPr>
        <w:t>月</w:t>
      </w:r>
      <w:r>
        <w:rPr>
          <w:sz w:val="24"/>
        </w:rPr>
        <w:t xml:space="preserve">     </w:t>
      </w:r>
      <w:r>
        <w:rPr>
          <w:rFonts w:hint="eastAsia"/>
          <w:sz w:val="24"/>
        </w:rPr>
        <w:t>日</w:t>
      </w:r>
      <w:r>
        <w:rPr>
          <w:sz w:val="24"/>
        </w:rPr>
        <w:t xml:space="preserve">                                  </w:t>
      </w:r>
      <w:r>
        <w:rPr>
          <w:rFonts w:hint="eastAsia"/>
          <w:sz w:val="24"/>
        </w:rPr>
        <w:t>年</w:t>
      </w:r>
      <w:r>
        <w:rPr>
          <w:sz w:val="24"/>
        </w:rPr>
        <w:t xml:space="preserve">    </w:t>
      </w:r>
      <w:r>
        <w:rPr>
          <w:rFonts w:hint="eastAsia"/>
          <w:sz w:val="24"/>
        </w:rPr>
        <w:t>月</w:t>
      </w:r>
      <w:r>
        <w:rPr>
          <w:sz w:val="24"/>
        </w:rPr>
        <w:t xml:space="preserve">     </w:t>
      </w:r>
      <w:r>
        <w:rPr>
          <w:rFonts w:hint="eastAsia"/>
          <w:sz w:val="24"/>
        </w:rPr>
        <w:t>日</w:t>
      </w:r>
    </w:p>
    <w:p w14:paraId="14444AEF">
      <w:pPr>
        <w:tabs>
          <w:tab w:val="left" w:pos="916"/>
          <w:tab w:val="left" w:pos="1080"/>
        </w:tabs>
        <w:snapToGrid w:val="0"/>
        <w:spacing w:line="360" w:lineRule="auto"/>
        <w:rPr>
          <w:sz w:val="24"/>
        </w:rPr>
      </w:pPr>
    </w:p>
    <w:p w14:paraId="1AFB6CAC">
      <w:pPr>
        <w:tabs>
          <w:tab w:val="left" w:pos="916"/>
          <w:tab w:val="left" w:pos="1080"/>
        </w:tabs>
        <w:snapToGrid w:val="0"/>
        <w:spacing w:line="360" w:lineRule="auto"/>
        <w:rPr>
          <w:sz w:val="24"/>
        </w:rPr>
      </w:pPr>
    </w:p>
    <w:p w14:paraId="3A84BEA7">
      <w:pPr>
        <w:tabs>
          <w:tab w:val="left" w:pos="916"/>
          <w:tab w:val="left" w:pos="1080"/>
        </w:tabs>
        <w:snapToGrid w:val="0"/>
        <w:spacing w:line="360" w:lineRule="auto"/>
        <w:rPr>
          <w:sz w:val="24"/>
        </w:rPr>
      </w:pPr>
    </w:p>
    <w:p w14:paraId="1192E10A">
      <w:pPr>
        <w:tabs>
          <w:tab w:val="left" w:pos="916"/>
          <w:tab w:val="left" w:pos="1080"/>
        </w:tabs>
        <w:snapToGrid w:val="0"/>
        <w:spacing w:line="360" w:lineRule="auto"/>
        <w:rPr>
          <w:sz w:val="24"/>
        </w:rPr>
      </w:pPr>
    </w:p>
    <w:p w14:paraId="4AD00457">
      <w:pPr>
        <w:tabs>
          <w:tab w:val="left" w:pos="916"/>
          <w:tab w:val="left" w:pos="1080"/>
        </w:tabs>
        <w:snapToGrid w:val="0"/>
        <w:spacing w:line="360" w:lineRule="auto"/>
        <w:rPr>
          <w:sz w:val="24"/>
        </w:rPr>
      </w:pPr>
    </w:p>
    <w:p w14:paraId="294350ED">
      <w:pPr>
        <w:tabs>
          <w:tab w:val="left" w:pos="916"/>
          <w:tab w:val="left" w:pos="1080"/>
        </w:tabs>
        <w:snapToGrid w:val="0"/>
        <w:spacing w:line="360" w:lineRule="auto"/>
        <w:rPr>
          <w:sz w:val="24"/>
        </w:rPr>
      </w:pPr>
    </w:p>
    <w:p w14:paraId="16846D57">
      <w:pPr>
        <w:tabs>
          <w:tab w:val="left" w:pos="916"/>
          <w:tab w:val="left" w:pos="1080"/>
        </w:tabs>
        <w:snapToGrid w:val="0"/>
        <w:spacing w:line="360" w:lineRule="auto"/>
        <w:rPr>
          <w:sz w:val="24"/>
        </w:rPr>
      </w:pPr>
    </w:p>
    <w:p w14:paraId="716362E4">
      <w:pPr>
        <w:tabs>
          <w:tab w:val="left" w:pos="916"/>
          <w:tab w:val="left" w:pos="1080"/>
        </w:tabs>
        <w:snapToGrid w:val="0"/>
        <w:spacing w:line="360" w:lineRule="auto"/>
        <w:rPr>
          <w:sz w:val="24"/>
        </w:rPr>
      </w:pPr>
    </w:p>
    <w:p w14:paraId="0CD5BF31">
      <w:pPr>
        <w:tabs>
          <w:tab w:val="left" w:pos="916"/>
          <w:tab w:val="left" w:pos="1080"/>
        </w:tabs>
        <w:snapToGrid w:val="0"/>
        <w:spacing w:line="360" w:lineRule="auto"/>
        <w:rPr>
          <w:sz w:val="24"/>
        </w:rPr>
      </w:pPr>
    </w:p>
    <w:p w14:paraId="7F145FBD">
      <w:pPr>
        <w:rPr>
          <w:sz w:val="24"/>
        </w:rPr>
      </w:pPr>
      <w:r>
        <w:rPr>
          <w:sz w:val="24"/>
        </w:rPr>
        <w:br w:type="page"/>
      </w:r>
    </w:p>
    <w:p w14:paraId="53798463">
      <w:pPr>
        <w:tabs>
          <w:tab w:val="left" w:pos="916"/>
          <w:tab w:val="left" w:pos="1080"/>
        </w:tabs>
        <w:snapToGrid w:val="0"/>
        <w:spacing w:line="360" w:lineRule="auto"/>
        <w:rPr>
          <w:sz w:val="24"/>
        </w:rPr>
      </w:pPr>
    </w:p>
    <w:p w14:paraId="4BA9C48E">
      <w:pPr>
        <w:tabs>
          <w:tab w:val="left" w:pos="916"/>
          <w:tab w:val="left" w:pos="1080"/>
        </w:tabs>
        <w:snapToGrid w:val="0"/>
        <w:spacing w:line="360" w:lineRule="auto"/>
        <w:rPr>
          <w:sz w:val="24"/>
        </w:rPr>
      </w:pPr>
    </w:p>
    <w:p w14:paraId="312CDB8D">
      <w:pPr>
        <w:tabs>
          <w:tab w:val="left" w:pos="916"/>
          <w:tab w:val="left" w:pos="1080"/>
        </w:tabs>
        <w:snapToGrid w:val="0"/>
        <w:spacing w:line="360" w:lineRule="auto"/>
        <w:rPr>
          <w:sz w:val="24"/>
        </w:rPr>
      </w:pPr>
      <w:r>
        <w:rPr>
          <w:rFonts w:hint="eastAsia"/>
          <w:sz w:val="24"/>
        </w:rPr>
        <w:t>附件:3</w:t>
      </w:r>
    </w:p>
    <w:p w14:paraId="20EF78D5">
      <w:pPr>
        <w:tabs>
          <w:tab w:val="left" w:pos="916"/>
          <w:tab w:val="left" w:pos="1080"/>
        </w:tabs>
        <w:snapToGrid w:val="0"/>
        <w:spacing w:line="360" w:lineRule="auto"/>
        <w:jc w:val="center"/>
        <w:rPr>
          <w:sz w:val="24"/>
        </w:rPr>
      </w:pPr>
      <w:r>
        <w:rPr>
          <w:rFonts w:hint="eastAsia"/>
          <w:sz w:val="24"/>
        </w:rPr>
        <w:t>建设单位法定代表人授权书</w:t>
      </w:r>
    </w:p>
    <w:p w14:paraId="1DFB373B">
      <w:pPr>
        <w:tabs>
          <w:tab w:val="left" w:pos="916"/>
          <w:tab w:val="left" w:pos="1080"/>
        </w:tabs>
        <w:snapToGrid w:val="0"/>
        <w:spacing w:line="360" w:lineRule="auto"/>
        <w:rPr>
          <w:sz w:val="24"/>
          <w:u w:val="single"/>
        </w:rPr>
      </w:pPr>
      <w:r>
        <w:rPr>
          <w:rFonts w:hint="eastAsia"/>
          <w:sz w:val="24"/>
        </w:rPr>
        <w:t>兹授权</w:t>
      </w:r>
      <w:r>
        <w:rPr>
          <w:rFonts w:hint="eastAsia"/>
          <w:sz w:val="24"/>
          <w:u w:val="single"/>
        </w:rPr>
        <w:t xml:space="preserve">    </w:t>
      </w:r>
      <w:r>
        <w:rPr>
          <w:rFonts w:hint="eastAsia"/>
          <w:sz w:val="24"/>
        </w:rPr>
        <w:t>（姓名）担任</w:t>
      </w:r>
      <w:r>
        <w:rPr>
          <w:rFonts w:hint="eastAsia"/>
          <w:sz w:val="24"/>
          <w:u w:val="single"/>
        </w:rPr>
        <w:t xml:space="preserve">   </w:t>
      </w:r>
      <w:r>
        <w:rPr>
          <w:rFonts w:hint="eastAsia"/>
          <w:sz w:val="24"/>
        </w:rPr>
        <w:t>（项目名称）建设单位的项目负责人，对该工程项目的建设工作实施组织管理，依据国家有关法律法规及标准规范履行职责，并依法对设计使用年限内的工程质量承担相应终身责任。</w:t>
      </w:r>
    </w:p>
    <w:p w14:paraId="4982A095">
      <w:pPr>
        <w:tabs>
          <w:tab w:val="left" w:pos="916"/>
          <w:tab w:val="left" w:pos="1080"/>
        </w:tabs>
        <w:snapToGrid w:val="0"/>
        <w:spacing w:line="360" w:lineRule="auto"/>
        <w:rPr>
          <w:sz w:val="24"/>
        </w:rPr>
      </w:pPr>
      <w:r>
        <w:rPr>
          <w:rFonts w:hint="eastAsia"/>
          <w:sz w:val="24"/>
        </w:rPr>
        <w:t>本授权书自授权之日起生效。</w:t>
      </w:r>
    </w:p>
    <w:p w14:paraId="33575F47">
      <w:pPr>
        <w:tabs>
          <w:tab w:val="left" w:pos="916"/>
          <w:tab w:val="left" w:pos="1080"/>
        </w:tabs>
        <w:snapToGrid w:val="0"/>
        <w:spacing w:line="360" w:lineRule="auto"/>
        <w:rPr>
          <w:sz w:val="24"/>
        </w:rPr>
      </w:pP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30"/>
        <w:gridCol w:w="2427"/>
        <w:gridCol w:w="2281"/>
      </w:tblGrid>
      <w:tr w14:paraId="1F82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tcBorders>
              <w:top w:val="single" w:color="auto" w:sz="4" w:space="0"/>
              <w:left w:val="single" w:color="auto" w:sz="4" w:space="0"/>
              <w:bottom w:val="single" w:color="auto" w:sz="4" w:space="0"/>
              <w:right w:val="single" w:color="auto" w:sz="4" w:space="0"/>
            </w:tcBorders>
            <w:vAlign w:val="center"/>
          </w:tcPr>
          <w:p w14:paraId="39EEF6E4">
            <w:pPr>
              <w:tabs>
                <w:tab w:val="left" w:pos="900"/>
                <w:tab w:val="left" w:pos="1080"/>
              </w:tabs>
              <w:snapToGrid w:val="0"/>
              <w:spacing w:line="360" w:lineRule="auto"/>
              <w:rPr>
                <w:sz w:val="24"/>
              </w:rPr>
            </w:pPr>
            <w:r>
              <w:rPr>
                <w:rFonts w:hint="eastAsia"/>
                <w:b/>
                <w:bCs/>
                <w:sz w:val="24"/>
              </w:rPr>
              <w:t>被授权人基本情况</w:t>
            </w:r>
          </w:p>
        </w:tc>
      </w:tr>
      <w:tr w14:paraId="704E2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Borders>
              <w:top w:val="single" w:color="auto" w:sz="4" w:space="0"/>
              <w:left w:val="single" w:color="auto" w:sz="4" w:space="0"/>
              <w:bottom w:val="single" w:color="auto" w:sz="4" w:space="0"/>
              <w:right w:val="single" w:color="auto" w:sz="4" w:space="0"/>
            </w:tcBorders>
            <w:vAlign w:val="center"/>
          </w:tcPr>
          <w:p w14:paraId="690FE048">
            <w:pPr>
              <w:tabs>
                <w:tab w:val="left" w:pos="900"/>
                <w:tab w:val="left" w:pos="1080"/>
              </w:tabs>
              <w:snapToGrid w:val="0"/>
              <w:spacing w:line="360" w:lineRule="auto"/>
              <w:rPr>
                <w:sz w:val="24"/>
              </w:rPr>
            </w:pPr>
            <w:r>
              <w:rPr>
                <w:rFonts w:hint="eastAsia"/>
                <w:sz w:val="24"/>
              </w:rPr>
              <w:t>姓 名</w:t>
            </w:r>
          </w:p>
        </w:tc>
        <w:tc>
          <w:tcPr>
            <w:tcW w:w="2430" w:type="dxa"/>
            <w:tcBorders>
              <w:top w:val="single" w:color="auto" w:sz="4" w:space="0"/>
              <w:left w:val="single" w:color="auto" w:sz="4" w:space="0"/>
              <w:bottom w:val="single" w:color="auto" w:sz="4" w:space="0"/>
              <w:right w:val="single" w:color="auto" w:sz="4" w:space="0"/>
            </w:tcBorders>
            <w:vAlign w:val="center"/>
          </w:tcPr>
          <w:p w14:paraId="211C1468">
            <w:pPr>
              <w:tabs>
                <w:tab w:val="left" w:pos="900"/>
                <w:tab w:val="left" w:pos="1080"/>
              </w:tabs>
              <w:snapToGrid w:val="0"/>
              <w:spacing w:line="360" w:lineRule="auto"/>
              <w:rPr>
                <w:sz w:val="24"/>
              </w:rPr>
            </w:pPr>
          </w:p>
        </w:tc>
        <w:tc>
          <w:tcPr>
            <w:tcW w:w="2427" w:type="dxa"/>
            <w:tcBorders>
              <w:top w:val="single" w:color="auto" w:sz="4" w:space="0"/>
              <w:left w:val="single" w:color="auto" w:sz="4" w:space="0"/>
              <w:bottom w:val="single" w:color="auto" w:sz="4" w:space="0"/>
              <w:right w:val="single" w:color="auto" w:sz="4" w:space="0"/>
            </w:tcBorders>
            <w:vAlign w:val="center"/>
          </w:tcPr>
          <w:p w14:paraId="4D47A2FC">
            <w:pPr>
              <w:tabs>
                <w:tab w:val="left" w:pos="900"/>
                <w:tab w:val="left" w:pos="1080"/>
              </w:tabs>
              <w:snapToGrid w:val="0"/>
              <w:spacing w:line="360" w:lineRule="auto"/>
              <w:rPr>
                <w:sz w:val="24"/>
              </w:rPr>
            </w:pPr>
            <w:r>
              <w:rPr>
                <w:rFonts w:hint="eastAsia"/>
                <w:sz w:val="24"/>
              </w:rPr>
              <w:t>身份证号</w:t>
            </w:r>
          </w:p>
        </w:tc>
        <w:tc>
          <w:tcPr>
            <w:tcW w:w="2281" w:type="dxa"/>
            <w:tcBorders>
              <w:top w:val="single" w:color="auto" w:sz="4" w:space="0"/>
              <w:left w:val="single" w:color="auto" w:sz="4" w:space="0"/>
              <w:bottom w:val="single" w:color="auto" w:sz="4" w:space="0"/>
              <w:right w:val="single" w:color="auto" w:sz="4" w:space="0"/>
            </w:tcBorders>
            <w:vAlign w:val="center"/>
          </w:tcPr>
          <w:p w14:paraId="50448925">
            <w:pPr>
              <w:tabs>
                <w:tab w:val="left" w:pos="900"/>
                <w:tab w:val="left" w:pos="1080"/>
              </w:tabs>
              <w:snapToGrid w:val="0"/>
              <w:spacing w:line="360" w:lineRule="auto"/>
              <w:rPr>
                <w:sz w:val="24"/>
              </w:rPr>
            </w:pPr>
          </w:p>
        </w:tc>
      </w:tr>
      <w:tr w14:paraId="087B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Borders>
              <w:top w:val="single" w:color="auto" w:sz="4" w:space="0"/>
              <w:left w:val="single" w:color="auto" w:sz="4" w:space="0"/>
              <w:bottom w:val="single" w:color="auto" w:sz="4" w:space="0"/>
              <w:right w:val="single" w:color="auto" w:sz="4" w:space="0"/>
            </w:tcBorders>
            <w:vAlign w:val="center"/>
          </w:tcPr>
          <w:p w14:paraId="00C768B2">
            <w:pPr>
              <w:tabs>
                <w:tab w:val="left" w:pos="900"/>
                <w:tab w:val="left" w:pos="1080"/>
              </w:tabs>
              <w:snapToGrid w:val="0"/>
              <w:spacing w:line="360" w:lineRule="auto"/>
              <w:rPr>
                <w:sz w:val="24"/>
              </w:rPr>
            </w:pPr>
            <w:r>
              <w:rPr>
                <w:rFonts w:hint="eastAsia"/>
                <w:sz w:val="24"/>
              </w:rPr>
              <w:t>变 更</w:t>
            </w:r>
          </w:p>
          <w:p w14:paraId="7D0828BC">
            <w:pPr>
              <w:tabs>
                <w:tab w:val="left" w:pos="900"/>
                <w:tab w:val="left" w:pos="1080"/>
              </w:tabs>
              <w:snapToGrid w:val="0"/>
              <w:spacing w:line="360" w:lineRule="auto"/>
              <w:rPr>
                <w:sz w:val="24"/>
              </w:rPr>
            </w:pPr>
            <w:r>
              <w:rPr>
                <w:rFonts w:hint="eastAsia"/>
                <w:sz w:val="24"/>
              </w:rPr>
              <w:t>情 况</w:t>
            </w:r>
          </w:p>
        </w:tc>
        <w:tc>
          <w:tcPr>
            <w:tcW w:w="7138" w:type="dxa"/>
            <w:gridSpan w:val="3"/>
            <w:tcBorders>
              <w:top w:val="single" w:color="auto" w:sz="4" w:space="0"/>
              <w:left w:val="single" w:color="auto" w:sz="4" w:space="0"/>
              <w:bottom w:val="single" w:color="auto" w:sz="4" w:space="0"/>
              <w:right w:val="single" w:color="auto" w:sz="4" w:space="0"/>
            </w:tcBorders>
            <w:vAlign w:val="center"/>
          </w:tcPr>
          <w:p w14:paraId="3D0FBDB8">
            <w:pPr>
              <w:tabs>
                <w:tab w:val="left" w:pos="900"/>
                <w:tab w:val="left" w:pos="1080"/>
              </w:tabs>
              <w:snapToGrid w:val="0"/>
              <w:spacing w:line="360" w:lineRule="auto"/>
              <w:ind w:firstLine="720" w:firstLineChars="300"/>
              <w:rPr>
                <w:sz w:val="24"/>
                <w:u w:val="single"/>
              </w:rPr>
            </w:pP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日，项目负责人由</w:t>
            </w:r>
            <w:r>
              <w:rPr>
                <w:rFonts w:hint="eastAsia"/>
                <w:sz w:val="24"/>
                <w:u w:val="single"/>
              </w:rPr>
              <w:t>XXXXXXXX</w:t>
            </w:r>
          </w:p>
          <w:p w14:paraId="1FEDFFCE">
            <w:pPr>
              <w:tabs>
                <w:tab w:val="left" w:pos="900"/>
                <w:tab w:val="left" w:pos="1080"/>
              </w:tabs>
              <w:snapToGrid w:val="0"/>
              <w:spacing w:line="360" w:lineRule="auto"/>
              <w:rPr>
                <w:sz w:val="24"/>
              </w:rPr>
            </w:pPr>
            <w:r>
              <w:rPr>
                <w:rFonts w:hint="eastAsia"/>
                <w:sz w:val="24"/>
              </w:rPr>
              <w:t>变更为</w:t>
            </w:r>
            <w:r>
              <w:rPr>
                <w:rFonts w:hint="eastAsia"/>
                <w:sz w:val="24"/>
                <w:u w:val="single"/>
              </w:rPr>
              <w:t>XXXXXXXXXXX</w:t>
            </w:r>
            <w:r>
              <w:rPr>
                <w:rFonts w:hint="eastAsia"/>
                <w:sz w:val="24"/>
              </w:rPr>
              <w:t>。</w:t>
            </w:r>
          </w:p>
        </w:tc>
      </w:tr>
      <w:tr w14:paraId="46F5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tcBorders>
              <w:top w:val="single" w:color="auto" w:sz="4" w:space="0"/>
              <w:left w:val="single" w:color="auto" w:sz="4" w:space="0"/>
              <w:bottom w:val="single" w:color="auto" w:sz="4" w:space="0"/>
              <w:right w:val="single" w:color="auto" w:sz="4" w:space="0"/>
            </w:tcBorders>
            <w:vAlign w:val="center"/>
          </w:tcPr>
          <w:p w14:paraId="7E05FE33">
            <w:pPr>
              <w:tabs>
                <w:tab w:val="left" w:pos="900"/>
                <w:tab w:val="left" w:pos="1080"/>
              </w:tabs>
              <w:snapToGrid w:val="0"/>
              <w:spacing w:line="360" w:lineRule="auto"/>
              <w:rPr>
                <w:sz w:val="24"/>
              </w:rPr>
            </w:pPr>
            <w:r>
              <w:rPr>
                <w:rFonts w:hint="eastAsia"/>
                <w:sz w:val="24"/>
              </w:rPr>
              <w:t xml:space="preserve">                              被授权人签字：</w:t>
            </w:r>
          </w:p>
        </w:tc>
      </w:tr>
    </w:tbl>
    <w:p w14:paraId="6257C3D2">
      <w:pPr>
        <w:tabs>
          <w:tab w:val="left" w:pos="916"/>
          <w:tab w:val="left" w:pos="1080"/>
        </w:tabs>
        <w:snapToGrid w:val="0"/>
        <w:spacing w:line="360" w:lineRule="auto"/>
        <w:rPr>
          <w:sz w:val="24"/>
        </w:rPr>
      </w:pPr>
    </w:p>
    <w:p w14:paraId="5C003B56">
      <w:pPr>
        <w:tabs>
          <w:tab w:val="left" w:pos="916"/>
          <w:tab w:val="left" w:pos="1080"/>
        </w:tabs>
        <w:snapToGrid w:val="0"/>
        <w:spacing w:line="360" w:lineRule="auto"/>
        <w:rPr>
          <w:sz w:val="24"/>
          <w:u w:val="single"/>
        </w:rPr>
      </w:pPr>
      <w:r>
        <w:rPr>
          <w:rFonts w:hint="eastAsia"/>
          <w:sz w:val="24"/>
        </w:rPr>
        <w:t xml:space="preserve">         授权单位（公章）：</w:t>
      </w:r>
      <w:r>
        <w:rPr>
          <w:rFonts w:hint="eastAsia"/>
          <w:sz w:val="24"/>
          <w:u w:val="single"/>
        </w:rPr>
        <w:t xml:space="preserve">                    </w:t>
      </w:r>
    </w:p>
    <w:p w14:paraId="0FF1293D">
      <w:pPr>
        <w:tabs>
          <w:tab w:val="left" w:pos="916"/>
          <w:tab w:val="left" w:pos="1080"/>
        </w:tabs>
        <w:snapToGrid w:val="0"/>
        <w:spacing w:line="360" w:lineRule="auto"/>
        <w:rPr>
          <w:sz w:val="24"/>
          <w:u w:val="single"/>
        </w:rPr>
      </w:pPr>
      <w:r>
        <w:rPr>
          <w:rFonts w:hint="eastAsia"/>
          <w:sz w:val="24"/>
        </w:rPr>
        <w:t xml:space="preserve">         </w:t>
      </w:r>
      <w:r>
        <w:rPr>
          <w:rFonts w:hint="eastAsia"/>
          <w:sz w:val="24"/>
          <w:u w:val="single"/>
        </w:rPr>
        <w:t xml:space="preserve">                                       </w:t>
      </w:r>
    </w:p>
    <w:p w14:paraId="31C7B837">
      <w:pPr>
        <w:tabs>
          <w:tab w:val="left" w:pos="916"/>
          <w:tab w:val="left" w:pos="1080"/>
        </w:tabs>
        <w:snapToGrid w:val="0"/>
        <w:spacing w:line="360" w:lineRule="auto"/>
        <w:rPr>
          <w:sz w:val="24"/>
          <w:u w:val="single"/>
        </w:rPr>
      </w:pPr>
      <w:r>
        <w:rPr>
          <w:rFonts w:hint="eastAsia"/>
          <w:sz w:val="24"/>
        </w:rPr>
        <w:t xml:space="preserve">         法定代表人（签字）：</w:t>
      </w:r>
      <w:r>
        <w:rPr>
          <w:rFonts w:hint="eastAsia"/>
          <w:sz w:val="24"/>
          <w:u w:val="single"/>
        </w:rPr>
        <w:t xml:space="preserve">                    </w:t>
      </w:r>
    </w:p>
    <w:p w14:paraId="55F2F284">
      <w:pPr>
        <w:tabs>
          <w:tab w:val="left" w:pos="900"/>
          <w:tab w:val="left" w:pos="1080"/>
        </w:tabs>
        <w:snapToGrid w:val="0"/>
        <w:spacing w:line="360" w:lineRule="auto"/>
        <w:rPr>
          <w:sz w:val="24"/>
        </w:rPr>
      </w:pPr>
      <w:r>
        <w:rPr>
          <w:rFonts w:hint="eastAsia"/>
          <w:sz w:val="24"/>
        </w:rPr>
        <w:t xml:space="preserve">          授权日期：</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p>
    <w:p w14:paraId="644E984E">
      <w:pPr>
        <w:tabs>
          <w:tab w:val="left" w:pos="916"/>
          <w:tab w:val="left" w:pos="1080"/>
        </w:tabs>
        <w:snapToGrid w:val="0"/>
        <w:spacing w:line="360" w:lineRule="auto"/>
        <w:rPr>
          <w:sz w:val="24"/>
        </w:rPr>
      </w:pPr>
      <w:r>
        <w:rPr>
          <w:b/>
          <w:sz w:val="24"/>
        </w:rPr>
        <w:br w:type="page"/>
      </w:r>
    </w:p>
    <w:p w14:paraId="0C05E06E">
      <w:pPr>
        <w:tabs>
          <w:tab w:val="left" w:pos="916"/>
          <w:tab w:val="left" w:pos="1080"/>
        </w:tabs>
        <w:snapToGrid w:val="0"/>
        <w:spacing w:line="360" w:lineRule="auto"/>
        <w:jc w:val="center"/>
        <w:rPr>
          <w:b/>
          <w:sz w:val="24"/>
        </w:rPr>
      </w:pPr>
      <w:r>
        <w:rPr>
          <w:rFonts w:hint="eastAsia"/>
          <w:b/>
          <w:sz w:val="24"/>
        </w:rPr>
        <w:t>北京市建设工程建设单位</w:t>
      </w:r>
    </w:p>
    <w:p w14:paraId="587F9B0D">
      <w:pPr>
        <w:tabs>
          <w:tab w:val="left" w:pos="916"/>
          <w:tab w:val="left" w:pos="1080"/>
        </w:tabs>
        <w:snapToGrid w:val="0"/>
        <w:spacing w:line="360" w:lineRule="auto"/>
        <w:jc w:val="center"/>
        <w:rPr>
          <w:b/>
          <w:sz w:val="24"/>
        </w:rPr>
      </w:pPr>
      <w:r>
        <w:rPr>
          <w:rFonts w:hint="eastAsia"/>
          <w:b/>
          <w:sz w:val="24"/>
        </w:rPr>
        <w:t>项目负责人质量终身责任</w:t>
      </w:r>
    </w:p>
    <w:p w14:paraId="326C1951">
      <w:pPr>
        <w:tabs>
          <w:tab w:val="left" w:pos="916"/>
          <w:tab w:val="left" w:pos="1080"/>
        </w:tabs>
        <w:snapToGrid w:val="0"/>
        <w:spacing w:line="360" w:lineRule="auto"/>
        <w:rPr>
          <w:b/>
          <w:sz w:val="24"/>
        </w:rPr>
      </w:pPr>
    </w:p>
    <w:p w14:paraId="7813F8DC">
      <w:pPr>
        <w:tabs>
          <w:tab w:val="left" w:pos="916"/>
          <w:tab w:val="left" w:pos="1080"/>
        </w:tabs>
        <w:snapToGrid w:val="0"/>
        <w:spacing w:line="360" w:lineRule="auto"/>
        <w:rPr>
          <w:b/>
          <w:sz w:val="24"/>
        </w:rPr>
      </w:pPr>
    </w:p>
    <w:p w14:paraId="313F1838">
      <w:pPr>
        <w:tabs>
          <w:tab w:val="left" w:pos="916"/>
          <w:tab w:val="left" w:pos="1080"/>
        </w:tabs>
        <w:snapToGrid w:val="0"/>
        <w:spacing w:line="360" w:lineRule="auto"/>
        <w:jc w:val="center"/>
        <w:rPr>
          <w:b/>
          <w:sz w:val="24"/>
        </w:rPr>
      </w:pPr>
      <w:r>
        <w:rPr>
          <w:rFonts w:hint="eastAsia"/>
          <w:b/>
          <w:sz w:val="24"/>
        </w:rPr>
        <w:t>承</w:t>
      </w:r>
    </w:p>
    <w:p w14:paraId="5C90DF67">
      <w:pPr>
        <w:tabs>
          <w:tab w:val="left" w:pos="916"/>
          <w:tab w:val="left" w:pos="1080"/>
        </w:tabs>
        <w:snapToGrid w:val="0"/>
        <w:spacing w:line="360" w:lineRule="auto"/>
        <w:jc w:val="center"/>
        <w:rPr>
          <w:b/>
          <w:sz w:val="24"/>
        </w:rPr>
      </w:pPr>
      <w:r>
        <w:rPr>
          <w:rFonts w:hint="eastAsia"/>
          <w:b/>
          <w:sz w:val="24"/>
        </w:rPr>
        <w:t>诺</w:t>
      </w:r>
    </w:p>
    <w:p w14:paraId="3CD76210">
      <w:pPr>
        <w:tabs>
          <w:tab w:val="left" w:pos="916"/>
          <w:tab w:val="left" w:pos="1080"/>
        </w:tabs>
        <w:snapToGrid w:val="0"/>
        <w:spacing w:line="360" w:lineRule="auto"/>
        <w:jc w:val="center"/>
        <w:rPr>
          <w:b/>
          <w:sz w:val="24"/>
        </w:rPr>
      </w:pPr>
      <w:r>
        <w:rPr>
          <w:rFonts w:hint="eastAsia"/>
          <w:b/>
          <w:sz w:val="24"/>
        </w:rPr>
        <w:t>书</w:t>
      </w:r>
    </w:p>
    <w:p w14:paraId="2DD9CC04">
      <w:pPr>
        <w:tabs>
          <w:tab w:val="left" w:pos="916"/>
          <w:tab w:val="left" w:pos="1080"/>
        </w:tabs>
        <w:snapToGrid w:val="0"/>
        <w:spacing w:line="360" w:lineRule="auto"/>
        <w:rPr>
          <w:sz w:val="24"/>
        </w:rPr>
      </w:pPr>
      <w:r>
        <w:rPr>
          <w:rFonts w:hint="eastAsia"/>
          <w:sz w:val="24"/>
        </w:rPr>
        <mc:AlternateContent>
          <mc:Choice Requires="wps">
            <w:drawing>
              <wp:anchor distT="0" distB="0" distL="114300" distR="114300" simplePos="0" relativeHeight="251659264" behindDoc="0" locked="0" layoutInCell="1" allowOverlap="1">
                <wp:simplePos x="0" y="0"/>
                <wp:positionH relativeFrom="column">
                  <wp:posOffset>1715135</wp:posOffset>
                </wp:positionH>
                <wp:positionV relativeFrom="paragraph">
                  <wp:posOffset>422275</wp:posOffset>
                </wp:positionV>
                <wp:extent cx="3200400" cy="0"/>
                <wp:effectExtent l="0" t="0" r="0" b="0"/>
                <wp:wrapNone/>
                <wp:docPr id="1321665615" name="直接箭头连接符 188"/>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straightConnector1">
                          <a:avLst/>
                        </a:prstGeom>
                        <a:noFill/>
                        <a:ln w="9525">
                          <a:solidFill>
                            <a:srgbClr val="000000"/>
                          </a:solidFill>
                          <a:round/>
                        </a:ln>
                      </wps:spPr>
                      <wps:bodyPr/>
                    </wps:wsp>
                  </a:graphicData>
                </a:graphic>
              </wp:anchor>
            </w:drawing>
          </mc:Choice>
          <mc:Fallback>
            <w:pict>
              <v:shape id="直接箭头连接符 188" o:spid="_x0000_s1026" o:spt="32" type="#_x0000_t32" style="position:absolute;left:0pt;margin-left:135.05pt;margin-top:33.25pt;height:0pt;width:252pt;z-index:251659264;mso-width-relative:page;mso-height-relative:page;" filled="f" stroked="t" coordsize="21600,21600" o:gfxdata="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GroJzWAAAACQEAAA8AAAAAAAAAAQAgAAAAIgAAAGRycy9kb3ducmV2&#10;LnhtbFBLAQIUABQAAAAIAIdO4kBhoYmr/gEAAMkDAAAOAAAAAAAAAAEAIAAAACUBAABkcnMvZTJv&#10;RG9jLnhtbFBLBQYAAAAABgAGAFkBAACVBQAAAAA=&#10;">
                <v:fill on="f" focussize="0,0"/>
                <v:stroke color="#000000" joinstyle="round"/>
                <v:imagedata o:title=""/>
                <o:lock v:ext="edit" aspectratio="f"/>
              </v:shape>
            </w:pict>
          </mc:Fallback>
        </mc:AlternateContent>
      </w:r>
      <w:r>
        <w:rPr>
          <w:rFonts w:hint="eastAsia"/>
          <w:sz w:val="24"/>
        </w:rPr>
        <w:t xml:space="preserve">项目名称：    </w:t>
      </w:r>
    </w:p>
    <w:p w14:paraId="177484E1">
      <w:pPr>
        <w:tabs>
          <w:tab w:val="left" w:pos="916"/>
          <w:tab w:val="left" w:pos="1080"/>
        </w:tabs>
        <w:snapToGrid w:val="0"/>
        <w:spacing w:line="360" w:lineRule="auto"/>
        <w:rPr>
          <w:sz w:val="24"/>
        </w:rPr>
      </w:pPr>
      <w:r>
        <w:rPr>
          <w:rFonts w:hint="eastAsia"/>
          <w:sz w:val="24"/>
        </w:rPr>
        <mc:AlternateContent>
          <mc:Choice Requires="wps">
            <w:drawing>
              <wp:anchor distT="0" distB="0" distL="114300" distR="114300" simplePos="0" relativeHeight="251660288" behindDoc="0" locked="0" layoutInCell="1" allowOverlap="1">
                <wp:simplePos x="0" y="0"/>
                <wp:positionH relativeFrom="column">
                  <wp:posOffset>1715135</wp:posOffset>
                </wp:positionH>
                <wp:positionV relativeFrom="paragraph">
                  <wp:posOffset>387985</wp:posOffset>
                </wp:positionV>
                <wp:extent cx="3200400" cy="0"/>
                <wp:effectExtent l="0" t="0" r="0" b="0"/>
                <wp:wrapNone/>
                <wp:docPr id="353534599" name="直接箭头连接符 187"/>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straightConnector1">
                          <a:avLst/>
                        </a:prstGeom>
                        <a:noFill/>
                        <a:ln w="9525">
                          <a:solidFill>
                            <a:srgbClr val="000000"/>
                          </a:solidFill>
                          <a:round/>
                        </a:ln>
                      </wps:spPr>
                      <wps:bodyPr/>
                    </wps:wsp>
                  </a:graphicData>
                </a:graphic>
              </wp:anchor>
            </w:drawing>
          </mc:Choice>
          <mc:Fallback>
            <w:pict>
              <v:shape id="直接箭头连接符 187" o:spid="_x0000_s1026" o:spt="32" type="#_x0000_t32" style="position:absolute;left:0pt;margin-left:135.05pt;margin-top:30.55pt;height:0pt;width:252pt;z-index:251660288;mso-width-relative:page;mso-height-relative:page;" filled="f" stroked="t" coordsize="21600,21600" o:gfxdata="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DHumNYAAAAJAQAADwAAAAAAAAABACAAAAAiAAAAZHJzL2Rvd25yZXYu&#10;eG1sUEsBAhQAFAAAAAgAh07iQL8Vwd79AQAAyAMAAA4AAAAAAAAAAQAgAAAAJQEAAGRycy9lMm9E&#10;b2MueG1sUEsFBgAAAAAGAAYAWQEAAJQFAAAAAA==&#10;">
                <v:fill on="f" focussize="0,0"/>
                <v:stroke color="#000000" joinstyle="round"/>
                <v:imagedata o:title=""/>
                <o:lock v:ext="edit" aspectratio="f"/>
              </v:shape>
            </w:pict>
          </mc:Fallback>
        </mc:AlternateContent>
      </w:r>
      <w:r>
        <w:rPr>
          <w:rFonts w:hint="eastAsia"/>
          <w:sz w:val="24"/>
        </w:rPr>
        <w:t>建设单位：</w:t>
      </w:r>
    </w:p>
    <w:p w14:paraId="6C1A73E4">
      <w:pPr>
        <w:tabs>
          <w:tab w:val="left" w:pos="916"/>
          <w:tab w:val="left" w:pos="1080"/>
        </w:tabs>
        <w:snapToGrid w:val="0"/>
        <w:spacing w:line="360" w:lineRule="auto"/>
        <w:rPr>
          <w:sz w:val="24"/>
        </w:rPr>
      </w:pPr>
      <w:r>
        <w:rPr>
          <w:rFonts w:hint="eastAsia"/>
          <w:sz w:val="24"/>
        </w:rPr>
        <mc:AlternateContent>
          <mc:Choice Requires="wps">
            <w:drawing>
              <wp:anchor distT="0" distB="0" distL="114300" distR="114300" simplePos="0" relativeHeight="251661312" behindDoc="0" locked="0" layoutInCell="1" allowOverlap="1">
                <wp:simplePos x="0" y="0"/>
                <wp:positionH relativeFrom="column">
                  <wp:posOffset>1715135</wp:posOffset>
                </wp:positionH>
                <wp:positionV relativeFrom="paragraph">
                  <wp:posOffset>380365</wp:posOffset>
                </wp:positionV>
                <wp:extent cx="3200400" cy="0"/>
                <wp:effectExtent l="0" t="0" r="0" b="0"/>
                <wp:wrapNone/>
                <wp:docPr id="351614955" name="直接箭头连接符 186"/>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straightConnector1">
                          <a:avLst/>
                        </a:prstGeom>
                        <a:noFill/>
                        <a:ln w="9525">
                          <a:solidFill>
                            <a:srgbClr val="000000"/>
                          </a:solidFill>
                          <a:round/>
                        </a:ln>
                      </wps:spPr>
                      <wps:bodyPr/>
                    </wps:wsp>
                  </a:graphicData>
                </a:graphic>
              </wp:anchor>
            </w:drawing>
          </mc:Choice>
          <mc:Fallback>
            <w:pict>
              <v:shape id="直接箭头连接符 186" o:spid="_x0000_s1026" o:spt="32" type="#_x0000_t32" style="position:absolute;left:0pt;margin-left:135.05pt;margin-top:29.95pt;height:0pt;width:252pt;z-index:251661312;mso-width-relative:page;mso-height-relative:page;" filled="f" stroked="t" coordsize="21600,21600" o:gfxdata="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tkZJbWAAAACQEAAA8AAAAAAAAAAQAgAAAAIgAAAGRycy9kb3ducmV2&#10;LnhtbFBLAQIUABQAAAAIAIdO4kBi7jUn/gEAAMgDAAAOAAAAAAAAAAEAIAAAACUBAABkcnMvZTJv&#10;RG9jLnhtbFBLBQYAAAAABgAGAFkBAACVBQAAAAA=&#10;">
                <v:fill on="f" focussize="0,0"/>
                <v:stroke color="#000000" joinstyle="round"/>
                <v:imagedata o:title=""/>
                <o:lock v:ext="edit" aspectratio="f"/>
              </v:shape>
            </w:pict>
          </mc:Fallback>
        </mc:AlternateContent>
      </w:r>
      <w:r>
        <w:rPr>
          <w:rFonts w:hint="eastAsia"/>
          <w:sz w:val="24"/>
        </w:rPr>
        <w:t xml:space="preserve">法定代表人：          </w:t>
      </w:r>
    </w:p>
    <w:p w14:paraId="4DDCEEF5">
      <w:pPr>
        <w:tabs>
          <w:tab w:val="left" w:pos="916"/>
          <w:tab w:val="left" w:pos="1080"/>
        </w:tabs>
        <w:snapToGrid w:val="0"/>
        <w:spacing w:line="360" w:lineRule="auto"/>
        <w:rPr>
          <w:sz w:val="24"/>
        </w:rPr>
      </w:pPr>
      <w:r>
        <w:rPr>
          <w:rFonts w:hint="eastAsia"/>
          <w:sz w:val="24"/>
        </w:rPr>
        <w:t xml:space="preserve"> </w:t>
      </w:r>
      <w:r>
        <w:rPr>
          <w:rFonts w:hint="eastAsia"/>
          <w:sz w:val="24"/>
        </w:rPr>
        <mc:AlternateContent>
          <mc:Choice Requires="wps">
            <w:drawing>
              <wp:anchor distT="0" distB="0" distL="114300" distR="114300" simplePos="0" relativeHeight="251662336" behindDoc="0" locked="0" layoutInCell="1" allowOverlap="1">
                <wp:simplePos x="0" y="0"/>
                <wp:positionH relativeFrom="column">
                  <wp:posOffset>1715135</wp:posOffset>
                </wp:positionH>
                <wp:positionV relativeFrom="paragraph">
                  <wp:posOffset>380365</wp:posOffset>
                </wp:positionV>
                <wp:extent cx="3200400" cy="0"/>
                <wp:effectExtent l="0" t="0" r="0" b="0"/>
                <wp:wrapNone/>
                <wp:docPr id="725666226" name="直接箭头连接符 185"/>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straightConnector1">
                          <a:avLst/>
                        </a:prstGeom>
                        <a:noFill/>
                        <a:ln w="9525">
                          <a:solidFill>
                            <a:srgbClr val="000000"/>
                          </a:solidFill>
                          <a:round/>
                        </a:ln>
                      </wps:spPr>
                      <wps:bodyPr/>
                    </wps:wsp>
                  </a:graphicData>
                </a:graphic>
              </wp:anchor>
            </w:drawing>
          </mc:Choice>
          <mc:Fallback>
            <w:pict>
              <v:shape id="直接箭头连接符 185" o:spid="_x0000_s1026" o:spt="32" type="#_x0000_t32" style="position:absolute;left:0pt;margin-left:135.05pt;margin-top:29.95pt;height:0pt;width:252pt;z-index:251662336;mso-width-relative:page;mso-height-relative:page;" filled="f" stroked="t" coordsize="21600,21600" o:gfxdata="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G2RkltYAAAAJAQAADwAAAAAAAAABACAAAAAiAAAAZHJzL2Rvd25yZXYu&#10;eG1sUEsBAhQAFAAAAAgAh07iQKiPI8X9AQAAyAMAAA4AAAAAAAAAAQAgAAAAJQEAAGRycy9lMm9E&#10;b2MueG1sUEsFBgAAAAAGAAYAWQEAAJQFAAAAAA==&#10;">
                <v:fill on="f" focussize="0,0"/>
                <v:stroke color="#000000" joinstyle="round"/>
                <v:imagedata o:title=""/>
                <o:lock v:ext="edit" aspectratio="f"/>
              </v:shape>
            </w:pict>
          </mc:Fallback>
        </mc:AlternateContent>
      </w:r>
      <w:r>
        <w:rPr>
          <w:rFonts w:hint="eastAsia"/>
          <w:sz w:val="24"/>
        </w:rPr>
        <w:t xml:space="preserve">项目负责人：            </w:t>
      </w:r>
    </w:p>
    <w:p w14:paraId="2FC81408">
      <w:pPr>
        <w:tabs>
          <w:tab w:val="left" w:pos="916"/>
          <w:tab w:val="left" w:pos="1080"/>
        </w:tabs>
        <w:snapToGrid w:val="0"/>
        <w:spacing w:line="360" w:lineRule="auto"/>
        <w:rPr>
          <w:b/>
          <w:sz w:val="24"/>
        </w:rPr>
      </w:pPr>
    </w:p>
    <w:p w14:paraId="7692D350">
      <w:pPr>
        <w:tabs>
          <w:tab w:val="left" w:pos="916"/>
          <w:tab w:val="left" w:pos="1080"/>
        </w:tabs>
        <w:snapToGrid w:val="0"/>
        <w:spacing w:line="360" w:lineRule="auto"/>
        <w:rPr>
          <w:b/>
          <w:sz w:val="24"/>
        </w:rPr>
      </w:pPr>
    </w:p>
    <w:p w14:paraId="13E48098">
      <w:pPr>
        <w:tabs>
          <w:tab w:val="left" w:pos="916"/>
          <w:tab w:val="left" w:pos="1080"/>
        </w:tabs>
        <w:snapToGrid w:val="0"/>
        <w:spacing w:line="360" w:lineRule="auto"/>
        <w:rPr>
          <w:b/>
          <w:sz w:val="24"/>
        </w:rPr>
      </w:pPr>
    </w:p>
    <w:p w14:paraId="0ECCB0C9">
      <w:pPr>
        <w:tabs>
          <w:tab w:val="left" w:pos="916"/>
          <w:tab w:val="left" w:pos="1080"/>
        </w:tabs>
        <w:snapToGrid w:val="0"/>
        <w:spacing w:line="360" w:lineRule="auto"/>
        <w:rPr>
          <w:b/>
          <w:sz w:val="24"/>
        </w:rPr>
      </w:pPr>
    </w:p>
    <w:p w14:paraId="29B54762">
      <w:pPr>
        <w:tabs>
          <w:tab w:val="left" w:pos="916"/>
          <w:tab w:val="left" w:pos="1080"/>
        </w:tabs>
        <w:snapToGrid w:val="0"/>
        <w:spacing w:line="360" w:lineRule="auto"/>
        <w:rPr>
          <w:b/>
          <w:sz w:val="24"/>
        </w:rPr>
      </w:pPr>
    </w:p>
    <w:p w14:paraId="2A80313A">
      <w:pPr>
        <w:tabs>
          <w:tab w:val="left" w:pos="916"/>
          <w:tab w:val="left" w:pos="1080"/>
        </w:tabs>
        <w:snapToGrid w:val="0"/>
        <w:spacing w:line="360" w:lineRule="auto"/>
        <w:rPr>
          <w:sz w:val="24"/>
        </w:rPr>
      </w:pPr>
      <w:r>
        <w:rPr>
          <w:rFonts w:hint="eastAsia"/>
          <w:sz w:val="24"/>
        </w:rPr>
        <w:t>北京市住房和城乡建设委员会</w:t>
      </w:r>
    </w:p>
    <w:p w14:paraId="6038A28D">
      <w:pPr>
        <w:tabs>
          <w:tab w:val="left" w:pos="916"/>
          <w:tab w:val="left" w:pos="1080"/>
        </w:tabs>
        <w:snapToGrid w:val="0"/>
        <w:spacing w:line="360" w:lineRule="auto"/>
        <w:rPr>
          <w:sz w:val="24"/>
        </w:rPr>
      </w:pPr>
    </w:p>
    <w:p w14:paraId="3D1388F7">
      <w:pPr>
        <w:tabs>
          <w:tab w:val="left" w:pos="916"/>
          <w:tab w:val="left" w:pos="1080"/>
        </w:tabs>
        <w:snapToGrid w:val="0"/>
        <w:spacing w:line="360" w:lineRule="auto"/>
        <w:rPr>
          <w:sz w:val="24"/>
        </w:rPr>
      </w:pPr>
    </w:p>
    <w:p w14:paraId="3B613CFD">
      <w:pPr>
        <w:tabs>
          <w:tab w:val="left" w:pos="916"/>
          <w:tab w:val="left" w:pos="1080"/>
        </w:tabs>
        <w:snapToGrid w:val="0"/>
        <w:spacing w:line="360" w:lineRule="auto"/>
        <w:rPr>
          <w:sz w:val="24"/>
        </w:rPr>
      </w:pPr>
    </w:p>
    <w:p w14:paraId="2EC0F1FF">
      <w:pPr>
        <w:tabs>
          <w:tab w:val="left" w:pos="916"/>
          <w:tab w:val="left" w:pos="1080"/>
        </w:tabs>
        <w:snapToGrid w:val="0"/>
        <w:spacing w:line="360" w:lineRule="auto"/>
        <w:rPr>
          <w:sz w:val="24"/>
        </w:rPr>
      </w:pPr>
    </w:p>
    <w:p w14:paraId="06A72C4F">
      <w:pPr>
        <w:tabs>
          <w:tab w:val="left" w:pos="916"/>
          <w:tab w:val="left" w:pos="1080"/>
        </w:tabs>
        <w:snapToGrid w:val="0"/>
        <w:spacing w:line="360" w:lineRule="auto"/>
        <w:rPr>
          <w:sz w:val="24"/>
        </w:rPr>
      </w:pPr>
    </w:p>
    <w:p w14:paraId="0E9F1063">
      <w:pPr>
        <w:tabs>
          <w:tab w:val="left" w:pos="916"/>
          <w:tab w:val="left" w:pos="1080"/>
        </w:tabs>
        <w:snapToGrid w:val="0"/>
        <w:spacing w:line="360" w:lineRule="auto"/>
        <w:rPr>
          <w:sz w:val="24"/>
        </w:rPr>
      </w:pPr>
    </w:p>
    <w:p w14:paraId="12ED4182">
      <w:pPr>
        <w:tabs>
          <w:tab w:val="left" w:pos="916"/>
          <w:tab w:val="left" w:pos="1080"/>
        </w:tabs>
        <w:snapToGrid w:val="0"/>
        <w:spacing w:line="360" w:lineRule="auto"/>
        <w:rPr>
          <w:sz w:val="24"/>
        </w:rPr>
      </w:pPr>
      <w:r>
        <w:rPr>
          <w:rFonts w:hint="eastAsia"/>
          <w:sz w:val="24"/>
        </w:rPr>
        <w:t>承诺人信息表</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2445"/>
        <w:gridCol w:w="2012"/>
        <w:gridCol w:w="3252"/>
      </w:tblGrid>
      <w:tr w14:paraId="09934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048" w:type="dxa"/>
            <w:tcBorders>
              <w:top w:val="single" w:color="auto" w:sz="4" w:space="0"/>
              <w:left w:val="single" w:color="auto" w:sz="4" w:space="0"/>
              <w:bottom w:val="single" w:color="auto" w:sz="4" w:space="0"/>
              <w:right w:val="single" w:color="auto" w:sz="4" w:space="0"/>
            </w:tcBorders>
            <w:vAlign w:val="center"/>
          </w:tcPr>
          <w:p w14:paraId="32F6DDFC">
            <w:pPr>
              <w:tabs>
                <w:tab w:val="left" w:pos="900"/>
                <w:tab w:val="left" w:pos="1080"/>
              </w:tabs>
              <w:snapToGrid w:val="0"/>
              <w:spacing w:line="360" w:lineRule="auto"/>
              <w:rPr>
                <w:sz w:val="24"/>
              </w:rPr>
            </w:pPr>
            <w:r>
              <w:rPr>
                <w:rFonts w:hint="eastAsia"/>
                <w:sz w:val="24"/>
              </w:rPr>
              <w:t>姓名</w:t>
            </w:r>
          </w:p>
        </w:tc>
        <w:tc>
          <w:tcPr>
            <w:tcW w:w="24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3AEEA82">
            <w:pPr>
              <w:tabs>
                <w:tab w:val="left" w:pos="900"/>
                <w:tab w:val="left" w:pos="1080"/>
              </w:tabs>
              <w:snapToGrid w:val="0"/>
              <w:spacing w:line="360" w:lineRule="auto"/>
              <w:rPr>
                <w:sz w:val="24"/>
              </w:rPr>
            </w:pPr>
          </w:p>
        </w:tc>
        <w:tc>
          <w:tcPr>
            <w:tcW w:w="201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8674E87">
            <w:pPr>
              <w:tabs>
                <w:tab w:val="left" w:pos="900"/>
                <w:tab w:val="left" w:pos="1080"/>
              </w:tabs>
              <w:snapToGrid w:val="0"/>
              <w:spacing w:line="360" w:lineRule="auto"/>
              <w:rPr>
                <w:sz w:val="24"/>
              </w:rPr>
            </w:pPr>
            <w:r>
              <w:rPr>
                <w:rFonts w:hint="eastAsia"/>
                <w:sz w:val="24"/>
              </w:rPr>
              <w:t>身份证号</w:t>
            </w:r>
          </w:p>
        </w:tc>
        <w:tc>
          <w:tcPr>
            <w:tcW w:w="3252" w:type="dxa"/>
            <w:tcBorders>
              <w:top w:val="single" w:color="auto" w:sz="4" w:space="0"/>
              <w:left w:val="single" w:color="auto" w:sz="4" w:space="0"/>
              <w:bottom w:val="single" w:color="auto" w:sz="4" w:space="0"/>
              <w:right w:val="single" w:color="auto" w:sz="4" w:space="0"/>
            </w:tcBorders>
            <w:vAlign w:val="center"/>
          </w:tcPr>
          <w:p w14:paraId="1E3C4798">
            <w:pPr>
              <w:tabs>
                <w:tab w:val="left" w:pos="900"/>
                <w:tab w:val="left" w:pos="1080"/>
              </w:tabs>
              <w:snapToGrid w:val="0"/>
              <w:spacing w:line="360" w:lineRule="auto"/>
              <w:rPr>
                <w:sz w:val="24"/>
              </w:rPr>
            </w:pPr>
          </w:p>
        </w:tc>
      </w:tr>
      <w:tr w14:paraId="5113F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jc w:val="center"/>
        </w:trPr>
        <w:tc>
          <w:tcPr>
            <w:tcW w:w="1048" w:type="dxa"/>
            <w:tcBorders>
              <w:top w:val="single" w:color="auto" w:sz="4" w:space="0"/>
              <w:left w:val="single" w:color="auto" w:sz="4" w:space="0"/>
              <w:bottom w:val="single" w:color="auto" w:sz="4" w:space="0"/>
              <w:right w:val="single" w:color="auto" w:sz="4" w:space="0"/>
            </w:tcBorders>
            <w:vAlign w:val="center"/>
          </w:tcPr>
          <w:p w14:paraId="733E7FD0">
            <w:pPr>
              <w:tabs>
                <w:tab w:val="left" w:pos="900"/>
                <w:tab w:val="left" w:pos="1080"/>
              </w:tabs>
              <w:snapToGrid w:val="0"/>
              <w:spacing w:line="360" w:lineRule="auto"/>
              <w:rPr>
                <w:sz w:val="24"/>
              </w:rPr>
            </w:pPr>
            <w:r>
              <w:rPr>
                <w:rFonts w:hint="eastAsia"/>
                <w:sz w:val="24"/>
              </w:rPr>
              <w:t>电话</w:t>
            </w:r>
          </w:p>
        </w:tc>
        <w:tc>
          <w:tcPr>
            <w:tcW w:w="24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FBA5283">
            <w:pPr>
              <w:tabs>
                <w:tab w:val="left" w:pos="900"/>
                <w:tab w:val="left" w:pos="1080"/>
              </w:tabs>
              <w:snapToGrid w:val="0"/>
              <w:spacing w:line="360" w:lineRule="auto"/>
              <w:rPr>
                <w:sz w:val="24"/>
              </w:rPr>
            </w:pPr>
          </w:p>
        </w:tc>
        <w:tc>
          <w:tcPr>
            <w:tcW w:w="201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9FC407B">
            <w:pPr>
              <w:tabs>
                <w:tab w:val="left" w:pos="900"/>
                <w:tab w:val="left" w:pos="1080"/>
              </w:tabs>
              <w:snapToGrid w:val="0"/>
              <w:spacing w:line="360" w:lineRule="auto"/>
              <w:rPr>
                <w:sz w:val="24"/>
              </w:rPr>
            </w:pPr>
            <w:r>
              <w:rPr>
                <w:rFonts w:hint="eastAsia"/>
                <w:sz w:val="24"/>
              </w:rPr>
              <w:t>手机号</w:t>
            </w:r>
          </w:p>
        </w:tc>
        <w:tc>
          <w:tcPr>
            <w:tcW w:w="325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D42A72C">
            <w:pPr>
              <w:tabs>
                <w:tab w:val="left" w:pos="900"/>
                <w:tab w:val="left" w:pos="1080"/>
              </w:tabs>
              <w:snapToGrid w:val="0"/>
              <w:spacing w:line="360" w:lineRule="auto"/>
              <w:rPr>
                <w:sz w:val="24"/>
              </w:rPr>
            </w:pPr>
          </w:p>
        </w:tc>
      </w:tr>
      <w:tr w14:paraId="334BC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jc w:val="center"/>
        </w:trPr>
        <w:tc>
          <w:tcPr>
            <w:tcW w:w="1048" w:type="dxa"/>
            <w:tcBorders>
              <w:top w:val="single" w:color="auto" w:sz="4" w:space="0"/>
              <w:left w:val="single" w:color="auto" w:sz="4" w:space="0"/>
              <w:bottom w:val="single" w:color="auto" w:sz="4" w:space="0"/>
              <w:right w:val="single" w:color="auto" w:sz="4" w:space="0"/>
            </w:tcBorders>
            <w:vAlign w:val="center"/>
          </w:tcPr>
          <w:p w14:paraId="0655D95F">
            <w:pPr>
              <w:tabs>
                <w:tab w:val="left" w:pos="900"/>
                <w:tab w:val="left" w:pos="1080"/>
              </w:tabs>
              <w:snapToGrid w:val="0"/>
              <w:spacing w:line="360" w:lineRule="auto"/>
              <w:rPr>
                <w:sz w:val="24"/>
              </w:rPr>
            </w:pPr>
            <w:r>
              <w:rPr>
                <w:rFonts w:hint="eastAsia"/>
                <w:sz w:val="24"/>
              </w:rPr>
              <w:t>变更情况</w:t>
            </w:r>
          </w:p>
        </w:tc>
        <w:tc>
          <w:tcPr>
            <w:tcW w:w="7709" w:type="dxa"/>
            <w:gridSpan w:val="3"/>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680B927">
            <w:pPr>
              <w:tabs>
                <w:tab w:val="left" w:pos="900"/>
                <w:tab w:val="left" w:pos="1080"/>
              </w:tabs>
              <w:snapToGrid w:val="0"/>
              <w:spacing w:line="360" w:lineRule="auto"/>
              <w:rPr>
                <w:sz w:val="24"/>
              </w:rPr>
            </w:pPr>
            <w:r>
              <w:rPr>
                <w:sz w:val="24"/>
                <w:u w:val="single"/>
              </w:rPr>
              <w:t xml:space="preserve">      </w:t>
            </w:r>
            <w:r>
              <w:rPr>
                <w:rFonts w:hint="eastAsia"/>
                <w:sz w:val="24"/>
              </w:rPr>
              <w:t>年</w:t>
            </w:r>
            <w:r>
              <w:rPr>
                <w:sz w:val="24"/>
                <w:u w:val="single"/>
              </w:rPr>
              <w:t xml:space="preserve">      </w:t>
            </w:r>
            <w:r>
              <w:rPr>
                <w:rFonts w:hint="eastAsia"/>
                <w:sz w:val="24"/>
              </w:rPr>
              <w:t>月</w:t>
            </w:r>
            <w:r>
              <w:rPr>
                <w:sz w:val="24"/>
                <w:u w:val="single"/>
              </w:rPr>
              <w:t xml:space="preserve">      </w:t>
            </w:r>
            <w:r>
              <w:rPr>
                <w:rFonts w:hint="eastAsia"/>
                <w:sz w:val="24"/>
              </w:rPr>
              <w:t>日，项目负责人由</w:t>
            </w:r>
            <w:r>
              <w:rPr>
                <w:sz w:val="24"/>
                <w:u w:val="single"/>
              </w:rPr>
              <w:t xml:space="preserve">       </w:t>
            </w:r>
            <w:r>
              <w:rPr>
                <w:rFonts w:hint="eastAsia"/>
                <w:sz w:val="24"/>
              </w:rPr>
              <w:t>变更为</w:t>
            </w:r>
            <w:r>
              <w:rPr>
                <w:sz w:val="24"/>
                <w:u w:val="single"/>
              </w:rPr>
              <w:t xml:space="preserve">           </w:t>
            </w:r>
            <w:r>
              <w:rPr>
                <w:rFonts w:hint="eastAsia"/>
                <w:sz w:val="24"/>
              </w:rPr>
              <w:t>。</w:t>
            </w:r>
          </w:p>
        </w:tc>
      </w:tr>
    </w:tbl>
    <w:p w14:paraId="7CABA5CA">
      <w:pPr>
        <w:tabs>
          <w:tab w:val="left" w:pos="916"/>
          <w:tab w:val="left" w:pos="1080"/>
        </w:tabs>
        <w:snapToGrid w:val="0"/>
        <w:spacing w:line="360" w:lineRule="auto"/>
        <w:rPr>
          <w:sz w:val="24"/>
        </w:rPr>
      </w:pPr>
      <w:r>
        <w:rPr>
          <w:rFonts w:hint="eastAsia"/>
          <w:sz w:val="24"/>
        </w:rPr>
        <w:t>填写说明</w:t>
      </w:r>
    </w:p>
    <w:p w14:paraId="60043C81">
      <w:pPr>
        <w:numPr>
          <w:ilvl w:val="0"/>
          <w:numId w:val="12"/>
        </w:numPr>
        <w:tabs>
          <w:tab w:val="left" w:pos="900"/>
          <w:tab w:val="left" w:pos="1080"/>
        </w:tabs>
        <w:snapToGrid w:val="0"/>
        <w:spacing w:line="360" w:lineRule="auto"/>
        <w:rPr>
          <w:sz w:val="24"/>
        </w:rPr>
      </w:pPr>
      <w:r>
        <w:rPr>
          <w:rFonts w:hint="eastAsia"/>
          <w:sz w:val="24"/>
        </w:rPr>
        <w:t>本《承诺书》采用白色A4纸双面打印，文字内容为黑色；签字、抄写部分应当使用蓝黑钢笔或签字笔，抄写部分字迹工整；签章应当按照有关规定签盖红色或蓝色印章；《承诺书》载明内容应当清晰，不得涂改，《承诺书》复印件无效。</w:t>
      </w:r>
    </w:p>
    <w:p w14:paraId="1D920019">
      <w:pPr>
        <w:numPr>
          <w:ilvl w:val="0"/>
          <w:numId w:val="12"/>
        </w:numPr>
        <w:tabs>
          <w:tab w:val="left" w:pos="900"/>
          <w:tab w:val="left" w:pos="1080"/>
        </w:tabs>
        <w:snapToGrid w:val="0"/>
        <w:spacing w:line="360" w:lineRule="auto"/>
        <w:rPr>
          <w:sz w:val="24"/>
        </w:rPr>
      </w:pPr>
      <w:r>
        <w:rPr>
          <w:rFonts w:hint="eastAsia"/>
          <w:sz w:val="24"/>
        </w:rPr>
        <w:t>工程建设期间，项目负责人发生变更，应按规定办理变更程序，重新签署《承诺书》，并按规定报有关单位。质量终身责任范围按照变更日期及实际情况进行界定。</w:t>
      </w:r>
    </w:p>
    <w:p w14:paraId="051A93C1">
      <w:pPr>
        <w:numPr>
          <w:ilvl w:val="0"/>
          <w:numId w:val="12"/>
        </w:numPr>
        <w:tabs>
          <w:tab w:val="left" w:pos="900"/>
          <w:tab w:val="left" w:pos="1080"/>
        </w:tabs>
        <w:snapToGrid w:val="0"/>
        <w:spacing w:line="360" w:lineRule="auto"/>
        <w:rPr>
          <w:sz w:val="24"/>
        </w:rPr>
      </w:pPr>
      <w:r>
        <w:rPr>
          <w:rFonts w:hint="eastAsia"/>
          <w:sz w:val="24"/>
        </w:rPr>
        <w:t>本《承诺书》应当分别提交质量监督机构、建设单位、等单位。建设工程竣工验收后，建设单位留存的《承诺书》移交城建档案管理部门；其他单位留存的《承诺书》按有关规定由本单位进行管理。</w:t>
      </w:r>
    </w:p>
    <w:p w14:paraId="67A31054">
      <w:pPr>
        <w:numPr>
          <w:ilvl w:val="0"/>
          <w:numId w:val="12"/>
        </w:numPr>
        <w:tabs>
          <w:tab w:val="left" w:pos="900"/>
          <w:tab w:val="left" w:pos="1080"/>
        </w:tabs>
        <w:snapToGrid w:val="0"/>
        <w:spacing w:line="360" w:lineRule="auto"/>
        <w:rPr>
          <w:sz w:val="24"/>
        </w:rPr>
      </w:pPr>
      <w:r>
        <w:rPr>
          <w:rFonts w:hint="eastAsia"/>
          <w:sz w:val="24"/>
        </w:rPr>
        <w:t>当项目负责人发生变更时，填写《承诺人信息表》变更情况栏的内容。</w:t>
      </w:r>
    </w:p>
    <w:p w14:paraId="658C85AF">
      <w:pPr>
        <w:tabs>
          <w:tab w:val="left" w:pos="916"/>
          <w:tab w:val="left" w:pos="1080"/>
        </w:tabs>
        <w:snapToGrid w:val="0"/>
        <w:spacing w:line="360" w:lineRule="auto"/>
        <w:rPr>
          <w:sz w:val="24"/>
        </w:rPr>
      </w:pPr>
    </w:p>
    <w:p w14:paraId="7D7D1BF2">
      <w:pPr>
        <w:tabs>
          <w:tab w:val="left" w:pos="916"/>
          <w:tab w:val="left" w:pos="1080"/>
        </w:tabs>
        <w:snapToGrid w:val="0"/>
        <w:spacing w:line="360" w:lineRule="auto"/>
        <w:rPr>
          <w:sz w:val="24"/>
        </w:rPr>
      </w:pPr>
    </w:p>
    <w:p w14:paraId="56A82717">
      <w:pPr>
        <w:tabs>
          <w:tab w:val="left" w:pos="916"/>
          <w:tab w:val="left" w:pos="1080"/>
        </w:tabs>
        <w:snapToGrid w:val="0"/>
        <w:spacing w:line="360" w:lineRule="auto"/>
        <w:rPr>
          <w:sz w:val="24"/>
        </w:rPr>
      </w:pPr>
    </w:p>
    <w:p w14:paraId="25838F08">
      <w:pPr>
        <w:tabs>
          <w:tab w:val="left" w:pos="916"/>
          <w:tab w:val="left" w:pos="1080"/>
        </w:tabs>
        <w:snapToGrid w:val="0"/>
        <w:spacing w:line="360" w:lineRule="auto"/>
        <w:rPr>
          <w:sz w:val="24"/>
        </w:rPr>
      </w:pPr>
    </w:p>
    <w:p w14:paraId="4A4BFB2C">
      <w:pPr>
        <w:tabs>
          <w:tab w:val="left" w:pos="916"/>
          <w:tab w:val="left" w:pos="1080"/>
        </w:tabs>
        <w:snapToGrid w:val="0"/>
        <w:spacing w:line="360" w:lineRule="auto"/>
        <w:rPr>
          <w:sz w:val="24"/>
        </w:rPr>
      </w:pPr>
    </w:p>
    <w:p w14:paraId="0661372F">
      <w:pPr>
        <w:tabs>
          <w:tab w:val="left" w:pos="916"/>
          <w:tab w:val="left" w:pos="1080"/>
        </w:tabs>
        <w:snapToGrid w:val="0"/>
        <w:spacing w:line="360" w:lineRule="auto"/>
        <w:rPr>
          <w:sz w:val="24"/>
        </w:rPr>
      </w:pPr>
    </w:p>
    <w:p w14:paraId="2E9C9CFA">
      <w:pPr>
        <w:tabs>
          <w:tab w:val="left" w:pos="916"/>
          <w:tab w:val="left" w:pos="1080"/>
        </w:tabs>
        <w:snapToGrid w:val="0"/>
        <w:spacing w:line="360" w:lineRule="auto"/>
        <w:rPr>
          <w:sz w:val="24"/>
        </w:rPr>
      </w:pPr>
    </w:p>
    <w:p w14:paraId="0D8CF24E">
      <w:pPr>
        <w:tabs>
          <w:tab w:val="left" w:pos="916"/>
          <w:tab w:val="left" w:pos="1080"/>
        </w:tabs>
        <w:snapToGrid w:val="0"/>
        <w:spacing w:line="360" w:lineRule="auto"/>
        <w:rPr>
          <w:sz w:val="24"/>
        </w:rPr>
      </w:pPr>
    </w:p>
    <w:p w14:paraId="557AAECA">
      <w:pPr>
        <w:tabs>
          <w:tab w:val="left" w:pos="916"/>
          <w:tab w:val="left" w:pos="1080"/>
        </w:tabs>
        <w:snapToGrid w:val="0"/>
        <w:spacing w:line="360" w:lineRule="auto"/>
        <w:rPr>
          <w:sz w:val="24"/>
        </w:rPr>
      </w:pPr>
    </w:p>
    <w:p w14:paraId="75B64FB6">
      <w:pPr>
        <w:tabs>
          <w:tab w:val="left" w:pos="916"/>
          <w:tab w:val="left" w:pos="1080"/>
        </w:tabs>
        <w:snapToGrid w:val="0"/>
        <w:spacing w:line="360" w:lineRule="auto"/>
        <w:jc w:val="center"/>
        <w:rPr>
          <w:sz w:val="24"/>
        </w:rPr>
      </w:pPr>
      <w:r>
        <w:rPr>
          <w:rFonts w:hint="eastAsia"/>
          <w:sz w:val="24"/>
        </w:rPr>
        <w:t>承..诺..书</w:t>
      </w:r>
    </w:p>
    <w:p w14:paraId="6E1CFA37">
      <w:pPr>
        <w:tabs>
          <w:tab w:val="left" w:pos="916"/>
          <w:tab w:val="left" w:pos="1080"/>
        </w:tabs>
        <w:snapToGrid w:val="0"/>
        <w:spacing w:line="360" w:lineRule="auto"/>
        <w:rPr>
          <w:sz w:val="24"/>
        </w:rPr>
      </w:pPr>
    </w:p>
    <w:p w14:paraId="68B80EFB">
      <w:pPr>
        <w:tabs>
          <w:tab w:val="left" w:pos="916"/>
          <w:tab w:val="left" w:pos="1080"/>
        </w:tabs>
        <w:snapToGrid w:val="0"/>
        <w:spacing w:line="360" w:lineRule="auto"/>
        <w:rPr>
          <w:sz w:val="24"/>
        </w:rPr>
      </w:pPr>
      <w:r>
        <w:rPr>
          <w:rFonts w:hint="eastAsia"/>
          <w:sz w:val="24"/>
        </w:rPr>
        <w:t>本人</w:t>
      </w:r>
      <w:r>
        <w:rPr>
          <w:rFonts w:hint="eastAsia"/>
          <w:sz w:val="24"/>
          <w:u w:val="single"/>
        </w:rPr>
        <w:t xml:space="preserve">       </w:t>
      </w:r>
      <w:r>
        <w:rPr>
          <w:rFonts w:hint="eastAsia"/>
          <w:sz w:val="24"/>
        </w:rPr>
        <w:t>（身份证号：</w:t>
      </w:r>
      <w:r>
        <w:rPr>
          <w:rFonts w:hint="eastAsia"/>
          <w:sz w:val="24"/>
          <w:u w:val="single"/>
        </w:rPr>
        <w:t xml:space="preserve">         </w:t>
      </w:r>
      <w:r>
        <w:rPr>
          <w:rFonts w:hint="eastAsia"/>
          <w:sz w:val="24"/>
        </w:rPr>
        <w:t xml:space="preserve">）受  </w:t>
      </w:r>
      <w:r>
        <w:rPr>
          <w:rFonts w:hint="eastAsia"/>
          <w:sz w:val="24"/>
          <w:u w:val="single"/>
        </w:rPr>
        <w:t xml:space="preserve">           </w:t>
      </w:r>
      <w:r>
        <w:rPr>
          <w:rFonts w:hint="eastAsia"/>
          <w:sz w:val="24"/>
        </w:rPr>
        <w:t>（法定代表人）授权，担任</w:t>
      </w:r>
      <w:r>
        <w:rPr>
          <w:rFonts w:hint="eastAsia"/>
          <w:sz w:val="24"/>
          <w:u w:val="single"/>
        </w:rPr>
        <w:t xml:space="preserve">                </w:t>
      </w:r>
      <w:r>
        <w:rPr>
          <w:rFonts w:hint="eastAsia"/>
          <w:sz w:val="24"/>
        </w:rPr>
        <w:t>（项目名称）的建设单位项目负责人，对工程建设实施组织管理，并依法对设计使用年限内的工程质量承担相应终身责任。本人将严格遵守职业道德，并代表建设单位和我本人作出如下郑重承诺：</w:t>
      </w:r>
    </w:p>
    <w:p w14:paraId="7823AEE3">
      <w:pPr>
        <w:numPr>
          <w:ilvl w:val="0"/>
          <w:numId w:val="13"/>
        </w:numPr>
        <w:tabs>
          <w:tab w:val="left" w:pos="900"/>
          <w:tab w:val="left" w:pos="1080"/>
        </w:tabs>
        <w:snapToGrid w:val="0"/>
        <w:spacing w:line="360" w:lineRule="auto"/>
        <w:rPr>
          <w:sz w:val="24"/>
        </w:rPr>
      </w:pPr>
      <w:r>
        <w:rPr>
          <w:rFonts w:hint="eastAsia"/>
          <w:sz w:val="24"/>
        </w:rPr>
        <w:t>严格按照《建筑法》、《建设工程质量管理条例》等国家和北京市有关建设工程的法律法规、技术规范、行业标准、文件规定和工程设计文件、合同约定，认真履行建设单位项目负责人的职责和义务。保证不违反法律、法规和工程建设强制性标准，不以任何理由要求勘察、设计、施工、监理等单位降低建设工程质量。</w:t>
      </w:r>
    </w:p>
    <w:p w14:paraId="0BF93666">
      <w:pPr>
        <w:numPr>
          <w:ilvl w:val="0"/>
          <w:numId w:val="13"/>
        </w:numPr>
        <w:tabs>
          <w:tab w:val="left" w:pos="900"/>
          <w:tab w:val="left" w:pos="1080"/>
        </w:tabs>
        <w:snapToGrid w:val="0"/>
        <w:spacing w:line="360" w:lineRule="auto"/>
        <w:rPr>
          <w:sz w:val="24"/>
        </w:rPr>
      </w:pPr>
      <w:r>
        <w:rPr>
          <w:rFonts w:hint="eastAsia"/>
          <w:sz w:val="24"/>
        </w:rPr>
        <w:t>本单位按有关规定通过招投标等合法方式将建设工程发包或委托给具有相应资质等级的勘察、设计、施工、监理、检测和施工图审查等单位。保证不违法发包、肢解发包，不使用不具备相应资质要求的单位，不迫使承包方或者受委托方以低于成本的价格竞标。</w:t>
      </w:r>
    </w:p>
    <w:p w14:paraId="72A8AB50">
      <w:pPr>
        <w:numPr>
          <w:ilvl w:val="0"/>
          <w:numId w:val="13"/>
        </w:numPr>
        <w:tabs>
          <w:tab w:val="left" w:pos="900"/>
          <w:tab w:val="left" w:pos="1080"/>
        </w:tabs>
        <w:snapToGrid w:val="0"/>
        <w:spacing w:line="360" w:lineRule="auto"/>
        <w:rPr>
          <w:sz w:val="24"/>
        </w:rPr>
      </w:pPr>
      <w:r>
        <w:rPr>
          <w:rFonts w:hint="eastAsia"/>
          <w:sz w:val="24"/>
        </w:rPr>
        <w:t>签订施工合同时，保证使用住房城乡建设部、国家工商行政管理总局《建设工程施工合同（示范文本）》，签订后，严格执行。</w:t>
      </w:r>
    </w:p>
    <w:p w14:paraId="4BC1081C">
      <w:pPr>
        <w:numPr>
          <w:ilvl w:val="0"/>
          <w:numId w:val="13"/>
        </w:numPr>
        <w:tabs>
          <w:tab w:val="left" w:pos="900"/>
          <w:tab w:val="left" w:pos="1080"/>
        </w:tabs>
        <w:snapToGrid w:val="0"/>
        <w:spacing w:line="360" w:lineRule="auto"/>
        <w:rPr>
          <w:sz w:val="24"/>
        </w:rPr>
      </w:pPr>
      <w:r>
        <w:rPr>
          <w:rFonts w:hint="eastAsia"/>
          <w:sz w:val="24"/>
        </w:rPr>
        <w:t>及时办理建设工程施工设计文件审查、合同备案、施工许可、质量监督、竣工备案等手续，组织审查施工组织设计、开复工申请、工程变更等文件。保证不任意压缩合理工期，不违反基本建设程序。</w:t>
      </w:r>
    </w:p>
    <w:p w14:paraId="4760F150">
      <w:pPr>
        <w:numPr>
          <w:ilvl w:val="0"/>
          <w:numId w:val="13"/>
        </w:numPr>
        <w:tabs>
          <w:tab w:val="left" w:pos="900"/>
          <w:tab w:val="left" w:pos="1080"/>
        </w:tabs>
        <w:snapToGrid w:val="0"/>
        <w:spacing w:line="360" w:lineRule="auto"/>
        <w:rPr>
          <w:sz w:val="24"/>
        </w:rPr>
      </w:pPr>
      <w:r>
        <w:rPr>
          <w:rFonts w:hint="eastAsia"/>
          <w:sz w:val="24"/>
        </w:rPr>
        <w:t>按照有关规定、标准、设计文件组织工程建设。保证不擅自修改工程设计，不降低建设工程质量标准，不明示或暗示施工单位使用不合格的建筑材料、建筑构配件和设备，不指定或者采购预拌混凝土、混凝土预制构件、钢筋、钢结构构件等涉及主体结构的建筑材料。</w:t>
      </w:r>
    </w:p>
    <w:p w14:paraId="6D166D6A">
      <w:pPr>
        <w:numPr>
          <w:ilvl w:val="0"/>
          <w:numId w:val="13"/>
        </w:numPr>
        <w:tabs>
          <w:tab w:val="left" w:pos="900"/>
          <w:tab w:val="left" w:pos="1080"/>
        </w:tabs>
        <w:snapToGrid w:val="0"/>
        <w:spacing w:line="360" w:lineRule="auto"/>
        <w:rPr>
          <w:sz w:val="24"/>
        </w:rPr>
      </w:pPr>
      <w:r>
        <w:rPr>
          <w:rFonts w:hint="eastAsia"/>
          <w:sz w:val="24"/>
        </w:rPr>
        <w:t>认真履行单位工程质量竣工验收、工程竣工验收等职责，工程竣工验收合格后，按规定及时办理竣工验收备案手续。未经组织竣工验收或验收不合格，保证不擅自交付使用。</w:t>
      </w:r>
    </w:p>
    <w:p w14:paraId="1070762B">
      <w:pPr>
        <w:numPr>
          <w:ilvl w:val="0"/>
          <w:numId w:val="13"/>
        </w:numPr>
        <w:tabs>
          <w:tab w:val="left" w:pos="900"/>
          <w:tab w:val="left" w:pos="1080"/>
        </w:tabs>
        <w:snapToGrid w:val="0"/>
        <w:spacing w:line="360" w:lineRule="auto"/>
        <w:rPr>
          <w:sz w:val="24"/>
        </w:rPr>
      </w:pPr>
      <w:r>
        <w:rPr>
          <w:rFonts w:hint="eastAsia"/>
          <w:sz w:val="24"/>
        </w:rPr>
        <w:t>愿意接受政府建设主管部门和有关单位的检查、考核、指导。保证对存在的问题和隐患按要求整改，并按规定接受处理。</w:t>
      </w:r>
    </w:p>
    <w:p w14:paraId="4572106F">
      <w:pPr>
        <w:tabs>
          <w:tab w:val="left" w:pos="916"/>
          <w:tab w:val="left" w:pos="1080"/>
        </w:tabs>
        <w:snapToGrid w:val="0"/>
        <w:spacing w:line="360" w:lineRule="auto"/>
        <w:rPr>
          <w:sz w:val="24"/>
        </w:rPr>
      </w:pPr>
    </w:p>
    <w:p w14:paraId="43ED50BC">
      <w:pPr>
        <w:tabs>
          <w:tab w:val="left" w:pos="916"/>
          <w:tab w:val="left" w:pos="1080"/>
        </w:tabs>
        <w:snapToGrid w:val="0"/>
        <w:spacing w:line="360" w:lineRule="auto"/>
        <w:rPr>
          <w:b/>
          <w:sz w:val="24"/>
        </w:rPr>
      </w:pPr>
      <w:r>
        <w:rPr>
          <w:rFonts w:hint="eastAsia"/>
          <w:b/>
          <w:sz w:val="24"/>
        </w:rPr>
        <w:t>本人已阅读并清楚知晓承诺内容，</w:t>
      </w:r>
    </w:p>
    <w:p w14:paraId="023F110B">
      <w:pPr>
        <w:tabs>
          <w:tab w:val="left" w:pos="916"/>
          <w:tab w:val="left" w:pos="1080"/>
        </w:tabs>
        <w:snapToGrid w:val="0"/>
        <w:spacing w:line="360" w:lineRule="auto"/>
        <w:rPr>
          <w:sz w:val="24"/>
        </w:rPr>
      </w:pPr>
      <w:r>
        <w:rPr>
          <w:rFonts w:hint="eastAsia"/>
          <w:sz w:val="24"/>
        </w:rPr>
        <mc:AlternateContent>
          <mc:Choice Requires="wps">
            <w:drawing>
              <wp:anchor distT="0" distB="0" distL="114300" distR="114300" simplePos="0" relativeHeight="251679744" behindDoc="0" locked="0" layoutInCell="1" allowOverlap="1">
                <wp:simplePos x="0" y="0"/>
                <wp:positionH relativeFrom="column">
                  <wp:posOffset>299085</wp:posOffset>
                </wp:positionH>
                <wp:positionV relativeFrom="paragraph">
                  <wp:posOffset>287020</wp:posOffset>
                </wp:positionV>
                <wp:extent cx="5394960" cy="0"/>
                <wp:effectExtent l="0" t="0" r="0" b="0"/>
                <wp:wrapNone/>
                <wp:docPr id="566817118" name="直接箭头连接符 184"/>
                <wp:cNvGraphicFramePr/>
                <a:graphic xmlns:a="http://schemas.openxmlformats.org/drawingml/2006/main">
                  <a:graphicData uri="http://schemas.microsoft.com/office/word/2010/wordprocessingShape">
                    <wps:wsp>
                      <wps:cNvCnPr>
                        <a:cxnSpLocks noChangeShapeType="1"/>
                      </wps:cNvCnPr>
                      <wps:spPr bwMode="auto">
                        <a:xfrm flipH="1">
                          <a:off x="0" y="0"/>
                          <a:ext cx="5394960" cy="0"/>
                        </a:xfrm>
                        <a:prstGeom prst="straightConnector1">
                          <a:avLst/>
                        </a:prstGeom>
                        <a:noFill/>
                        <a:ln w="12700">
                          <a:solidFill>
                            <a:srgbClr val="000000"/>
                          </a:solidFill>
                          <a:prstDash val="sysDot"/>
                          <a:round/>
                        </a:ln>
                      </wps:spPr>
                      <wps:bodyPr/>
                    </wps:wsp>
                  </a:graphicData>
                </a:graphic>
              </wp:anchor>
            </w:drawing>
          </mc:Choice>
          <mc:Fallback>
            <w:pict>
              <v:shape id="直接箭头连接符 184" o:spid="_x0000_s1026" o:spt="32" type="#_x0000_t32" style="position:absolute;left:0pt;flip:x;margin-left:23.55pt;margin-top:22.6pt;height:0pt;width:424.8pt;z-index:251679744;mso-width-relative:page;mso-height-relative:page;" filled="f" stroked="t" coordsize="21600,21600" o:gfxdata="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pd37DYAAAACAEAAA8AAAAAAAAA&#10;AQAgAAAAIgAAAGRycy9kb3ducmV2LnhtbFBLAQIUABQAAAAIAIdO4kBvQNCREQIAAO0DAAAOAAAA&#10;AAAAAAEAIAAAACcBAABkcnMvZTJvRG9jLnhtbFBLBQYAAAAABgAGAFkBAACq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77696" behindDoc="0" locked="0" layoutInCell="1" allowOverlap="1">
                <wp:simplePos x="0" y="0"/>
                <wp:positionH relativeFrom="column">
                  <wp:posOffset>5335270</wp:posOffset>
                </wp:positionH>
                <wp:positionV relativeFrom="paragraph">
                  <wp:posOffset>39370</wp:posOffset>
                </wp:positionV>
                <wp:extent cx="635" cy="248285"/>
                <wp:effectExtent l="0" t="0" r="37465" b="37465"/>
                <wp:wrapNone/>
                <wp:docPr id="48276538" name="直接箭头连接符 183"/>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83" o:spid="_x0000_s1026" o:spt="32" type="#_x0000_t32" style="position:absolute;left:0pt;margin-left:420.1pt;margin-top:3.1pt;height:19.55pt;width:0.05pt;z-index:251677696;mso-width-relative:page;mso-height-relative:page;" filled="f" stroked="t" coordsize="21600,21600" o:gfxdata="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NOViTXAAAACAEAAA8AAAAAAAAAAQAgAAAA&#10;IgAAAGRycy9kb3ducmV2LnhtbFBLAQIUABQAAAAIAIdO4kBP7GQpDAIAAOM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78720" behindDoc="0" locked="0" layoutInCell="1" allowOverlap="1">
                <wp:simplePos x="0" y="0"/>
                <wp:positionH relativeFrom="column">
                  <wp:posOffset>5693410</wp:posOffset>
                </wp:positionH>
                <wp:positionV relativeFrom="paragraph">
                  <wp:posOffset>39370</wp:posOffset>
                </wp:positionV>
                <wp:extent cx="635" cy="248285"/>
                <wp:effectExtent l="0" t="0" r="37465" b="37465"/>
                <wp:wrapNone/>
                <wp:docPr id="2146156521" name="直接箭头连接符 182"/>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82" o:spid="_x0000_s1026" o:spt="32" type="#_x0000_t32" style="position:absolute;left:0pt;margin-left:448.3pt;margin-top:3.1pt;height:19.55pt;width:0.05pt;z-index:251678720;mso-width-relative:page;mso-height-relative:page;" filled="f" stroked="t" coordsize="21600,21600" o:gfxdata="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Gy2u92AAAAAgBAAAPAAAAAAAAAAEA&#10;IAAAACIAAABkcnMvZG93bnJldi54bWxQSwECFAAUAAAACACHTuJA7skHsA8CAADlAwAADgAAAAAA&#10;AAABACAAAAAnAQAAZHJzL2Uyb0RvYy54bWxQSwUGAAAAAAYABgBZAQAAqA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75648" behindDoc="0" locked="0" layoutInCell="1" allowOverlap="1">
                <wp:simplePos x="0" y="0"/>
                <wp:positionH relativeFrom="column">
                  <wp:posOffset>2100580</wp:posOffset>
                </wp:positionH>
                <wp:positionV relativeFrom="paragraph">
                  <wp:posOffset>39370</wp:posOffset>
                </wp:positionV>
                <wp:extent cx="635" cy="248285"/>
                <wp:effectExtent l="0" t="0" r="37465" b="37465"/>
                <wp:wrapNone/>
                <wp:docPr id="1011682462" name="直接箭头连接符 181"/>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81" o:spid="_x0000_s1026" o:spt="32" type="#_x0000_t32" style="position:absolute;left:0pt;margin-left:165.4pt;margin-top:3.1pt;height:19.55pt;width:0.05pt;z-index:251675648;mso-width-relative:page;mso-height-relative:page;" filled="f" stroked="t" coordsize="21600,21600" o:gfxdata="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tlonrXAAAACAEAAA8AAAAAAAAAAQAgAAAA&#10;IgAAAGRycy9kb3ducmV2LnhtbFBLAQIUABQAAAAIAIdO4kACKhOWDAIAAOU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74624" behindDoc="0" locked="0" layoutInCell="1" allowOverlap="1">
                <wp:simplePos x="0" y="0"/>
                <wp:positionH relativeFrom="column">
                  <wp:posOffset>1741805</wp:posOffset>
                </wp:positionH>
                <wp:positionV relativeFrom="paragraph">
                  <wp:posOffset>39370</wp:posOffset>
                </wp:positionV>
                <wp:extent cx="635" cy="248285"/>
                <wp:effectExtent l="0" t="0" r="37465" b="37465"/>
                <wp:wrapNone/>
                <wp:docPr id="269333591" name="直接箭头连接符 180"/>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80" o:spid="_x0000_s1026" o:spt="32" type="#_x0000_t32" style="position:absolute;left:0pt;margin-left:137.15pt;margin-top:3.1pt;height:19.55pt;width:0.05pt;z-index:251674624;mso-width-relative:page;mso-height-relative:page;" filled="f" stroked="t" coordsize="21600,21600" o:gfxdata="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NsGuctcAAAAIAQAADwAAAAAAAAABACAA&#10;AAAiAAAAZHJzL2Rvd25yZXYueG1sUEsBAhQAFAAAAAgAh07iQC7rw+w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73600" behindDoc="0" locked="0" layoutInCell="1" allowOverlap="1">
                <wp:simplePos x="0" y="0"/>
                <wp:positionH relativeFrom="column">
                  <wp:posOffset>1372870</wp:posOffset>
                </wp:positionH>
                <wp:positionV relativeFrom="paragraph">
                  <wp:posOffset>39370</wp:posOffset>
                </wp:positionV>
                <wp:extent cx="635" cy="248285"/>
                <wp:effectExtent l="0" t="0" r="37465" b="37465"/>
                <wp:wrapNone/>
                <wp:docPr id="723898978" name="直接箭头连接符 179"/>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9" o:spid="_x0000_s1026" o:spt="32" type="#_x0000_t32" style="position:absolute;left:0pt;margin-left:108.1pt;margin-top:3.1pt;height:19.55pt;width:0.05pt;z-index:251673600;mso-width-relative:page;mso-height-relative:page;" filled="f" stroked="t" coordsize="21600,21600" o:gfxdata="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bWpF7XAAAACAEAAA8AAAAAAAAAAQAg&#10;AAAAIgAAAGRycy9kb3ducmV2LnhtbFBLAQIUABQAAAAIAIdO4kDadnfn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72576" behindDoc="0" locked="0" layoutInCell="1" allowOverlap="1">
                <wp:simplePos x="0" y="0"/>
                <wp:positionH relativeFrom="column">
                  <wp:posOffset>1014730</wp:posOffset>
                </wp:positionH>
                <wp:positionV relativeFrom="paragraph">
                  <wp:posOffset>39370</wp:posOffset>
                </wp:positionV>
                <wp:extent cx="635" cy="248285"/>
                <wp:effectExtent l="0" t="0" r="37465" b="37465"/>
                <wp:wrapNone/>
                <wp:docPr id="1618846146" name="直接箭头连接符 178"/>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8" o:spid="_x0000_s1026" o:spt="32" type="#_x0000_t32" style="position:absolute;left:0pt;margin-left:79.9pt;margin-top:3.1pt;height:19.55pt;width:0.05pt;z-index:251672576;mso-width-relative:page;mso-height-relative:page;" filled="f" stroked="t" coordsize="21600,21600" o:gfxdata="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hRBb/XAAAACAEAAA8AAAAAAAAAAQAg&#10;AAAAIgAAAGRycy9kb3ducmV2LnhtbFBLAQIUABQAAAAIAIdO4kAqVNtg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71552" behindDoc="0" locked="0" layoutInCell="1" allowOverlap="1">
                <wp:simplePos x="0" y="0"/>
                <wp:positionH relativeFrom="column">
                  <wp:posOffset>656590</wp:posOffset>
                </wp:positionH>
                <wp:positionV relativeFrom="paragraph">
                  <wp:posOffset>39370</wp:posOffset>
                </wp:positionV>
                <wp:extent cx="635" cy="248285"/>
                <wp:effectExtent l="0" t="0" r="37465" b="37465"/>
                <wp:wrapNone/>
                <wp:docPr id="87190003" name="直接箭头连接符 177"/>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7" o:spid="_x0000_s1026" o:spt="32" type="#_x0000_t32" style="position:absolute;left:0pt;margin-left:51.7pt;margin-top:3.1pt;height:19.55pt;width:0.05pt;z-index:251671552;mso-width-relative:page;mso-height-relative:page;" filled="f" stroked="t" coordsize="21600,21600" o:gfxdata="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cE2Qq1wAAAAgBAAAPAAAAAAAAAAEAIAAA&#10;ACIAAABkcnMvZG93bnJldi54bWxQSwECFAAUAAAACACHTuJA9Jisrg0CAADj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70528" behindDoc="0" locked="0" layoutInCell="1" allowOverlap="1">
                <wp:simplePos x="0" y="0"/>
                <wp:positionH relativeFrom="column">
                  <wp:posOffset>298450</wp:posOffset>
                </wp:positionH>
                <wp:positionV relativeFrom="paragraph">
                  <wp:posOffset>39370</wp:posOffset>
                </wp:positionV>
                <wp:extent cx="635" cy="248285"/>
                <wp:effectExtent l="0" t="0" r="37465" b="37465"/>
                <wp:wrapNone/>
                <wp:docPr id="746272" name="直接箭头连接符 176"/>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6" o:spid="_x0000_s1026" o:spt="32" type="#_x0000_t32" style="position:absolute;left:0pt;margin-left:23.5pt;margin-top:3.1pt;height:19.55pt;width:0.05pt;z-index:251670528;mso-width-relative:page;mso-height-relative:page;" filled="f" stroked="t" coordsize="21600,21600" o:gfxdata="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PyADYTXAAAABgEAAA8AAAAAAAAAAQAgAAAA&#10;IgAAAGRycy9kb3ducmV2LnhtbFBLAQIUABQAAAAIAIdO4kAxKqcHDAIAAOE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76672" behindDoc="0" locked="0" layoutInCell="1" allowOverlap="1">
                <wp:simplePos x="0" y="0"/>
                <wp:positionH relativeFrom="column">
                  <wp:posOffset>2458720</wp:posOffset>
                </wp:positionH>
                <wp:positionV relativeFrom="paragraph">
                  <wp:posOffset>39370</wp:posOffset>
                </wp:positionV>
                <wp:extent cx="635" cy="248285"/>
                <wp:effectExtent l="0" t="0" r="37465" b="37465"/>
                <wp:wrapNone/>
                <wp:docPr id="1931662411" name="直接箭头连接符 175"/>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5" o:spid="_x0000_s1026" o:spt="32" type="#_x0000_t32" style="position:absolute;left:0pt;margin-left:193.6pt;margin-top:3.1pt;height:19.55pt;width:0.05pt;z-index:251676672;mso-width-relative:page;mso-height-relative:page;" filled="f" stroked="t" coordsize="21600,21600" o:gfxdata="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8OO0TXAAAACAEAAA8AAAAAAAAAAQAg&#10;AAAAIgAAAGRycy9kb3ducmV2LnhtbFBLAQIUABQAAAAIAIdO4kBSX5YU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65408" behindDoc="0" locked="0" layoutInCell="1" allowOverlap="1">
                <wp:simplePos x="0" y="0"/>
                <wp:positionH relativeFrom="column">
                  <wp:posOffset>3543935</wp:posOffset>
                </wp:positionH>
                <wp:positionV relativeFrom="paragraph">
                  <wp:posOffset>39370</wp:posOffset>
                </wp:positionV>
                <wp:extent cx="635" cy="248285"/>
                <wp:effectExtent l="0" t="0" r="37465" b="37465"/>
                <wp:wrapNone/>
                <wp:docPr id="535118811" name="直接箭头连接符 174"/>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4" o:spid="_x0000_s1026" o:spt="32" type="#_x0000_t32" style="position:absolute;left:0pt;margin-left:279.05pt;margin-top:3.1pt;height:19.55pt;width:0.05pt;z-index:251665408;mso-width-relative:page;mso-height-relative:page;" filled="f" stroked="t" coordsize="21600,21600" o:gfxdata="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U8BFItcAAAAIAQAADwAAAAAAAAABACAA&#10;AAAiAAAAZHJzL2Rvd25yZXYueG1sUEsBAhQAFAAAAAgAh07iQEBaKks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69504" behindDoc="0" locked="0" layoutInCell="1" allowOverlap="1">
                <wp:simplePos x="0" y="0"/>
                <wp:positionH relativeFrom="column">
                  <wp:posOffset>4977130</wp:posOffset>
                </wp:positionH>
                <wp:positionV relativeFrom="paragraph">
                  <wp:posOffset>39370</wp:posOffset>
                </wp:positionV>
                <wp:extent cx="635" cy="248285"/>
                <wp:effectExtent l="0" t="0" r="37465" b="37465"/>
                <wp:wrapNone/>
                <wp:docPr id="1642641227" name="直接箭头连接符 173"/>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3" o:spid="_x0000_s1026" o:spt="32" type="#_x0000_t32" style="position:absolute;left:0pt;margin-left:391.9pt;margin-top:3.1pt;height:19.55pt;width:0.05pt;z-index:251669504;mso-width-relative:page;mso-height-relative:page;" filled="f" stroked="t" coordsize="21600,21600" o:gfxdata="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7Tyn71wAAAAgBAAAPAAAAAAAAAAEA&#10;IAAAACIAAABkcnMvZG93bnJldi54bWxQSwECFAAUAAAACACHTuJAxyBBbRACAADlAwAADgAAAAAA&#10;AAABACAAAAAmAQAAZHJzL2Uyb0RvYy54bWxQSwUGAAAAAAYABgBZAQAAqA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68480" behindDoc="0" locked="0" layoutInCell="1" allowOverlap="1">
                <wp:simplePos x="0" y="0"/>
                <wp:positionH relativeFrom="column">
                  <wp:posOffset>4618990</wp:posOffset>
                </wp:positionH>
                <wp:positionV relativeFrom="paragraph">
                  <wp:posOffset>39370</wp:posOffset>
                </wp:positionV>
                <wp:extent cx="635" cy="248285"/>
                <wp:effectExtent l="0" t="0" r="37465" b="37465"/>
                <wp:wrapNone/>
                <wp:docPr id="1002163092" name="直接箭头连接符 172"/>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2" o:spid="_x0000_s1026" o:spt="32" type="#_x0000_t32" style="position:absolute;left:0pt;margin-left:363.7pt;margin-top:3.1pt;height:19.55pt;width:0.05pt;z-index:251668480;mso-width-relative:page;mso-height-relative:page;" filled="f" stroked="t" coordsize="21600,21600" o:gfxdata="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r3x4zXAAAACAEAAA8AAAAAAAAAAQAg&#10;AAAAIgAAAGRycy9kb3ducmV2LnhtbFBLAQIUABQAAAAIAIdO4kC7kk6i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67456" behindDoc="0" locked="0" layoutInCell="1" allowOverlap="1">
                <wp:simplePos x="0" y="0"/>
                <wp:positionH relativeFrom="column">
                  <wp:posOffset>4260850</wp:posOffset>
                </wp:positionH>
                <wp:positionV relativeFrom="paragraph">
                  <wp:posOffset>39370</wp:posOffset>
                </wp:positionV>
                <wp:extent cx="635" cy="248285"/>
                <wp:effectExtent l="0" t="0" r="37465" b="37465"/>
                <wp:wrapNone/>
                <wp:docPr id="994326504" name="直接箭头连接符 171"/>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1" o:spid="_x0000_s1026" o:spt="32" type="#_x0000_t32" style="position:absolute;left:0pt;margin-left:335.5pt;margin-top:3.1pt;height:19.55pt;width:0.05pt;z-index:251667456;mso-width-relative:page;mso-height-relative:page;" filled="f" stroked="t" coordsize="21600,21600" o:gfxdata="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Rnmnk1wAAAAgBAAAPAAAAAAAAAAEAIAAA&#10;ACIAAABkcnMvZG93bnJldi54bWxQSwECFAAUAAAACACHTuJAxi/I5A0CAADk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64384" behindDoc="0" locked="0" layoutInCell="1" allowOverlap="1">
                <wp:simplePos x="0" y="0"/>
                <wp:positionH relativeFrom="column">
                  <wp:posOffset>3175000</wp:posOffset>
                </wp:positionH>
                <wp:positionV relativeFrom="paragraph">
                  <wp:posOffset>39370</wp:posOffset>
                </wp:positionV>
                <wp:extent cx="635" cy="248285"/>
                <wp:effectExtent l="0" t="0" r="37465" b="37465"/>
                <wp:wrapNone/>
                <wp:docPr id="55742962" name="直接箭头连接符 170"/>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70" o:spid="_x0000_s1026" o:spt="32" type="#_x0000_t32" style="position:absolute;left:0pt;margin-left:250pt;margin-top:3.1pt;height:19.55pt;width:0.05pt;z-index:251664384;mso-width-relative:page;mso-height-relative:page;" filled="f" stroked="t" coordsize="21600,21600" o:gfxdata="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JgOaSXWAAAACAEAAA8AAAAAAAAAAQAgAAAA&#10;IgAAAGRycy9kb3ducmV2LnhtbFBLAQIUABQAAAAIAIdO4kCkd9EUDQIAAOMDAAAOAAAAAAAAAAEA&#10;IAAAACU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63360" behindDoc="0" locked="0" layoutInCell="1" allowOverlap="1">
                <wp:simplePos x="0" y="0"/>
                <wp:positionH relativeFrom="column">
                  <wp:posOffset>2816860</wp:posOffset>
                </wp:positionH>
                <wp:positionV relativeFrom="paragraph">
                  <wp:posOffset>39370</wp:posOffset>
                </wp:positionV>
                <wp:extent cx="635" cy="248285"/>
                <wp:effectExtent l="0" t="0" r="37465" b="37465"/>
                <wp:wrapNone/>
                <wp:docPr id="1819266335" name="直接箭头连接符 169"/>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9" o:spid="_x0000_s1026" o:spt="32" type="#_x0000_t32" style="position:absolute;left:0pt;margin-left:221.8pt;margin-top:3.1pt;height:19.55pt;width:0.05pt;z-index:251663360;mso-width-relative:page;mso-height-relative:page;" filled="f" stroked="t" coordsize="21600,21600" o:gfxdata="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PJ2DW9cAAAAIAQAADwAAAAAAAAABACAA&#10;AAAiAAAAZHJzL2Rvd25yZXYueG1sUEsBAhQAFAAAAAgAh07iQHMAak4OAgAA5Q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66432" behindDoc="0" locked="0" layoutInCell="1" allowOverlap="1">
                <wp:simplePos x="0" y="0"/>
                <wp:positionH relativeFrom="column">
                  <wp:posOffset>3902710</wp:posOffset>
                </wp:positionH>
                <wp:positionV relativeFrom="paragraph">
                  <wp:posOffset>39370</wp:posOffset>
                </wp:positionV>
                <wp:extent cx="635" cy="248285"/>
                <wp:effectExtent l="0" t="0" r="37465" b="37465"/>
                <wp:wrapNone/>
                <wp:docPr id="97075438" name="直接箭头连接符 168"/>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8" o:spid="_x0000_s1026" o:spt="32" type="#_x0000_t32" style="position:absolute;left:0pt;margin-left:307.3pt;margin-top:3.1pt;height:19.55pt;width:0.05pt;z-index:251666432;mso-width-relative:page;mso-height-relative:page;" filled="f" stroked="t" coordsize="21600,21600" o:gfxdata="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PQ40etcAAAAIAQAADwAAAAAAAAABACAA&#10;AAAiAAAAZHJzL2Rvd25yZXYueG1sUEsBAhQAFAAAAAgAh07iQB04yfwOAgAA4w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w:t>本人已阅读并清楚知晓承诺内容，</w:t>
      </w:r>
    </w:p>
    <w:p w14:paraId="487D972E">
      <w:pPr>
        <w:tabs>
          <w:tab w:val="left" w:pos="916"/>
          <w:tab w:val="left" w:pos="1080"/>
        </w:tabs>
        <w:snapToGrid w:val="0"/>
        <w:spacing w:line="360" w:lineRule="auto"/>
        <w:rPr>
          <w:b/>
          <w:sz w:val="24"/>
        </w:rPr>
      </w:pPr>
      <w:r>
        <w:rPr>
          <w:rFonts w:hint="eastAsia"/>
          <w:b/>
          <w:sz w:val="24"/>
        </w:rPr>
        <w:t>承诺书作为工程档案永久保存。如因</w:t>
      </w:r>
    </w:p>
    <w:p w14:paraId="151DA4CB">
      <w:pPr>
        <w:tabs>
          <w:tab w:val="left" w:pos="916"/>
          <w:tab w:val="left" w:pos="1080"/>
        </w:tabs>
        <w:snapToGrid w:val="0"/>
        <w:spacing w:line="360" w:lineRule="auto"/>
        <w:rPr>
          <w:b/>
          <w:sz w:val="24"/>
        </w:rPr>
      </w:pPr>
      <w:r>
        <w:rPr>
          <w:rFonts w:hint="eastAsia"/>
          <w:sz w:val="24"/>
        </w:rPr>
        <mc:AlternateContent>
          <mc:Choice Requires="wps">
            <w:drawing>
              <wp:anchor distT="0" distB="0" distL="114300" distR="114300" simplePos="0" relativeHeight="251736064" behindDoc="0" locked="0" layoutInCell="1" allowOverlap="1">
                <wp:simplePos x="0" y="0"/>
                <wp:positionH relativeFrom="column">
                  <wp:posOffset>2816860</wp:posOffset>
                </wp:positionH>
                <wp:positionV relativeFrom="paragraph">
                  <wp:posOffset>39370</wp:posOffset>
                </wp:positionV>
                <wp:extent cx="635" cy="248285"/>
                <wp:effectExtent l="0" t="0" r="37465" b="37465"/>
                <wp:wrapNone/>
                <wp:docPr id="1286173564" name="直接箭头连接符 167"/>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7" o:spid="_x0000_s1026" o:spt="32" type="#_x0000_t32" style="position:absolute;left:0pt;margin-left:221.8pt;margin-top:3.1pt;height:19.55pt;width:0.05pt;z-index:251736064;mso-width-relative:page;mso-height-relative:page;" filled="f" stroked="t" coordsize="21600,21600" o:gfxdata="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8nYNb1wAAAAgBAAAPAAAAAAAAAAEA&#10;IAAAACIAAABkcnMvZG93bnJldi54bWxQSwECFAAUAAAACACHTuJAAXtkkBACAADlAwAADgAAAAAA&#10;AAABACAAAAAmAQAAZHJzL2Uyb0RvYy54bWxQSwUGAAAAAAYABgBZAQAAqA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37088" behindDoc="0" locked="0" layoutInCell="1" allowOverlap="1">
                <wp:simplePos x="0" y="0"/>
                <wp:positionH relativeFrom="column">
                  <wp:posOffset>3175000</wp:posOffset>
                </wp:positionH>
                <wp:positionV relativeFrom="paragraph">
                  <wp:posOffset>39370</wp:posOffset>
                </wp:positionV>
                <wp:extent cx="635" cy="248285"/>
                <wp:effectExtent l="0" t="0" r="37465" b="37465"/>
                <wp:wrapNone/>
                <wp:docPr id="1773190819" name="直接箭头连接符 166"/>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6" o:spid="_x0000_s1026" o:spt="32" type="#_x0000_t32" style="position:absolute;left:0pt;margin-left:250pt;margin-top:3.1pt;height:19.55pt;width:0.05pt;z-index:251737088;mso-width-relative:page;mso-height-relative:page;" filled="f" stroked="t" coordsize="21600,21600" o:gfxdata="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A5pJdYAAAAIAQAADwAAAAAAAAABACAA&#10;AAAiAAAAZHJzL2Rvd25yZXYueG1sUEsBAhQAFAAAAAgAh07iQMf9FHgPAgAA5QMAAA4AAAAAAAAA&#10;AQAgAAAAJQ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38112" behindDoc="0" locked="0" layoutInCell="1" allowOverlap="1">
                <wp:simplePos x="0" y="0"/>
                <wp:positionH relativeFrom="column">
                  <wp:posOffset>3543935</wp:posOffset>
                </wp:positionH>
                <wp:positionV relativeFrom="paragraph">
                  <wp:posOffset>39370</wp:posOffset>
                </wp:positionV>
                <wp:extent cx="635" cy="248285"/>
                <wp:effectExtent l="0" t="0" r="37465" b="37465"/>
                <wp:wrapNone/>
                <wp:docPr id="1533939974" name="直接箭头连接符 165"/>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5" o:spid="_x0000_s1026" o:spt="32" type="#_x0000_t32" style="position:absolute;left:0pt;margin-left:279.05pt;margin-top:3.1pt;height:19.55pt;width:0.05pt;z-index:251738112;mso-width-relative:page;mso-height-relative:page;" filled="f" stroked="t" coordsize="21600,21600" o:gfxdata="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TwEUi1wAAAAgBAAAPAAAAAAAAAAEA&#10;IAAAACIAAABkcnMvZG93bnJldi54bWxQSwECFAAUAAAACACHTuJAMDSoAxACAADlAwAADgAAAAAA&#10;AAABACAAAAAmAQAAZHJzL2Uyb0RvYy54bWxQSwUGAAAAAAYABgBZAQAAqA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39136" behindDoc="0" locked="0" layoutInCell="1" allowOverlap="1">
                <wp:simplePos x="0" y="0"/>
                <wp:positionH relativeFrom="column">
                  <wp:posOffset>3902710</wp:posOffset>
                </wp:positionH>
                <wp:positionV relativeFrom="paragraph">
                  <wp:posOffset>39370</wp:posOffset>
                </wp:positionV>
                <wp:extent cx="635" cy="248285"/>
                <wp:effectExtent l="0" t="0" r="37465" b="37465"/>
                <wp:wrapNone/>
                <wp:docPr id="471593295" name="直接箭头连接符 164"/>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4" o:spid="_x0000_s1026" o:spt="32" type="#_x0000_t32" style="position:absolute;left:0pt;margin-left:307.3pt;margin-top:3.1pt;height:19.55pt;width:0.05pt;z-index:251739136;mso-width-relative:page;mso-height-relative:page;" filled="f" stroked="t" coordsize="21600,21600" o:gfxdata="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0ONHrXAAAACAEAAA8AAAAAAAAAAQAg&#10;AAAAIgAAAGRycy9kb3ducmV2LnhtbFBLAQIUABQAAAAIAIdO4kCqlw0t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0160" behindDoc="0" locked="0" layoutInCell="1" allowOverlap="1">
                <wp:simplePos x="0" y="0"/>
                <wp:positionH relativeFrom="column">
                  <wp:posOffset>4260850</wp:posOffset>
                </wp:positionH>
                <wp:positionV relativeFrom="paragraph">
                  <wp:posOffset>39370</wp:posOffset>
                </wp:positionV>
                <wp:extent cx="635" cy="248285"/>
                <wp:effectExtent l="0" t="0" r="37465" b="37465"/>
                <wp:wrapNone/>
                <wp:docPr id="1030361124" name="直接箭头连接符 163"/>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3" o:spid="_x0000_s1026" o:spt="32" type="#_x0000_t32" style="position:absolute;left:0pt;margin-left:335.5pt;margin-top:3.1pt;height:19.55pt;width:0.05pt;z-index:251740160;mso-width-relative:page;mso-height-relative:page;" filled="f" stroked="t" coordsize="21600,21600" o:gfxdata="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JGeaeTXAAAACAEAAA8AAAAAAAAAAQAg&#10;AAAAIgAAAGRycy9kb3ducmV2LnhtbFBLAQIUABQAAAAIAIdO4kD74CAZ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1184" behindDoc="0" locked="0" layoutInCell="1" allowOverlap="1">
                <wp:simplePos x="0" y="0"/>
                <wp:positionH relativeFrom="column">
                  <wp:posOffset>4618990</wp:posOffset>
                </wp:positionH>
                <wp:positionV relativeFrom="paragraph">
                  <wp:posOffset>39370</wp:posOffset>
                </wp:positionV>
                <wp:extent cx="635" cy="248285"/>
                <wp:effectExtent l="0" t="0" r="37465" b="37465"/>
                <wp:wrapNone/>
                <wp:docPr id="987574461" name="直接箭头连接符 162"/>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2" o:spid="_x0000_s1026" o:spt="32" type="#_x0000_t32" style="position:absolute;left:0pt;margin-left:363.7pt;margin-top:3.1pt;height:19.55pt;width:0.05pt;z-index:251741184;mso-width-relative:page;mso-height-relative:page;" filled="f" stroked="t" coordsize="21600,21600" o:gfxdata="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r3x4zXAAAACAEAAA8AAAAAAAAAAQAg&#10;AAAAIgAAAGRycy9kb3ducmV2LnhtbFBLAQIUABQAAAAIAIdO4kCKrqkl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2208" behindDoc="0" locked="0" layoutInCell="1" allowOverlap="1">
                <wp:simplePos x="0" y="0"/>
                <wp:positionH relativeFrom="column">
                  <wp:posOffset>4977130</wp:posOffset>
                </wp:positionH>
                <wp:positionV relativeFrom="paragraph">
                  <wp:posOffset>39370</wp:posOffset>
                </wp:positionV>
                <wp:extent cx="635" cy="248285"/>
                <wp:effectExtent l="0" t="0" r="37465" b="37465"/>
                <wp:wrapNone/>
                <wp:docPr id="1481601319" name="直接箭头连接符 161"/>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1" o:spid="_x0000_s1026" o:spt="32" type="#_x0000_t32" style="position:absolute;left:0pt;margin-left:391.9pt;margin-top:3.1pt;height:19.55pt;width:0.05pt;z-index:251742208;mso-width-relative:page;mso-height-relative:page;" filled="f" stroked="t" coordsize="21600,21600" o:gfxdata="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tPKfvXAAAACAEAAA8AAAAAAAAAAQAgAAAA&#10;IgAAAGRycy9kb3ducmV2LnhtbFBLAQIUABQAAAAIAIdO4kD95TX2DAIAAOU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3232" behindDoc="0" locked="0" layoutInCell="1" allowOverlap="1">
                <wp:simplePos x="0" y="0"/>
                <wp:positionH relativeFrom="column">
                  <wp:posOffset>298450</wp:posOffset>
                </wp:positionH>
                <wp:positionV relativeFrom="paragraph">
                  <wp:posOffset>39370</wp:posOffset>
                </wp:positionV>
                <wp:extent cx="635" cy="248285"/>
                <wp:effectExtent l="0" t="0" r="37465" b="37465"/>
                <wp:wrapNone/>
                <wp:docPr id="1836089625" name="直接箭头连接符 160"/>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60" o:spid="_x0000_s1026" o:spt="32" type="#_x0000_t32" style="position:absolute;left:0pt;margin-left:23.5pt;margin-top:3.1pt;height:19.55pt;width:0.05pt;z-index:251743232;mso-width-relative:page;mso-height-relative:page;" filled="f" stroked="t" coordsize="21600,21600" o:gfxdata="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8gA2E1wAAAAYBAAAPAAAAAAAAAAEAIAAA&#10;ACIAAABkcnMvZG93bnJldi54bWxQSwECFAAUAAAACACHTuJA6CTFUw0CAADl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4256" behindDoc="0" locked="0" layoutInCell="1" allowOverlap="1">
                <wp:simplePos x="0" y="0"/>
                <wp:positionH relativeFrom="column">
                  <wp:posOffset>656590</wp:posOffset>
                </wp:positionH>
                <wp:positionV relativeFrom="paragraph">
                  <wp:posOffset>39370</wp:posOffset>
                </wp:positionV>
                <wp:extent cx="635" cy="248285"/>
                <wp:effectExtent l="0" t="0" r="37465" b="37465"/>
                <wp:wrapNone/>
                <wp:docPr id="145452863" name="直接箭头连接符 159"/>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59" o:spid="_x0000_s1026" o:spt="32" type="#_x0000_t32" style="position:absolute;left:0pt;margin-left:51.7pt;margin-top:3.1pt;height:19.55pt;width:0.05pt;z-index:251744256;mso-width-relative:page;mso-height-relative:page;" filled="f" stroked="t" coordsize="21600,21600" o:gfxdata="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wTZCrXAAAACAEAAA8AAAAAAAAAAQAg&#10;AAAAIgAAAGRycy9kb3ducmV2LnhtbFBLAQIUABQAAAAIAIdO4kA23VD5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5280" behindDoc="0" locked="0" layoutInCell="1" allowOverlap="1">
                <wp:simplePos x="0" y="0"/>
                <wp:positionH relativeFrom="column">
                  <wp:posOffset>1014730</wp:posOffset>
                </wp:positionH>
                <wp:positionV relativeFrom="paragraph">
                  <wp:posOffset>39370</wp:posOffset>
                </wp:positionV>
                <wp:extent cx="635" cy="248285"/>
                <wp:effectExtent l="0" t="0" r="37465" b="37465"/>
                <wp:wrapNone/>
                <wp:docPr id="926318767" name="直接箭头连接符 158"/>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58" o:spid="_x0000_s1026" o:spt="32" type="#_x0000_t32" style="position:absolute;left:0pt;margin-left:79.9pt;margin-top:3.1pt;height:19.55pt;width:0.05pt;z-index:251745280;mso-width-relative:page;mso-height-relative:page;" filled="f" stroked="t" coordsize="21600,21600" o:gfxdata="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hRBb/XAAAACAEAAA8AAAAAAAAAAQAg&#10;AAAAIgAAAGRycy9kb3ducmV2LnhtbFBLAQIUABQAAAAIAIdO4kAB0VwZ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6304" behindDoc="0" locked="0" layoutInCell="1" allowOverlap="1">
                <wp:simplePos x="0" y="0"/>
                <wp:positionH relativeFrom="column">
                  <wp:posOffset>1372870</wp:posOffset>
                </wp:positionH>
                <wp:positionV relativeFrom="paragraph">
                  <wp:posOffset>39370</wp:posOffset>
                </wp:positionV>
                <wp:extent cx="635" cy="248285"/>
                <wp:effectExtent l="0" t="0" r="37465" b="37465"/>
                <wp:wrapNone/>
                <wp:docPr id="332142504" name="直接箭头连接符 157"/>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57" o:spid="_x0000_s1026" o:spt="32" type="#_x0000_t32" style="position:absolute;left:0pt;margin-left:108.1pt;margin-top:3.1pt;height:19.55pt;width:0.05pt;z-index:251746304;mso-width-relative:page;mso-height-relative:page;" filled="f" stroked="t" coordsize="21600,21600" o:gfxdata="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bWpF7XAAAACAEAAA8AAAAAAAAAAQAg&#10;AAAAIgAAAGRycy9kb3ducmV2LnhtbFBLAQIUABQAAAAIAIdO4kDxZcbq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7328" behindDoc="0" locked="0" layoutInCell="1" allowOverlap="1">
                <wp:simplePos x="0" y="0"/>
                <wp:positionH relativeFrom="column">
                  <wp:posOffset>1741805</wp:posOffset>
                </wp:positionH>
                <wp:positionV relativeFrom="paragraph">
                  <wp:posOffset>39370</wp:posOffset>
                </wp:positionV>
                <wp:extent cx="635" cy="248285"/>
                <wp:effectExtent l="0" t="0" r="37465" b="37465"/>
                <wp:wrapNone/>
                <wp:docPr id="1868389956" name="直接箭头连接符 156"/>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56" o:spid="_x0000_s1026" o:spt="32" type="#_x0000_t32" style="position:absolute;left:0pt;margin-left:137.15pt;margin-top:3.1pt;height:19.55pt;width:0.05pt;z-index:251747328;mso-width-relative:page;mso-height-relative:page;" filled="f" stroked="t" coordsize="21600,21600" o:gfxdata="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bBrnLXAAAACAEAAA8AAAAAAAAAAQAg&#10;AAAAIgAAAGRycy9kb3ducmV2LnhtbFBLAQIUABQAAAAIAIdO4kD9pue3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8352" behindDoc="0" locked="0" layoutInCell="1" allowOverlap="1">
                <wp:simplePos x="0" y="0"/>
                <wp:positionH relativeFrom="column">
                  <wp:posOffset>2100580</wp:posOffset>
                </wp:positionH>
                <wp:positionV relativeFrom="paragraph">
                  <wp:posOffset>39370</wp:posOffset>
                </wp:positionV>
                <wp:extent cx="635" cy="248285"/>
                <wp:effectExtent l="0" t="0" r="37465" b="37465"/>
                <wp:wrapNone/>
                <wp:docPr id="392015325" name="直接箭头连接符 155"/>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55" o:spid="_x0000_s1026" o:spt="32" type="#_x0000_t32" style="position:absolute;left:0pt;margin-left:165.4pt;margin-top:3.1pt;height:19.55pt;width:0.05pt;z-index:251748352;mso-width-relative:page;mso-height-relative:page;" filled="f" stroked="t" coordsize="21600,21600" o:gfxdata="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tlonrXAAAACAEAAA8AAAAAAAAAAQAgAAAA&#10;IgAAAGRycy9kb3ducmV2LnhtbFBLAQIUABQAAAAIAIdO4kCMNSTyDAIAAOQ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49376" behindDoc="0" locked="0" layoutInCell="1" allowOverlap="1">
                <wp:simplePos x="0" y="0"/>
                <wp:positionH relativeFrom="column">
                  <wp:posOffset>2458720</wp:posOffset>
                </wp:positionH>
                <wp:positionV relativeFrom="paragraph">
                  <wp:posOffset>39370</wp:posOffset>
                </wp:positionV>
                <wp:extent cx="635" cy="248285"/>
                <wp:effectExtent l="0" t="0" r="37465" b="37465"/>
                <wp:wrapNone/>
                <wp:docPr id="1549105465" name="直接箭头连接符 154"/>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54" o:spid="_x0000_s1026" o:spt="32" type="#_x0000_t32" style="position:absolute;left:0pt;margin-left:193.6pt;margin-top:3.1pt;height:19.55pt;width:0.05pt;z-index:251749376;mso-width-relative:page;mso-height-relative:page;" filled="f" stroked="t" coordsize="21600,21600" o:gfxdata="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PDjtE1wAAAAgBAAAPAAAAAAAAAAEAIAAA&#10;ACIAAABkcnMvZG93bnJldi54bWxQSwECFAAUAAAACACHTuJAyRTBFw0CAADl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50400" behindDoc="0" locked="0" layoutInCell="1" allowOverlap="1">
                <wp:simplePos x="0" y="0"/>
                <wp:positionH relativeFrom="column">
                  <wp:posOffset>5335270</wp:posOffset>
                </wp:positionH>
                <wp:positionV relativeFrom="paragraph">
                  <wp:posOffset>39370</wp:posOffset>
                </wp:positionV>
                <wp:extent cx="635" cy="248285"/>
                <wp:effectExtent l="0" t="0" r="37465" b="37465"/>
                <wp:wrapNone/>
                <wp:docPr id="558657019" name="直接箭头连接符 153"/>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53" o:spid="_x0000_s1026" o:spt="32" type="#_x0000_t32" style="position:absolute;left:0pt;margin-left:420.1pt;margin-top:3.1pt;height:19.55pt;width:0.05pt;z-index:251750400;mso-width-relative:page;mso-height-relative:page;" filled="f" stroked="t" coordsize="21600,21600" o:gfxdata="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NOViTXAAAACAEAAA8AAAAAAAAAAQAg&#10;AAAAIgAAAGRycy9kb3ducmV2LnhtbFBLAQIUABQAAAAIAIdO4kCBkZD6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51424" behindDoc="0" locked="0" layoutInCell="1" allowOverlap="1">
                <wp:simplePos x="0" y="0"/>
                <wp:positionH relativeFrom="column">
                  <wp:posOffset>5693410</wp:posOffset>
                </wp:positionH>
                <wp:positionV relativeFrom="paragraph">
                  <wp:posOffset>39370</wp:posOffset>
                </wp:positionV>
                <wp:extent cx="635" cy="248285"/>
                <wp:effectExtent l="0" t="0" r="37465" b="37465"/>
                <wp:wrapNone/>
                <wp:docPr id="1576873183" name="直接箭头连接符 152"/>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52" o:spid="_x0000_s1026" o:spt="32" type="#_x0000_t32" style="position:absolute;left:0pt;margin-left:448.3pt;margin-top:3.1pt;height:19.55pt;width:0.05pt;z-index:251751424;mso-width-relative:page;mso-height-relative:page;" filled="f" stroked="t" coordsize="21600,21600" o:gfxdata="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Gy2u92AAAAAgBAAAPAAAAAAAAAAEA&#10;IAAAACIAAABkcnMvZG93bnJldi54bWxQSwECFAAUAAAACACHTuJAnbkj3Q8CAADlAwAADgAAAAAA&#10;AAABACAAAAAnAQAAZHJzL2Uyb0RvYy54bWxQSwUGAAAAAAYABgBZAQAAqA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52448" behindDoc="0" locked="0" layoutInCell="1" allowOverlap="1">
                <wp:simplePos x="0" y="0"/>
                <wp:positionH relativeFrom="column">
                  <wp:posOffset>-60325</wp:posOffset>
                </wp:positionH>
                <wp:positionV relativeFrom="paragraph">
                  <wp:posOffset>287020</wp:posOffset>
                </wp:positionV>
                <wp:extent cx="5754370" cy="0"/>
                <wp:effectExtent l="0" t="0" r="0" b="0"/>
                <wp:wrapNone/>
                <wp:docPr id="1904914852" name="直接箭头连接符 151"/>
                <wp:cNvGraphicFramePr/>
                <a:graphic xmlns:a="http://schemas.openxmlformats.org/drawingml/2006/main">
                  <a:graphicData uri="http://schemas.microsoft.com/office/word/2010/wordprocessingShape">
                    <wps:wsp>
                      <wps:cNvCnPr>
                        <a:cxnSpLocks noChangeShapeType="1"/>
                      </wps:cNvCnPr>
                      <wps:spPr bwMode="auto">
                        <a:xfrm flipH="1">
                          <a:off x="0" y="0"/>
                          <a:ext cx="5754370" cy="0"/>
                        </a:xfrm>
                        <a:prstGeom prst="straightConnector1">
                          <a:avLst/>
                        </a:prstGeom>
                        <a:noFill/>
                        <a:ln w="12700">
                          <a:solidFill>
                            <a:srgbClr val="000000"/>
                          </a:solidFill>
                          <a:prstDash val="sysDot"/>
                          <a:round/>
                        </a:ln>
                      </wps:spPr>
                      <wps:bodyPr/>
                    </wps:wsp>
                  </a:graphicData>
                </a:graphic>
              </wp:anchor>
            </w:drawing>
          </mc:Choice>
          <mc:Fallback>
            <w:pict>
              <v:shape id="直接箭头连接符 151" o:spid="_x0000_s1026" o:spt="32" type="#_x0000_t32" style="position:absolute;left:0pt;flip:x;margin-left:-4.75pt;margin-top:22.6pt;height:0pt;width:453.1pt;z-index:251752448;mso-width-relative:page;mso-height-relative:page;" filled="f" stroked="t" coordsize="21600,21600" o:gfxdata="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S+zXd2AAAAAgBAAAPAAAAAAAA&#10;AAEAIAAAACIAAABkcnMvZG93bnJldi54bWxQSwECFAAUAAAACACHTuJAuc2eIBICAADuAwAADgAA&#10;AAAAAAABACAAAAAnAQAAZHJzL2Uyb0RvYy54bWxQSwUGAAAAAAYABgBZAQAAqw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53472" behindDoc="0" locked="0" layoutInCell="1" allowOverlap="1">
                <wp:simplePos x="0" y="0"/>
                <wp:positionH relativeFrom="column">
                  <wp:posOffset>-60325</wp:posOffset>
                </wp:positionH>
                <wp:positionV relativeFrom="paragraph">
                  <wp:posOffset>39370</wp:posOffset>
                </wp:positionV>
                <wp:extent cx="635" cy="248285"/>
                <wp:effectExtent l="0" t="0" r="37465" b="37465"/>
                <wp:wrapNone/>
                <wp:docPr id="1303041492" name="直接箭头连接符 150"/>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50" o:spid="_x0000_s1026" o:spt="32" type="#_x0000_t32" style="position:absolute;left:0pt;margin-left:-4.75pt;margin-top:3.1pt;height:19.55pt;width:0.05pt;z-index:251753472;mso-width-relative:page;mso-height-relative:page;" filled="f" stroked="t" coordsize="21600,21600" o:gfxdata="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Y5pHz1gAAAAYBAAAPAAAAAAAAAAEAIAAA&#10;ACIAAABkcnMvZG93bnJldi54bWxQSwECFAAUAAAACACHTuJAYUvR8w4CAADlAwAADgAAAAAAAAAB&#10;ACAAAAAlAQAAZHJzL2Uyb0RvYy54bWxQSwUGAAAAAAYABgBZAQAApQUAAAAA&#10;">
                <v:fill on="f" focussize="0,0"/>
                <v:stroke weight="1pt" color="#000000" joinstyle="round" dashstyle="1 1"/>
                <v:imagedata o:title=""/>
                <o:lock v:ext="edit" aspectratio="f"/>
              </v:shape>
            </w:pict>
          </mc:Fallback>
        </mc:AlternateContent>
      </w:r>
    </w:p>
    <w:p w14:paraId="2D47CB80">
      <w:pPr>
        <w:tabs>
          <w:tab w:val="left" w:pos="916"/>
          <w:tab w:val="left" w:pos="1080"/>
        </w:tabs>
        <w:snapToGrid w:val="0"/>
        <w:spacing w:line="360" w:lineRule="auto"/>
        <w:rPr>
          <w:b/>
          <w:sz w:val="24"/>
        </w:rPr>
      </w:pPr>
      <w:r>
        <w:rPr>
          <w:rFonts w:hint="eastAsia"/>
          <w:b/>
          <w:sz w:val="24"/>
        </w:rPr>
        <w:t>本人过失、故意导致工程事故或者造</w:t>
      </w:r>
    </w:p>
    <w:p w14:paraId="3656B97A">
      <w:pPr>
        <w:tabs>
          <w:tab w:val="left" w:pos="916"/>
          <w:tab w:val="left" w:pos="1080"/>
        </w:tabs>
        <w:snapToGrid w:val="0"/>
        <w:spacing w:line="360" w:lineRule="auto"/>
        <w:rPr>
          <w:sz w:val="24"/>
        </w:rPr>
      </w:pPr>
      <w:r>
        <w:rPr>
          <w:rFonts w:hint="eastAsia"/>
          <w:sz w:val="24"/>
        </w:rPr>
        <mc:AlternateContent>
          <mc:Choice Requires="wps">
            <w:drawing>
              <wp:anchor distT="0" distB="0" distL="114300" distR="114300" simplePos="0" relativeHeight="251697152" behindDoc="0" locked="0" layoutInCell="1" allowOverlap="1">
                <wp:simplePos x="0" y="0"/>
                <wp:positionH relativeFrom="column">
                  <wp:posOffset>-60325</wp:posOffset>
                </wp:positionH>
                <wp:positionV relativeFrom="paragraph">
                  <wp:posOffset>287020</wp:posOffset>
                </wp:positionV>
                <wp:extent cx="5754370" cy="0"/>
                <wp:effectExtent l="0" t="0" r="0" b="0"/>
                <wp:wrapNone/>
                <wp:docPr id="704187500" name="直接箭头连接符 149"/>
                <wp:cNvGraphicFramePr/>
                <a:graphic xmlns:a="http://schemas.openxmlformats.org/drawingml/2006/main">
                  <a:graphicData uri="http://schemas.microsoft.com/office/word/2010/wordprocessingShape">
                    <wps:wsp>
                      <wps:cNvCnPr>
                        <a:cxnSpLocks noChangeShapeType="1"/>
                      </wps:cNvCnPr>
                      <wps:spPr bwMode="auto">
                        <a:xfrm flipH="1">
                          <a:off x="0" y="0"/>
                          <a:ext cx="5754370" cy="0"/>
                        </a:xfrm>
                        <a:prstGeom prst="straightConnector1">
                          <a:avLst/>
                        </a:prstGeom>
                        <a:noFill/>
                        <a:ln w="12700">
                          <a:solidFill>
                            <a:srgbClr val="000000"/>
                          </a:solidFill>
                          <a:prstDash val="sysDot"/>
                          <a:round/>
                        </a:ln>
                      </wps:spPr>
                      <wps:bodyPr/>
                    </wps:wsp>
                  </a:graphicData>
                </a:graphic>
              </wp:anchor>
            </w:drawing>
          </mc:Choice>
          <mc:Fallback>
            <w:pict>
              <v:shape id="直接箭头连接符 149" o:spid="_x0000_s1026" o:spt="32" type="#_x0000_t32" style="position:absolute;left:0pt;flip:x;margin-left:-4.75pt;margin-top:22.6pt;height:0pt;width:453.1pt;z-index:251697152;mso-width-relative:page;mso-height-relative:page;" filled="f" stroked="t" coordsize="21600,21600" o:gfxdata="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L7Nd3YAAAACAEAAA8AAAAAAAAAAQAg&#10;AAAAIgAAAGRycy9kb3ducmV2LnhtbFBLAQIUABQAAAAIAIdO4kDGYTpfDgIAAO0DAAAOAAAAAAAA&#10;AAEAIAAAACc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98176" behindDoc="0" locked="0" layoutInCell="1" allowOverlap="1">
                <wp:simplePos x="0" y="0"/>
                <wp:positionH relativeFrom="column">
                  <wp:posOffset>-60325</wp:posOffset>
                </wp:positionH>
                <wp:positionV relativeFrom="paragraph">
                  <wp:posOffset>39370</wp:posOffset>
                </wp:positionV>
                <wp:extent cx="635" cy="248285"/>
                <wp:effectExtent l="0" t="0" r="37465" b="37465"/>
                <wp:wrapNone/>
                <wp:docPr id="1767747783" name="直接箭头连接符 148"/>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48" o:spid="_x0000_s1026" o:spt="32" type="#_x0000_t32" style="position:absolute;left:0pt;margin-left:-4.75pt;margin-top:3.1pt;height:19.55pt;width:0.05pt;z-index:251698176;mso-width-relative:page;mso-height-relative:page;" filled="f" stroked="t" coordsize="21600,21600" o:gfxdata="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jmkfPWAAAABgEAAA8AAAAAAAAAAQAg&#10;AAAAIgAAAGRycy9kb3ducmV2LnhtbFBLAQIUABQAAAAIAIdO4kB5Sw2sEAIAAOUDAAAOAAAAAAAA&#10;AAEAIAAAACU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95104" behindDoc="0" locked="0" layoutInCell="1" allowOverlap="1">
                <wp:simplePos x="0" y="0"/>
                <wp:positionH relativeFrom="column">
                  <wp:posOffset>5335270</wp:posOffset>
                </wp:positionH>
                <wp:positionV relativeFrom="paragraph">
                  <wp:posOffset>39370</wp:posOffset>
                </wp:positionV>
                <wp:extent cx="635" cy="248285"/>
                <wp:effectExtent l="0" t="0" r="37465" b="37465"/>
                <wp:wrapNone/>
                <wp:docPr id="1304360221" name="直接箭头连接符 147"/>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47" o:spid="_x0000_s1026" o:spt="32" type="#_x0000_t32" style="position:absolute;left:0pt;margin-left:420.1pt;margin-top:3.1pt;height:19.55pt;width:0.05pt;z-index:251695104;mso-width-relative:page;mso-height-relative:page;" filled="f" stroked="t" coordsize="21600,21600" o:gfxdata="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NOViTXAAAACAEAAA8AAAAAAAAAAQAg&#10;AAAAIgAAAGRycy9kb3ducmV2LnhtbFBLAQIUABQAAAAIAIdO4kCEzfTU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96128" behindDoc="0" locked="0" layoutInCell="1" allowOverlap="1">
                <wp:simplePos x="0" y="0"/>
                <wp:positionH relativeFrom="column">
                  <wp:posOffset>5693410</wp:posOffset>
                </wp:positionH>
                <wp:positionV relativeFrom="paragraph">
                  <wp:posOffset>39370</wp:posOffset>
                </wp:positionV>
                <wp:extent cx="635" cy="248285"/>
                <wp:effectExtent l="0" t="0" r="37465" b="37465"/>
                <wp:wrapNone/>
                <wp:docPr id="862567226" name="直接箭头连接符 146"/>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46" o:spid="_x0000_s1026" o:spt="32" type="#_x0000_t32" style="position:absolute;left:0pt;margin-left:448.3pt;margin-top:3.1pt;height:19.55pt;width:0.05pt;z-index:251696128;mso-width-relative:page;mso-height-relative:page;" filled="f" stroked="t" coordsize="21600,21600" o:gfxdata="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bLa73YAAAACAEAAA8AAAAAAAAAAQAg&#10;AAAAIgAAAGRycy9kb3ducmV2LnhtbFBLAQIUABQAAAAIAIdO4kAGU8MnDgIAAOQDAAAOAAAAAAAA&#10;AAEAIAAAACc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93056" behindDoc="0" locked="0" layoutInCell="1" allowOverlap="1">
                <wp:simplePos x="0" y="0"/>
                <wp:positionH relativeFrom="column">
                  <wp:posOffset>2100580</wp:posOffset>
                </wp:positionH>
                <wp:positionV relativeFrom="paragraph">
                  <wp:posOffset>39370</wp:posOffset>
                </wp:positionV>
                <wp:extent cx="635" cy="248285"/>
                <wp:effectExtent l="0" t="0" r="37465" b="37465"/>
                <wp:wrapNone/>
                <wp:docPr id="555301001" name="直接箭头连接符 145"/>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45" o:spid="_x0000_s1026" o:spt="32" type="#_x0000_t32" style="position:absolute;left:0pt;margin-left:165.4pt;margin-top:3.1pt;height:19.55pt;width:0.05pt;z-index:251693056;mso-width-relative:page;mso-height-relative:page;" filled="f" stroked="t" coordsize="21600,21600" o:gfxdata="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tlonrXAAAACAEAAA8AAAAAAAAAAQAgAAAA&#10;IgAAAGRycy9kb3ducmV2LnhtbFBLAQIUABQAAAAIAIdO4kAhndYyDAIAAOQ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92032" behindDoc="0" locked="0" layoutInCell="1" allowOverlap="1">
                <wp:simplePos x="0" y="0"/>
                <wp:positionH relativeFrom="column">
                  <wp:posOffset>1741805</wp:posOffset>
                </wp:positionH>
                <wp:positionV relativeFrom="paragraph">
                  <wp:posOffset>39370</wp:posOffset>
                </wp:positionV>
                <wp:extent cx="635" cy="248285"/>
                <wp:effectExtent l="0" t="0" r="37465" b="37465"/>
                <wp:wrapNone/>
                <wp:docPr id="2118412707" name="直接箭头连接符 144"/>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44" o:spid="_x0000_s1026" o:spt="32" type="#_x0000_t32" style="position:absolute;left:0pt;margin-left:137.15pt;margin-top:3.1pt;height:19.55pt;width:0.05pt;z-index:251692032;mso-width-relative:page;mso-height-relative:page;" filled="f" stroked="t" coordsize="21600,21600" o:gfxdata="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NsGuctcAAAAIAQAADwAAAAAAAAABACAA&#10;AAAiAAAAZHJzL2Rvd25yZXYueG1sUEsBAhQAFAAAAAgAh07iQOti5DkOAgAA5Q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91008" behindDoc="0" locked="0" layoutInCell="1" allowOverlap="1">
                <wp:simplePos x="0" y="0"/>
                <wp:positionH relativeFrom="column">
                  <wp:posOffset>1372870</wp:posOffset>
                </wp:positionH>
                <wp:positionV relativeFrom="paragraph">
                  <wp:posOffset>39370</wp:posOffset>
                </wp:positionV>
                <wp:extent cx="635" cy="248285"/>
                <wp:effectExtent l="0" t="0" r="37465" b="37465"/>
                <wp:wrapNone/>
                <wp:docPr id="159251593" name="直接箭头连接符 143"/>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43" o:spid="_x0000_s1026" o:spt="32" type="#_x0000_t32" style="position:absolute;left:0pt;margin-left:108.1pt;margin-top:3.1pt;height:19.55pt;width:0.05pt;z-index:251691008;mso-width-relative:page;mso-height-relative:page;" filled="f" stroked="t" coordsize="21600,21600" o:gfxdata="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G1qRe1wAAAAgBAAAPAAAAAAAAAAEAIAAA&#10;ACIAAABkcnMvZG93bnJldi54bWxQSwECFAAUAAAACACHTuJAgsb2jg0CAADk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9984" behindDoc="0" locked="0" layoutInCell="1" allowOverlap="1">
                <wp:simplePos x="0" y="0"/>
                <wp:positionH relativeFrom="column">
                  <wp:posOffset>1014730</wp:posOffset>
                </wp:positionH>
                <wp:positionV relativeFrom="paragraph">
                  <wp:posOffset>39370</wp:posOffset>
                </wp:positionV>
                <wp:extent cx="635" cy="248285"/>
                <wp:effectExtent l="0" t="0" r="37465" b="37465"/>
                <wp:wrapNone/>
                <wp:docPr id="181595027" name="直接箭头连接符 142"/>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42" o:spid="_x0000_s1026" o:spt="32" type="#_x0000_t32" style="position:absolute;left:0pt;margin-left:79.9pt;margin-top:3.1pt;height:19.55pt;width:0.05pt;z-index:251689984;mso-width-relative:page;mso-height-relative:page;" filled="f" stroked="t" coordsize="21600,21600" o:gfxdata="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qFEFv9cAAAAIAQAADwAAAAAAAAABACAA&#10;AAAiAAAAZHJzL2Rvd25yZXYueG1sUEsBAhQAFAAAAAgAh07iQNWYZRI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8960" behindDoc="0" locked="0" layoutInCell="1" allowOverlap="1">
                <wp:simplePos x="0" y="0"/>
                <wp:positionH relativeFrom="column">
                  <wp:posOffset>656590</wp:posOffset>
                </wp:positionH>
                <wp:positionV relativeFrom="paragraph">
                  <wp:posOffset>39370</wp:posOffset>
                </wp:positionV>
                <wp:extent cx="635" cy="248285"/>
                <wp:effectExtent l="0" t="0" r="37465" b="37465"/>
                <wp:wrapNone/>
                <wp:docPr id="1894175200" name="直接箭头连接符 141"/>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41" o:spid="_x0000_s1026" o:spt="32" type="#_x0000_t32" style="position:absolute;left:0pt;margin-left:51.7pt;margin-top:3.1pt;height:19.55pt;width:0.05pt;z-index:251688960;mso-width-relative:page;mso-height-relative:page;" filled="f" stroked="t" coordsize="21600,21600" o:gfxdata="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wTZCrXAAAACAEAAA8AAAAAAAAAAQAgAAAA&#10;IgAAAGRycy9kb3ducmV2LnhtbFBLAQIUABQAAAAIAIdO4kDZ1miQDAIAAOU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7936" behindDoc="0" locked="0" layoutInCell="1" allowOverlap="1">
                <wp:simplePos x="0" y="0"/>
                <wp:positionH relativeFrom="column">
                  <wp:posOffset>298450</wp:posOffset>
                </wp:positionH>
                <wp:positionV relativeFrom="paragraph">
                  <wp:posOffset>39370</wp:posOffset>
                </wp:positionV>
                <wp:extent cx="635" cy="248285"/>
                <wp:effectExtent l="0" t="0" r="37465" b="37465"/>
                <wp:wrapNone/>
                <wp:docPr id="8637328" name="直接箭头连接符 140"/>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40" o:spid="_x0000_s1026" o:spt="32" type="#_x0000_t32" style="position:absolute;left:0pt;margin-left:23.5pt;margin-top:3.1pt;height:19.55pt;width:0.05pt;z-index:251687936;mso-width-relative:page;mso-height-relative:page;" filled="f" stroked="t" coordsize="21600,21600" o:gfxdata="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PyADYTXAAAABgEAAA8AAAAAAAAAAQAgAAAA&#10;IgAAAGRycy9kb3ducmV2LnhtbFBLAQIUABQAAAAIAIdO4kCT9FL3DAIAAOI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94080" behindDoc="0" locked="0" layoutInCell="1" allowOverlap="1">
                <wp:simplePos x="0" y="0"/>
                <wp:positionH relativeFrom="column">
                  <wp:posOffset>2458720</wp:posOffset>
                </wp:positionH>
                <wp:positionV relativeFrom="paragraph">
                  <wp:posOffset>39370</wp:posOffset>
                </wp:positionV>
                <wp:extent cx="635" cy="248285"/>
                <wp:effectExtent l="0" t="0" r="37465" b="37465"/>
                <wp:wrapNone/>
                <wp:docPr id="9034734" name="直接箭头连接符 139"/>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39" o:spid="_x0000_s1026" o:spt="32" type="#_x0000_t32" style="position:absolute;left:0pt;margin-left:193.6pt;margin-top:3.1pt;height:19.55pt;width:0.05pt;z-index:251694080;mso-width-relative:page;mso-height-relative:page;" filled="f" stroked="t" coordsize="21600,21600" o:gfxdata="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w47RNcAAAAIAQAADwAAAAAAAAABACAA&#10;AAAiAAAAZHJzL2Rvd25yZXYueG1sUEsBAhQAFAAAAAgAh07iQLncv/AOAgAA4g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2816" behindDoc="0" locked="0" layoutInCell="1" allowOverlap="1">
                <wp:simplePos x="0" y="0"/>
                <wp:positionH relativeFrom="column">
                  <wp:posOffset>3543935</wp:posOffset>
                </wp:positionH>
                <wp:positionV relativeFrom="paragraph">
                  <wp:posOffset>39370</wp:posOffset>
                </wp:positionV>
                <wp:extent cx="635" cy="248285"/>
                <wp:effectExtent l="0" t="0" r="37465" b="37465"/>
                <wp:wrapNone/>
                <wp:docPr id="92483976" name="直接箭头连接符 138"/>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38" o:spid="_x0000_s1026" o:spt="32" type="#_x0000_t32" style="position:absolute;left:0pt;margin-left:279.05pt;margin-top:3.1pt;height:19.55pt;width:0.05pt;z-index:251682816;mso-width-relative:page;mso-height-relative:page;" filled="f" stroked="t" coordsize="21600,21600" o:gfxdata="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TwEUi1wAAAAgBAAAPAAAAAAAAAAEAIAAA&#10;ACIAAABkcnMvZG93bnJldi54bWxQSwECFAAUAAAACACHTuJABoRuNw0CAADj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6912" behindDoc="0" locked="0" layoutInCell="1" allowOverlap="1">
                <wp:simplePos x="0" y="0"/>
                <wp:positionH relativeFrom="column">
                  <wp:posOffset>4977130</wp:posOffset>
                </wp:positionH>
                <wp:positionV relativeFrom="paragraph">
                  <wp:posOffset>39370</wp:posOffset>
                </wp:positionV>
                <wp:extent cx="635" cy="248285"/>
                <wp:effectExtent l="0" t="0" r="37465" b="37465"/>
                <wp:wrapNone/>
                <wp:docPr id="2000882404" name="直接箭头连接符 137"/>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37" o:spid="_x0000_s1026" o:spt="32" type="#_x0000_t32" style="position:absolute;left:0pt;margin-left:391.9pt;margin-top:3.1pt;height:19.55pt;width:0.05pt;z-index:251686912;mso-width-relative:page;mso-height-relative:page;" filled="f" stroked="t" coordsize="21600,21600" o:gfxdata="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tPKfvXAAAACAEAAA8AAAAAAAAAAQAg&#10;AAAAIgAAAGRycy9kb3ducmV2LnhtbFBLAQIUABQAAAAIAIdO4kD7f5Y1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5888" behindDoc="0" locked="0" layoutInCell="1" allowOverlap="1">
                <wp:simplePos x="0" y="0"/>
                <wp:positionH relativeFrom="column">
                  <wp:posOffset>4618990</wp:posOffset>
                </wp:positionH>
                <wp:positionV relativeFrom="paragraph">
                  <wp:posOffset>39370</wp:posOffset>
                </wp:positionV>
                <wp:extent cx="635" cy="248285"/>
                <wp:effectExtent l="0" t="0" r="37465" b="37465"/>
                <wp:wrapNone/>
                <wp:docPr id="523597820" name="直接箭头连接符 136"/>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36" o:spid="_x0000_s1026" o:spt="32" type="#_x0000_t32" style="position:absolute;left:0pt;margin-left:363.7pt;margin-top:3.1pt;height:19.55pt;width:0.05pt;z-index:251685888;mso-width-relative:page;mso-height-relative:page;" filled="f" stroked="t" coordsize="21600,21600" o:gfxdata="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r3x4zXAAAACAEAAA8AAAAAAAAAAQAg&#10;AAAAIgAAAGRycy9kb3ducmV2LnhtbFBLAQIUABQAAAAIAIdO4kClkp76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4864" behindDoc="0" locked="0" layoutInCell="1" allowOverlap="1">
                <wp:simplePos x="0" y="0"/>
                <wp:positionH relativeFrom="column">
                  <wp:posOffset>4260850</wp:posOffset>
                </wp:positionH>
                <wp:positionV relativeFrom="paragraph">
                  <wp:posOffset>39370</wp:posOffset>
                </wp:positionV>
                <wp:extent cx="635" cy="248285"/>
                <wp:effectExtent l="0" t="0" r="37465" b="37465"/>
                <wp:wrapNone/>
                <wp:docPr id="639731725" name="直接箭头连接符 135"/>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35" o:spid="_x0000_s1026" o:spt="32" type="#_x0000_t32" style="position:absolute;left:0pt;margin-left:335.5pt;margin-top:3.1pt;height:19.55pt;width:0.05pt;z-index:251684864;mso-width-relative:page;mso-height-relative:page;" filled="f" stroked="t" coordsize="21600,21600" o:gfxdata="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kZ5p5NcAAAAIAQAADwAAAAAAAAABACAA&#10;AAAiAAAAZHJzL2Rvd25yZXYueG1sUEsBAhQAFAAAAAgAh07iQBBC88U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1792" behindDoc="0" locked="0" layoutInCell="1" allowOverlap="1">
                <wp:simplePos x="0" y="0"/>
                <wp:positionH relativeFrom="column">
                  <wp:posOffset>3175000</wp:posOffset>
                </wp:positionH>
                <wp:positionV relativeFrom="paragraph">
                  <wp:posOffset>39370</wp:posOffset>
                </wp:positionV>
                <wp:extent cx="635" cy="248285"/>
                <wp:effectExtent l="0" t="0" r="37465" b="37465"/>
                <wp:wrapNone/>
                <wp:docPr id="1079224929" name="直接箭头连接符 134"/>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34" o:spid="_x0000_s1026" o:spt="32" type="#_x0000_t32" style="position:absolute;left:0pt;margin-left:250pt;margin-top:3.1pt;height:19.55pt;width:0.05pt;z-index:251681792;mso-width-relative:page;mso-height-relative:page;" filled="f" stroked="t" coordsize="21600,21600" o:gfxdata="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JgOaSXWAAAACAEAAA8AAAAAAAAAAQAg&#10;AAAAIgAAAGRycy9kb3ducmV2LnhtbFBLAQIUABQAAAAIAIdO4kBGXWN9EAIAAOUDAAAOAAAAAAAA&#10;AAEAIAAAACU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0768" behindDoc="0" locked="0" layoutInCell="1" allowOverlap="1">
                <wp:simplePos x="0" y="0"/>
                <wp:positionH relativeFrom="column">
                  <wp:posOffset>2816860</wp:posOffset>
                </wp:positionH>
                <wp:positionV relativeFrom="paragraph">
                  <wp:posOffset>39370</wp:posOffset>
                </wp:positionV>
                <wp:extent cx="635" cy="248285"/>
                <wp:effectExtent l="0" t="0" r="37465" b="37465"/>
                <wp:wrapNone/>
                <wp:docPr id="106835420" name="直接箭头连接符 133"/>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33" o:spid="_x0000_s1026" o:spt="32" type="#_x0000_t32" style="position:absolute;left:0pt;margin-left:221.8pt;margin-top:3.1pt;height:19.55pt;width:0.05pt;z-index:251680768;mso-width-relative:page;mso-height-relative:page;" filled="f" stroked="t" coordsize="21600,21600" o:gfxdata="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PJ2DW9cAAAAIAQAADwAAAAAAAAABACAA&#10;AAAiAAAAZHJzL2Rvd25yZXYueG1sUEsBAhQAFAAAAAgAh07iQMFN/3k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83840" behindDoc="0" locked="0" layoutInCell="1" allowOverlap="1">
                <wp:simplePos x="0" y="0"/>
                <wp:positionH relativeFrom="column">
                  <wp:posOffset>3902710</wp:posOffset>
                </wp:positionH>
                <wp:positionV relativeFrom="paragraph">
                  <wp:posOffset>39370</wp:posOffset>
                </wp:positionV>
                <wp:extent cx="635" cy="248285"/>
                <wp:effectExtent l="0" t="0" r="37465" b="37465"/>
                <wp:wrapNone/>
                <wp:docPr id="449798558" name="直接箭头连接符 132"/>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32" o:spid="_x0000_s1026" o:spt="32" type="#_x0000_t32" style="position:absolute;left:0pt;margin-left:307.3pt;margin-top:3.1pt;height:19.55pt;width:0.05pt;z-index:251683840;mso-width-relative:page;mso-height-relative:page;" filled="f" stroked="t" coordsize="21600,21600" o:gfxdata="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0ONHrXAAAACAEAAA8AAAAAAAAAAQAg&#10;AAAAIgAAAGRycy9kb3ducmV2LnhtbFBLAQIUABQAAAAIAIdO4kBxtBHD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w:t>本人已阅读并清楚知晓承诺内容，</w:t>
      </w:r>
    </w:p>
    <w:p w14:paraId="38165E34">
      <w:pPr>
        <w:tabs>
          <w:tab w:val="left" w:pos="916"/>
          <w:tab w:val="left" w:pos="1080"/>
        </w:tabs>
        <w:snapToGrid w:val="0"/>
        <w:spacing w:line="360" w:lineRule="auto"/>
        <w:rPr>
          <w:b/>
          <w:sz w:val="24"/>
        </w:rPr>
      </w:pPr>
      <w:r>
        <w:rPr>
          <w:rFonts w:hint="eastAsia"/>
          <w:b/>
          <w:sz w:val="24"/>
        </w:rPr>
        <w:t>成恶劣社会影响，愿意依法承担相应</w:t>
      </w:r>
    </w:p>
    <w:p w14:paraId="4D28C569">
      <w:pPr>
        <w:tabs>
          <w:tab w:val="left" w:pos="916"/>
          <w:tab w:val="left" w:pos="1080"/>
        </w:tabs>
        <w:snapToGrid w:val="0"/>
        <w:spacing w:line="360" w:lineRule="auto"/>
        <w:rPr>
          <w:sz w:val="24"/>
        </w:rPr>
      </w:pPr>
      <w:r>
        <w:rPr>
          <w:rFonts w:hint="eastAsia"/>
          <w:sz w:val="24"/>
        </w:rPr>
        <mc:AlternateContent>
          <mc:Choice Requires="wps">
            <w:drawing>
              <wp:anchor distT="0" distB="0" distL="114300" distR="114300" simplePos="0" relativeHeight="251715584" behindDoc="0" locked="0" layoutInCell="1" allowOverlap="1">
                <wp:simplePos x="0" y="0"/>
                <wp:positionH relativeFrom="column">
                  <wp:posOffset>-60325</wp:posOffset>
                </wp:positionH>
                <wp:positionV relativeFrom="paragraph">
                  <wp:posOffset>287020</wp:posOffset>
                </wp:positionV>
                <wp:extent cx="5754370" cy="0"/>
                <wp:effectExtent l="0" t="0" r="0" b="0"/>
                <wp:wrapNone/>
                <wp:docPr id="117564165" name="直接箭头连接符 131"/>
                <wp:cNvGraphicFramePr/>
                <a:graphic xmlns:a="http://schemas.openxmlformats.org/drawingml/2006/main">
                  <a:graphicData uri="http://schemas.microsoft.com/office/word/2010/wordprocessingShape">
                    <wps:wsp>
                      <wps:cNvCnPr>
                        <a:cxnSpLocks noChangeShapeType="1"/>
                      </wps:cNvCnPr>
                      <wps:spPr bwMode="auto">
                        <a:xfrm flipH="1">
                          <a:off x="0" y="0"/>
                          <a:ext cx="5754370" cy="0"/>
                        </a:xfrm>
                        <a:prstGeom prst="straightConnector1">
                          <a:avLst/>
                        </a:prstGeom>
                        <a:noFill/>
                        <a:ln w="12700">
                          <a:solidFill>
                            <a:srgbClr val="000000"/>
                          </a:solidFill>
                          <a:prstDash val="sysDot"/>
                          <a:round/>
                        </a:ln>
                      </wps:spPr>
                      <wps:bodyPr/>
                    </wps:wsp>
                  </a:graphicData>
                </a:graphic>
              </wp:anchor>
            </w:drawing>
          </mc:Choice>
          <mc:Fallback>
            <w:pict>
              <v:shape id="直接箭头连接符 131" o:spid="_x0000_s1026" o:spt="32" type="#_x0000_t32" style="position:absolute;left:0pt;flip:x;margin-left:-4.75pt;margin-top:22.6pt;height:0pt;width:453.1pt;z-index:251715584;mso-width-relative:page;mso-height-relative:page;" filled="f" stroked="t" coordsize="21600,21600" o:gfxdata="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BL7Nd3YAAAACAEAAA8AAAAAAAAA&#10;AQAgAAAAIgAAAGRycy9kb3ducmV2LnhtbFBLAQIUABQAAAAIAIdO4kCtwtu3EQIAAO0DAAAOAAAA&#10;AAAAAAEAIAAAACcBAABkcnMvZTJvRG9jLnhtbFBLBQYAAAAABgAGAFkBAACq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16608" behindDoc="0" locked="0" layoutInCell="1" allowOverlap="1">
                <wp:simplePos x="0" y="0"/>
                <wp:positionH relativeFrom="column">
                  <wp:posOffset>-60325</wp:posOffset>
                </wp:positionH>
                <wp:positionV relativeFrom="paragraph">
                  <wp:posOffset>39370</wp:posOffset>
                </wp:positionV>
                <wp:extent cx="635" cy="248285"/>
                <wp:effectExtent l="0" t="0" r="37465" b="37465"/>
                <wp:wrapNone/>
                <wp:docPr id="989943678" name="直接箭头连接符 130"/>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30" o:spid="_x0000_s1026" o:spt="32" type="#_x0000_t32" style="position:absolute;left:0pt;margin-left:-4.75pt;margin-top:3.1pt;height:19.55pt;width:0.05pt;z-index:251716608;mso-width-relative:page;mso-height-relative:page;" filled="f" stroked="t" coordsize="21600,21600" o:gfxdata="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Y5pHz1gAAAAYBAAAPAAAAAAAAAAEAIAAA&#10;ACIAAABkcnMvZG93bnJldi54bWxQSwECFAAUAAAACACHTuJA1FAl5w4CAADkAwAADgAAAAAAAAAB&#10;ACAAAAAl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13536" behindDoc="0" locked="0" layoutInCell="1" allowOverlap="1">
                <wp:simplePos x="0" y="0"/>
                <wp:positionH relativeFrom="column">
                  <wp:posOffset>5335270</wp:posOffset>
                </wp:positionH>
                <wp:positionV relativeFrom="paragraph">
                  <wp:posOffset>39370</wp:posOffset>
                </wp:positionV>
                <wp:extent cx="635" cy="248285"/>
                <wp:effectExtent l="0" t="0" r="37465" b="37465"/>
                <wp:wrapNone/>
                <wp:docPr id="1975531761" name="直接箭头连接符 129"/>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9" o:spid="_x0000_s1026" o:spt="32" type="#_x0000_t32" style="position:absolute;left:0pt;margin-left:420.1pt;margin-top:3.1pt;height:19.55pt;width:0.05pt;z-index:251713536;mso-width-relative:page;mso-height-relative:page;" filled="f" stroked="t" coordsize="21600,21600" o:gfxdata="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jTlYk1wAAAAgBAAAPAAAAAAAAAAEA&#10;IAAAACIAAABkcnMvZG93bnJldi54bWxQSwECFAAUAAAACACHTuJA5i7QzBACAADlAwAADgAAAAAA&#10;AAABACAAAAAmAQAAZHJzL2Uyb0RvYy54bWxQSwUGAAAAAAYABgBZAQAAqA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14560" behindDoc="0" locked="0" layoutInCell="1" allowOverlap="1">
                <wp:simplePos x="0" y="0"/>
                <wp:positionH relativeFrom="column">
                  <wp:posOffset>5693410</wp:posOffset>
                </wp:positionH>
                <wp:positionV relativeFrom="paragraph">
                  <wp:posOffset>39370</wp:posOffset>
                </wp:positionV>
                <wp:extent cx="635" cy="248285"/>
                <wp:effectExtent l="0" t="0" r="37465" b="37465"/>
                <wp:wrapNone/>
                <wp:docPr id="1775106798" name="直接箭头连接符 128"/>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8" o:spid="_x0000_s1026" o:spt="32" type="#_x0000_t32" style="position:absolute;left:0pt;margin-left:448.3pt;margin-top:3.1pt;height:19.55pt;width:0.05pt;z-index:251714560;mso-width-relative:page;mso-height-relative:page;" filled="f" stroked="t" coordsize="21600,21600" o:gfxdata="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Gy2u92AAAAAgBAAAPAAAAAAAAAAEA&#10;IAAAACIAAABkcnMvZG93bnJldi54bWxQSwECFAAUAAAACACHTuJAxT10/g8CAADlAwAADgAAAAAA&#10;AAABACAAAAAnAQAAZHJzL2Uyb0RvYy54bWxQSwUGAAAAAAYABgBZAQAAqA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11488" behindDoc="0" locked="0" layoutInCell="1" allowOverlap="1">
                <wp:simplePos x="0" y="0"/>
                <wp:positionH relativeFrom="column">
                  <wp:posOffset>2100580</wp:posOffset>
                </wp:positionH>
                <wp:positionV relativeFrom="paragraph">
                  <wp:posOffset>39370</wp:posOffset>
                </wp:positionV>
                <wp:extent cx="635" cy="248285"/>
                <wp:effectExtent l="0" t="0" r="37465" b="37465"/>
                <wp:wrapNone/>
                <wp:docPr id="220925274" name="直接箭头连接符 127"/>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7" o:spid="_x0000_s1026" o:spt="32" type="#_x0000_t32" style="position:absolute;left:0pt;margin-left:165.4pt;margin-top:3.1pt;height:19.55pt;width:0.05pt;z-index:251711488;mso-width-relative:page;mso-height-relative:page;" filled="f" stroked="t" coordsize="21600,21600" o:gfxdata="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62WietcAAAAIAQAADwAAAAAAAAABACAA&#10;AAAiAAAAZHJzL2Rvd25yZXYueG1sUEsBAhQAFAAAAAgAh07iQHeLkEo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10464" behindDoc="0" locked="0" layoutInCell="1" allowOverlap="1">
                <wp:simplePos x="0" y="0"/>
                <wp:positionH relativeFrom="column">
                  <wp:posOffset>1741805</wp:posOffset>
                </wp:positionH>
                <wp:positionV relativeFrom="paragraph">
                  <wp:posOffset>39370</wp:posOffset>
                </wp:positionV>
                <wp:extent cx="635" cy="248285"/>
                <wp:effectExtent l="0" t="0" r="37465" b="37465"/>
                <wp:wrapNone/>
                <wp:docPr id="1897745878" name="直接箭头连接符 126"/>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6" o:spid="_x0000_s1026" o:spt="32" type="#_x0000_t32" style="position:absolute;left:0pt;margin-left:137.15pt;margin-top:3.1pt;height:19.55pt;width:0.05pt;z-index:251710464;mso-width-relative:page;mso-height-relative:page;" filled="f" stroked="t" coordsize="21600,21600" o:gfxdata="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bBrnLXAAAACAEAAA8AAAAAAAAAAQAg&#10;AAAAIgAAAGRycy9kb3ducmV2LnhtbFBLAQIUABQAAAAIAIdO4kCqKW9m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9440" behindDoc="0" locked="0" layoutInCell="1" allowOverlap="1">
                <wp:simplePos x="0" y="0"/>
                <wp:positionH relativeFrom="column">
                  <wp:posOffset>1372870</wp:posOffset>
                </wp:positionH>
                <wp:positionV relativeFrom="paragraph">
                  <wp:posOffset>39370</wp:posOffset>
                </wp:positionV>
                <wp:extent cx="635" cy="248285"/>
                <wp:effectExtent l="0" t="0" r="37465" b="37465"/>
                <wp:wrapNone/>
                <wp:docPr id="252789018" name="直接箭头连接符 125"/>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5" o:spid="_x0000_s1026" o:spt="32" type="#_x0000_t32" style="position:absolute;left:0pt;margin-left:108.1pt;margin-top:3.1pt;height:19.55pt;width:0.05pt;z-index:251709440;mso-width-relative:page;mso-height-relative:page;" filled="f" stroked="t" coordsize="21600,21600" o:gfxdata="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G1qRe1wAAAAgBAAAPAAAAAAAAAAEAIAAA&#10;ACIAAABkcnMvZG93bnJldi54bWxQSwECFAAUAAAACACHTuJAB+YzFQ0CAADk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8416" behindDoc="0" locked="0" layoutInCell="1" allowOverlap="1">
                <wp:simplePos x="0" y="0"/>
                <wp:positionH relativeFrom="column">
                  <wp:posOffset>1014730</wp:posOffset>
                </wp:positionH>
                <wp:positionV relativeFrom="paragraph">
                  <wp:posOffset>39370</wp:posOffset>
                </wp:positionV>
                <wp:extent cx="635" cy="248285"/>
                <wp:effectExtent l="0" t="0" r="37465" b="37465"/>
                <wp:wrapNone/>
                <wp:docPr id="514001136" name="直接箭头连接符 124"/>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4" o:spid="_x0000_s1026" o:spt="32" type="#_x0000_t32" style="position:absolute;left:0pt;margin-left:79.9pt;margin-top:3.1pt;height:19.55pt;width:0.05pt;z-index:251708416;mso-width-relative:page;mso-height-relative:page;" filled="f" stroked="t" coordsize="21600,21600" o:gfxdata="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qFEFv9cAAAAIAQAADwAAAAAAAAABACAA&#10;AAAiAAAAZHJzL2Rvd25yZXYueG1sUEsBAhQAFAAAAAgAh07iQDL10n0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7392" behindDoc="0" locked="0" layoutInCell="1" allowOverlap="1">
                <wp:simplePos x="0" y="0"/>
                <wp:positionH relativeFrom="column">
                  <wp:posOffset>656590</wp:posOffset>
                </wp:positionH>
                <wp:positionV relativeFrom="paragraph">
                  <wp:posOffset>39370</wp:posOffset>
                </wp:positionV>
                <wp:extent cx="635" cy="248285"/>
                <wp:effectExtent l="0" t="0" r="37465" b="37465"/>
                <wp:wrapNone/>
                <wp:docPr id="1732978040" name="直接箭头连接符 123"/>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3" o:spid="_x0000_s1026" o:spt="32" type="#_x0000_t32" style="position:absolute;left:0pt;margin-left:51.7pt;margin-top:3.1pt;height:19.55pt;width:0.05pt;z-index:251707392;mso-width-relative:page;mso-height-relative:page;" filled="f" stroked="t" coordsize="21600,21600" o:gfxdata="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wTZCrXAAAACAEAAA8AAAAAAAAAAQAg&#10;AAAAIgAAAGRycy9kb3ducmV2LnhtbFBLAQIUABQAAAAIAIdO4kD5uwM7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6368" behindDoc="0" locked="0" layoutInCell="1" allowOverlap="1">
                <wp:simplePos x="0" y="0"/>
                <wp:positionH relativeFrom="column">
                  <wp:posOffset>298450</wp:posOffset>
                </wp:positionH>
                <wp:positionV relativeFrom="paragraph">
                  <wp:posOffset>39370</wp:posOffset>
                </wp:positionV>
                <wp:extent cx="635" cy="248285"/>
                <wp:effectExtent l="0" t="0" r="37465" b="37465"/>
                <wp:wrapNone/>
                <wp:docPr id="420051116" name="直接箭头连接符 122"/>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2" o:spid="_x0000_s1026" o:spt="32" type="#_x0000_t32" style="position:absolute;left:0pt;margin-left:23.5pt;margin-top:3.1pt;height:19.55pt;width:0.05pt;z-index:251706368;mso-width-relative:page;mso-height-relative:page;" filled="f" stroked="t" coordsize="21600,21600" o:gfxdata="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8gA2E1wAAAAYBAAAPAAAAAAAAAAEAIAAA&#10;ACIAAABkcnMvZG93bnJldi54bWxQSwECFAAUAAAACACHTuJAjVm9jg0CAADk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12512" behindDoc="0" locked="0" layoutInCell="1" allowOverlap="1">
                <wp:simplePos x="0" y="0"/>
                <wp:positionH relativeFrom="column">
                  <wp:posOffset>2458720</wp:posOffset>
                </wp:positionH>
                <wp:positionV relativeFrom="paragraph">
                  <wp:posOffset>39370</wp:posOffset>
                </wp:positionV>
                <wp:extent cx="635" cy="248285"/>
                <wp:effectExtent l="0" t="0" r="37465" b="37465"/>
                <wp:wrapNone/>
                <wp:docPr id="1221064891" name="直接箭头连接符 121"/>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1" o:spid="_x0000_s1026" o:spt="32" type="#_x0000_t32" style="position:absolute;left:0pt;margin-left:193.6pt;margin-top:3.1pt;height:19.55pt;width:0.05pt;z-index:251712512;mso-width-relative:page;mso-height-relative:page;" filled="f" stroked="t" coordsize="21600,21600" o:gfxdata="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jw47RNcAAAAIAQAADwAAAAAAAAABACAAAAAi&#10;AAAAZHJzL2Rvd25yZXYueG1sUEsBAhQAFAAAAAgAh07iQMdRFZALAgAA5QMAAA4AAAAAAAAAAQAg&#10;AAAAJgEAAGRycy9lMm9Eb2MueG1sUEsFBgAAAAAGAAYAWQEAAKM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1248" behindDoc="0" locked="0" layoutInCell="1" allowOverlap="1">
                <wp:simplePos x="0" y="0"/>
                <wp:positionH relativeFrom="column">
                  <wp:posOffset>3543935</wp:posOffset>
                </wp:positionH>
                <wp:positionV relativeFrom="paragraph">
                  <wp:posOffset>39370</wp:posOffset>
                </wp:positionV>
                <wp:extent cx="635" cy="248285"/>
                <wp:effectExtent l="0" t="0" r="37465" b="37465"/>
                <wp:wrapNone/>
                <wp:docPr id="1593937380" name="直接箭头连接符 120"/>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20" o:spid="_x0000_s1026" o:spt="32" type="#_x0000_t32" style="position:absolute;left:0pt;margin-left:279.05pt;margin-top:3.1pt;height:19.55pt;width:0.05pt;z-index:251701248;mso-width-relative:page;mso-height-relative:page;" filled="f" stroked="t" coordsize="21600,21600" o:gfxdata="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U8BFItcAAAAIAQAADwAAAAAAAAABACAA&#10;AAAiAAAAZHJzL2Rvd25yZXYueG1sUEsBAhQAFAAAAAgAh07iQDwBhjUOAgAA5Q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5344" behindDoc="0" locked="0" layoutInCell="1" allowOverlap="1">
                <wp:simplePos x="0" y="0"/>
                <wp:positionH relativeFrom="column">
                  <wp:posOffset>4977130</wp:posOffset>
                </wp:positionH>
                <wp:positionV relativeFrom="paragraph">
                  <wp:posOffset>39370</wp:posOffset>
                </wp:positionV>
                <wp:extent cx="635" cy="248285"/>
                <wp:effectExtent l="0" t="0" r="37465" b="37465"/>
                <wp:wrapNone/>
                <wp:docPr id="1993330338" name="直接箭头连接符 119"/>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19" o:spid="_x0000_s1026" o:spt="32" type="#_x0000_t32" style="position:absolute;left:0pt;margin-left:391.9pt;margin-top:3.1pt;height:19.55pt;width:0.05pt;z-index:251705344;mso-width-relative:page;mso-height-relative:page;" filled="f" stroked="t" coordsize="21600,21600" o:gfxdata="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tPKfvXAAAACAEAAA8AAAAAAAAAAQAg&#10;AAAAIgAAAGRycy9kb3ducmV2LnhtbFBLAQIUABQAAAAIAIdO4kC/tBRH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4320" behindDoc="0" locked="0" layoutInCell="1" allowOverlap="1">
                <wp:simplePos x="0" y="0"/>
                <wp:positionH relativeFrom="column">
                  <wp:posOffset>4618990</wp:posOffset>
                </wp:positionH>
                <wp:positionV relativeFrom="paragraph">
                  <wp:posOffset>39370</wp:posOffset>
                </wp:positionV>
                <wp:extent cx="635" cy="248285"/>
                <wp:effectExtent l="0" t="0" r="37465" b="37465"/>
                <wp:wrapNone/>
                <wp:docPr id="63385706" name="直接箭头连接符 118"/>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18" o:spid="_x0000_s1026" o:spt="32" type="#_x0000_t32" style="position:absolute;left:0pt;margin-left:363.7pt;margin-top:3.1pt;height:19.55pt;width:0.05pt;z-index:251704320;mso-width-relative:page;mso-height-relative:page;" filled="f" stroked="t" coordsize="21600,21600" o:gfxdata="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qvfHjNcAAAAIAQAADwAAAAAAAAABACAA&#10;AAAiAAAAZHJzL2Rvd25yZXYueG1sUEsBAhQAFAAAAAgAh07iQEDf3SoOAgAA4w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3296" behindDoc="0" locked="0" layoutInCell="1" allowOverlap="1">
                <wp:simplePos x="0" y="0"/>
                <wp:positionH relativeFrom="column">
                  <wp:posOffset>4260850</wp:posOffset>
                </wp:positionH>
                <wp:positionV relativeFrom="paragraph">
                  <wp:posOffset>39370</wp:posOffset>
                </wp:positionV>
                <wp:extent cx="635" cy="248285"/>
                <wp:effectExtent l="0" t="0" r="37465" b="37465"/>
                <wp:wrapNone/>
                <wp:docPr id="1256485259" name="直接箭头连接符 117"/>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17" o:spid="_x0000_s1026" o:spt="32" type="#_x0000_t32" style="position:absolute;left:0pt;margin-left:335.5pt;margin-top:3.1pt;height:19.55pt;width:0.05pt;z-index:251703296;mso-width-relative:page;mso-height-relative:page;" filled="f" stroked="t" coordsize="21600,21600" o:gfxdata="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JGeaeTXAAAACAEAAA8AAAAAAAAAAQAg&#10;AAAAIgAAAGRycy9kb3ducmV2LnhtbFBLAQIUABQAAAAIAIdO4kBAUF7V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0224" behindDoc="0" locked="0" layoutInCell="1" allowOverlap="1">
                <wp:simplePos x="0" y="0"/>
                <wp:positionH relativeFrom="column">
                  <wp:posOffset>3175000</wp:posOffset>
                </wp:positionH>
                <wp:positionV relativeFrom="paragraph">
                  <wp:posOffset>39370</wp:posOffset>
                </wp:positionV>
                <wp:extent cx="635" cy="248285"/>
                <wp:effectExtent l="0" t="0" r="37465" b="37465"/>
                <wp:wrapNone/>
                <wp:docPr id="418871213" name="直接箭头连接符 116"/>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16" o:spid="_x0000_s1026" o:spt="32" type="#_x0000_t32" style="position:absolute;left:0pt;margin-left:250pt;margin-top:3.1pt;height:19.55pt;width:0.05pt;z-index:251700224;mso-width-relative:page;mso-height-relative:page;" filled="f" stroked="t" coordsize="21600,21600" o:gfxdata="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A5pJdYAAAAIAQAADwAAAAAAAAABACAA&#10;AAAiAAAAZHJzL2Rvd25yZXYueG1sUEsBAhQAFAAAAAgAh07iQNap03wPAgAA5AMAAA4AAAAAAAAA&#10;AQAgAAAAJQ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699200" behindDoc="0" locked="0" layoutInCell="1" allowOverlap="1">
                <wp:simplePos x="0" y="0"/>
                <wp:positionH relativeFrom="column">
                  <wp:posOffset>2816860</wp:posOffset>
                </wp:positionH>
                <wp:positionV relativeFrom="paragraph">
                  <wp:posOffset>39370</wp:posOffset>
                </wp:positionV>
                <wp:extent cx="635" cy="248285"/>
                <wp:effectExtent l="0" t="0" r="37465" b="37465"/>
                <wp:wrapNone/>
                <wp:docPr id="739786139" name="直接箭头连接符 115"/>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15" o:spid="_x0000_s1026" o:spt="32" type="#_x0000_t32" style="position:absolute;left:0pt;margin-left:221.8pt;margin-top:3.1pt;height:19.55pt;width:0.05pt;z-index:251699200;mso-width-relative:page;mso-height-relative:page;" filled="f" stroked="t" coordsize="21600,21600" o:gfxdata="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PJ2DW9cAAAAIAQAADwAAAAAAAAABACAA&#10;AAAiAAAAZHJzL2Rvd25yZXYueG1sUEsBAhQAFAAAAAgAh07iQF5aAdM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02272" behindDoc="0" locked="0" layoutInCell="1" allowOverlap="1">
                <wp:simplePos x="0" y="0"/>
                <wp:positionH relativeFrom="column">
                  <wp:posOffset>3902710</wp:posOffset>
                </wp:positionH>
                <wp:positionV relativeFrom="paragraph">
                  <wp:posOffset>39370</wp:posOffset>
                </wp:positionV>
                <wp:extent cx="635" cy="248285"/>
                <wp:effectExtent l="0" t="0" r="37465" b="37465"/>
                <wp:wrapNone/>
                <wp:docPr id="251246781" name="直接箭头连接符 114"/>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14" o:spid="_x0000_s1026" o:spt="32" type="#_x0000_t32" style="position:absolute;left:0pt;margin-left:307.3pt;margin-top:3.1pt;height:19.55pt;width:0.05pt;z-index:251702272;mso-width-relative:page;mso-height-relative:page;" filled="f" stroked="t" coordsize="21600,21600" o:gfxdata="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PQ40etcAAAAIAQAADwAAAAAAAAABACAA&#10;AAAiAAAAZHJzL2Rvd25yZXYueG1sUEsBAhQAFAAAAAgAh07iQMYpASU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w:t>本人已阅读并清楚知晓承诺内容，</w:t>
      </w:r>
    </w:p>
    <w:p w14:paraId="302A22CA">
      <w:pPr>
        <w:tabs>
          <w:tab w:val="left" w:pos="916"/>
          <w:tab w:val="left" w:pos="1080"/>
        </w:tabs>
        <w:snapToGrid w:val="0"/>
        <w:spacing w:line="360" w:lineRule="auto"/>
        <w:rPr>
          <w:b/>
          <w:sz w:val="24"/>
        </w:rPr>
      </w:pPr>
      <w:r>
        <w:rPr>
          <w:rFonts w:hint="eastAsia"/>
          <w:b/>
          <w:sz w:val="24"/>
        </w:rPr>
        <w:t>质量终身责任及其他法律责任。一一</w:t>
      </w:r>
    </w:p>
    <w:p w14:paraId="5B856A76">
      <w:pPr>
        <w:tabs>
          <w:tab w:val="left" w:pos="916"/>
          <w:tab w:val="left" w:pos="1080"/>
        </w:tabs>
        <w:snapToGrid w:val="0"/>
        <w:spacing w:line="360" w:lineRule="auto"/>
        <w:rPr>
          <w:sz w:val="24"/>
        </w:rPr>
      </w:pPr>
      <w:r>
        <w:rPr>
          <w:rFonts w:hint="eastAsia"/>
          <w:sz w:val="24"/>
        </w:rPr>
        <mc:AlternateContent>
          <mc:Choice Requires="wps">
            <w:drawing>
              <wp:anchor distT="0" distB="0" distL="114300" distR="114300" simplePos="0" relativeHeight="251734016" behindDoc="0" locked="0" layoutInCell="1" allowOverlap="1">
                <wp:simplePos x="0" y="0"/>
                <wp:positionH relativeFrom="column">
                  <wp:posOffset>-60325</wp:posOffset>
                </wp:positionH>
                <wp:positionV relativeFrom="paragraph">
                  <wp:posOffset>287020</wp:posOffset>
                </wp:positionV>
                <wp:extent cx="5754370" cy="0"/>
                <wp:effectExtent l="0" t="0" r="0" b="0"/>
                <wp:wrapNone/>
                <wp:docPr id="1307518715" name="直接箭头连接符 113"/>
                <wp:cNvGraphicFramePr/>
                <a:graphic xmlns:a="http://schemas.openxmlformats.org/drawingml/2006/main">
                  <a:graphicData uri="http://schemas.microsoft.com/office/word/2010/wordprocessingShape">
                    <wps:wsp>
                      <wps:cNvCnPr>
                        <a:cxnSpLocks noChangeShapeType="1"/>
                      </wps:cNvCnPr>
                      <wps:spPr bwMode="auto">
                        <a:xfrm flipH="1">
                          <a:off x="0" y="0"/>
                          <a:ext cx="5754370" cy="0"/>
                        </a:xfrm>
                        <a:prstGeom prst="straightConnector1">
                          <a:avLst/>
                        </a:prstGeom>
                        <a:noFill/>
                        <a:ln w="12700">
                          <a:solidFill>
                            <a:srgbClr val="000000"/>
                          </a:solidFill>
                          <a:prstDash val="sysDot"/>
                          <a:round/>
                        </a:ln>
                      </wps:spPr>
                      <wps:bodyPr/>
                    </wps:wsp>
                  </a:graphicData>
                </a:graphic>
              </wp:anchor>
            </w:drawing>
          </mc:Choice>
          <mc:Fallback>
            <w:pict>
              <v:shape id="直接箭头连接符 113" o:spid="_x0000_s1026" o:spt="32" type="#_x0000_t32" style="position:absolute;left:0pt;flip:x;margin-left:-4.75pt;margin-top:22.6pt;height:0pt;width:453.1pt;z-index:251734016;mso-width-relative:page;mso-height-relative:page;" filled="f" stroked="t" coordsize="21600,21600" o:gfxdata="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BL7Nd3YAAAACAEAAA8AAAAAAAAA&#10;AQAgAAAAIgAAAGRycy9kb3ducmV2LnhtbFBLAQIUABQAAAAIAIdO4kDBx7FEEQIAAO4DAAAOAAAA&#10;AAAAAAEAIAAAACcBAABkcnMvZTJvRG9jLnhtbFBLBQYAAAAABgAGAFkBAACq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35040" behindDoc="0" locked="0" layoutInCell="1" allowOverlap="1">
                <wp:simplePos x="0" y="0"/>
                <wp:positionH relativeFrom="column">
                  <wp:posOffset>-60325</wp:posOffset>
                </wp:positionH>
                <wp:positionV relativeFrom="paragraph">
                  <wp:posOffset>39370</wp:posOffset>
                </wp:positionV>
                <wp:extent cx="635" cy="248285"/>
                <wp:effectExtent l="0" t="0" r="37465" b="37465"/>
                <wp:wrapNone/>
                <wp:docPr id="568643191" name="直接箭头连接符 112"/>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12" o:spid="_x0000_s1026" o:spt="32" type="#_x0000_t32" style="position:absolute;left:0pt;margin-left:-4.75pt;margin-top:3.1pt;height:19.55pt;width:0.05pt;z-index:251735040;mso-width-relative:page;mso-height-relative:page;" filled="f" stroked="t" coordsize="21600,21600" o:gfxdata="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2OaR89YAAAAGAQAADwAAAAAAAAABACAA&#10;AAAiAAAAZHJzL2Rvd25yZXYueG1sUEsBAhQAFAAAAAgAh07iQFA/RM8PAgAA5AMAAA4AAAAAAAAA&#10;AQAgAAAAJQ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31968" behindDoc="0" locked="0" layoutInCell="1" allowOverlap="1">
                <wp:simplePos x="0" y="0"/>
                <wp:positionH relativeFrom="column">
                  <wp:posOffset>5335270</wp:posOffset>
                </wp:positionH>
                <wp:positionV relativeFrom="paragraph">
                  <wp:posOffset>39370</wp:posOffset>
                </wp:positionV>
                <wp:extent cx="635" cy="248285"/>
                <wp:effectExtent l="0" t="0" r="37465" b="37465"/>
                <wp:wrapNone/>
                <wp:docPr id="1985014882" name="直接箭头连接符 111"/>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11" o:spid="_x0000_s1026" o:spt="32" type="#_x0000_t32" style="position:absolute;left:0pt;margin-left:420.1pt;margin-top:3.1pt;height:19.55pt;width:0.05pt;z-index:251731968;mso-width-relative:page;mso-height-relative:page;" filled="f" stroked="t" coordsize="21600,21600" o:gfxdata="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NOViTXAAAACAEAAA8AAAAAAAAAAQAgAAAA&#10;IgAAAGRycy9kb3ducmV2LnhtbFBLAQIUABQAAAAIAIdO4kCF7UnRDAIAAOU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32992" behindDoc="0" locked="0" layoutInCell="1" allowOverlap="1">
                <wp:simplePos x="0" y="0"/>
                <wp:positionH relativeFrom="column">
                  <wp:posOffset>5693410</wp:posOffset>
                </wp:positionH>
                <wp:positionV relativeFrom="paragraph">
                  <wp:posOffset>39370</wp:posOffset>
                </wp:positionV>
                <wp:extent cx="635" cy="248285"/>
                <wp:effectExtent l="0" t="0" r="37465" b="37465"/>
                <wp:wrapNone/>
                <wp:docPr id="292888591" name="直接箭头连接符 110"/>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10" o:spid="_x0000_s1026" o:spt="32" type="#_x0000_t32" style="position:absolute;left:0pt;margin-left:448.3pt;margin-top:3.1pt;height:19.55pt;width:0.05pt;z-index:251732992;mso-width-relative:page;mso-height-relative:page;" filled="f" stroked="t" coordsize="21600,21600" o:gfxdata="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xstrvdgAAAAIAQAADwAAAAAAAAABACAA&#10;AAAiAAAAZHJzL2Rvd25yZXYueG1sUEsBAhQAFAAAAAgAh07iQCDtJQwNAgAA5AMAAA4AAAAAAAAA&#10;AQAgAAAAJw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9920" behindDoc="0" locked="0" layoutInCell="1" allowOverlap="1">
                <wp:simplePos x="0" y="0"/>
                <wp:positionH relativeFrom="column">
                  <wp:posOffset>2100580</wp:posOffset>
                </wp:positionH>
                <wp:positionV relativeFrom="paragraph">
                  <wp:posOffset>39370</wp:posOffset>
                </wp:positionV>
                <wp:extent cx="635" cy="248285"/>
                <wp:effectExtent l="0" t="0" r="37465" b="37465"/>
                <wp:wrapNone/>
                <wp:docPr id="1252396896" name="直接箭头连接符 109"/>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9" o:spid="_x0000_s1026" o:spt="32" type="#_x0000_t32" style="position:absolute;left:0pt;margin-left:165.4pt;margin-top:3.1pt;height:19.55pt;width:0.05pt;z-index:251729920;mso-width-relative:page;mso-height-relative:page;" filled="f" stroked="t" coordsize="21600,21600" o:gfxdata="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OtlonrXAAAACAEAAA8AAAAAAAAAAQAg&#10;AAAAIgAAAGRycy9kb3ducmV2LnhtbFBLAQIUABQAAAAIAIdO4kDAY/i0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8896" behindDoc="0" locked="0" layoutInCell="1" allowOverlap="1">
                <wp:simplePos x="0" y="0"/>
                <wp:positionH relativeFrom="column">
                  <wp:posOffset>1741805</wp:posOffset>
                </wp:positionH>
                <wp:positionV relativeFrom="paragraph">
                  <wp:posOffset>39370</wp:posOffset>
                </wp:positionV>
                <wp:extent cx="635" cy="248285"/>
                <wp:effectExtent l="0" t="0" r="37465" b="37465"/>
                <wp:wrapNone/>
                <wp:docPr id="1473898038" name="直接箭头连接符 108"/>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8" o:spid="_x0000_s1026" o:spt="32" type="#_x0000_t32" style="position:absolute;left:0pt;margin-left:137.15pt;margin-top:3.1pt;height:19.55pt;width:0.05pt;z-index:251728896;mso-width-relative:page;mso-height-relative:page;" filled="f" stroked="t" coordsize="21600,21600" o:gfxdata="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bBrnLXAAAACAEAAA8AAAAAAAAAAQAg&#10;AAAAIgAAAGRycy9kb3ducmV2LnhtbFBLAQIUABQAAAAIAIdO4kCDCO08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7872" behindDoc="0" locked="0" layoutInCell="1" allowOverlap="1">
                <wp:simplePos x="0" y="0"/>
                <wp:positionH relativeFrom="column">
                  <wp:posOffset>1372870</wp:posOffset>
                </wp:positionH>
                <wp:positionV relativeFrom="paragraph">
                  <wp:posOffset>39370</wp:posOffset>
                </wp:positionV>
                <wp:extent cx="635" cy="248285"/>
                <wp:effectExtent l="0" t="0" r="37465" b="37465"/>
                <wp:wrapNone/>
                <wp:docPr id="1419138756" name="直接箭头连接符 107"/>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7" o:spid="_x0000_s1026" o:spt="32" type="#_x0000_t32" style="position:absolute;left:0pt;margin-left:108.1pt;margin-top:3.1pt;height:19.55pt;width:0.05pt;z-index:251727872;mso-width-relative:page;mso-height-relative:page;" filled="f" stroked="t" coordsize="21600,21600" o:gfxdata="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G1qRe1wAAAAgBAAAPAAAAAAAAAAEA&#10;IAAAACIAAABkcnMvZG93bnJldi54bWxQSwECFAAUAAAACACHTuJAQknbzhACAADlAwAADgAAAAAA&#10;AAABACAAAAAmAQAAZHJzL2Uyb0RvYy54bWxQSwUGAAAAAAYABgBZAQAAqA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6848" behindDoc="0" locked="0" layoutInCell="1" allowOverlap="1">
                <wp:simplePos x="0" y="0"/>
                <wp:positionH relativeFrom="column">
                  <wp:posOffset>1014730</wp:posOffset>
                </wp:positionH>
                <wp:positionV relativeFrom="paragraph">
                  <wp:posOffset>39370</wp:posOffset>
                </wp:positionV>
                <wp:extent cx="635" cy="248285"/>
                <wp:effectExtent l="0" t="0" r="37465" b="37465"/>
                <wp:wrapNone/>
                <wp:docPr id="549772526" name="直接箭头连接符 106"/>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6" o:spid="_x0000_s1026" o:spt="32" type="#_x0000_t32" style="position:absolute;left:0pt;margin-left:79.9pt;margin-top:3.1pt;height:19.55pt;width:0.05pt;z-index:251726848;mso-width-relative:page;mso-height-relative:page;" filled="f" stroked="t" coordsize="21600,21600" o:gfxdata="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hRBb/XAAAACAEAAA8AAAAAAAAAAQAg&#10;AAAAIgAAAGRycy9kb3ducmV2LnhtbFBLAQIUABQAAAAIAIdO4kBsXf4V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5824" behindDoc="0" locked="0" layoutInCell="1" allowOverlap="1">
                <wp:simplePos x="0" y="0"/>
                <wp:positionH relativeFrom="column">
                  <wp:posOffset>656590</wp:posOffset>
                </wp:positionH>
                <wp:positionV relativeFrom="paragraph">
                  <wp:posOffset>39370</wp:posOffset>
                </wp:positionV>
                <wp:extent cx="635" cy="248285"/>
                <wp:effectExtent l="0" t="0" r="37465" b="37465"/>
                <wp:wrapNone/>
                <wp:docPr id="255525797" name="直接箭头连接符 105"/>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5" o:spid="_x0000_s1026" o:spt="32" type="#_x0000_t32" style="position:absolute;left:0pt;margin-left:51.7pt;margin-top:3.1pt;height:19.55pt;width:0.05pt;z-index:251725824;mso-width-relative:page;mso-height-relative:page;" filled="f" stroked="t" coordsize="21600,21600" o:gfxdata="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cE2Qq1wAAAAgBAAAPAAAAAAAAAAEAIAAA&#10;ACIAAABkcnMvZG93bnJldi54bWxQSwECFAAUAAAACACHTuJAsWutLw0CAADk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4800" behindDoc="0" locked="0" layoutInCell="1" allowOverlap="1">
                <wp:simplePos x="0" y="0"/>
                <wp:positionH relativeFrom="column">
                  <wp:posOffset>298450</wp:posOffset>
                </wp:positionH>
                <wp:positionV relativeFrom="paragraph">
                  <wp:posOffset>39370</wp:posOffset>
                </wp:positionV>
                <wp:extent cx="635" cy="248285"/>
                <wp:effectExtent l="0" t="0" r="37465" b="37465"/>
                <wp:wrapNone/>
                <wp:docPr id="1016608059" name="直接箭头连接符 104"/>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4" o:spid="_x0000_s1026" o:spt="32" type="#_x0000_t32" style="position:absolute;left:0pt;margin-left:23.5pt;margin-top:3.1pt;height:19.55pt;width:0.05pt;z-index:251724800;mso-width-relative:page;mso-height-relative:page;" filled="f" stroked="t" coordsize="21600,21600" o:gfxdata="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yADYTXAAAABgEAAA8AAAAAAAAAAQAg&#10;AAAAIgAAAGRycy9kb3ducmV2LnhtbFBLAQIUABQAAAAIAIdO4kDd9f7sDwIAAOU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30944" behindDoc="0" locked="0" layoutInCell="1" allowOverlap="1">
                <wp:simplePos x="0" y="0"/>
                <wp:positionH relativeFrom="column">
                  <wp:posOffset>2458720</wp:posOffset>
                </wp:positionH>
                <wp:positionV relativeFrom="paragraph">
                  <wp:posOffset>39370</wp:posOffset>
                </wp:positionV>
                <wp:extent cx="635" cy="248285"/>
                <wp:effectExtent l="0" t="0" r="37465" b="37465"/>
                <wp:wrapNone/>
                <wp:docPr id="1614327247" name="直接箭头连接符 103"/>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3" o:spid="_x0000_s1026" o:spt="32" type="#_x0000_t32" style="position:absolute;left:0pt;margin-left:193.6pt;margin-top:3.1pt;height:19.55pt;width:0.05pt;z-index:251730944;mso-width-relative:page;mso-height-relative:page;" filled="f" stroked="t" coordsize="21600,21600" o:gfxdata="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PDjtE1wAAAAgBAAAPAAAAAAAAAAEA&#10;IAAAACIAAABkcnMvZG93bnJldi54bWxQSwECFAAUAAAACACHTuJAlech0RACAADlAwAADgAAAAAA&#10;AAABACAAAAAmAQAAZHJzL2Uyb0RvYy54bWxQSwUGAAAAAAYABgBZAQAAqA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19680" behindDoc="0" locked="0" layoutInCell="1" allowOverlap="1">
                <wp:simplePos x="0" y="0"/>
                <wp:positionH relativeFrom="column">
                  <wp:posOffset>3543935</wp:posOffset>
                </wp:positionH>
                <wp:positionV relativeFrom="paragraph">
                  <wp:posOffset>39370</wp:posOffset>
                </wp:positionV>
                <wp:extent cx="635" cy="248285"/>
                <wp:effectExtent l="0" t="0" r="37465" b="37465"/>
                <wp:wrapNone/>
                <wp:docPr id="375114809" name="直接箭头连接符 102"/>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2" o:spid="_x0000_s1026" o:spt="32" type="#_x0000_t32" style="position:absolute;left:0pt;margin-left:279.05pt;margin-top:3.1pt;height:19.55pt;width:0.05pt;z-index:251719680;mso-width-relative:page;mso-height-relative:page;" filled="f" stroked="t" coordsize="21600,21600" o:gfxdata="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PARSLXAAAACAEAAA8AAAAAAAAAAQAg&#10;AAAAIgAAAGRycy9kb3ducmV2LnhtbFBLAQIUABQAAAAIAIdO4kDjX/4iDwIAAOQDAAAOAAAAAAAA&#10;AAEAIAAAACYBAABkcnMvZTJvRG9jLnhtbFBLBQYAAAAABgAGAFkBAACn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3776" behindDoc="0" locked="0" layoutInCell="1" allowOverlap="1">
                <wp:simplePos x="0" y="0"/>
                <wp:positionH relativeFrom="column">
                  <wp:posOffset>4977130</wp:posOffset>
                </wp:positionH>
                <wp:positionV relativeFrom="paragraph">
                  <wp:posOffset>39370</wp:posOffset>
                </wp:positionV>
                <wp:extent cx="635" cy="248285"/>
                <wp:effectExtent l="0" t="0" r="37465" b="37465"/>
                <wp:wrapNone/>
                <wp:docPr id="1136569151" name="直接箭头连接符 101"/>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1" o:spid="_x0000_s1026" o:spt="32" type="#_x0000_t32" style="position:absolute;left:0pt;margin-left:391.9pt;margin-top:3.1pt;height:19.55pt;width:0.05pt;z-index:251723776;mso-width-relative:page;mso-height-relative:page;" filled="f" stroked="t" coordsize="21600,21600" o:gfxdata="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tPKfvXAAAACAEAAA8AAAAAAAAAAQAgAAAA&#10;IgAAAGRycy9kb3ducmV2LnhtbFBLAQIUABQAAAAIAIdO4kC/+BxFDAIAAOUDAAAOAAAAAAAAAAEA&#10;IAAAACYBAABkcnMvZTJvRG9jLnhtbFBLBQYAAAAABgAGAFkBAACkBQ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2752" behindDoc="0" locked="0" layoutInCell="1" allowOverlap="1">
                <wp:simplePos x="0" y="0"/>
                <wp:positionH relativeFrom="column">
                  <wp:posOffset>4618990</wp:posOffset>
                </wp:positionH>
                <wp:positionV relativeFrom="paragraph">
                  <wp:posOffset>39370</wp:posOffset>
                </wp:positionV>
                <wp:extent cx="635" cy="248285"/>
                <wp:effectExtent l="0" t="0" r="37465" b="37465"/>
                <wp:wrapNone/>
                <wp:docPr id="2030877949" name="直接箭头连接符 100"/>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100" o:spid="_x0000_s1026" o:spt="32" type="#_x0000_t32" style="position:absolute;left:0pt;margin-left:363.7pt;margin-top:3.1pt;height:19.55pt;width:0.05pt;z-index:251722752;mso-width-relative:page;mso-height-relative:page;" filled="f" stroked="t" coordsize="21600,21600" o:gfxdata="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qvfHjNcAAAAIAQAADwAAAAAAAAABACAA&#10;AAAiAAAAZHJzL2Rvd25yZXYueG1sUEsBAhQAFAAAAAgAh07iQMu/djIOAgAA5Q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1728" behindDoc="0" locked="0" layoutInCell="1" allowOverlap="1">
                <wp:simplePos x="0" y="0"/>
                <wp:positionH relativeFrom="column">
                  <wp:posOffset>4260850</wp:posOffset>
                </wp:positionH>
                <wp:positionV relativeFrom="paragraph">
                  <wp:posOffset>39370</wp:posOffset>
                </wp:positionV>
                <wp:extent cx="635" cy="248285"/>
                <wp:effectExtent l="0" t="0" r="37465" b="37465"/>
                <wp:wrapNone/>
                <wp:docPr id="1882464802" name="直接箭头连接符 99"/>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99" o:spid="_x0000_s1026" o:spt="32" type="#_x0000_t32" style="position:absolute;left:0pt;margin-left:335.5pt;margin-top:3.1pt;height:19.55pt;width:0.05pt;z-index:251721728;mso-width-relative:page;mso-height-relative:page;" filled="f" stroked="t" coordsize="21600,21600" o:gfxdata="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kZ5p5NcAAAAIAQAADwAAAAAAAAABACAA&#10;AAAiAAAAZHJzL2Rvd25yZXYueG1sUEsBAhQAFAAAAAgAh07iQI7NJTUOAgAA5A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18656" behindDoc="0" locked="0" layoutInCell="1" allowOverlap="1">
                <wp:simplePos x="0" y="0"/>
                <wp:positionH relativeFrom="column">
                  <wp:posOffset>3175000</wp:posOffset>
                </wp:positionH>
                <wp:positionV relativeFrom="paragraph">
                  <wp:posOffset>39370</wp:posOffset>
                </wp:positionV>
                <wp:extent cx="635" cy="248285"/>
                <wp:effectExtent l="0" t="0" r="37465" b="37465"/>
                <wp:wrapNone/>
                <wp:docPr id="1890841755" name="直接箭头连接符 98"/>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98" o:spid="_x0000_s1026" o:spt="32" type="#_x0000_t32" style="position:absolute;left:0pt;margin-left:250pt;margin-top:3.1pt;height:19.55pt;width:0.05pt;z-index:251718656;mso-width-relative:page;mso-height-relative:page;" filled="f" stroked="t" coordsize="21600,21600" o:gfxdata="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YDmkl1gAAAAgBAAAPAAAAAAAAAAEAIAAA&#10;ACIAAABkcnMvZG93bnJldi54bWxQSwECFAAUAAAACACHTuJAP09YkQ4CAADkAwAADgAAAAAAAAAB&#10;ACAAAAAl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17632" behindDoc="0" locked="0" layoutInCell="1" allowOverlap="1">
                <wp:simplePos x="0" y="0"/>
                <wp:positionH relativeFrom="column">
                  <wp:posOffset>2816860</wp:posOffset>
                </wp:positionH>
                <wp:positionV relativeFrom="paragraph">
                  <wp:posOffset>39370</wp:posOffset>
                </wp:positionV>
                <wp:extent cx="635" cy="248285"/>
                <wp:effectExtent l="0" t="0" r="37465" b="37465"/>
                <wp:wrapNone/>
                <wp:docPr id="120791819" name="直接箭头连接符 97"/>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97" o:spid="_x0000_s1026" o:spt="32" type="#_x0000_t32" style="position:absolute;left:0pt;margin-left:221.8pt;margin-top:3.1pt;height:19.55pt;width:0.05pt;z-index:251717632;mso-width-relative:page;mso-height-relative:page;" filled="f" stroked="t" coordsize="21600,21600" o:gfxdata="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8nYNb1wAAAAgBAAAPAAAAAAAAAAEAIAAA&#10;ACIAAABkcnMvZG93bnJldi54bWxQSwECFAAUAAAACACHTuJA1ks0hw0CAADjAwAADgAAAAAAAAAB&#10;ACAAAAAmAQAAZHJzL2Uyb0RvYy54bWxQSwUGAAAAAAYABgBZAQAApQUAAAAA&#10;">
                <v:fill on="f" focussize="0,0"/>
                <v:stroke weight="1pt" color="#000000" joinstyle="round" dashstyle="1 1"/>
                <v:imagedata o:title=""/>
                <o:lock v:ext="edit" aspectratio="f"/>
              </v:shape>
            </w:pict>
          </mc:Fallback>
        </mc:AlternateContent>
      </w:r>
      <w:r>
        <w:rPr>
          <w:rFonts w:hint="eastAsia"/>
          <w:sz w:val="24"/>
        </w:rPr>
        <mc:AlternateContent>
          <mc:Choice Requires="wps">
            <w:drawing>
              <wp:anchor distT="0" distB="0" distL="114300" distR="114300" simplePos="0" relativeHeight="251720704" behindDoc="0" locked="0" layoutInCell="1" allowOverlap="1">
                <wp:simplePos x="0" y="0"/>
                <wp:positionH relativeFrom="column">
                  <wp:posOffset>3902710</wp:posOffset>
                </wp:positionH>
                <wp:positionV relativeFrom="paragraph">
                  <wp:posOffset>39370</wp:posOffset>
                </wp:positionV>
                <wp:extent cx="635" cy="248285"/>
                <wp:effectExtent l="0" t="0" r="37465" b="37465"/>
                <wp:wrapNone/>
                <wp:docPr id="318892843" name="直接箭头连接符 96"/>
                <wp:cNvGraphicFramePr/>
                <a:graphic xmlns:a="http://schemas.openxmlformats.org/drawingml/2006/main">
                  <a:graphicData uri="http://schemas.microsoft.com/office/word/2010/wordprocessingShape">
                    <wps:wsp>
                      <wps:cNvCnPr>
                        <a:cxnSpLocks noChangeShapeType="1"/>
                      </wps:cNvCnPr>
                      <wps:spPr bwMode="auto">
                        <a:xfrm>
                          <a:off x="0" y="0"/>
                          <a:ext cx="635" cy="248285"/>
                        </a:xfrm>
                        <a:prstGeom prst="straightConnector1">
                          <a:avLst/>
                        </a:prstGeom>
                        <a:noFill/>
                        <a:ln w="12700">
                          <a:solidFill>
                            <a:srgbClr val="000000"/>
                          </a:solidFill>
                          <a:prstDash val="sysDot"/>
                          <a:round/>
                        </a:ln>
                      </wps:spPr>
                      <wps:bodyPr/>
                    </wps:wsp>
                  </a:graphicData>
                </a:graphic>
              </wp:anchor>
            </w:drawing>
          </mc:Choice>
          <mc:Fallback>
            <w:pict>
              <v:shape id="直接箭头连接符 96" o:spid="_x0000_s1026" o:spt="32" type="#_x0000_t32" style="position:absolute;left:0pt;margin-left:307.3pt;margin-top:3.1pt;height:19.55pt;width:0.05pt;z-index:251720704;mso-width-relative:page;mso-height-relative:page;" filled="f" stroked="t" coordsize="21600,21600" o:gfxdata="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PQ40etcAAAAIAQAADwAAAAAAAAABACAA&#10;AAAiAAAAZHJzL2Rvd25yZXYueG1sUEsBAhQAFAAAAAgAh07iQIofYC0OAgAA4wMAAA4AAAAAAAAA&#10;AQAgAAAAJgEAAGRycy9lMm9Eb2MueG1sUEsFBgAAAAAGAAYAWQEAAKYFAAAAAA==&#10;">
                <v:fill on="f" focussize="0,0"/>
                <v:stroke weight="1pt" color="#000000" joinstyle="round" dashstyle="1 1"/>
                <v:imagedata o:title=""/>
                <o:lock v:ext="edit" aspectratio="f"/>
              </v:shape>
            </w:pict>
          </mc:Fallback>
        </mc:AlternateContent>
      </w:r>
      <w:r>
        <w:rPr>
          <w:rFonts w:hint="eastAsia"/>
          <w:sz w:val="24"/>
        </w:rPr>
        <w:t>本人已阅读并清楚知晓承诺内容，</w:t>
      </w:r>
    </w:p>
    <w:p w14:paraId="28520ADC">
      <w:pPr>
        <w:tabs>
          <w:tab w:val="left" w:pos="916"/>
          <w:tab w:val="left" w:pos="1080"/>
        </w:tabs>
        <w:snapToGrid w:val="0"/>
        <w:spacing w:line="360" w:lineRule="auto"/>
        <w:rPr>
          <w:sz w:val="24"/>
        </w:rPr>
      </w:pPr>
      <w:r>
        <w:rPr>
          <w:rFonts w:hint="eastAsia"/>
          <w:sz w:val="24"/>
        </w:rPr>
        <w:t xml:space="preserve">愿 </w:t>
      </w:r>
    </w:p>
    <w:p w14:paraId="6E77532A">
      <w:pPr>
        <w:tabs>
          <w:tab w:val="left" w:pos="916"/>
          <w:tab w:val="left" w:pos="1080"/>
        </w:tabs>
        <w:snapToGrid w:val="0"/>
        <w:spacing w:line="360" w:lineRule="auto"/>
        <w:rPr>
          <w:sz w:val="24"/>
        </w:rPr>
      </w:pPr>
      <w:r>
        <w:rPr>
          <w:rFonts w:hint="eastAsia"/>
          <w:sz w:val="24"/>
        </w:rPr>
        <w:t>承诺人签名_________法定代表人___________单位公章</w:t>
      </w:r>
    </w:p>
    <w:p w14:paraId="72BE69C4">
      <w:pPr>
        <w:tabs>
          <w:tab w:val="left" w:pos="916"/>
          <w:tab w:val="left" w:pos="1080"/>
        </w:tabs>
        <w:snapToGrid w:val="0"/>
        <w:spacing w:line="360" w:lineRule="auto"/>
        <w:rPr>
          <w:sz w:val="24"/>
        </w:rPr>
      </w:pPr>
      <w:r>
        <w:rPr>
          <w:rFonts w:hint="eastAsia"/>
          <w:sz w:val="24"/>
        </w:rPr>
        <w:t>签字（签章）</w:t>
      </w:r>
    </w:p>
    <w:p w14:paraId="0DEC799F">
      <w:pPr>
        <w:tabs>
          <w:tab w:val="left" w:pos="916"/>
          <w:tab w:val="left" w:pos="1080"/>
        </w:tabs>
        <w:snapToGrid w:val="0"/>
        <w:spacing w:line="360" w:lineRule="auto"/>
        <w:rPr>
          <w:sz w:val="24"/>
        </w:rPr>
      </w:pPr>
    </w:p>
    <w:p w14:paraId="44026E27">
      <w:pPr>
        <w:tabs>
          <w:tab w:val="left" w:pos="916"/>
          <w:tab w:val="left" w:pos="1080"/>
        </w:tabs>
        <w:snapToGrid w:val="0"/>
        <w:spacing w:line="360" w:lineRule="auto"/>
        <w:rPr>
          <w:sz w:val="24"/>
        </w:rPr>
      </w:pPr>
      <w:r>
        <w:rPr>
          <w:rFonts w:hint="eastAsia"/>
          <w:sz w:val="24"/>
        </w:rPr>
        <w:t>年</w:t>
      </w:r>
      <w:r>
        <w:rPr>
          <w:rFonts w:hint="eastAsia"/>
          <w:sz w:val="24"/>
          <w:lang w:val="en-US" w:eastAsia="zh-CN"/>
        </w:rPr>
        <w:t xml:space="preserve">   </w:t>
      </w:r>
      <w:r>
        <w:rPr>
          <w:rFonts w:hint="eastAsia"/>
          <w:sz w:val="24"/>
        </w:rPr>
        <w:t>月</w:t>
      </w:r>
      <w:r>
        <w:rPr>
          <w:rFonts w:hint="eastAsia"/>
          <w:sz w:val="24"/>
          <w:lang w:val="en-US" w:eastAsia="zh-CN"/>
        </w:rPr>
        <w:t xml:space="preserve">  </w:t>
      </w:r>
      <w:r>
        <w:rPr>
          <w:rFonts w:hint="eastAsia"/>
          <w:sz w:val="24"/>
        </w:rPr>
        <w:t>日</w:t>
      </w:r>
    </w:p>
    <w:p w14:paraId="2C489A26">
      <w:pPr>
        <w:tabs>
          <w:tab w:val="left" w:pos="916"/>
          <w:tab w:val="left" w:pos="1080"/>
        </w:tabs>
        <w:snapToGrid w:val="0"/>
        <w:spacing w:line="360" w:lineRule="auto"/>
        <w:rPr>
          <w:sz w:val="24"/>
        </w:rPr>
      </w:pPr>
    </w:p>
    <w:p w14:paraId="784E5E52">
      <w:pPr>
        <w:tabs>
          <w:tab w:val="left" w:pos="916"/>
          <w:tab w:val="left" w:pos="1080"/>
        </w:tabs>
        <w:snapToGrid w:val="0"/>
        <w:spacing w:line="360" w:lineRule="auto"/>
        <w:rPr>
          <w:sz w:val="24"/>
        </w:rPr>
      </w:pPr>
    </w:p>
    <w:p w14:paraId="71856AAB">
      <w:pPr>
        <w:tabs>
          <w:tab w:val="left" w:pos="916"/>
          <w:tab w:val="left" w:pos="1080"/>
        </w:tabs>
        <w:snapToGrid w:val="0"/>
        <w:spacing w:line="360" w:lineRule="auto"/>
        <w:rPr>
          <w:sz w:val="24"/>
        </w:rPr>
      </w:pPr>
    </w:p>
    <w:p w14:paraId="75978608">
      <w:pPr>
        <w:tabs>
          <w:tab w:val="left" w:pos="916"/>
          <w:tab w:val="left" w:pos="1080"/>
        </w:tabs>
        <w:snapToGrid w:val="0"/>
        <w:spacing w:line="360" w:lineRule="auto"/>
        <w:rPr>
          <w:sz w:val="24"/>
        </w:rPr>
      </w:pPr>
    </w:p>
    <w:p w14:paraId="265A1E21">
      <w:pPr>
        <w:tabs>
          <w:tab w:val="left" w:pos="916"/>
          <w:tab w:val="left" w:pos="1080"/>
        </w:tabs>
        <w:snapToGrid w:val="0"/>
        <w:spacing w:line="360" w:lineRule="auto"/>
        <w:rPr>
          <w:sz w:val="24"/>
        </w:rPr>
      </w:pPr>
    </w:p>
    <w:p w14:paraId="6A42A324">
      <w:pPr>
        <w:tabs>
          <w:tab w:val="left" w:pos="916"/>
          <w:tab w:val="left" w:pos="1080"/>
        </w:tabs>
        <w:snapToGrid w:val="0"/>
        <w:spacing w:line="360" w:lineRule="auto"/>
        <w:rPr>
          <w:sz w:val="24"/>
        </w:rPr>
      </w:pPr>
    </w:p>
    <w:p w14:paraId="64BE9DC1">
      <w:pPr>
        <w:tabs>
          <w:tab w:val="left" w:pos="916"/>
          <w:tab w:val="left" w:pos="1080"/>
        </w:tabs>
        <w:snapToGrid w:val="0"/>
        <w:spacing w:line="360" w:lineRule="auto"/>
        <w:rPr>
          <w:b/>
          <w:sz w:val="24"/>
        </w:rPr>
      </w:pPr>
      <w:r>
        <w:rPr>
          <w:rFonts w:hint="eastAsia"/>
          <w:b/>
          <w:sz w:val="24"/>
        </w:rPr>
        <w:t>附件：</w:t>
      </w:r>
      <w:r>
        <w:rPr>
          <w:b/>
          <w:sz w:val="24"/>
        </w:rPr>
        <w:t xml:space="preserve">4              </w:t>
      </w:r>
      <w:r>
        <w:rPr>
          <w:rFonts w:hint="eastAsia"/>
          <w:b/>
          <w:sz w:val="24"/>
        </w:rPr>
        <w:t>北京市建设工程施工总承包单位法定代表人授权</w:t>
      </w:r>
    </w:p>
    <w:p w14:paraId="7FB6ECFF">
      <w:pPr>
        <w:tabs>
          <w:tab w:val="left" w:pos="916"/>
          <w:tab w:val="left" w:pos="1080"/>
        </w:tabs>
        <w:snapToGrid w:val="0"/>
        <w:spacing w:line="360" w:lineRule="auto"/>
        <w:rPr>
          <w:b/>
          <w:sz w:val="24"/>
        </w:rPr>
      </w:pPr>
    </w:p>
    <w:p w14:paraId="27AEE474">
      <w:pPr>
        <w:tabs>
          <w:tab w:val="left" w:pos="916"/>
          <w:tab w:val="left" w:pos="1080"/>
        </w:tabs>
        <w:snapToGrid w:val="0"/>
        <w:spacing w:line="360" w:lineRule="auto"/>
        <w:rPr>
          <w:sz w:val="24"/>
        </w:rPr>
      </w:pPr>
      <w:r>
        <w:rPr>
          <w:rFonts w:hint="eastAsia"/>
          <w:sz w:val="24"/>
        </w:rPr>
        <w:t>兹授权</w:t>
      </w:r>
      <w:r>
        <w:rPr>
          <w:rFonts w:hint="eastAsia"/>
          <w:sz w:val="24"/>
          <w:u w:val="single"/>
        </w:rPr>
        <w:t xml:space="preserve">        </w:t>
      </w:r>
      <w:r>
        <w:rPr>
          <w:rFonts w:hint="eastAsia"/>
          <w:sz w:val="24"/>
        </w:rPr>
        <w:t>（姓名）担任</w:t>
      </w:r>
      <w:r>
        <w:rPr>
          <w:rFonts w:hint="eastAsia"/>
          <w:sz w:val="24"/>
          <w:u w:val="single"/>
        </w:rPr>
        <w:t xml:space="preserve">                      </w:t>
      </w:r>
      <w:r>
        <w:rPr>
          <w:rFonts w:hint="eastAsia"/>
          <w:sz w:val="24"/>
        </w:rPr>
        <w:t>（工程名称）施工总承包单位的项目负责人，对该工程项目的施工工作实施组织管理，依据国家和北京市有关法律法规及标准规范履行职责，并依法对该工程项目在设计使用年限内的工程质量承担相应终身责任。</w:t>
      </w:r>
    </w:p>
    <w:p w14:paraId="7B7F0CAE">
      <w:pPr>
        <w:tabs>
          <w:tab w:val="left" w:pos="916"/>
          <w:tab w:val="left" w:pos="1080"/>
        </w:tabs>
        <w:snapToGrid w:val="0"/>
        <w:spacing w:line="360" w:lineRule="auto"/>
        <w:rPr>
          <w:sz w:val="24"/>
        </w:rPr>
      </w:pPr>
      <w:r>
        <w:rPr>
          <w:rFonts w:hint="eastAsia"/>
          <w:sz w:val="24"/>
        </w:rPr>
        <w:t xml:space="preserve">法定代表人承担被授权人在授权范围内履行职责产生的法律责任。本授权书自授权之日起生效。   </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8"/>
        <w:gridCol w:w="900"/>
        <w:gridCol w:w="2255"/>
        <w:gridCol w:w="1360"/>
        <w:gridCol w:w="560"/>
        <w:gridCol w:w="2256"/>
      </w:tblGrid>
      <w:tr w14:paraId="62ED9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3" w:type="dxa"/>
            <w:gridSpan w:val="5"/>
            <w:tcBorders>
              <w:top w:val="single" w:color="auto" w:sz="4" w:space="0"/>
              <w:left w:val="single" w:color="auto" w:sz="4" w:space="0"/>
              <w:bottom w:val="single" w:color="auto" w:sz="4" w:space="0"/>
              <w:right w:val="nil"/>
            </w:tcBorders>
          </w:tcPr>
          <w:p w14:paraId="5416678B">
            <w:pPr>
              <w:tabs>
                <w:tab w:val="left" w:pos="900"/>
                <w:tab w:val="left" w:pos="1080"/>
              </w:tabs>
              <w:snapToGrid w:val="0"/>
              <w:spacing w:line="360" w:lineRule="auto"/>
              <w:rPr>
                <w:sz w:val="24"/>
              </w:rPr>
            </w:pPr>
            <w:r>
              <w:rPr>
                <w:rFonts w:hint="eastAsia"/>
                <w:sz w:val="24"/>
              </w:rPr>
              <w:t xml:space="preserve">           被授权人基本情况</w:t>
            </w:r>
          </w:p>
        </w:tc>
        <w:tc>
          <w:tcPr>
            <w:tcW w:w="2256" w:type="dxa"/>
            <w:tcBorders>
              <w:top w:val="single" w:color="auto" w:sz="4" w:space="0"/>
              <w:left w:val="nil"/>
              <w:bottom w:val="single" w:color="auto" w:sz="4" w:space="0"/>
              <w:right w:val="single" w:color="auto" w:sz="4" w:space="0"/>
            </w:tcBorders>
          </w:tcPr>
          <w:p w14:paraId="7A8F34E8">
            <w:pPr>
              <w:tabs>
                <w:tab w:val="left" w:pos="900"/>
                <w:tab w:val="left" w:pos="1080"/>
              </w:tabs>
              <w:snapToGrid w:val="0"/>
              <w:spacing w:line="360" w:lineRule="auto"/>
              <w:rPr>
                <w:sz w:val="24"/>
              </w:rPr>
            </w:pPr>
          </w:p>
        </w:tc>
      </w:tr>
      <w:tr w14:paraId="15264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8" w:type="dxa"/>
            <w:tcBorders>
              <w:top w:val="single" w:color="auto" w:sz="4" w:space="0"/>
              <w:left w:val="single" w:color="auto" w:sz="4" w:space="0"/>
              <w:bottom w:val="single" w:color="auto" w:sz="4" w:space="0"/>
              <w:right w:val="single" w:color="auto" w:sz="4" w:space="0"/>
            </w:tcBorders>
          </w:tcPr>
          <w:p w14:paraId="5046274F">
            <w:pPr>
              <w:tabs>
                <w:tab w:val="left" w:pos="900"/>
                <w:tab w:val="left" w:pos="1080"/>
              </w:tabs>
              <w:snapToGrid w:val="0"/>
              <w:spacing w:line="360" w:lineRule="auto"/>
              <w:rPr>
                <w:sz w:val="24"/>
              </w:rPr>
            </w:pPr>
            <w:r>
              <w:rPr>
                <w:rFonts w:hint="eastAsia"/>
                <w:sz w:val="24"/>
              </w:rPr>
              <w:t>姓名</w:t>
            </w:r>
          </w:p>
        </w:tc>
        <w:tc>
          <w:tcPr>
            <w:tcW w:w="3155" w:type="dxa"/>
            <w:gridSpan w:val="2"/>
            <w:tcBorders>
              <w:top w:val="single" w:color="auto" w:sz="4" w:space="0"/>
              <w:left w:val="single" w:color="auto" w:sz="4" w:space="0"/>
              <w:bottom w:val="single" w:color="auto" w:sz="4" w:space="0"/>
              <w:right w:val="single" w:color="auto" w:sz="4" w:space="0"/>
            </w:tcBorders>
          </w:tcPr>
          <w:p w14:paraId="2E5EF4A4">
            <w:pPr>
              <w:tabs>
                <w:tab w:val="left" w:pos="900"/>
                <w:tab w:val="left" w:pos="1080"/>
              </w:tabs>
              <w:snapToGrid w:val="0"/>
              <w:spacing w:line="360" w:lineRule="auto"/>
              <w:rPr>
                <w:sz w:val="24"/>
              </w:rPr>
            </w:pPr>
          </w:p>
        </w:tc>
        <w:tc>
          <w:tcPr>
            <w:tcW w:w="1920" w:type="dxa"/>
            <w:gridSpan w:val="2"/>
            <w:tcBorders>
              <w:top w:val="single" w:color="auto" w:sz="4" w:space="0"/>
              <w:left w:val="single" w:color="auto" w:sz="4" w:space="0"/>
              <w:bottom w:val="single" w:color="auto" w:sz="4" w:space="0"/>
              <w:right w:val="single" w:color="auto" w:sz="4" w:space="0"/>
            </w:tcBorders>
          </w:tcPr>
          <w:p w14:paraId="0BDC037C">
            <w:pPr>
              <w:tabs>
                <w:tab w:val="left" w:pos="900"/>
                <w:tab w:val="left" w:pos="1080"/>
              </w:tabs>
              <w:snapToGrid w:val="0"/>
              <w:spacing w:line="360" w:lineRule="auto"/>
              <w:rPr>
                <w:sz w:val="24"/>
              </w:rPr>
            </w:pPr>
            <w:r>
              <w:rPr>
                <w:rFonts w:hint="eastAsia"/>
                <w:sz w:val="24"/>
              </w:rPr>
              <w:t>身份证编号</w:t>
            </w:r>
          </w:p>
        </w:tc>
        <w:tc>
          <w:tcPr>
            <w:tcW w:w="2256" w:type="dxa"/>
            <w:tcBorders>
              <w:top w:val="single" w:color="auto" w:sz="4" w:space="0"/>
              <w:left w:val="single" w:color="auto" w:sz="4" w:space="0"/>
              <w:bottom w:val="single" w:color="auto" w:sz="4" w:space="0"/>
              <w:right w:val="single" w:color="auto" w:sz="4" w:space="0"/>
            </w:tcBorders>
          </w:tcPr>
          <w:p w14:paraId="127E5F9A">
            <w:pPr>
              <w:tabs>
                <w:tab w:val="left" w:pos="900"/>
                <w:tab w:val="left" w:pos="1080"/>
              </w:tabs>
              <w:snapToGrid w:val="0"/>
              <w:spacing w:line="360" w:lineRule="auto"/>
              <w:rPr>
                <w:sz w:val="24"/>
              </w:rPr>
            </w:pPr>
          </w:p>
        </w:tc>
      </w:tr>
      <w:tr w14:paraId="79C3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8" w:type="dxa"/>
            <w:tcBorders>
              <w:top w:val="single" w:color="auto" w:sz="4" w:space="0"/>
              <w:left w:val="single" w:color="auto" w:sz="4" w:space="0"/>
              <w:bottom w:val="single" w:color="auto" w:sz="4" w:space="0"/>
              <w:right w:val="single" w:color="auto" w:sz="4" w:space="0"/>
            </w:tcBorders>
          </w:tcPr>
          <w:p w14:paraId="78D3E4F9">
            <w:pPr>
              <w:tabs>
                <w:tab w:val="left" w:pos="900"/>
                <w:tab w:val="left" w:pos="1080"/>
              </w:tabs>
              <w:snapToGrid w:val="0"/>
              <w:spacing w:line="360" w:lineRule="auto"/>
              <w:rPr>
                <w:sz w:val="24"/>
              </w:rPr>
            </w:pPr>
            <w:r>
              <w:rPr>
                <w:rFonts w:hint="eastAsia"/>
                <w:sz w:val="24"/>
              </w:rPr>
              <w:t>电话</w:t>
            </w:r>
          </w:p>
        </w:tc>
        <w:tc>
          <w:tcPr>
            <w:tcW w:w="3155" w:type="dxa"/>
            <w:gridSpan w:val="2"/>
            <w:tcBorders>
              <w:top w:val="single" w:color="auto" w:sz="4" w:space="0"/>
              <w:left w:val="single" w:color="auto" w:sz="4" w:space="0"/>
              <w:bottom w:val="single" w:color="auto" w:sz="4" w:space="0"/>
              <w:right w:val="single" w:color="auto" w:sz="4" w:space="0"/>
            </w:tcBorders>
          </w:tcPr>
          <w:p w14:paraId="7404196B">
            <w:pPr>
              <w:tabs>
                <w:tab w:val="left" w:pos="900"/>
                <w:tab w:val="left" w:pos="1080"/>
              </w:tabs>
              <w:snapToGrid w:val="0"/>
              <w:spacing w:line="360" w:lineRule="auto"/>
              <w:rPr>
                <w:sz w:val="24"/>
              </w:rPr>
            </w:pPr>
          </w:p>
        </w:tc>
        <w:tc>
          <w:tcPr>
            <w:tcW w:w="1920" w:type="dxa"/>
            <w:gridSpan w:val="2"/>
            <w:tcBorders>
              <w:top w:val="single" w:color="auto" w:sz="4" w:space="0"/>
              <w:left w:val="single" w:color="auto" w:sz="4" w:space="0"/>
              <w:bottom w:val="single" w:color="auto" w:sz="4" w:space="0"/>
              <w:right w:val="single" w:color="auto" w:sz="4" w:space="0"/>
            </w:tcBorders>
          </w:tcPr>
          <w:p w14:paraId="5C500C8A">
            <w:pPr>
              <w:tabs>
                <w:tab w:val="left" w:pos="900"/>
                <w:tab w:val="left" w:pos="1080"/>
              </w:tabs>
              <w:snapToGrid w:val="0"/>
              <w:spacing w:line="360" w:lineRule="auto"/>
              <w:rPr>
                <w:sz w:val="24"/>
              </w:rPr>
            </w:pPr>
            <w:r>
              <w:rPr>
                <w:rFonts w:hint="eastAsia"/>
                <w:sz w:val="24"/>
              </w:rPr>
              <w:t>户籍所在地</w:t>
            </w:r>
          </w:p>
        </w:tc>
        <w:tc>
          <w:tcPr>
            <w:tcW w:w="2256" w:type="dxa"/>
            <w:tcBorders>
              <w:top w:val="single" w:color="auto" w:sz="4" w:space="0"/>
              <w:left w:val="single" w:color="auto" w:sz="4" w:space="0"/>
              <w:bottom w:val="single" w:color="auto" w:sz="4" w:space="0"/>
              <w:right w:val="single" w:color="auto" w:sz="4" w:space="0"/>
            </w:tcBorders>
          </w:tcPr>
          <w:p w14:paraId="05FDEEEA">
            <w:pPr>
              <w:tabs>
                <w:tab w:val="left" w:pos="900"/>
                <w:tab w:val="left" w:pos="1080"/>
              </w:tabs>
              <w:snapToGrid w:val="0"/>
              <w:spacing w:line="360" w:lineRule="auto"/>
              <w:rPr>
                <w:sz w:val="24"/>
              </w:rPr>
            </w:pPr>
          </w:p>
        </w:tc>
      </w:tr>
      <w:tr w14:paraId="642F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8" w:type="dxa"/>
            <w:vMerge w:val="restart"/>
            <w:tcBorders>
              <w:top w:val="single" w:color="auto" w:sz="4" w:space="0"/>
              <w:left w:val="single" w:color="auto" w:sz="4" w:space="0"/>
              <w:bottom w:val="single" w:color="auto" w:sz="4" w:space="0"/>
              <w:right w:val="single" w:color="auto" w:sz="4" w:space="0"/>
            </w:tcBorders>
          </w:tcPr>
          <w:p w14:paraId="536AC46A">
            <w:pPr>
              <w:tabs>
                <w:tab w:val="left" w:pos="900"/>
                <w:tab w:val="left" w:pos="1080"/>
              </w:tabs>
              <w:snapToGrid w:val="0"/>
              <w:spacing w:line="360" w:lineRule="auto"/>
              <w:rPr>
                <w:sz w:val="24"/>
              </w:rPr>
            </w:pPr>
            <w:r>
              <w:rPr>
                <w:rFonts w:hint="eastAsia"/>
                <w:sz w:val="24"/>
              </w:rPr>
              <w:t>注册证书</w:t>
            </w:r>
          </w:p>
        </w:tc>
        <w:tc>
          <w:tcPr>
            <w:tcW w:w="900" w:type="dxa"/>
            <w:tcBorders>
              <w:top w:val="single" w:color="auto" w:sz="4" w:space="0"/>
              <w:left w:val="single" w:color="auto" w:sz="4" w:space="0"/>
              <w:bottom w:val="single" w:color="auto" w:sz="4" w:space="0"/>
              <w:right w:val="single" w:color="auto" w:sz="4" w:space="0"/>
            </w:tcBorders>
          </w:tcPr>
          <w:p w14:paraId="41FDF524">
            <w:pPr>
              <w:tabs>
                <w:tab w:val="left" w:pos="900"/>
                <w:tab w:val="left" w:pos="1080"/>
              </w:tabs>
              <w:snapToGrid w:val="0"/>
              <w:spacing w:line="360" w:lineRule="auto"/>
              <w:rPr>
                <w:sz w:val="24"/>
              </w:rPr>
            </w:pPr>
            <w:r>
              <w:rPr>
                <w:rFonts w:hint="eastAsia"/>
                <w:sz w:val="24"/>
              </w:rPr>
              <w:t>编 号</w:t>
            </w:r>
          </w:p>
        </w:tc>
        <w:tc>
          <w:tcPr>
            <w:tcW w:w="2255" w:type="dxa"/>
            <w:tcBorders>
              <w:top w:val="single" w:color="auto" w:sz="4" w:space="0"/>
              <w:left w:val="single" w:color="auto" w:sz="4" w:space="0"/>
              <w:bottom w:val="single" w:color="auto" w:sz="4" w:space="0"/>
              <w:right w:val="single" w:color="auto" w:sz="4" w:space="0"/>
            </w:tcBorders>
          </w:tcPr>
          <w:p w14:paraId="46B24FBA">
            <w:pPr>
              <w:tabs>
                <w:tab w:val="left" w:pos="900"/>
                <w:tab w:val="left" w:pos="1080"/>
              </w:tabs>
              <w:snapToGrid w:val="0"/>
              <w:spacing w:line="360" w:lineRule="auto"/>
              <w:rPr>
                <w:sz w:val="24"/>
              </w:rPr>
            </w:pPr>
          </w:p>
        </w:tc>
        <w:tc>
          <w:tcPr>
            <w:tcW w:w="1360" w:type="dxa"/>
            <w:tcBorders>
              <w:top w:val="single" w:color="auto" w:sz="4" w:space="0"/>
              <w:left w:val="single" w:color="auto" w:sz="4" w:space="0"/>
              <w:bottom w:val="single" w:color="auto" w:sz="4" w:space="0"/>
              <w:right w:val="single" w:color="auto" w:sz="4" w:space="0"/>
            </w:tcBorders>
          </w:tcPr>
          <w:p w14:paraId="41A970C1">
            <w:pPr>
              <w:tabs>
                <w:tab w:val="left" w:pos="900"/>
                <w:tab w:val="left" w:pos="1080"/>
              </w:tabs>
              <w:snapToGrid w:val="0"/>
              <w:spacing w:line="360" w:lineRule="auto"/>
              <w:rPr>
                <w:sz w:val="24"/>
              </w:rPr>
            </w:pPr>
            <w:r>
              <w:rPr>
                <w:rFonts w:hint="eastAsia"/>
                <w:sz w:val="24"/>
              </w:rPr>
              <w:t>类 别</w:t>
            </w:r>
          </w:p>
        </w:tc>
        <w:tc>
          <w:tcPr>
            <w:tcW w:w="2816" w:type="dxa"/>
            <w:gridSpan w:val="2"/>
            <w:tcBorders>
              <w:top w:val="single" w:color="auto" w:sz="4" w:space="0"/>
              <w:left w:val="single" w:color="auto" w:sz="4" w:space="0"/>
              <w:bottom w:val="single" w:color="auto" w:sz="4" w:space="0"/>
              <w:right w:val="single" w:color="auto" w:sz="4" w:space="0"/>
            </w:tcBorders>
          </w:tcPr>
          <w:p w14:paraId="1C578251">
            <w:pPr>
              <w:tabs>
                <w:tab w:val="left" w:pos="900"/>
                <w:tab w:val="left" w:pos="1080"/>
              </w:tabs>
              <w:snapToGrid w:val="0"/>
              <w:spacing w:line="360" w:lineRule="auto"/>
              <w:rPr>
                <w:sz w:val="24"/>
              </w:rPr>
            </w:pPr>
          </w:p>
        </w:tc>
      </w:tr>
      <w:tr w14:paraId="35D24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3" w:type="dxa"/>
            <w:vMerge w:val="continue"/>
            <w:tcBorders>
              <w:top w:val="single" w:color="auto" w:sz="4" w:space="0"/>
              <w:left w:val="single" w:color="auto" w:sz="4" w:space="0"/>
              <w:bottom w:val="single" w:color="auto" w:sz="4" w:space="0"/>
              <w:right w:val="single" w:color="auto" w:sz="4" w:space="0"/>
            </w:tcBorders>
            <w:vAlign w:val="center"/>
          </w:tcPr>
          <w:p w14:paraId="01038D6A">
            <w:pPr>
              <w:tabs>
                <w:tab w:val="left" w:pos="900"/>
                <w:tab w:val="left" w:pos="1080"/>
              </w:tabs>
              <w:snapToGrid w:val="0"/>
              <w:spacing w:line="360" w:lineRule="auto"/>
              <w:rPr>
                <w:sz w:val="24"/>
              </w:rPr>
            </w:pPr>
          </w:p>
        </w:tc>
        <w:tc>
          <w:tcPr>
            <w:tcW w:w="900" w:type="dxa"/>
            <w:tcBorders>
              <w:top w:val="single" w:color="auto" w:sz="4" w:space="0"/>
              <w:left w:val="single" w:color="auto" w:sz="4" w:space="0"/>
              <w:bottom w:val="single" w:color="auto" w:sz="4" w:space="0"/>
              <w:right w:val="single" w:color="auto" w:sz="4" w:space="0"/>
            </w:tcBorders>
          </w:tcPr>
          <w:p w14:paraId="0054DAD4">
            <w:pPr>
              <w:tabs>
                <w:tab w:val="left" w:pos="900"/>
                <w:tab w:val="left" w:pos="1080"/>
              </w:tabs>
              <w:snapToGrid w:val="0"/>
              <w:spacing w:line="360" w:lineRule="auto"/>
              <w:rPr>
                <w:sz w:val="24"/>
              </w:rPr>
            </w:pPr>
            <w:r>
              <w:rPr>
                <w:rFonts w:hint="eastAsia"/>
                <w:sz w:val="24"/>
              </w:rPr>
              <w:t>专 业</w:t>
            </w:r>
          </w:p>
        </w:tc>
        <w:tc>
          <w:tcPr>
            <w:tcW w:w="2255" w:type="dxa"/>
            <w:tcBorders>
              <w:top w:val="single" w:color="auto" w:sz="4" w:space="0"/>
              <w:left w:val="single" w:color="auto" w:sz="4" w:space="0"/>
              <w:bottom w:val="single" w:color="auto" w:sz="4" w:space="0"/>
              <w:right w:val="single" w:color="auto" w:sz="4" w:space="0"/>
            </w:tcBorders>
          </w:tcPr>
          <w:p w14:paraId="525B96C9">
            <w:pPr>
              <w:tabs>
                <w:tab w:val="left" w:pos="900"/>
                <w:tab w:val="left" w:pos="1080"/>
              </w:tabs>
              <w:snapToGrid w:val="0"/>
              <w:spacing w:line="360" w:lineRule="auto"/>
              <w:rPr>
                <w:sz w:val="24"/>
              </w:rPr>
            </w:pPr>
          </w:p>
        </w:tc>
        <w:tc>
          <w:tcPr>
            <w:tcW w:w="1360" w:type="dxa"/>
            <w:tcBorders>
              <w:top w:val="single" w:color="auto" w:sz="4" w:space="0"/>
              <w:left w:val="single" w:color="auto" w:sz="4" w:space="0"/>
              <w:bottom w:val="single" w:color="auto" w:sz="4" w:space="0"/>
              <w:right w:val="single" w:color="auto" w:sz="4" w:space="0"/>
            </w:tcBorders>
          </w:tcPr>
          <w:p w14:paraId="1EB482F6">
            <w:pPr>
              <w:tabs>
                <w:tab w:val="left" w:pos="900"/>
                <w:tab w:val="left" w:pos="1080"/>
              </w:tabs>
              <w:snapToGrid w:val="0"/>
              <w:spacing w:line="360" w:lineRule="auto"/>
              <w:rPr>
                <w:sz w:val="24"/>
              </w:rPr>
            </w:pPr>
            <w:r>
              <w:rPr>
                <w:rFonts w:hint="eastAsia"/>
                <w:sz w:val="24"/>
              </w:rPr>
              <w:t>期 限</w:t>
            </w:r>
          </w:p>
        </w:tc>
        <w:tc>
          <w:tcPr>
            <w:tcW w:w="2816" w:type="dxa"/>
            <w:gridSpan w:val="2"/>
            <w:tcBorders>
              <w:top w:val="single" w:color="auto" w:sz="4" w:space="0"/>
              <w:left w:val="single" w:color="auto" w:sz="4" w:space="0"/>
              <w:bottom w:val="single" w:color="auto" w:sz="4" w:space="0"/>
              <w:right w:val="single" w:color="auto" w:sz="4" w:space="0"/>
            </w:tcBorders>
          </w:tcPr>
          <w:p w14:paraId="0E10CE98">
            <w:pPr>
              <w:tabs>
                <w:tab w:val="left" w:pos="900"/>
                <w:tab w:val="left" w:pos="1080"/>
              </w:tabs>
              <w:snapToGrid w:val="0"/>
              <w:spacing w:line="360" w:lineRule="auto"/>
              <w:rPr>
                <w:sz w:val="24"/>
              </w:rPr>
            </w:pPr>
          </w:p>
        </w:tc>
      </w:tr>
      <w:tr w14:paraId="3010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8" w:type="dxa"/>
            <w:tcBorders>
              <w:top w:val="single" w:color="auto" w:sz="4" w:space="0"/>
              <w:left w:val="single" w:color="auto" w:sz="4" w:space="0"/>
              <w:bottom w:val="single" w:color="auto" w:sz="4" w:space="0"/>
              <w:right w:val="single" w:color="auto" w:sz="4" w:space="0"/>
            </w:tcBorders>
          </w:tcPr>
          <w:p w14:paraId="5FADF700">
            <w:pPr>
              <w:tabs>
                <w:tab w:val="left" w:pos="900"/>
                <w:tab w:val="left" w:pos="1080"/>
              </w:tabs>
              <w:snapToGrid w:val="0"/>
              <w:spacing w:line="360" w:lineRule="auto"/>
              <w:rPr>
                <w:sz w:val="24"/>
              </w:rPr>
            </w:pPr>
            <w:r>
              <w:rPr>
                <w:rFonts w:hint="eastAsia"/>
                <w:sz w:val="24"/>
              </w:rPr>
              <w:t>备注</w:t>
            </w:r>
          </w:p>
        </w:tc>
        <w:tc>
          <w:tcPr>
            <w:tcW w:w="7331" w:type="dxa"/>
            <w:gridSpan w:val="5"/>
            <w:tcBorders>
              <w:top w:val="single" w:color="auto" w:sz="4" w:space="0"/>
              <w:left w:val="single" w:color="auto" w:sz="4" w:space="0"/>
              <w:bottom w:val="single" w:color="auto" w:sz="4" w:space="0"/>
              <w:right w:val="single" w:color="auto" w:sz="4" w:space="0"/>
            </w:tcBorders>
          </w:tcPr>
          <w:p w14:paraId="2FE99BF5">
            <w:pPr>
              <w:tabs>
                <w:tab w:val="left" w:pos="900"/>
                <w:tab w:val="left" w:pos="1080"/>
              </w:tabs>
              <w:snapToGrid w:val="0"/>
              <w:spacing w:line="360" w:lineRule="auto"/>
              <w:rPr>
                <w:sz w:val="24"/>
              </w:rPr>
            </w:pPr>
          </w:p>
        </w:tc>
      </w:tr>
    </w:tbl>
    <w:p w14:paraId="12A7704C">
      <w:pPr>
        <w:tabs>
          <w:tab w:val="left" w:pos="916"/>
          <w:tab w:val="left" w:pos="1080"/>
        </w:tabs>
        <w:snapToGrid w:val="0"/>
        <w:spacing w:line="360" w:lineRule="auto"/>
        <w:rPr>
          <w:sz w:val="24"/>
        </w:rPr>
      </w:pPr>
    </w:p>
    <w:p w14:paraId="1258E7BE">
      <w:pPr>
        <w:tabs>
          <w:tab w:val="left" w:pos="916"/>
          <w:tab w:val="left" w:pos="1080"/>
        </w:tabs>
        <w:snapToGrid w:val="0"/>
        <w:spacing w:line="360" w:lineRule="auto"/>
        <w:rPr>
          <w:sz w:val="24"/>
        </w:rPr>
      </w:pPr>
    </w:p>
    <w:p w14:paraId="77BF0E81">
      <w:pPr>
        <w:tabs>
          <w:tab w:val="left" w:pos="916"/>
          <w:tab w:val="left" w:pos="1080"/>
        </w:tabs>
        <w:snapToGrid w:val="0"/>
        <w:spacing w:line="360" w:lineRule="auto"/>
        <w:rPr>
          <w:sz w:val="24"/>
        </w:rPr>
      </w:pPr>
    </w:p>
    <w:p w14:paraId="779C6AB0">
      <w:pPr>
        <w:tabs>
          <w:tab w:val="left" w:pos="916"/>
          <w:tab w:val="left" w:pos="1080"/>
        </w:tabs>
        <w:snapToGrid w:val="0"/>
        <w:spacing w:line="360" w:lineRule="auto"/>
        <w:rPr>
          <w:sz w:val="24"/>
        </w:rPr>
      </w:pPr>
      <w:r>
        <w:rPr>
          <w:sz w:val="24"/>
        </w:rPr>
        <w:t>授权单位名称（公章）：</w:t>
      </w:r>
    </w:p>
    <w:p w14:paraId="46B5DDA5">
      <w:pPr>
        <w:tabs>
          <w:tab w:val="left" w:pos="916"/>
          <w:tab w:val="left" w:pos="1080"/>
        </w:tabs>
        <w:snapToGrid w:val="0"/>
        <w:spacing w:line="360" w:lineRule="auto"/>
        <w:rPr>
          <w:sz w:val="24"/>
          <w:u w:val="single"/>
        </w:rPr>
      </w:pPr>
    </w:p>
    <w:p w14:paraId="4A04D896">
      <w:pPr>
        <w:tabs>
          <w:tab w:val="left" w:pos="916"/>
          <w:tab w:val="left" w:pos="1080"/>
        </w:tabs>
        <w:snapToGrid w:val="0"/>
        <w:spacing w:line="360" w:lineRule="auto"/>
        <w:rPr>
          <w:sz w:val="24"/>
        </w:rPr>
      </w:pPr>
      <w:r>
        <w:rPr>
          <w:sz w:val="24"/>
        </w:rPr>
        <w:t>法定代表人（签字）：</w:t>
      </w:r>
    </w:p>
    <w:p w14:paraId="36F5BD92">
      <w:pPr>
        <w:tabs>
          <w:tab w:val="left" w:pos="916"/>
          <w:tab w:val="left" w:pos="1080"/>
        </w:tabs>
        <w:snapToGrid w:val="0"/>
        <w:spacing w:line="360" w:lineRule="auto"/>
        <w:rPr>
          <w:sz w:val="24"/>
        </w:rPr>
      </w:pPr>
    </w:p>
    <w:p w14:paraId="2CA67FA0">
      <w:pPr>
        <w:tabs>
          <w:tab w:val="left" w:pos="916"/>
          <w:tab w:val="left" w:pos="1080"/>
        </w:tabs>
        <w:snapToGrid w:val="0"/>
        <w:spacing w:line="360" w:lineRule="auto"/>
        <w:rPr>
          <w:sz w:val="24"/>
        </w:rPr>
      </w:pPr>
      <w:r>
        <w:rPr>
          <w:sz w:val="24"/>
        </w:rPr>
        <w:t>授权日期：</w:t>
      </w:r>
      <w:r>
        <w:rPr>
          <w:rFonts w:hint="eastAsia"/>
          <w:sz w:val="24"/>
          <w:u w:val="single"/>
        </w:rPr>
        <w:t xml:space="preserve">       </w:t>
      </w:r>
      <w:r>
        <w:rPr>
          <w:sz w:val="24"/>
        </w:rPr>
        <w:t>年</w:t>
      </w:r>
      <w:r>
        <w:rPr>
          <w:rFonts w:hint="eastAsia"/>
          <w:sz w:val="24"/>
          <w:u w:val="single"/>
        </w:rPr>
        <w:t xml:space="preserve">     </w:t>
      </w:r>
      <w:r>
        <w:rPr>
          <w:sz w:val="24"/>
        </w:rPr>
        <w:t>月</w:t>
      </w:r>
      <w:r>
        <w:rPr>
          <w:rFonts w:hint="eastAsia"/>
          <w:sz w:val="24"/>
          <w:u w:val="single"/>
        </w:rPr>
        <w:t xml:space="preserve">      </w:t>
      </w:r>
      <w:r>
        <w:rPr>
          <w:sz w:val="24"/>
        </w:rPr>
        <w:t>日</w:t>
      </w:r>
    </w:p>
    <w:p w14:paraId="0C766408">
      <w:pPr>
        <w:rPr>
          <w:sz w:val="24"/>
        </w:rPr>
      </w:pPr>
      <w:r>
        <w:rPr>
          <w:sz w:val="24"/>
        </w:rPr>
        <w:br w:type="page"/>
      </w:r>
    </w:p>
    <w:p w14:paraId="717BC312">
      <w:pPr>
        <w:tabs>
          <w:tab w:val="left" w:pos="916"/>
          <w:tab w:val="left" w:pos="1080"/>
        </w:tabs>
        <w:snapToGrid w:val="0"/>
        <w:spacing w:line="360" w:lineRule="auto"/>
        <w:rPr>
          <w:sz w:val="24"/>
        </w:rPr>
      </w:pPr>
    </w:p>
    <w:p w14:paraId="4CF1E951">
      <w:pPr>
        <w:tabs>
          <w:tab w:val="left" w:pos="916"/>
          <w:tab w:val="left" w:pos="1080"/>
        </w:tabs>
        <w:snapToGrid w:val="0"/>
        <w:spacing w:line="360" w:lineRule="auto"/>
        <w:jc w:val="center"/>
        <w:rPr>
          <w:b/>
          <w:bCs/>
          <w:sz w:val="24"/>
        </w:rPr>
      </w:pPr>
      <w:r>
        <w:rPr>
          <w:rFonts w:hint="eastAsia"/>
          <w:b/>
          <w:bCs/>
          <w:sz w:val="24"/>
        </w:rPr>
        <w:t>北京市建设工程施工总承包单位项目负责人工程质量终身责任</w:t>
      </w:r>
    </w:p>
    <w:p w14:paraId="0DD3640A">
      <w:pPr>
        <w:tabs>
          <w:tab w:val="left" w:pos="916"/>
          <w:tab w:val="left" w:pos="1080"/>
        </w:tabs>
        <w:snapToGrid w:val="0"/>
        <w:spacing w:line="360" w:lineRule="auto"/>
        <w:jc w:val="center"/>
        <w:rPr>
          <w:rFonts w:hint="eastAsia"/>
          <w:b/>
          <w:bCs/>
          <w:sz w:val="24"/>
        </w:rPr>
      </w:pPr>
    </w:p>
    <w:p w14:paraId="32527423">
      <w:pPr>
        <w:tabs>
          <w:tab w:val="left" w:pos="916"/>
          <w:tab w:val="left" w:pos="1080"/>
        </w:tabs>
        <w:snapToGrid w:val="0"/>
        <w:spacing w:line="360" w:lineRule="auto"/>
        <w:jc w:val="center"/>
        <w:rPr>
          <w:rFonts w:hint="eastAsia"/>
          <w:b/>
          <w:bCs/>
          <w:sz w:val="24"/>
        </w:rPr>
      </w:pPr>
    </w:p>
    <w:p w14:paraId="76E9E438">
      <w:pPr>
        <w:tabs>
          <w:tab w:val="left" w:pos="916"/>
          <w:tab w:val="left" w:pos="1080"/>
        </w:tabs>
        <w:snapToGrid w:val="0"/>
        <w:spacing w:line="360" w:lineRule="auto"/>
        <w:jc w:val="center"/>
        <w:rPr>
          <w:rFonts w:hint="eastAsia"/>
          <w:b/>
          <w:bCs/>
          <w:sz w:val="24"/>
        </w:rPr>
      </w:pPr>
    </w:p>
    <w:p w14:paraId="77909766">
      <w:pPr>
        <w:tabs>
          <w:tab w:val="left" w:pos="916"/>
          <w:tab w:val="left" w:pos="1080"/>
        </w:tabs>
        <w:snapToGrid w:val="0"/>
        <w:spacing w:line="360" w:lineRule="auto"/>
        <w:jc w:val="center"/>
        <w:rPr>
          <w:b/>
          <w:bCs/>
          <w:sz w:val="24"/>
        </w:rPr>
      </w:pPr>
      <w:r>
        <w:rPr>
          <w:rFonts w:hint="eastAsia"/>
          <w:b/>
          <w:bCs/>
          <w:sz w:val="24"/>
        </w:rPr>
        <w:t>承</w:t>
      </w:r>
    </w:p>
    <w:p w14:paraId="010D0F22">
      <w:pPr>
        <w:tabs>
          <w:tab w:val="left" w:pos="916"/>
          <w:tab w:val="left" w:pos="1080"/>
        </w:tabs>
        <w:snapToGrid w:val="0"/>
        <w:spacing w:line="360" w:lineRule="auto"/>
        <w:jc w:val="center"/>
        <w:rPr>
          <w:b/>
          <w:bCs/>
          <w:sz w:val="24"/>
        </w:rPr>
      </w:pPr>
      <w:r>
        <w:rPr>
          <w:rFonts w:hint="eastAsia"/>
          <w:b/>
          <w:bCs/>
          <w:sz w:val="24"/>
        </w:rPr>
        <w:t>诺</w:t>
      </w:r>
    </w:p>
    <w:p w14:paraId="6D0A2E31">
      <w:pPr>
        <w:tabs>
          <w:tab w:val="left" w:pos="916"/>
          <w:tab w:val="left" w:pos="1080"/>
        </w:tabs>
        <w:snapToGrid w:val="0"/>
        <w:spacing w:line="360" w:lineRule="auto"/>
        <w:jc w:val="center"/>
        <w:rPr>
          <w:b/>
          <w:bCs/>
          <w:sz w:val="24"/>
        </w:rPr>
      </w:pPr>
      <w:r>
        <w:rPr>
          <w:rFonts w:hint="eastAsia"/>
          <w:b/>
          <w:bCs/>
          <w:sz w:val="24"/>
        </w:rPr>
        <w:t>书</w:t>
      </w:r>
    </w:p>
    <w:p w14:paraId="3A9AF966">
      <w:pPr>
        <w:tabs>
          <w:tab w:val="left" w:pos="916"/>
          <w:tab w:val="left" w:pos="1080"/>
        </w:tabs>
        <w:snapToGrid w:val="0"/>
        <w:spacing w:line="360" w:lineRule="auto"/>
        <w:rPr>
          <w:sz w:val="24"/>
        </w:rPr>
      </w:pPr>
      <w:r>
        <w:rPr>
          <w:rFonts w:hint="eastAsia"/>
          <w:sz w:val="24"/>
        </w:rPr>
        <w:t xml:space="preserve">          </w:t>
      </w:r>
    </w:p>
    <w:p w14:paraId="665E9D23">
      <w:pPr>
        <w:tabs>
          <w:tab w:val="left" w:pos="916"/>
          <w:tab w:val="left" w:pos="1080"/>
        </w:tabs>
        <w:snapToGrid w:val="0"/>
        <w:spacing w:line="360" w:lineRule="auto"/>
        <w:rPr>
          <w:b/>
          <w:bCs/>
          <w:sz w:val="24"/>
          <w:u w:val="single"/>
        </w:rPr>
      </w:pPr>
      <w:r>
        <w:rPr>
          <w:rFonts w:hint="eastAsia"/>
          <w:b/>
          <w:bCs/>
          <w:sz w:val="24"/>
        </w:rPr>
        <w:t>工程名称：</w:t>
      </w:r>
      <w:r>
        <w:rPr>
          <w:rFonts w:hint="eastAsia"/>
          <w:b/>
          <w:bCs/>
          <w:sz w:val="24"/>
          <w:u w:val="single"/>
        </w:rPr>
        <w:t xml:space="preserve">                           </w:t>
      </w:r>
    </w:p>
    <w:p w14:paraId="56BF34CF">
      <w:pPr>
        <w:tabs>
          <w:tab w:val="left" w:pos="916"/>
          <w:tab w:val="left" w:pos="1080"/>
        </w:tabs>
        <w:snapToGrid w:val="0"/>
        <w:spacing w:line="360" w:lineRule="auto"/>
        <w:rPr>
          <w:b/>
          <w:bCs/>
          <w:sz w:val="24"/>
        </w:rPr>
      </w:pPr>
    </w:p>
    <w:p w14:paraId="0059D506">
      <w:pPr>
        <w:tabs>
          <w:tab w:val="left" w:pos="916"/>
          <w:tab w:val="left" w:pos="1080"/>
        </w:tabs>
        <w:snapToGrid w:val="0"/>
        <w:spacing w:line="360" w:lineRule="auto"/>
        <w:rPr>
          <w:b/>
          <w:bCs/>
          <w:sz w:val="24"/>
          <w:u w:val="single"/>
        </w:rPr>
      </w:pPr>
      <w:r>
        <w:rPr>
          <w:rFonts w:hint="eastAsia"/>
          <w:b/>
          <w:bCs/>
          <w:sz w:val="24"/>
        </w:rPr>
        <w:t>施工总承包单位：</w:t>
      </w:r>
      <w:r>
        <w:rPr>
          <w:rFonts w:hint="eastAsia"/>
          <w:b/>
          <w:bCs/>
          <w:sz w:val="24"/>
          <w:u w:val="single"/>
        </w:rPr>
        <w:t xml:space="preserve">                      </w:t>
      </w:r>
    </w:p>
    <w:p w14:paraId="114E0945">
      <w:pPr>
        <w:tabs>
          <w:tab w:val="left" w:pos="916"/>
          <w:tab w:val="left" w:pos="1080"/>
        </w:tabs>
        <w:snapToGrid w:val="0"/>
        <w:spacing w:line="360" w:lineRule="auto"/>
        <w:rPr>
          <w:b/>
          <w:bCs/>
          <w:sz w:val="24"/>
        </w:rPr>
      </w:pPr>
    </w:p>
    <w:p w14:paraId="79C6577C">
      <w:pPr>
        <w:tabs>
          <w:tab w:val="left" w:pos="916"/>
          <w:tab w:val="left" w:pos="1080"/>
        </w:tabs>
        <w:snapToGrid w:val="0"/>
        <w:spacing w:line="360" w:lineRule="auto"/>
        <w:rPr>
          <w:b/>
          <w:bCs/>
          <w:sz w:val="24"/>
          <w:u w:val="single"/>
        </w:rPr>
      </w:pPr>
      <w:r>
        <w:rPr>
          <w:rFonts w:hint="eastAsia"/>
          <w:b/>
          <w:bCs/>
          <w:sz w:val="24"/>
        </w:rPr>
        <w:t>法定代表人：</w:t>
      </w:r>
      <w:r>
        <w:rPr>
          <w:rFonts w:hint="eastAsia"/>
          <w:b/>
          <w:bCs/>
          <w:sz w:val="24"/>
          <w:u w:val="single"/>
        </w:rPr>
        <w:t xml:space="preserve">                  </w:t>
      </w:r>
    </w:p>
    <w:p w14:paraId="491719D4">
      <w:pPr>
        <w:tabs>
          <w:tab w:val="left" w:pos="916"/>
          <w:tab w:val="left" w:pos="1080"/>
        </w:tabs>
        <w:snapToGrid w:val="0"/>
        <w:spacing w:line="360" w:lineRule="auto"/>
        <w:rPr>
          <w:b/>
          <w:bCs/>
          <w:sz w:val="24"/>
        </w:rPr>
      </w:pPr>
    </w:p>
    <w:p w14:paraId="1646A7B8">
      <w:pPr>
        <w:tabs>
          <w:tab w:val="left" w:pos="916"/>
          <w:tab w:val="left" w:pos="1080"/>
        </w:tabs>
        <w:snapToGrid w:val="0"/>
        <w:spacing w:line="360" w:lineRule="auto"/>
        <w:rPr>
          <w:b/>
          <w:bCs/>
          <w:sz w:val="24"/>
          <w:u w:val="single"/>
        </w:rPr>
      </w:pPr>
      <w:r>
        <w:rPr>
          <w:rFonts w:hint="eastAsia"/>
          <w:b/>
          <w:bCs/>
          <w:sz w:val="24"/>
        </w:rPr>
        <w:t>项目负责人：</w:t>
      </w:r>
      <w:r>
        <w:rPr>
          <w:rFonts w:hint="eastAsia"/>
          <w:b/>
          <w:bCs/>
          <w:sz w:val="24"/>
          <w:u w:val="single"/>
        </w:rPr>
        <w:t xml:space="preserve">                  </w:t>
      </w:r>
    </w:p>
    <w:p w14:paraId="2F9CFF2F">
      <w:pPr>
        <w:tabs>
          <w:tab w:val="left" w:pos="916"/>
          <w:tab w:val="left" w:pos="1080"/>
        </w:tabs>
        <w:snapToGrid w:val="0"/>
        <w:spacing w:line="360" w:lineRule="auto"/>
        <w:rPr>
          <w:sz w:val="24"/>
        </w:rPr>
      </w:pPr>
    </w:p>
    <w:p w14:paraId="34F67089">
      <w:pPr>
        <w:tabs>
          <w:tab w:val="left" w:pos="916"/>
          <w:tab w:val="left" w:pos="1080"/>
        </w:tabs>
        <w:snapToGrid w:val="0"/>
        <w:spacing w:line="360" w:lineRule="auto"/>
        <w:rPr>
          <w:sz w:val="24"/>
        </w:rPr>
      </w:pPr>
      <w:r>
        <w:rPr>
          <w:sz w:val="24"/>
        </w:rPr>
        <w:br w:type="page"/>
      </w:r>
      <w:r>
        <w:rPr>
          <w:rFonts w:hint="eastAsia"/>
          <w:b/>
          <w:bCs/>
          <w:sz w:val="24"/>
        </w:rPr>
        <w:t>承诺书</w:t>
      </w:r>
    </w:p>
    <w:p w14:paraId="6D481607">
      <w:pPr>
        <w:tabs>
          <w:tab w:val="left" w:pos="916"/>
          <w:tab w:val="left" w:pos="1080"/>
        </w:tabs>
        <w:snapToGrid w:val="0"/>
        <w:spacing w:line="360" w:lineRule="auto"/>
        <w:rPr>
          <w:sz w:val="24"/>
        </w:rPr>
      </w:pPr>
    </w:p>
    <w:p w14:paraId="0181F7B8">
      <w:pPr>
        <w:tabs>
          <w:tab w:val="left" w:pos="916"/>
          <w:tab w:val="left" w:pos="1080"/>
        </w:tabs>
        <w:snapToGrid w:val="0"/>
        <w:spacing w:line="360" w:lineRule="auto"/>
        <w:rPr>
          <w:sz w:val="24"/>
        </w:rPr>
      </w:pPr>
      <w:r>
        <w:rPr>
          <w:rFonts w:hint="eastAsia"/>
          <w:sz w:val="24"/>
        </w:rPr>
        <w:t>本人</w:t>
      </w:r>
      <w:r>
        <w:rPr>
          <w:rFonts w:hint="eastAsia"/>
          <w:sz w:val="24"/>
          <w:u w:val="single"/>
        </w:rPr>
        <w:t xml:space="preserve">              </w:t>
      </w:r>
      <w:r>
        <w:rPr>
          <w:rFonts w:hint="eastAsia"/>
          <w:sz w:val="24"/>
        </w:rPr>
        <w:t>（身份证编号</w:t>
      </w:r>
      <w:r>
        <w:rPr>
          <w:rFonts w:hint="eastAsia"/>
          <w:sz w:val="24"/>
          <w:u w:val="single"/>
        </w:rPr>
        <w:t xml:space="preserve">                </w:t>
      </w:r>
      <w:r>
        <w:rPr>
          <w:rFonts w:hint="eastAsia"/>
          <w:sz w:val="24"/>
        </w:rPr>
        <w:t>）受</w:t>
      </w:r>
      <w:r>
        <w:rPr>
          <w:rFonts w:hint="eastAsia"/>
          <w:sz w:val="24"/>
          <w:u w:val="single"/>
        </w:rPr>
        <w:t xml:space="preserve">                  </w:t>
      </w:r>
      <w:r>
        <w:rPr>
          <w:rFonts w:hint="eastAsia"/>
          <w:sz w:val="24"/>
        </w:rPr>
        <w:t>单位（法定代表人：</w:t>
      </w:r>
      <w:r>
        <w:rPr>
          <w:rFonts w:hint="eastAsia"/>
          <w:sz w:val="24"/>
          <w:u w:val="single"/>
        </w:rPr>
        <w:t xml:space="preserve">              </w:t>
      </w:r>
      <w:r>
        <w:rPr>
          <w:rFonts w:hint="eastAsia"/>
          <w:sz w:val="24"/>
        </w:rPr>
        <w:t>授权），担任</w:t>
      </w:r>
      <w:r>
        <w:rPr>
          <w:rFonts w:hint="eastAsia"/>
          <w:sz w:val="24"/>
          <w:u w:val="single"/>
        </w:rPr>
        <w:t xml:space="preserve">                   </w:t>
      </w:r>
      <w:r>
        <w:rPr>
          <w:rFonts w:hint="eastAsia"/>
          <w:sz w:val="24"/>
        </w:rPr>
        <w:t>（工程名称）的施工总承包单位项目负责人（项目经理），对该工程项目的施工工作实施组织管理，并依法对该工程项目在设计使用年限内的工程质量承担相应终身责任。本人将严格遵守职业道德，并代表施工总承包单位和我本人作出如下郑重承诺：</w:t>
      </w:r>
    </w:p>
    <w:p w14:paraId="7208F3FB">
      <w:pPr>
        <w:tabs>
          <w:tab w:val="left" w:pos="916"/>
          <w:tab w:val="left" w:pos="1080"/>
        </w:tabs>
        <w:snapToGrid w:val="0"/>
        <w:spacing w:line="360" w:lineRule="auto"/>
        <w:rPr>
          <w:sz w:val="24"/>
        </w:rPr>
      </w:pPr>
      <w:r>
        <w:rPr>
          <w:rFonts w:hint="eastAsia"/>
          <w:sz w:val="24"/>
        </w:rPr>
        <w:t>一、严格按照《建筑法》、《中华人民共和国城乡规划法》、《建设工程质量管理条例》等国家和北京市有关建设工程的法律法规、标准规范、文件规定和工程设计文件、合同约定，认真履行施工总承包单位项目负责人的职责和义务。保证不违反法律法规和标准规范，不降低建设工程施工质量。</w:t>
      </w:r>
    </w:p>
    <w:p w14:paraId="5C84CF7B">
      <w:pPr>
        <w:tabs>
          <w:tab w:val="left" w:pos="916"/>
          <w:tab w:val="left" w:pos="1080"/>
        </w:tabs>
        <w:snapToGrid w:val="0"/>
        <w:spacing w:line="360" w:lineRule="auto"/>
        <w:rPr>
          <w:sz w:val="24"/>
        </w:rPr>
      </w:pPr>
      <w:r>
        <w:rPr>
          <w:rFonts w:hint="eastAsia"/>
          <w:sz w:val="24"/>
        </w:rPr>
        <w:t>二、本人持有符合规定且有效的执业资格注册证书，在符合注册许可范围和聘用单位资质等级许可范围内进行执业。保证不以他人名义执业，不让其他人员借名替代，不超越许可范围执业。保证不违法分包，不与分包单位串通、弄虚作假、降低工程质量。</w:t>
      </w:r>
    </w:p>
    <w:p w14:paraId="6E188B41">
      <w:pPr>
        <w:tabs>
          <w:tab w:val="left" w:pos="916"/>
          <w:tab w:val="left" w:pos="1080"/>
        </w:tabs>
        <w:snapToGrid w:val="0"/>
        <w:spacing w:line="360" w:lineRule="auto"/>
        <w:rPr>
          <w:sz w:val="24"/>
        </w:rPr>
      </w:pPr>
      <w:r>
        <w:rPr>
          <w:rFonts w:hint="eastAsia"/>
          <w:sz w:val="24"/>
        </w:rPr>
        <w:t>三、建立健全质量管理体系，按有关规定配备施工现场管理人员，保证相关人员持证上岗，落实质量责任制，保证不让分包单位以包代管；建立健全教育培训制度，保证不让未经教育培训或者考核不合格的人员上岗作业。</w:t>
      </w:r>
    </w:p>
    <w:p w14:paraId="3EA33A32">
      <w:pPr>
        <w:tabs>
          <w:tab w:val="left" w:pos="916"/>
          <w:tab w:val="left" w:pos="1080"/>
        </w:tabs>
        <w:snapToGrid w:val="0"/>
        <w:spacing w:line="360" w:lineRule="auto"/>
        <w:rPr>
          <w:sz w:val="24"/>
        </w:rPr>
      </w:pPr>
      <w:r>
        <w:rPr>
          <w:rFonts w:hint="eastAsia"/>
          <w:sz w:val="24"/>
        </w:rPr>
        <w:t>四、对应当实行抽样检测的建筑材料、商品混凝土、混凝土预制构件、建筑构配件和设备等，在建设单位或者监理单位见证下取样送检，经检测合格后使用；保证取样、封样、送检工作不弄虚作假；未经检验、检验不合格或者未经签字确认的，保证不在工程上使用或者安装。</w:t>
      </w:r>
    </w:p>
    <w:p w14:paraId="16FC5420">
      <w:pPr>
        <w:tabs>
          <w:tab w:val="left" w:pos="916"/>
          <w:tab w:val="left" w:pos="1080"/>
        </w:tabs>
        <w:snapToGrid w:val="0"/>
        <w:spacing w:line="360" w:lineRule="auto"/>
        <w:rPr>
          <w:sz w:val="24"/>
        </w:rPr>
      </w:pPr>
      <w:r>
        <w:rPr>
          <w:rFonts w:hint="eastAsia"/>
          <w:sz w:val="24"/>
        </w:rPr>
        <w:t>五、严格按照工程设计和施工技术标准施工，保证关键部位、关键工序施工过程中施工管理人员到岗履职。隐蔽工程、上道工序未经验收或者验收不合格，保证不擅自隐蔽、不进行下一道工序；保证不擅自修改工程设计，不偷工减料；发现设计文件和图纸有差错的，保证及时提出意见和建议。</w:t>
      </w:r>
    </w:p>
    <w:p w14:paraId="69341FCC">
      <w:pPr>
        <w:tabs>
          <w:tab w:val="left" w:pos="916"/>
          <w:tab w:val="left" w:pos="1080"/>
        </w:tabs>
        <w:snapToGrid w:val="0"/>
        <w:spacing w:line="360" w:lineRule="auto"/>
        <w:rPr>
          <w:sz w:val="24"/>
        </w:rPr>
      </w:pPr>
      <w:r>
        <w:rPr>
          <w:rFonts w:hint="eastAsia"/>
          <w:sz w:val="24"/>
        </w:rPr>
        <w:t>六、保证使用北京市工商局和市住房和城乡建设委联合监制的《北京市预拌混凝土买卖合同》，签订后，严格执行。保证不签订阴阳合同，不在混凝土拌合物中加水或其它组分。</w:t>
      </w:r>
    </w:p>
    <w:p w14:paraId="0FB4BC97">
      <w:pPr>
        <w:tabs>
          <w:tab w:val="left" w:pos="916"/>
          <w:tab w:val="left" w:pos="1080"/>
        </w:tabs>
        <w:snapToGrid w:val="0"/>
        <w:spacing w:line="360" w:lineRule="auto"/>
        <w:rPr>
          <w:sz w:val="24"/>
        </w:rPr>
      </w:pPr>
      <w:r>
        <w:rPr>
          <w:rFonts w:hint="eastAsia"/>
          <w:sz w:val="24"/>
        </w:rPr>
        <w:t>七、愿意接受政府建设主管部门和有关单位的检查、考核、指导。保证对存在的问题和隐患按要求整改，并按规定接受处理。</w:t>
      </w:r>
    </w:p>
    <w:p w14:paraId="23B39A6A">
      <w:pPr>
        <w:tabs>
          <w:tab w:val="left" w:pos="900"/>
          <w:tab w:val="left" w:pos="1080"/>
        </w:tabs>
        <w:snapToGrid w:val="0"/>
        <w:spacing w:line="360" w:lineRule="auto"/>
        <w:rPr>
          <w:sz w:val="24"/>
        </w:rPr>
      </w:pPr>
      <w:r>
        <w:rPr>
          <w:rFonts w:hint="eastAsia"/>
          <w:sz w:val="24"/>
        </w:rPr>
        <w:tab/>
      </w:r>
    </w:p>
    <w:p w14:paraId="3C3798C5">
      <w:pPr>
        <w:tabs>
          <w:tab w:val="left" w:pos="916"/>
          <w:tab w:val="left" w:pos="1080"/>
        </w:tabs>
        <w:snapToGrid w:val="0"/>
        <w:spacing w:line="360" w:lineRule="auto"/>
        <w:rPr>
          <w:sz w:val="24"/>
        </w:rPr>
      </w:pPr>
    </w:p>
    <w:p w14:paraId="3BEC8340">
      <w:pPr>
        <w:tabs>
          <w:tab w:val="left" w:pos="916"/>
          <w:tab w:val="left" w:pos="1080"/>
        </w:tabs>
        <w:snapToGrid w:val="0"/>
        <w:spacing w:line="360" w:lineRule="auto"/>
        <w:rPr>
          <w:sz w:val="24"/>
        </w:rPr>
      </w:pPr>
    </w:p>
    <w:p w14:paraId="0B9D2A17">
      <w:pPr>
        <w:tabs>
          <w:tab w:val="left" w:pos="916"/>
          <w:tab w:val="left" w:pos="1080"/>
        </w:tabs>
        <w:snapToGrid w:val="0"/>
        <w:spacing w:line="360" w:lineRule="auto"/>
        <w:rPr>
          <w:sz w:val="24"/>
        </w:rPr>
      </w:pPr>
    </w:p>
    <w:p w14:paraId="27647459">
      <w:pPr>
        <w:tabs>
          <w:tab w:val="left" w:pos="916"/>
          <w:tab w:val="left" w:pos="1080"/>
        </w:tabs>
        <w:snapToGrid w:val="0"/>
        <w:spacing w:line="360" w:lineRule="auto"/>
        <w:rPr>
          <w:sz w:val="24"/>
        </w:rPr>
      </w:pPr>
    </w:p>
    <w:p w14:paraId="53D03274">
      <w:pPr>
        <w:tabs>
          <w:tab w:val="left" w:pos="916"/>
          <w:tab w:val="left" w:pos="1080"/>
        </w:tabs>
        <w:snapToGrid w:val="0"/>
        <w:spacing w:line="360" w:lineRule="auto"/>
        <w:rPr>
          <w:b/>
          <w:bCs/>
          <w:sz w:val="24"/>
        </w:rPr>
      </w:pPr>
      <w:r>
        <w:rPr>
          <w:rFonts w:hint="eastAsia"/>
          <w:b/>
          <w:bCs/>
          <w:sz w:val="24"/>
        </w:rPr>
        <w:t>承诺人信息</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5"/>
        <w:gridCol w:w="1715"/>
        <w:gridCol w:w="1715"/>
        <w:gridCol w:w="1716"/>
        <w:gridCol w:w="1718"/>
      </w:tblGrid>
      <w:tr w14:paraId="7F76F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715" w:type="dxa"/>
            <w:tcBorders>
              <w:top w:val="single" w:color="auto" w:sz="4" w:space="0"/>
              <w:left w:val="single" w:color="auto" w:sz="4" w:space="0"/>
              <w:bottom w:val="single" w:color="auto" w:sz="4" w:space="0"/>
              <w:right w:val="single" w:color="auto" w:sz="4" w:space="0"/>
            </w:tcBorders>
            <w:vAlign w:val="center"/>
          </w:tcPr>
          <w:p w14:paraId="752C67DA">
            <w:pPr>
              <w:tabs>
                <w:tab w:val="left" w:pos="900"/>
                <w:tab w:val="left" w:pos="1080"/>
              </w:tabs>
              <w:snapToGrid w:val="0"/>
              <w:spacing w:line="360" w:lineRule="auto"/>
              <w:rPr>
                <w:bCs/>
                <w:sz w:val="24"/>
              </w:rPr>
            </w:pPr>
            <w:r>
              <w:rPr>
                <w:rFonts w:hint="eastAsia"/>
                <w:bCs/>
                <w:sz w:val="24"/>
              </w:rPr>
              <w:t>姓名</w:t>
            </w:r>
          </w:p>
        </w:tc>
        <w:tc>
          <w:tcPr>
            <w:tcW w:w="1715" w:type="dxa"/>
            <w:tcBorders>
              <w:top w:val="single" w:color="auto" w:sz="4" w:space="0"/>
              <w:left w:val="single" w:color="auto" w:sz="4" w:space="0"/>
              <w:bottom w:val="single" w:color="auto" w:sz="4" w:space="0"/>
              <w:right w:val="single" w:color="auto" w:sz="4" w:space="0"/>
            </w:tcBorders>
            <w:vAlign w:val="center"/>
          </w:tcPr>
          <w:p w14:paraId="4398FC9F">
            <w:pPr>
              <w:tabs>
                <w:tab w:val="left" w:pos="900"/>
                <w:tab w:val="left" w:pos="1080"/>
              </w:tabs>
              <w:snapToGrid w:val="0"/>
              <w:spacing w:line="360" w:lineRule="auto"/>
              <w:rPr>
                <w:bCs/>
                <w:sz w:val="24"/>
              </w:rPr>
            </w:pPr>
          </w:p>
        </w:tc>
        <w:tc>
          <w:tcPr>
            <w:tcW w:w="1715" w:type="dxa"/>
            <w:tcBorders>
              <w:top w:val="single" w:color="auto" w:sz="4" w:space="0"/>
              <w:left w:val="single" w:color="auto" w:sz="4" w:space="0"/>
              <w:bottom w:val="single" w:color="auto" w:sz="4" w:space="0"/>
              <w:right w:val="single" w:color="auto" w:sz="4" w:space="0"/>
            </w:tcBorders>
            <w:vAlign w:val="center"/>
          </w:tcPr>
          <w:p w14:paraId="5F20454A">
            <w:pPr>
              <w:tabs>
                <w:tab w:val="left" w:pos="900"/>
                <w:tab w:val="left" w:pos="1080"/>
              </w:tabs>
              <w:snapToGrid w:val="0"/>
              <w:spacing w:line="360" w:lineRule="auto"/>
              <w:rPr>
                <w:bCs/>
                <w:sz w:val="24"/>
              </w:rPr>
            </w:pPr>
            <w:r>
              <w:rPr>
                <w:rFonts w:hint="eastAsia"/>
                <w:bCs/>
                <w:sz w:val="24"/>
              </w:rPr>
              <w:t>身份证编号</w:t>
            </w:r>
          </w:p>
        </w:tc>
        <w:tc>
          <w:tcPr>
            <w:tcW w:w="3434" w:type="dxa"/>
            <w:gridSpan w:val="2"/>
            <w:tcBorders>
              <w:top w:val="single" w:color="auto" w:sz="4" w:space="0"/>
              <w:left w:val="single" w:color="auto" w:sz="4" w:space="0"/>
              <w:bottom w:val="single" w:color="auto" w:sz="4" w:space="0"/>
              <w:right w:val="single" w:color="auto" w:sz="4" w:space="0"/>
            </w:tcBorders>
            <w:vAlign w:val="center"/>
          </w:tcPr>
          <w:p w14:paraId="740F0671">
            <w:pPr>
              <w:tabs>
                <w:tab w:val="left" w:pos="900"/>
                <w:tab w:val="left" w:pos="1080"/>
              </w:tabs>
              <w:snapToGrid w:val="0"/>
              <w:spacing w:line="360" w:lineRule="auto"/>
              <w:rPr>
                <w:bCs/>
                <w:sz w:val="24"/>
              </w:rPr>
            </w:pPr>
          </w:p>
        </w:tc>
      </w:tr>
      <w:tr w14:paraId="57D5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715" w:type="dxa"/>
            <w:tcBorders>
              <w:top w:val="single" w:color="auto" w:sz="4" w:space="0"/>
              <w:left w:val="single" w:color="auto" w:sz="4" w:space="0"/>
              <w:bottom w:val="single" w:color="auto" w:sz="4" w:space="0"/>
              <w:right w:val="single" w:color="auto" w:sz="4" w:space="0"/>
            </w:tcBorders>
            <w:vAlign w:val="center"/>
          </w:tcPr>
          <w:p w14:paraId="133D8B51">
            <w:pPr>
              <w:tabs>
                <w:tab w:val="left" w:pos="900"/>
                <w:tab w:val="left" w:pos="1080"/>
              </w:tabs>
              <w:snapToGrid w:val="0"/>
              <w:spacing w:line="360" w:lineRule="auto"/>
              <w:rPr>
                <w:bCs/>
                <w:sz w:val="24"/>
              </w:rPr>
            </w:pPr>
            <w:r>
              <w:rPr>
                <w:rFonts w:hint="eastAsia"/>
                <w:bCs/>
                <w:sz w:val="24"/>
              </w:rPr>
              <w:t>电话</w:t>
            </w:r>
          </w:p>
        </w:tc>
        <w:tc>
          <w:tcPr>
            <w:tcW w:w="1715" w:type="dxa"/>
            <w:tcBorders>
              <w:top w:val="single" w:color="auto" w:sz="4" w:space="0"/>
              <w:left w:val="single" w:color="auto" w:sz="4" w:space="0"/>
              <w:bottom w:val="single" w:color="auto" w:sz="4" w:space="0"/>
              <w:right w:val="single" w:color="auto" w:sz="4" w:space="0"/>
            </w:tcBorders>
            <w:vAlign w:val="center"/>
          </w:tcPr>
          <w:p w14:paraId="3B1668EF">
            <w:pPr>
              <w:tabs>
                <w:tab w:val="left" w:pos="900"/>
                <w:tab w:val="left" w:pos="1080"/>
              </w:tabs>
              <w:snapToGrid w:val="0"/>
              <w:spacing w:line="360" w:lineRule="auto"/>
              <w:rPr>
                <w:bCs/>
                <w:sz w:val="24"/>
              </w:rPr>
            </w:pPr>
          </w:p>
        </w:tc>
        <w:tc>
          <w:tcPr>
            <w:tcW w:w="1715" w:type="dxa"/>
            <w:tcBorders>
              <w:top w:val="single" w:color="auto" w:sz="4" w:space="0"/>
              <w:left w:val="single" w:color="auto" w:sz="4" w:space="0"/>
              <w:bottom w:val="single" w:color="auto" w:sz="4" w:space="0"/>
              <w:right w:val="single" w:color="auto" w:sz="4" w:space="0"/>
            </w:tcBorders>
            <w:vAlign w:val="center"/>
          </w:tcPr>
          <w:p w14:paraId="65C46FBD">
            <w:pPr>
              <w:tabs>
                <w:tab w:val="left" w:pos="900"/>
                <w:tab w:val="left" w:pos="1080"/>
              </w:tabs>
              <w:snapToGrid w:val="0"/>
              <w:spacing w:line="360" w:lineRule="auto"/>
              <w:rPr>
                <w:bCs/>
                <w:sz w:val="24"/>
              </w:rPr>
            </w:pPr>
            <w:r>
              <w:rPr>
                <w:rFonts w:hint="eastAsia"/>
                <w:bCs/>
                <w:sz w:val="24"/>
              </w:rPr>
              <w:t>户籍所在地</w:t>
            </w:r>
          </w:p>
        </w:tc>
        <w:tc>
          <w:tcPr>
            <w:tcW w:w="3434" w:type="dxa"/>
            <w:gridSpan w:val="2"/>
            <w:tcBorders>
              <w:top w:val="single" w:color="auto" w:sz="4" w:space="0"/>
              <w:left w:val="single" w:color="auto" w:sz="4" w:space="0"/>
              <w:bottom w:val="single" w:color="auto" w:sz="4" w:space="0"/>
              <w:right w:val="single" w:color="auto" w:sz="4" w:space="0"/>
            </w:tcBorders>
            <w:vAlign w:val="center"/>
          </w:tcPr>
          <w:p w14:paraId="3BFF9A79">
            <w:pPr>
              <w:tabs>
                <w:tab w:val="left" w:pos="900"/>
                <w:tab w:val="left" w:pos="1080"/>
              </w:tabs>
              <w:snapToGrid w:val="0"/>
              <w:spacing w:line="360" w:lineRule="auto"/>
              <w:rPr>
                <w:bCs/>
                <w:sz w:val="24"/>
              </w:rPr>
            </w:pPr>
          </w:p>
        </w:tc>
      </w:tr>
      <w:tr w14:paraId="5371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3" w:hRule="atLeast"/>
        </w:trPr>
        <w:tc>
          <w:tcPr>
            <w:tcW w:w="1715" w:type="dxa"/>
            <w:vMerge w:val="restart"/>
            <w:tcBorders>
              <w:top w:val="single" w:color="auto" w:sz="4" w:space="0"/>
              <w:left w:val="single" w:color="auto" w:sz="4" w:space="0"/>
              <w:bottom w:val="single" w:color="auto" w:sz="4" w:space="0"/>
              <w:right w:val="single" w:color="auto" w:sz="4" w:space="0"/>
            </w:tcBorders>
            <w:vAlign w:val="center"/>
          </w:tcPr>
          <w:p w14:paraId="46161103">
            <w:pPr>
              <w:tabs>
                <w:tab w:val="left" w:pos="900"/>
                <w:tab w:val="left" w:pos="1080"/>
              </w:tabs>
              <w:snapToGrid w:val="0"/>
              <w:spacing w:line="360" w:lineRule="auto"/>
              <w:rPr>
                <w:bCs/>
                <w:sz w:val="24"/>
              </w:rPr>
            </w:pPr>
            <w:r>
              <w:rPr>
                <w:rFonts w:hint="eastAsia"/>
                <w:bCs/>
                <w:sz w:val="24"/>
              </w:rPr>
              <w:t>注册</w:t>
            </w:r>
          </w:p>
          <w:p w14:paraId="57978218">
            <w:pPr>
              <w:tabs>
                <w:tab w:val="left" w:pos="900"/>
                <w:tab w:val="left" w:pos="1080"/>
              </w:tabs>
              <w:snapToGrid w:val="0"/>
              <w:spacing w:line="360" w:lineRule="auto"/>
              <w:rPr>
                <w:bCs/>
                <w:sz w:val="24"/>
              </w:rPr>
            </w:pPr>
            <w:r>
              <w:rPr>
                <w:rFonts w:hint="eastAsia"/>
                <w:bCs/>
                <w:sz w:val="24"/>
              </w:rPr>
              <w:t>证书</w:t>
            </w:r>
          </w:p>
        </w:tc>
        <w:tc>
          <w:tcPr>
            <w:tcW w:w="1715" w:type="dxa"/>
            <w:tcBorders>
              <w:top w:val="single" w:color="auto" w:sz="4" w:space="0"/>
              <w:left w:val="single" w:color="auto" w:sz="4" w:space="0"/>
              <w:bottom w:val="single" w:color="auto" w:sz="4" w:space="0"/>
              <w:right w:val="single" w:color="auto" w:sz="4" w:space="0"/>
            </w:tcBorders>
            <w:vAlign w:val="center"/>
          </w:tcPr>
          <w:p w14:paraId="6A66C309">
            <w:pPr>
              <w:tabs>
                <w:tab w:val="left" w:pos="900"/>
                <w:tab w:val="left" w:pos="1080"/>
              </w:tabs>
              <w:snapToGrid w:val="0"/>
              <w:spacing w:line="360" w:lineRule="auto"/>
              <w:rPr>
                <w:bCs/>
                <w:sz w:val="24"/>
              </w:rPr>
            </w:pPr>
            <w:r>
              <w:rPr>
                <w:rFonts w:hint="eastAsia"/>
                <w:bCs/>
                <w:sz w:val="24"/>
              </w:rPr>
              <w:t>编号</w:t>
            </w:r>
          </w:p>
        </w:tc>
        <w:tc>
          <w:tcPr>
            <w:tcW w:w="1715" w:type="dxa"/>
            <w:tcBorders>
              <w:top w:val="single" w:color="auto" w:sz="4" w:space="0"/>
              <w:left w:val="single" w:color="auto" w:sz="4" w:space="0"/>
              <w:bottom w:val="single" w:color="auto" w:sz="4" w:space="0"/>
              <w:right w:val="single" w:color="auto" w:sz="4" w:space="0"/>
            </w:tcBorders>
            <w:vAlign w:val="center"/>
          </w:tcPr>
          <w:p w14:paraId="035514D4">
            <w:pPr>
              <w:tabs>
                <w:tab w:val="left" w:pos="900"/>
                <w:tab w:val="left" w:pos="1080"/>
              </w:tabs>
              <w:snapToGrid w:val="0"/>
              <w:spacing w:line="360" w:lineRule="auto"/>
              <w:rPr>
                <w:bCs/>
                <w:sz w:val="24"/>
              </w:rPr>
            </w:pPr>
          </w:p>
        </w:tc>
        <w:tc>
          <w:tcPr>
            <w:tcW w:w="1716" w:type="dxa"/>
            <w:tcBorders>
              <w:top w:val="single" w:color="auto" w:sz="4" w:space="0"/>
              <w:left w:val="single" w:color="auto" w:sz="4" w:space="0"/>
              <w:bottom w:val="single" w:color="auto" w:sz="4" w:space="0"/>
              <w:right w:val="single" w:color="auto" w:sz="4" w:space="0"/>
            </w:tcBorders>
            <w:vAlign w:val="center"/>
          </w:tcPr>
          <w:p w14:paraId="720CB359">
            <w:pPr>
              <w:tabs>
                <w:tab w:val="left" w:pos="900"/>
                <w:tab w:val="left" w:pos="1080"/>
              </w:tabs>
              <w:snapToGrid w:val="0"/>
              <w:spacing w:line="360" w:lineRule="auto"/>
              <w:rPr>
                <w:bCs/>
                <w:sz w:val="24"/>
              </w:rPr>
            </w:pPr>
            <w:r>
              <w:rPr>
                <w:rFonts w:hint="eastAsia"/>
                <w:bCs/>
                <w:sz w:val="24"/>
              </w:rPr>
              <w:t>类别</w:t>
            </w:r>
          </w:p>
        </w:tc>
        <w:tc>
          <w:tcPr>
            <w:tcW w:w="1718" w:type="dxa"/>
            <w:tcBorders>
              <w:top w:val="single" w:color="auto" w:sz="4" w:space="0"/>
              <w:left w:val="single" w:color="auto" w:sz="4" w:space="0"/>
              <w:bottom w:val="single" w:color="auto" w:sz="4" w:space="0"/>
              <w:right w:val="single" w:color="auto" w:sz="4" w:space="0"/>
            </w:tcBorders>
            <w:vAlign w:val="center"/>
          </w:tcPr>
          <w:p w14:paraId="6C494F39">
            <w:pPr>
              <w:tabs>
                <w:tab w:val="left" w:pos="900"/>
                <w:tab w:val="left" w:pos="1080"/>
              </w:tabs>
              <w:snapToGrid w:val="0"/>
              <w:spacing w:line="360" w:lineRule="auto"/>
              <w:rPr>
                <w:bCs/>
                <w:sz w:val="24"/>
              </w:rPr>
            </w:pPr>
          </w:p>
        </w:tc>
      </w:tr>
      <w:tr w14:paraId="6043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715" w:type="dxa"/>
            <w:vMerge w:val="continue"/>
            <w:tcBorders>
              <w:top w:val="single" w:color="auto" w:sz="4" w:space="0"/>
              <w:left w:val="single" w:color="auto" w:sz="4" w:space="0"/>
              <w:bottom w:val="single" w:color="auto" w:sz="4" w:space="0"/>
              <w:right w:val="single" w:color="auto" w:sz="4" w:space="0"/>
            </w:tcBorders>
            <w:vAlign w:val="center"/>
          </w:tcPr>
          <w:p w14:paraId="38A07991">
            <w:pPr>
              <w:tabs>
                <w:tab w:val="left" w:pos="900"/>
                <w:tab w:val="left" w:pos="1080"/>
              </w:tabs>
              <w:snapToGrid w:val="0"/>
              <w:spacing w:line="360" w:lineRule="auto"/>
              <w:rPr>
                <w:bCs/>
                <w:sz w:val="24"/>
              </w:rPr>
            </w:pPr>
          </w:p>
        </w:tc>
        <w:tc>
          <w:tcPr>
            <w:tcW w:w="1715" w:type="dxa"/>
            <w:tcBorders>
              <w:top w:val="single" w:color="auto" w:sz="4" w:space="0"/>
              <w:left w:val="single" w:color="auto" w:sz="4" w:space="0"/>
              <w:bottom w:val="single" w:color="auto" w:sz="4" w:space="0"/>
              <w:right w:val="single" w:color="auto" w:sz="4" w:space="0"/>
            </w:tcBorders>
            <w:vAlign w:val="center"/>
          </w:tcPr>
          <w:p w14:paraId="7F6486BD">
            <w:pPr>
              <w:tabs>
                <w:tab w:val="left" w:pos="900"/>
                <w:tab w:val="left" w:pos="1080"/>
              </w:tabs>
              <w:snapToGrid w:val="0"/>
              <w:spacing w:line="360" w:lineRule="auto"/>
              <w:rPr>
                <w:bCs/>
                <w:sz w:val="24"/>
              </w:rPr>
            </w:pPr>
            <w:r>
              <w:rPr>
                <w:rFonts w:hint="eastAsia"/>
                <w:bCs/>
                <w:sz w:val="24"/>
              </w:rPr>
              <w:t>专业</w:t>
            </w:r>
          </w:p>
        </w:tc>
        <w:tc>
          <w:tcPr>
            <w:tcW w:w="1715" w:type="dxa"/>
            <w:tcBorders>
              <w:top w:val="single" w:color="auto" w:sz="4" w:space="0"/>
              <w:left w:val="single" w:color="auto" w:sz="4" w:space="0"/>
              <w:bottom w:val="single" w:color="auto" w:sz="4" w:space="0"/>
              <w:right w:val="single" w:color="auto" w:sz="4" w:space="0"/>
            </w:tcBorders>
            <w:vAlign w:val="center"/>
          </w:tcPr>
          <w:p w14:paraId="4E920369">
            <w:pPr>
              <w:tabs>
                <w:tab w:val="left" w:pos="900"/>
                <w:tab w:val="left" w:pos="1080"/>
              </w:tabs>
              <w:snapToGrid w:val="0"/>
              <w:spacing w:line="360" w:lineRule="auto"/>
              <w:rPr>
                <w:bCs/>
                <w:sz w:val="24"/>
              </w:rPr>
            </w:pPr>
          </w:p>
        </w:tc>
        <w:tc>
          <w:tcPr>
            <w:tcW w:w="1716" w:type="dxa"/>
            <w:tcBorders>
              <w:top w:val="single" w:color="auto" w:sz="4" w:space="0"/>
              <w:left w:val="single" w:color="auto" w:sz="4" w:space="0"/>
              <w:bottom w:val="single" w:color="auto" w:sz="4" w:space="0"/>
              <w:right w:val="single" w:color="auto" w:sz="4" w:space="0"/>
            </w:tcBorders>
            <w:vAlign w:val="center"/>
          </w:tcPr>
          <w:p w14:paraId="5299ABA2">
            <w:pPr>
              <w:tabs>
                <w:tab w:val="left" w:pos="900"/>
                <w:tab w:val="left" w:pos="1080"/>
              </w:tabs>
              <w:snapToGrid w:val="0"/>
              <w:spacing w:line="360" w:lineRule="auto"/>
              <w:rPr>
                <w:bCs/>
                <w:sz w:val="24"/>
              </w:rPr>
            </w:pPr>
            <w:r>
              <w:rPr>
                <w:rFonts w:hint="eastAsia"/>
                <w:bCs/>
                <w:sz w:val="24"/>
              </w:rPr>
              <w:t>期限</w:t>
            </w:r>
          </w:p>
        </w:tc>
        <w:tc>
          <w:tcPr>
            <w:tcW w:w="1718" w:type="dxa"/>
            <w:tcBorders>
              <w:top w:val="single" w:color="auto" w:sz="4" w:space="0"/>
              <w:left w:val="single" w:color="auto" w:sz="4" w:space="0"/>
              <w:bottom w:val="single" w:color="auto" w:sz="4" w:space="0"/>
              <w:right w:val="single" w:color="auto" w:sz="4" w:space="0"/>
            </w:tcBorders>
            <w:vAlign w:val="center"/>
          </w:tcPr>
          <w:p w14:paraId="6C5A538B">
            <w:pPr>
              <w:tabs>
                <w:tab w:val="left" w:pos="900"/>
                <w:tab w:val="left" w:pos="1080"/>
              </w:tabs>
              <w:snapToGrid w:val="0"/>
              <w:spacing w:line="360" w:lineRule="auto"/>
              <w:rPr>
                <w:bCs/>
                <w:sz w:val="24"/>
              </w:rPr>
            </w:pPr>
          </w:p>
        </w:tc>
      </w:tr>
      <w:tr w14:paraId="1707D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715" w:type="dxa"/>
            <w:tcBorders>
              <w:top w:val="single" w:color="auto" w:sz="4" w:space="0"/>
              <w:left w:val="single" w:color="auto" w:sz="4" w:space="0"/>
              <w:bottom w:val="single" w:color="auto" w:sz="4" w:space="0"/>
              <w:right w:val="single" w:color="auto" w:sz="4" w:space="0"/>
            </w:tcBorders>
            <w:vAlign w:val="center"/>
          </w:tcPr>
          <w:p w14:paraId="2AA8D8F3">
            <w:pPr>
              <w:tabs>
                <w:tab w:val="left" w:pos="900"/>
                <w:tab w:val="left" w:pos="1080"/>
              </w:tabs>
              <w:snapToGrid w:val="0"/>
              <w:spacing w:line="360" w:lineRule="auto"/>
              <w:rPr>
                <w:bCs/>
                <w:sz w:val="24"/>
              </w:rPr>
            </w:pPr>
            <w:r>
              <w:rPr>
                <w:rFonts w:hint="eastAsia"/>
                <w:bCs/>
                <w:sz w:val="24"/>
              </w:rPr>
              <w:t>备注</w:t>
            </w:r>
          </w:p>
        </w:tc>
        <w:tc>
          <w:tcPr>
            <w:tcW w:w="6864" w:type="dxa"/>
            <w:gridSpan w:val="4"/>
            <w:tcBorders>
              <w:top w:val="single" w:color="auto" w:sz="4" w:space="0"/>
              <w:left w:val="single" w:color="auto" w:sz="4" w:space="0"/>
              <w:bottom w:val="single" w:color="auto" w:sz="4" w:space="0"/>
              <w:right w:val="single" w:color="auto" w:sz="4" w:space="0"/>
            </w:tcBorders>
            <w:vAlign w:val="center"/>
          </w:tcPr>
          <w:p w14:paraId="2A97A7AA">
            <w:pPr>
              <w:tabs>
                <w:tab w:val="left" w:pos="900"/>
                <w:tab w:val="left" w:pos="1080"/>
              </w:tabs>
              <w:snapToGrid w:val="0"/>
              <w:spacing w:line="360" w:lineRule="auto"/>
              <w:rPr>
                <w:bCs/>
                <w:sz w:val="24"/>
              </w:rPr>
            </w:pPr>
          </w:p>
        </w:tc>
      </w:tr>
    </w:tbl>
    <w:p w14:paraId="24247A48">
      <w:pPr>
        <w:tabs>
          <w:tab w:val="left" w:pos="916"/>
          <w:tab w:val="left" w:pos="1080"/>
        </w:tabs>
        <w:snapToGrid w:val="0"/>
        <w:spacing w:line="360" w:lineRule="auto"/>
        <w:rPr>
          <w:sz w:val="24"/>
        </w:rPr>
      </w:pPr>
      <w:r>
        <w:rPr>
          <w:rFonts w:hint="eastAsia"/>
          <w:sz w:val="24"/>
        </w:rPr>
        <w:drawing>
          <wp:anchor distT="0" distB="0" distL="114300" distR="114300" simplePos="0" relativeHeight="251754496" behindDoc="0" locked="0" layoutInCell="1" allowOverlap="1">
            <wp:simplePos x="0" y="0"/>
            <wp:positionH relativeFrom="column">
              <wp:posOffset>-383540</wp:posOffset>
            </wp:positionH>
            <wp:positionV relativeFrom="paragraph">
              <wp:posOffset>167640</wp:posOffset>
            </wp:positionV>
            <wp:extent cx="5278120" cy="3058795"/>
            <wp:effectExtent l="0" t="0" r="0" b="8255"/>
            <wp:wrapNone/>
            <wp:docPr id="319898514"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98514" name="图片 9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78120" cy="3058795"/>
                    </a:xfrm>
                    <a:prstGeom prst="rect">
                      <a:avLst/>
                    </a:prstGeom>
                    <a:noFill/>
                  </pic:spPr>
                </pic:pic>
              </a:graphicData>
            </a:graphic>
          </wp:anchor>
        </w:drawing>
      </w:r>
    </w:p>
    <w:p w14:paraId="2673D0D5">
      <w:pPr>
        <w:tabs>
          <w:tab w:val="left" w:pos="916"/>
          <w:tab w:val="left" w:pos="1080"/>
        </w:tabs>
        <w:snapToGrid w:val="0"/>
        <w:spacing w:line="360" w:lineRule="auto"/>
        <w:rPr>
          <w:sz w:val="24"/>
        </w:rPr>
      </w:pPr>
    </w:p>
    <w:p w14:paraId="441F4974">
      <w:pPr>
        <w:tabs>
          <w:tab w:val="left" w:pos="916"/>
          <w:tab w:val="left" w:pos="1080"/>
        </w:tabs>
        <w:snapToGrid w:val="0"/>
        <w:spacing w:line="360" w:lineRule="auto"/>
        <w:rPr>
          <w:sz w:val="24"/>
        </w:rPr>
      </w:pPr>
    </w:p>
    <w:p w14:paraId="7F51CB51">
      <w:pPr>
        <w:tabs>
          <w:tab w:val="left" w:pos="916"/>
          <w:tab w:val="left" w:pos="1080"/>
        </w:tabs>
        <w:snapToGrid w:val="0"/>
        <w:spacing w:line="360" w:lineRule="auto"/>
        <w:rPr>
          <w:sz w:val="24"/>
        </w:rPr>
      </w:pPr>
    </w:p>
    <w:p w14:paraId="7FF1DD01">
      <w:pPr>
        <w:tabs>
          <w:tab w:val="left" w:pos="916"/>
          <w:tab w:val="left" w:pos="1080"/>
        </w:tabs>
        <w:snapToGrid w:val="0"/>
        <w:spacing w:line="360" w:lineRule="auto"/>
        <w:rPr>
          <w:sz w:val="24"/>
        </w:rPr>
      </w:pPr>
    </w:p>
    <w:p w14:paraId="7CB875DB">
      <w:pPr>
        <w:tabs>
          <w:tab w:val="left" w:pos="916"/>
          <w:tab w:val="left" w:pos="1080"/>
        </w:tabs>
        <w:snapToGrid w:val="0"/>
        <w:spacing w:line="360" w:lineRule="auto"/>
        <w:rPr>
          <w:sz w:val="24"/>
        </w:rPr>
      </w:pPr>
    </w:p>
    <w:p w14:paraId="4B8E548F">
      <w:pPr>
        <w:tabs>
          <w:tab w:val="left" w:pos="916"/>
          <w:tab w:val="left" w:pos="1080"/>
        </w:tabs>
        <w:snapToGrid w:val="0"/>
        <w:spacing w:line="360" w:lineRule="auto"/>
        <w:rPr>
          <w:sz w:val="24"/>
        </w:rPr>
      </w:pPr>
    </w:p>
    <w:p w14:paraId="2E4ED17C">
      <w:pPr>
        <w:tabs>
          <w:tab w:val="left" w:pos="916"/>
          <w:tab w:val="left" w:pos="1080"/>
        </w:tabs>
        <w:snapToGrid w:val="0"/>
        <w:spacing w:line="360" w:lineRule="auto"/>
        <w:rPr>
          <w:sz w:val="24"/>
        </w:rPr>
      </w:pPr>
    </w:p>
    <w:p w14:paraId="20C74C3A">
      <w:pPr>
        <w:tabs>
          <w:tab w:val="left" w:pos="916"/>
          <w:tab w:val="left" w:pos="1080"/>
        </w:tabs>
        <w:snapToGrid w:val="0"/>
        <w:spacing w:line="360" w:lineRule="auto"/>
        <w:rPr>
          <w:sz w:val="24"/>
        </w:rPr>
      </w:pPr>
    </w:p>
    <w:p w14:paraId="18C4202B">
      <w:pPr>
        <w:tabs>
          <w:tab w:val="left" w:pos="916"/>
          <w:tab w:val="left" w:pos="1080"/>
        </w:tabs>
        <w:snapToGrid w:val="0"/>
        <w:spacing w:line="360" w:lineRule="auto"/>
        <w:rPr>
          <w:sz w:val="24"/>
        </w:rPr>
      </w:pPr>
    </w:p>
    <w:p w14:paraId="657B7615">
      <w:pPr>
        <w:spacing w:line="360" w:lineRule="auto"/>
        <w:jc w:val="center"/>
        <w:outlineLvl w:val="0"/>
        <w:rPr>
          <w:rFonts w:eastAsiaTheme="minorEastAsia"/>
          <w:b/>
          <w:sz w:val="36"/>
          <w:szCs w:val="36"/>
        </w:rPr>
      </w:pPr>
      <w:bookmarkStart w:id="716" w:name="_Toc223621909"/>
      <w:r>
        <w:rPr>
          <w:rFonts w:eastAsiaTheme="minorEastAsia"/>
          <w:b/>
          <w:sz w:val="36"/>
          <w:szCs w:val="36"/>
        </w:rPr>
        <w:t>第六章   响应文件格式</w:t>
      </w:r>
      <w:bookmarkEnd w:id="716"/>
    </w:p>
    <w:p w14:paraId="4C6DF525">
      <w:pPr>
        <w:widowControl/>
        <w:spacing w:line="360" w:lineRule="auto"/>
        <w:jc w:val="left"/>
        <w:rPr>
          <w:rFonts w:eastAsiaTheme="minorEastAsia"/>
          <w:b/>
          <w:sz w:val="24"/>
        </w:rPr>
      </w:pPr>
    </w:p>
    <w:p w14:paraId="31626D66">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280BBD8B">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65734F04">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13AB3E46">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2B80B389">
      <w:pPr>
        <w:tabs>
          <w:tab w:val="left" w:pos="900"/>
          <w:tab w:val="left" w:pos="1980"/>
        </w:tabs>
        <w:snapToGrid w:val="0"/>
        <w:spacing w:line="360" w:lineRule="auto"/>
        <w:ind w:left="142"/>
        <w:rPr>
          <w:rFonts w:eastAsiaTheme="minorEastAsia"/>
          <w:sz w:val="24"/>
        </w:rPr>
      </w:pPr>
    </w:p>
    <w:p w14:paraId="037459C7">
      <w:pPr>
        <w:widowControl/>
        <w:jc w:val="left"/>
        <w:rPr>
          <w:rFonts w:eastAsiaTheme="minorEastAsia"/>
          <w:sz w:val="24"/>
        </w:rPr>
      </w:pPr>
      <w:r>
        <w:rPr>
          <w:rFonts w:eastAsiaTheme="minorEastAsia"/>
          <w:sz w:val="24"/>
        </w:rPr>
        <w:br w:type="page"/>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14:paraId="21A4D3F4">
      <w:pPr>
        <w:rPr>
          <w:rFonts w:eastAsiaTheme="minorEastAsia"/>
          <w:b/>
          <w:spacing w:val="20"/>
          <w:szCs w:val="21"/>
        </w:rPr>
      </w:pPr>
    </w:p>
    <w:p w14:paraId="4B63F502">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54BB1E80">
      <w:pPr>
        <w:jc w:val="center"/>
        <w:rPr>
          <w:rFonts w:eastAsiaTheme="minorEastAsia"/>
          <w:szCs w:val="21"/>
        </w:rPr>
      </w:pPr>
    </w:p>
    <w:p w14:paraId="1214EF3B">
      <w:pPr>
        <w:jc w:val="center"/>
        <w:rPr>
          <w:rFonts w:eastAsiaTheme="minorEastAsia"/>
          <w:b/>
          <w:spacing w:val="60"/>
          <w:sz w:val="84"/>
          <w:szCs w:val="84"/>
        </w:rPr>
      </w:pPr>
    </w:p>
    <w:p w14:paraId="298DE6FF">
      <w:pPr>
        <w:jc w:val="center"/>
        <w:rPr>
          <w:rFonts w:eastAsiaTheme="minorEastAsia"/>
          <w:b/>
          <w:spacing w:val="60"/>
          <w:sz w:val="84"/>
          <w:szCs w:val="84"/>
        </w:rPr>
      </w:pPr>
      <w:r>
        <w:rPr>
          <w:rFonts w:eastAsiaTheme="minorEastAsia"/>
          <w:b/>
          <w:spacing w:val="60"/>
          <w:sz w:val="84"/>
          <w:szCs w:val="84"/>
        </w:rPr>
        <w:t>响 应 文 件</w:t>
      </w:r>
    </w:p>
    <w:p w14:paraId="0E2F60E7">
      <w:pPr>
        <w:rPr>
          <w:rFonts w:eastAsiaTheme="minorEastAsia"/>
          <w:b/>
          <w:spacing w:val="20"/>
          <w:sz w:val="32"/>
          <w:szCs w:val="32"/>
        </w:rPr>
      </w:pPr>
    </w:p>
    <w:p w14:paraId="4AA5276E">
      <w:pPr>
        <w:ind w:firstLine="542" w:firstLineChars="150"/>
        <w:rPr>
          <w:rFonts w:eastAsiaTheme="minorEastAsia"/>
          <w:b/>
          <w:spacing w:val="20"/>
          <w:sz w:val="32"/>
          <w:szCs w:val="32"/>
        </w:rPr>
      </w:pPr>
    </w:p>
    <w:p w14:paraId="3CE67290">
      <w:pPr>
        <w:ind w:firstLine="542" w:firstLineChars="150"/>
        <w:rPr>
          <w:rFonts w:eastAsiaTheme="minorEastAsia"/>
          <w:b/>
          <w:spacing w:val="20"/>
          <w:sz w:val="32"/>
          <w:szCs w:val="32"/>
        </w:rPr>
      </w:pPr>
      <w:r>
        <w:rPr>
          <w:rFonts w:eastAsiaTheme="minorEastAsia"/>
          <w:b/>
          <w:spacing w:val="20"/>
          <w:sz w:val="32"/>
          <w:szCs w:val="32"/>
        </w:rPr>
        <w:t>项目名称:</w:t>
      </w:r>
    </w:p>
    <w:p w14:paraId="252B75CD">
      <w:pPr>
        <w:ind w:firstLine="542" w:firstLineChars="150"/>
        <w:rPr>
          <w:rFonts w:eastAsiaTheme="minorEastAsia"/>
          <w:b/>
          <w:spacing w:val="20"/>
          <w:sz w:val="32"/>
          <w:szCs w:val="32"/>
        </w:rPr>
      </w:pPr>
    </w:p>
    <w:p w14:paraId="6FC5E2B7">
      <w:pPr>
        <w:ind w:firstLine="542" w:firstLineChars="150"/>
        <w:rPr>
          <w:rFonts w:eastAsiaTheme="minorEastAsia"/>
          <w:b/>
          <w:spacing w:val="20"/>
          <w:sz w:val="32"/>
          <w:szCs w:val="32"/>
        </w:rPr>
      </w:pPr>
      <w:r>
        <w:rPr>
          <w:rFonts w:eastAsiaTheme="minorEastAsia"/>
          <w:b/>
          <w:spacing w:val="20"/>
          <w:sz w:val="32"/>
          <w:szCs w:val="32"/>
        </w:rPr>
        <w:t>项目编号/包号：</w:t>
      </w:r>
    </w:p>
    <w:p w14:paraId="15976F9C">
      <w:pPr>
        <w:ind w:firstLine="542" w:firstLineChars="150"/>
        <w:rPr>
          <w:rFonts w:eastAsiaTheme="minorEastAsia"/>
          <w:b/>
          <w:spacing w:val="20"/>
          <w:sz w:val="32"/>
          <w:szCs w:val="32"/>
        </w:rPr>
      </w:pPr>
    </w:p>
    <w:p w14:paraId="6318F8D2">
      <w:pPr>
        <w:jc w:val="both"/>
        <w:rPr>
          <w:rFonts w:eastAsiaTheme="minorEastAsia"/>
          <w:b/>
          <w:sz w:val="32"/>
          <w:szCs w:val="32"/>
        </w:rPr>
      </w:pPr>
    </w:p>
    <w:p w14:paraId="500E809B">
      <w:pPr>
        <w:jc w:val="center"/>
        <w:rPr>
          <w:rFonts w:eastAsiaTheme="minorEastAsia"/>
          <w:b/>
          <w:sz w:val="32"/>
          <w:szCs w:val="32"/>
        </w:rPr>
      </w:pPr>
    </w:p>
    <w:p w14:paraId="79E89D56">
      <w:pPr>
        <w:jc w:val="both"/>
        <w:rPr>
          <w:rFonts w:eastAsiaTheme="minorEastAsia"/>
          <w:b/>
          <w:spacing w:val="20"/>
          <w:sz w:val="32"/>
          <w:szCs w:val="32"/>
        </w:rPr>
      </w:pPr>
    </w:p>
    <w:p w14:paraId="6BE8D97C">
      <w:pPr>
        <w:spacing w:line="360" w:lineRule="auto"/>
        <w:ind w:firstLine="361" w:firstLineChars="100"/>
        <w:jc w:val="left"/>
        <w:rPr>
          <w:rFonts w:eastAsiaTheme="minorEastAsia"/>
          <w:b/>
          <w:spacing w:val="20"/>
          <w:sz w:val="32"/>
          <w:szCs w:val="32"/>
        </w:rPr>
      </w:pPr>
      <w:r>
        <w:rPr>
          <w:rFonts w:eastAsiaTheme="minorEastAsia"/>
          <w:b/>
          <w:spacing w:val="20"/>
          <w:sz w:val="32"/>
          <w:szCs w:val="32"/>
        </w:rPr>
        <w:t>供应商名称：</w:t>
      </w:r>
    </w:p>
    <w:p w14:paraId="3F495F20">
      <w:pPr>
        <w:spacing w:line="360" w:lineRule="auto"/>
        <w:ind w:firstLine="361" w:firstLineChars="100"/>
        <w:jc w:val="left"/>
        <w:rPr>
          <w:rFonts w:hint="eastAsia" w:eastAsiaTheme="minorEastAsia"/>
          <w:b/>
          <w:spacing w:val="20"/>
          <w:sz w:val="32"/>
          <w:szCs w:val="32"/>
          <w:lang w:val="en-US" w:eastAsia="zh-CN"/>
        </w:rPr>
      </w:pPr>
      <w:r>
        <w:rPr>
          <w:rFonts w:hint="eastAsia" w:eastAsiaTheme="minorEastAsia"/>
          <w:b/>
          <w:spacing w:val="20"/>
          <w:sz w:val="32"/>
          <w:szCs w:val="32"/>
          <w:lang w:val="en-US" w:eastAsia="zh-CN"/>
        </w:rPr>
        <w:t>供应商地址：</w:t>
      </w:r>
    </w:p>
    <w:p w14:paraId="4DBB7EAE">
      <w:pPr>
        <w:spacing w:line="360" w:lineRule="auto"/>
        <w:ind w:firstLine="361" w:firstLineChars="100"/>
        <w:jc w:val="left"/>
        <w:rPr>
          <w:rFonts w:hint="eastAsia" w:eastAsiaTheme="minorEastAsia"/>
          <w:b/>
          <w:spacing w:val="20"/>
          <w:sz w:val="32"/>
          <w:szCs w:val="32"/>
          <w:lang w:val="en-US" w:eastAsia="zh-CN"/>
        </w:rPr>
      </w:pPr>
      <w:r>
        <w:rPr>
          <w:rFonts w:hint="eastAsia" w:eastAsiaTheme="minorEastAsia"/>
          <w:b/>
          <w:spacing w:val="20"/>
          <w:sz w:val="32"/>
          <w:szCs w:val="32"/>
          <w:lang w:val="en-US" w:eastAsia="zh-CN"/>
        </w:rPr>
        <w:t>供应商联系人：</w:t>
      </w:r>
    </w:p>
    <w:p w14:paraId="30005A44">
      <w:pPr>
        <w:spacing w:line="360" w:lineRule="auto"/>
        <w:ind w:firstLine="361" w:firstLineChars="100"/>
        <w:jc w:val="left"/>
        <w:rPr>
          <w:rFonts w:hint="default" w:eastAsiaTheme="minorEastAsia"/>
          <w:b/>
          <w:spacing w:val="20"/>
          <w:sz w:val="32"/>
          <w:szCs w:val="32"/>
          <w:lang w:val="en-US" w:eastAsia="zh-CN"/>
        </w:rPr>
      </w:pPr>
      <w:r>
        <w:rPr>
          <w:rFonts w:hint="eastAsia" w:eastAsiaTheme="minorEastAsia"/>
          <w:b/>
          <w:spacing w:val="20"/>
          <w:sz w:val="32"/>
          <w:szCs w:val="32"/>
          <w:lang w:val="en-US" w:eastAsia="zh-CN"/>
        </w:rPr>
        <w:t>供应商联系电话：</w:t>
      </w:r>
    </w:p>
    <w:p w14:paraId="5EEC63F4">
      <w:pPr>
        <w:jc w:val="center"/>
        <w:rPr>
          <w:rFonts w:eastAsiaTheme="minorEastAsia"/>
          <w:b/>
          <w:sz w:val="32"/>
          <w:szCs w:val="32"/>
        </w:rPr>
      </w:pPr>
    </w:p>
    <w:p w14:paraId="2DC375DD">
      <w:pPr>
        <w:rPr>
          <w:rFonts w:eastAsiaTheme="minorEastAsia"/>
          <w:b/>
        </w:rPr>
      </w:pPr>
      <w:r>
        <w:rPr>
          <w:rFonts w:eastAsiaTheme="minorEastAsia"/>
          <w:b/>
          <w:spacing w:val="20"/>
          <w:sz w:val="32"/>
          <w:szCs w:val="32"/>
        </w:rPr>
        <w:br w:type="page"/>
      </w:r>
    </w:p>
    <w:p w14:paraId="3E8D5A2E">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4FC967B5">
      <w:pPr>
        <w:spacing w:line="360" w:lineRule="auto"/>
        <w:outlineLvl w:val="2"/>
        <w:rPr>
          <w:rFonts w:eastAsiaTheme="minorEastAsia"/>
          <w:sz w:val="24"/>
        </w:rPr>
      </w:pPr>
      <w:r>
        <w:rPr>
          <w:rFonts w:eastAsiaTheme="minorEastAsia"/>
          <w:sz w:val="24"/>
        </w:rPr>
        <w:t>1-1 营业执照等证明文件</w:t>
      </w:r>
    </w:p>
    <w:p w14:paraId="7C9C7227">
      <w:pPr>
        <w:tabs>
          <w:tab w:val="left" w:pos="1080"/>
        </w:tabs>
        <w:snapToGrid w:val="0"/>
        <w:rPr>
          <w:rFonts w:eastAsiaTheme="minorEastAsia"/>
          <w:sz w:val="24"/>
        </w:rPr>
      </w:pPr>
    </w:p>
    <w:p w14:paraId="18D4357C">
      <w:pPr>
        <w:widowControl/>
        <w:jc w:val="left"/>
        <w:rPr>
          <w:rFonts w:eastAsiaTheme="minorEastAsia"/>
          <w:sz w:val="24"/>
          <w:szCs w:val="20"/>
        </w:rPr>
      </w:pPr>
      <w:r>
        <w:rPr>
          <w:rFonts w:eastAsiaTheme="minorEastAsia"/>
          <w:sz w:val="24"/>
        </w:rPr>
        <w:br w:type="page"/>
      </w:r>
    </w:p>
    <w:p w14:paraId="20149E81">
      <w:pPr>
        <w:pStyle w:val="5"/>
        <w:rPr>
          <w:rFonts w:ascii="Times New Roman" w:eastAsiaTheme="minorEastAsia"/>
          <w:b w:val="0"/>
          <w:bCs/>
          <w:szCs w:val="24"/>
          <w:u w:val="none"/>
        </w:rPr>
      </w:pPr>
      <w:r>
        <w:rPr>
          <w:rFonts w:ascii="Times New Roman" w:eastAsiaTheme="minorEastAsia"/>
          <w:b w:val="0"/>
          <w:szCs w:val="24"/>
          <w:u w:val="none"/>
        </w:rPr>
        <w:t>1-2 供应商资格声明书</w:t>
      </w:r>
    </w:p>
    <w:p w14:paraId="52118724">
      <w:pPr>
        <w:jc w:val="center"/>
        <w:rPr>
          <w:b/>
          <w:sz w:val="36"/>
          <w:szCs w:val="36"/>
        </w:rPr>
      </w:pPr>
      <w:r>
        <w:rPr>
          <w:b/>
          <w:sz w:val="36"/>
          <w:szCs w:val="36"/>
        </w:rPr>
        <w:t>供应商资格声明书</w:t>
      </w:r>
    </w:p>
    <w:p w14:paraId="057A4679">
      <w:pPr>
        <w:tabs>
          <w:tab w:val="left" w:pos="5580"/>
        </w:tabs>
        <w:spacing w:line="360" w:lineRule="auto"/>
        <w:rPr>
          <w:rFonts w:eastAsiaTheme="minorEastAsia"/>
          <w:sz w:val="24"/>
        </w:rPr>
      </w:pPr>
    </w:p>
    <w:p w14:paraId="3EEE53FE">
      <w:pPr>
        <w:tabs>
          <w:tab w:val="left" w:pos="5580"/>
        </w:tabs>
        <w:spacing w:line="360" w:lineRule="auto"/>
        <w:rPr>
          <w:rFonts w:eastAsiaTheme="minorEastAsia"/>
          <w:sz w:val="24"/>
        </w:rPr>
      </w:pPr>
      <w:r>
        <w:rPr>
          <w:rFonts w:eastAsiaTheme="minorEastAsia"/>
          <w:sz w:val="24"/>
        </w:rPr>
        <w:t>致：</w:t>
      </w:r>
      <w:r>
        <w:rPr>
          <w:rFonts w:hint="eastAsia" w:eastAsiaTheme="minorEastAsia"/>
          <w:sz w:val="24"/>
          <w:u w:val="single"/>
        </w:rPr>
        <w:t xml:space="preserve">      （</w:t>
      </w:r>
      <w:r>
        <w:rPr>
          <w:rFonts w:eastAsiaTheme="minorEastAsia"/>
          <w:sz w:val="24"/>
          <w:u w:val="single"/>
        </w:rPr>
        <w:t>采购人或采购代理机构</w:t>
      </w:r>
      <w:r>
        <w:rPr>
          <w:rFonts w:hint="eastAsia" w:eastAsiaTheme="minorEastAsia"/>
          <w:sz w:val="24"/>
        </w:rPr>
        <w:t>）</w:t>
      </w:r>
    </w:p>
    <w:p w14:paraId="58190E6A">
      <w:pPr>
        <w:spacing w:line="360" w:lineRule="auto"/>
        <w:ind w:firstLine="480" w:firstLineChars="200"/>
        <w:rPr>
          <w:rFonts w:eastAsiaTheme="minorEastAsia"/>
          <w:sz w:val="24"/>
        </w:rPr>
      </w:pPr>
      <w:r>
        <w:rPr>
          <w:rFonts w:eastAsiaTheme="minorEastAsia"/>
          <w:sz w:val="24"/>
        </w:rPr>
        <w:t>在参与本次项目磋商中，我单位承诺：</w:t>
      </w:r>
    </w:p>
    <w:p w14:paraId="544ADBDD">
      <w:pPr>
        <w:numPr>
          <w:ilvl w:val="0"/>
          <w:numId w:val="14"/>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56E18194">
      <w:pPr>
        <w:numPr>
          <w:ilvl w:val="0"/>
          <w:numId w:val="14"/>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2434F1DE">
      <w:pPr>
        <w:numPr>
          <w:ilvl w:val="0"/>
          <w:numId w:val="14"/>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1E2FA918">
      <w:pPr>
        <w:numPr>
          <w:ilvl w:val="0"/>
          <w:numId w:val="14"/>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576B039">
      <w:pPr>
        <w:numPr>
          <w:ilvl w:val="0"/>
          <w:numId w:val="14"/>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55533E84">
      <w:pPr>
        <w:numPr>
          <w:ilvl w:val="0"/>
          <w:numId w:val="14"/>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7592368D">
      <w:pPr>
        <w:numPr>
          <w:ilvl w:val="0"/>
          <w:numId w:val="14"/>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9959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543AEF2">
            <w:pPr>
              <w:jc w:val="center"/>
              <w:rPr>
                <w:rFonts w:eastAsiaTheme="minorEastAsia"/>
                <w:sz w:val="24"/>
              </w:rPr>
            </w:pPr>
            <w:r>
              <w:rPr>
                <w:rFonts w:eastAsiaTheme="minorEastAsia"/>
                <w:sz w:val="24"/>
              </w:rPr>
              <w:t>序号</w:t>
            </w:r>
          </w:p>
        </w:tc>
        <w:tc>
          <w:tcPr>
            <w:tcW w:w="4574" w:type="dxa"/>
            <w:vAlign w:val="center"/>
          </w:tcPr>
          <w:p w14:paraId="109B26CD">
            <w:pPr>
              <w:jc w:val="center"/>
              <w:rPr>
                <w:rFonts w:eastAsiaTheme="minorEastAsia"/>
                <w:sz w:val="24"/>
              </w:rPr>
            </w:pPr>
            <w:r>
              <w:rPr>
                <w:rFonts w:eastAsiaTheme="minorEastAsia"/>
                <w:sz w:val="24"/>
              </w:rPr>
              <w:t>单位名称</w:t>
            </w:r>
          </w:p>
        </w:tc>
        <w:tc>
          <w:tcPr>
            <w:tcW w:w="2976" w:type="dxa"/>
            <w:vAlign w:val="center"/>
          </w:tcPr>
          <w:p w14:paraId="2B2C3262">
            <w:pPr>
              <w:jc w:val="center"/>
              <w:rPr>
                <w:rFonts w:eastAsiaTheme="minorEastAsia"/>
                <w:sz w:val="24"/>
              </w:rPr>
            </w:pPr>
            <w:r>
              <w:rPr>
                <w:rFonts w:eastAsiaTheme="minorEastAsia"/>
                <w:sz w:val="24"/>
              </w:rPr>
              <w:t>相互关系</w:t>
            </w:r>
          </w:p>
        </w:tc>
      </w:tr>
      <w:tr w14:paraId="55ADA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BDBACB5">
            <w:pPr>
              <w:jc w:val="center"/>
              <w:rPr>
                <w:rFonts w:eastAsiaTheme="minorEastAsia"/>
                <w:sz w:val="24"/>
              </w:rPr>
            </w:pPr>
            <w:r>
              <w:rPr>
                <w:rFonts w:eastAsiaTheme="minorEastAsia"/>
                <w:sz w:val="24"/>
              </w:rPr>
              <w:t>1</w:t>
            </w:r>
          </w:p>
        </w:tc>
        <w:tc>
          <w:tcPr>
            <w:tcW w:w="4574" w:type="dxa"/>
            <w:vAlign w:val="center"/>
          </w:tcPr>
          <w:p w14:paraId="157D90DF">
            <w:pPr>
              <w:jc w:val="center"/>
              <w:rPr>
                <w:rFonts w:eastAsiaTheme="minorEastAsia"/>
                <w:sz w:val="24"/>
              </w:rPr>
            </w:pPr>
          </w:p>
        </w:tc>
        <w:tc>
          <w:tcPr>
            <w:tcW w:w="2976" w:type="dxa"/>
            <w:vAlign w:val="center"/>
          </w:tcPr>
          <w:p w14:paraId="0D2B6AD2">
            <w:pPr>
              <w:jc w:val="center"/>
              <w:rPr>
                <w:rFonts w:eastAsiaTheme="minorEastAsia"/>
                <w:sz w:val="24"/>
              </w:rPr>
            </w:pPr>
          </w:p>
        </w:tc>
      </w:tr>
      <w:tr w14:paraId="6E185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02495161">
            <w:pPr>
              <w:jc w:val="center"/>
              <w:rPr>
                <w:rFonts w:eastAsiaTheme="minorEastAsia"/>
                <w:sz w:val="24"/>
              </w:rPr>
            </w:pPr>
            <w:r>
              <w:rPr>
                <w:rFonts w:eastAsiaTheme="minorEastAsia"/>
                <w:sz w:val="24"/>
              </w:rPr>
              <w:t>2</w:t>
            </w:r>
          </w:p>
        </w:tc>
        <w:tc>
          <w:tcPr>
            <w:tcW w:w="4574" w:type="dxa"/>
            <w:vAlign w:val="center"/>
          </w:tcPr>
          <w:p w14:paraId="51C3B21B">
            <w:pPr>
              <w:jc w:val="center"/>
              <w:rPr>
                <w:rFonts w:eastAsiaTheme="minorEastAsia"/>
                <w:sz w:val="24"/>
              </w:rPr>
            </w:pPr>
          </w:p>
        </w:tc>
        <w:tc>
          <w:tcPr>
            <w:tcW w:w="2976" w:type="dxa"/>
            <w:vAlign w:val="center"/>
          </w:tcPr>
          <w:p w14:paraId="5B9494AB">
            <w:pPr>
              <w:jc w:val="center"/>
              <w:rPr>
                <w:rFonts w:eastAsiaTheme="minorEastAsia"/>
                <w:sz w:val="24"/>
              </w:rPr>
            </w:pPr>
          </w:p>
        </w:tc>
      </w:tr>
      <w:tr w14:paraId="5C230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641132F">
            <w:pPr>
              <w:jc w:val="center"/>
              <w:rPr>
                <w:rFonts w:eastAsiaTheme="minorEastAsia"/>
                <w:sz w:val="24"/>
              </w:rPr>
            </w:pPr>
            <w:r>
              <w:rPr>
                <w:rFonts w:eastAsiaTheme="minorEastAsia"/>
                <w:sz w:val="24"/>
              </w:rPr>
              <w:t>…</w:t>
            </w:r>
          </w:p>
        </w:tc>
        <w:tc>
          <w:tcPr>
            <w:tcW w:w="4574" w:type="dxa"/>
            <w:vAlign w:val="center"/>
          </w:tcPr>
          <w:p w14:paraId="7989B3EF">
            <w:pPr>
              <w:jc w:val="center"/>
              <w:rPr>
                <w:rFonts w:eastAsiaTheme="minorEastAsia"/>
                <w:sz w:val="24"/>
              </w:rPr>
            </w:pPr>
          </w:p>
        </w:tc>
        <w:tc>
          <w:tcPr>
            <w:tcW w:w="2976" w:type="dxa"/>
            <w:vAlign w:val="center"/>
          </w:tcPr>
          <w:p w14:paraId="32C8CB11">
            <w:pPr>
              <w:jc w:val="center"/>
              <w:rPr>
                <w:rFonts w:eastAsiaTheme="minorEastAsia"/>
                <w:sz w:val="24"/>
              </w:rPr>
            </w:pPr>
          </w:p>
        </w:tc>
      </w:tr>
    </w:tbl>
    <w:p w14:paraId="47AC8607">
      <w:pPr>
        <w:rPr>
          <w:rFonts w:eastAsiaTheme="minorEastAsia"/>
        </w:rPr>
      </w:pPr>
    </w:p>
    <w:p w14:paraId="409E8C71">
      <w:pPr>
        <w:ind w:firstLine="480" w:firstLineChars="200"/>
        <w:rPr>
          <w:rFonts w:eastAsiaTheme="minorEastAsia"/>
          <w:sz w:val="24"/>
          <w:szCs w:val="22"/>
        </w:rPr>
      </w:pPr>
      <w:r>
        <w:rPr>
          <w:rFonts w:eastAsiaTheme="minorEastAsia"/>
          <w:sz w:val="24"/>
        </w:rPr>
        <w:t>上述声明真实有效，否则我方负全部责任。</w:t>
      </w:r>
    </w:p>
    <w:p w14:paraId="1D7E92FC">
      <w:pPr>
        <w:spacing w:line="360" w:lineRule="auto"/>
        <w:rPr>
          <w:rFonts w:eastAsiaTheme="minorEastAsia"/>
          <w:sz w:val="24"/>
        </w:rPr>
      </w:pPr>
    </w:p>
    <w:p w14:paraId="1BD98F69">
      <w:pPr>
        <w:autoSpaceDE w:val="0"/>
        <w:autoSpaceDN w:val="0"/>
        <w:adjustRightInd w:val="0"/>
        <w:snapToGrid w:val="0"/>
        <w:spacing w:before="25" w:after="25" w:line="360" w:lineRule="auto"/>
        <w:ind w:right="360"/>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045F7C06">
      <w:pPr>
        <w:spacing w:line="360" w:lineRule="auto"/>
        <w:ind w:right="360" w:firstLine="480"/>
        <w:jc w:val="right"/>
        <w:rPr>
          <w:rFonts w:eastAsiaTheme="minorEastAsia"/>
          <w:sz w:val="24"/>
        </w:rPr>
      </w:pPr>
      <w:r>
        <w:rPr>
          <w:rFonts w:eastAsiaTheme="minorEastAsia"/>
          <w:sz w:val="24"/>
          <w:szCs w:val="20"/>
        </w:rPr>
        <w:t xml:space="preserve">日期：____年____月____日   </w:t>
      </w:r>
    </w:p>
    <w:p w14:paraId="5E25B397">
      <w:pPr>
        <w:spacing w:line="360" w:lineRule="auto"/>
        <w:rPr>
          <w:rFonts w:eastAsiaTheme="minorEastAsia"/>
          <w:sz w:val="24"/>
        </w:rPr>
      </w:pPr>
      <w:r>
        <w:rPr>
          <w:sz w:val="24"/>
        </w:rPr>
        <w:t>说明：供应商承诺不实的，依据《政府采购法》第七十七条“提供虚假材料谋取中标、成交的”有关规定予以处理。</w:t>
      </w:r>
    </w:p>
    <w:p w14:paraId="676797A5">
      <w:pPr>
        <w:tabs>
          <w:tab w:val="left" w:pos="5580"/>
        </w:tabs>
        <w:spacing w:line="360" w:lineRule="auto"/>
        <w:rPr>
          <w:rFonts w:eastAsiaTheme="minorEastAsia"/>
          <w:sz w:val="24"/>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0C319572">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653EFD98">
      <w:pPr>
        <w:spacing w:line="360" w:lineRule="auto"/>
        <w:outlineLvl w:val="2"/>
        <w:rPr>
          <w:rFonts w:eastAsiaTheme="minorEastAsia"/>
          <w:sz w:val="24"/>
          <w:szCs w:val="20"/>
        </w:rPr>
      </w:pPr>
      <w:r>
        <w:rPr>
          <w:rFonts w:eastAsiaTheme="minorEastAsia"/>
          <w:sz w:val="24"/>
          <w:szCs w:val="20"/>
        </w:rPr>
        <w:t>2-1 中小企业</w:t>
      </w:r>
      <w:r>
        <w:rPr>
          <w:rFonts w:hint="eastAsia" w:eastAsiaTheme="minorEastAsia"/>
          <w:sz w:val="24"/>
          <w:szCs w:val="20"/>
        </w:rPr>
        <w:t>政策</w:t>
      </w:r>
      <w:r>
        <w:rPr>
          <w:rFonts w:eastAsiaTheme="minorEastAsia"/>
          <w:sz w:val="24"/>
          <w:szCs w:val="20"/>
        </w:rPr>
        <w:t>证明文件</w:t>
      </w:r>
    </w:p>
    <w:p w14:paraId="3C939F7D">
      <w:pPr>
        <w:tabs>
          <w:tab w:val="left" w:pos="5580"/>
        </w:tabs>
        <w:spacing w:line="360" w:lineRule="auto"/>
        <w:rPr>
          <w:rFonts w:eastAsiaTheme="minorEastAsia"/>
          <w:sz w:val="24"/>
        </w:rPr>
      </w:pPr>
      <w:r>
        <w:rPr>
          <w:rFonts w:eastAsiaTheme="minorEastAsia"/>
          <w:sz w:val="24"/>
        </w:rPr>
        <w:t>说明：</w:t>
      </w:r>
    </w:p>
    <w:p w14:paraId="065A4E23">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sz w:val="24"/>
        </w:rPr>
        <w:t>否则不享受相关中小企业扶持政策</w:t>
      </w:r>
      <w:r>
        <w:rPr>
          <w:sz w:val="24"/>
        </w:rPr>
        <w:t>。</w:t>
      </w:r>
    </w:p>
    <w:p w14:paraId="51745261">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76893FE2">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0A64A97B">
      <w:pPr>
        <w:tabs>
          <w:tab w:val="left" w:pos="5580"/>
        </w:tabs>
        <w:spacing w:line="360" w:lineRule="auto"/>
        <w:rPr>
          <w:sz w:val="24"/>
        </w:rPr>
      </w:pPr>
      <w:r>
        <w:rPr>
          <w:rFonts w:eastAsiaTheme="minorEastAsia"/>
          <w:sz w:val="24"/>
        </w:rPr>
        <w:t>（4）</w:t>
      </w:r>
      <w:r>
        <w:rPr>
          <w:sz w:val="24"/>
        </w:rPr>
        <w:t>中小企业声明函填写注意事项</w:t>
      </w:r>
    </w:p>
    <w:p w14:paraId="52C68835">
      <w:pPr>
        <w:tabs>
          <w:tab w:val="left" w:pos="5580"/>
        </w:tabs>
        <w:spacing w:line="360" w:lineRule="auto"/>
        <w:rPr>
          <w:sz w:val="24"/>
        </w:rPr>
      </w:pPr>
      <w:r>
        <w:rPr>
          <w:sz w:val="24"/>
        </w:rPr>
        <w:t>1）《中小企业声明函》由参加政府采购活动的供应商出具。联合体参与的，《中小企业声明函》可由牵头人出具。</w:t>
      </w:r>
    </w:p>
    <w:p w14:paraId="25643FC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1EEBB8A">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0E9D4A3E">
      <w:pPr>
        <w:tabs>
          <w:tab w:val="left" w:pos="5580"/>
        </w:tabs>
        <w:spacing w:line="360" w:lineRule="auto"/>
        <w:rPr>
          <w:rFonts w:eastAsiaTheme="minorEastAsia"/>
          <w:b/>
          <w:bCs/>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sz w:val="36"/>
          <w:szCs w:val="36"/>
        </w:rPr>
        <w:br w:type="page"/>
      </w:r>
    </w:p>
    <w:p w14:paraId="4335ED56">
      <w:pPr>
        <w:pStyle w:val="6"/>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06DEDAA8">
      <w:pPr>
        <w:spacing w:before="240" w:beforeLines="100" w:after="240" w:afterLines="100" w:line="360" w:lineRule="auto"/>
        <w:jc w:val="center"/>
        <w:rPr>
          <w:rFonts w:eastAsiaTheme="minorEastAsia"/>
          <w:b/>
          <w:sz w:val="36"/>
          <w:szCs w:val="36"/>
        </w:rPr>
      </w:pPr>
      <w:r>
        <w:rPr>
          <w:rFonts w:eastAsiaTheme="minorEastAsia"/>
          <w:b/>
          <w:bCs/>
          <w:sz w:val="36"/>
          <w:szCs w:val="36"/>
        </w:rPr>
        <w:t>中小企业声明函（货物）格式</w:t>
      </w:r>
      <w:r>
        <w:rPr>
          <w:rFonts w:hint="eastAsia" w:eastAsiaTheme="minorEastAsia"/>
          <w:b/>
          <w:bCs/>
          <w:sz w:val="36"/>
          <w:szCs w:val="36"/>
        </w:rPr>
        <w:t>（本项目不适用）</w:t>
      </w:r>
    </w:p>
    <w:p w14:paraId="2E770D6A">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284A5FB2">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4845EE61">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3DD6DA5A">
      <w:pPr>
        <w:spacing w:line="360" w:lineRule="auto"/>
        <w:ind w:firstLine="504"/>
        <w:rPr>
          <w:rFonts w:eastAsiaTheme="minorEastAsia"/>
          <w:spacing w:val="6"/>
          <w:sz w:val="24"/>
        </w:rPr>
      </w:pPr>
      <w:r>
        <w:rPr>
          <w:rFonts w:eastAsiaTheme="minorEastAsia"/>
          <w:spacing w:val="6"/>
          <w:sz w:val="24"/>
        </w:rPr>
        <w:t>……</w:t>
      </w:r>
    </w:p>
    <w:p w14:paraId="768383BC">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E61C9B8">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78846C96">
      <w:pPr>
        <w:spacing w:line="360" w:lineRule="auto"/>
        <w:ind w:firstLine="504"/>
        <w:rPr>
          <w:rFonts w:eastAsiaTheme="minorEastAsia"/>
          <w:spacing w:val="6"/>
          <w:sz w:val="24"/>
        </w:rPr>
      </w:pPr>
    </w:p>
    <w:p w14:paraId="0B46A10B">
      <w:pPr>
        <w:spacing w:line="360" w:lineRule="auto"/>
        <w:ind w:right="360" w:firstLine="480"/>
        <w:jc w:val="right"/>
        <w:rPr>
          <w:rFonts w:eastAsiaTheme="minorEastAsia"/>
          <w:sz w:val="24"/>
        </w:rPr>
      </w:pPr>
      <w:r>
        <w:rPr>
          <w:rFonts w:eastAsiaTheme="minorEastAsia"/>
          <w:sz w:val="24"/>
        </w:rPr>
        <w:t>企业名称（盖章）：______</w:t>
      </w:r>
    </w:p>
    <w:p w14:paraId="2F9CE1DD">
      <w:pPr>
        <w:spacing w:line="360" w:lineRule="auto"/>
        <w:ind w:right="360" w:firstLine="480"/>
        <w:jc w:val="right"/>
        <w:rPr>
          <w:rFonts w:eastAsiaTheme="minorEastAsia"/>
          <w:sz w:val="24"/>
        </w:rPr>
      </w:pPr>
      <w:r>
        <w:rPr>
          <w:rFonts w:eastAsiaTheme="minorEastAsia"/>
          <w:sz w:val="24"/>
        </w:rPr>
        <w:t>日 期：______</w:t>
      </w:r>
    </w:p>
    <w:p w14:paraId="30919DF9">
      <w:pPr>
        <w:spacing w:line="360" w:lineRule="auto"/>
        <w:ind w:right="360" w:firstLine="480"/>
        <w:jc w:val="right"/>
        <w:rPr>
          <w:rFonts w:eastAsiaTheme="minorEastAsia"/>
          <w:sz w:val="24"/>
        </w:rPr>
      </w:pPr>
    </w:p>
    <w:p w14:paraId="5D662642">
      <w:pPr>
        <w:spacing w:line="360" w:lineRule="auto"/>
        <w:ind w:right="360" w:firstLine="480"/>
        <w:jc w:val="right"/>
        <w:rPr>
          <w:rFonts w:eastAsiaTheme="minorEastAsia"/>
          <w:sz w:val="24"/>
        </w:rPr>
      </w:pPr>
    </w:p>
    <w:tbl>
      <w:tblPr>
        <w:tblStyle w:val="5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CC9F69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2D692C9">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1B0518CE">
      <w:pPr>
        <w:autoSpaceDE w:val="0"/>
        <w:autoSpaceDN w:val="0"/>
        <w:adjustRightInd w:val="0"/>
        <w:ind w:firstLine="420"/>
        <w:jc w:val="left"/>
        <w:rPr>
          <w:rFonts w:eastAsiaTheme="minorEastAsia"/>
          <w:sz w:val="24"/>
        </w:rPr>
      </w:pPr>
    </w:p>
    <w:p w14:paraId="2D9561B1">
      <w:pPr>
        <w:spacing w:line="360" w:lineRule="auto"/>
        <w:rPr>
          <w:rFonts w:eastAsiaTheme="minorEastAsia"/>
          <w:sz w:val="24"/>
        </w:rPr>
      </w:pPr>
    </w:p>
    <w:p w14:paraId="56D18862">
      <w:pPr>
        <w:spacing w:before="240" w:beforeLines="100" w:after="240" w:afterLines="100" w:line="360" w:lineRule="auto"/>
        <w:jc w:val="center"/>
        <w:rPr>
          <w:rFonts w:eastAsiaTheme="minorEastAsia"/>
          <w:b/>
          <w:bCs/>
          <w:sz w:val="36"/>
          <w:szCs w:val="36"/>
        </w:rPr>
      </w:pPr>
      <w:r>
        <w:rPr>
          <w:rFonts w:eastAsiaTheme="minorEastAsia"/>
          <w:sz w:val="24"/>
        </w:rPr>
        <w:br w:type="page"/>
      </w:r>
      <w:r>
        <w:rPr>
          <w:rFonts w:eastAsiaTheme="minorEastAsia"/>
          <w:b/>
          <w:bCs/>
          <w:sz w:val="36"/>
          <w:szCs w:val="36"/>
        </w:rPr>
        <w:t>中小企业声明函（工程、服务）格式</w:t>
      </w:r>
    </w:p>
    <w:p w14:paraId="3F6A0393">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117EE6D">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6E22A522">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42260BE0">
      <w:pPr>
        <w:spacing w:line="360" w:lineRule="auto"/>
        <w:ind w:firstLine="504"/>
        <w:rPr>
          <w:rFonts w:eastAsiaTheme="minorEastAsia"/>
          <w:spacing w:val="6"/>
          <w:sz w:val="24"/>
        </w:rPr>
      </w:pPr>
    </w:p>
    <w:p w14:paraId="48A27A66">
      <w:pPr>
        <w:spacing w:line="360" w:lineRule="auto"/>
        <w:ind w:firstLine="504"/>
        <w:rPr>
          <w:rFonts w:eastAsiaTheme="minorEastAsia"/>
          <w:spacing w:val="6"/>
          <w:sz w:val="24"/>
        </w:rPr>
      </w:pPr>
      <w:r>
        <w:rPr>
          <w:rFonts w:eastAsiaTheme="minorEastAsia"/>
          <w:spacing w:val="6"/>
          <w:sz w:val="24"/>
        </w:rPr>
        <w:t>……</w:t>
      </w:r>
    </w:p>
    <w:p w14:paraId="1C3E75B8">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336E571">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0C0CF27A">
      <w:pPr>
        <w:spacing w:line="360" w:lineRule="auto"/>
        <w:ind w:right="360" w:firstLine="480"/>
        <w:jc w:val="right"/>
        <w:rPr>
          <w:rFonts w:eastAsiaTheme="minorEastAsia"/>
          <w:sz w:val="24"/>
        </w:rPr>
      </w:pPr>
    </w:p>
    <w:p w14:paraId="67BEDE4D">
      <w:pPr>
        <w:spacing w:line="360" w:lineRule="auto"/>
        <w:ind w:right="360" w:firstLine="480"/>
        <w:jc w:val="right"/>
        <w:rPr>
          <w:rFonts w:eastAsiaTheme="minorEastAsia"/>
          <w:sz w:val="24"/>
        </w:rPr>
      </w:pPr>
      <w:r>
        <w:rPr>
          <w:rFonts w:eastAsiaTheme="minorEastAsia"/>
          <w:sz w:val="24"/>
        </w:rPr>
        <w:t>企业名称（盖章）：______</w:t>
      </w:r>
    </w:p>
    <w:p w14:paraId="206321B7">
      <w:pPr>
        <w:spacing w:line="360" w:lineRule="auto"/>
        <w:ind w:right="360" w:firstLine="480"/>
        <w:jc w:val="right"/>
        <w:rPr>
          <w:rFonts w:eastAsiaTheme="minorEastAsia"/>
          <w:sz w:val="24"/>
        </w:rPr>
      </w:pPr>
      <w:r>
        <w:rPr>
          <w:rFonts w:eastAsiaTheme="minorEastAsia"/>
          <w:sz w:val="24"/>
        </w:rPr>
        <w:t>日 期：______</w:t>
      </w:r>
    </w:p>
    <w:p w14:paraId="161138FB">
      <w:pPr>
        <w:adjustRightInd w:val="0"/>
        <w:snapToGrid w:val="0"/>
        <w:jc w:val="left"/>
        <w:rPr>
          <w:rFonts w:eastAsiaTheme="minorEastAsia"/>
          <w:sz w:val="24"/>
          <w:szCs w:val="21"/>
        </w:rPr>
      </w:pPr>
    </w:p>
    <w:p w14:paraId="2DC3C44F">
      <w:pPr>
        <w:adjustRightInd w:val="0"/>
        <w:snapToGrid w:val="0"/>
        <w:jc w:val="left"/>
        <w:rPr>
          <w:rFonts w:eastAsiaTheme="minorEastAsia"/>
          <w:sz w:val="24"/>
          <w:szCs w:val="21"/>
        </w:rPr>
      </w:pPr>
    </w:p>
    <w:tbl>
      <w:tblPr>
        <w:tblStyle w:val="5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E8E603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A4EDD58">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470E29B9">
      <w:pPr>
        <w:adjustRightInd w:val="0"/>
        <w:snapToGrid w:val="0"/>
        <w:jc w:val="left"/>
        <w:rPr>
          <w:rFonts w:eastAsiaTheme="minorEastAsia"/>
          <w:szCs w:val="21"/>
          <w:vertAlign w:val="superscript"/>
        </w:rPr>
      </w:pPr>
    </w:p>
    <w:p w14:paraId="05636ED5">
      <w:pPr>
        <w:spacing w:line="360" w:lineRule="auto"/>
        <w:ind w:right="360" w:firstLine="480"/>
        <w:jc w:val="right"/>
        <w:rPr>
          <w:rFonts w:eastAsiaTheme="minorEastAsia"/>
          <w:sz w:val="24"/>
        </w:rPr>
      </w:pPr>
    </w:p>
    <w:p w14:paraId="51ADC9BE">
      <w:pPr>
        <w:spacing w:line="360" w:lineRule="auto"/>
        <w:ind w:right="360" w:firstLine="480"/>
        <w:jc w:val="right"/>
        <w:rPr>
          <w:rFonts w:eastAsiaTheme="minorEastAsia"/>
          <w:sz w:val="24"/>
          <w:szCs w:val="20"/>
        </w:rPr>
      </w:pPr>
    </w:p>
    <w:p w14:paraId="13216AE6">
      <w:pPr>
        <w:spacing w:before="240" w:beforeLines="100" w:after="240" w:afterLines="100" w:line="360" w:lineRule="auto"/>
        <w:jc w:val="center"/>
        <w:rPr>
          <w:rFonts w:eastAsiaTheme="minorEastAsia"/>
          <w:b/>
          <w:sz w:val="36"/>
          <w:szCs w:val="36"/>
        </w:rPr>
      </w:pPr>
      <w:r>
        <w:rPr>
          <w:rFonts w:eastAsiaTheme="minorEastAsia"/>
          <w:b/>
          <w:bCs/>
          <w:sz w:val="36"/>
          <w:szCs w:val="36"/>
        </w:rPr>
        <w:t>残疾人福利性单位声明函格式</w:t>
      </w:r>
      <w:r>
        <w:rPr>
          <w:rFonts w:eastAsiaTheme="minorEastAsia"/>
          <w:b/>
          <w:sz w:val="36"/>
          <w:szCs w:val="36"/>
        </w:rPr>
        <w:t xml:space="preserve">       </w:t>
      </w:r>
    </w:p>
    <w:p w14:paraId="040EAA1D">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41A0C29F">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4F572E6B">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5E9CA4D9">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3A6CFAD7">
      <w:pPr>
        <w:spacing w:line="588" w:lineRule="exact"/>
        <w:ind w:firstLine="504" w:firstLineChars="200"/>
        <w:rPr>
          <w:rFonts w:eastAsiaTheme="minorEastAsia"/>
          <w:spacing w:val="6"/>
          <w:sz w:val="24"/>
        </w:rPr>
      </w:pPr>
    </w:p>
    <w:p w14:paraId="01DFD410">
      <w:pPr>
        <w:spacing w:line="588" w:lineRule="exact"/>
        <w:ind w:firstLine="504" w:firstLineChars="200"/>
        <w:rPr>
          <w:rFonts w:eastAsiaTheme="minorEastAsia"/>
          <w:spacing w:val="6"/>
          <w:sz w:val="24"/>
        </w:rPr>
      </w:pPr>
    </w:p>
    <w:p w14:paraId="02D72802">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13267F11">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46E56B57">
      <w:pPr>
        <w:widowControl/>
        <w:jc w:val="left"/>
        <w:rPr>
          <w:rFonts w:eastAsiaTheme="minorEastAsia"/>
          <w:sz w:val="24"/>
          <w:szCs w:val="20"/>
        </w:rPr>
      </w:pPr>
      <w:r>
        <w:rPr>
          <w:rFonts w:eastAsiaTheme="minorEastAsia"/>
          <w:sz w:val="24"/>
          <w:szCs w:val="20"/>
        </w:rPr>
        <w:br w:type="page"/>
      </w:r>
    </w:p>
    <w:p w14:paraId="6A53B559">
      <w:pPr>
        <w:pStyle w:val="6"/>
        <w:rPr>
          <w:rFonts w:ascii="Times New Roman" w:hAnsi="Times New Roman" w:eastAsiaTheme="majorEastAsia"/>
          <w:b w:val="0"/>
          <w:sz w:val="24"/>
        </w:rPr>
      </w:pPr>
      <w:r>
        <w:rPr>
          <w:rFonts w:ascii="Times New Roman" w:hAnsi="Times New Roman" w:eastAsiaTheme="majorEastAsia"/>
          <w:b w:val="0"/>
          <w:sz w:val="24"/>
        </w:rPr>
        <w:t>2-1-2 拟分包情况说明及分包意向协议</w:t>
      </w:r>
    </w:p>
    <w:p w14:paraId="28610FAB">
      <w:pPr>
        <w:tabs>
          <w:tab w:val="left" w:pos="5580"/>
        </w:tabs>
        <w:spacing w:line="360" w:lineRule="auto"/>
        <w:rPr>
          <w:rFonts w:eastAsiaTheme="minorEastAsia"/>
          <w:sz w:val="24"/>
        </w:rPr>
      </w:pPr>
      <w:r>
        <w:rPr>
          <w:rFonts w:eastAsiaTheme="minorEastAsia"/>
          <w:sz w:val="24"/>
        </w:rPr>
        <w:t>说明：</w:t>
      </w:r>
    </w:p>
    <w:p w14:paraId="2EA2E206">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39C5BDEC">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7213D3FC">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7DB84ECC">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22B3E9D0">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6B1D9438">
      <w:pPr>
        <w:autoSpaceDE w:val="0"/>
        <w:autoSpaceDN w:val="0"/>
        <w:adjustRightInd w:val="0"/>
        <w:rPr>
          <w:rFonts w:eastAsiaTheme="minorEastAsia"/>
          <w:sz w:val="30"/>
          <w:szCs w:val="30"/>
        </w:rPr>
      </w:pPr>
    </w:p>
    <w:p w14:paraId="68CC295E">
      <w:pPr>
        <w:widowControl/>
        <w:jc w:val="left"/>
        <w:rPr>
          <w:rFonts w:eastAsiaTheme="minorEastAsia"/>
          <w:b/>
          <w:sz w:val="36"/>
          <w:szCs w:val="36"/>
        </w:rPr>
      </w:pPr>
      <w:r>
        <w:rPr>
          <w:rFonts w:eastAsiaTheme="minorEastAsia"/>
          <w:b/>
          <w:sz w:val="36"/>
          <w:szCs w:val="36"/>
        </w:rPr>
        <w:br w:type="page"/>
      </w:r>
    </w:p>
    <w:p w14:paraId="7B5BF341">
      <w:pPr>
        <w:autoSpaceDE w:val="0"/>
        <w:autoSpaceDN w:val="0"/>
        <w:adjustRightInd w:val="0"/>
        <w:spacing w:line="360" w:lineRule="auto"/>
        <w:jc w:val="center"/>
        <w:rPr>
          <w:rFonts w:eastAsiaTheme="minorEastAsia"/>
          <w:b/>
          <w:sz w:val="36"/>
          <w:szCs w:val="36"/>
        </w:rPr>
      </w:pPr>
      <w:r>
        <w:rPr>
          <w:rFonts w:eastAsiaTheme="minorEastAsia"/>
          <w:b/>
          <w:sz w:val="36"/>
          <w:szCs w:val="36"/>
        </w:rPr>
        <w:t>拟分包情况说明</w:t>
      </w:r>
    </w:p>
    <w:p w14:paraId="11900B56">
      <w:pPr>
        <w:tabs>
          <w:tab w:val="left" w:pos="5580"/>
        </w:tabs>
        <w:spacing w:line="360" w:lineRule="auto"/>
        <w:rPr>
          <w:rFonts w:eastAsiaTheme="minorEastAsia"/>
          <w:sz w:val="24"/>
        </w:rPr>
      </w:pPr>
      <w:r>
        <w:rPr>
          <w:rFonts w:eastAsiaTheme="minorEastAsia"/>
          <w:sz w:val="24"/>
        </w:rPr>
        <w:t>致：</w:t>
      </w:r>
      <w:r>
        <w:rPr>
          <w:rFonts w:hint="eastAsia" w:eastAsiaTheme="minorEastAsia"/>
          <w:sz w:val="24"/>
          <w:u w:val="single"/>
        </w:rPr>
        <w:t xml:space="preserve">        （</w:t>
      </w:r>
      <w:r>
        <w:rPr>
          <w:rFonts w:eastAsiaTheme="minorEastAsia"/>
          <w:sz w:val="24"/>
          <w:u w:val="single"/>
        </w:rPr>
        <w:t>采购人或采购代理机构）</w:t>
      </w:r>
    </w:p>
    <w:p w14:paraId="5E0FAC7F">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8"/>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2B095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A595E34">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717FB11A">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4ABA25D6">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624A5217">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83C23E8">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163A562C">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5708961F">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7F740FAE">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28A800C">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365F0D53">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78EEF22">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178DE38">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54F1CF5A">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5BAC94B3">
            <w:pPr>
              <w:pStyle w:val="25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06D16B2D">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0B189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F54A17E">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0CC41087">
            <w:pPr>
              <w:pStyle w:val="257"/>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58BAD5E5">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2AC9DA4">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3286231">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3F4B9B76">
            <w:pPr>
              <w:pStyle w:val="257"/>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5297D768">
            <w:pPr>
              <w:pStyle w:val="257"/>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62FA3F3">
            <w:pPr>
              <w:pStyle w:val="257"/>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0CB15BBA">
            <w:pPr>
              <w:pStyle w:val="257"/>
              <w:jc w:val="center"/>
              <w:rPr>
                <w:rFonts w:ascii="Times New Roman" w:hAnsi="Times New Roman" w:cs="Times New Roman" w:eastAsiaTheme="minorEastAsia"/>
                <w:sz w:val="30"/>
                <w:lang w:eastAsia="zh-CN"/>
              </w:rPr>
            </w:pPr>
          </w:p>
        </w:tc>
      </w:tr>
      <w:tr w14:paraId="79CA2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9360D3E">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39A6CE3A">
            <w:pPr>
              <w:pStyle w:val="257"/>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F426495">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11975FB">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8CFED76">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BD58217">
            <w:pPr>
              <w:pStyle w:val="257"/>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8EC6501">
            <w:pPr>
              <w:pStyle w:val="257"/>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5FEB9720">
            <w:pPr>
              <w:pStyle w:val="257"/>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6C119691">
            <w:pPr>
              <w:pStyle w:val="257"/>
              <w:jc w:val="center"/>
              <w:rPr>
                <w:rFonts w:ascii="Times New Roman" w:hAnsi="Times New Roman" w:cs="Times New Roman" w:eastAsiaTheme="minorEastAsia"/>
                <w:sz w:val="30"/>
                <w:lang w:eastAsia="zh-CN"/>
              </w:rPr>
            </w:pPr>
          </w:p>
        </w:tc>
      </w:tr>
      <w:tr w14:paraId="4CBAC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A574B20">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61EA01AF">
            <w:pPr>
              <w:pStyle w:val="257"/>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94F8877">
            <w:pPr>
              <w:pStyle w:val="257"/>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B331AAB">
            <w:pPr>
              <w:pStyle w:val="257"/>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292D900">
            <w:pPr>
              <w:pStyle w:val="257"/>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369BCEC2">
            <w:pPr>
              <w:pStyle w:val="257"/>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257C8B0">
            <w:pPr>
              <w:pStyle w:val="257"/>
              <w:jc w:val="center"/>
              <w:rPr>
                <w:rFonts w:ascii="Times New Roman" w:hAnsi="Times New Roman" w:cs="Times New Roman" w:eastAsiaTheme="minorEastAsia"/>
                <w:sz w:val="30"/>
              </w:rPr>
            </w:pPr>
          </w:p>
        </w:tc>
      </w:tr>
      <w:tr w14:paraId="7950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3402142E">
            <w:pPr>
              <w:pStyle w:val="25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4ECCF06B">
            <w:pPr>
              <w:pStyle w:val="257"/>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27300C31">
            <w:pPr>
              <w:pStyle w:val="257"/>
              <w:jc w:val="center"/>
              <w:rPr>
                <w:rFonts w:ascii="Times New Roman" w:hAnsi="Times New Roman" w:cs="Times New Roman" w:eastAsiaTheme="minorEastAsia"/>
                <w:sz w:val="30"/>
              </w:rPr>
            </w:pPr>
          </w:p>
        </w:tc>
      </w:tr>
    </w:tbl>
    <w:p w14:paraId="223F9F49">
      <w:pPr>
        <w:adjustRightInd w:val="0"/>
        <w:snapToGrid w:val="0"/>
        <w:spacing w:line="360" w:lineRule="auto"/>
        <w:jc w:val="left"/>
        <w:rPr>
          <w:rFonts w:eastAsiaTheme="minorEastAsia"/>
          <w:sz w:val="24"/>
        </w:rPr>
      </w:pPr>
    </w:p>
    <w:p w14:paraId="7DCE87A9">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77375DEB">
      <w:pPr>
        <w:spacing w:line="360" w:lineRule="auto"/>
        <w:ind w:right="-57" w:firstLine="480"/>
        <w:jc w:val="right"/>
        <w:rPr>
          <w:rFonts w:eastAsiaTheme="minorEastAsia"/>
          <w:sz w:val="24"/>
        </w:rPr>
      </w:pPr>
      <w:r>
        <w:rPr>
          <w:rFonts w:eastAsiaTheme="minorEastAsia"/>
          <w:sz w:val="24"/>
          <w:szCs w:val="20"/>
        </w:rPr>
        <w:t>日期：</w:t>
      </w:r>
      <w:r>
        <w:rPr>
          <w:rFonts w:eastAsiaTheme="minorEastAsia"/>
          <w:sz w:val="24"/>
        </w:rPr>
        <w:t>___</w:t>
      </w:r>
      <w:r>
        <w:rPr>
          <w:rFonts w:eastAsiaTheme="minorEastAsia"/>
          <w:sz w:val="24"/>
          <w:szCs w:val="20"/>
        </w:rPr>
        <w:t>年</w:t>
      </w:r>
      <w:r>
        <w:rPr>
          <w:rFonts w:eastAsiaTheme="minorEastAsia"/>
          <w:sz w:val="24"/>
        </w:rPr>
        <w:t>___</w:t>
      </w:r>
      <w:r>
        <w:rPr>
          <w:rFonts w:eastAsiaTheme="minorEastAsia"/>
          <w:sz w:val="24"/>
          <w:szCs w:val="20"/>
        </w:rPr>
        <w:t>月</w:t>
      </w:r>
      <w:r>
        <w:rPr>
          <w:rFonts w:eastAsiaTheme="minorEastAsia"/>
          <w:sz w:val="24"/>
        </w:rPr>
        <w:t>___</w:t>
      </w:r>
      <w:r>
        <w:rPr>
          <w:rFonts w:eastAsiaTheme="minorEastAsia"/>
          <w:sz w:val="24"/>
          <w:szCs w:val="20"/>
        </w:rPr>
        <w:t>日</w:t>
      </w:r>
    </w:p>
    <w:p w14:paraId="221B0692">
      <w:pPr>
        <w:adjustRightInd w:val="0"/>
        <w:snapToGrid w:val="0"/>
        <w:spacing w:line="360" w:lineRule="auto"/>
        <w:jc w:val="left"/>
        <w:rPr>
          <w:rFonts w:eastAsiaTheme="minorEastAsia"/>
          <w:sz w:val="24"/>
        </w:rPr>
      </w:pPr>
    </w:p>
    <w:p w14:paraId="01D7CECF">
      <w:pPr>
        <w:adjustRightInd w:val="0"/>
        <w:snapToGrid w:val="0"/>
        <w:spacing w:line="360" w:lineRule="auto"/>
        <w:jc w:val="left"/>
        <w:rPr>
          <w:rFonts w:eastAsiaTheme="minorEastAsia"/>
          <w:sz w:val="24"/>
        </w:rPr>
      </w:pPr>
      <w:r>
        <w:rPr>
          <w:rFonts w:eastAsiaTheme="minorEastAsia"/>
          <w:sz w:val="24"/>
        </w:rPr>
        <w:t>注：</w:t>
      </w:r>
    </w:p>
    <w:p w14:paraId="4F257E6A">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6C6F9095">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0F0AA070">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25B9A95A">
      <w:pPr>
        <w:autoSpaceDE w:val="0"/>
        <w:autoSpaceDN w:val="0"/>
        <w:adjustRightInd w:val="0"/>
        <w:spacing w:line="360" w:lineRule="auto"/>
        <w:jc w:val="center"/>
        <w:rPr>
          <w:rFonts w:eastAsiaTheme="minorEastAsia"/>
          <w:b/>
          <w:sz w:val="36"/>
          <w:szCs w:val="36"/>
        </w:rPr>
      </w:pPr>
      <w:r>
        <w:rPr>
          <w:rFonts w:eastAsiaTheme="minorEastAsia"/>
          <w:sz w:val="30"/>
          <w:szCs w:val="30"/>
        </w:rPr>
        <w:br w:type="page"/>
      </w:r>
      <w:r>
        <w:rPr>
          <w:rFonts w:eastAsiaTheme="minorEastAsia"/>
          <w:b/>
          <w:sz w:val="36"/>
          <w:szCs w:val="36"/>
        </w:rPr>
        <w:t>分包意向协议</w:t>
      </w:r>
    </w:p>
    <w:p w14:paraId="5EA2B22B">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2299F89C">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07E33C1C">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3385C3EE">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2DBA5F6C">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61EB8388">
      <w:pPr>
        <w:adjustRightInd w:val="0"/>
        <w:snapToGrid w:val="0"/>
        <w:spacing w:line="360" w:lineRule="auto"/>
        <w:ind w:firstLine="480" w:firstLineChars="200"/>
        <w:jc w:val="left"/>
        <w:rPr>
          <w:rFonts w:eastAsiaTheme="minorEastAsia"/>
          <w:bCs/>
          <w:sz w:val="24"/>
        </w:rPr>
      </w:pPr>
      <w:r>
        <w:rPr>
          <w:rFonts w:eastAsiaTheme="minorEastAsia"/>
          <w:sz w:val="24"/>
        </w:rPr>
        <w:t>乙方承诺将在上述情况下与甲方签订分包合同。</w:t>
      </w:r>
    </w:p>
    <w:p w14:paraId="2321D552">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64016741">
      <w:pPr>
        <w:spacing w:line="360" w:lineRule="auto"/>
        <w:ind w:firstLine="471"/>
        <w:rPr>
          <w:rFonts w:eastAsiaTheme="minorEastAsia"/>
          <w:b/>
          <w:sz w:val="24"/>
        </w:rPr>
      </w:pPr>
    </w:p>
    <w:p w14:paraId="24E318DC">
      <w:pPr>
        <w:spacing w:line="360" w:lineRule="auto"/>
        <w:ind w:firstLine="471"/>
        <w:rPr>
          <w:rFonts w:eastAsiaTheme="minorEastAsia"/>
          <w:b/>
          <w:sz w:val="24"/>
        </w:rPr>
      </w:pPr>
      <w:r>
        <w:rPr>
          <w:rFonts w:eastAsiaTheme="minorEastAsia"/>
          <w:sz w:val="24"/>
        </w:rPr>
        <w:t>甲方（盖章）：______                     乙方（盖章）：______</w:t>
      </w:r>
    </w:p>
    <w:p w14:paraId="373D6725">
      <w:pPr>
        <w:spacing w:line="360" w:lineRule="auto"/>
        <w:ind w:left="480"/>
        <w:jc w:val="right"/>
        <w:rPr>
          <w:rFonts w:eastAsiaTheme="minorEastAsia"/>
          <w:sz w:val="24"/>
        </w:rPr>
      </w:pPr>
    </w:p>
    <w:p w14:paraId="49AACB43">
      <w:pPr>
        <w:wordWrap w:val="0"/>
        <w:spacing w:line="360" w:lineRule="auto"/>
        <w:ind w:left="480"/>
        <w:jc w:val="right"/>
        <w:rPr>
          <w:rFonts w:eastAsiaTheme="minorEastAsia"/>
          <w:b/>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 xml:space="preserve">日   </w:t>
      </w:r>
    </w:p>
    <w:p w14:paraId="3844947E">
      <w:pPr>
        <w:tabs>
          <w:tab w:val="left" w:pos="8280"/>
        </w:tabs>
        <w:spacing w:line="360" w:lineRule="auto"/>
        <w:ind w:firstLine="480"/>
        <w:rPr>
          <w:rFonts w:eastAsiaTheme="minorEastAsia"/>
          <w:sz w:val="24"/>
        </w:rPr>
      </w:pPr>
    </w:p>
    <w:p w14:paraId="3A0186BB">
      <w:pPr>
        <w:tabs>
          <w:tab w:val="left" w:pos="8280"/>
        </w:tabs>
        <w:spacing w:line="360" w:lineRule="auto"/>
        <w:rPr>
          <w:rFonts w:eastAsiaTheme="minorEastAsia"/>
          <w:sz w:val="24"/>
        </w:rPr>
      </w:pPr>
      <w:r>
        <w:rPr>
          <w:rFonts w:eastAsiaTheme="minorEastAsia"/>
          <w:sz w:val="24"/>
        </w:rPr>
        <w:t>注：</w:t>
      </w:r>
    </w:p>
    <w:p w14:paraId="679A8F6B">
      <w:pPr>
        <w:tabs>
          <w:tab w:val="left" w:pos="8280"/>
        </w:tabs>
        <w:spacing w:line="360" w:lineRule="auto"/>
        <w:rPr>
          <w:sz w:val="24"/>
        </w:rPr>
      </w:pPr>
      <w:r>
        <w:rPr>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2F7CF3C2">
      <w:pPr>
        <w:tabs>
          <w:tab w:val="left" w:pos="8280"/>
        </w:tabs>
        <w:spacing w:line="360" w:lineRule="auto"/>
        <w:rPr>
          <w:rFonts w:eastAsiaTheme="minorEastAsia"/>
          <w:sz w:val="24"/>
        </w:rPr>
      </w:pPr>
      <w:r>
        <w:rPr>
          <w:sz w:val="24"/>
        </w:rPr>
        <w:t>（2）</w:t>
      </w:r>
      <w:r>
        <w:rPr>
          <w:rFonts w:eastAsiaTheme="minorEastAsia"/>
          <w:sz w:val="24"/>
        </w:rPr>
        <w:t>供应商须与所有拟分包单位分别签订《分包意向协议》，每单位签订一份，并在响应文件中提交全部协议原件的电子件，否则</w:t>
      </w:r>
      <w:r>
        <w:rPr>
          <w:rFonts w:eastAsiaTheme="minorEastAsia"/>
          <w:b/>
          <w:sz w:val="24"/>
        </w:rPr>
        <w:t>响应无效</w:t>
      </w:r>
      <w:r>
        <w:rPr>
          <w:rFonts w:eastAsiaTheme="minorEastAsia"/>
          <w:sz w:val="24"/>
        </w:rPr>
        <w:t>。</w:t>
      </w:r>
    </w:p>
    <w:p w14:paraId="67A024ED">
      <w:pPr>
        <w:tabs>
          <w:tab w:val="left" w:pos="8280"/>
        </w:tabs>
        <w:spacing w:line="360" w:lineRule="auto"/>
        <w:rPr>
          <w:rFonts w:eastAsiaTheme="minorEastAsia"/>
          <w:sz w:val="24"/>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05B594EF">
      <w:pPr>
        <w:spacing w:line="360" w:lineRule="auto"/>
        <w:outlineLvl w:val="2"/>
        <w:rPr>
          <w:rFonts w:eastAsiaTheme="minorEastAsia"/>
          <w:sz w:val="24"/>
          <w:szCs w:val="20"/>
        </w:rPr>
      </w:pPr>
      <w:r>
        <w:rPr>
          <w:rFonts w:eastAsiaTheme="minorEastAsia"/>
          <w:sz w:val="24"/>
          <w:szCs w:val="20"/>
        </w:rPr>
        <w:t xml:space="preserve">2-2 </w:t>
      </w:r>
      <w:r>
        <w:rPr>
          <w:rFonts w:eastAsiaTheme="minorEastAsia"/>
          <w:sz w:val="24"/>
        </w:rPr>
        <w:t>其它落实政府采购政策的资格要求</w:t>
      </w:r>
      <w:r>
        <w:rPr>
          <w:rFonts w:eastAsiaTheme="minorEastAsia"/>
          <w:sz w:val="24"/>
          <w:szCs w:val="20"/>
        </w:rPr>
        <w:t>（如有）</w:t>
      </w:r>
    </w:p>
    <w:p w14:paraId="221F3977">
      <w:pPr>
        <w:widowControl/>
        <w:jc w:val="left"/>
        <w:rPr>
          <w:rFonts w:eastAsiaTheme="minorEastAsia"/>
          <w:sz w:val="24"/>
        </w:rPr>
      </w:pPr>
    </w:p>
    <w:p w14:paraId="22EC5D41">
      <w:pPr>
        <w:widowControl/>
        <w:jc w:val="left"/>
        <w:rPr>
          <w:rFonts w:eastAsiaTheme="minorEastAsia"/>
          <w:sz w:val="24"/>
        </w:rPr>
      </w:pPr>
      <w:r>
        <w:rPr>
          <w:rFonts w:eastAsiaTheme="minorEastAsia"/>
          <w:sz w:val="24"/>
        </w:rPr>
        <w:br w:type="page"/>
      </w:r>
    </w:p>
    <w:p w14:paraId="60C243FA">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17B6C4F6">
      <w:pPr>
        <w:spacing w:line="360" w:lineRule="auto"/>
        <w:outlineLvl w:val="2"/>
        <w:rPr>
          <w:rFonts w:eastAsiaTheme="minorEastAsia"/>
          <w:sz w:val="24"/>
          <w:szCs w:val="20"/>
        </w:rPr>
      </w:pPr>
      <w:r>
        <w:rPr>
          <w:rFonts w:eastAsiaTheme="minorEastAsia"/>
          <w:sz w:val="24"/>
          <w:szCs w:val="20"/>
        </w:rPr>
        <w:t>3-1 联合协议（如有）</w:t>
      </w:r>
    </w:p>
    <w:p w14:paraId="59AEBD80">
      <w:pPr>
        <w:autoSpaceDE w:val="0"/>
        <w:autoSpaceDN w:val="0"/>
        <w:adjustRightInd w:val="0"/>
        <w:spacing w:line="360" w:lineRule="auto"/>
        <w:jc w:val="center"/>
        <w:rPr>
          <w:rFonts w:eastAsiaTheme="minorEastAsia"/>
          <w:b/>
          <w:sz w:val="36"/>
          <w:szCs w:val="36"/>
        </w:rPr>
      </w:pPr>
      <w:r>
        <w:rPr>
          <w:rFonts w:eastAsiaTheme="minorEastAsia"/>
          <w:b/>
          <w:sz w:val="36"/>
          <w:szCs w:val="36"/>
        </w:rPr>
        <w:t>联合协议</w:t>
      </w:r>
    </w:p>
    <w:p w14:paraId="1FA8B0D1">
      <w:pPr>
        <w:spacing w:line="360" w:lineRule="auto"/>
        <w:ind w:firstLine="828" w:firstLineChars="345"/>
        <w:rPr>
          <w:rFonts w:eastAsiaTheme="minorEastAsia"/>
          <w:bCs/>
        </w:rPr>
      </w:pPr>
      <w:r>
        <w:rPr>
          <w:rFonts w:eastAsiaTheme="minorEastAsia"/>
          <w:sz w:val="24"/>
        </w:rPr>
        <w:t>______</w:t>
      </w:r>
      <w:r>
        <w:rPr>
          <w:rFonts w:eastAsiaTheme="minorEastAsia"/>
          <w:bCs/>
          <w:sz w:val="24"/>
        </w:rPr>
        <w:t xml:space="preserve"> 、</w:t>
      </w:r>
      <w:r>
        <w:rPr>
          <w:rFonts w:eastAsiaTheme="minorEastAsia"/>
          <w:sz w:val="24"/>
        </w:rPr>
        <w:t>______</w:t>
      </w:r>
      <w:r>
        <w:rPr>
          <w:rFonts w:eastAsiaTheme="minorEastAsia"/>
          <w:bCs/>
          <w:sz w:val="24"/>
        </w:rPr>
        <w:t>及</w:t>
      </w:r>
      <w:r>
        <w:rPr>
          <w:rFonts w:eastAsiaTheme="minorEastAsia"/>
          <w:sz w:val="24"/>
        </w:rPr>
        <w:t>______</w:t>
      </w:r>
      <w:r>
        <w:rPr>
          <w:rFonts w:eastAsiaTheme="minorEastAsia"/>
          <w:bCs/>
          <w:sz w:val="24"/>
        </w:rPr>
        <w:t>就“</w:t>
      </w:r>
      <w:r>
        <w:rPr>
          <w:rFonts w:eastAsiaTheme="minorEastAsia"/>
          <w:sz w:val="24"/>
        </w:rPr>
        <w:t>______</w:t>
      </w:r>
      <w:r>
        <w:rPr>
          <w:rFonts w:eastAsiaTheme="minorEastAsia"/>
          <w:bCs/>
          <w:sz w:val="24"/>
        </w:rPr>
        <w:t>（项目名称）</w:t>
      </w:r>
      <w:r>
        <w:rPr>
          <w:rFonts w:eastAsiaTheme="minorEastAsia"/>
          <w:sz w:val="24"/>
        </w:rPr>
        <w:t>” ______包</w:t>
      </w:r>
      <w:r>
        <w:rPr>
          <w:rFonts w:eastAsiaTheme="minorEastAsia"/>
          <w:bCs/>
          <w:sz w:val="24"/>
        </w:rPr>
        <w:t>采购项目的磋商事宜，经各方充分协商一致，达成如下协议：</w:t>
      </w:r>
    </w:p>
    <w:p w14:paraId="2594092F">
      <w:pPr>
        <w:numPr>
          <w:ilvl w:val="0"/>
          <w:numId w:val="15"/>
        </w:numPr>
        <w:spacing w:line="360" w:lineRule="auto"/>
        <w:rPr>
          <w:rFonts w:eastAsiaTheme="minorEastAsia"/>
          <w:bCs/>
          <w:sz w:val="24"/>
        </w:rPr>
      </w:pPr>
      <w:r>
        <w:rPr>
          <w:rFonts w:eastAsiaTheme="minorEastAsia"/>
          <w:bCs/>
          <w:sz w:val="24"/>
        </w:rPr>
        <w:t>由</w:t>
      </w:r>
      <w:r>
        <w:rPr>
          <w:rFonts w:eastAsiaTheme="minorEastAsia"/>
          <w:sz w:val="24"/>
        </w:rPr>
        <w:t>____</w:t>
      </w:r>
      <w:r>
        <w:rPr>
          <w:bCs/>
          <w:sz w:val="24"/>
        </w:rPr>
        <w:t>__</w:t>
      </w:r>
      <w:r>
        <w:rPr>
          <w:rFonts w:eastAsiaTheme="minorEastAsia"/>
          <w:sz w:val="24"/>
        </w:rPr>
        <w:t>__</w:t>
      </w:r>
      <w:r>
        <w:rPr>
          <w:rFonts w:eastAsiaTheme="minorEastAsia"/>
          <w:bCs/>
          <w:sz w:val="24"/>
        </w:rPr>
        <w:t>牵头，</w:t>
      </w:r>
      <w:r>
        <w:rPr>
          <w:rFonts w:eastAsiaTheme="minorEastAsia"/>
          <w:sz w:val="24"/>
        </w:rPr>
        <w:t>___</w:t>
      </w:r>
      <w:r>
        <w:rPr>
          <w:bCs/>
          <w:sz w:val="24"/>
        </w:rPr>
        <w:t>__</w:t>
      </w:r>
      <w:r>
        <w:rPr>
          <w:rFonts w:eastAsiaTheme="minorEastAsia"/>
          <w:sz w:val="24"/>
        </w:rPr>
        <w:t>___</w:t>
      </w:r>
      <w:r>
        <w:rPr>
          <w:rFonts w:eastAsiaTheme="minorEastAsia"/>
          <w:bCs/>
          <w:sz w:val="24"/>
        </w:rPr>
        <w:t>、</w:t>
      </w:r>
      <w:r>
        <w:rPr>
          <w:rFonts w:eastAsiaTheme="minorEastAsia"/>
          <w:sz w:val="24"/>
        </w:rPr>
        <w:t>___</w:t>
      </w:r>
      <w:r>
        <w:rPr>
          <w:bCs/>
          <w:sz w:val="24"/>
        </w:rPr>
        <w:t>__</w:t>
      </w:r>
      <w:r>
        <w:rPr>
          <w:rFonts w:eastAsiaTheme="minorEastAsia"/>
          <w:sz w:val="24"/>
        </w:rPr>
        <w:t>___</w:t>
      </w:r>
      <w:r>
        <w:rPr>
          <w:rFonts w:eastAsiaTheme="minorEastAsia"/>
          <w:bCs/>
          <w:sz w:val="24"/>
        </w:rPr>
        <w:t>参加，组成联合体共同进行采购项目的磋商工作。</w:t>
      </w:r>
    </w:p>
    <w:p w14:paraId="3B311FF3">
      <w:pPr>
        <w:numPr>
          <w:ilvl w:val="0"/>
          <w:numId w:val="15"/>
        </w:numPr>
        <w:spacing w:line="360" w:lineRule="auto"/>
        <w:rPr>
          <w:rFonts w:eastAsiaTheme="minorEastAsia"/>
          <w:bCs/>
          <w:sz w:val="24"/>
        </w:rPr>
      </w:pPr>
      <w:r>
        <w:rPr>
          <w:rFonts w:eastAsiaTheme="minorEastAsia"/>
          <w:bCs/>
          <w:sz w:val="24"/>
        </w:rPr>
        <w:t>联合体成交后，联合体各方共同与采购人签订合同，就</w:t>
      </w:r>
      <w:r>
        <w:rPr>
          <w:rFonts w:eastAsiaTheme="minorEastAsia"/>
          <w:sz w:val="24"/>
          <w:szCs w:val="20"/>
        </w:rPr>
        <w:t>采购合同约定的事项</w:t>
      </w:r>
      <w:r>
        <w:rPr>
          <w:rFonts w:eastAsiaTheme="minorEastAsia"/>
          <w:bCs/>
          <w:sz w:val="24"/>
        </w:rPr>
        <w:t>对采购人承担连带责任。</w:t>
      </w:r>
    </w:p>
    <w:p w14:paraId="66A378E1">
      <w:pPr>
        <w:numPr>
          <w:ilvl w:val="0"/>
          <w:numId w:val="15"/>
        </w:numPr>
        <w:spacing w:line="360" w:lineRule="auto"/>
        <w:rPr>
          <w:rFonts w:eastAsiaTheme="minorEastAsia"/>
          <w:bCs/>
          <w:sz w:val="24"/>
        </w:rPr>
      </w:pPr>
      <w:r>
        <w:rPr>
          <w:rFonts w:eastAsiaTheme="minorEastAsia"/>
          <w:bCs/>
          <w:sz w:val="24"/>
        </w:rPr>
        <w:t>联合体各方均同意由牵头人代表其他联合体成员单位按竞争性磋商文件要求出具《授权委托书》。</w:t>
      </w:r>
    </w:p>
    <w:p w14:paraId="28613425">
      <w:pPr>
        <w:numPr>
          <w:ilvl w:val="0"/>
          <w:numId w:val="15"/>
        </w:numPr>
        <w:spacing w:line="360" w:lineRule="auto"/>
        <w:rPr>
          <w:rFonts w:eastAsiaTheme="minorEastAsia"/>
          <w:bCs/>
          <w:sz w:val="24"/>
        </w:rPr>
      </w:pPr>
      <w:r>
        <w:rPr>
          <w:rFonts w:eastAsiaTheme="minorEastAsia"/>
          <w:bCs/>
          <w:sz w:val="24"/>
        </w:rPr>
        <w:t>牵头人为项目的总负责单位；组织各参加方进行项目实施工作。</w:t>
      </w:r>
    </w:p>
    <w:p w14:paraId="341A3234">
      <w:pPr>
        <w:numPr>
          <w:ilvl w:val="0"/>
          <w:numId w:val="15"/>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，具体工作范围、内容以响应文件及合同为准。</w:t>
      </w:r>
    </w:p>
    <w:p w14:paraId="6C04C8A8">
      <w:pPr>
        <w:numPr>
          <w:ilvl w:val="0"/>
          <w:numId w:val="15"/>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，具体工作范围、内容以响应文件及合同为准。</w:t>
      </w:r>
    </w:p>
    <w:p w14:paraId="0E92D816">
      <w:pPr>
        <w:numPr>
          <w:ilvl w:val="0"/>
          <w:numId w:val="15"/>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（如有），具体工作范围、内容以响应文件及合同为准。</w:t>
      </w:r>
    </w:p>
    <w:p w14:paraId="32786BA1">
      <w:pPr>
        <w:numPr>
          <w:ilvl w:val="0"/>
          <w:numId w:val="15"/>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50C5DCB3">
      <w:pPr>
        <w:tabs>
          <w:tab w:val="left" w:pos="720"/>
          <w:tab w:val="left" w:pos="900"/>
        </w:tabs>
        <w:spacing w:line="360" w:lineRule="auto"/>
        <w:ind w:left="851"/>
        <w:rPr>
          <w:rFonts w:eastAsiaTheme="minorEastAsia"/>
          <w:sz w:val="24"/>
          <w:szCs w:val="20"/>
        </w:rPr>
      </w:pPr>
      <w:r>
        <w:rPr>
          <w:rFonts w:eastAsiaTheme="minorEastAsia"/>
          <w:sz w:val="24"/>
          <w:szCs w:val="20"/>
        </w:rPr>
        <w:t>（1）</w:t>
      </w:r>
      <w:r>
        <w:rPr>
          <w:rFonts w:eastAsiaTheme="minorEastAsia"/>
          <w:sz w:val="24"/>
        </w:rPr>
        <w:t>______</w:t>
      </w:r>
      <w:r>
        <w:rPr>
          <w:rFonts w:eastAsiaTheme="minorEastAsia"/>
          <w:sz w:val="24"/>
          <w:szCs w:val="20"/>
        </w:rPr>
        <w:t>为□大型企业□中型企业、□小微企业（包含监狱企业、残疾人福利性单位）、□其他，合同金额为</w:t>
      </w:r>
      <w:r>
        <w:rPr>
          <w:rFonts w:eastAsiaTheme="minorEastAsia"/>
          <w:sz w:val="24"/>
        </w:rPr>
        <w:t>______</w:t>
      </w:r>
      <w:r>
        <w:rPr>
          <w:rFonts w:eastAsiaTheme="minorEastAsia"/>
          <w:sz w:val="24"/>
          <w:szCs w:val="20"/>
        </w:rPr>
        <w:t>元；</w:t>
      </w:r>
    </w:p>
    <w:p w14:paraId="51B0975E">
      <w:pPr>
        <w:tabs>
          <w:tab w:val="left" w:pos="720"/>
          <w:tab w:val="left" w:pos="900"/>
        </w:tabs>
        <w:spacing w:line="360" w:lineRule="auto"/>
        <w:ind w:left="851"/>
        <w:rPr>
          <w:rFonts w:eastAsiaTheme="minorEastAsia"/>
          <w:sz w:val="24"/>
          <w:szCs w:val="20"/>
        </w:rPr>
      </w:pPr>
      <w:r>
        <w:rPr>
          <w:rFonts w:eastAsiaTheme="minorEastAsia"/>
          <w:sz w:val="24"/>
          <w:szCs w:val="20"/>
        </w:rPr>
        <w:t>（2）</w:t>
      </w:r>
      <w:r>
        <w:rPr>
          <w:rFonts w:eastAsiaTheme="minorEastAsia"/>
          <w:sz w:val="24"/>
        </w:rPr>
        <w:t>______</w:t>
      </w:r>
      <w:r>
        <w:rPr>
          <w:rFonts w:eastAsiaTheme="minorEastAsia"/>
          <w:sz w:val="24"/>
          <w:szCs w:val="20"/>
        </w:rPr>
        <w:t>为□大型企业□中型企业、□小微企业（包含监狱企业、残疾人福利性单位）、□其他，合同金额为</w:t>
      </w:r>
      <w:r>
        <w:rPr>
          <w:rFonts w:eastAsiaTheme="minorEastAsia"/>
          <w:sz w:val="24"/>
        </w:rPr>
        <w:t>______</w:t>
      </w:r>
      <w:r>
        <w:rPr>
          <w:rFonts w:eastAsiaTheme="minorEastAsia"/>
          <w:sz w:val="24"/>
          <w:szCs w:val="20"/>
        </w:rPr>
        <w:t>元；</w:t>
      </w:r>
    </w:p>
    <w:p w14:paraId="7EABD0E7">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rPr>
        <w:t>______</w:t>
      </w:r>
      <w:r>
        <w:rPr>
          <w:rFonts w:eastAsiaTheme="minorEastAsia"/>
          <w:sz w:val="24"/>
          <w:szCs w:val="20"/>
        </w:rPr>
        <w:t>为□大型企业□中型企业、□小微企业（包含监狱企业、残疾人福利性单位）、□其他，合同金额为</w:t>
      </w:r>
      <w:r>
        <w:rPr>
          <w:rFonts w:eastAsiaTheme="minorEastAsia"/>
          <w:sz w:val="24"/>
        </w:rPr>
        <w:t>______</w:t>
      </w:r>
      <w:r>
        <w:rPr>
          <w:rFonts w:eastAsiaTheme="minorEastAsia"/>
          <w:sz w:val="24"/>
          <w:szCs w:val="20"/>
        </w:rPr>
        <w:t>元。</w:t>
      </w:r>
    </w:p>
    <w:p w14:paraId="207A335E">
      <w:pPr>
        <w:numPr>
          <w:ilvl w:val="0"/>
          <w:numId w:val="15"/>
        </w:numPr>
        <w:tabs>
          <w:tab w:val="left" w:pos="993"/>
        </w:tabs>
        <w:spacing w:line="360" w:lineRule="auto"/>
        <w:rPr>
          <w:rFonts w:eastAsiaTheme="minorEastAsia"/>
          <w:bCs/>
          <w:sz w:val="24"/>
        </w:rPr>
      </w:pPr>
      <w:r>
        <w:rPr>
          <w:rFonts w:eastAsiaTheme="minorEastAsia"/>
          <w:sz w:val="24"/>
          <w:szCs w:val="20"/>
        </w:rPr>
        <w:t>以联合体形式参加政府采购活动的，联合体各方不得再单独参加或者与其他供应商另外组成联合体参加同一合同项下的政府采购活动。</w:t>
      </w:r>
    </w:p>
    <w:p w14:paraId="0B1163F6">
      <w:pPr>
        <w:numPr>
          <w:ilvl w:val="0"/>
          <w:numId w:val="15"/>
        </w:numPr>
        <w:spacing w:line="360" w:lineRule="auto"/>
        <w:rPr>
          <w:rFonts w:eastAsiaTheme="minorEastAsia"/>
          <w:bCs/>
          <w:sz w:val="24"/>
        </w:rPr>
      </w:pPr>
      <w:r>
        <w:rPr>
          <w:rFonts w:eastAsiaTheme="minorEastAsia"/>
          <w:bCs/>
          <w:sz w:val="24"/>
        </w:rPr>
        <w:t>其他约定（如有）：</w:t>
      </w:r>
      <w:r>
        <w:rPr>
          <w:rFonts w:eastAsiaTheme="minorEastAsia"/>
          <w:sz w:val="24"/>
        </w:rPr>
        <w:t>______。</w:t>
      </w:r>
    </w:p>
    <w:p w14:paraId="35347A6F">
      <w:pPr>
        <w:tabs>
          <w:tab w:val="left" w:pos="780"/>
        </w:tabs>
        <w:spacing w:line="360" w:lineRule="auto"/>
        <w:ind w:left="180" w:firstLine="480" w:firstLineChars="200"/>
        <w:rPr>
          <w:sz w:val="24"/>
        </w:rPr>
      </w:pPr>
      <w:r>
        <w:rPr>
          <w:rFonts w:eastAsiaTheme="minorEastAsia"/>
          <w:bCs/>
          <w:sz w:val="24"/>
        </w:rPr>
        <w:t>本协议自各方盖章后生效，采购合同履行完毕后自动失效。如未成交，本协议自动终止。</w:t>
      </w:r>
      <w:r>
        <w:rPr>
          <w:rFonts w:eastAsiaTheme="minorEastAsia"/>
          <w:sz w:val="24"/>
        </w:rPr>
        <w:br w:type="page"/>
      </w:r>
    </w:p>
    <w:p w14:paraId="3949B24A">
      <w:pPr>
        <w:spacing w:line="360" w:lineRule="auto"/>
        <w:ind w:firstLine="471"/>
        <w:rPr>
          <w:sz w:val="24"/>
        </w:rPr>
      </w:pPr>
      <w:r>
        <w:rPr>
          <w:sz w:val="24"/>
        </w:rPr>
        <w:t>联合体牵头人名称：</w:t>
      </w:r>
      <w:r>
        <w:rPr>
          <w:sz w:val="24"/>
          <w:szCs w:val="20"/>
        </w:rPr>
        <w:t>______</w:t>
      </w:r>
      <w:r>
        <w:rPr>
          <w:sz w:val="24"/>
        </w:rPr>
        <w:tab/>
      </w:r>
      <w:r>
        <w:rPr>
          <w:sz w:val="24"/>
        </w:rPr>
        <w:tab/>
      </w:r>
      <w:r>
        <w:rPr>
          <w:sz w:val="24"/>
        </w:rPr>
        <w:tab/>
      </w:r>
      <w:r>
        <w:rPr>
          <w:sz w:val="24"/>
        </w:rPr>
        <w:tab/>
      </w:r>
      <w:r>
        <w:rPr>
          <w:sz w:val="24"/>
        </w:rPr>
        <w:tab/>
      </w:r>
      <w:r>
        <w:rPr>
          <w:sz w:val="24"/>
        </w:rPr>
        <w:t xml:space="preserve"> 联合体成员名称：</w:t>
      </w:r>
      <w:r>
        <w:rPr>
          <w:sz w:val="24"/>
          <w:szCs w:val="20"/>
        </w:rPr>
        <w:t>______</w:t>
      </w:r>
    </w:p>
    <w:p w14:paraId="5B49A30A">
      <w:pPr>
        <w:spacing w:line="360" w:lineRule="auto"/>
        <w:ind w:firstLine="471"/>
        <w:rPr>
          <w:sz w:val="24"/>
        </w:rPr>
      </w:pPr>
      <w:r>
        <w:rPr>
          <w:sz w:val="24"/>
        </w:rPr>
        <w:t>盖章：</w:t>
      </w:r>
      <w:r>
        <w:rPr>
          <w:sz w:val="24"/>
          <w:szCs w:val="20"/>
        </w:rPr>
        <w:t>______</w:t>
      </w:r>
      <w:r>
        <w:rPr>
          <w:sz w:val="24"/>
        </w:rPr>
        <w:t xml:space="preserve">                           盖章：</w:t>
      </w:r>
      <w:r>
        <w:rPr>
          <w:sz w:val="24"/>
          <w:szCs w:val="20"/>
        </w:rPr>
        <w:t>______</w:t>
      </w:r>
    </w:p>
    <w:p w14:paraId="33008E86">
      <w:pPr>
        <w:spacing w:line="360" w:lineRule="auto"/>
        <w:ind w:firstLine="471"/>
        <w:rPr>
          <w:sz w:val="24"/>
        </w:rPr>
      </w:pPr>
    </w:p>
    <w:p w14:paraId="376886FE">
      <w:pPr>
        <w:spacing w:line="360" w:lineRule="auto"/>
        <w:ind w:firstLine="471"/>
        <w:rPr>
          <w:sz w:val="24"/>
        </w:rPr>
      </w:pPr>
    </w:p>
    <w:p w14:paraId="400F8FB9">
      <w:pPr>
        <w:spacing w:line="360" w:lineRule="auto"/>
        <w:ind w:firstLine="471"/>
        <w:rPr>
          <w:sz w:val="24"/>
        </w:rPr>
      </w:pPr>
      <w:r>
        <w:rPr>
          <w:sz w:val="24"/>
        </w:rPr>
        <w:t>联合体成员名称：</w:t>
      </w:r>
      <w:r>
        <w:rPr>
          <w:sz w:val="24"/>
          <w:szCs w:val="20"/>
        </w:rPr>
        <w:t>______</w:t>
      </w:r>
    </w:p>
    <w:p w14:paraId="300970B1">
      <w:pPr>
        <w:widowControl/>
        <w:ind w:firstLine="480" w:firstLineChars="200"/>
        <w:jc w:val="left"/>
        <w:rPr>
          <w:rFonts w:eastAsiaTheme="minorEastAsia"/>
          <w:sz w:val="24"/>
        </w:rPr>
      </w:pPr>
      <w:r>
        <w:rPr>
          <w:sz w:val="24"/>
        </w:rPr>
        <w:t>盖章：</w:t>
      </w:r>
      <w:r>
        <w:rPr>
          <w:sz w:val="24"/>
          <w:szCs w:val="20"/>
        </w:rPr>
        <w:t>______</w:t>
      </w:r>
      <w:r>
        <w:rPr>
          <w:sz w:val="24"/>
        </w:rPr>
        <w:t xml:space="preserve">        </w:t>
      </w:r>
      <w:r>
        <w:rPr>
          <w:rFonts w:eastAsiaTheme="minorEastAsia"/>
          <w:sz w:val="24"/>
        </w:rPr>
        <w:t xml:space="preserve"> </w:t>
      </w:r>
    </w:p>
    <w:p w14:paraId="753510E3">
      <w:pPr>
        <w:spacing w:line="360" w:lineRule="auto"/>
        <w:ind w:left="480"/>
        <w:jc w:val="right"/>
        <w:rPr>
          <w:rFonts w:eastAsiaTheme="minorEastAsia"/>
          <w:sz w:val="24"/>
        </w:rPr>
      </w:pPr>
    </w:p>
    <w:p w14:paraId="0FD5C576">
      <w:pPr>
        <w:spacing w:line="360" w:lineRule="auto"/>
        <w:ind w:left="480"/>
        <w:jc w:val="right"/>
        <w:rPr>
          <w:rFonts w:eastAsiaTheme="minorEastAsia"/>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日</w:t>
      </w:r>
    </w:p>
    <w:p w14:paraId="1704F00D">
      <w:pPr>
        <w:spacing w:line="360" w:lineRule="auto"/>
        <w:ind w:left="480"/>
        <w:jc w:val="right"/>
        <w:rPr>
          <w:rFonts w:eastAsiaTheme="minorEastAsia"/>
          <w:b/>
          <w:sz w:val="24"/>
        </w:rPr>
      </w:pPr>
    </w:p>
    <w:p w14:paraId="3379CE55">
      <w:pPr>
        <w:tabs>
          <w:tab w:val="left" w:pos="8280"/>
        </w:tabs>
        <w:spacing w:line="360" w:lineRule="auto"/>
        <w:ind w:firstLine="480"/>
        <w:rPr>
          <w:rFonts w:eastAsiaTheme="minorEastAsia"/>
          <w:sz w:val="24"/>
        </w:rPr>
      </w:pPr>
    </w:p>
    <w:p w14:paraId="62ED61C7">
      <w:pPr>
        <w:tabs>
          <w:tab w:val="left" w:pos="8280"/>
        </w:tabs>
        <w:spacing w:line="360" w:lineRule="auto"/>
        <w:ind w:firstLine="480"/>
        <w:rPr>
          <w:rFonts w:eastAsiaTheme="minorEastAsia"/>
          <w:sz w:val="24"/>
        </w:rPr>
      </w:pPr>
    </w:p>
    <w:p w14:paraId="47CCF366">
      <w:pPr>
        <w:spacing w:line="360" w:lineRule="auto"/>
        <w:ind w:left="719" w:leftChars="228" w:hanging="240" w:hangingChars="100"/>
        <w:rPr>
          <w:rFonts w:eastAsiaTheme="minorEastAsia"/>
          <w:sz w:val="24"/>
        </w:rPr>
      </w:pPr>
      <w:r>
        <w:rPr>
          <w:rFonts w:eastAsiaTheme="minorEastAsia"/>
          <w:sz w:val="24"/>
        </w:rPr>
        <w:t>注：</w:t>
      </w:r>
    </w:p>
    <w:p w14:paraId="1CA25D4F">
      <w:pPr>
        <w:spacing w:line="360" w:lineRule="auto"/>
        <w:ind w:left="719" w:leftChars="228" w:hanging="240" w:hangingChars="100"/>
        <w:rPr>
          <w:rFonts w:eastAsiaTheme="minorEastAsia"/>
          <w:sz w:val="24"/>
        </w:rPr>
      </w:pPr>
      <w:r>
        <w:rPr>
          <w:rFonts w:eastAsiaTheme="minorEastAsia"/>
          <w:sz w:val="24"/>
        </w:rPr>
        <w:t>1. 如本项目（包）接受供应商以联合体形式参加采购活动，且供应商以联合体形式参与时，须提供《联合协议》，否则</w:t>
      </w:r>
      <w:r>
        <w:rPr>
          <w:rFonts w:eastAsiaTheme="minorEastAsia"/>
          <w:b/>
          <w:sz w:val="24"/>
        </w:rPr>
        <w:t>响应无效</w:t>
      </w:r>
      <w:r>
        <w:rPr>
          <w:rFonts w:eastAsiaTheme="minorEastAsia"/>
          <w:sz w:val="24"/>
        </w:rPr>
        <w:t>。</w:t>
      </w:r>
    </w:p>
    <w:p w14:paraId="1BE25D98">
      <w:pPr>
        <w:spacing w:line="360" w:lineRule="auto"/>
        <w:ind w:left="719" w:leftChars="228" w:hanging="240" w:hangingChars="100"/>
        <w:rPr>
          <w:rFonts w:eastAsiaTheme="minorEastAsia"/>
          <w:sz w:val="24"/>
        </w:rPr>
      </w:pPr>
      <w:r>
        <w:rPr>
          <w:rFonts w:eastAsiaTheme="minorEastAsia"/>
          <w:sz w:val="24"/>
        </w:rPr>
        <w:t>2. 联合体各方成员</w:t>
      </w:r>
      <w:r>
        <w:rPr>
          <w:rFonts w:hint="eastAsia" w:eastAsiaTheme="minorEastAsia"/>
          <w:sz w:val="24"/>
        </w:rPr>
        <w:t>须</w:t>
      </w:r>
      <w:r>
        <w:rPr>
          <w:rFonts w:eastAsiaTheme="minorEastAsia"/>
          <w:sz w:val="24"/>
        </w:rPr>
        <w:t>在本协议上共同盖章。</w:t>
      </w:r>
    </w:p>
    <w:p w14:paraId="562D450B">
      <w:pPr>
        <w:widowControl/>
        <w:jc w:val="left"/>
        <w:rPr>
          <w:rFonts w:eastAsiaTheme="minorEastAsia"/>
          <w:sz w:val="24"/>
        </w:rPr>
      </w:pPr>
      <w:r>
        <w:rPr>
          <w:rFonts w:eastAsiaTheme="minorEastAsia"/>
          <w:sz w:val="24"/>
        </w:rPr>
        <w:br w:type="page"/>
      </w:r>
    </w:p>
    <w:p w14:paraId="21BE9303">
      <w:pPr>
        <w:spacing w:line="360" w:lineRule="auto"/>
        <w:outlineLvl w:val="2"/>
        <w:rPr>
          <w:rFonts w:eastAsiaTheme="minorEastAsia"/>
          <w:sz w:val="24"/>
          <w:szCs w:val="20"/>
        </w:rPr>
      </w:pPr>
      <w:r>
        <w:rPr>
          <w:rFonts w:eastAsiaTheme="minorEastAsia"/>
          <w:sz w:val="24"/>
          <w:szCs w:val="20"/>
        </w:rPr>
        <w:t>3-2 其他特定资格要求</w:t>
      </w:r>
    </w:p>
    <w:p w14:paraId="271A8FAA">
      <w:pPr>
        <w:tabs>
          <w:tab w:val="left" w:pos="5580"/>
        </w:tabs>
        <w:spacing w:line="360" w:lineRule="auto"/>
        <w:rPr>
          <w:rFonts w:eastAsiaTheme="minorEastAsia"/>
          <w:sz w:val="24"/>
        </w:rPr>
      </w:pPr>
    </w:p>
    <w:p w14:paraId="410641BA">
      <w:pPr>
        <w:widowControl/>
        <w:jc w:val="left"/>
        <w:rPr>
          <w:rFonts w:eastAsiaTheme="minorEastAsia"/>
          <w:sz w:val="24"/>
          <w:szCs w:val="20"/>
        </w:rPr>
      </w:pPr>
      <w:r>
        <w:rPr>
          <w:rFonts w:eastAsiaTheme="minorEastAsia"/>
          <w:sz w:val="24"/>
          <w:szCs w:val="20"/>
        </w:rPr>
        <w:br w:type="page"/>
      </w:r>
    </w:p>
    <w:p w14:paraId="281455A9">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p>
    <w:p w14:paraId="2F270D1C">
      <w:pPr>
        <w:widowControl/>
        <w:jc w:val="left"/>
        <w:rPr>
          <w:rFonts w:eastAsiaTheme="minorEastAsia"/>
          <w:kern w:val="0"/>
          <w:sz w:val="24"/>
          <w:szCs w:val="20"/>
        </w:rPr>
      </w:pPr>
      <w:r>
        <w:rPr>
          <w:rFonts w:eastAsiaTheme="minorEastAsia"/>
          <w:b/>
          <w:sz w:val="24"/>
        </w:rPr>
        <w:br w:type="page"/>
      </w:r>
    </w:p>
    <w:p w14:paraId="082EC76A">
      <w:pPr>
        <w:tabs>
          <w:tab w:val="left" w:pos="360"/>
        </w:tabs>
        <w:snapToGrid w:val="0"/>
        <w:spacing w:line="360" w:lineRule="auto"/>
        <w:outlineLvl w:val="1"/>
        <w:rPr>
          <w:rFonts w:eastAsiaTheme="minorEastAsia"/>
          <w:sz w:val="24"/>
        </w:rPr>
      </w:pPr>
      <w:bookmarkStart w:id="717" w:name="_Hlt520355504"/>
      <w:bookmarkEnd w:id="717"/>
      <w:bookmarkStart w:id="718" w:name="_Hlt520274121"/>
      <w:bookmarkEnd w:id="718"/>
      <w:bookmarkStart w:id="719" w:name="_Hlt520271212"/>
      <w:bookmarkEnd w:id="719"/>
      <w:bookmarkStart w:id="720" w:name="_Hlt520274065"/>
      <w:bookmarkEnd w:id="720"/>
      <w:bookmarkStart w:id="721" w:name="_Hlt520343392"/>
      <w:bookmarkEnd w:id="721"/>
      <w:bookmarkStart w:id="722" w:name="_Hlt520274393"/>
      <w:bookmarkEnd w:id="722"/>
      <w:bookmarkStart w:id="723" w:name="_Hlt520350918"/>
      <w:bookmarkEnd w:id="723"/>
      <w:bookmarkStart w:id="724" w:name="_Hlt520343000"/>
      <w:bookmarkEnd w:id="724"/>
      <w:bookmarkStart w:id="725" w:name="_Hlt520274407"/>
      <w:bookmarkEnd w:id="725"/>
      <w:bookmarkStart w:id="726" w:name="_Hlt520273711"/>
      <w:bookmarkEnd w:id="726"/>
      <w:bookmarkStart w:id="727" w:name="_Ref467988698"/>
      <w:bookmarkStart w:id="728" w:name="_Toc480942349"/>
      <w:bookmarkStart w:id="729" w:name="_Toc520356217"/>
      <w:bookmarkStart w:id="730" w:name="_Toc195842921"/>
      <w:bookmarkStart w:id="731" w:name="_Toc150480794"/>
      <w:bookmarkStart w:id="732" w:name="_Toc150774761"/>
      <w:bookmarkStart w:id="733" w:name="_Toc226965746"/>
      <w:bookmarkStart w:id="734" w:name="_Toc226965829"/>
      <w:bookmarkStart w:id="735" w:name="_Toc142311058"/>
      <w:bookmarkStart w:id="736" w:name="_Toc127151556"/>
      <w:bookmarkStart w:id="737" w:name="_Toc226309800"/>
      <w:bookmarkStart w:id="738" w:name="_Toc226337252"/>
      <w:r>
        <w:rPr>
          <w:rFonts w:eastAsiaTheme="minorEastAsia"/>
          <w:sz w:val="24"/>
        </w:rPr>
        <w:t xml:space="preserve">5  </w:t>
      </w:r>
      <w:bookmarkEnd w:id="727"/>
      <w:bookmarkEnd w:id="728"/>
      <w:r>
        <w:rPr>
          <w:rFonts w:eastAsiaTheme="minorEastAsia"/>
          <w:sz w:val="24"/>
        </w:rPr>
        <w:t>响应书</w:t>
      </w:r>
      <w:bookmarkEnd w:id="729"/>
      <w:bookmarkEnd w:id="730"/>
      <w:bookmarkEnd w:id="731"/>
      <w:bookmarkEnd w:id="732"/>
      <w:bookmarkEnd w:id="733"/>
      <w:bookmarkEnd w:id="734"/>
      <w:bookmarkEnd w:id="735"/>
      <w:bookmarkEnd w:id="736"/>
      <w:bookmarkEnd w:id="737"/>
      <w:bookmarkEnd w:id="738"/>
      <w:r>
        <w:rPr>
          <w:rFonts w:eastAsiaTheme="minorEastAsia"/>
          <w:sz w:val="24"/>
        </w:rPr>
        <w:t>（实质性格式）</w:t>
      </w:r>
    </w:p>
    <w:p w14:paraId="05A4D1A1">
      <w:pPr>
        <w:tabs>
          <w:tab w:val="left" w:pos="5580"/>
        </w:tabs>
        <w:spacing w:line="360" w:lineRule="auto"/>
        <w:rPr>
          <w:rFonts w:eastAsiaTheme="minorEastAsia"/>
          <w:sz w:val="24"/>
        </w:rPr>
      </w:pPr>
    </w:p>
    <w:p w14:paraId="1F0AAFBC">
      <w:pPr>
        <w:spacing w:line="360" w:lineRule="auto"/>
        <w:jc w:val="center"/>
        <w:rPr>
          <w:rFonts w:eastAsiaTheme="minorEastAsia"/>
          <w:b/>
          <w:sz w:val="36"/>
          <w:szCs w:val="36"/>
        </w:rPr>
      </w:pPr>
      <w:r>
        <w:rPr>
          <w:rFonts w:eastAsiaTheme="minorEastAsia"/>
          <w:b/>
          <w:sz w:val="36"/>
          <w:szCs w:val="36"/>
        </w:rPr>
        <w:t>响应书</w:t>
      </w:r>
    </w:p>
    <w:p w14:paraId="78047325">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5DC246F4">
      <w:pPr>
        <w:tabs>
          <w:tab w:val="left" w:pos="5580"/>
        </w:tabs>
        <w:spacing w:line="360" w:lineRule="auto"/>
        <w:rPr>
          <w:rFonts w:eastAsiaTheme="minorEastAsia"/>
          <w:sz w:val="24"/>
          <w:szCs w:val="20"/>
        </w:rPr>
      </w:pPr>
    </w:p>
    <w:p w14:paraId="0128E9DE">
      <w:pPr>
        <w:tabs>
          <w:tab w:val="left" w:pos="5580"/>
        </w:tabs>
        <w:spacing w:line="360" w:lineRule="auto"/>
        <w:ind w:firstLine="408"/>
        <w:rPr>
          <w:rFonts w:eastAsiaTheme="minorEastAsia"/>
          <w:sz w:val="24"/>
          <w:szCs w:val="20"/>
        </w:rPr>
      </w:pPr>
      <w:r>
        <w:rPr>
          <w:rFonts w:eastAsiaTheme="minorEastAsia"/>
          <w:sz w:val="24"/>
          <w:szCs w:val="20"/>
        </w:rPr>
        <w:t>我方参加你方就</w:t>
      </w:r>
      <w:r>
        <w:rPr>
          <w:rFonts w:eastAsiaTheme="minorEastAsia"/>
          <w:sz w:val="24"/>
        </w:rPr>
        <w:t>______</w:t>
      </w:r>
      <w:r>
        <w:rPr>
          <w:rFonts w:eastAsiaTheme="minorEastAsia"/>
          <w:sz w:val="24"/>
          <w:szCs w:val="20"/>
        </w:rPr>
        <w:t>（项目名称，项目编号/包号）组织的采购活动，并对此项目进行磋商。</w:t>
      </w:r>
    </w:p>
    <w:p w14:paraId="19A09A5B">
      <w:pPr>
        <w:tabs>
          <w:tab w:val="left" w:pos="5580"/>
        </w:tabs>
        <w:spacing w:line="360" w:lineRule="auto"/>
        <w:ind w:firstLine="408"/>
        <w:rPr>
          <w:rFonts w:eastAsiaTheme="minorEastAsia"/>
          <w:sz w:val="24"/>
          <w:szCs w:val="20"/>
        </w:rPr>
      </w:pPr>
      <w:r>
        <w:rPr>
          <w:rFonts w:eastAsiaTheme="minorEastAsia"/>
          <w:sz w:val="24"/>
          <w:szCs w:val="20"/>
        </w:rPr>
        <w:t>1. 我方</w:t>
      </w:r>
      <w:r>
        <w:rPr>
          <w:rFonts w:eastAsiaTheme="minorEastAsia"/>
          <w:sz w:val="24"/>
        </w:rPr>
        <w:t>已详细审查全部竞争性磋商文件</w:t>
      </w:r>
      <w:r>
        <w:rPr>
          <w:rFonts w:eastAsiaTheme="minorEastAsia"/>
          <w:sz w:val="24"/>
          <w:szCs w:val="20"/>
        </w:rPr>
        <w:t>，自愿参与磋商并承诺如下：</w:t>
      </w:r>
    </w:p>
    <w:p w14:paraId="414E4B15">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（1）本响应有效期为自响应文件提交截止之日起</w:t>
      </w:r>
      <w:r>
        <w:rPr>
          <w:rFonts w:eastAsiaTheme="minorEastAsia"/>
          <w:sz w:val="24"/>
        </w:rPr>
        <w:t>______</w:t>
      </w:r>
      <w:r>
        <w:rPr>
          <w:rFonts w:eastAsiaTheme="minorEastAsia"/>
          <w:sz w:val="24"/>
          <w:szCs w:val="20"/>
        </w:rPr>
        <w:t>个日历日。</w:t>
      </w:r>
    </w:p>
    <w:p w14:paraId="73A3488B">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（2）除合同条款及采购需求偏离表列出的偏离外，我方响应竞争性磋商文件的全部要求。</w:t>
      </w:r>
    </w:p>
    <w:p w14:paraId="5A22F1D5">
      <w:pPr>
        <w:tabs>
          <w:tab w:val="left" w:pos="5580"/>
        </w:tabs>
        <w:spacing w:line="360" w:lineRule="auto"/>
        <w:ind w:firstLine="420" w:firstLineChars="175"/>
        <w:rPr>
          <w:rFonts w:eastAsiaTheme="minorEastAsia"/>
          <w:sz w:val="24"/>
          <w:szCs w:val="20"/>
        </w:rPr>
      </w:pPr>
      <w:r>
        <w:rPr>
          <w:rFonts w:eastAsiaTheme="minorEastAsia"/>
          <w:sz w:val="24"/>
          <w:szCs w:val="20"/>
        </w:rPr>
        <w:t>（3）我方已提供的全部文件资料是真实、准确的，并对此承担一切法律后果。</w:t>
      </w:r>
    </w:p>
    <w:p w14:paraId="09A4639B">
      <w:pPr>
        <w:tabs>
          <w:tab w:val="left" w:pos="5580"/>
        </w:tabs>
        <w:spacing w:line="360" w:lineRule="auto"/>
        <w:ind w:firstLine="420" w:firstLineChars="175"/>
        <w:rPr>
          <w:rFonts w:eastAsiaTheme="minorEastAsia"/>
          <w:sz w:val="24"/>
        </w:rPr>
      </w:pPr>
      <w:r>
        <w:rPr>
          <w:rFonts w:eastAsiaTheme="minorEastAsia"/>
          <w:sz w:val="24"/>
          <w:szCs w:val="20"/>
        </w:rPr>
        <w:t>（4）如我方成交，我方将在法律规定的期限内与你方签订合同，按照竞争性磋商文件要求提交履约保证金，并在合同约定的期限内完成合同规定的全部义务。</w:t>
      </w:r>
    </w:p>
    <w:p w14:paraId="028DE204">
      <w:pPr>
        <w:spacing w:line="360" w:lineRule="auto"/>
        <w:ind w:left="420"/>
        <w:rPr>
          <w:rFonts w:eastAsiaTheme="minorEastAsia"/>
          <w:sz w:val="24"/>
        </w:rPr>
      </w:pPr>
      <w:r>
        <w:rPr>
          <w:rFonts w:eastAsiaTheme="minorEastAsia"/>
          <w:sz w:val="24"/>
        </w:rPr>
        <w:t>2. 其他补充条款（如有）：______。</w:t>
      </w:r>
    </w:p>
    <w:p w14:paraId="1824697B">
      <w:pPr>
        <w:spacing w:line="360" w:lineRule="auto"/>
        <w:ind w:firstLine="480" w:firstLineChars="200"/>
        <w:rPr>
          <w:rFonts w:eastAsiaTheme="minorEastAsia"/>
          <w:sz w:val="24"/>
        </w:rPr>
      </w:pPr>
      <w:r>
        <w:rPr>
          <w:rFonts w:eastAsiaTheme="minorEastAsia"/>
          <w:sz w:val="24"/>
        </w:rPr>
        <w:t>与本磋商有关的一切正式往来信函请寄：</w:t>
      </w:r>
    </w:p>
    <w:p w14:paraId="47EF45BD">
      <w:pPr>
        <w:tabs>
          <w:tab w:val="left" w:pos="5580"/>
        </w:tabs>
        <w:spacing w:line="360" w:lineRule="auto"/>
        <w:ind w:left="420"/>
        <w:rPr>
          <w:rFonts w:eastAsiaTheme="minorEastAsia"/>
          <w:sz w:val="24"/>
          <w:szCs w:val="20"/>
        </w:rPr>
      </w:pPr>
    </w:p>
    <w:p w14:paraId="41533B07">
      <w:pPr>
        <w:tabs>
          <w:tab w:val="left" w:pos="5580"/>
        </w:tabs>
        <w:spacing w:line="360" w:lineRule="auto"/>
        <w:ind w:left="420"/>
        <w:rPr>
          <w:rFonts w:eastAsiaTheme="minorEastAsia"/>
          <w:sz w:val="24"/>
          <w:szCs w:val="20"/>
        </w:rPr>
      </w:pPr>
      <w:r>
        <w:rPr>
          <w:rFonts w:eastAsiaTheme="minorEastAsia"/>
          <w:sz w:val="24"/>
          <w:szCs w:val="20"/>
        </w:rPr>
        <w:t>地址</w:t>
      </w:r>
      <w:r>
        <w:rPr>
          <w:rFonts w:eastAsiaTheme="minorEastAsia"/>
          <w:bCs/>
          <w:sz w:val="24"/>
        </w:rPr>
        <w:t>_________________________</w:t>
      </w:r>
      <w:r>
        <w:rPr>
          <w:rFonts w:eastAsiaTheme="minorEastAsia"/>
          <w:sz w:val="24"/>
          <w:szCs w:val="20"/>
        </w:rPr>
        <w:t xml:space="preserve">      传   真</w:t>
      </w:r>
      <w:r>
        <w:rPr>
          <w:rFonts w:eastAsiaTheme="minorEastAsia"/>
          <w:bCs/>
          <w:sz w:val="24"/>
        </w:rPr>
        <w:t>_________________________</w:t>
      </w:r>
    </w:p>
    <w:p w14:paraId="310C4D71">
      <w:pPr>
        <w:tabs>
          <w:tab w:val="left" w:pos="5580"/>
        </w:tabs>
        <w:spacing w:line="360" w:lineRule="auto"/>
        <w:ind w:left="420"/>
        <w:rPr>
          <w:rFonts w:eastAsiaTheme="minorEastAsia"/>
          <w:sz w:val="24"/>
          <w:szCs w:val="20"/>
        </w:rPr>
      </w:pPr>
      <w:r>
        <w:rPr>
          <w:rFonts w:eastAsiaTheme="minorEastAsia"/>
          <w:sz w:val="24"/>
          <w:szCs w:val="20"/>
        </w:rPr>
        <w:t>电话</w:t>
      </w:r>
      <w:r>
        <w:rPr>
          <w:rFonts w:eastAsiaTheme="minorEastAsia"/>
          <w:bCs/>
          <w:sz w:val="24"/>
        </w:rPr>
        <w:t>_________________________</w:t>
      </w:r>
      <w:r>
        <w:rPr>
          <w:rFonts w:eastAsiaTheme="minorEastAsia"/>
          <w:sz w:val="24"/>
          <w:szCs w:val="20"/>
        </w:rPr>
        <w:t xml:space="preserve">      电子函件</w:t>
      </w:r>
      <w:r>
        <w:rPr>
          <w:rFonts w:eastAsiaTheme="minorEastAsia"/>
          <w:bCs/>
          <w:sz w:val="24"/>
        </w:rPr>
        <w:t>_________________________</w:t>
      </w:r>
    </w:p>
    <w:p w14:paraId="4003AFFB">
      <w:pPr>
        <w:tabs>
          <w:tab w:val="left" w:pos="5580"/>
        </w:tabs>
        <w:spacing w:line="360" w:lineRule="auto"/>
        <w:ind w:left="420"/>
        <w:rPr>
          <w:rFonts w:eastAsiaTheme="minorEastAsia"/>
          <w:sz w:val="24"/>
          <w:szCs w:val="20"/>
        </w:rPr>
      </w:pPr>
    </w:p>
    <w:p w14:paraId="70674497">
      <w:pPr>
        <w:autoSpaceDE w:val="0"/>
        <w:autoSpaceDN w:val="0"/>
        <w:adjustRightInd w:val="0"/>
        <w:snapToGrid w:val="0"/>
        <w:spacing w:before="25" w:after="25" w:line="360" w:lineRule="auto"/>
        <w:ind w:right="360" w:firstLine="360" w:firstLineChars="150"/>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44BF44A6">
      <w:pPr>
        <w:tabs>
          <w:tab w:val="left" w:pos="5580"/>
        </w:tabs>
        <w:spacing w:line="360" w:lineRule="auto"/>
        <w:ind w:firstLine="360" w:firstLineChars="150"/>
        <w:rPr>
          <w:rFonts w:eastAsiaTheme="minorEastAsia"/>
          <w:sz w:val="24"/>
          <w:szCs w:val="20"/>
        </w:rPr>
      </w:pPr>
      <w:r>
        <w:rPr>
          <w:rFonts w:eastAsiaTheme="minorEastAsia"/>
          <w:sz w:val="24"/>
          <w:szCs w:val="20"/>
        </w:rPr>
        <w:t xml:space="preserve">日期：____年____月____日  </w:t>
      </w:r>
    </w:p>
    <w:p w14:paraId="78B96E71">
      <w:pPr>
        <w:tabs>
          <w:tab w:val="left" w:pos="5580"/>
        </w:tabs>
        <w:spacing w:line="360" w:lineRule="auto"/>
        <w:ind w:left="420"/>
        <w:jc w:val="left"/>
        <w:rPr>
          <w:rFonts w:eastAsiaTheme="minorEastAsia"/>
          <w:sz w:val="24"/>
          <w:szCs w:val="20"/>
        </w:rPr>
      </w:pPr>
    </w:p>
    <w:p w14:paraId="257200A4">
      <w:pPr>
        <w:tabs>
          <w:tab w:val="left" w:pos="360"/>
        </w:tabs>
        <w:snapToGrid w:val="0"/>
        <w:spacing w:line="360" w:lineRule="auto"/>
        <w:outlineLvl w:val="1"/>
        <w:rPr>
          <w:rFonts w:eastAsiaTheme="minorEastAsia"/>
          <w:sz w:val="24"/>
        </w:rPr>
      </w:pPr>
      <w:bookmarkStart w:id="739" w:name="_Hlt520355938"/>
      <w:bookmarkEnd w:id="739"/>
      <w:bookmarkStart w:id="740" w:name="_Hlt520356243"/>
      <w:bookmarkEnd w:id="740"/>
      <w:bookmarkStart w:id="741" w:name="_Toc150774762"/>
      <w:bookmarkStart w:id="742" w:name="_Toc480942350"/>
      <w:bookmarkStart w:id="743" w:name="_Toc195842922"/>
      <w:bookmarkStart w:id="744" w:name="_Toc265228395"/>
      <w:bookmarkStart w:id="745" w:name="_Ref467988705"/>
      <w:bookmarkStart w:id="746" w:name="_Toc150480795"/>
      <w:bookmarkStart w:id="747" w:name="_Toc226965830"/>
      <w:bookmarkStart w:id="748" w:name="_Toc264969247"/>
      <w:bookmarkStart w:id="749" w:name="_Toc305158899"/>
      <w:bookmarkStart w:id="750" w:name="_Toc520356218"/>
      <w:bookmarkStart w:id="751" w:name="_Toc226309801"/>
      <w:bookmarkStart w:id="752" w:name="_Toc127151557"/>
      <w:bookmarkStart w:id="753" w:name="_Toc142311059"/>
      <w:bookmarkStart w:id="754" w:name="_Toc226337253"/>
      <w:bookmarkStart w:id="755" w:name="_Toc305158825"/>
      <w:bookmarkStart w:id="756" w:name="_Toc226965747"/>
      <w:r>
        <w:rPr>
          <w:rFonts w:eastAsiaTheme="minorEastAsia"/>
          <w:sz w:val="24"/>
        </w:rPr>
        <w:t>6  授权委托书（实质性格式）</w:t>
      </w:r>
    </w:p>
    <w:p w14:paraId="218F4AF4">
      <w:pPr>
        <w:autoSpaceDE w:val="0"/>
        <w:autoSpaceDN w:val="0"/>
        <w:adjustRightInd w:val="0"/>
        <w:spacing w:line="360" w:lineRule="auto"/>
        <w:jc w:val="center"/>
        <w:rPr>
          <w:rFonts w:eastAsiaTheme="minorEastAsia"/>
          <w:b/>
          <w:sz w:val="36"/>
          <w:szCs w:val="36"/>
        </w:rPr>
      </w:pPr>
      <w:r>
        <w:rPr>
          <w:rFonts w:eastAsiaTheme="minorEastAsia"/>
          <w:b/>
          <w:sz w:val="36"/>
          <w:szCs w:val="36"/>
        </w:rPr>
        <w:t>授权委托书</w:t>
      </w:r>
    </w:p>
    <w:p w14:paraId="113B2F09">
      <w:pPr>
        <w:spacing w:line="360" w:lineRule="auto"/>
        <w:ind w:firstLine="420"/>
        <w:rPr>
          <w:rFonts w:eastAsiaTheme="minorEastAsia"/>
          <w:sz w:val="24"/>
          <w:szCs w:val="20"/>
        </w:rPr>
      </w:pPr>
      <w:r>
        <w:rPr>
          <w:rFonts w:eastAsiaTheme="minorEastAsia"/>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26882F2F">
      <w:pPr>
        <w:spacing w:line="360" w:lineRule="auto"/>
        <w:ind w:firstLine="420"/>
        <w:rPr>
          <w:rFonts w:eastAsiaTheme="minorEastAsia"/>
          <w:sz w:val="24"/>
          <w:szCs w:val="20"/>
        </w:rPr>
      </w:pPr>
      <w:r>
        <w:rPr>
          <w:rFonts w:eastAsiaTheme="minorEastAsia"/>
          <w:sz w:val="24"/>
          <w:szCs w:val="20"/>
        </w:rPr>
        <w:t>委托期限：自本授权委托书签署之日起至响应有效期届满之日止。</w:t>
      </w:r>
    </w:p>
    <w:p w14:paraId="5186D96B">
      <w:pPr>
        <w:spacing w:line="360" w:lineRule="auto"/>
        <w:ind w:firstLine="420"/>
        <w:rPr>
          <w:rFonts w:eastAsiaTheme="minorEastAsia"/>
          <w:sz w:val="24"/>
          <w:szCs w:val="20"/>
        </w:rPr>
      </w:pPr>
      <w:r>
        <w:rPr>
          <w:rFonts w:eastAsiaTheme="minorEastAsia"/>
          <w:sz w:val="24"/>
          <w:szCs w:val="20"/>
        </w:rPr>
        <w:t>代理人无转委托权。</w:t>
      </w:r>
      <w:r>
        <w:rPr>
          <w:rFonts w:eastAsiaTheme="minorEastAsia"/>
          <w:sz w:val="24"/>
          <w:szCs w:val="20"/>
        </w:rPr>
        <w:cr/>
      </w:r>
    </w:p>
    <w:p w14:paraId="3D4FB251">
      <w:pPr>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szCs w:val="20"/>
        </w:rPr>
        <w:t>______________</w:t>
      </w:r>
    </w:p>
    <w:p w14:paraId="35789C1A">
      <w:pPr>
        <w:spacing w:line="360" w:lineRule="auto"/>
        <w:rPr>
          <w:rFonts w:eastAsiaTheme="minorEastAsia"/>
          <w:sz w:val="24"/>
          <w:szCs w:val="20"/>
        </w:rPr>
      </w:pPr>
      <w:r>
        <w:rPr>
          <w:rFonts w:eastAsiaTheme="minorEastAsia"/>
          <w:sz w:val="24"/>
          <w:szCs w:val="20"/>
        </w:rPr>
        <w:t>法定代表人（单位负责人）（签字</w:t>
      </w:r>
      <w:r>
        <w:rPr>
          <w:sz w:val="24"/>
          <w:szCs w:val="20"/>
        </w:rPr>
        <w:t>或签章</w:t>
      </w:r>
      <w:r>
        <w:rPr>
          <w:rFonts w:eastAsiaTheme="minorEastAsia"/>
          <w:sz w:val="24"/>
          <w:szCs w:val="20"/>
        </w:rPr>
        <w:t>）：______________</w:t>
      </w:r>
    </w:p>
    <w:p w14:paraId="6F0960A4">
      <w:pPr>
        <w:autoSpaceDE w:val="0"/>
        <w:autoSpaceDN w:val="0"/>
        <w:adjustRightInd w:val="0"/>
        <w:snapToGrid w:val="0"/>
        <w:spacing w:line="360" w:lineRule="auto"/>
        <w:rPr>
          <w:rFonts w:eastAsiaTheme="minorEastAsia"/>
          <w:sz w:val="24"/>
          <w:lang w:val="zh-CN"/>
        </w:rPr>
      </w:pPr>
      <w:r>
        <w:rPr>
          <w:rFonts w:eastAsiaTheme="minorEastAsia"/>
          <w:sz w:val="24"/>
        </w:rPr>
        <w:t>委托代理人（签字</w:t>
      </w:r>
      <w:r>
        <w:rPr>
          <w:sz w:val="24"/>
          <w:szCs w:val="20"/>
        </w:rPr>
        <w:t>或签章</w:t>
      </w:r>
      <w:r>
        <w:rPr>
          <w:rFonts w:eastAsiaTheme="minorEastAsia"/>
          <w:sz w:val="24"/>
        </w:rPr>
        <w:t>）：</w:t>
      </w:r>
      <w:r>
        <w:rPr>
          <w:rFonts w:eastAsiaTheme="minorEastAsia"/>
          <w:sz w:val="24"/>
          <w:szCs w:val="20"/>
        </w:rPr>
        <w:t>______________</w:t>
      </w:r>
      <w:r>
        <w:rPr>
          <w:rFonts w:eastAsiaTheme="minorEastAsia"/>
          <w:sz w:val="24"/>
          <w:lang w:val="zh-CN"/>
        </w:rPr>
        <w:t xml:space="preserve">        </w:t>
      </w:r>
    </w:p>
    <w:p w14:paraId="55CD738E">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w:t>
      </w:r>
      <w:r>
        <w:rPr>
          <w:rFonts w:eastAsiaTheme="minorEastAsia"/>
          <w:sz w:val="24"/>
        </w:rPr>
        <w:t>年</w:t>
      </w:r>
      <w:r>
        <w:rPr>
          <w:rFonts w:eastAsiaTheme="minorEastAsia"/>
          <w:sz w:val="24"/>
          <w:szCs w:val="20"/>
        </w:rPr>
        <w:t>____</w:t>
      </w:r>
      <w:r>
        <w:rPr>
          <w:rFonts w:eastAsiaTheme="minorEastAsia"/>
          <w:sz w:val="24"/>
        </w:rPr>
        <w:t>月</w:t>
      </w:r>
      <w:r>
        <w:rPr>
          <w:rFonts w:eastAsiaTheme="minorEastAsia"/>
          <w:sz w:val="24"/>
          <w:szCs w:val="20"/>
        </w:rPr>
        <w:t>____</w:t>
      </w:r>
      <w:r>
        <w:rPr>
          <w:rFonts w:eastAsiaTheme="minorEastAsia"/>
          <w:sz w:val="24"/>
        </w:rPr>
        <w:t>日</w:t>
      </w:r>
    </w:p>
    <w:p w14:paraId="45D6F1B7">
      <w:pPr>
        <w:tabs>
          <w:tab w:val="left" w:pos="5580"/>
        </w:tabs>
        <w:spacing w:line="360" w:lineRule="auto"/>
        <w:ind w:firstLine="480" w:firstLineChars="200"/>
        <w:rPr>
          <w:rFonts w:eastAsiaTheme="minorEastAsia"/>
          <w:sz w:val="24"/>
          <w:szCs w:val="20"/>
        </w:rPr>
      </w:pPr>
    </w:p>
    <w:p w14:paraId="6203DF3B">
      <w:pPr>
        <w:tabs>
          <w:tab w:val="left" w:pos="5580"/>
        </w:tabs>
        <w:spacing w:line="360" w:lineRule="auto"/>
        <w:rPr>
          <w:sz w:val="24"/>
          <w:szCs w:val="20"/>
        </w:rPr>
      </w:pPr>
      <w:r>
        <w:rPr>
          <w:rFonts w:hint="eastAsia"/>
          <w:sz w:val="24"/>
          <w:szCs w:val="20"/>
        </w:rPr>
        <w:t>附：</w:t>
      </w:r>
      <w:r>
        <w:rPr>
          <w:sz w:val="24"/>
          <w:szCs w:val="20"/>
        </w:rPr>
        <w:t>法定代表人</w:t>
      </w:r>
      <w:r>
        <w:rPr>
          <w:rFonts w:hint="eastAsia"/>
          <w:sz w:val="24"/>
          <w:szCs w:val="20"/>
        </w:rPr>
        <w:t>（单位负责人）</w:t>
      </w:r>
      <w:r>
        <w:rPr>
          <w:sz w:val="24"/>
          <w:szCs w:val="20"/>
        </w:rPr>
        <w:t>及委托代理人身份证明文件电子件：</w:t>
      </w:r>
    </w:p>
    <w:p w14:paraId="4997CDE6">
      <w:pPr>
        <w:tabs>
          <w:tab w:val="left" w:pos="5580"/>
        </w:tabs>
        <w:spacing w:line="360" w:lineRule="auto"/>
        <w:jc w:val="left"/>
        <w:rPr>
          <w:rFonts w:eastAsiaTheme="minorEastAsia"/>
          <w:sz w:val="24"/>
          <w:szCs w:val="20"/>
        </w:rPr>
      </w:pPr>
    </w:p>
    <w:p w14:paraId="5FC2C6DF">
      <w:pPr>
        <w:tabs>
          <w:tab w:val="left" w:pos="5580"/>
        </w:tabs>
        <w:spacing w:line="360" w:lineRule="auto"/>
        <w:jc w:val="left"/>
        <w:rPr>
          <w:rFonts w:eastAsiaTheme="minorEastAsia"/>
          <w:sz w:val="24"/>
          <w:szCs w:val="20"/>
        </w:rPr>
      </w:pPr>
    </w:p>
    <w:p w14:paraId="4E543C71">
      <w:pPr>
        <w:tabs>
          <w:tab w:val="left" w:pos="5580"/>
        </w:tabs>
        <w:spacing w:line="360" w:lineRule="auto"/>
        <w:jc w:val="left"/>
        <w:rPr>
          <w:rFonts w:eastAsiaTheme="minorEastAsia"/>
          <w:sz w:val="24"/>
          <w:szCs w:val="20"/>
        </w:rPr>
      </w:pPr>
    </w:p>
    <w:p w14:paraId="109F9651">
      <w:pPr>
        <w:tabs>
          <w:tab w:val="left" w:pos="5580"/>
        </w:tabs>
        <w:spacing w:line="360" w:lineRule="auto"/>
        <w:jc w:val="left"/>
        <w:rPr>
          <w:rFonts w:eastAsiaTheme="minorEastAsia"/>
          <w:sz w:val="24"/>
          <w:szCs w:val="20"/>
        </w:rPr>
      </w:pPr>
    </w:p>
    <w:p w14:paraId="55565E0B">
      <w:pPr>
        <w:tabs>
          <w:tab w:val="left" w:pos="5580"/>
        </w:tabs>
        <w:spacing w:line="360" w:lineRule="auto"/>
        <w:jc w:val="left"/>
        <w:rPr>
          <w:rFonts w:eastAsiaTheme="minorEastAsia"/>
          <w:sz w:val="24"/>
          <w:szCs w:val="20"/>
        </w:rPr>
      </w:pPr>
    </w:p>
    <w:p w14:paraId="6D62A3CF">
      <w:pPr>
        <w:tabs>
          <w:tab w:val="left" w:pos="5580"/>
        </w:tabs>
        <w:spacing w:line="360" w:lineRule="auto"/>
        <w:jc w:val="left"/>
        <w:rPr>
          <w:rFonts w:eastAsiaTheme="minorEastAsia"/>
          <w:sz w:val="24"/>
          <w:szCs w:val="20"/>
        </w:rPr>
      </w:pPr>
      <w:r>
        <w:rPr>
          <w:rFonts w:eastAsiaTheme="minorEastAsia"/>
          <w:sz w:val="24"/>
          <w:szCs w:val="20"/>
        </w:rPr>
        <w:t>说明：</w:t>
      </w:r>
    </w:p>
    <w:p w14:paraId="7C3337E7">
      <w:pPr>
        <w:tabs>
          <w:tab w:val="left" w:pos="5580"/>
        </w:tabs>
        <w:spacing w:line="360" w:lineRule="auto"/>
        <w:jc w:val="left"/>
        <w:rPr>
          <w:rFonts w:eastAsiaTheme="minorEastAsia"/>
          <w:sz w:val="24"/>
          <w:szCs w:val="20"/>
        </w:rPr>
      </w:pPr>
      <w:r>
        <w:rPr>
          <w:rFonts w:eastAsiaTheme="minorEastAsia"/>
          <w:sz w:val="24"/>
          <w:szCs w:val="20"/>
        </w:rPr>
        <w:t>1.若供应商为事业单位或其他组织或分支机构，则法定代表人（单位负责人）处的签署人可为单位负责人。</w:t>
      </w:r>
    </w:p>
    <w:p w14:paraId="53F494EC">
      <w:pPr>
        <w:tabs>
          <w:tab w:val="left" w:pos="5580"/>
        </w:tabs>
        <w:spacing w:line="360" w:lineRule="auto"/>
        <w:jc w:val="left"/>
        <w:rPr>
          <w:rFonts w:eastAsiaTheme="minorEastAsia"/>
          <w:sz w:val="24"/>
          <w:szCs w:val="20"/>
        </w:rPr>
      </w:pPr>
      <w:r>
        <w:rPr>
          <w:rFonts w:eastAsiaTheme="minorEastAsia"/>
          <w:sz w:val="24"/>
          <w:szCs w:val="20"/>
        </w:rPr>
        <w:t>2.若响应文件中签字之处均为法定代表人（单位负责人）本人签署，则可不提供本《授权委托书》，但须提供《法定代表人（单位负责人）身份证明》</w:t>
      </w:r>
      <w:r>
        <w:rPr>
          <w:sz w:val="24"/>
          <w:szCs w:val="20"/>
        </w:rPr>
        <w:t>；否则，不需要提供《法定代表人（单位负责人）身份证明》</w:t>
      </w:r>
      <w:r>
        <w:rPr>
          <w:rFonts w:eastAsiaTheme="minorEastAsia"/>
          <w:sz w:val="24"/>
          <w:szCs w:val="20"/>
        </w:rPr>
        <w:t>。</w:t>
      </w:r>
    </w:p>
    <w:p w14:paraId="69021340">
      <w:pPr>
        <w:tabs>
          <w:tab w:val="left" w:pos="5580"/>
        </w:tabs>
        <w:spacing w:line="360" w:lineRule="auto"/>
        <w:jc w:val="left"/>
        <w:rPr>
          <w:rFonts w:eastAsiaTheme="minorEastAsia"/>
          <w:sz w:val="24"/>
          <w:szCs w:val="20"/>
        </w:rPr>
      </w:pPr>
      <w:r>
        <w:rPr>
          <w:rFonts w:eastAsiaTheme="minorEastAsia"/>
          <w:sz w:val="24"/>
          <w:szCs w:val="20"/>
        </w:rPr>
        <w:t>3.供应商为自然人的情形，可不提供本《授权委托书》。</w:t>
      </w:r>
    </w:p>
    <w:p w14:paraId="0FA95F36">
      <w:pPr>
        <w:tabs>
          <w:tab w:val="left" w:pos="5580"/>
        </w:tabs>
        <w:spacing w:line="360" w:lineRule="auto"/>
        <w:jc w:val="left"/>
        <w:rPr>
          <w:rFonts w:eastAsiaTheme="minorEastAsia"/>
          <w:sz w:val="30"/>
          <w:szCs w:val="30"/>
        </w:rPr>
      </w:pPr>
      <w:r>
        <w:rPr>
          <w:sz w:val="24"/>
          <w:szCs w:val="20"/>
        </w:rPr>
        <w:t>4.供应商应随本《授权委托书》同时提供法定代表人（单位负责人）及委托代理人的有效的身份证</w:t>
      </w:r>
      <w:r>
        <w:rPr>
          <w:rFonts w:hint="eastAsia"/>
          <w:sz w:val="24"/>
          <w:szCs w:val="20"/>
        </w:rPr>
        <w:t>或</w:t>
      </w:r>
      <w:r>
        <w:rPr>
          <w:sz w:val="24"/>
          <w:szCs w:val="20"/>
        </w:rPr>
        <w:t>护照等身份证明文件电子件。提供身份证的，应同时提供身份证</w:t>
      </w:r>
      <w:r>
        <w:rPr>
          <w:b/>
          <w:sz w:val="24"/>
          <w:szCs w:val="20"/>
        </w:rPr>
        <w:t>双面</w:t>
      </w:r>
      <w:r>
        <w:rPr>
          <w:sz w:val="24"/>
          <w:szCs w:val="20"/>
        </w:rPr>
        <w:t>电子件。</w:t>
      </w:r>
      <w:r>
        <w:rPr>
          <w:rFonts w:eastAsiaTheme="minorEastAsia"/>
          <w:sz w:val="30"/>
          <w:szCs w:val="30"/>
        </w:rPr>
        <w:br w:type="page"/>
      </w:r>
    </w:p>
    <w:p w14:paraId="6FB64FBD">
      <w:pPr>
        <w:autoSpaceDE w:val="0"/>
        <w:autoSpaceDN w:val="0"/>
        <w:adjustRightInd w:val="0"/>
        <w:spacing w:line="360" w:lineRule="auto"/>
        <w:jc w:val="center"/>
        <w:rPr>
          <w:rFonts w:eastAsiaTheme="minorEastAsia"/>
          <w:b/>
          <w:sz w:val="36"/>
          <w:szCs w:val="36"/>
        </w:rPr>
      </w:pPr>
      <w:r>
        <w:rPr>
          <w:rFonts w:eastAsiaTheme="minorEastAsia"/>
          <w:b/>
          <w:sz w:val="36"/>
          <w:szCs w:val="36"/>
        </w:rPr>
        <w:t>法定代表人（单位负责人）身份证明</w:t>
      </w:r>
    </w:p>
    <w:p w14:paraId="401DFD8C">
      <w:pPr>
        <w:kinsoku w:val="0"/>
        <w:overflowPunct w:val="0"/>
        <w:spacing w:line="200" w:lineRule="exact"/>
        <w:rPr>
          <w:rFonts w:eastAsiaTheme="minorEastAsia"/>
          <w:sz w:val="20"/>
          <w:szCs w:val="20"/>
        </w:rPr>
      </w:pPr>
    </w:p>
    <w:p w14:paraId="5994AF50">
      <w:pPr>
        <w:tabs>
          <w:tab w:val="left" w:pos="5580"/>
        </w:tabs>
        <w:spacing w:line="360" w:lineRule="auto"/>
        <w:rPr>
          <w:rFonts w:eastAsiaTheme="minorEastAsia"/>
          <w:sz w:val="24"/>
        </w:rPr>
      </w:pPr>
      <w:r>
        <w:rPr>
          <w:rFonts w:eastAsiaTheme="minorEastAsia"/>
          <w:sz w:val="24"/>
        </w:rPr>
        <w:t>致：</w:t>
      </w:r>
      <w:r>
        <w:rPr>
          <w:rFonts w:eastAsiaTheme="minorEastAsia"/>
          <w:sz w:val="24"/>
          <w:szCs w:val="20"/>
        </w:rPr>
        <w:t>____</w:t>
      </w:r>
      <w:r>
        <w:rPr>
          <w:rFonts w:eastAsiaTheme="minorEastAsia"/>
          <w:sz w:val="24"/>
          <w:u w:val="single"/>
        </w:rPr>
        <w:t>（采购人或采购代理机构）</w:t>
      </w:r>
    </w:p>
    <w:p w14:paraId="38166688">
      <w:pPr>
        <w:pStyle w:val="20"/>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4E683A69">
      <w:pPr>
        <w:pStyle w:val="20"/>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szCs w:val="20"/>
        </w:rPr>
        <w:t>____</w:t>
      </w:r>
      <w:r>
        <w:rPr>
          <w:rFonts w:ascii="Times New Roman" w:hAnsi="Times New Roman" w:eastAsiaTheme="minorEastAsia"/>
        </w:rPr>
        <w:t>性别：</w:t>
      </w:r>
      <w:r>
        <w:rPr>
          <w:rFonts w:ascii="Times New Roman" w:hAnsi="Times New Roman" w:eastAsiaTheme="minorEastAsia"/>
          <w:szCs w:val="20"/>
        </w:rPr>
        <w:t>____</w:t>
      </w:r>
      <w:r>
        <w:rPr>
          <w:rFonts w:ascii="Times New Roman" w:hAnsi="Times New Roman" w:eastAsiaTheme="minorEastAsia"/>
        </w:rPr>
        <w:t>年龄：</w:t>
      </w:r>
      <w:r>
        <w:rPr>
          <w:rFonts w:ascii="Times New Roman" w:hAnsi="Times New Roman" w:eastAsiaTheme="minorEastAsia"/>
          <w:szCs w:val="20"/>
        </w:rPr>
        <w:t>____</w:t>
      </w:r>
      <w:r>
        <w:rPr>
          <w:rFonts w:ascii="Times New Roman" w:hAnsi="Times New Roman" w:eastAsiaTheme="minorEastAsia"/>
        </w:rPr>
        <w:t>职务：</w:t>
      </w:r>
      <w:r>
        <w:rPr>
          <w:rFonts w:ascii="Times New Roman" w:hAnsi="Times New Roman" w:eastAsiaTheme="minorEastAsia"/>
          <w:szCs w:val="20"/>
        </w:rPr>
        <w:t>____</w:t>
      </w:r>
    </w:p>
    <w:p w14:paraId="0F95A12B">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7A54ABFC">
      <w:pPr>
        <w:pStyle w:val="20"/>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szCs w:val="20"/>
        </w:rPr>
        <w:t>__________</w:t>
      </w:r>
      <w:r>
        <w:rPr>
          <w:rFonts w:ascii="Times New Roman" w:hAnsi="Times New Roman" w:eastAsiaTheme="minorEastAsia"/>
        </w:rPr>
        <w:t>（供应商名称）的法定代表人（单位负责人）。</w:t>
      </w:r>
    </w:p>
    <w:p w14:paraId="1D56D9AF">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27E9E139">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52720898">
      <w:pPr>
        <w:pStyle w:val="20"/>
        <w:kinsoku w:val="0"/>
        <w:overflowPunct w:val="0"/>
        <w:spacing w:line="583" w:lineRule="auto"/>
        <w:ind w:right="-46"/>
        <w:rPr>
          <w:rFonts w:hint="eastAsia"/>
          <w:szCs w:val="20"/>
        </w:rPr>
      </w:pPr>
      <w:r>
        <w:rPr>
          <w:rFonts w:hint="eastAsia"/>
          <w:szCs w:val="20"/>
        </w:rPr>
        <w:t>附：</w:t>
      </w:r>
      <w:r>
        <w:rPr>
          <w:szCs w:val="20"/>
        </w:rPr>
        <w:t>法定代表人</w:t>
      </w:r>
      <w:r>
        <w:rPr>
          <w:rFonts w:hint="eastAsia"/>
          <w:szCs w:val="20"/>
        </w:rPr>
        <w:t>（单位负责人）</w:t>
      </w:r>
      <w:r>
        <w:rPr>
          <w:szCs w:val="20"/>
        </w:rPr>
        <w:t>身份证</w:t>
      </w:r>
      <w:r>
        <w:rPr>
          <w:rFonts w:hint="eastAsia"/>
          <w:szCs w:val="20"/>
        </w:rPr>
        <w:t>或</w:t>
      </w:r>
      <w:r>
        <w:rPr>
          <w:szCs w:val="20"/>
        </w:rPr>
        <w:t>护照等身份证明文件电子件：</w:t>
      </w:r>
    </w:p>
    <w:p w14:paraId="7BC09498">
      <w:pPr>
        <w:pStyle w:val="20"/>
        <w:kinsoku w:val="0"/>
        <w:overflowPunct w:val="0"/>
        <w:spacing w:line="583" w:lineRule="auto"/>
        <w:ind w:right="4305"/>
        <w:rPr>
          <w:rFonts w:ascii="Times New Roman" w:hAnsi="Times New Roman" w:eastAsiaTheme="minorEastAsia"/>
          <w:spacing w:val="-3"/>
        </w:rPr>
      </w:pPr>
    </w:p>
    <w:p w14:paraId="26118235">
      <w:pPr>
        <w:autoSpaceDE w:val="0"/>
        <w:autoSpaceDN w:val="0"/>
        <w:adjustRightInd w:val="0"/>
        <w:snapToGrid w:val="0"/>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08BCEFD1">
      <w:pPr>
        <w:autoSpaceDE w:val="0"/>
        <w:autoSpaceDN w:val="0"/>
        <w:adjustRightInd w:val="0"/>
        <w:snapToGrid w:val="0"/>
        <w:spacing w:line="360" w:lineRule="auto"/>
        <w:rPr>
          <w:rFonts w:eastAsiaTheme="minorEastAsia"/>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sz w:val="24"/>
          <w:szCs w:val="20"/>
        </w:rPr>
        <w:t>或签章</w:t>
      </w:r>
      <w:r>
        <w:rPr>
          <w:rFonts w:eastAsiaTheme="minorEastAsia"/>
          <w:spacing w:val="-3"/>
          <w:sz w:val="24"/>
        </w:rPr>
        <w:t>）：</w:t>
      </w:r>
      <w:r>
        <w:rPr>
          <w:rFonts w:eastAsiaTheme="minorEastAsia"/>
          <w:sz w:val="24"/>
        </w:rPr>
        <w:t>______</w:t>
      </w:r>
    </w:p>
    <w:p w14:paraId="5348E01E">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____年____月____日</w:t>
      </w:r>
    </w:p>
    <w:p w14:paraId="2DCACBC5">
      <w:pPr>
        <w:widowControl/>
        <w:jc w:val="left"/>
        <w:rPr>
          <w:rFonts w:eastAsiaTheme="minorEastAsia"/>
          <w:i/>
          <w:sz w:val="24"/>
          <w:szCs w:val="20"/>
          <w:u w:val="single"/>
        </w:rPr>
      </w:pPr>
    </w:p>
    <w:p w14:paraId="57F81B7B">
      <w:pPr>
        <w:widowControl/>
        <w:jc w:val="left"/>
        <w:rPr>
          <w:rFonts w:eastAsiaTheme="minorEastAsia"/>
          <w:sz w:val="24"/>
          <w:szCs w:val="20"/>
        </w:rPr>
      </w:pPr>
      <w:r>
        <w:rPr>
          <w:rFonts w:eastAsiaTheme="minorEastAsia"/>
          <w:sz w:val="24"/>
          <w:szCs w:val="20"/>
        </w:rPr>
        <w:br w:type="page"/>
      </w:r>
    </w:p>
    <w:p w14:paraId="6443327F">
      <w:pPr>
        <w:tabs>
          <w:tab w:val="left" w:pos="360"/>
        </w:tabs>
        <w:snapToGrid w:val="0"/>
        <w:spacing w:line="360" w:lineRule="auto"/>
        <w:outlineLvl w:val="1"/>
        <w:rPr>
          <w:rFonts w:eastAsiaTheme="minorEastAsia"/>
          <w:sz w:val="24"/>
        </w:rPr>
      </w:pPr>
      <w:r>
        <w:rPr>
          <w:rFonts w:eastAsiaTheme="minorEastAsia"/>
          <w:sz w:val="24"/>
        </w:rPr>
        <w:t>7  报价一览表</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14:paraId="00F512CC">
      <w:pPr>
        <w:spacing w:line="360" w:lineRule="exact"/>
        <w:jc w:val="center"/>
        <w:rPr>
          <w:rFonts w:eastAsiaTheme="minorEastAsia"/>
          <w:b/>
          <w:sz w:val="36"/>
          <w:szCs w:val="36"/>
        </w:rPr>
      </w:pPr>
      <w:bookmarkStart w:id="757" w:name="_Toc195842923"/>
      <w:bookmarkStart w:id="758" w:name="_Toc305158900"/>
      <w:bookmarkStart w:id="759" w:name="_Toc226309802"/>
      <w:bookmarkStart w:id="760" w:name="_Toc226965748"/>
      <w:bookmarkStart w:id="761" w:name="_Toc264969248"/>
      <w:bookmarkStart w:id="762" w:name="_Toc164608672"/>
      <w:bookmarkStart w:id="763" w:name="_Toc305158826"/>
      <w:bookmarkStart w:id="764" w:name="_Toc164608827"/>
      <w:bookmarkStart w:id="765" w:name="_Toc226965831"/>
      <w:bookmarkStart w:id="766" w:name="_Toc226337254"/>
      <w:bookmarkStart w:id="767" w:name="_Toc265228396"/>
      <w:r>
        <w:rPr>
          <w:rFonts w:eastAsiaTheme="minorEastAsia"/>
          <w:b/>
          <w:sz w:val="36"/>
          <w:szCs w:val="36"/>
        </w:rPr>
        <w:t>报价一览表</w:t>
      </w:r>
      <w:bookmarkEnd w:id="757"/>
      <w:bookmarkEnd w:id="758"/>
      <w:bookmarkEnd w:id="759"/>
      <w:bookmarkEnd w:id="760"/>
      <w:bookmarkEnd w:id="761"/>
      <w:bookmarkEnd w:id="762"/>
      <w:bookmarkEnd w:id="763"/>
      <w:bookmarkEnd w:id="764"/>
      <w:bookmarkEnd w:id="765"/>
      <w:bookmarkEnd w:id="766"/>
      <w:bookmarkEnd w:id="767"/>
    </w:p>
    <w:p w14:paraId="54DEDBB9">
      <w:pPr>
        <w:tabs>
          <w:tab w:val="left" w:pos="1800"/>
          <w:tab w:val="left" w:pos="5580"/>
        </w:tabs>
        <w:spacing w:line="360" w:lineRule="auto"/>
        <w:jc w:val="left"/>
        <w:rPr>
          <w:rFonts w:eastAsiaTheme="minorEastAsia"/>
          <w:sz w:val="24"/>
        </w:rPr>
      </w:pPr>
    </w:p>
    <w:p w14:paraId="0F805567">
      <w:pPr>
        <w:tabs>
          <w:tab w:val="left" w:pos="1800"/>
          <w:tab w:val="left" w:pos="5580"/>
        </w:tabs>
        <w:spacing w:line="360" w:lineRule="auto"/>
        <w:ind w:firstLine="240" w:firstLineChars="100"/>
        <w:jc w:val="left"/>
        <w:rPr>
          <w:rFonts w:eastAsiaTheme="minorEastAsia"/>
          <w:sz w:val="24"/>
          <w:u w:val="single"/>
        </w:rPr>
      </w:pPr>
      <w:r>
        <w:rPr>
          <w:rFonts w:eastAsiaTheme="minorEastAsia"/>
          <w:sz w:val="24"/>
        </w:rPr>
        <w:t>项目编号：___________     项目名称：___________</w:t>
      </w:r>
    </w:p>
    <w:tbl>
      <w:tblPr>
        <w:tblStyle w:val="5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9"/>
        <w:gridCol w:w="3197"/>
        <w:gridCol w:w="2021"/>
        <w:gridCol w:w="2127"/>
      </w:tblGrid>
      <w:tr w14:paraId="386F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49590697">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775EB534">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075A90BE">
            <w:pPr>
              <w:tabs>
                <w:tab w:val="left" w:pos="5580"/>
              </w:tabs>
              <w:jc w:val="center"/>
              <w:rPr>
                <w:rFonts w:eastAsiaTheme="minorEastAsia"/>
                <w:b/>
                <w:sz w:val="24"/>
              </w:rPr>
            </w:pPr>
            <w:r>
              <w:rPr>
                <w:rFonts w:eastAsiaTheme="minorEastAsia"/>
                <w:b/>
                <w:sz w:val="24"/>
              </w:rPr>
              <w:t>报价</w:t>
            </w:r>
          </w:p>
        </w:tc>
      </w:tr>
      <w:tr w14:paraId="7563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852C8D0">
            <w:pPr>
              <w:widowControl/>
              <w:jc w:val="left"/>
              <w:rPr>
                <w:rFonts w:eastAsia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AEE8E89">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7CDECF5E">
            <w:pPr>
              <w:tabs>
                <w:tab w:val="left" w:pos="5580"/>
              </w:tabs>
              <w:jc w:val="center"/>
              <w:rPr>
                <w:rFonts w:eastAsiaTheme="minorEastAsia"/>
                <w:b/>
                <w:sz w:val="24"/>
              </w:rPr>
            </w:pPr>
            <w:r>
              <w:rPr>
                <w:rFonts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0AC652CC">
            <w:pPr>
              <w:tabs>
                <w:tab w:val="left" w:pos="5580"/>
              </w:tabs>
              <w:jc w:val="center"/>
              <w:rPr>
                <w:rFonts w:eastAsiaTheme="minorEastAsia"/>
                <w:b/>
                <w:sz w:val="24"/>
              </w:rPr>
            </w:pPr>
            <w:r>
              <w:rPr>
                <w:rFonts w:eastAsiaTheme="minorEastAsia"/>
                <w:b/>
                <w:sz w:val="24"/>
              </w:rPr>
              <w:t>小写</w:t>
            </w:r>
          </w:p>
        </w:tc>
      </w:tr>
      <w:tr w14:paraId="736E9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727C94A1">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305EDDCC">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426FB7F2">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52F09AC6">
            <w:pPr>
              <w:tabs>
                <w:tab w:val="left" w:pos="5580"/>
              </w:tabs>
              <w:jc w:val="center"/>
              <w:rPr>
                <w:rFonts w:eastAsiaTheme="minorEastAsia"/>
                <w:sz w:val="24"/>
              </w:rPr>
            </w:pPr>
          </w:p>
        </w:tc>
      </w:tr>
    </w:tbl>
    <w:p w14:paraId="73EF2474">
      <w:pPr>
        <w:autoSpaceDE w:val="0"/>
        <w:autoSpaceDN w:val="0"/>
        <w:adjustRightInd w:val="0"/>
        <w:jc w:val="left"/>
        <w:rPr>
          <w:rFonts w:eastAsiaTheme="minorEastAsia"/>
          <w:kern w:val="0"/>
          <w:sz w:val="24"/>
        </w:rPr>
      </w:pPr>
    </w:p>
    <w:p w14:paraId="385674D8">
      <w:pPr>
        <w:autoSpaceDE w:val="0"/>
        <w:autoSpaceDN w:val="0"/>
        <w:adjustRightInd w:val="0"/>
        <w:jc w:val="left"/>
        <w:rPr>
          <w:rFonts w:eastAsiaTheme="minorEastAsia"/>
          <w:sz w:val="24"/>
          <w:szCs w:val="20"/>
        </w:rPr>
      </w:pPr>
      <w:r>
        <w:rPr>
          <w:rFonts w:eastAsiaTheme="minorEastAsia"/>
          <w:kern w:val="0"/>
          <w:sz w:val="24"/>
        </w:rPr>
        <w:t>注：1</w:t>
      </w:r>
      <w:r>
        <w:rPr>
          <w:rFonts w:eastAsiaTheme="minorEastAsia"/>
          <w:sz w:val="24"/>
          <w:szCs w:val="20"/>
        </w:rPr>
        <w:t>.此表中，报价应和</w:t>
      </w:r>
      <w:r>
        <w:rPr>
          <w:rFonts w:hint="eastAsia" w:eastAsiaTheme="minorEastAsia"/>
          <w:sz w:val="24"/>
          <w:szCs w:val="20"/>
        </w:rPr>
        <w:t>已标价工程量清单</w:t>
      </w:r>
      <w:r>
        <w:rPr>
          <w:rFonts w:eastAsiaTheme="minorEastAsia"/>
          <w:sz w:val="24"/>
          <w:szCs w:val="20"/>
        </w:rPr>
        <w:t>中的总价相一致。</w:t>
      </w:r>
    </w:p>
    <w:p w14:paraId="4D410A06">
      <w:pPr>
        <w:tabs>
          <w:tab w:val="left" w:pos="5580"/>
        </w:tabs>
        <w:ind w:firstLine="480" w:firstLineChars="200"/>
        <w:rPr>
          <w:rFonts w:eastAsiaTheme="minorEastAsia"/>
          <w:sz w:val="24"/>
          <w:szCs w:val="20"/>
        </w:rPr>
      </w:pPr>
    </w:p>
    <w:p w14:paraId="532A7127">
      <w:pPr>
        <w:autoSpaceDE w:val="0"/>
        <w:autoSpaceDN w:val="0"/>
        <w:adjustRightInd w:val="0"/>
        <w:snapToGrid w:val="0"/>
        <w:spacing w:before="25" w:after="25" w:line="360" w:lineRule="auto"/>
        <w:rPr>
          <w:rFonts w:eastAsiaTheme="minorEastAsia"/>
          <w:sz w:val="24"/>
          <w:lang w:val="zh-CN"/>
        </w:rPr>
      </w:pPr>
    </w:p>
    <w:p w14:paraId="1E43D15E">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2AC3C1B7">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w:t>
      </w:r>
    </w:p>
    <w:p w14:paraId="32EB56A8">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____年____月____日</w:t>
      </w:r>
    </w:p>
    <w:p w14:paraId="09684852">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  </w:t>
      </w:r>
    </w:p>
    <w:p w14:paraId="00AB2ABD">
      <w:pPr>
        <w:tabs>
          <w:tab w:val="left" w:pos="360"/>
        </w:tabs>
        <w:snapToGrid w:val="0"/>
        <w:spacing w:line="360" w:lineRule="auto"/>
        <w:outlineLvl w:val="1"/>
        <w:rPr>
          <w:rFonts w:eastAsiaTheme="minorEastAsia"/>
          <w:sz w:val="24"/>
        </w:rPr>
        <w:sectPr>
          <w:headerReference r:id="rId22" w:type="first"/>
          <w:footerReference r:id="rId24" w:type="first"/>
          <w:headerReference r:id="rId21" w:type="even"/>
          <w:footerReference r:id="rId23" w:type="even"/>
          <w:pgSz w:w="11907" w:h="16840"/>
          <w:pgMar w:top="1418" w:right="1134" w:bottom="1418" w:left="1701" w:header="851" w:footer="851" w:gutter="0"/>
          <w:cols w:space="720" w:num="1"/>
          <w:docGrid w:linePitch="462" w:charSpace="0"/>
        </w:sectPr>
      </w:pPr>
      <w:bookmarkStart w:id="768" w:name="_Toc226309803"/>
      <w:bookmarkStart w:id="769" w:name="_Toc305158901"/>
      <w:bookmarkStart w:id="770" w:name="_Toc195842924"/>
      <w:bookmarkStart w:id="771" w:name="_Toc226965832"/>
      <w:bookmarkStart w:id="772" w:name="_Toc265228397"/>
      <w:bookmarkStart w:id="773" w:name="_Toc305158827"/>
      <w:bookmarkStart w:id="774" w:name="_Toc150480796"/>
      <w:bookmarkStart w:id="775" w:name="_Toc226965749"/>
      <w:bookmarkStart w:id="776" w:name="_Toc127151558"/>
      <w:bookmarkStart w:id="777" w:name="_Toc226337255"/>
      <w:bookmarkStart w:id="778" w:name="_Toc142311060"/>
      <w:bookmarkStart w:id="779" w:name="_Toc264969249"/>
      <w:bookmarkStart w:id="780" w:name="_Toc150774763"/>
    </w:p>
    <w:p w14:paraId="419349EF">
      <w:pPr>
        <w:tabs>
          <w:tab w:val="left" w:pos="360"/>
        </w:tabs>
        <w:snapToGrid w:val="0"/>
        <w:spacing w:line="360" w:lineRule="auto"/>
        <w:outlineLvl w:val="1"/>
        <w:rPr>
          <w:rFonts w:eastAsiaTheme="minorEastAsia"/>
          <w:sz w:val="24"/>
        </w:rPr>
      </w:pPr>
      <w:r>
        <w:rPr>
          <w:rFonts w:eastAsiaTheme="minorEastAsia"/>
          <w:sz w:val="24"/>
        </w:rPr>
        <w:t>8  分项报价表</w:t>
      </w:r>
      <w:bookmarkEnd w:id="768"/>
      <w:bookmarkEnd w:id="769"/>
      <w:bookmarkEnd w:id="770"/>
      <w:bookmarkEnd w:id="771"/>
      <w:bookmarkEnd w:id="772"/>
      <w:bookmarkEnd w:id="773"/>
      <w:bookmarkEnd w:id="774"/>
      <w:bookmarkEnd w:id="775"/>
      <w:bookmarkEnd w:id="776"/>
      <w:bookmarkEnd w:id="777"/>
      <w:bookmarkEnd w:id="778"/>
      <w:bookmarkEnd w:id="779"/>
      <w:bookmarkEnd w:id="780"/>
      <w:r>
        <w:rPr>
          <w:rFonts w:hint="eastAsia" w:eastAsiaTheme="minorEastAsia"/>
          <w:sz w:val="24"/>
        </w:rPr>
        <w:t>（</w:t>
      </w:r>
      <w:r>
        <w:rPr>
          <w:rFonts w:hint="eastAsia"/>
          <w:sz w:val="24"/>
        </w:rPr>
        <w:t>已标价工程量清单</w:t>
      </w:r>
      <w:r>
        <w:rPr>
          <w:rFonts w:hint="eastAsia" w:eastAsiaTheme="minorEastAsia"/>
          <w:sz w:val="24"/>
        </w:rPr>
        <w:t>）</w:t>
      </w:r>
    </w:p>
    <w:p w14:paraId="13874FE2">
      <w:pPr>
        <w:autoSpaceDE w:val="0"/>
        <w:autoSpaceDN w:val="0"/>
        <w:adjustRightInd w:val="0"/>
        <w:snapToGrid w:val="0"/>
        <w:spacing w:before="25" w:after="25" w:line="360" w:lineRule="auto"/>
        <w:rPr>
          <w:sz w:val="24"/>
        </w:rPr>
      </w:pPr>
    </w:p>
    <w:p w14:paraId="49104E51">
      <w:pPr>
        <w:autoSpaceDE w:val="0"/>
        <w:autoSpaceDN w:val="0"/>
        <w:adjustRightInd w:val="0"/>
        <w:snapToGrid w:val="0"/>
        <w:spacing w:before="25" w:after="25" w:line="360" w:lineRule="auto"/>
        <w:rPr>
          <w:sz w:val="24"/>
        </w:rPr>
      </w:pPr>
      <w:r>
        <w:rPr>
          <w:rFonts w:hint="eastAsia"/>
          <w:sz w:val="24"/>
        </w:rPr>
        <w:t>（采本项目用工程量清单计价方式的采购项目，应在本部分放置</w:t>
      </w:r>
      <w:bookmarkStart w:id="781" w:name="OLE_LINK67"/>
      <w:r>
        <w:rPr>
          <w:rFonts w:hint="eastAsia"/>
          <w:sz w:val="24"/>
        </w:rPr>
        <w:t>已标价工程量清单</w:t>
      </w:r>
      <w:bookmarkEnd w:id="781"/>
      <w:r>
        <w:rPr>
          <w:rFonts w:hint="eastAsia"/>
          <w:sz w:val="24"/>
        </w:rPr>
        <w:t>）</w:t>
      </w:r>
    </w:p>
    <w:p w14:paraId="07E753E9">
      <w:pPr>
        <w:tabs>
          <w:tab w:val="left" w:pos="1800"/>
          <w:tab w:val="left" w:pos="5580"/>
        </w:tabs>
        <w:ind w:firstLine="480" w:firstLineChars="200"/>
        <w:jc w:val="left"/>
        <w:rPr>
          <w:rFonts w:eastAsiaTheme="minorEastAsia"/>
          <w:sz w:val="24"/>
        </w:rPr>
      </w:pPr>
    </w:p>
    <w:p w14:paraId="508AB922">
      <w:pPr>
        <w:autoSpaceDE w:val="0"/>
        <w:autoSpaceDN w:val="0"/>
        <w:adjustRightInd w:val="0"/>
        <w:snapToGrid w:val="0"/>
        <w:spacing w:before="25" w:after="25" w:line="360" w:lineRule="auto"/>
        <w:rPr>
          <w:rFonts w:eastAsiaTheme="minorEastAsia"/>
          <w:sz w:val="24"/>
        </w:rPr>
      </w:pPr>
    </w:p>
    <w:p w14:paraId="74ED1C9F">
      <w:pPr>
        <w:autoSpaceDE w:val="0"/>
        <w:autoSpaceDN w:val="0"/>
        <w:adjustRightInd w:val="0"/>
        <w:snapToGrid w:val="0"/>
        <w:spacing w:before="25" w:after="25" w:line="360" w:lineRule="auto"/>
        <w:rPr>
          <w:rFonts w:eastAsiaTheme="minorEastAsia"/>
          <w:sz w:val="24"/>
        </w:rPr>
      </w:pPr>
    </w:p>
    <w:p w14:paraId="477006B5">
      <w:pPr>
        <w:autoSpaceDE w:val="0"/>
        <w:autoSpaceDN w:val="0"/>
        <w:adjustRightInd w:val="0"/>
        <w:snapToGrid w:val="0"/>
        <w:spacing w:before="25" w:after="25" w:line="360" w:lineRule="auto"/>
        <w:ind w:right="360"/>
        <w:jc w:val="lef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2FBE2CD7">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日期：____年____月____日  </w:t>
      </w:r>
    </w:p>
    <w:p w14:paraId="2DCAFAD7">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bookmarkStart w:id="782" w:name="_Toc226965752"/>
      <w:bookmarkStart w:id="783" w:name="_Toc226337258"/>
      <w:bookmarkStart w:id="784" w:name="_Toc150480798"/>
      <w:bookmarkStart w:id="785" w:name="_Toc127151562"/>
      <w:bookmarkStart w:id="786" w:name="_Toc226965835"/>
      <w:bookmarkStart w:id="787" w:name="_Toc195842927"/>
      <w:bookmarkStart w:id="788" w:name="_Toc142311062"/>
      <w:bookmarkStart w:id="789" w:name="_Toc305158830"/>
      <w:bookmarkStart w:id="790" w:name="_Toc226309806"/>
      <w:bookmarkStart w:id="791" w:name="_Toc264969252"/>
      <w:bookmarkStart w:id="792" w:name="_Toc265228400"/>
      <w:bookmarkStart w:id="793" w:name="_Toc305158904"/>
      <w:bookmarkStart w:id="794" w:name="_Toc150774765"/>
      <w:bookmarkStart w:id="795" w:name="_Toc226965834"/>
      <w:bookmarkStart w:id="796" w:name="_Toc226337257"/>
      <w:bookmarkStart w:id="797" w:name="_Toc142311061"/>
      <w:bookmarkStart w:id="798" w:name="_Toc305158903"/>
      <w:bookmarkStart w:id="799" w:name="_Toc150774764"/>
      <w:bookmarkStart w:id="800" w:name="_Toc264969251"/>
      <w:bookmarkStart w:id="801" w:name="_Toc226965751"/>
      <w:bookmarkStart w:id="802" w:name="_Toc265228399"/>
      <w:bookmarkStart w:id="803" w:name="_Toc127151561"/>
      <w:bookmarkStart w:id="804" w:name="_Toc305158829"/>
      <w:bookmarkStart w:id="805" w:name="_Toc226309805"/>
      <w:bookmarkStart w:id="806" w:name="_Toc150480797"/>
      <w:bookmarkStart w:id="807" w:name="_Toc195842926"/>
    </w:p>
    <w:p w14:paraId="5F05CF90">
      <w:pPr>
        <w:tabs>
          <w:tab w:val="left" w:pos="360"/>
        </w:tabs>
        <w:snapToGrid w:val="0"/>
        <w:spacing w:line="360" w:lineRule="auto"/>
        <w:outlineLvl w:val="1"/>
        <w:rPr>
          <w:rFonts w:eastAsiaTheme="minorEastAsia"/>
          <w:sz w:val="24"/>
          <w:szCs w:val="20"/>
        </w:rPr>
      </w:pPr>
      <w:r>
        <w:rPr>
          <w:rFonts w:eastAsiaTheme="minorEastAsia"/>
          <w:sz w:val="24"/>
        </w:rPr>
        <w:t>9  合同条款偏离表</w:t>
      </w:r>
      <w:bookmarkEnd w:id="782"/>
      <w:bookmarkEnd w:id="783"/>
      <w:bookmarkEnd w:id="784"/>
      <w:bookmarkEnd w:id="785"/>
      <w:bookmarkEnd w:id="786"/>
      <w:bookmarkEnd w:id="787"/>
      <w:bookmarkEnd w:id="788"/>
      <w:bookmarkEnd w:id="789"/>
      <w:bookmarkEnd w:id="790"/>
      <w:bookmarkEnd w:id="791"/>
      <w:bookmarkEnd w:id="792"/>
      <w:bookmarkEnd w:id="793"/>
      <w:bookmarkEnd w:id="794"/>
      <w:r>
        <w:rPr>
          <w:rFonts w:eastAsiaTheme="minorEastAsia"/>
          <w:sz w:val="24"/>
        </w:rPr>
        <w:t>（实质性格式）</w:t>
      </w:r>
    </w:p>
    <w:p w14:paraId="7CF8AFC2">
      <w:pPr>
        <w:spacing w:line="360" w:lineRule="auto"/>
        <w:rPr>
          <w:rFonts w:eastAsiaTheme="minorEastAsia"/>
          <w:sz w:val="24"/>
          <w:szCs w:val="20"/>
        </w:rPr>
      </w:pPr>
    </w:p>
    <w:p w14:paraId="6B7BAD9E">
      <w:pPr>
        <w:tabs>
          <w:tab w:val="left" w:pos="2775"/>
          <w:tab w:val="center" w:pos="4153"/>
        </w:tabs>
        <w:autoSpaceDE w:val="0"/>
        <w:autoSpaceDN w:val="0"/>
        <w:adjustRightInd w:val="0"/>
        <w:spacing w:line="360" w:lineRule="auto"/>
        <w:jc w:val="left"/>
        <w:rPr>
          <w:rFonts w:eastAsiaTheme="minorEastAsia"/>
          <w:b/>
          <w:sz w:val="36"/>
          <w:szCs w:val="36"/>
        </w:rPr>
      </w:pPr>
      <w:r>
        <w:rPr>
          <w:rFonts w:eastAsiaTheme="minorEastAsia"/>
          <w:sz w:val="36"/>
          <w:szCs w:val="36"/>
        </w:rPr>
        <w:tab/>
      </w:r>
      <w:r>
        <w:rPr>
          <w:rFonts w:eastAsiaTheme="minorEastAsia"/>
          <w:b/>
          <w:sz w:val="36"/>
          <w:szCs w:val="36"/>
        </w:rPr>
        <w:tab/>
      </w:r>
      <w:r>
        <w:rPr>
          <w:rFonts w:eastAsiaTheme="minorEastAsia"/>
          <w:b/>
          <w:sz w:val="36"/>
          <w:szCs w:val="36"/>
        </w:rPr>
        <w:t>合同条款偏离表</w:t>
      </w:r>
    </w:p>
    <w:p w14:paraId="02C08841">
      <w:pPr>
        <w:spacing w:line="360" w:lineRule="auto"/>
        <w:rPr>
          <w:rFonts w:eastAsiaTheme="minorEastAsia"/>
          <w:sz w:val="24"/>
          <w:szCs w:val="20"/>
        </w:rPr>
      </w:pPr>
    </w:p>
    <w:p w14:paraId="2F37D0D9">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项目编号/包号：_______________     项目名称：_______________</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1530"/>
        <w:gridCol w:w="1729"/>
        <w:gridCol w:w="1730"/>
        <w:gridCol w:w="2121"/>
        <w:gridCol w:w="962"/>
      </w:tblGrid>
      <w:tr w14:paraId="41E90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0B53E742">
            <w:pPr>
              <w:adjustRightInd w:val="0"/>
              <w:snapToGrid w:val="0"/>
              <w:jc w:val="center"/>
              <w:rPr>
                <w:rFonts w:eastAsiaTheme="minorEastAsia"/>
                <w:sz w:val="24"/>
              </w:rPr>
            </w:pPr>
            <w:r>
              <w:rPr>
                <w:rFonts w:eastAsiaTheme="minorEastAsia"/>
                <w:sz w:val="24"/>
              </w:rPr>
              <w:t>序号</w:t>
            </w:r>
          </w:p>
        </w:tc>
        <w:tc>
          <w:tcPr>
            <w:tcW w:w="1394" w:type="dxa"/>
            <w:vAlign w:val="center"/>
          </w:tcPr>
          <w:p w14:paraId="2CDB91F7">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条目号（页码）</w:t>
            </w:r>
          </w:p>
        </w:tc>
        <w:tc>
          <w:tcPr>
            <w:tcW w:w="1808" w:type="dxa"/>
            <w:vAlign w:val="center"/>
          </w:tcPr>
          <w:p w14:paraId="7E7B730A">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要求</w:t>
            </w:r>
          </w:p>
        </w:tc>
        <w:tc>
          <w:tcPr>
            <w:tcW w:w="1809" w:type="dxa"/>
            <w:vAlign w:val="center"/>
          </w:tcPr>
          <w:p w14:paraId="60F93D51">
            <w:pPr>
              <w:adjustRightInd w:val="0"/>
              <w:snapToGrid w:val="0"/>
              <w:jc w:val="center"/>
              <w:rPr>
                <w:rFonts w:eastAsiaTheme="minorEastAsia"/>
                <w:sz w:val="24"/>
              </w:rPr>
            </w:pPr>
            <w:r>
              <w:rPr>
                <w:rFonts w:eastAsiaTheme="minorEastAsia"/>
                <w:sz w:val="24"/>
              </w:rPr>
              <w:t>响应文件内容</w:t>
            </w:r>
          </w:p>
        </w:tc>
        <w:tc>
          <w:tcPr>
            <w:tcW w:w="2290" w:type="dxa"/>
            <w:vAlign w:val="center"/>
          </w:tcPr>
          <w:p w14:paraId="54B241D6">
            <w:pPr>
              <w:adjustRightInd w:val="0"/>
              <w:snapToGrid w:val="0"/>
              <w:jc w:val="center"/>
              <w:rPr>
                <w:rFonts w:eastAsiaTheme="minorEastAsia"/>
                <w:sz w:val="24"/>
              </w:rPr>
            </w:pPr>
            <w:r>
              <w:rPr>
                <w:rFonts w:eastAsiaTheme="minorEastAsia"/>
                <w:sz w:val="24"/>
              </w:rPr>
              <w:t>偏离情况</w:t>
            </w:r>
          </w:p>
        </w:tc>
        <w:tc>
          <w:tcPr>
            <w:tcW w:w="863" w:type="dxa"/>
            <w:vAlign w:val="center"/>
          </w:tcPr>
          <w:p w14:paraId="5594A0C8">
            <w:pPr>
              <w:adjustRightInd w:val="0"/>
              <w:snapToGrid w:val="0"/>
              <w:jc w:val="center"/>
              <w:rPr>
                <w:rFonts w:eastAsiaTheme="minorEastAsia"/>
                <w:sz w:val="24"/>
              </w:rPr>
            </w:pPr>
            <w:r>
              <w:rPr>
                <w:rFonts w:eastAsiaTheme="minorEastAsia"/>
                <w:sz w:val="24"/>
              </w:rPr>
              <w:t>说明</w:t>
            </w:r>
          </w:p>
        </w:tc>
      </w:tr>
      <w:tr w14:paraId="2F78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234C658C">
            <w:pPr>
              <w:adjustRightInd w:val="0"/>
              <w:snapToGrid w:val="0"/>
              <w:jc w:val="left"/>
              <w:rPr>
                <w:rFonts w:eastAsiaTheme="minorEastAsia"/>
                <w:b/>
                <w:sz w:val="24"/>
              </w:rPr>
            </w:pPr>
            <w:r>
              <w:rPr>
                <w:b/>
                <w:sz w:val="24"/>
              </w:rPr>
              <w:t>对本项目合同条款的偏离情况（</w:t>
            </w:r>
            <w:r>
              <w:rPr>
                <w:rFonts w:hint="eastAsia"/>
                <w:bCs/>
                <w:sz w:val="24"/>
              </w:rPr>
              <w:t>应</w:t>
            </w:r>
            <w:r>
              <w:rPr>
                <w:bCs/>
                <w:sz w:val="24"/>
              </w:rPr>
              <w:t>进行选择</w:t>
            </w:r>
            <w:r>
              <w:rPr>
                <w:rFonts w:hint="eastAsia"/>
                <w:bCs/>
                <w:sz w:val="24"/>
              </w:rPr>
              <w:t>，未选择</w:t>
            </w:r>
            <w:r>
              <w:rPr>
                <w:rFonts w:hint="eastAsia"/>
                <w:b/>
                <w:sz w:val="24"/>
              </w:rPr>
              <w:t>响应无效</w:t>
            </w:r>
            <w:r>
              <w:rPr>
                <w:b/>
                <w:sz w:val="24"/>
              </w:rPr>
              <w:t>）：</w:t>
            </w:r>
          </w:p>
          <w:p w14:paraId="44E08001">
            <w:pPr>
              <w:adjustRightInd w:val="0"/>
              <w:snapToGrid w:val="0"/>
              <w:jc w:val="left"/>
              <w:rPr>
                <w:rFonts w:eastAsiaTheme="minorEastAsia"/>
                <w:b/>
                <w:sz w:val="24"/>
              </w:rPr>
            </w:pPr>
            <w:r>
              <w:rPr>
                <w:rFonts w:eastAsiaTheme="minorEastAsia"/>
                <w:b/>
                <w:sz w:val="24"/>
              </w:rPr>
              <w:t>□无偏离</w:t>
            </w:r>
            <w:r>
              <w:rPr>
                <w:rFonts w:eastAsiaTheme="minorEastAsia"/>
                <w:sz w:val="24"/>
              </w:rPr>
              <w:t>（</w:t>
            </w:r>
            <w:r>
              <w:rPr>
                <w:rFonts w:eastAsiaTheme="minorEastAsia"/>
                <w:sz w:val="24"/>
                <w:szCs w:val="21"/>
              </w:rPr>
              <w:t>如无偏离，仅选择无偏离即可</w:t>
            </w:r>
            <w:r>
              <w:rPr>
                <w:rFonts w:hint="eastAsia"/>
                <w:sz w:val="24"/>
                <w:szCs w:val="21"/>
              </w:rPr>
              <w:t>；</w:t>
            </w:r>
            <w:r>
              <w:rPr>
                <w:rFonts w:hint="eastAsia"/>
                <w:bCs/>
                <w:sz w:val="24"/>
              </w:rPr>
              <w:t>无偏离即为</w:t>
            </w:r>
            <w:r>
              <w:rPr>
                <w:sz w:val="24"/>
              </w:rPr>
              <w:t>对合同条款中的所有要求</w:t>
            </w:r>
            <w:r>
              <w:rPr>
                <w:rFonts w:hint="eastAsia"/>
                <w:sz w:val="24"/>
              </w:rPr>
              <w:t>，</w:t>
            </w:r>
            <w:r>
              <w:rPr>
                <w:sz w:val="24"/>
              </w:rPr>
              <w:t>均视作供应商已对之理解和响应。</w:t>
            </w:r>
            <w:r>
              <w:rPr>
                <w:rFonts w:eastAsiaTheme="minorEastAsia"/>
                <w:sz w:val="24"/>
              </w:rPr>
              <w:t>）</w:t>
            </w:r>
          </w:p>
          <w:p w14:paraId="739B7F86">
            <w:pPr>
              <w:adjustRightInd w:val="0"/>
              <w:snapToGrid w:val="0"/>
              <w:jc w:val="left"/>
              <w:rPr>
                <w:rFonts w:eastAsiaTheme="minorEastAsia"/>
                <w:sz w:val="24"/>
              </w:rPr>
            </w:pPr>
            <w:r>
              <w:rPr>
                <w:rFonts w:eastAsiaTheme="minorEastAsia"/>
                <w:b/>
                <w:sz w:val="24"/>
              </w:rPr>
              <w:t>□有偏离</w:t>
            </w:r>
            <w:r>
              <w:rPr>
                <w:rFonts w:eastAsiaTheme="minorEastAsia"/>
                <w:sz w:val="24"/>
              </w:rPr>
              <w:t>（</w:t>
            </w:r>
            <w:r>
              <w:rPr>
                <w:rFonts w:eastAsiaTheme="minorEastAsia"/>
                <w:sz w:val="24"/>
                <w:szCs w:val="21"/>
              </w:rPr>
              <w:t>如有偏离，</w:t>
            </w:r>
            <w:r>
              <w:rPr>
                <w:rFonts w:eastAsiaTheme="minorEastAsia"/>
                <w:sz w:val="24"/>
              </w:rPr>
              <w:t>则</w:t>
            </w:r>
            <w:r>
              <w:rPr>
                <w:rFonts w:hint="eastAsia" w:eastAsiaTheme="minorEastAsia"/>
                <w:sz w:val="24"/>
              </w:rPr>
              <w:t>应</w:t>
            </w:r>
            <w:r>
              <w:rPr>
                <w:rFonts w:eastAsiaTheme="minorEastAsia"/>
                <w:sz w:val="24"/>
              </w:rPr>
              <w:t>在本表中对负偏离项逐一列明</w:t>
            </w:r>
            <w:r>
              <w:rPr>
                <w:rFonts w:hint="eastAsia"/>
                <w:sz w:val="24"/>
              </w:rPr>
              <w:t>，否则</w:t>
            </w:r>
            <w:r>
              <w:rPr>
                <w:rFonts w:hint="eastAsia"/>
                <w:b/>
                <w:bCs/>
                <w:sz w:val="24"/>
              </w:rPr>
              <w:t>响应无效</w:t>
            </w:r>
            <w:r>
              <w:rPr>
                <w:sz w:val="24"/>
              </w:rPr>
              <w:t>；对合同条款中的所有要求，除本表列明的偏离外，均视作供应商已对之理解和响应。</w:t>
            </w:r>
            <w:r>
              <w:rPr>
                <w:rFonts w:eastAsiaTheme="minorEastAsia"/>
                <w:sz w:val="24"/>
              </w:rPr>
              <w:t>）</w:t>
            </w:r>
          </w:p>
        </w:tc>
      </w:tr>
      <w:tr w14:paraId="54E6F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2E4E0C3">
            <w:pPr>
              <w:adjustRightInd w:val="0"/>
              <w:snapToGrid w:val="0"/>
              <w:jc w:val="center"/>
              <w:rPr>
                <w:rFonts w:eastAsiaTheme="minorEastAsia"/>
                <w:sz w:val="24"/>
              </w:rPr>
            </w:pPr>
          </w:p>
        </w:tc>
        <w:tc>
          <w:tcPr>
            <w:tcW w:w="1394" w:type="dxa"/>
            <w:vAlign w:val="center"/>
          </w:tcPr>
          <w:p w14:paraId="118F6AAA">
            <w:pPr>
              <w:adjustRightInd w:val="0"/>
              <w:snapToGrid w:val="0"/>
              <w:jc w:val="center"/>
              <w:rPr>
                <w:rFonts w:eastAsiaTheme="minorEastAsia"/>
                <w:sz w:val="24"/>
              </w:rPr>
            </w:pPr>
          </w:p>
        </w:tc>
        <w:tc>
          <w:tcPr>
            <w:tcW w:w="1808" w:type="dxa"/>
            <w:vAlign w:val="center"/>
          </w:tcPr>
          <w:p w14:paraId="45FBBCB8">
            <w:pPr>
              <w:adjustRightInd w:val="0"/>
              <w:snapToGrid w:val="0"/>
              <w:jc w:val="center"/>
              <w:rPr>
                <w:rFonts w:eastAsiaTheme="minorEastAsia"/>
                <w:sz w:val="24"/>
              </w:rPr>
            </w:pPr>
          </w:p>
        </w:tc>
        <w:tc>
          <w:tcPr>
            <w:tcW w:w="1809" w:type="dxa"/>
            <w:vAlign w:val="center"/>
          </w:tcPr>
          <w:p w14:paraId="6583CB30">
            <w:pPr>
              <w:adjustRightInd w:val="0"/>
              <w:snapToGrid w:val="0"/>
              <w:jc w:val="center"/>
              <w:rPr>
                <w:rFonts w:eastAsiaTheme="minorEastAsia"/>
                <w:sz w:val="24"/>
              </w:rPr>
            </w:pPr>
          </w:p>
        </w:tc>
        <w:tc>
          <w:tcPr>
            <w:tcW w:w="2290" w:type="dxa"/>
            <w:vAlign w:val="center"/>
          </w:tcPr>
          <w:p w14:paraId="0C16E34E">
            <w:pPr>
              <w:adjustRightInd w:val="0"/>
              <w:snapToGrid w:val="0"/>
              <w:jc w:val="center"/>
              <w:rPr>
                <w:rFonts w:eastAsiaTheme="minorEastAsia"/>
                <w:sz w:val="24"/>
              </w:rPr>
            </w:pPr>
          </w:p>
        </w:tc>
        <w:tc>
          <w:tcPr>
            <w:tcW w:w="863" w:type="dxa"/>
            <w:vAlign w:val="center"/>
          </w:tcPr>
          <w:p w14:paraId="651AEC45">
            <w:pPr>
              <w:adjustRightInd w:val="0"/>
              <w:snapToGrid w:val="0"/>
              <w:jc w:val="center"/>
              <w:rPr>
                <w:rFonts w:eastAsiaTheme="minorEastAsia"/>
                <w:sz w:val="24"/>
              </w:rPr>
            </w:pPr>
          </w:p>
        </w:tc>
      </w:tr>
      <w:tr w14:paraId="1B6B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ABC4AB6">
            <w:pPr>
              <w:adjustRightInd w:val="0"/>
              <w:snapToGrid w:val="0"/>
              <w:jc w:val="center"/>
              <w:rPr>
                <w:rFonts w:eastAsiaTheme="minorEastAsia"/>
                <w:sz w:val="24"/>
              </w:rPr>
            </w:pPr>
          </w:p>
        </w:tc>
        <w:tc>
          <w:tcPr>
            <w:tcW w:w="1394" w:type="dxa"/>
            <w:vAlign w:val="center"/>
          </w:tcPr>
          <w:p w14:paraId="648B00E8">
            <w:pPr>
              <w:adjustRightInd w:val="0"/>
              <w:snapToGrid w:val="0"/>
              <w:jc w:val="center"/>
              <w:rPr>
                <w:rFonts w:eastAsiaTheme="minorEastAsia"/>
                <w:sz w:val="24"/>
              </w:rPr>
            </w:pPr>
          </w:p>
        </w:tc>
        <w:tc>
          <w:tcPr>
            <w:tcW w:w="1808" w:type="dxa"/>
            <w:vAlign w:val="center"/>
          </w:tcPr>
          <w:p w14:paraId="43AEA77D">
            <w:pPr>
              <w:adjustRightInd w:val="0"/>
              <w:snapToGrid w:val="0"/>
              <w:jc w:val="center"/>
              <w:rPr>
                <w:rFonts w:eastAsiaTheme="minorEastAsia"/>
                <w:sz w:val="24"/>
              </w:rPr>
            </w:pPr>
          </w:p>
        </w:tc>
        <w:tc>
          <w:tcPr>
            <w:tcW w:w="1809" w:type="dxa"/>
            <w:vAlign w:val="center"/>
          </w:tcPr>
          <w:p w14:paraId="1E5C2CC5">
            <w:pPr>
              <w:adjustRightInd w:val="0"/>
              <w:snapToGrid w:val="0"/>
              <w:jc w:val="center"/>
              <w:rPr>
                <w:rFonts w:eastAsiaTheme="minorEastAsia"/>
                <w:sz w:val="24"/>
              </w:rPr>
            </w:pPr>
          </w:p>
        </w:tc>
        <w:tc>
          <w:tcPr>
            <w:tcW w:w="2290" w:type="dxa"/>
            <w:vAlign w:val="center"/>
          </w:tcPr>
          <w:p w14:paraId="512E4A8C">
            <w:pPr>
              <w:adjustRightInd w:val="0"/>
              <w:snapToGrid w:val="0"/>
              <w:jc w:val="center"/>
              <w:rPr>
                <w:rFonts w:eastAsiaTheme="minorEastAsia"/>
                <w:sz w:val="24"/>
              </w:rPr>
            </w:pPr>
          </w:p>
        </w:tc>
        <w:tc>
          <w:tcPr>
            <w:tcW w:w="863" w:type="dxa"/>
            <w:vAlign w:val="center"/>
          </w:tcPr>
          <w:p w14:paraId="77EEB38C">
            <w:pPr>
              <w:adjustRightInd w:val="0"/>
              <w:snapToGrid w:val="0"/>
              <w:jc w:val="center"/>
              <w:rPr>
                <w:rFonts w:eastAsiaTheme="minorEastAsia"/>
                <w:sz w:val="24"/>
              </w:rPr>
            </w:pPr>
          </w:p>
        </w:tc>
      </w:tr>
      <w:tr w14:paraId="6121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423C702">
            <w:pPr>
              <w:adjustRightInd w:val="0"/>
              <w:snapToGrid w:val="0"/>
              <w:jc w:val="center"/>
              <w:rPr>
                <w:rFonts w:eastAsiaTheme="minorEastAsia"/>
                <w:sz w:val="24"/>
              </w:rPr>
            </w:pPr>
          </w:p>
        </w:tc>
        <w:tc>
          <w:tcPr>
            <w:tcW w:w="1394" w:type="dxa"/>
            <w:vAlign w:val="center"/>
          </w:tcPr>
          <w:p w14:paraId="1B967C95">
            <w:pPr>
              <w:adjustRightInd w:val="0"/>
              <w:snapToGrid w:val="0"/>
              <w:jc w:val="center"/>
              <w:rPr>
                <w:rFonts w:eastAsiaTheme="minorEastAsia"/>
                <w:sz w:val="24"/>
              </w:rPr>
            </w:pPr>
          </w:p>
        </w:tc>
        <w:tc>
          <w:tcPr>
            <w:tcW w:w="1808" w:type="dxa"/>
            <w:vAlign w:val="center"/>
          </w:tcPr>
          <w:p w14:paraId="7736267C">
            <w:pPr>
              <w:adjustRightInd w:val="0"/>
              <w:snapToGrid w:val="0"/>
              <w:jc w:val="center"/>
              <w:rPr>
                <w:rFonts w:eastAsiaTheme="minorEastAsia"/>
                <w:sz w:val="24"/>
              </w:rPr>
            </w:pPr>
          </w:p>
        </w:tc>
        <w:tc>
          <w:tcPr>
            <w:tcW w:w="1809" w:type="dxa"/>
            <w:vAlign w:val="center"/>
          </w:tcPr>
          <w:p w14:paraId="736F5263">
            <w:pPr>
              <w:adjustRightInd w:val="0"/>
              <w:snapToGrid w:val="0"/>
              <w:jc w:val="center"/>
              <w:rPr>
                <w:rFonts w:eastAsiaTheme="minorEastAsia"/>
                <w:sz w:val="24"/>
              </w:rPr>
            </w:pPr>
          </w:p>
        </w:tc>
        <w:tc>
          <w:tcPr>
            <w:tcW w:w="2290" w:type="dxa"/>
            <w:vAlign w:val="center"/>
          </w:tcPr>
          <w:p w14:paraId="10B89D2C">
            <w:pPr>
              <w:adjustRightInd w:val="0"/>
              <w:snapToGrid w:val="0"/>
              <w:jc w:val="center"/>
              <w:rPr>
                <w:rFonts w:eastAsiaTheme="minorEastAsia"/>
                <w:sz w:val="24"/>
              </w:rPr>
            </w:pPr>
          </w:p>
        </w:tc>
        <w:tc>
          <w:tcPr>
            <w:tcW w:w="863" w:type="dxa"/>
            <w:vAlign w:val="center"/>
          </w:tcPr>
          <w:p w14:paraId="1572688B">
            <w:pPr>
              <w:adjustRightInd w:val="0"/>
              <w:snapToGrid w:val="0"/>
              <w:jc w:val="center"/>
              <w:rPr>
                <w:rFonts w:eastAsiaTheme="minorEastAsia"/>
                <w:sz w:val="24"/>
              </w:rPr>
            </w:pPr>
          </w:p>
        </w:tc>
      </w:tr>
      <w:tr w14:paraId="6708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8B4D638">
            <w:pPr>
              <w:adjustRightInd w:val="0"/>
              <w:snapToGrid w:val="0"/>
              <w:jc w:val="center"/>
              <w:rPr>
                <w:rFonts w:eastAsiaTheme="minorEastAsia"/>
                <w:sz w:val="24"/>
              </w:rPr>
            </w:pPr>
          </w:p>
        </w:tc>
        <w:tc>
          <w:tcPr>
            <w:tcW w:w="1394" w:type="dxa"/>
            <w:vAlign w:val="center"/>
          </w:tcPr>
          <w:p w14:paraId="2C8B083F">
            <w:pPr>
              <w:adjustRightInd w:val="0"/>
              <w:snapToGrid w:val="0"/>
              <w:jc w:val="center"/>
              <w:rPr>
                <w:rFonts w:eastAsiaTheme="minorEastAsia"/>
                <w:sz w:val="24"/>
              </w:rPr>
            </w:pPr>
          </w:p>
        </w:tc>
        <w:tc>
          <w:tcPr>
            <w:tcW w:w="1808" w:type="dxa"/>
            <w:vAlign w:val="center"/>
          </w:tcPr>
          <w:p w14:paraId="6CC833EC">
            <w:pPr>
              <w:adjustRightInd w:val="0"/>
              <w:snapToGrid w:val="0"/>
              <w:jc w:val="center"/>
              <w:rPr>
                <w:rFonts w:eastAsiaTheme="minorEastAsia"/>
                <w:sz w:val="24"/>
              </w:rPr>
            </w:pPr>
          </w:p>
        </w:tc>
        <w:tc>
          <w:tcPr>
            <w:tcW w:w="1809" w:type="dxa"/>
            <w:vAlign w:val="center"/>
          </w:tcPr>
          <w:p w14:paraId="577CD92C">
            <w:pPr>
              <w:adjustRightInd w:val="0"/>
              <w:snapToGrid w:val="0"/>
              <w:jc w:val="center"/>
              <w:rPr>
                <w:rFonts w:eastAsiaTheme="minorEastAsia"/>
                <w:sz w:val="24"/>
              </w:rPr>
            </w:pPr>
          </w:p>
        </w:tc>
        <w:tc>
          <w:tcPr>
            <w:tcW w:w="2290" w:type="dxa"/>
            <w:vAlign w:val="center"/>
          </w:tcPr>
          <w:p w14:paraId="6BA45150">
            <w:pPr>
              <w:adjustRightInd w:val="0"/>
              <w:snapToGrid w:val="0"/>
              <w:jc w:val="center"/>
              <w:rPr>
                <w:rFonts w:eastAsiaTheme="minorEastAsia"/>
                <w:sz w:val="24"/>
              </w:rPr>
            </w:pPr>
          </w:p>
        </w:tc>
        <w:tc>
          <w:tcPr>
            <w:tcW w:w="863" w:type="dxa"/>
            <w:vAlign w:val="center"/>
          </w:tcPr>
          <w:p w14:paraId="19D04C39">
            <w:pPr>
              <w:adjustRightInd w:val="0"/>
              <w:snapToGrid w:val="0"/>
              <w:jc w:val="center"/>
              <w:rPr>
                <w:rFonts w:eastAsiaTheme="minorEastAsia"/>
                <w:sz w:val="24"/>
              </w:rPr>
            </w:pPr>
          </w:p>
        </w:tc>
      </w:tr>
      <w:tr w14:paraId="0C4FA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96211D9">
            <w:pPr>
              <w:adjustRightInd w:val="0"/>
              <w:snapToGrid w:val="0"/>
              <w:jc w:val="center"/>
              <w:rPr>
                <w:rFonts w:eastAsiaTheme="minorEastAsia"/>
                <w:sz w:val="24"/>
              </w:rPr>
            </w:pPr>
          </w:p>
        </w:tc>
        <w:tc>
          <w:tcPr>
            <w:tcW w:w="1394" w:type="dxa"/>
            <w:vAlign w:val="center"/>
          </w:tcPr>
          <w:p w14:paraId="2253A167">
            <w:pPr>
              <w:adjustRightInd w:val="0"/>
              <w:snapToGrid w:val="0"/>
              <w:jc w:val="center"/>
              <w:rPr>
                <w:rFonts w:eastAsiaTheme="minorEastAsia"/>
                <w:sz w:val="24"/>
              </w:rPr>
            </w:pPr>
          </w:p>
        </w:tc>
        <w:tc>
          <w:tcPr>
            <w:tcW w:w="1808" w:type="dxa"/>
            <w:vAlign w:val="center"/>
          </w:tcPr>
          <w:p w14:paraId="7D63B1A6">
            <w:pPr>
              <w:adjustRightInd w:val="0"/>
              <w:snapToGrid w:val="0"/>
              <w:jc w:val="center"/>
              <w:rPr>
                <w:rFonts w:eastAsiaTheme="minorEastAsia"/>
                <w:sz w:val="24"/>
              </w:rPr>
            </w:pPr>
          </w:p>
        </w:tc>
        <w:tc>
          <w:tcPr>
            <w:tcW w:w="1809" w:type="dxa"/>
            <w:vAlign w:val="center"/>
          </w:tcPr>
          <w:p w14:paraId="74A32736">
            <w:pPr>
              <w:adjustRightInd w:val="0"/>
              <w:snapToGrid w:val="0"/>
              <w:jc w:val="center"/>
              <w:rPr>
                <w:rFonts w:eastAsiaTheme="minorEastAsia"/>
                <w:sz w:val="24"/>
              </w:rPr>
            </w:pPr>
          </w:p>
        </w:tc>
        <w:tc>
          <w:tcPr>
            <w:tcW w:w="2290" w:type="dxa"/>
            <w:vAlign w:val="center"/>
          </w:tcPr>
          <w:p w14:paraId="322430D6">
            <w:pPr>
              <w:adjustRightInd w:val="0"/>
              <w:snapToGrid w:val="0"/>
              <w:jc w:val="center"/>
              <w:rPr>
                <w:rFonts w:eastAsiaTheme="minorEastAsia"/>
                <w:sz w:val="24"/>
              </w:rPr>
            </w:pPr>
          </w:p>
        </w:tc>
        <w:tc>
          <w:tcPr>
            <w:tcW w:w="863" w:type="dxa"/>
            <w:vAlign w:val="center"/>
          </w:tcPr>
          <w:p w14:paraId="31726313">
            <w:pPr>
              <w:adjustRightInd w:val="0"/>
              <w:snapToGrid w:val="0"/>
              <w:jc w:val="center"/>
              <w:rPr>
                <w:rFonts w:eastAsiaTheme="minorEastAsia"/>
                <w:sz w:val="24"/>
              </w:rPr>
            </w:pPr>
          </w:p>
        </w:tc>
      </w:tr>
    </w:tbl>
    <w:p w14:paraId="66E7D2ED">
      <w:pPr>
        <w:tabs>
          <w:tab w:val="left" w:pos="1800"/>
          <w:tab w:val="left" w:pos="5580"/>
        </w:tabs>
        <w:jc w:val="left"/>
        <w:rPr>
          <w:rFonts w:eastAsiaTheme="minorEastAsia"/>
          <w:sz w:val="24"/>
        </w:rPr>
      </w:pPr>
    </w:p>
    <w:p w14:paraId="6693C1C9">
      <w:pPr>
        <w:tabs>
          <w:tab w:val="left" w:pos="1800"/>
          <w:tab w:val="left" w:pos="5580"/>
        </w:tabs>
        <w:jc w:val="left"/>
        <w:rPr>
          <w:sz w:val="24"/>
        </w:rPr>
      </w:pPr>
      <w:r>
        <w:rPr>
          <w:sz w:val="24"/>
        </w:rPr>
        <w:t>注： “偏离情况”列应据实填写“正偏离”或“负偏离”。</w:t>
      </w:r>
    </w:p>
    <w:p w14:paraId="4D7E273E">
      <w:pPr>
        <w:spacing w:line="360" w:lineRule="auto"/>
        <w:rPr>
          <w:rFonts w:eastAsiaTheme="minorEastAsia"/>
          <w:sz w:val="24"/>
          <w:szCs w:val="20"/>
        </w:rPr>
      </w:pPr>
    </w:p>
    <w:p w14:paraId="7BB44C96">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_______________</w:t>
      </w:r>
    </w:p>
    <w:p w14:paraId="4EEB193E">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日期：____年____月____日    </w:t>
      </w:r>
    </w:p>
    <w:p w14:paraId="2C343804">
      <w:pPr>
        <w:tabs>
          <w:tab w:val="left" w:pos="360"/>
        </w:tabs>
        <w:snapToGrid w:val="0"/>
        <w:spacing w:line="360" w:lineRule="auto"/>
        <w:outlineLvl w:val="1"/>
        <w:rPr>
          <w:rFonts w:eastAsiaTheme="minorEastAsia"/>
          <w:sz w:val="24"/>
          <w:szCs w:val="20"/>
        </w:rPr>
      </w:pPr>
      <w:r>
        <w:rPr>
          <w:rFonts w:eastAsiaTheme="minorEastAsia"/>
          <w:sz w:val="24"/>
          <w:szCs w:val="20"/>
        </w:rPr>
        <w:br w:type="page"/>
      </w:r>
      <w:r>
        <w:rPr>
          <w:rFonts w:eastAsiaTheme="minorEastAsia"/>
          <w:sz w:val="24"/>
        </w:rPr>
        <w:t xml:space="preserve">10  </w:t>
      </w:r>
      <w:bookmarkEnd w:id="795"/>
      <w:bookmarkEnd w:id="796"/>
      <w:bookmarkEnd w:id="797"/>
      <w:bookmarkEnd w:id="798"/>
      <w:bookmarkEnd w:id="799"/>
      <w:bookmarkEnd w:id="800"/>
      <w:bookmarkEnd w:id="801"/>
      <w:bookmarkEnd w:id="802"/>
      <w:bookmarkEnd w:id="803"/>
      <w:bookmarkEnd w:id="804"/>
      <w:bookmarkEnd w:id="805"/>
      <w:bookmarkEnd w:id="806"/>
      <w:bookmarkEnd w:id="807"/>
      <w:r>
        <w:rPr>
          <w:rFonts w:eastAsiaTheme="minorEastAsia"/>
          <w:sz w:val="24"/>
        </w:rPr>
        <w:t>采购需求偏离表（实质性格式）</w:t>
      </w:r>
    </w:p>
    <w:p w14:paraId="6A55B8C8">
      <w:pPr>
        <w:autoSpaceDE w:val="0"/>
        <w:autoSpaceDN w:val="0"/>
        <w:adjustRightInd w:val="0"/>
        <w:spacing w:line="360" w:lineRule="auto"/>
        <w:jc w:val="center"/>
        <w:rPr>
          <w:rFonts w:eastAsiaTheme="minorEastAsia"/>
          <w:b/>
          <w:sz w:val="36"/>
          <w:szCs w:val="36"/>
        </w:rPr>
      </w:pPr>
      <w:r>
        <w:rPr>
          <w:rFonts w:eastAsiaTheme="minorEastAsia"/>
          <w:b/>
          <w:sz w:val="36"/>
          <w:szCs w:val="36"/>
        </w:rPr>
        <w:t>采购需求偏离表</w:t>
      </w:r>
    </w:p>
    <w:p w14:paraId="759ECDDC">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项目编号/包号：_______________     项目名称：_______________</w:t>
      </w:r>
    </w:p>
    <w:tbl>
      <w:tblPr>
        <w:tblStyle w:val="5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2C4B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84C5EC4">
            <w:pPr>
              <w:adjustRightInd w:val="0"/>
              <w:snapToGrid w:val="0"/>
              <w:jc w:val="center"/>
              <w:rPr>
                <w:rFonts w:eastAsiaTheme="minorEastAsia"/>
                <w:sz w:val="24"/>
              </w:rPr>
            </w:pPr>
            <w:r>
              <w:rPr>
                <w:rFonts w:eastAsiaTheme="minorEastAsia"/>
                <w:sz w:val="24"/>
              </w:rPr>
              <w:t>序号</w:t>
            </w:r>
          </w:p>
        </w:tc>
        <w:tc>
          <w:tcPr>
            <w:tcW w:w="1482" w:type="dxa"/>
            <w:vAlign w:val="center"/>
          </w:tcPr>
          <w:p w14:paraId="54DC6A21">
            <w:pPr>
              <w:adjustRightInd w:val="0"/>
              <w:snapToGrid w:val="0"/>
              <w:jc w:val="center"/>
              <w:rPr>
                <w:rFonts w:eastAsiaTheme="minorEastAsia"/>
                <w:sz w:val="24"/>
              </w:rPr>
            </w:pPr>
            <w:r>
              <w:rPr>
                <w:rFonts w:eastAsiaTheme="minorEastAsia"/>
                <w:sz w:val="24"/>
              </w:rPr>
              <w:t>竞争性磋商文件条目号(页码)</w:t>
            </w:r>
          </w:p>
        </w:tc>
        <w:tc>
          <w:tcPr>
            <w:tcW w:w="2384" w:type="dxa"/>
            <w:vAlign w:val="center"/>
          </w:tcPr>
          <w:p w14:paraId="26E06788">
            <w:pPr>
              <w:adjustRightInd w:val="0"/>
              <w:snapToGrid w:val="0"/>
              <w:jc w:val="center"/>
              <w:rPr>
                <w:rFonts w:eastAsiaTheme="minorEastAsia"/>
                <w:sz w:val="24"/>
              </w:rPr>
            </w:pPr>
            <w:r>
              <w:rPr>
                <w:rFonts w:eastAsiaTheme="minorEastAsia"/>
                <w:sz w:val="24"/>
              </w:rPr>
              <w:t>竞争性磋商文件要求</w:t>
            </w:r>
          </w:p>
        </w:tc>
        <w:tc>
          <w:tcPr>
            <w:tcW w:w="2126" w:type="dxa"/>
            <w:vAlign w:val="center"/>
          </w:tcPr>
          <w:p w14:paraId="09F08355">
            <w:pPr>
              <w:adjustRightInd w:val="0"/>
              <w:snapToGrid w:val="0"/>
              <w:jc w:val="center"/>
              <w:rPr>
                <w:rFonts w:eastAsiaTheme="minorEastAsia"/>
                <w:sz w:val="24"/>
              </w:rPr>
            </w:pPr>
            <w:r>
              <w:rPr>
                <w:rFonts w:eastAsiaTheme="minorEastAsia"/>
                <w:sz w:val="24"/>
              </w:rPr>
              <w:t>响应内容</w:t>
            </w:r>
          </w:p>
        </w:tc>
        <w:tc>
          <w:tcPr>
            <w:tcW w:w="1875" w:type="dxa"/>
            <w:vAlign w:val="center"/>
          </w:tcPr>
          <w:p w14:paraId="6AEB0CD2">
            <w:pPr>
              <w:adjustRightInd w:val="0"/>
              <w:snapToGrid w:val="0"/>
              <w:jc w:val="center"/>
              <w:rPr>
                <w:rFonts w:eastAsiaTheme="minorEastAsia"/>
                <w:sz w:val="24"/>
              </w:rPr>
            </w:pPr>
            <w:r>
              <w:rPr>
                <w:rFonts w:eastAsiaTheme="minorEastAsia"/>
                <w:sz w:val="24"/>
              </w:rPr>
              <w:t>偏离情况</w:t>
            </w:r>
          </w:p>
        </w:tc>
        <w:tc>
          <w:tcPr>
            <w:tcW w:w="1009" w:type="dxa"/>
            <w:vAlign w:val="center"/>
          </w:tcPr>
          <w:p w14:paraId="5657D64A">
            <w:pPr>
              <w:adjustRightInd w:val="0"/>
              <w:snapToGrid w:val="0"/>
              <w:jc w:val="center"/>
              <w:rPr>
                <w:rFonts w:eastAsiaTheme="minorEastAsia"/>
                <w:sz w:val="24"/>
              </w:rPr>
            </w:pPr>
            <w:r>
              <w:rPr>
                <w:rFonts w:eastAsiaTheme="minorEastAsia"/>
                <w:sz w:val="24"/>
              </w:rPr>
              <w:t>说明</w:t>
            </w:r>
          </w:p>
        </w:tc>
      </w:tr>
      <w:tr w14:paraId="02538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4A370D">
            <w:pPr>
              <w:adjustRightInd w:val="0"/>
              <w:snapToGrid w:val="0"/>
              <w:jc w:val="center"/>
              <w:rPr>
                <w:rFonts w:eastAsiaTheme="minorEastAsia"/>
                <w:sz w:val="24"/>
              </w:rPr>
            </w:pPr>
          </w:p>
        </w:tc>
        <w:tc>
          <w:tcPr>
            <w:tcW w:w="1482" w:type="dxa"/>
            <w:vAlign w:val="center"/>
          </w:tcPr>
          <w:p w14:paraId="6D2EC0D1">
            <w:pPr>
              <w:adjustRightInd w:val="0"/>
              <w:snapToGrid w:val="0"/>
              <w:jc w:val="center"/>
              <w:rPr>
                <w:rFonts w:eastAsiaTheme="minorEastAsia"/>
                <w:sz w:val="24"/>
              </w:rPr>
            </w:pPr>
          </w:p>
        </w:tc>
        <w:tc>
          <w:tcPr>
            <w:tcW w:w="2384" w:type="dxa"/>
            <w:vAlign w:val="center"/>
          </w:tcPr>
          <w:p w14:paraId="35A813A1">
            <w:pPr>
              <w:adjustRightInd w:val="0"/>
              <w:snapToGrid w:val="0"/>
              <w:jc w:val="center"/>
              <w:rPr>
                <w:rFonts w:eastAsiaTheme="minorEastAsia"/>
                <w:sz w:val="24"/>
              </w:rPr>
            </w:pPr>
          </w:p>
        </w:tc>
        <w:tc>
          <w:tcPr>
            <w:tcW w:w="2126" w:type="dxa"/>
            <w:vAlign w:val="center"/>
          </w:tcPr>
          <w:p w14:paraId="0C05CB27">
            <w:pPr>
              <w:adjustRightInd w:val="0"/>
              <w:snapToGrid w:val="0"/>
              <w:jc w:val="center"/>
              <w:rPr>
                <w:rFonts w:eastAsiaTheme="minorEastAsia"/>
                <w:sz w:val="24"/>
              </w:rPr>
            </w:pPr>
          </w:p>
        </w:tc>
        <w:tc>
          <w:tcPr>
            <w:tcW w:w="1875" w:type="dxa"/>
            <w:vAlign w:val="center"/>
          </w:tcPr>
          <w:p w14:paraId="554F4B78">
            <w:pPr>
              <w:adjustRightInd w:val="0"/>
              <w:snapToGrid w:val="0"/>
              <w:jc w:val="center"/>
              <w:rPr>
                <w:rFonts w:eastAsiaTheme="minorEastAsia"/>
                <w:sz w:val="24"/>
              </w:rPr>
            </w:pPr>
          </w:p>
        </w:tc>
        <w:tc>
          <w:tcPr>
            <w:tcW w:w="1009" w:type="dxa"/>
            <w:vAlign w:val="center"/>
          </w:tcPr>
          <w:p w14:paraId="5E0F0C30">
            <w:pPr>
              <w:adjustRightInd w:val="0"/>
              <w:snapToGrid w:val="0"/>
              <w:jc w:val="center"/>
              <w:rPr>
                <w:rFonts w:eastAsiaTheme="minorEastAsia"/>
                <w:sz w:val="24"/>
              </w:rPr>
            </w:pPr>
          </w:p>
        </w:tc>
      </w:tr>
      <w:tr w14:paraId="55588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510B0D">
            <w:pPr>
              <w:adjustRightInd w:val="0"/>
              <w:snapToGrid w:val="0"/>
              <w:jc w:val="center"/>
              <w:rPr>
                <w:rFonts w:eastAsiaTheme="minorEastAsia"/>
                <w:sz w:val="24"/>
              </w:rPr>
            </w:pPr>
          </w:p>
        </w:tc>
        <w:tc>
          <w:tcPr>
            <w:tcW w:w="1482" w:type="dxa"/>
            <w:vAlign w:val="center"/>
          </w:tcPr>
          <w:p w14:paraId="1521E378">
            <w:pPr>
              <w:adjustRightInd w:val="0"/>
              <w:snapToGrid w:val="0"/>
              <w:jc w:val="center"/>
              <w:rPr>
                <w:rFonts w:eastAsiaTheme="minorEastAsia"/>
                <w:sz w:val="24"/>
              </w:rPr>
            </w:pPr>
          </w:p>
        </w:tc>
        <w:tc>
          <w:tcPr>
            <w:tcW w:w="2384" w:type="dxa"/>
            <w:vAlign w:val="center"/>
          </w:tcPr>
          <w:p w14:paraId="502032BB">
            <w:pPr>
              <w:adjustRightInd w:val="0"/>
              <w:snapToGrid w:val="0"/>
              <w:jc w:val="center"/>
              <w:rPr>
                <w:rFonts w:eastAsiaTheme="minorEastAsia"/>
                <w:sz w:val="24"/>
              </w:rPr>
            </w:pPr>
          </w:p>
        </w:tc>
        <w:tc>
          <w:tcPr>
            <w:tcW w:w="2126" w:type="dxa"/>
            <w:vAlign w:val="center"/>
          </w:tcPr>
          <w:p w14:paraId="7E471C5A">
            <w:pPr>
              <w:adjustRightInd w:val="0"/>
              <w:snapToGrid w:val="0"/>
              <w:jc w:val="center"/>
              <w:rPr>
                <w:rFonts w:eastAsiaTheme="minorEastAsia"/>
                <w:sz w:val="24"/>
              </w:rPr>
            </w:pPr>
          </w:p>
        </w:tc>
        <w:tc>
          <w:tcPr>
            <w:tcW w:w="1875" w:type="dxa"/>
            <w:vAlign w:val="center"/>
          </w:tcPr>
          <w:p w14:paraId="0917A288">
            <w:pPr>
              <w:adjustRightInd w:val="0"/>
              <w:snapToGrid w:val="0"/>
              <w:jc w:val="center"/>
              <w:rPr>
                <w:rFonts w:eastAsiaTheme="minorEastAsia"/>
                <w:sz w:val="24"/>
              </w:rPr>
            </w:pPr>
          </w:p>
        </w:tc>
        <w:tc>
          <w:tcPr>
            <w:tcW w:w="1009" w:type="dxa"/>
            <w:vAlign w:val="center"/>
          </w:tcPr>
          <w:p w14:paraId="6AC2FC5E">
            <w:pPr>
              <w:adjustRightInd w:val="0"/>
              <w:snapToGrid w:val="0"/>
              <w:jc w:val="center"/>
              <w:rPr>
                <w:rFonts w:eastAsiaTheme="minorEastAsia"/>
                <w:sz w:val="24"/>
              </w:rPr>
            </w:pPr>
          </w:p>
        </w:tc>
      </w:tr>
      <w:tr w14:paraId="18155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15F6AA4">
            <w:pPr>
              <w:adjustRightInd w:val="0"/>
              <w:snapToGrid w:val="0"/>
              <w:jc w:val="center"/>
              <w:rPr>
                <w:rFonts w:eastAsiaTheme="minorEastAsia"/>
                <w:sz w:val="24"/>
              </w:rPr>
            </w:pPr>
          </w:p>
        </w:tc>
        <w:tc>
          <w:tcPr>
            <w:tcW w:w="1482" w:type="dxa"/>
            <w:vAlign w:val="center"/>
          </w:tcPr>
          <w:p w14:paraId="048ADA84">
            <w:pPr>
              <w:adjustRightInd w:val="0"/>
              <w:snapToGrid w:val="0"/>
              <w:jc w:val="center"/>
              <w:rPr>
                <w:rFonts w:eastAsiaTheme="minorEastAsia"/>
                <w:sz w:val="24"/>
              </w:rPr>
            </w:pPr>
          </w:p>
        </w:tc>
        <w:tc>
          <w:tcPr>
            <w:tcW w:w="2384" w:type="dxa"/>
            <w:vAlign w:val="center"/>
          </w:tcPr>
          <w:p w14:paraId="5DEDB1A0">
            <w:pPr>
              <w:adjustRightInd w:val="0"/>
              <w:snapToGrid w:val="0"/>
              <w:jc w:val="center"/>
              <w:rPr>
                <w:rFonts w:eastAsiaTheme="minorEastAsia"/>
                <w:sz w:val="24"/>
              </w:rPr>
            </w:pPr>
          </w:p>
        </w:tc>
        <w:tc>
          <w:tcPr>
            <w:tcW w:w="2126" w:type="dxa"/>
            <w:vAlign w:val="center"/>
          </w:tcPr>
          <w:p w14:paraId="02C41F65">
            <w:pPr>
              <w:adjustRightInd w:val="0"/>
              <w:snapToGrid w:val="0"/>
              <w:jc w:val="center"/>
              <w:rPr>
                <w:rFonts w:eastAsiaTheme="minorEastAsia"/>
                <w:sz w:val="24"/>
              </w:rPr>
            </w:pPr>
          </w:p>
        </w:tc>
        <w:tc>
          <w:tcPr>
            <w:tcW w:w="1875" w:type="dxa"/>
            <w:vAlign w:val="center"/>
          </w:tcPr>
          <w:p w14:paraId="38F5181E">
            <w:pPr>
              <w:adjustRightInd w:val="0"/>
              <w:snapToGrid w:val="0"/>
              <w:jc w:val="center"/>
              <w:rPr>
                <w:rFonts w:eastAsiaTheme="minorEastAsia"/>
                <w:sz w:val="24"/>
              </w:rPr>
            </w:pPr>
          </w:p>
        </w:tc>
        <w:tc>
          <w:tcPr>
            <w:tcW w:w="1009" w:type="dxa"/>
            <w:vAlign w:val="center"/>
          </w:tcPr>
          <w:p w14:paraId="2DAB1A1B">
            <w:pPr>
              <w:adjustRightInd w:val="0"/>
              <w:snapToGrid w:val="0"/>
              <w:jc w:val="center"/>
              <w:rPr>
                <w:rFonts w:eastAsiaTheme="minorEastAsia"/>
                <w:sz w:val="24"/>
              </w:rPr>
            </w:pPr>
          </w:p>
        </w:tc>
      </w:tr>
      <w:tr w14:paraId="1AA0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5766E7">
            <w:pPr>
              <w:adjustRightInd w:val="0"/>
              <w:snapToGrid w:val="0"/>
              <w:jc w:val="center"/>
              <w:rPr>
                <w:rFonts w:eastAsiaTheme="minorEastAsia"/>
                <w:sz w:val="24"/>
              </w:rPr>
            </w:pPr>
          </w:p>
        </w:tc>
        <w:tc>
          <w:tcPr>
            <w:tcW w:w="1482" w:type="dxa"/>
            <w:vAlign w:val="center"/>
          </w:tcPr>
          <w:p w14:paraId="62135D12">
            <w:pPr>
              <w:adjustRightInd w:val="0"/>
              <w:snapToGrid w:val="0"/>
              <w:jc w:val="center"/>
              <w:rPr>
                <w:rFonts w:eastAsiaTheme="minorEastAsia"/>
                <w:sz w:val="24"/>
              </w:rPr>
            </w:pPr>
          </w:p>
        </w:tc>
        <w:tc>
          <w:tcPr>
            <w:tcW w:w="2384" w:type="dxa"/>
            <w:vAlign w:val="center"/>
          </w:tcPr>
          <w:p w14:paraId="1BE65B60">
            <w:pPr>
              <w:adjustRightInd w:val="0"/>
              <w:snapToGrid w:val="0"/>
              <w:jc w:val="center"/>
              <w:rPr>
                <w:rFonts w:eastAsiaTheme="minorEastAsia"/>
                <w:sz w:val="24"/>
              </w:rPr>
            </w:pPr>
          </w:p>
        </w:tc>
        <w:tc>
          <w:tcPr>
            <w:tcW w:w="2126" w:type="dxa"/>
            <w:vAlign w:val="center"/>
          </w:tcPr>
          <w:p w14:paraId="6F4C3190">
            <w:pPr>
              <w:adjustRightInd w:val="0"/>
              <w:snapToGrid w:val="0"/>
              <w:jc w:val="center"/>
              <w:rPr>
                <w:rFonts w:eastAsiaTheme="minorEastAsia"/>
                <w:sz w:val="24"/>
              </w:rPr>
            </w:pPr>
          </w:p>
        </w:tc>
        <w:tc>
          <w:tcPr>
            <w:tcW w:w="1875" w:type="dxa"/>
            <w:vAlign w:val="center"/>
          </w:tcPr>
          <w:p w14:paraId="59164A49">
            <w:pPr>
              <w:adjustRightInd w:val="0"/>
              <w:snapToGrid w:val="0"/>
              <w:jc w:val="center"/>
              <w:rPr>
                <w:rFonts w:eastAsiaTheme="minorEastAsia"/>
                <w:sz w:val="24"/>
              </w:rPr>
            </w:pPr>
          </w:p>
        </w:tc>
        <w:tc>
          <w:tcPr>
            <w:tcW w:w="1009" w:type="dxa"/>
            <w:vAlign w:val="center"/>
          </w:tcPr>
          <w:p w14:paraId="472CBECA">
            <w:pPr>
              <w:adjustRightInd w:val="0"/>
              <w:snapToGrid w:val="0"/>
              <w:jc w:val="center"/>
              <w:rPr>
                <w:rFonts w:eastAsiaTheme="minorEastAsia"/>
                <w:sz w:val="24"/>
              </w:rPr>
            </w:pPr>
          </w:p>
        </w:tc>
      </w:tr>
      <w:tr w14:paraId="5BD1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F758E37">
            <w:pPr>
              <w:adjustRightInd w:val="0"/>
              <w:snapToGrid w:val="0"/>
              <w:jc w:val="center"/>
              <w:rPr>
                <w:rFonts w:eastAsiaTheme="minorEastAsia"/>
                <w:sz w:val="24"/>
              </w:rPr>
            </w:pPr>
          </w:p>
        </w:tc>
        <w:tc>
          <w:tcPr>
            <w:tcW w:w="1482" w:type="dxa"/>
            <w:vAlign w:val="center"/>
          </w:tcPr>
          <w:p w14:paraId="2BDD8B47">
            <w:pPr>
              <w:adjustRightInd w:val="0"/>
              <w:snapToGrid w:val="0"/>
              <w:jc w:val="center"/>
              <w:rPr>
                <w:rFonts w:eastAsiaTheme="minorEastAsia"/>
                <w:sz w:val="24"/>
              </w:rPr>
            </w:pPr>
          </w:p>
        </w:tc>
        <w:tc>
          <w:tcPr>
            <w:tcW w:w="2384" w:type="dxa"/>
            <w:vAlign w:val="center"/>
          </w:tcPr>
          <w:p w14:paraId="6D34FE94">
            <w:pPr>
              <w:adjustRightInd w:val="0"/>
              <w:snapToGrid w:val="0"/>
              <w:jc w:val="center"/>
              <w:rPr>
                <w:rFonts w:eastAsiaTheme="minorEastAsia"/>
                <w:sz w:val="24"/>
              </w:rPr>
            </w:pPr>
          </w:p>
        </w:tc>
        <w:tc>
          <w:tcPr>
            <w:tcW w:w="2126" w:type="dxa"/>
            <w:vAlign w:val="center"/>
          </w:tcPr>
          <w:p w14:paraId="2517612A">
            <w:pPr>
              <w:adjustRightInd w:val="0"/>
              <w:snapToGrid w:val="0"/>
              <w:jc w:val="center"/>
              <w:rPr>
                <w:rFonts w:eastAsiaTheme="minorEastAsia"/>
                <w:sz w:val="24"/>
              </w:rPr>
            </w:pPr>
          </w:p>
        </w:tc>
        <w:tc>
          <w:tcPr>
            <w:tcW w:w="1875" w:type="dxa"/>
            <w:vAlign w:val="center"/>
          </w:tcPr>
          <w:p w14:paraId="0CF7433B">
            <w:pPr>
              <w:adjustRightInd w:val="0"/>
              <w:snapToGrid w:val="0"/>
              <w:jc w:val="center"/>
              <w:rPr>
                <w:rFonts w:eastAsiaTheme="minorEastAsia"/>
                <w:sz w:val="24"/>
              </w:rPr>
            </w:pPr>
          </w:p>
        </w:tc>
        <w:tc>
          <w:tcPr>
            <w:tcW w:w="1009" w:type="dxa"/>
            <w:vAlign w:val="center"/>
          </w:tcPr>
          <w:p w14:paraId="04DAE00A">
            <w:pPr>
              <w:adjustRightInd w:val="0"/>
              <w:snapToGrid w:val="0"/>
              <w:jc w:val="center"/>
              <w:rPr>
                <w:rFonts w:eastAsiaTheme="minorEastAsia"/>
                <w:sz w:val="24"/>
              </w:rPr>
            </w:pPr>
          </w:p>
        </w:tc>
      </w:tr>
      <w:tr w14:paraId="0A3DF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36F9A8D">
            <w:pPr>
              <w:adjustRightInd w:val="0"/>
              <w:snapToGrid w:val="0"/>
              <w:jc w:val="center"/>
              <w:rPr>
                <w:rFonts w:eastAsiaTheme="minorEastAsia"/>
                <w:sz w:val="24"/>
              </w:rPr>
            </w:pPr>
          </w:p>
        </w:tc>
        <w:tc>
          <w:tcPr>
            <w:tcW w:w="1482" w:type="dxa"/>
            <w:vAlign w:val="center"/>
          </w:tcPr>
          <w:p w14:paraId="3B88D815">
            <w:pPr>
              <w:adjustRightInd w:val="0"/>
              <w:snapToGrid w:val="0"/>
              <w:jc w:val="center"/>
              <w:rPr>
                <w:rFonts w:eastAsiaTheme="minorEastAsia"/>
                <w:sz w:val="24"/>
              </w:rPr>
            </w:pPr>
          </w:p>
        </w:tc>
        <w:tc>
          <w:tcPr>
            <w:tcW w:w="2384" w:type="dxa"/>
            <w:vAlign w:val="center"/>
          </w:tcPr>
          <w:p w14:paraId="0BD674B3">
            <w:pPr>
              <w:adjustRightInd w:val="0"/>
              <w:snapToGrid w:val="0"/>
              <w:jc w:val="center"/>
              <w:rPr>
                <w:rFonts w:eastAsiaTheme="minorEastAsia"/>
                <w:sz w:val="24"/>
              </w:rPr>
            </w:pPr>
          </w:p>
        </w:tc>
        <w:tc>
          <w:tcPr>
            <w:tcW w:w="2126" w:type="dxa"/>
            <w:vAlign w:val="center"/>
          </w:tcPr>
          <w:p w14:paraId="3D47AD0D">
            <w:pPr>
              <w:adjustRightInd w:val="0"/>
              <w:snapToGrid w:val="0"/>
              <w:jc w:val="center"/>
              <w:rPr>
                <w:rFonts w:eastAsiaTheme="minorEastAsia"/>
                <w:sz w:val="24"/>
              </w:rPr>
            </w:pPr>
          </w:p>
        </w:tc>
        <w:tc>
          <w:tcPr>
            <w:tcW w:w="1875" w:type="dxa"/>
            <w:vAlign w:val="center"/>
          </w:tcPr>
          <w:p w14:paraId="01C6A424">
            <w:pPr>
              <w:adjustRightInd w:val="0"/>
              <w:snapToGrid w:val="0"/>
              <w:jc w:val="center"/>
              <w:rPr>
                <w:rFonts w:eastAsiaTheme="minorEastAsia"/>
                <w:sz w:val="24"/>
              </w:rPr>
            </w:pPr>
          </w:p>
        </w:tc>
        <w:tc>
          <w:tcPr>
            <w:tcW w:w="1009" w:type="dxa"/>
            <w:vAlign w:val="center"/>
          </w:tcPr>
          <w:p w14:paraId="3C93B971">
            <w:pPr>
              <w:adjustRightInd w:val="0"/>
              <w:snapToGrid w:val="0"/>
              <w:jc w:val="center"/>
              <w:rPr>
                <w:rFonts w:eastAsiaTheme="minorEastAsia"/>
                <w:sz w:val="24"/>
              </w:rPr>
            </w:pPr>
          </w:p>
        </w:tc>
      </w:tr>
    </w:tbl>
    <w:p w14:paraId="076D1A91">
      <w:pPr>
        <w:tabs>
          <w:tab w:val="left" w:pos="1800"/>
          <w:tab w:val="left" w:pos="5580"/>
        </w:tabs>
        <w:spacing w:line="360" w:lineRule="auto"/>
        <w:ind w:firstLine="360" w:firstLineChars="150"/>
        <w:jc w:val="left"/>
        <w:rPr>
          <w:rFonts w:eastAsiaTheme="minorEastAsia"/>
          <w:sz w:val="24"/>
          <w:u w:val="single"/>
        </w:rPr>
      </w:pPr>
    </w:p>
    <w:p w14:paraId="7FA0E58B">
      <w:pPr>
        <w:tabs>
          <w:tab w:val="left" w:pos="1800"/>
          <w:tab w:val="left" w:pos="5580"/>
        </w:tabs>
        <w:spacing w:line="360" w:lineRule="auto"/>
        <w:ind w:firstLine="360" w:firstLineChars="150"/>
        <w:jc w:val="left"/>
        <w:rPr>
          <w:rFonts w:eastAsiaTheme="minorEastAsia"/>
          <w:sz w:val="24"/>
          <w:u w:val="single"/>
        </w:rPr>
      </w:pPr>
    </w:p>
    <w:p w14:paraId="5A930087">
      <w:pPr>
        <w:tabs>
          <w:tab w:val="left" w:pos="1800"/>
          <w:tab w:val="left" w:pos="5580"/>
        </w:tabs>
        <w:jc w:val="left"/>
        <w:rPr>
          <w:rFonts w:eastAsiaTheme="minorEastAsia"/>
          <w:sz w:val="24"/>
        </w:rPr>
      </w:pPr>
      <w:r>
        <w:rPr>
          <w:rFonts w:eastAsiaTheme="minorEastAsia"/>
          <w:sz w:val="24"/>
        </w:rPr>
        <w:t>注：</w:t>
      </w:r>
    </w:p>
    <w:p w14:paraId="54881EC6">
      <w:pPr>
        <w:tabs>
          <w:tab w:val="left" w:pos="1800"/>
          <w:tab w:val="left" w:pos="5580"/>
        </w:tabs>
        <w:jc w:val="left"/>
        <w:rPr>
          <w:rFonts w:eastAsiaTheme="minorEastAsia"/>
          <w:sz w:val="24"/>
        </w:rPr>
      </w:pPr>
      <w:r>
        <w:rPr>
          <w:rFonts w:eastAsiaTheme="minorEastAsia"/>
          <w:sz w:val="24"/>
        </w:rPr>
        <w:t>1. 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051162B5">
      <w:pPr>
        <w:tabs>
          <w:tab w:val="left" w:pos="1800"/>
          <w:tab w:val="left" w:pos="5580"/>
        </w:tabs>
        <w:jc w:val="left"/>
        <w:rPr>
          <w:sz w:val="24"/>
        </w:rPr>
      </w:pPr>
      <w:r>
        <w:rPr>
          <w:sz w:val="24"/>
        </w:rPr>
        <w:t>2.“偏离情况”列应据实填写“无偏离”、“正偏离”或“负偏离”。</w:t>
      </w:r>
    </w:p>
    <w:p w14:paraId="070465E4">
      <w:pPr>
        <w:tabs>
          <w:tab w:val="left" w:pos="1800"/>
          <w:tab w:val="left" w:pos="5580"/>
        </w:tabs>
        <w:jc w:val="left"/>
        <w:rPr>
          <w:rFonts w:eastAsiaTheme="minorEastAsia"/>
          <w:sz w:val="24"/>
        </w:rPr>
      </w:pPr>
    </w:p>
    <w:p w14:paraId="4EC58EC7">
      <w:pPr>
        <w:rPr>
          <w:rFonts w:eastAsiaTheme="minorEastAsia"/>
          <w:sz w:val="24"/>
          <w:szCs w:val="20"/>
        </w:rPr>
      </w:pPr>
    </w:p>
    <w:p w14:paraId="0C0355EB">
      <w:pPr>
        <w:autoSpaceDE w:val="0"/>
        <w:autoSpaceDN w:val="0"/>
        <w:adjustRightInd w:val="0"/>
        <w:snapToGrid w:val="0"/>
        <w:spacing w:before="25" w:after="25" w:line="360" w:lineRule="auto"/>
        <w:ind w:right="360"/>
        <w:jc w:val="lef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7703C1E1">
      <w:pPr>
        <w:autoSpaceDE w:val="0"/>
        <w:autoSpaceDN w:val="0"/>
        <w:adjustRightInd w:val="0"/>
        <w:snapToGrid w:val="0"/>
        <w:spacing w:before="25" w:after="25" w:line="360" w:lineRule="auto"/>
        <w:ind w:right="360"/>
        <w:jc w:val="left"/>
        <w:rPr>
          <w:rFonts w:eastAsiaTheme="minorEastAsia"/>
          <w:sz w:val="24"/>
          <w:szCs w:val="20"/>
        </w:rPr>
      </w:pPr>
      <w:r>
        <w:rPr>
          <w:rFonts w:eastAsiaTheme="minorEastAsia"/>
          <w:sz w:val="24"/>
          <w:szCs w:val="20"/>
        </w:rPr>
        <w:t xml:space="preserve">日期：____年____月____日 </w:t>
      </w:r>
    </w:p>
    <w:p w14:paraId="6631C6B4">
      <w:pPr>
        <w:tabs>
          <w:tab w:val="left" w:pos="360"/>
        </w:tabs>
        <w:snapToGrid w:val="0"/>
        <w:spacing w:line="360" w:lineRule="auto"/>
        <w:outlineLvl w:val="1"/>
        <w:rPr>
          <w:sz w:val="24"/>
          <w:szCs w:val="20"/>
        </w:rPr>
      </w:pPr>
      <w:r>
        <w:rPr>
          <w:rFonts w:eastAsiaTheme="minorEastAsia"/>
          <w:sz w:val="24"/>
          <w:szCs w:val="20"/>
        </w:rPr>
        <w:br w:type="page"/>
      </w:r>
      <w:r>
        <w:rPr>
          <w:rFonts w:eastAsiaTheme="minorEastAsia"/>
          <w:sz w:val="24"/>
        </w:rPr>
        <w:t xml:space="preserve">11  </w:t>
      </w:r>
      <w:r>
        <w:rPr>
          <w:rFonts w:hint="eastAsia"/>
          <w:sz w:val="24"/>
          <w:szCs w:val="20"/>
        </w:rPr>
        <w:t>本国产品标准证明文件（如有）</w:t>
      </w:r>
    </w:p>
    <w:p w14:paraId="1EA0CBDF">
      <w:pPr>
        <w:pStyle w:val="47"/>
        <w:shd w:val="clear" w:color="auto" w:fill="FFFFFF"/>
        <w:spacing w:before="30" w:beforeAutospacing="0" w:after="30" w:afterAutospacing="0"/>
        <w:jc w:val="center"/>
        <w:rPr>
          <w:rFonts w:hint="eastAsia"/>
          <w:sz w:val="36"/>
          <w:szCs w:val="36"/>
        </w:rPr>
      </w:pPr>
      <w:r>
        <w:rPr>
          <w:rStyle w:val="56"/>
          <w:rFonts w:hint="eastAsia"/>
          <w:sz w:val="36"/>
          <w:szCs w:val="36"/>
          <w:shd w:val="clear" w:color="auto" w:fill="FFFFFF"/>
        </w:rPr>
        <w:t>关于符合本国产品标准的声明函</w:t>
      </w:r>
    </w:p>
    <w:p w14:paraId="19B9F3BE">
      <w:pPr>
        <w:pStyle w:val="47"/>
        <w:shd w:val="clear" w:color="auto" w:fill="FFFFFF"/>
        <w:spacing w:before="30" w:beforeAutospacing="0" w:after="30" w:afterAutospacing="0"/>
        <w:ind w:firstLine="420"/>
        <w:rPr>
          <w:rFonts w:hint="eastAsia"/>
        </w:rPr>
      </w:pPr>
    </w:p>
    <w:p w14:paraId="0DC88FAD">
      <w:pPr>
        <w:pStyle w:val="47"/>
        <w:shd w:val="clear" w:color="auto" w:fill="FFFFFF"/>
        <w:spacing w:before="0" w:beforeAutospacing="0" w:after="0" w:afterAutospacing="0" w:line="360" w:lineRule="auto"/>
        <w:ind w:firstLine="480" w:firstLineChars="200"/>
        <w:rPr>
          <w:rFonts w:hint="eastAsia"/>
        </w:rPr>
      </w:pPr>
      <w:r>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23C968B">
      <w:pPr>
        <w:pStyle w:val="47"/>
        <w:shd w:val="clear" w:color="auto" w:fill="FFFFFF"/>
        <w:spacing w:before="0" w:beforeAutospacing="0" w:after="0" w:afterAutospacing="0" w:line="360" w:lineRule="auto"/>
        <w:ind w:firstLine="480" w:firstLineChars="200"/>
        <w:rPr>
          <w:rFonts w:hint="eastAsia"/>
        </w:rPr>
      </w:pPr>
      <w:r>
        <w:rPr>
          <w:rFonts w:hint="eastAsia"/>
          <w:shd w:val="clear" w:color="auto" w:fill="FFFFFF"/>
        </w:rPr>
        <w:t>1.</w:t>
      </w:r>
      <w:r>
        <w:rPr>
          <w:rStyle w:val="59"/>
          <w:rFonts w:hint="eastAsia"/>
          <w:color w:val="auto"/>
          <w:u w:val="single"/>
          <w:shd w:val="clear" w:color="auto" w:fill="FFFFFF"/>
        </w:rPr>
        <w:t>（产品名称1）</w:t>
      </w:r>
      <w:r>
        <w:rPr>
          <w:rStyle w:val="59"/>
          <w:rFonts w:hint="eastAsia"/>
          <w:color w:val="auto"/>
          <w:shd w:val="clear" w:color="auto" w:fill="FFFFFF"/>
          <w:vertAlign w:val="superscript"/>
        </w:rPr>
        <w:t>1</w:t>
      </w:r>
      <w:r>
        <w:rPr>
          <w:rFonts w:hint="eastAsia"/>
          <w:shd w:val="clear" w:color="auto" w:fill="FFFFFF"/>
        </w:rPr>
        <w:t>，生产厂为</w:t>
      </w:r>
      <w:r>
        <w:rPr>
          <w:rStyle w:val="59"/>
          <w:rFonts w:hint="eastAsia"/>
          <w:color w:val="auto"/>
          <w:u w:val="single"/>
          <w:shd w:val="clear" w:color="auto" w:fill="FFFFFF"/>
        </w:rPr>
        <w:t>（厂名）</w:t>
      </w:r>
      <w:r>
        <w:rPr>
          <w:rStyle w:val="59"/>
          <w:rFonts w:hint="eastAsia"/>
          <w:color w:val="auto"/>
          <w:shd w:val="clear" w:color="auto" w:fill="FFFFFF"/>
          <w:vertAlign w:val="superscript"/>
        </w:rPr>
        <w:t>2</w:t>
      </w:r>
      <w:r>
        <w:rPr>
          <w:rFonts w:hint="eastAsia"/>
          <w:shd w:val="clear" w:color="auto" w:fill="FFFFFF"/>
        </w:rPr>
        <w:t>，厂址为</w:t>
      </w:r>
      <w:r>
        <w:rPr>
          <w:rStyle w:val="59"/>
          <w:rFonts w:hint="eastAsia"/>
          <w:color w:val="auto"/>
          <w:u w:val="single"/>
          <w:shd w:val="clear" w:color="auto" w:fill="FFFFFF"/>
        </w:rPr>
        <w:t>（生产厂址）</w:t>
      </w:r>
      <w:r>
        <w:rPr>
          <w:rFonts w:hint="eastAsia"/>
          <w:shd w:val="clear" w:color="auto" w:fill="FFFFFF"/>
        </w:rPr>
        <w:t>。</w:t>
      </w:r>
      <w:r>
        <w:rPr>
          <w:rStyle w:val="59"/>
          <w:rFonts w:hint="eastAsia"/>
          <w:color w:val="auto"/>
          <w:u w:val="single"/>
          <w:shd w:val="clear" w:color="auto" w:fill="FFFFFF"/>
        </w:rPr>
        <w:t>（产品名称1）</w:t>
      </w:r>
      <w:r>
        <w:rPr>
          <w:rFonts w:hint="eastAsia"/>
          <w:shd w:val="clear" w:color="auto" w:fill="FFFFFF"/>
        </w:rPr>
        <w:t>的中国境内生产的组件成本占比≥</w:t>
      </w:r>
      <w:r>
        <w:rPr>
          <w:rStyle w:val="59"/>
          <w:rFonts w:hint="eastAsia"/>
          <w:color w:val="auto"/>
          <w:u w:val="single"/>
          <w:shd w:val="clear" w:color="auto" w:fill="FFFFFF"/>
        </w:rPr>
        <w:t>（规定比例）</w:t>
      </w:r>
      <w:r>
        <w:rPr>
          <w:rStyle w:val="59"/>
          <w:rFonts w:hint="eastAsia"/>
          <w:color w:val="auto"/>
          <w:shd w:val="clear" w:color="auto" w:fill="FFFFFF"/>
          <w:vertAlign w:val="superscript"/>
        </w:rPr>
        <w:t>3</w:t>
      </w:r>
      <w:r>
        <w:rPr>
          <w:rFonts w:hint="eastAsia"/>
          <w:shd w:val="clear" w:color="auto" w:fill="FFFFFF"/>
        </w:rPr>
        <w:t>。</w:t>
      </w:r>
      <w:r>
        <w:rPr>
          <w:rStyle w:val="59"/>
          <w:rFonts w:hint="eastAsia"/>
          <w:color w:val="auto"/>
          <w:u w:val="single"/>
          <w:shd w:val="clear" w:color="auto" w:fill="FFFFFF"/>
        </w:rPr>
        <w:t>（产品名称1）</w:t>
      </w:r>
      <w:r>
        <w:rPr>
          <w:rFonts w:hint="eastAsia"/>
          <w:shd w:val="clear" w:color="auto" w:fill="FFFFFF"/>
        </w:rPr>
        <w:t>的</w:t>
      </w:r>
      <w:r>
        <w:rPr>
          <w:rStyle w:val="59"/>
          <w:rFonts w:hint="eastAsia"/>
          <w:color w:val="auto"/>
          <w:u w:val="single"/>
          <w:shd w:val="clear" w:color="auto" w:fill="FFFFFF"/>
        </w:rPr>
        <w:t>（关键组件）</w:t>
      </w:r>
      <w:r>
        <w:rPr>
          <w:rStyle w:val="59"/>
          <w:rFonts w:hint="eastAsia"/>
          <w:color w:val="auto"/>
          <w:shd w:val="clear" w:color="auto" w:fill="FFFFFF"/>
          <w:vertAlign w:val="superscript"/>
        </w:rPr>
        <w:t>4</w:t>
      </w:r>
      <w:r>
        <w:rPr>
          <w:rFonts w:hint="eastAsia"/>
          <w:shd w:val="clear" w:color="auto" w:fill="FFFFFF"/>
        </w:rPr>
        <w:t>在中国境内生产。</w:t>
      </w:r>
      <w:r>
        <w:rPr>
          <w:rStyle w:val="59"/>
          <w:rFonts w:hint="eastAsia"/>
          <w:color w:val="auto"/>
          <w:u w:val="single"/>
          <w:shd w:val="clear" w:color="auto" w:fill="FFFFFF"/>
        </w:rPr>
        <w:t>（产品名称1）</w:t>
      </w:r>
      <w:r>
        <w:rPr>
          <w:rFonts w:hint="eastAsia"/>
          <w:shd w:val="clear" w:color="auto" w:fill="FFFFFF"/>
        </w:rPr>
        <w:t>的</w:t>
      </w:r>
      <w:r>
        <w:rPr>
          <w:rStyle w:val="59"/>
          <w:rFonts w:hint="eastAsia"/>
          <w:color w:val="auto"/>
          <w:u w:val="single"/>
          <w:shd w:val="clear" w:color="auto" w:fill="FFFFFF"/>
        </w:rPr>
        <w:t>（关键工序）</w:t>
      </w:r>
      <w:r>
        <w:rPr>
          <w:rStyle w:val="59"/>
          <w:rFonts w:hint="eastAsia"/>
          <w:color w:val="auto"/>
          <w:shd w:val="clear" w:color="auto" w:fill="FFFFFF"/>
          <w:vertAlign w:val="superscript"/>
        </w:rPr>
        <w:t>5</w:t>
      </w:r>
      <w:r>
        <w:rPr>
          <w:rFonts w:hint="eastAsia"/>
          <w:shd w:val="clear" w:color="auto" w:fill="FFFFFF"/>
        </w:rPr>
        <w:t>在中国境内完成。</w:t>
      </w:r>
    </w:p>
    <w:p w14:paraId="49684343">
      <w:pPr>
        <w:pStyle w:val="47"/>
        <w:shd w:val="clear" w:color="auto" w:fill="FFFFFF"/>
        <w:spacing w:before="0" w:beforeAutospacing="0" w:after="0" w:afterAutospacing="0" w:line="360" w:lineRule="auto"/>
        <w:ind w:firstLine="480" w:firstLineChars="200"/>
        <w:rPr>
          <w:rFonts w:hint="eastAsia"/>
        </w:rPr>
      </w:pPr>
      <w:r>
        <w:rPr>
          <w:rFonts w:hint="eastAsia"/>
          <w:shd w:val="clear" w:color="auto" w:fill="FFFFFF"/>
        </w:rPr>
        <w:t>2.</w:t>
      </w:r>
      <w:r>
        <w:rPr>
          <w:rStyle w:val="59"/>
          <w:rFonts w:hint="eastAsia"/>
          <w:color w:val="auto"/>
          <w:u w:val="single"/>
          <w:shd w:val="clear" w:color="auto" w:fill="FFFFFF"/>
        </w:rPr>
        <w:t>（产品名称2）</w:t>
      </w:r>
      <w:r>
        <w:rPr>
          <w:rFonts w:hint="eastAsia"/>
          <w:shd w:val="clear" w:color="auto" w:fill="FFFFFF"/>
        </w:rPr>
        <w:t>，生产厂为</w:t>
      </w:r>
      <w:r>
        <w:rPr>
          <w:rStyle w:val="59"/>
          <w:rFonts w:hint="eastAsia"/>
          <w:color w:val="auto"/>
          <w:u w:val="single"/>
          <w:shd w:val="clear" w:color="auto" w:fill="FFFFFF"/>
        </w:rPr>
        <w:t>（厂名）</w:t>
      </w:r>
      <w:r>
        <w:rPr>
          <w:rFonts w:hint="eastAsia"/>
          <w:shd w:val="clear" w:color="auto" w:fill="FFFFFF"/>
        </w:rPr>
        <w:t>，厂址为</w:t>
      </w:r>
      <w:r>
        <w:rPr>
          <w:rStyle w:val="59"/>
          <w:rFonts w:hint="eastAsia"/>
          <w:color w:val="auto"/>
          <w:u w:val="single"/>
          <w:shd w:val="clear" w:color="auto" w:fill="FFFFFF"/>
        </w:rPr>
        <w:t>（生产厂址）</w:t>
      </w:r>
      <w:r>
        <w:rPr>
          <w:rFonts w:hint="eastAsia"/>
          <w:shd w:val="clear" w:color="auto" w:fill="FFFFFF"/>
        </w:rPr>
        <w:t>。</w:t>
      </w:r>
      <w:r>
        <w:rPr>
          <w:rStyle w:val="59"/>
          <w:rFonts w:hint="eastAsia"/>
          <w:color w:val="auto"/>
          <w:u w:val="single"/>
          <w:shd w:val="clear" w:color="auto" w:fill="FFFFFF"/>
        </w:rPr>
        <w:t>（产品名称2）</w:t>
      </w:r>
      <w:r>
        <w:rPr>
          <w:rFonts w:hint="eastAsia"/>
          <w:shd w:val="clear" w:color="auto" w:fill="FFFFFF"/>
        </w:rPr>
        <w:t>的中国境内生产的组件成本占比≥</w:t>
      </w:r>
      <w:r>
        <w:rPr>
          <w:rStyle w:val="59"/>
          <w:rFonts w:hint="eastAsia"/>
          <w:color w:val="auto"/>
          <w:u w:val="single"/>
          <w:shd w:val="clear" w:color="auto" w:fill="FFFFFF"/>
        </w:rPr>
        <w:t>（规定比例）</w:t>
      </w:r>
      <w:r>
        <w:rPr>
          <w:rFonts w:hint="eastAsia"/>
          <w:shd w:val="clear" w:color="auto" w:fill="FFFFFF"/>
        </w:rPr>
        <w:t>。</w:t>
      </w:r>
      <w:r>
        <w:rPr>
          <w:rStyle w:val="59"/>
          <w:rFonts w:hint="eastAsia"/>
          <w:color w:val="auto"/>
          <w:u w:val="single"/>
          <w:shd w:val="clear" w:color="auto" w:fill="FFFFFF"/>
        </w:rPr>
        <w:t>（产品名称2）</w:t>
      </w:r>
      <w:r>
        <w:rPr>
          <w:rFonts w:hint="eastAsia"/>
          <w:shd w:val="clear" w:color="auto" w:fill="FFFFFF"/>
        </w:rPr>
        <w:t>的</w:t>
      </w:r>
      <w:r>
        <w:rPr>
          <w:rStyle w:val="59"/>
          <w:rFonts w:hint="eastAsia"/>
          <w:color w:val="auto"/>
          <w:u w:val="single"/>
          <w:shd w:val="clear" w:color="auto" w:fill="FFFFFF"/>
        </w:rPr>
        <w:t>（关键组件）</w:t>
      </w:r>
      <w:r>
        <w:rPr>
          <w:rFonts w:hint="eastAsia"/>
          <w:shd w:val="clear" w:color="auto" w:fill="FFFFFF"/>
        </w:rPr>
        <w:t>在中国境内生产。</w:t>
      </w:r>
      <w:r>
        <w:rPr>
          <w:rStyle w:val="59"/>
          <w:rFonts w:hint="eastAsia"/>
          <w:color w:val="auto"/>
          <w:u w:val="single"/>
          <w:shd w:val="clear" w:color="auto" w:fill="FFFFFF"/>
        </w:rPr>
        <w:t>（产品名称2）</w:t>
      </w:r>
      <w:r>
        <w:rPr>
          <w:rFonts w:hint="eastAsia"/>
          <w:shd w:val="clear" w:color="auto" w:fill="FFFFFF"/>
        </w:rPr>
        <w:t>的</w:t>
      </w:r>
      <w:r>
        <w:rPr>
          <w:rStyle w:val="59"/>
          <w:rFonts w:hint="eastAsia"/>
          <w:color w:val="auto"/>
          <w:u w:val="single"/>
          <w:shd w:val="clear" w:color="auto" w:fill="FFFFFF"/>
        </w:rPr>
        <w:t>（关键工序）</w:t>
      </w:r>
      <w:r>
        <w:rPr>
          <w:rFonts w:hint="eastAsia"/>
          <w:shd w:val="clear" w:color="auto" w:fill="FFFFFF"/>
        </w:rPr>
        <w:t>在中国境内完成。</w:t>
      </w:r>
    </w:p>
    <w:p w14:paraId="3FE94957">
      <w:pPr>
        <w:pStyle w:val="47"/>
        <w:shd w:val="clear" w:color="auto" w:fill="FFFFFF"/>
        <w:spacing w:before="0" w:beforeAutospacing="0" w:after="0" w:afterAutospacing="0" w:line="360" w:lineRule="auto"/>
        <w:ind w:firstLine="480" w:firstLineChars="200"/>
        <w:rPr>
          <w:rFonts w:hint="eastAsia"/>
        </w:rPr>
      </w:pPr>
      <w:r>
        <w:rPr>
          <w:rFonts w:hint="eastAsia"/>
          <w:shd w:val="clear" w:color="auto" w:fill="FFFFFF"/>
        </w:rPr>
        <w:t>……</w:t>
      </w:r>
    </w:p>
    <w:p w14:paraId="73AF6CF0">
      <w:pPr>
        <w:pStyle w:val="47"/>
        <w:shd w:val="clear" w:color="auto" w:fill="FFFFFF"/>
        <w:spacing w:before="0" w:beforeAutospacing="0" w:after="0" w:afterAutospacing="0" w:line="360" w:lineRule="auto"/>
        <w:ind w:firstLine="480" w:firstLineChars="200"/>
        <w:rPr>
          <w:rFonts w:hint="eastAsia"/>
        </w:rPr>
      </w:pPr>
      <w:r>
        <w:rPr>
          <w:rFonts w:hint="eastAsia"/>
          <w:shd w:val="clear" w:color="auto" w:fill="FFFFFF"/>
        </w:rPr>
        <w:t>本公司（单位）对上述声明内容的真实性负责。如有虚假，愿承担相应法律责任。</w:t>
      </w:r>
    </w:p>
    <w:p w14:paraId="2BF32754">
      <w:pPr>
        <w:pStyle w:val="47"/>
        <w:shd w:val="clear" w:color="auto" w:fill="FFFFFF"/>
        <w:spacing w:before="0" w:beforeAutospacing="0" w:after="0" w:afterAutospacing="0" w:line="360" w:lineRule="auto"/>
        <w:rPr>
          <w:rFonts w:hint="eastAsia"/>
        </w:rPr>
      </w:pPr>
    </w:p>
    <w:p w14:paraId="2A3889F9">
      <w:pPr>
        <w:pStyle w:val="47"/>
        <w:shd w:val="clear" w:color="auto" w:fill="FFFFFF"/>
        <w:spacing w:before="0" w:beforeAutospacing="0" w:after="0" w:afterAutospacing="0" w:line="360" w:lineRule="auto"/>
        <w:jc w:val="right"/>
        <w:rPr>
          <w:rFonts w:hint="eastAsia"/>
          <w:shd w:val="clear" w:color="auto" w:fill="FFFFFF"/>
        </w:rPr>
      </w:pPr>
    </w:p>
    <w:p w14:paraId="5611E1BC">
      <w:pPr>
        <w:pStyle w:val="47"/>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070DBFB1">
      <w:pPr>
        <w:pStyle w:val="47"/>
        <w:shd w:val="clear" w:color="auto" w:fill="FFFFFF"/>
        <w:spacing w:before="0" w:beforeAutospacing="0" w:after="0" w:afterAutospacing="0" w:line="360" w:lineRule="auto"/>
        <w:jc w:val="right"/>
        <w:rPr>
          <w:rFonts w:hint="eastAsia"/>
        </w:rPr>
      </w:pPr>
      <w:r>
        <w:rPr>
          <w:rFonts w:hint="eastAsia"/>
          <w:shd w:val="clear" w:color="auto" w:fill="FFFFFF"/>
        </w:rPr>
        <w:t>日期：　     年　  月　  日         </w:t>
      </w:r>
    </w:p>
    <w:p w14:paraId="357FAD56">
      <w:pPr>
        <w:pStyle w:val="47"/>
        <w:shd w:val="clear" w:color="auto" w:fill="FFFFFF"/>
        <w:spacing w:before="0" w:beforeAutospacing="0" w:after="0" w:afterAutospacing="0" w:line="360" w:lineRule="auto"/>
        <w:rPr>
          <w:rFonts w:hint="eastAsia"/>
          <w:shd w:val="clear" w:color="auto" w:fill="FFFFFF"/>
        </w:rPr>
      </w:pPr>
    </w:p>
    <w:p w14:paraId="7E299361">
      <w:pPr>
        <w:pStyle w:val="47"/>
        <w:shd w:val="clear" w:color="auto" w:fill="FFFFFF"/>
        <w:spacing w:before="0" w:beforeAutospacing="0" w:after="0" w:afterAutospacing="0" w:line="360" w:lineRule="auto"/>
        <w:rPr>
          <w:rFonts w:hint="eastAsia"/>
          <w:shd w:val="clear" w:color="auto" w:fill="FFFFFF"/>
        </w:rPr>
      </w:pPr>
    </w:p>
    <w:p w14:paraId="1C07F9F6">
      <w:pPr>
        <w:spacing w:line="360" w:lineRule="auto"/>
        <w:ind w:left="424" w:leftChars="1" w:hanging="422" w:hangingChars="201"/>
        <w:rPr>
          <w:szCs w:val="21"/>
          <w:shd w:val="clear" w:color="auto" w:fill="FFFFFF"/>
        </w:rPr>
      </w:pPr>
      <w:r>
        <w:rPr>
          <w:rFonts w:hint="eastAsia"/>
          <w:szCs w:val="21"/>
          <w:shd w:val="clear" w:color="auto" w:fill="FFFFFF"/>
        </w:rPr>
        <w:t>注：</w:t>
      </w:r>
      <w:r>
        <w:rPr>
          <w:szCs w:val="21"/>
          <w:shd w:val="clear" w:color="auto" w:fill="FFFFFF"/>
        </w:rPr>
        <w:t>1.</w:t>
      </w:r>
      <w:r>
        <w:rPr>
          <w:rFonts w:hint="eastAsia"/>
          <w:szCs w:val="21"/>
          <w:shd w:val="clear" w:color="auto" w:fill="FFFFFF"/>
        </w:rPr>
        <w:t>产品如有型号，请在</w:t>
      </w:r>
      <w:r>
        <w:rPr>
          <w:szCs w:val="21"/>
          <w:shd w:val="clear" w:color="auto" w:fill="FFFFFF"/>
        </w:rPr>
        <w:t>“</w:t>
      </w:r>
      <w:r>
        <w:rPr>
          <w:rFonts w:hint="eastAsia"/>
          <w:szCs w:val="21"/>
          <w:shd w:val="clear" w:color="auto" w:fill="FFFFFF"/>
        </w:rPr>
        <w:t>产品名称</w:t>
      </w:r>
      <w:r>
        <w:rPr>
          <w:szCs w:val="21"/>
          <w:shd w:val="clear" w:color="auto" w:fill="FFFFFF"/>
        </w:rPr>
        <w:t>”</w:t>
      </w:r>
      <w:r>
        <w:rPr>
          <w:rFonts w:hint="eastAsia"/>
          <w:szCs w:val="21"/>
          <w:shd w:val="clear" w:color="auto" w:fill="FFFFFF"/>
        </w:rPr>
        <w:t>栏一并填写。</w:t>
      </w:r>
    </w:p>
    <w:p w14:paraId="790D0072">
      <w:pPr>
        <w:spacing w:line="360" w:lineRule="auto"/>
        <w:ind w:left="420" w:leftChars="200"/>
        <w:rPr>
          <w:szCs w:val="21"/>
          <w:shd w:val="clear" w:color="auto" w:fill="FFFFFF"/>
        </w:rPr>
      </w:pPr>
      <w:r>
        <w:rPr>
          <w:szCs w:val="21"/>
          <w:shd w:val="clear" w:color="auto" w:fill="FFFFFF"/>
        </w:rPr>
        <w:t>2.</w:t>
      </w:r>
      <w:r>
        <w:rPr>
          <w:rFonts w:hint="eastAsia"/>
          <w:szCs w:val="21"/>
          <w:shd w:val="clear" w:color="auto" w:fill="FFFFFF"/>
        </w:rPr>
        <w:t>生产厂名与厂址应与生产厂营业执照载明的相关信息保持一致。</w:t>
      </w:r>
    </w:p>
    <w:p w14:paraId="02D70A75">
      <w:pPr>
        <w:spacing w:line="360" w:lineRule="auto"/>
        <w:ind w:left="420" w:leftChars="200"/>
        <w:rPr>
          <w:szCs w:val="21"/>
          <w:shd w:val="clear" w:color="auto" w:fill="FFFFFF"/>
        </w:rPr>
      </w:pPr>
      <w:r>
        <w:rPr>
          <w:szCs w:val="21"/>
          <w:shd w:val="clear" w:color="auto" w:fill="FFFFFF"/>
        </w:rPr>
        <w:t>3.</w:t>
      </w:r>
      <w:r>
        <w:rPr>
          <w:rFonts w:hint="eastAsia"/>
          <w:szCs w:val="21"/>
          <w:shd w:val="clear" w:color="auto" w:fill="FFFFFF"/>
        </w:rPr>
        <w:t>该产品的中国境内生产的组件成本占比相关要求实施前，</w:t>
      </w:r>
      <w:r>
        <w:rPr>
          <w:szCs w:val="21"/>
          <w:shd w:val="clear" w:color="auto" w:fill="FFFFFF"/>
        </w:rPr>
        <w:t>“</w:t>
      </w:r>
      <w:r>
        <w:rPr>
          <w:rFonts w:hint="eastAsia"/>
          <w:szCs w:val="21"/>
          <w:shd w:val="clear" w:color="auto" w:fill="FFFFFF"/>
        </w:rPr>
        <w:t>规定比例</w:t>
      </w:r>
      <w:r>
        <w:rPr>
          <w:szCs w:val="21"/>
          <w:shd w:val="clear" w:color="auto" w:fill="FFFFFF"/>
        </w:rPr>
        <w:t>”</w:t>
      </w:r>
      <w:r>
        <w:rPr>
          <w:rFonts w:hint="eastAsia"/>
          <w:szCs w:val="21"/>
          <w:shd w:val="clear" w:color="auto" w:fill="FFFFFF"/>
        </w:rPr>
        <w:t>栏可不填。</w:t>
      </w:r>
    </w:p>
    <w:p w14:paraId="0EB8D37E">
      <w:pPr>
        <w:spacing w:line="360" w:lineRule="auto"/>
        <w:ind w:left="420" w:leftChars="200"/>
        <w:rPr>
          <w:szCs w:val="21"/>
          <w:shd w:val="clear" w:color="auto" w:fill="FFFFFF"/>
        </w:rPr>
      </w:pPr>
      <w:r>
        <w:rPr>
          <w:szCs w:val="21"/>
          <w:shd w:val="clear" w:color="auto" w:fill="FFFFFF"/>
        </w:rPr>
        <w:t>4.</w:t>
      </w:r>
      <w:r>
        <w:rPr>
          <w:rFonts w:hint="eastAsia"/>
          <w:szCs w:val="21"/>
          <w:shd w:val="clear" w:color="auto" w:fill="FFFFFF"/>
        </w:rPr>
        <w:t>该产品的关键组件要求实施前，</w:t>
      </w:r>
      <w:r>
        <w:rPr>
          <w:szCs w:val="21"/>
          <w:shd w:val="clear" w:color="auto" w:fill="FFFFFF"/>
        </w:rPr>
        <w:t>“</w:t>
      </w:r>
      <w:r>
        <w:rPr>
          <w:rFonts w:hint="eastAsia"/>
          <w:szCs w:val="21"/>
          <w:shd w:val="clear" w:color="auto" w:fill="FFFFFF"/>
        </w:rPr>
        <w:t>关键组件</w:t>
      </w:r>
      <w:r>
        <w:rPr>
          <w:szCs w:val="21"/>
          <w:shd w:val="clear" w:color="auto" w:fill="FFFFFF"/>
        </w:rPr>
        <w:t>”</w:t>
      </w:r>
      <w:r>
        <w:rPr>
          <w:rFonts w:hint="eastAsia"/>
          <w:szCs w:val="21"/>
          <w:shd w:val="clear" w:color="auto" w:fill="FFFFFF"/>
        </w:rPr>
        <w:t>栏可不填。</w:t>
      </w:r>
    </w:p>
    <w:p w14:paraId="639649F6">
      <w:pPr>
        <w:spacing w:line="360" w:lineRule="auto"/>
        <w:ind w:left="420" w:leftChars="200"/>
        <w:rPr>
          <w:szCs w:val="21"/>
          <w:shd w:val="clear" w:color="auto" w:fill="FFFFFF"/>
        </w:rPr>
      </w:pPr>
      <w:r>
        <w:rPr>
          <w:szCs w:val="21"/>
          <w:shd w:val="clear" w:color="auto" w:fill="FFFFFF"/>
        </w:rPr>
        <w:t>5.</w:t>
      </w:r>
      <w:r>
        <w:rPr>
          <w:rFonts w:hint="eastAsia"/>
          <w:szCs w:val="21"/>
          <w:shd w:val="clear" w:color="auto" w:fill="FFFFFF"/>
        </w:rPr>
        <w:t>该产品的关键工序要求实施前，</w:t>
      </w:r>
      <w:r>
        <w:rPr>
          <w:szCs w:val="21"/>
          <w:shd w:val="clear" w:color="auto" w:fill="FFFFFF"/>
        </w:rPr>
        <w:t>“</w:t>
      </w:r>
      <w:r>
        <w:rPr>
          <w:rFonts w:hint="eastAsia"/>
          <w:szCs w:val="21"/>
          <w:shd w:val="clear" w:color="auto" w:fill="FFFFFF"/>
        </w:rPr>
        <w:t>关键工序</w:t>
      </w:r>
      <w:r>
        <w:rPr>
          <w:szCs w:val="21"/>
          <w:shd w:val="clear" w:color="auto" w:fill="FFFFFF"/>
        </w:rPr>
        <w:t>”</w:t>
      </w:r>
      <w:r>
        <w:rPr>
          <w:rFonts w:hint="eastAsia"/>
          <w:szCs w:val="21"/>
          <w:shd w:val="clear" w:color="auto" w:fill="FFFFFF"/>
        </w:rPr>
        <w:t>栏可不填。</w:t>
      </w:r>
    </w:p>
    <w:p w14:paraId="17A05443">
      <w:pPr>
        <w:widowControl/>
        <w:jc w:val="left"/>
        <w:rPr>
          <w:szCs w:val="21"/>
          <w:shd w:val="clear" w:color="auto" w:fill="FFFFFF"/>
        </w:rPr>
      </w:pPr>
      <w:r>
        <w:rPr>
          <w:szCs w:val="21"/>
          <w:shd w:val="clear" w:color="auto" w:fill="FFFFFF"/>
        </w:rPr>
        <w:br w:type="page"/>
      </w:r>
    </w:p>
    <w:p w14:paraId="7CCD4569">
      <w:pPr>
        <w:pStyle w:val="47"/>
        <w:shd w:val="clear" w:color="auto" w:fill="FFFFFF"/>
        <w:spacing w:before="30" w:beforeAutospacing="0" w:after="30" w:afterAutospacing="0"/>
        <w:jc w:val="center"/>
        <w:rPr>
          <w:rStyle w:val="56"/>
          <w:rFonts w:hint="eastAsia"/>
          <w:sz w:val="36"/>
          <w:szCs w:val="36"/>
        </w:rPr>
      </w:pPr>
      <w:r>
        <w:rPr>
          <w:rStyle w:val="56"/>
          <w:rFonts w:hint="eastAsia"/>
          <w:sz w:val="36"/>
          <w:szCs w:val="36"/>
        </w:rPr>
        <w:t>产品成本占比承诺函</w:t>
      </w:r>
    </w:p>
    <w:p w14:paraId="69ECBA63">
      <w:pPr>
        <w:pStyle w:val="47"/>
        <w:shd w:val="clear" w:color="auto" w:fill="FFFFFF"/>
        <w:spacing w:before="30" w:beforeAutospacing="0" w:after="30" w:afterAutospacing="0"/>
        <w:rPr>
          <w:rStyle w:val="56"/>
          <w:rFonts w:hint="eastAsia"/>
          <w:sz w:val="36"/>
          <w:szCs w:val="36"/>
        </w:rPr>
      </w:pPr>
    </w:p>
    <w:p w14:paraId="39B761E0">
      <w:pPr>
        <w:widowControl/>
        <w:spacing w:line="360" w:lineRule="auto"/>
        <w:ind w:firstLine="480" w:firstLineChars="200"/>
        <w:jc w:val="left"/>
        <w:rPr>
          <w:sz w:val="24"/>
          <w:shd w:val="clear" w:color="auto" w:fill="FFFFFF"/>
        </w:rPr>
      </w:pPr>
      <w:r>
        <w:rPr>
          <w:rFonts w:hint="eastAsia"/>
          <w:sz w:val="24"/>
          <w:shd w:val="clear" w:color="auto" w:fill="FFFFFF"/>
        </w:rPr>
        <w:t>我公司（单位）郑重承诺，我公司已阅读并理解《国务院办公厅关于在政府采购中实施本国产品标准及相关政策的通知》（国办发〔</w:t>
      </w:r>
      <w:r>
        <w:rPr>
          <w:sz w:val="24"/>
          <w:shd w:val="clear" w:color="auto" w:fill="FFFFFF"/>
        </w:rPr>
        <w:t>2025</w:t>
      </w:r>
      <w:r>
        <w:rPr>
          <w:rFonts w:hint="eastAsia"/>
          <w:sz w:val="24"/>
          <w:shd w:val="clear" w:color="auto" w:fill="FFFFFF"/>
        </w:rPr>
        <w:t>〕</w:t>
      </w:r>
      <w:r>
        <w:rPr>
          <w:sz w:val="24"/>
          <w:shd w:val="clear" w:color="auto" w:fill="FFFFFF"/>
        </w:rPr>
        <w:t>34</w:t>
      </w:r>
      <w:r>
        <w:rPr>
          <w:rFonts w:hint="eastAsia"/>
          <w:sz w:val="24"/>
          <w:shd w:val="clear" w:color="auto" w:fill="FFFFFF"/>
        </w:rPr>
        <w:t>号）的规定。据此承诺如下：</w:t>
      </w:r>
    </w:p>
    <w:p w14:paraId="4B329628">
      <w:pPr>
        <w:widowControl/>
        <w:spacing w:line="360" w:lineRule="auto"/>
        <w:ind w:firstLine="480" w:firstLineChars="200"/>
        <w:jc w:val="left"/>
        <w:rPr>
          <w:spacing w:val="6"/>
          <w:sz w:val="24"/>
        </w:rPr>
      </w:pPr>
      <w:r>
        <w:rPr>
          <w:rFonts w:hint="eastAsia"/>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6EB756D1">
      <w:pPr>
        <w:widowControl/>
        <w:spacing w:line="360" w:lineRule="auto"/>
        <w:ind w:firstLine="480" w:firstLineChars="200"/>
        <w:jc w:val="left"/>
        <w:rPr>
          <w:sz w:val="24"/>
        </w:rPr>
      </w:pPr>
    </w:p>
    <w:p w14:paraId="0A8A8B69">
      <w:pPr>
        <w:pStyle w:val="47"/>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0012FBD0">
      <w:pPr>
        <w:widowControl/>
        <w:spacing w:line="360" w:lineRule="auto"/>
        <w:ind w:firstLine="480" w:firstLineChars="200"/>
        <w:jc w:val="right"/>
        <w:rPr>
          <w:sz w:val="24"/>
        </w:rPr>
      </w:pPr>
      <w:r>
        <w:rPr>
          <w:rFonts w:hint="eastAsia"/>
          <w:sz w:val="24"/>
          <w:shd w:val="clear" w:color="auto" w:fill="FFFFFF"/>
        </w:rPr>
        <w:t>日期：　     </w:t>
      </w:r>
      <w:r>
        <w:rPr>
          <w:rFonts w:hint="eastAsia" w:ascii="宋体" w:hAnsi="宋体" w:cs="宋体"/>
          <w:sz w:val="24"/>
          <w:shd w:val="clear" w:color="auto" w:fill="FFFFFF"/>
        </w:rPr>
        <w:t>年　</w:t>
      </w:r>
      <w:r>
        <w:rPr>
          <w:rFonts w:hint="eastAsia"/>
          <w:sz w:val="24"/>
          <w:shd w:val="clear" w:color="auto" w:fill="FFFFFF"/>
        </w:rPr>
        <w:t>  </w:t>
      </w:r>
      <w:r>
        <w:rPr>
          <w:rFonts w:hint="eastAsia" w:ascii="宋体" w:hAnsi="宋体" w:cs="宋体"/>
          <w:sz w:val="24"/>
          <w:shd w:val="clear" w:color="auto" w:fill="FFFFFF"/>
        </w:rPr>
        <w:t>月　</w:t>
      </w:r>
      <w:r>
        <w:rPr>
          <w:rFonts w:hint="eastAsia"/>
          <w:sz w:val="24"/>
          <w:shd w:val="clear" w:color="auto" w:fill="FFFFFF"/>
        </w:rPr>
        <w:t>  </w:t>
      </w:r>
      <w:r>
        <w:rPr>
          <w:rFonts w:hint="eastAsia" w:ascii="宋体" w:hAnsi="宋体" w:cs="宋体"/>
          <w:sz w:val="24"/>
          <w:shd w:val="clear" w:color="auto" w:fill="FFFFFF"/>
        </w:rPr>
        <w:t>日</w:t>
      </w:r>
      <w:r>
        <w:rPr>
          <w:rFonts w:hint="eastAsia"/>
          <w:sz w:val="24"/>
          <w:shd w:val="clear" w:color="auto" w:fill="FFFFFF"/>
        </w:rPr>
        <w:t>     </w:t>
      </w:r>
    </w:p>
    <w:p w14:paraId="735304AB">
      <w:pPr>
        <w:widowControl/>
        <w:spacing w:line="360" w:lineRule="auto"/>
        <w:jc w:val="left"/>
        <w:rPr>
          <w:sz w:val="24"/>
        </w:rPr>
      </w:pPr>
    </w:p>
    <w:p w14:paraId="52E71779">
      <w:pPr>
        <w:widowControl/>
        <w:spacing w:line="360" w:lineRule="auto"/>
        <w:jc w:val="left"/>
        <w:rPr>
          <w:sz w:val="24"/>
        </w:rPr>
      </w:pPr>
    </w:p>
    <w:p w14:paraId="067C4E1C">
      <w:pPr>
        <w:spacing w:line="360" w:lineRule="auto"/>
        <w:rPr>
          <w:sz w:val="22"/>
          <w:szCs w:val="22"/>
        </w:rPr>
      </w:pPr>
      <w:r>
        <w:rPr>
          <w:rFonts w:hint="eastAsia"/>
          <w:sz w:val="22"/>
          <w:szCs w:val="22"/>
        </w:rPr>
        <w:t>注：</w:t>
      </w:r>
    </w:p>
    <w:p w14:paraId="69CD30C8">
      <w:pPr>
        <w:spacing w:line="360" w:lineRule="auto"/>
        <w:rPr>
          <w:szCs w:val="21"/>
          <w:shd w:val="clear" w:color="auto" w:fill="FFFFFF"/>
        </w:rPr>
      </w:pPr>
      <w:r>
        <w:rPr>
          <w:szCs w:val="21"/>
          <w:shd w:val="clear" w:color="auto" w:fill="FFFFFF"/>
        </w:rPr>
        <w:t xml:space="preserve">1. </w:t>
      </w:r>
      <w:r>
        <w:rPr>
          <w:rFonts w:hint="eastAsia"/>
          <w:szCs w:val="21"/>
          <w:shd w:val="clear" w:color="auto" w:fill="FFFFFF"/>
        </w:rPr>
        <w:t>本承诺函应按包分别提供。</w:t>
      </w:r>
    </w:p>
    <w:p w14:paraId="7FD553BA">
      <w:pPr>
        <w:spacing w:line="360" w:lineRule="auto"/>
        <w:rPr>
          <w:szCs w:val="21"/>
          <w:shd w:val="clear" w:color="auto" w:fill="FFFFFF"/>
        </w:rPr>
      </w:pPr>
      <w:r>
        <w:rPr>
          <w:szCs w:val="21"/>
          <w:shd w:val="clear" w:color="auto" w:fill="FFFFFF"/>
        </w:rPr>
        <w:t xml:space="preserve">2. </w:t>
      </w:r>
      <w:r>
        <w:rPr>
          <w:rFonts w:hint="eastAsia"/>
          <w:szCs w:val="21"/>
          <w:shd w:val="clear" w:color="auto" w:fill="FFFFFF"/>
        </w:rPr>
        <w:t>单一产品采购无须提供本承诺函；供应商提供产品全部为本国产品，且提供了《关于符合本国产品标准的声明函》时，无须提供本承诺函。</w:t>
      </w:r>
    </w:p>
    <w:p w14:paraId="35F9F611">
      <w:pPr>
        <w:spacing w:line="360" w:lineRule="auto"/>
        <w:rPr>
          <w:szCs w:val="21"/>
          <w:shd w:val="clear" w:color="auto" w:fill="FFFFFF"/>
        </w:rPr>
      </w:pPr>
      <w:r>
        <w:rPr>
          <w:szCs w:val="21"/>
          <w:shd w:val="clear" w:color="auto" w:fill="FFFFFF"/>
        </w:rPr>
        <w:t xml:space="preserve">3. </w:t>
      </w:r>
      <w:r>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szCs w:val="21"/>
          <w:shd w:val="clear" w:color="auto" w:fill="FFFFFF"/>
        </w:rPr>
        <w:t>。</w:t>
      </w:r>
    </w:p>
    <w:p w14:paraId="5161A871">
      <w:pPr>
        <w:spacing w:line="360" w:lineRule="auto"/>
        <w:ind w:left="420" w:leftChars="200"/>
        <w:rPr>
          <w:szCs w:val="21"/>
          <w:shd w:val="clear" w:color="auto" w:fill="FFFFFF"/>
        </w:rPr>
      </w:pPr>
    </w:p>
    <w:p w14:paraId="2A87CEB8">
      <w:pPr>
        <w:widowControl/>
        <w:jc w:val="left"/>
        <w:rPr>
          <w:rFonts w:eastAsiaTheme="minorEastAsia"/>
          <w:sz w:val="24"/>
        </w:rPr>
      </w:pPr>
      <w:r>
        <w:rPr>
          <w:rFonts w:eastAsiaTheme="minorEastAsia"/>
          <w:sz w:val="24"/>
        </w:rPr>
        <w:br w:type="page"/>
      </w:r>
    </w:p>
    <w:p w14:paraId="37123040">
      <w:pPr>
        <w:tabs>
          <w:tab w:val="left" w:pos="360"/>
        </w:tabs>
        <w:snapToGrid w:val="0"/>
        <w:spacing w:line="360" w:lineRule="auto"/>
        <w:outlineLvl w:val="1"/>
        <w:rPr>
          <w:rFonts w:eastAsiaTheme="minorEastAsia"/>
          <w:sz w:val="24"/>
          <w:szCs w:val="20"/>
        </w:rPr>
      </w:pPr>
      <w:r>
        <w:rPr>
          <w:rFonts w:eastAsiaTheme="minorEastAsia"/>
          <w:sz w:val="24"/>
        </w:rPr>
        <w:t>12  竞争性磋商文件要求提供或供应商认为应附的其他材料</w:t>
      </w:r>
    </w:p>
    <w:p w14:paraId="4FD1E50F">
      <w:pPr>
        <w:widowControl/>
        <w:jc w:val="left"/>
        <w:rPr>
          <w:rFonts w:eastAsiaTheme="minorEastAsia"/>
          <w:b/>
          <w:sz w:val="36"/>
          <w:szCs w:val="36"/>
        </w:rPr>
      </w:pPr>
    </w:p>
    <w:p w14:paraId="424D5A2C">
      <w:pPr>
        <w:widowControl/>
        <w:jc w:val="left"/>
        <w:rPr>
          <w:sz w:val="24"/>
          <w:szCs w:val="20"/>
        </w:rPr>
      </w:pPr>
      <w:bookmarkStart w:id="808" w:name="_Hlk167094858"/>
      <w:r>
        <w:rPr>
          <w:rFonts w:hint="eastAsia"/>
          <w:sz w:val="24"/>
          <w:szCs w:val="20"/>
        </w:rPr>
        <w:t>1</w:t>
      </w:r>
      <w:r>
        <w:rPr>
          <w:sz w:val="24"/>
          <w:szCs w:val="20"/>
        </w:rPr>
        <w:t>2-1</w:t>
      </w:r>
      <w:r>
        <w:rPr>
          <w:rFonts w:hint="eastAsia"/>
          <w:sz w:val="24"/>
          <w:szCs w:val="20"/>
        </w:rPr>
        <w:t>供应商信息采集表（非实质性）</w:t>
      </w:r>
    </w:p>
    <w:tbl>
      <w:tblPr>
        <w:tblStyle w:val="5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35C41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2C892F24">
            <w:pPr>
              <w:rPr>
                <w:sz w:val="24"/>
              </w:rPr>
            </w:pPr>
            <w:r>
              <w:rPr>
                <w:rFonts w:hint="eastAsia"/>
                <w:sz w:val="24"/>
              </w:rPr>
              <w:t>供应商名称</w:t>
            </w:r>
          </w:p>
        </w:tc>
        <w:tc>
          <w:tcPr>
            <w:tcW w:w="1667" w:type="pct"/>
          </w:tcPr>
          <w:p w14:paraId="25E233CC">
            <w:pPr>
              <w:rPr>
                <w:sz w:val="24"/>
              </w:rPr>
            </w:pPr>
            <w:r>
              <w:rPr>
                <w:rFonts w:hint="eastAsia"/>
                <w:sz w:val="24"/>
              </w:rPr>
              <w:t>供应商所属性别</w:t>
            </w:r>
          </w:p>
        </w:tc>
        <w:tc>
          <w:tcPr>
            <w:tcW w:w="1667" w:type="pct"/>
          </w:tcPr>
          <w:p w14:paraId="71E9EA07">
            <w:pPr>
              <w:rPr>
                <w:sz w:val="24"/>
              </w:rPr>
            </w:pPr>
            <w:r>
              <w:rPr>
                <w:rFonts w:hint="eastAsia"/>
                <w:sz w:val="24"/>
              </w:rPr>
              <w:t>外商投资类型</w:t>
            </w:r>
          </w:p>
        </w:tc>
      </w:tr>
      <w:tr w14:paraId="51498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E737BC1">
            <w:pPr>
              <w:rPr>
                <w:sz w:val="24"/>
              </w:rPr>
            </w:pPr>
          </w:p>
        </w:tc>
        <w:tc>
          <w:tcPr>
            <w:tcW w:w="1667" w:type="pct"/>
          </w:tcPr>
          <w:p w14:paraId="6F5F6A16">
            <w:pPr>
              <w:rPr>
                <w:sz w:val="24"/>
              </w:rPr>
            </w:pPr>
          </w:p>
        </w:tc>
        <w:tc>
          <w:tcPr>
            <w:tcW w:w="1667" w:type="pct"/>
          </w:tcPr>
          <w:p w14:paraId="3A75B911">
            <w:pPr>
              <w:rPr>
                <w:sz w:val="24"/>
              </w:rPr>
            </w:pPr>
          </w:p>
        </w:tc>
      </w:tr>
      <w:tr w14:paraId="1DCFB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0D4E96D7"/>
        </w:tc>
        <w:tc>
          <w:tcPr>
            <w:tcW w:w="1667" w:type="pct"/>
          </w:tcPr>
          <w:p w14:paraId="1AFD634A"/>
        </w:tc>
        <w:tc>
          <w:tcPr>
            <w:tcW w:w="1667" w:type="pct"/>
          </w:tcPr>
          <w:p w14:paraId="05D6D5AB"/>
        </w:tc>
      </w:tr>
      <w:tr w14:paraId="67F55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461627A"/>
        </w:tc>
        <w:tc>
          <w:tcPr>
            <w:tcW w:w="1667" w:type="pct"/>
          </w:tcPr>
          <w:p w14:paraId="670BC958"/>
        </w:tc>
        <w:tc>
          <w:tcPr>
            <w:tcW w:w="1667" w:type="pct"/>
          </w:tcPr>
          <w:p w14:paraId="4A382BCE"/>
        </w:tc>
      </w:tr>
      <w:tr w14:paraId="506AD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4AAA1416"/>
        </w:tc>
        <w:tc>
          <w:tcPr>
            <w:tcW w:w="1667" w:type="pct"/>
          </w:tcPr>
          <w:p w14:paraId="79D17C1C"/>
        </w:tc>
        <w:tc>
          <w:tcPr>
            <w:tcW w:w="1667" w:type="pct"/>
          </w:tcPr>
          <w:p w14:paraId="7493427E"/>
        </w:tc>
      </w:tr>
    </w:tbl>
    <w:p w14:paraId="2D43E60E">
      <w:pPr>
        <w:tabs>
          <w:tab w:val="left" w:pos="1800"/>
          <w:tab w:val="left" w:pos="5580"/>
        </w:tabs>
        <w:jc w:val="left"/>
        <w:rPr>
          <w:sz w:val="24"/>
        </w:rPr>
      </w:pPr>
      <w:r>
        <w:rPr>
          <w:rFonts w:hint="eastAsia"/>
          <w:sz w:val="24"/>
        </w:rPr>
        <w:t>注：1.供应商如为联合体，则应填写联合体各成员信息。</w:t>
      </w:r>
    </w:p>
    <w:p w14:paraId="20DD6248">
      <w:pPr>
        <w:tabs>
          <w:tab w:val="left" w:pos="1800"/>
          <w:tab w:val="left" w:pos="5580"/>
        </w:tabs>
        <w:ind w:firstLine="480" w:firstLineChars="200"/>
        <w:jc w:val="left"/>
        <w:rPr>
          <w:sz w:val="24"/>
        </w:rPr>
      </w:pPr>
      <w:r>
        <w:rPr>
          <w:rFonts w:hint="eastAsia"/>
          <w:sz w:val="24"/>
        </w:rPr>
        <w:t>2.供应商所属性别请填写“男”或“女”，指拥有供应商</w:t>
      </w:r>
      <w:r>
        <w:rPr>
          <w:sz w:val="24"/>
        </w:rPr>
        <w:t>51%</w:t>
      </w:r>
      <w:r>
        <w:rPr>
          <w:rFonts w:hint="eastAsia"/>
          <w:sz w:val="24"/>
        </w:rPr>
        <w:t>以上绝对所有权的性别；绝对所有权拥有者可以是一个人，也可以是多人合计计算。</w:t>
      </w:r>
    </w:p>
    <w:p w14:paraId="68102AA9">
      <w:pPr>
        <w:tabs>
          <w:tab w:val="left" w:pos="1800"/>
          <w:tab w:val="left" w:pos="5580"/>
        </w:tabs>
        <w:ind w:firstLine="480" w:firstLineChars="200"/>
        <w:jc w:val="left"/>
        <w:rPr>
          <w:sz w:val="24"/>
        </w:rPr>
      </w:pPr>
      <w:r>
        <w:rPr>
          <w:rFonts w:hint="eastAsia"/>
          <w:sz w:val="24"/>
        </w:rPr>
        <w:t>3.外商投资类型请填写“外商单独投资”、“外商部分投资”或“内资”。</w:t>
      </w:r>
    </w:p>
    <w:bookmarkEnd w:id="808"/>
    <w:p w14:paraId="4F4192AD">
      <w:pPr>
        <w:widowControl/>
        <w:jc w:val="left"/>
        <w:rPr>
          <w:rFonts w:eastAsiaTheme="minorEastAsia"/>
          <w:b/>
          <w:sz w:val="36"/>
          <w:szCs w:val="36"/>
        </w:rPr>
      </w:pPr>
      <w:r>
        <w:rPr>
          <w:rFonts w:eastAsiaTheme="minorEastAsia"/>
          <w:b/>
          <w:sz w:val="36"/>
          <w:szCs w:val="36"/>
        </w:rPr>
        <w:br w:type="page"/>
      </w:r>
    </w:p>
    <w:p w14:paraId="21A4C54D">
      <w:pPr>
        <w:tabs>
          <w:tab w:val="left" w:pos="360"/>
        </w:tabs>
        <w:snapToGrid w:val="0"/>
        <w:spacing w:line="360" w:lineRule="auto"/>
        <w:outlineLvl w:val="1"/>
        <w:rPr>
          <w:rFonts w:eastAsiaTheme="minorEastAsia"/>
          <w:sz w:val="24"/>
        </w:rPr>
      </w:pPr>
      <w:r>
        <w:rPr>
          <w:rFonts w:eastAsiaTheme="minorEastAsia"/>
          <w:sz w:val="24"/>
        </w:rPr>
        <w:t>13  最后报价一览表（</w:t>
      </w:r>
      <w:r>
        <w:rPr>
          <w:rFonts w:hint="eastAsia" w:eastAsiaTheme="minorEastAsia"/>
          <w:sz w:val="24"/>
        </w:rPr>
        <w:t>如需要</w:t>
      </w:r>
      <w:r>
        <w:rPr>
          <w:rFonts w:eastAsiaTheme="minorEastAsia"/>
          <w:sz w:val="24"/>
        </w:rPr>
        <w:t>，磋商后</w:t>
      </w:r>
      <w:r>
        <w:rPr>
          <w:rFonts w:hint="eastAsia" w:eastAsiaTheme="minorEastAsia"/>
          <w:sz w:val="24"/>
        </w:rPr>
        <w:t>提供</w:t>
      </w:r>
      <w:r>
        <w:rPr>
          <w:rFonts w:eastAsiaTheme="minorEastAsia"/>
          <w:sz w:val="24"/>
        </w:rPr>
        <w:t>）</w:t>
      </w:r>
    </w:p>
    <w:p w14:paraId="4931D544">
      <w:pPr>
        <w:widowControl/>
        <w:jc w:val="left"/>
        <w:rPr>
          <w:rFonts w:eastAsiaTheme="minorEastAsia"/>
          <w:kern w:val="0"/>
          <w:sz w:val="24"/>
          <w:szCs w:val="20"/>
        </w:rPr>
      </w:pPr>
    </w:p>
    <w:p w14:paraId="24B61B92">
      <w:pPr>
        <w:widowControl/>
        <w:numPr>
          <w:ilvl w:val="0"/>
          <w:numId w:val="16"/>
        </w:numPr>
        <w:spacing w:line="360" w:lineRule="auto"/>
        <w:jc w:val="left"/>
        <w:rPr>
          <w:b/>
          <w:bCs/>
          <w:sz w:val="24"/>
          <w:lang w:bidi="ar"/>
        </w:rPr>
      </w:pPr>
      <w:r>
        <w:rPr>
          <w:rFonts w:hint="eastAsia" w:ascii="宋体" w:hAnsi="宋体" w:cs="宋体"/>
          <w:b/>
          <w:bCs/>
          <w:color w:val="000000"/>
          <w:kern w:val="0"/>
          <w:sz w:val="24"/>
          <w:lang w:bidi="ar"/>
        </w:rPr>
        <w:t>最后报价无需在响应文件中提交，磋商后按磋商小组要求在规定的时间内在</w:t>
      </w:r>
      <w:r>
        <w:rPr>
          <w:rFonts w:hint="eastAsia"/>
          <w:b/>
          <w:bCs/>
          <w:sz w:val="24"/>
          <w:lang w:bidi="ar"/>
        </w:rPr>
        <w:t>北京市政府采购电子交易平台上进行报价。</w:t>
      </w:r>
    </w:p>
    <w:p w14:paraId="794C7352">
      <w:pPr>
        <w:widowControl/>
        <w:numPr>
          <w:ilvl w:val="0"/>
          <w:numId w:val="16"/>
        </w:numPr>
        <w:spacing w:line="360" w:lineRule="auto"/>
        <w:jc w:val="left"/>
        <w:rPr>
          <w:rFonts w:hint="eastAsia" w:ascii="宋体" w:hAnsi="宋体" w:cs="宋体"/>
          <w:b/>
          <w:bCs/>
          <w:color w:val="000000"/>
          <w:kern w:val="0"/>
          <w:sz w:val="24"/>
          <w:lang w:bidi="ar"/>
        </w:rPr>
      </w:pPr>
      <w:r>
        <w:rPr>
          <w:rFonts w:hint="eastAsia" w:ascii="宋体" w:hAnsi="宋体" w:cs="宋体"/>
          <w:b/>
          <w:bCs/>
          <w:color w:val="000000"/>
          <w:kern w:val="0"/>
          <w:sz w:val="24"/>
          <w:lang w:bidi="ar"/>
        </w:rPr>
        <w:t>成交单位在领取成交通知书时，提供包含基于最终报价的已标价工程量清单（最终报价与一次报价相比发生变化时需提供）及响应文件纸质版四套（加盖物理章或彩色打印件）。</w:t>
      </w:r>
    </w:p>
    <w:p w14:paraId="04F11557">
      <w:pPr>
        <w:widowControl/>
        <w:spacing w:line="360" w:lineRule="auto"/>
        <w:jc w:val="left"/>
        <w:rPr>
          <w:b/>
          <w:bCs/>
          <w:sz w:val="24"/>
        </w:rPr>
      </w:pPr>
      <w:r>
        <w:rPr>
          <w:rFonts w:hint="eastAsia" w:ascii="宋体" w:hAnsi="宋体" w:cs="宋体"/>
          <w:b/>
          <w:bCs/>
          <w:color w:val="000000"/>
          <w:kern w:val="0"/>
          <w:sz w:val="24"/>
          <w:lang w:bidi="ar"/>
        </w:rPr>
        <w:t>3、基于最终报价的已标价工程量清单，还需提供</w:t>
      </w:r>
      <w:r>
        <w:rPr>
          <w:rFonts w:hint="eastAsia" w:ascii="宋体" w:hAnsi="宋体"/>
          <w:b/>
          <w:bCs/>
          <w:sz w:val="24"/>
        </w:rPr>
        <w:t>广联达软件（GBQ）版本及Excel版本</w:t>
      </w:r>
      <w:r>
        <w:rPr>
          <w:rFonts w:hint="eastAsia"/>
          <w:b/>
          <w:bCs/>
          <w:sz w:val="24"/>
        </w:rPr>
        <w:t>。</w:t>
      </w:r>
    </w:p>
    <w:p w14:paraId="23283D0C">
      <w:pPr>
        <w:autoSpaceDE w:val="0"/>
        <w:autoSpaceDN w:val="0"/>
        <w:adjustRightInd w:val="0"/>
        <w:snapToGrid w:val="0"/>
        <w:spacing w:before="25" w:after="25" w:line="360" w:lineRule="auto"/>
        <w:rPr>
          <w:rFonts w:eastAsiaTheme="minorEastAsia"/>
          <w:sz w:val="24"/>
          <w:lang w:val="zh-CN"/>
        </w:rPr>
      </w:pPr>
    </w:p>
    <w:p w14:paraId="396A468B">
      <w:pPr>
        <w:autoSpaceDE w:val="0"/>
        <w:autoSpaceDN w:val="0"/>
        <w:adjustRightInd w:val="0"/>
        <w:snapToGrid w:val="0"/>
        <w:spacing w:before="25" w:after="25" w:line="360" w:lineRule="auto"/>
        <w:rPr>
          <w:rFonts w:eastAsiaTheme="minorEastAsia"/>
          <w:sz w:val="24"/>
        </w:rPr>
        <w:sectPr>
          <w:pgSz w:w="11907" w:h="16840"/>
          <w:pgMar w:top="1418" w:right="1134" w:bottom="1418" w:left="1701" w:header="851" w:footer="851" w:gutter="0"/>
          <w:cols w:space="720" w:num="1"/>
          <w:docGrid w:linePitch="462" w:charSpace="0"/>
        </w:sectPr>
      </w:pPr>
      <w:r>
        <w:rPr>
          <w:rFonts w:eastAsiaTheme="minorEastAsia"/>
          <w:sz w:val="24"/>
          <w:lang w:val="zh-CN"/>
        </w:rPr>
        <w:t xml:space="preserve">   </w:t>
      </w:r>
    </w:p>
    <w:p w14:paraId="5AC07C50">
      <w:pPr>
        <w:rPr>
          <w:rFonts w:eastAsiaTheme="minorEastAsia"/>
          <w:sz w:val="24"/>
        </w:rPr>
      </w:pPr>
    </w:p>
    <w:p w14:paraId="40D54671">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lang w:val="en-US" w:eastAsia="zh-CN"/>
        </w:rPr>
        <w:t>4</w:t>
      </w:r>
      <w:r>
        <w:rPr>
          <w:rFonts w:eastAsiaTheme="minorEastAsia"/>
          <w:sz w:val="24"/>
        </w:rPr>
        <w:t xml:space="preserve">  最后报价构成表（</w:t>
      </w:r>
      <w:r>
        <w:rPr>
          <w:rFonts w:hint="eastAsia" w:eastAsiaTheme="minorEastAsia"/>
          <w:sz w:val="24"/>
        </w:rPr>
        <w:t>如有，磋商后提交</w:t>
      </w:r>
      <w:r>
        <w:rPr>
          <w:rFonts w:eastAsiaTheme="minorEastAsia"/>
          <w:sz w:val="24"/>
        </w:rPr>
        <w:t>）</w:t>
      </w:r>
    </w:p>
    <w:p w14:paraId="50FC2DF9">
      <w:pPr>
        <w:tabs>
          <w:tab w:val="left" w:pos="1800"/>
          <w:tab w:val="left" w:pos="5580"/>
        </w:tabs>
        <w:jc w:val="left"/>
        <w:rPr>
          <w:rFonts w:eastAsiaTheme="minorEastAsia"/>
          <w:sz w:val="24"/>
        </w:rPr>
      </w:pPr>
      <w:r>
        <w:rPr>
          <w:rFonts w:eastAsiaTheme="minorEastAsia"/>
          <w:sz w:val="24"/>
        </w:rPr>
        <w:t>1</w:t>
      </w:r>
      <w:r>
        <w:rPr>
          <w:rFonts w:hint="eastAsia" w:eastAsiaTheme="minorEastAsia"/>
          <w:sz w:val="24"/>
          <w:lang w:val="en-US" w:eastAsia="zh-CN"/>
        </w:rPr>
        <w:t>4</w:t>
      </w:r>
      <w:r>
        <w:rPr>
          <w:rFonts w:eastAsiaTheme="minorEastAsia"/>
          <w:sz w:val="24"/>
        </w:rPr>
        <w:t>-1 最终报价中分包情况说明</w:t>
      </w:r>
    </w:p>
    <w:tbl>
      <w:tblPr>
        <w:tblStyle w:val="258"/>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72895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57C89E3">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45C2C0E7">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5B6F2613">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分包承担主体类型</w:t>
            </w:r>
          </w:p>
          <w:p w14:paraId="52147DAB">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7725EFFF">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拟分包合同金额</w:t>
            </w:r>
          </w:p>
          <w:p w14:paraId="0574F28A">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77EA2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9DB5DB0">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0FA5F5E4">
            <w:pPr>
              <w:pStyle w:val="257"/>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6CD6F435">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D6380EE">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D55DEB0">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224CD091">
            <w:pPr>
              <w:pStyle w:val="257"/>
              <w:jc w:val="center"/>
              <w:rPr>
                <w:rFonts w:ascii="Times New Roman" w:hAnsi="Times New Roman" w:cs="Times New Roman" w:eastAsiaTheme="minorEastAsia"/>
                <w:sz w:val="30"/>
                <w:lang w:eastAsia="zh-CN"/>
              </w:rPr>
            </w:pPr>
          </w:p>
        </w:tc>
      </w:tr>
      <w:tr w14:paraId="08258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093350">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3802797A">
            <w:pPr>
              <w:pStyle w:val="257"/>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1FB0912">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697E9E2">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CF43D9F">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30ECD148">
            <w:pPr>
              <w:pStyle w:val="257"/>
              <w:jc w:val="center"/>
              <w:rPr>
                <w:rFonts w:ascii="Times New Roman" w:hAnsi="Times New Roman" w:cs="Times New Roman" w:eastAsiaTheme="minorEastAsia"/>
                <w:sz w:val="30"/>
                <w:lang w:eastAsia="zh-CN"/>
              </w:rPr>
            </w:pPr>
          </w:p>
        </w:tc>
      </w:tr>
      <w:tr w14:paraId="7491D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3975F8E">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01397E37">
            <w:pPr>
              <w:pStyle w:val="257"/>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15ABBD3B">
            <w:pPr>
              <w:pStyle w:val="257"/>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78872B37">
            <w:pPr>
              <w:pStyle w:val="257"/>
              <w:jc w:val="center"/>
              <w:rPr>
                <w:rFonts w:ascii="Times New Roman" w:hAnsi="Times New Roman" w:cs="Times New Roman" w:eastAsiaTheme="minorEastAsia"/>
                <w:sz w:val="30"/>
              </w:rPr>
            </w:pPr>
          </w:p>
        </w:tc>
      </w:tr>
      <w:tr w14:paraId="26BF0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1AF794B0">
            <w:pPr>
              <w:pStyle w:val="257"/>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270FDDDC">
            <w:pPr>
              <w:pStyle w:val="257"/>
              <w:jc w:val="center"/>
              <w:rPr>
                <w:rFonts w:ascii="Times New Roman" w:hAnsi="Times New Roman" w:cs="Times New Roman" w:eastAsiaTheme="minorEastAsia"/>
                <w:sz w:val="30"/>
              </w:rPr>
            </w:pPr>
          </w:p>
        </w:tc>
      </w:tr>
    </w:tbl>
    <w:p w14:paraId="090B83B3">
      <w:pPr>
        <w:tabs>
          <w:tab w:val="left" w:pos="1800"/>
          <w:tab w:val="left" w:pos="5580"/>
        </w:tabs>
        <w:jc w:val="left"/>
        <w:rPr>
          <w:rFonts w:eastAsiaTheme="minorEastAsia"/>
          <w:sz w:val="24"/>
        </w:rPr>
      </w:pPr>
    </w:p>
    <w:p w14:paraId="19C8321C">
      <w:pPr>
        <w:tabs>
          <w:tab w:val="left" w:pos="1800"/>
          <w:tab w:val="left" w:pos="5580"/>
        </w:tabs>
        <w:jc w:val="left"/>
        <w:rPr>
          <w:rFonts w:eastAsiaTheme="minorEastAsia"/>
          <w:sz w:val="24"/>
        </w:rPr>
      </w:pPr>
      <w:r>
        <w:rPr>
          <w:rFonts w:eastAsiaTheme="minorEastAsia"/>
          <w:sz w:val="24"/>
        </w:rPr>
        <w:t>1</w:t>
      </w:r>
      <w:r>
        <w:rPr>
          <w:rFonts w:hint="eastAsia" w:eastAsiaTheme="minorEastAsia"/>
          <w:sz w:val="24"/>
          <w:lang w:val="en-US" w:eastAsia="zh-CN"/>
        </w:rPr>
        <w:t>4</w:t>
      </w:r>
      <w:r>
        <w:rPr>
          <w:rFonts w:eastAsiaTheme="minorEastAsia"/>
          <w:sz w:val="24"/>
        </w:rPr>
        <w:t>-2 联合体最终报价情况说明</w:t>
      </w:r>
    </w:p>
    <w:tbl>
      <w:tblPr>
        <w:tblStyle w:val="258"/>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43CC2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0372BF9">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4F9EB417">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lang w:eastAsia="zh-CN"/>
              </w:rPr>
              <w:t>联合体成员</w:t>
            </w:r>
            <w:r>
              <w:rPr>
                <w:rFonts w:ascii="Times New Roman" w:hAnsi="Times New Roman" w:cs="Times New Roman" w:eastAsiaTheme="minorEastAsia"/>
                <w:sz w:val="24"/>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166FBEE2">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联合体成员类型</w:t>
            </w:r>
          </w:p>
          <w:p w14:paraId="57FAA67D">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45D1E0B4">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FA62452">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15172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A6E04F6">
            <w:pPr>
              <w:pStyle w:val="25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39C0FB67">
            <w:pPr>
              <w:pStyle w:val="257"/>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3B797470">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D74B43F">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1339A45">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73B22A8C">
            <w:pPr>
              <w:pStyle w:val="257"/>
              <w:jc w:val="center"/>
              <w:rPr>
                <w:rFonts w:ascii="Times New Roman" w:hAnsi="Times New Roman" w:cs="Times New Roman" w:eastAsiaTheme="minorEastAsia"/>
                <w:sz w:val="30"/>
                <w:lang w:eastAsia="zh-CN"/>
              </w:rPr>
            </w:pPr>
          </w:p>
        </w:tc>
      </w:tr>
      <w:tr w14:paraId="6E320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39D6DE1">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398D1ED0">
            <w:pPr>
              <w:pStyle w:val="257"/>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75E3F5BD">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5574E3E">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16180A8">
            <w:pPr>
              <w:pStyle w:val="25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54918898">
            <w:pPr>
              <w:pStyle w:val="257"/>
              <w:jc w:val="center"/>
              <w:rPr>
                <w:rFonts w:ascii="Times New Roman" w:hAnsi="Times New Roman" w:cs="Times New Roman" w:eastAsiaTheme="minorEastAsia"/>
                <w:sz w:val="30"/>
                <w:lang w:eastAsia="zh-CN"/>
              </w:rPr>
            </w:pPr>
          </w:p>
        </w:tc>
      </w:tr>
      <w:tr w14:paraId="0056A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05E9874">
            <w:pPr>
              <w:pStyle w:val="25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180B4A9F">
            <w:pPr>
              <w:pStyle w:val="257"/>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043A7D3F">
            <w:pPr>
              <w:pStyle w:val="257"/>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52E3984D">
            <w:pPr>
              <w:pStyle w:val="257"/>
              <w:jc w:val="center"/>
              <w:rPr>
                <w:rFonts w:ascii="Times New Roman" w:hAnsi="Times New Roman" w:cs="Times New Roman" w:eastAsiaTheme="minorEastAsia"/>
                <w:sz w:val="30"/>
              </w:rPr>
            </w:pPr>
          </w:p>
        </w:tc>
      </w:tr>
      <w:tr w14:paraId="33D60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176797EF">
            <w:pPr>
              <w:pStyle w:val="257"/>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7C3C6405">
            <w:pPr>
              <w:pStyle w:val="257"/>
              <w:jc w:val="center"/>
              <w:rPr>
                <w:rFonts w:ascii="Times New Roman" w:hAnsi="Times New Roman" w:cs="Times New Roman" w:eastAsiaTheme="minorEastAsia"/>
                <w:sz w:val="30"/>
              </w:rPr>
            </w:pPr>
          </w:p>
        </w:tc>
      </w:tr>
    </w:tbl>
    <w:p w14:paraId="348577AA">
      <w:pPr>
        <w:tabs>
          <w:tab w:val="left" w:pos="1800"/>
          <w:tab w:val="left" w:pos="5580"/>
        </w:tabs>
        <w:jc w:val="left"/>
        <w:rPr>
          <w:rFonts w:eastAsiaTheme="minorEastAsia"/>
          <w:sz w:val="24"/>
        </w:rPr>
      </w:pPr>
    </w:p>
    <w:p w14:paraId="7F4C8561">
      <w:pPr>
        <w:tabs>
          <w:tab w:val="left" w:pos="1800"/>
          <w:tab w:val="left" w:pos="5580"/>
        </w:tabs>
        <w:jc w:val="left"/>
        <w:rPr>
          <w:rFonts w:eastAsiaTheme="minorEastAsia"/>
          <w:sz w:val="24"/>
        </w:rPr>
      </w:pPr>
    </w:p>
    <w:p w14:paraId="35A5C529">
      <w:pPr>
        <w:tabs>
          <w:tab w:val="left" w:pos="1800"/>
          <w:tab w:val="left" w:pos="5580"/>
        </w:tabs>
        <w:jc w:val="left"/>
        <w:rPr>
          <w:sz w:val="24"/>
        </w:rPr>
      </w:pPr>
      <w:r>
        <w:rPr>
          <w:rFonts w:eastAsiaTheme="minorEastAsia"/>
          <w:sz w:val="24"/>
        </w:rPr>
        <w:t xml:space="preserve">注： </w:t>
      </w:r>
    </w:p>
    <w:p w14:paraId="33899787">
      <w:pPr>
        <w:tabs>
          <w:tab w:val="left" w:pos="1800"/>
          <w:tab w:val="left" w:pos="5580"/>
        </w:tabs>
        <w:jc w:val="left"/>
        <w:rPr>
          <w:rFonts w:eastAsiaTheme="minorEastAsia"/>
          <w:sz w:val="24"/>
        </w:rPr>
      </w:pPr>
      <w:r>
        <w:rPr>
          <w:sz w:val="24"/>
        </w:rPr>
        <w:t>1.</w:t>
      </w:r>
      <w:r>
        <w:rPr>
          <w:rFonts w:hint="eastAsia"/>
          <w:sz w:val="24"/>
        </w:rPr>
        <w:t xml:space="preserve"> </w:t>
      </w:r>
      <w:bookmarkStart w:id="809" w:name="_Hlk176775226"/>
      <w:r>
        <w:rPr>
          <w:rFonts w:hint="eastAsia"/>
          <w:sz w:val="24"/>
        </w:rPr>
        <w:t>如供应商为联合体或拟进行合同分包，则必须选择一种表格填报，否则</w:t>
      </w:r>
      <w:r>
        <w:rPr>
          <w:rFonts w:hint="eastAsia"/>
          <w:b/>
          <w:bCs/>
          <w:sz w:val="24"/>
        </w:rPr>
        <w:t>响应无效</w:t>
      </w:r>
      <w:bookmarkEnd w:id="809"/>
      <w:r>
        <w:rPr>
          <w:rFonts w:hint="eastAsia"/>
          <w:sz w:val="24"/>
        </w:rPr>
        <w:t>。</w:t>
      </w:r>
    </w:p>
    <w:p w14:paraId="4086E385">
      <w:pPr>
        <w:tabs>
          <w:tab w:val="left" w:pos="1800"/>
          <w:tab w:val="left" w:pos="5580"/>
        </w:tabs>
        <w:ind w:firstLine="480" w:firstLineChars="200"/>
        <w:jc w:val="left"/>
        <w:rPr>
          <w:rFonts w:eastAsiaTheme="minorEastAsia"/>
          <w:sz w:val="24"/>
        </w:rPr>
      </w:pPr>
      <w:r>
        <w:rPr>
          <w:rFonts w:eastAsiaTheme="minorEastAsia"/>
          <w:sz w:val="24"/>
        </w:rPr>
        <w:t>2.本表应按包分别填写。</w:t>
      </w:r>
    </w:p>
    <w:p w14:paraId="11D3381E">
      <w:pPr>
        <w:tabs>
          <w:tab w:val="left" w:pos="1800"/>
          <w:tab w:val="left" w:pos="5580"/>
        </w:tabs>
        <w:ind w:firstLine="480" w:firstLineChars="200"/>
        <w:jc w:val="left"/>
        <w:rPr>
          <w:sz w:val="24"/>
        </w:rPr>
      </w:pPr>
      <w:r>
        <w:rPr>
          <w:rFonts w:eastAsiaTheme="minorEastAsia"/>
          <w:sz w:val="24"/>
        </w:rPr>
        <w:t>3</w:t>
      </w:r>
      <w:r>
        <w:rPr>
          <w:sz w:val="24"/>
        </w:rPr>
        <w:t>.此表无需在响应文件中提交，</w:t>
      </w:r>
      <w:r>
        <w:rPr>
          <w:rFonts w:hint="eastAsia"/>
          <w:sz w:val="24"/>
        </w:rPr>
        <w:t>如需要</w:t>
      </w:r>
      <w:r>
        <w:rPr>
          <w:sz w:val="24"/>
        </w:rPr>
        <w:t>磋商后供应商按磋商小组要求提交。</w:t>
      </w:r>
    </w:p>
    <w:p w14:paraId="7B159DF0">
      <w:pPr>
        <w:autoSpaceDE w:val="0"/>
        <w:autoSpaceDN w:val="0"/>
        <w:adjustRightInd w:val="0"/>
        <w:snapToGrid w:val="0"/>
        <w:spacing w:before="25" w:after="25" w:line="360" w:lineRule="auto"/>
        <w:rPr>
          <w:rFonts w:eastAsiaTheme="minorEastAsia"/>
          <w:kern w:val="0"/>
          <w:sz w:val="24"/>
        </w:rPr>
      </w:pPr>
    </w:p>
    <w:p w14:paraId="3CD844D0">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4FD4B654">
      <w:pPr>
        <w:autoSpaceDE w:val="0"/>
        <w:autoSpaceDN w:val="0"/>
        <w:adjustRightInd w:val="0"/>
        <w:snapToGrid w:val="0"/>
        <w:spacing w:before="25" w:after="25" w:line="360" w:lineRule="auto"/>
        <w:rPr>
          <w:rFonts w:eastAsiaTheme="minorEastAsia"/>
          <w:color w:val="000000"/>
          <w:sz w:val="24"/>
        </w:rPr>
      </w:pPr>
      <w:r>
        <w:rPr>
          <w:rFonts w:eastAsiaTheme="minorEastAsia"/>
          <w:color w:val="000000"/>
          <w:sz w:val="24"/>
          <w:szCs w:val="20"/>
        </w:rPr>
        <w:t xml:space="preserve">日期：____年____月____日   </w:t>
      </w:r>
    </w:p>
    <w:p w14:paraId="538AE82C">
      <w:pPr>
        <w:tabs>
          <w:tab w:val="left" w:pos="1800"/>
          <w:tab w:val="left" w:pos="5580"/>
        </w:tabs>
        <w:jc w:val="left"/>
        <w:rPr>
          <w:rFonts w:eastAsiaTheme="minorEastAsia"/>
          <w:sz w:val="24"/>
        </w:rPr>
      </w:pPr>
    </w:p>
    <w:sectPr>
      <w:pgSz w:w="11907" w:h="16840"/>
      <w:pgMar w:top="1418" w:right="1134" w:bottom="1418" w:left="1701" w:header="851" w:footer="851" w:gutter="0"/>
      <w:cols w:space="720" w:num="1"/>
      <w:docGrid w:linePitch="46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Cambria"/>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PingFang SC Regular">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细黑">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 w:name="KSOF6B657194">
    <w:panose1 w:val="02020500000000000000"/>
    <w:charset w:val="88"/>
    <w:family w:val="auto"/>
    <w:pitch w:val="default"/>
    <w:sig w:usb0="00000001" w:usb1="00000000" w:usb2="00000000" w:usb3="00000000" w:csb0="0010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92814">
    <w:pPr>
      <w:pStyle w:val="33"/>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BFFE1">
    <w:pPr>
      <w:pStyle w:val="33"/>
      <w:framePr w:wrap="around" w:vAnchor="text" w:hAnchor="margin" w:xAlign="center" w:y="1"/>
      <w:rPr>
        <w:rStyle w:val="57"/>
      </w:rPr>
    </w:pPr>
    <w:r>
      <w:fldChar w:fldCharType="begin"/>
    </w:r>
    <w:r>
      <w:rPr>
        <w:rStyle w:val="57"/>
      </w:rPr>
      <w:instrText xml:space="preserve">PAGE  </w:instrText>
    </w:r>
    <w:r>
      <w:fldChar w:fldCharType="end"/>
    </w:r>
  </w:p>
  <w:p w14:paraId="32145A44">
    <w:pPr>
      <w:pStyle w:val="3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DF865">
    <w:pPr>
      <w:pStyle w:val="3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14:paraId="0B1839D0">
        <w:pPr>
          <w:pStyle w:val="3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14:paraId="1E9939A2">
        <w:pPr>
          <w:pStyle w:val="33"/>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007FB">
    <w:pPr>
      <w:pStyle w:val="33"/>
      <w:framePr w:wrap="around" w:vAnchor="text" w:hAnchor="margin" w:xAlign="right" w:y="1"/>
      <w:rPr>
        <w:rStyle w:val="57"/>
      </w:rPr>
    </w:pPr>
    <w:r>
      <w:rPr>
        <w:rStyle w:val="57"/>
      </w:rPr>
      <w:fldChar w:fldCharType="begin"/>
    </w:r>
    <w:r>
      <w:rPr>
        <w:rStyle w:val="57"/>
      </w:rPr>
      <w:instrText xml:space="preserve">PAGE  </w:instrText>
    </w:r>
    <w:r>
      <w:rPr>
        <w:rStyle w:val="57"/>
      </w:rPr>
      <w:fldChar w:fldCharType="end"/>
    </w:r>
  </w:p>
  <w:p w14:paraId="72FF120E">
    <w:pPr>
      <w:pStyle w:val="3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9688F">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4CF58">
    <w:pPr>
      <w:pStyle w:val="33"/>
      <w:framePr w:wrap="around" w:vAnchor="text" w:hAnchor="margin" w:xAlign="right" w:y="1"/>
      <w:rPr>
        <w:rStyle w:val="57"/>
      </w:rPr>
    </w:pPr>
    <w:r>
      <w:rPr>
        <w:rStyle w:val="57"/>
      </w:rPr>
      <w:fldChar w:fldCharType="begin"/>
    </w:r>
    <w:r>
      <w:rPr>
        <w:rStyle w:val="57"/>
      </w:rPr>
      <w:instrText xml:space="preserve">PAGE  </w:instrText>
    </w:r>
    <w:r>
      <w:rPr>
        <w:rStyle w:val="57"/>
      </w:rPr>
      <w:fldChar w:fldCharType="end"/>
    </w:r>
  </w:p>
  <w:p w14:paraId="58A3389C">
    <w:pPr>
      <w:pStyle w:val="33"/>
      <w:ind w:right="360"/>
    </w:pPr>
  </w:p>
  <w:p w14:paraId="08BFAA1E"/>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6A1E1">
    <w:pPr>
      <w:pStyle w:val="33"/>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C4066">
    <w:pPr>
      <w:pStyle w:val="33"/>
      <w:framePr w:wrap="around" w:vAnchor="text" w:hAnchor="margin" w:xAlign="right" w:y="1"/>
      <w:rPr>
        <w:rStyle w:val="57"/>
      </w:rPr>
    </w:pPr>
    <w:r>
      <w:rPr>
        <w:rStyle w:val="57"/>
      </w:rPr>
      <w:fldChar w:fldCharType="begin"/>
    </w:r>
    <w:r>
      <w:rPr>
        <w:rStyle w:val="57"/>
      </w:rPr>
      <w:instrText xml:space="preserve">PAGE  </w:instrText>
    </w:r>
    <w:r>
      <w:rPr>
        <w:rStyle w:val="57"/>
      </w:rPr>
      <w:fldChar w:fldCharType="end"/>
    </w:r>
  </w:p>
  <w:p w14:paraId="2A3F4081">
    <w:pPr>
      <w:pStyle w:val="33"/>
      <w:ind w:right="360"/>
    </w:pPr>
  </w:p>
  <w:p w14:paraId="579A5839"/>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6B8F5">
    <w:pPr>
      <w:pStyle w:val="3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8BA33">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1FF81">
    <w:pPr>
      <w:pStyle w:val="34"/>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1F221">
    <w:pPr>
      <w:pStyle w:val="34"/>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6FB31">
    <w:pPr>
      <w:pStyle w:val="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21630">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5BBE2">
    <w:pPr>
      <w:pStyle w:val="34"/>
    </w:pPr>
  </w:p>
  <w:p w14:paraId="3295BF7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A984A">
    <w:pPr>
      <w:pStyle w:val="3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A37B2">
    <w:pPr>
      <w:pStyle w:val="34"/>
    </w:pPr>
  </w:p>
  <w:p w14:paraId="48A765EE"/>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84502">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AF0D7E"/>
    <w:multiLevelType w:val="singleLevel"/>
    <w:tmpl w:val="E1AF0D7E"/>
    <w:lvl w:ilvl="0" w:tentative="0">
      <w:start w:val="1"/>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7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43"/>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9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9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01"/>
      <w:lvlText w:val="%1"/>
      <w:lvlJc w:val="left"/>
      <w:pPr>
        <w:ind w:left="680" w:hanging="680"/>
      </w:pPr>
      <w:rPr>
        <w:rFonts w:hint="eastAsia" w:ascii="宋体" w:hAnsi="宋体" w:eastAsia="宋体"/>
      </w:rPr>
    </w:lvl>
    <w:lvl w:ilvl="1" w:tentative="0">
      <w:start w:val="1"/>
      <w:numFmt w:val="decimal"/>
      <w:pStyle w:val="202"/>
      <w:lvlText w:val="%1.%2"/>
      <w:lvlJc w:val="left"/>
      <w:pPr>
        <w:ind w:left="851" w:hanging="851"/>
      </w:pPr>
      <w:rPr>
        <w:rFonts w:hint="eastAsia" w:ascii="宋体" w:hAnsi="宋体" w:eastAsia="宋体"/>
        <w:color w:val="auto"/>
      </w:rPr>
    </w:lvl>
    <w:lvl w:ilvl="2" w:tentative="0">
      <w:start w:val="1"/>
      <w:numFmt w:val="decimal"/>
      <w:pStyle w:val="20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1B508D0"/>
    <w:multiLevelType w:val="multilevel"/>
    <w:tmpl w:val="41B508D0"/>
    <w:lvl w:ilvl="0" w:tentative="0">
      <w:start w:val="1"/>
      <w:numFmt w:val="chineseCountingThousand"/>
      <w:suff w:val="nothing"/>
      <w:lvlText w:val="%1、"/>
      <w:lvlJc w:val="left"/>
      <w:pPr>
        <w:ind w:left="0" w:firstLine="641"/>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670F6E1E"/>
    <w:multiLevelType w:val="multilevel"/>
    <w:tmpl w:val="670F6E1E"/>
    <w:lvl w:ilvl="0" w:tentative="0">
      <w:start w:val="1"/>
      <w:numFmt w:val="chineseCountingThousand"/>
      <w:suff w:val="nothing"/>
      <w:lvlText w:val="%1、"/>
      <w:lvlJc w:val="left"/>
      <w:pPr>
        <w:ind w:left="0" w:firstLine="641"/>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4DB"/>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6D4"/>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2B"/>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4F9"/>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46"/>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953"/>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06"/>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04F"/>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92"/>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65C"/>
    <w:rsid w:val="001378D1"/>
    <w:rsid w:val="001379B7"/>
    <w:rsid w:val="00137A98"/>
    <w:rsid w:val="00137DD9"/>
    <w:rsid w:val="00137F03"/>
    <w:rsid w:val="001400A0"/>
    <w:rsid w:val="00140184"/>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AE7"/>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6F2D"/>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5DA"/>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6F95"/>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39E"/>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0D3"/>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3C"/>
    <w:rsid w:val="001E0666"/>
    <w:rsid w:val="001E080E"/>
    <w:rsid w:val="001E09DD"/>
    <w:rsid w:val="001E0B3E"/>
    <w:rsid w:val="001E0B49"/>
    <w:rsid w:val="001E0B9A"/>
    <w:rsid w:val="001E0C8D"/>
    <w:rsid w:val="001E0D6F"/>
    <w:rsid w:val="001E0FFD"/>
    <w:rsid w:val="001E1087"/>
    <w:rsid w:val="001E10CD"/>
    <w:rsid w:val="001E141A"/>
    <w:rsid w:val="001E184D"/>
    <w:rsid w:val="001E19E2"/>
    <w:rsid w:val="001E1BAB"/>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3FAB"/>
    <w:rsid w:val="001E4118"/>
    <w:rsid w:val="001E437E"/>
    <w:rsid w:val="001E447D"/>
    <w:rsid w:val="001E4ED1"/>
    <w:rsid w:val="001E5295"/>
    <w:rsid w:val="001E54DC"/>
    <w:rsid w:val="001E5F6D"/>
    <w:rsid w:val="001E60C7"/>
    <w:rsid w:val="001E6210"/>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3AD"/>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1B11"/>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8"/>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7CC"/>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0B5"/>
    <w:rsid w:val="00274416"/>
    <w:rsid w:val="002745F8"/>
    <w:rsid w:val="002746C7"/>
    <w:rsid w:val="00274816"/>
    <w:rsid w:val="002748DF"/>
    <w:rsid w:val="0027490A"/>
    <w:rsid w:val="00274969"/>
    <w:rsid w:val="00274991"/>
    <w:rsid w:val="00274A05"/>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8D8"/>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85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0F7C"/>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4B"/>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82"/>
    <w:rsid w:val="00351939"/>
    <w:rsid w:val="00351986"/>
    <w:rsid w:val="00351CF8"/>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4AC"/>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F15"/>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17A"/>
    <w:rsid w:val="003A22D5"/>
    <w:rsid w:val="003A23E4"/>
    <w:rsid w:val="003A2438"/>
    <w:rsid w:val="003A2691"/>
    <w:rsid w:val="003A271C"/>
    <w:rsid w:val="003A2786"/>
    <w:rsid w:val="003A2819"/>
    <w:rsid w:val="003A2B0C"/>
    <w:rsid w:val="003A2B85"/>
    <w:rsid w:val="003A306B"/>
    <w:rsid w:val="003A3088"/>
    <w:rsid w:val="003A3092"/>
    <w:rsid w:val="003A30C7"/>
    <w:rsid w:val="003A3140"/>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6A7"/>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4A9"/>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5D2E"/>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C55"/>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45"/>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46B"/>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DEF"/>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A0C"/>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460"/>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BE2"/>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02"/>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4E4"/>
    <w:rsid w:val="0052358B"/>
    <w:rsid w:val="005236A9"/>
    <w:rsid w:val="00523A6C"/>
    <w:rsid w:val="00523AFF"/>
    <w:rsid w:val="00523B93"/>
    <w:rsid w:val="00523CE4"/>
    <w:rsid w:val="00523E4B"/>
    <w:rsid w:val="0052411F"/>
    <w:rsid w:val="005242D1"/>
    <w:rsid w:val="005242D2"/>
    <w:rsid w:val="00524475"/>
    <w:rsid w:val="005244CF"/>
    <w:rsid w:val="005245A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B7B"/>
    <w:rsid w:val="00526C8F"/>
    <w:rsid w:val="005270DF"/>
    <w:rsid w:val="005275CB"/>
    <w:rsid w:val="005276BF"/>
    <w:rsid w:val="00527726"/>
    <w:rsid w:val="00527825"/>
    <w:rsid w:val="00527B13"/>
    <w:rsid w:val="00527DF6"/>
    <w:rsid w:val="00530095"/>
    <w:rsid w:val="00530183"/>
    <w:rsid w:val="00530556"/>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879"/>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258"/>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773"/>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0"/>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2DD"/>
    <w:rsid w:val="005B57CD"/>
    <w:rsid w:val="005B58F8"/>
    <w:rsid w:val="005B5A5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2DC3"/>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0C5"/>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6FC"/>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83F"/>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6F7"/>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6EDE"/>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704"/>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20"/>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1A3"/>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6EE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807"/>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716"/>
    <w:rsid w:val="006B69B8"/>
    <w:rsid w:val="006B6A84"/>
    <w:rsid w:val="006B6AEC"/>
    <w:rsid w:val="006B6B42"/>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33"/>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3B6"/>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5B0"/>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2E2D"/>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469"/>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4E"/>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07"/>
    <w:rsid w:val="00785759"/>
    <w:rsid w:val="00785B54"/>
    <w:rsid w:val="007860AA"/>
    <w:rsid w:val="00786364"/>
    <w:rsid w:val="0078643C"/>
    <w:rsid w:val="007867C5"/>
    <w:rsid w:val="00786805"/>
    <w:rsid w:val="007869C7"/>
    <w:rsid w:val="00786D45"/>
    <w:rsid w:val="00786F79"/>
    <w:rsid w:val="00786FE0"/>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173"/>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C86"/>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9B9"/>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773"/>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543"/>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452"/>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123"/>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AE0"/>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D80"/>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118"/>
    <w:rsid w:val="008E06D4"/>
    <w:rsid w:val="008E07AB"/>
    <w:rsid w:val="008E07E6"/>
    <w:rsid w:val="008E07FA"/>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C09"/>
    <w:rsid w:val="008E6DA9"/>
    <w:rsid w:val="008E7545"/>
    <w:rsid w:val="008F0102"/>
    <w:rsid w:val="008F01F5"/>
    <w:rsid w:val="008F0795"/>
    <w:rsid w:val="008F07C6"/>
    <w:rsid w:val="008F084E"/>
    <w:rsid w:val="008F0861"/>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1DC"/>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4F1"/>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313"/>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17"/>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022"/>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3B7"/>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3D"/>
    <w:rsid w:val="00A34FE4"/>
    <w:rsid w:val="00A353E5"/>
    <w:rsid w:val="00A35417"/>
    <w:rsid w:val="00A35486"/>
    <w:rsid w:val="00A358FF"/>
    <w:rsid w:val="00A35B60"/>
    <w:rsid w:val="00A35B78"/>
    <w:rsid w:val="00A35FA3"/>
    <w:rsid w:val="00A36280"/>
    <w:rsid w:val="00A36296"/>
    <w:rsid w:val="00A3642D"/>
    <w:rsid w:val="00A364E1"/>
    <w:rsid w:val="00A36633"/>
    <w:rsid w:val="00A366FF"/>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47D08"/>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719"/>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90"/>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51F"/>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A12"/>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4E42"/>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2EAF"/>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39"/>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2C31"/>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422"/>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82B"/>
    <w:rsid w:val="00B57A5C"/>
    <w:rsid w:val="00B57DA4"/>
    <w:rsid w:val="00B57DFA"/>
    <w:rsid w:val="00B60168"/>
    <w:rsid w:val="00B60531"/>
    <w:rsid w:val="00B605F5"/>
    <w:rsid w:val="00B606D8"/>
    <w:rsid w:val="00B60720"/>
    <w:rsid w:val="00B609CF"/>
    <w:rsid w:val="00B60B94"/>
    <w:rsid w:val="00B60D77"/>
    <w:rsid w:val="00B6133F"/>
    <w:rsid w:val="00B613B1"/>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B75"/>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02"/>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43"/>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78B"/>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4F9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AB0"/>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86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769"/>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4BB"/>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2C3"/>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898"/>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287"/>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2B68"/>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0C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CA6"/>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619"/>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323"/>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D96"/>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C5A"/>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4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4F5"/>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C2"/>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B93"/>
    <w:rsid w:val="00EE2D64"/>
    <w:rsid w:val="00EE2F25"/>
    <w:rsid w:val="00EE31C3"/>
    <w:rsid w:val="00EE3797"/>
    <w:rsid w:val="00EE380A"/>
    <w:rsid w:val="00EE3994"/>
    <w:rsid w:val="00EE3B63"/>
    <w:rsid w:val="00EE3B76"/>
    <w:rsid w:val="00EE3C0F"/>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6E9A"/>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6A8"/>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E91"/>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555"/>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340"/>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1B"/>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2B"/>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B8"/>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03"/>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EA2"/>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063"/>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2D1"/>
    <w:rsid w:val="00FD5672"/>
    <w:rsid w:val="00FD56D4"/>
    <w:rsid w:val="00FD5982"/>
    <w:rsid w:val="00FD59F8"/>
    <w:rsid w:val="00FD5B63"/>
    <w:rsid w:val="00FD5B91"/>
    <w:rsid w:val="00FD5BD3"/>
    <w:rsid w:val="00FD5D9B"/>
    <w:rsid w:val="00FD649F"/>
    <w:rsid w:val="00FD660F"/>
    <w:rsid w:val="00FD68BA"/>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1E02"/>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7132C1C"/>
    <w:rsid w:val="0B660C1A"/>
    <w:rsid w:val="0C8D0F97"/>
    <w:rsid w:val="0D5F7C0C"/>
    <w:rsid w:val="0E0662D9"/>
    <w:rsid w:val="16D90A2F"/>
    <w:rsid w:val="17F16E39"/>
    <w:rsid w:val="17F93E0B"/>
    <w:rsid w:val="1AE46EC7"/>
    <w:rsid w:val="1B1F3BFD"/>
    <w:rsid w:val="1C455CA5"/>
    <w:rsid w:val="1D2C69D2"/>
    <w:rsid w:val="210963B5"/>
    <w:rsid w:val="239E00B4"/>
    <w:rsid w:val="24F42ED8"/>
    <w:rsid w:val="251E74A4"/>
    <w:rsid w:val="26E37D2D"/>
    <w:rsid w:val="27843CE5"/>
    <w:rsid w:val="2B3D18E5"/>
    <w:rsid w:val="2BC87889"/>
    <w:rsid w:val="32EB653A"/>
    <w:rsid w:val="3A742699"/>
    <w:rsid w:val="3BCB6780"/>
    <w:rsid w:val="3BDD426E"/>
    <w:rsid w:val="3C0B5D3F"/>
    <w:rsid w:val="3D6E1446"/>
    <w:rsid w:val="3D744EB3"/>
    <w:rsid w:val="3D8B69C8"/>
    <w:rsid w:val="3F9651BD"/>
    <w:rsid w:val="42CD0A98"/>
    <w:rsid w:val="42FC6174"/>
    <w:rsid w:val="431A0C09"/>
    <w:rsid w:val="44F6336A"/>
    <w:rsid w:val="452C5BB4"/>
    <w:rsid w:val="467806FB"/>
    <w:rsid w:val="47307948"/>
    <w:rsid w:val="480E2158"/>
    <w:rsid w:val="48BE3EB0"/>
    <w:rsid w:val="49B20AE8"/>
    <w:rsid w:val="4B65373A"/>
    <w:rsid w:val="4C9350BB"/>
    <w:rsid w:val="4CE132A9"/>
    <w:rsid w:val="4D00163A"/>
    <w:rsid w:val="4D2A159C"/>
    <w:rsid w:val="4D935553"/>
    <w:rsid w:val="4F0F5BE3"/>
    <w:rsid w:val="4F196A29"/>
    <w:rsid w:val="52422029"/>
    <w:rsid w:val="52D86546"/>
    <w:rsid w:val="55040901"/>
    <w:rsid w:val="56DF05DE"/>
    <w:rsid w:val="57FC6189"/>
    <w:rsid w:val="5B1F3B03"/>
    <w:rsid w:val="5F073306"/>
    <w:rsid w:val="5F5F73B9"/>
    <w:rsid w:val="62B2525D"/>
    <w:rsid w:val="644A7E43"/>
    <w:rsid w:val="661A1A97"/>
    <w:rsid w:val="677749E8"/>
    <w:rsid w:val="6838144E"/>
    <w:rsid w:val="68AA7398"/>
    <w:rsid w:val="6D12571F"/>
    <w:rsid w:val="6E8B523A"/>
    <w:rsid w:val="742C597A"/>
    <w:rsid w:val="749018A2"/>
    <w:rsid w:val="75094730"/>
    <w:rsid w:val="7AA76EED"/>
    <w:rsid w:val="7B914152"/>
    <w:rsid w:val="7C743650"/>
    <w:rsid w:val="7D020E63"/>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iPriority="0" w:semiHidden="0" w:name="table of figures"/>
    <w:lsdException w:unhideWhenUsed="0" w:uiPriority="0" w:semiHidden="0" w:name="envelope address"/>
    <w:lsdException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qFormat="1"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qFormat="1" w:uiPriority="0" w:semiHidden="0" w:name="Note Heading"/>
    <w:lsdException w:qFormat="1"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4"/>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4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4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4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4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4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5">
    <w:name w:val="Default Paragraph Font"/>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72"/>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39"/>
    <w:pPr>
      <w:ind w:left="2520" w:leftChars="1200"/>
    </w:pPr>
  </w:style>
  <w:style w:type="paragraph" w:styleId="13">
    <w:name w:val="Note Heading"/>
    <w:basedOn w:val="1"/>
    <w:next w:val="1"/>
    <w:link w:val="264"/>
    <w:unhideWhenUsed/>
    <w:qFormat/>
    <w:uiPriority w:val="0"/>
    <w:pPr>
      <w:spacing w:after="0" w:line="240" w:lineRule="auto"/>
      <w:jc w:val="center"/>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index 5"/>
    <w:basedOn w:val="1"/>
    <w:next w:val="1"/>
    <w:autoRedefine/>
    <w:unhideWhenUsed/>
    <w:qFormat/>
    <w:uiPriority w:val="0"/>
    <w:pPr>
      <w:spacing w:after="0" w:line="240" w:lineRule="auto"/>
      <w:ind w:left="800" w:leftChars="800"/>
    </w:pPr>
  </w:style>
  <w:style w:type="paragraph" w:styleId="16">
    <w:name w:val="List Bullet"/>
    <w:basedOn w:val="1"/>
    <w:unhideWhenUsed/>
    <w:qFormat/>
    <w:uiPriority w:val="0"/>
    <w:pPr>
      <w:tabs>
        <w:tab w:val="left" w:pos="360"/>
      </w:tabs>
      <w:spacing w:after="0" w:line="240" w:lineRule="auto"/>
      <w:ind w:left="360" w:hanging="360" w:hangingChars="200"/>
    </w:pPr>
  </w:style>
  <w:style w:type="paragraph" w:styleId="17">
    <w:name w:val="Document Map"/>
    <w:basedOn w:val="1"/>
    <w:link w:val="246"/>
    <w:qFormat/>
    <w:uiPriority w:val="0"/>
    <w:pPr>
      <w:shd w:val="clear" w:color="auto" w:fill="000080"/>
    </w:pPr>
  </w:style>
  <w:style w:type="paragraph" w:styleId="18">
    <w:name w:val="annotation text"/>
    <w:basedOn w:val="1"/>
    <w:link w:val="192"/>
    <w:qFormat/>
    <w:uiPriority w:val="0"/>
    <w:pPr>
      <w:jc w:val="left"/>
    </w:pPr>
  </w:style>
  <w:style w:type="paragraph" w:styleId="19">
    <w:name w:val="Body Text 3"/>
    <w:basedOn w:val="1"/>
    <w:link w:val="247"/>
    <w:qFormat/>
    <w:uiPriority w:val="0"/>
    <w:pPr>
      <w:spacing w:after="120"/>
    </w:pPr>
    <w:rPr>
      <w:sz w:val="16"/>
      <w:szCs w:val="16"/>
    </w:rPr>
  </w:style>
  <w:style w:type="paragraph" w:styleId="20">
    <w:name w:val="Body Text"/>
    <w:basedOn w:val="1"/>
    <w:link w:val="248"/>
    <w:qFormat/>
    <w:uiPriority w:val="0"/>
    <w:pPr>
      <w:tabs>
        <w:tab w:val="left" w:pos="567"/>
      </w:tabs>
      <w:spacing w:before="120" w:line="22" w:lineRule="atLeast"/>
    </w:pPr>
    <w:rPr>
      <w:rFonts w:ascii="宋体" w:hAnsi="宋体"/>
      <w:sz w:val="24"/>
    </w:rPr>
  </w:style>
  <w:style w:type="paragraph" w:styleId="21">
    <w:name w:val="Body Text Indent"/>
    <w:basedOn w:val="1"/>
    <w:link w:val="77"/>
    <w:qFormat/>
    <w:uiPriority w:val="0"/>
    <w:pPr>
      <w:spacing w:line="360" w:lineRule="auto"/>
      <w:ind w:firstLine="570"/>
    </w:pPr>
    <w:rPr>
      <w:sz w:val="24"/>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List Bullet 2"/>
    <w:basedOn w:val="16"/>
    <w:unhideWhenUsed/>
    <w:qFormat/>
    <w:uiPriority w:val="0"/>
    <w:pPr>
      <w:widowControl/>
      <w:tabs>
        <w:tab w:val="left" w:pos="284"/>
      </w:tabs>
      <w:spacing w:after="220" w:line="220" w:lineRule="atLeast"/>
      <w:ind w:left="2160" w:right="720" w:hanging="284" w:firstLineChars="0"/>
      <w:jc w:val="left"/>
    </w:pPr>
    <w:rPr>
      <w:kern w:val="0"/>
      <w:szCs w:val="20"/>
    </w:rPr>
  </w:style>
  <w:style w:type="paragraph" w:styleId="25">
    <w:name w:val="toc 5"/>
    <w:basedOn w:val="1"/>
    <w:next w:val="1"/>
    <w:qFormat/>
    <w:uiPriority w:val="39"/>
    <w:pPr>
      <w:ind w:left="1680" w:leftChars="800"/>
    </w:pPr>
  </w:style>
  <w:style w:type="paragraph" w:styleId="26">
    <w:name w:val="toc 3"/>
    <w:basedOn w:val="1"/>
    <w:next w:val="1"/>
    <w:qFormat/>
    <w:uiPriority w:val="39"/>
    <w:pPr>
      <w:ind w:left="840" w:leftChars="400"/>
    </w:pPr>
  </w:style>
  <w:style w:type="paragraph" w:styleId="27">
    <w:name w:val="Plain Text"/>
    <w:basedOn w:val="1"/>
    <w:link w:val="212"/>
    <w:qFormat/>
    <w:uiPriority w:val="0"/>
    <w:rPr>
      <w:rFonts w:hint="eastAsia" w:ascii="宋体" w:hAnsi="Courier New"/>
      <w:szCs w:val="20"/>
    </w:rPr>
  </w:style>
  <w:style w:type="paragraph" w:styleId="28">
    <w:name w:val="toc 8"/>
    <w:basedOn w:val="1"/>
    <w:next w:val="1"/>
    <w:qFormat/>
    <w:uiPriority w:val="39"/>
    <w:pPr>
      <w:ind w:left="2940" w:leftChars="1400"/>
    </w:pPr>
  </w:style>
  <w:style w:type="paragraph" w:styleId="29">
    <w:name w:val="Date"/>
    <w:basedOn w:val="1"/>
    <w:next w:val="1"/>
    <w:link w:val="249"/>
    <w:qFormat/>
    <w:uiPriority w:val="0"/>
    <w:pPr>
      <w:ind w:left="100" w:leftChars="2500"/>
    </w:pPr>
    <w:rPr>
      <w:rFonts w:ascii="仿宋_GB2312" w:hAnsi="宋体" w:eastAsia="仿宋_GB2312"/>
      <w:color w:val="000000"/>
      <w:sz w:val="24"/>
    </w:rPr>
  </w:style>
  <w:style w:type="paragraph" w:styleId="30">
    <w:name w:val="Body Text Indent 2"/>
    <w:basedOn w:val="1"/>
    <w:link w:val="250"/>
    <w:qFormat/>
    <w:uiPriority w:val="0"/>
    <w:pPr>
      <w:ind w:firstLine="480" w:firstLineChars="200"/>
    </w:pPr>
    <w:rPr>
      <w:rFonts w:ascii="仿宋_GB2312" w:eastAsia="仿宋_GB2312"/>
      <w:sz w:val="24"/>
    </w:rPr>
  </w:style>
  <w:style w:type="paragraph" w:styleId="31">
    <w:name w:val="endnote text"/>
    <w:basedOn w:val="1"/>
    <w:link w:val="262"/>
    <w:unhideWhenUsed/>
    <w:qFormat/>
    <w:uiPriority w:val="0"/>
    <w:pPr>
      <w:snapToGrid w:val="0"/>
      <w:spacing w:after="0" w:line="240" w:lineRule="auto"/>
      <w:jc w:val="left"/>
    </w:pPr>
  </w:style>
  <w:style w:type="paragraph" w:styleId="32">
    <w:name w:val="Balloon Text"/>
    <w:basedOn w:val="1"/>
    <w:link w:val="251"/>
    <w:qFormat/>
    <w:uiPriority w:val="0"/>
    <w:rPr>
      <w:sz w:val="18"/>
      <w:szCs w:val="18"/>
    </w:rPr>
  </w:style>
  <w:style w:type="paragraph" w:styleId="33">
    <w:name w:val="footer"/>
    <w:basedOn w:val="1"/>
    <w:link w:val="17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4">
    <w:name w:val="header"/>
    <w:basedOn w:val="1"/>
    <w:link w:val="86"/>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6">
    <w:name w:val="toc 4"/>
    <w:basedOn w:val="1"/>
    <w:next w:val="1"/>
    <w:qFormat/>
    <w:uiPriority w:val="39"/>
    <w:pPr>
      <w:ind w:left="1260" w:leftChars="600"/>
    </w:pPr>
  </w:style>
  <w:style w:type="paragraph" w:styleId="37">
    <w:name w:val="Subtitle"/>
    <w:basedOn w:val="1"/>
    <w:next w:val="1"/>
    <w:link w:val="263"/>
    <w:qFormat/>
    <w:uiPriority w:val="0"/>
    <w:pPr>
      <w:spacing w:after="0" w:line="360" w:lineRule="auto"/>
      <w:outlineLvl w:val="1"/>
    </w:pPr>
    <w:rPr>
      <w:rFonts w:ascii="Cambria" w:hAnsi="Cambria" w:eastAsia="黑体"/>
      <w:bCs/>
      <w:kern w:val="28"/>
      <w:sz w:val="24"/>
      <w:szCs w:val="32"/>
    </w:rPr>
  </w:style>
  <w:style w:type="paragraph" w:styleId="38">
    <w:name w:val="List"/>
    <w:basedOn w:val="1"/>
    <w:unhideWhenUsed/>
    <w:qFormat/>
    <w:uiPriority w:val="0"/>
    <w:pPr>
      <w:adjustRightInd w:val="0"/>
      <w:spacing w:after="0" w:line="360" w:lineRule="atLeast"/>
      <w:ind w:left="420" w:hanging="420"/>
      <w:jc w:val="left"/>
    </w:pPr>
    <w:rPr>
      <w:rFonts w:ascii="宋体"/>
      <w:kern w:val="0"/>
      <w:sz w:val="24"/>
      <w:szCs w:val="20"/>
    </w:rPr>
  </w:style>
  <w:style w:type="paragraph" w:styleId="39">
    <w:name w:val="footnote text"/>
    <w:basedOn w:val="1"/>
    <w:link w:val="261"/>
    <w:unhideWhenUsed/>
    <w:qFormat/>
    <w:uiPriority w:val="0"/>
    <w:pPr>
      <w:spacing w:after="0" w:line="240" w:lineRule="auto"/>
    </w:pPr>
    <w:rPr>
      <w:sz w:val="20"/>
      <w:szCs w:val="20"/>
    </w:rPr>
  </w:style>
  <w:style w:type="paragraph" w:styleId="40">
    <w:name w:val="toc 6"/>
    <w:basedOn w:val="1"/>
    <w:next w:val="1"/>
    <w:qFormat/>
    <w:uiPriority w:val="39"/>
    <w:pPr>
      <w:ind w:left="2100" w:leftChars="1000"/>
    </w:pPr>
  </w:style>
  <w:style w:type="paragraph" w:styleId="41">
    <w:name w:val="Body Text Indent 3"/>
    <w:basedOn w:val="1"/>
    <w:link w:val="25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2">
    <w:name w:val="table of figures"/>
    <w:basedOn w:val="1"/>
    <w:next w:val="1"/>
    <w:unhideWhenUsed/>
    <w:qFormat/>
    <w:uiPriority w:val="0"/>
    <w:pPr>
      <w:spacing w:after="0" w:line="240" w:lineRule="auto"/>
      <w:ind w:left="200" w:leftChars="200" w:hanging="200" w:hangingChars="200"/>
    </w:pPr>
  </w:style>
  <w:style w:type="paragraph" w:styleId="43">
    <w:name w:val="toc 2"/>
    <w:basedOn w:val="1"/>
    <w:next w:val="1"/>
    <w:qFormat/>
    <w:uiPriority w:val="39"/>
    <w:pPr>
      <w:tabs>
        <w:tab w:val="right" w:leader="dot" w:pos="8937"/>
      </w:tabs>
      <w:spacing w:line="312" w:lineRule="auto"/>
      <w:ind w:left="420" w:leftChars="200"/>
    </w:pPr>
  </w:style>
  <w:style w:type="paragraph" w:styleId="44">
    <w:name w:val="toc 9"/>
    <w:basedOn w:val="1"/>
    <w:next w:val="1"/>
    <w:qFormat/>
    <w:uiPriority w:val="39"/>
    <w:pPr>
      <w:ind w:left="3360" w:leftChars="1600"/>
    </w:pPr>
  </w:style>
  <w:style w:type="paragraph" w:styleId="45">
    <w:name w:val="Body Text 2"/>
    <w:basedOn w:val="1"/>
    <w:link w:val="265"/>
    <w:unhideWhenUsed/>
    <w:qFormat/>
    <w:uiPriority w:val="0"/>
    <w:pPr>
      <w:spacing w:after="0" w:line="240" w:lineRule="auto"/>
      <w:jc w:val="center"/>
    </w:pPr>
    <w:rPr>
      <w:rFonts w:eastAsia="黑体"/>
      <w:bCs/>
      <w:kern w:val="0"/>
      <w:sz w:val="24"/>
    </w:rPr>
  </w:style>
  <w:style w:type="paragraph" w:styleId="46">
    <w:name w:val="HTML Preformatted"/>
    <w:basedOn w:val="1"/>
    <w:link w:val="2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8">
    <w:name w:val="index 1"/>
    <w:basedOn w:val="1"/>
    <w:next w:val="1"/>
    <w:qFormat/>
    <w:uiPriority w:val="0"/>
    <w:rPr>
      <w:szCs w:val="20"/>
    </w:rPr>
  </w:style>
  <w:style w:type="paragraph" w:styleId="49">
    <w:name w:val="Title"/>
    <w:basedOn w:val="1"/>
    <w:link w:val="198"/>
    <w:qFormat/>
    <w:uiPriority w:val="0"/>
    <w:pPr>
      <w:jc w:val="center"/>
      <w:outlineLvl w:val="0"/>
    </w:pPr>
    <w:rPr>
      <w:b/>
      <w:sz w:val="32"/>
      <w:szCs w:val="20"/>
    </w:rPr>
  </w:style>
  <w:style w:type="paragraph" w:styleId="50">
    <w:name w:val="annotation subject"/>
    <w:basedOn w:val="18"/>
    <w:next w:val="18"/>
    <w:link w:val="254"/>
    <w:qFormat/>
    <w:uiPriority w:val="0"/>
    <w:rPr>
      <w:b/>
      <w:bCs/>
    </w:rPr>
  </w:style>
  <w:style w:type="paragraph" w:styleId="51">
    <w:name w:val="Body Text First Indent 2"/>
    <w:basedOn w:val="21"/>
    <w:link w:val="255"/>
    <w:qFormat/>
    <w:uiPriority w:val="0"/>
    <w:pPr>
      <w:spacing w:after="120" w:line="480" w:lineRule="exact"/>
      <w:ind w:left="420" w:leftChars="200" w:firstLine="420" w:firstLineChars="200"/>
    </w:pPr>
    <w:rPr>
      <w:szCs w:val="20"/>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4">
    <w:name w:val="Medium Grid 1 Accent 2"/>
    <w:basedOn w:val="5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6">
    <w:name w:val="Strong"/>
    <w:qFormat/>
    <w:uiPriority w:val="0"/>
    <w:rPr>
      <w:b/>
      <w:bCs/>
    </w:rPr>
  </w:style>
  <w:style w:type="character" w:styleId="57">
    <w:name w:val="page number"/>
    <w:basedOn w:val="55"/>
    <w:qFormat/>
    <w:uiPriority w:val="0"/>
  </w:style>
  <w:style w:type="character" w:styleId="58">
    <w:name w:val="FollowedHyperlink"/>
    <w:qFormat/>
    <w:uiPriority w:val="99"/>
    <w:rPr>
      <w:color w:val="800080"/>
      <w:u w:val="single"/>
    </w:rPr>
  </w:style>
  <w:style w:type="character" w:styleId="59">
    <w:name w:val="Emphasis"/>
    <w:qFormat/>
    <w:uiPriority w:val="0"/>
    <w:rPr>
      <w:color w:val="CC0033"/>
    </w:rPr>
  </w:style>
  <w:style w:type="character" w:styleId="60">
    <w:name w:val="Hyperlink"/>
    <w:qFormat/>
    <w:uiPriority w:val="99"/>
    <w:rPr>
      <w:color w:val="0000FF"/>
      <w:u w:val="single"/>
    </w:rPr>
  </w:style>
  <w:style w:type="character" w:styleId="61">
    <w:name w:val="annotation reference"/>
    <w:qFormat/>
    <w:uiPriority w:val="0"/>
    <w:rPr>
      <w:sz w:val="21"/>
      <w:szCs w:val="21"/>
    </w:rPr>
  </w:style>
  <w:style w:type="character" w:styleId="62">
    <w:name w:val="HTML Cite"/>
    <w:qFormat/>
    <w:uiPriority w:val="0"/>
    <w:rPr>
      <w:i/>
      <w:iCs/>
    </w:rPr>
  </w:style>
  <w:style w:type="character" w:styleId="63">
    <w:name w:val="footnote reference"/>
    <w:unhideWhenUsed/>
    <w:qFormat/>
    <w:uiPriority w:val="0"/>
    <w:rPr>
      <w:vertAlign w:val="superscript"/>
    </w:rPr>
  </w:style>
  <w:style w:type="character" w:customStyle="1" w:styleId="64">
    <w:name w:val="标题 2 字符"/>
    <w:link w:val="3"/>
    <w:qFormat/>
    <w:uiPriority w:val="9"/>
    <w:rPr>
      <w:rFonts w:ascii="Arial" w:hAnsi="Arial" w:eastAsia="黑体"/>
      <w:b/>
      <w:sz w:val="30"/>
      <w:lang w:val="en-US" w:eastAsia="zh-CN" w:bidi="ar-SA"/>
    </w:rPr>
  </w:style>
  <w:style w:type="character" w:customStyle="1" w:styleId="65">
    <w:name w:val="标题 3 字符"/>
    <w:link w:val="5"/>
    <w:qFormat/>
    <w:uiPriority w:val="0"/>
    <w:rPr>
      <w:rFonts w:ascii="宋体" w:eastAsia="宋体"/>
      <w:b/>
      <w:sz w:val="24"/>
      <w:u w:val="single"/>
      <w:lang w:val="en-US" w:eastAsia="zh-CN" w:bidi="ar-SA"/>
    </w:rPr>
  </w:style>
  <w:style w:type="character" w:customStyle="1" w:styleId="66">
    <w:name w:val="c21"/>
    <w:qFormat/>
    <w:uiPriority w:val="0"/>
    <w:rPr>
      <w:rFonts w:hint="default" w:ascii="ˎ̥" w:hAnsi="ˎ̥"/>
      <w:color w:val="000000"/>
      <w:sz w:val="20"/>
      <w:szCs w:val="20"/>
      <w:u w:val="none"/>
    </w:rPr>
  </w:style>
  <w:style w:type="character" w:customStyle="1" w:styleId="67">
    <w:name w:val="title4"/>
    <w:qFormat/>
    <w:uiPriority w:val="0"/>
    <w:rPr>
      <w:b/>
      <w:bCs/>
      <w:color w:val="1D87B3"/>
      <w:sz w:val="15"/>
      <w:szCs w:val="15"/>
    </w:rPr>
  </w:style>
  <w:style w:type="character" w:customStyle="1" w:styleId="68">
    <w:name w:val="标题 2 Char Char"/>
    <w:qFormat/>
    <w:uiPriority w:val="0"/>
    <w:rPr>
      <w:rFonts w:ascii="Arial" w:hAnsi="Arial" w:eastAsia="黑体"/>
      <w:b/>
      <w:bCs/>
      <w:kern w:val="2"/>
      <w:sz w:val="32"/>
      <w:szCs w:val="32"/>
      <w:lang w:val="en-US" w:eastAsia="zh-CN" w:bidi="ar-SA"/>
    </w:rPr>
  </w:style>
  <w:style w:type="character" w:customStyle="1" w:styleId="69">
    <w:name w:val="black1"/>
    <w:qFormat/>
    <w:uiPriority w:val="0"/>
    <w:rPr>
      <w:color w:val="000000"/>
    </w:rPr>
  </w:style>
  <w:style w:type="character" w:customStyle="1" w:styleId="70">
    <w:name w:val="street-address"/>
    <w:basedOn w:val="55"/>
    <w:qFormat/>
    <w:uiPriority w:val="0"/>
  </w:style>
  <w:style w:type="character" w:customStyle="1" w:styleId="71">
    <w:name w:val="locality"/>
    <w:basedOn w:val="55"/>
    <w:qFormat/>
    <w:uiPriority w:val="0"/>
  </w:style>
  <w:style w:type="character" w:customStyle="1" w:styleId="72">
    <w:name w:val="正文缩进 字符"/>
    <w:link w:val="4"/>
    <w:qFormat/>
    <w:uiPriority w:val="0"/>
    <w:rPr>
      <w:rFonts w:ascii="宋体" w:eastAsia="宋体"/>
      <w:kern w:val="2"/>
      <w:sz w:val="24"/>
      <w:szCs w:val="24"/>
      <w:lang w:val="en-US" w:eastAsia="zh-CN" w:bidi="ar-SA"/>
    </w:rPr>
  </w:style>
  <w:style w:type="character" w:customStyle="1" w:styleId="73">
    <w:name w:val="正文文本缩进 Char1"/>
    <w:link w:val="74"/>
    <w:qFormat/>
    <w:uiPriority w:val="0"/>
    <w:rPr>
      <w:rFonts w:ascii="宋体" w:hAnsi="宋体" w:eastAsia="宋体"/>
      <w:sz w:val="24"/>
      <w:szCs w:val="24"/>
      <w:lang w:bidi="ar-SA"/>
    </w:rPr>
  </w:style>
  <w:style w:type="paragraph" w:customStyle="1" w:styleId="74">
    <w:name w:val="正文文本缩进1"/>
    <w:basedOn w:val="1"/>
    <w:link w:val="73"/>
    <w:qFormat/>
    <w:uiPriority w:val="0"/>
    <w:pPr>
      <w:spacing w:line="480" w:lineRule="exact"/>
      <w:ind w:firstLine="480" w:firstLineChars="200"/>
    </w:pPr>
    <w:rPr>
      <w:rFonts w:ascii="宋体" w:hAnsi="宋体"/>
      <w:kern w:val="0"/>
      <w:sz w:val="24"/>
    </w:rPr>
  </w:style>
  <w:style w:type="character" w:customStyle="1" w:styleId="75">
    <w:name w:val="Char Char11"/>
    <w:qFormat/>
    <w:uiPriority w:val="99"/>
    <w:rPr>
      <w:rFonts w:ascii="宋体" w:eastAsia="宋体"/>
      <w:b/>
      <w:sz w:val="24"/>
      <w:u w:val="single"/>
      <w:lang w:val="en-US" w:eastAsia="zh-CN" w:bidi="ar-SA"/>
    </w:rPr>
  </w:style>
  <w:style w:type="character" w:customStyle="1" w:styleId="76">
    <w:name w:val="txt"/>
    <w:basedOn w:val="55"/>
    <w:qFormat/>
    <w:uiPriority w:val="0"/>
  </w:style>
  <w:style w:type="character" w:customStyle="1" w:styleId="77">
    <w:name w:val="正文文本缩进 字符"/>
    <w:link w:val="21"/>
    <w:qFormat/>
    <w:uiPriority w:val="0"/>
    <w:rPr>
      <w:rFonts w:eastAsia="宋体"/>
      <w:kern w:val="2"/>
      <w:sz w:val="24"/>
      <w:szCs w:val="24"/>
      <w:lang w:val="en-US" w:eastAsia="zh-CN" w:bidi="ar-SA"/>
    </w:rPr>
  </w:style>
  <w:style w:type="character" w:customStyle="1" w:styleId="78">
    <w:name w:val="正文缩进 Char Char"/>
    <w:link w:val="79"/>
    <w:qFormat/>
    <w:uiPriority w:val="0"/>
    <w:rPr>
      <w:rFonts w:ascii="宋体" w:eastAsia="宋体"/>
      <w:snapToGrid w:val="0"/>
      <w:color w:val="000000"/>
      <w:kern w:val="28"/>
      <w:sz w:val="28"/>
      <w:lang w:bidi="ar-SA"/>
    </w:rPr>
  </w:style>
  <w:style w:type="paragraph" w:customStyle="1" w:styleId="79">
    <w:name w:val="正文缩进1"/>
    <w:basedOn w:val="1"/>
    <w:link w:val="7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0">
    <w:name w:val="普通文字1 Char1"/>
    <w:qFormat/>
    <w:uiPriority w:val="0"/>
    <w:rPr>
      <w:rFonts w:ascii="宋体" w:hAnsi="Courier New" w:eastAsia="宋体"/>
      <w:kern w:val="2"/>
      <w:sz w:val="21"/>
      <w:lang w:val="en-US" w:eastAsia="zh-CN" w:bidi="ar-SA"/>
    </w:rPr>
  </w:style>
  <w:style w:type="character" w:customStyle="1" w:styleId="81">
    <w:name w:val="chanpin1"/>
    <w:qFormat/>
    <w:uiPriority w:val="0"/>
    <w:rPr>
      <w:rFonts w:hint="default" w:ascii="ˎ̥" w:hAnsi="ˎ̥"/>
      <w:color w:val="000000"/>
      <w:sz w:val="20"/>
      <w:szCs w:val="20"/>
      <w:u w:val="none"/>
    </w:rPr>
  </w:style>
  <w:style w:type="character" w:customStyle="1" w:styleId="82">
    <w:name w:val="列表段落 字符"/>
    <w:link w:val="83"/>
    <w:qFormat/>
    <w:uiPriority w:val="34"/>
    <w:rPr>
      <w:rFonts w:ascii="Calibri" w:hAnsi="Calibri" w:eastAsia="宋体"/>
      <w:kern w:val="2"/>
      <w:sz w:val="21"/>
      <w:szCs w:val="22"/>
      <w:lang w:val="en-US" w:eastAsia="zh-CN" w:bidi="ar-SA"/>
    </w:rPr>
  </w:style>
  <w:style w:type="paragraph" w:styleId="83">
    <w:name w:val="List Paragraph"/>
    <w:basedOn w:val="1"/>
    <w:link w:val="82"/>
    <w:qFormat/>
    <w:uiPriority w:val="34"/>
    <w:pPr>
      <w:ind w:firstLine="420" w:firstLineChars="200"/>
    </w:pPr>
    <w:rPr>
      <w:rFonts w:ascii="Calibri" w:hAnsi="Calibri"/>
      <w:szCs w:val="22"/>
    </w:rPr>
  </w:style>
  <w:style w:type="character" w:customStyle="1" w:styleId="84">
    <w:name w:val="标题 3 Char Char"/>
    <w:qFormat/>
    <w:uiPriority w:val="0"/>
    <w:rPr>
      <w:rFonts w:eastAsia="宋体"/>
      <w:b/>
      <w:bCs/>
      <w:kern w:val="2"/>
      <w:sz w:val="32"/>
      <w:szCs w:val="32"/>
      <w:lang w:val="en-US" w:eastAsia="zh-CN" w:bidi="ar-SA"/>
    </w:rPr>
  </w:style>
  <w:style w:type="character" w:customStyle="1" w:styleId="85">
    <w:name w:val="段1 Char"/>
    <w:qFormat/>
    <w:uiPriority w:val="0"/>
    <w:rPr>
      <w:rFonts w:ascii="宋体" w:eastAsia="宋体"/>
      <w:sz w:val="24"/>
      <w:lang w:val="en-US" w:eastAsia="zh-CN" w:bidi="ar-SA"/>
    </w:rPr>
  </w:style>
  <w:style w:type="character" w:customStyle="1" w:styleId="86">
    <w:name w:val="页眉 字符"/>
    <w:link w:val="34"/>
    <w:qFormat/>
    <w:uiPriority w:val="0"/>
    <w:rPr>
      <w:rFonts w:eastAsia="宋体"/>
      <w:kern w:val="2"/>
      <w:sz w:val="18"/>
      <w:szCs w:val="18"/>
      <w:lang w:val="en-US" w:eastAsia="zh-CN" w:bidi="ar-SA"/>
    </w:rPr>
  </w:style>
  <w:style w:type="character" w:customStyle="1" w:styleId="87">
    <w:name w:val="chanpin拷贝"/>
    <w:basedOn w:val="55"/>
    <w:qFormat/>
    <w:uiPriority w:val="0"/>
  </w:style>
  <w:style w:type="character" w:customStyle="1" w:styleId="88">
    <w:name w:val="纯文本 Char1"/>
    <w:qFormat/>
    <w:uiPriority w:val="0"/>
    <w:rPr>
      <w:rFonts w:ascii="宋体" w:hAnsi="Courier New" w:eastAsia="宋体"/>
      <w:kern w:val="2"/>
      <w:sz w:val="21"/>
      <w:lang w:val="en-US" w:eastAsia="zh-CN" w:bidi="ar-SA"/>
    </w:rPr>
  </w:style>
  <w:style w:type="character" w:customStyle="1" w:styleId="89">
    <w:name w:val="apple-style-span"/>
    <w:qFormat/>
    <w:uiPriority w:val="0"/>
    <w:rPr>
      <w:rFonts w:cs="Times New Roman"/>
    </w:rPr>
  </w:style>
  <w:style w:type="paragraph" w:customStyle="1" w:styleId="90">
    <w:name w:val="二级条标题"/>
    <w:basedOn w:val="91"/>
    <w:next w:val="1"/>
    <w:qFormat/>
    <w:uiPriority w:val="0"/>
    <w:pPr>
      <w:numPr>
        <w:numId w:val="0"/>
      </w:numPr>
      <w:tabs>
        <w:tab w:val="left" w:pos="360"/>
        <w:tab w:val="left" w:pos="840"/>
      </w:tabs>
      <w:ind w:hanging="840"/>
      <w:outlineLvl w:val="2"/>
    </w:pPr>
    <w:rPr>
      <w:rFonts w:ascii="宋体" w:eastAsia="宋体"/>
      <w:b w:val="0"/>
    </w:rPr>
  </w:style>
  <w:style w:type="paragraph" w:customStyle="1" w:styleId="91">
    <w:name w:val="一级条标题"/>
    <w:basedOn w:val="92"/>
    <w:next w:val="1"/>
    <w:qFormat/>
    <w:uiPriority w:val="0"/>
    <w:pPr>
      <w:numPr>
        <w:ilvl w:val="1"/>
      </w:numPr>
      <w:tabs>
        <w:tab w:val="left" w:pos="360"/>
        <w:tab w:val="left" w:pos="840"/>
      </w:tabs>
      <w:outlineLvl w:val="1"/>
    </w:pPr>
  </w:style>
  <w:style w:type="paragraph" w:customStyle="1" w:styleId="92">
    <w:name w:val="章标题"/>
    <w:next w:val="1"/>
    <w:qFormat/>
    <w:uiPriority w:val="0"/>
    <w:pPr>
      <w:numPr>
        <w:ilvl w:val="0"/>
        <w:numId w:val="1"/>
      </w:numPr>
      <w:spacing w:before="156" w:beforeLines="50" w:after="156" w:afterLines="50" w:line="460" w:lineRule="exact"/>
      <w:jc w:val="both"/>
      <w:outlineLvl w:val="0"/>
    </w:pPr>
    <w:rPr>
      <w:rFonts w:ascii="黑体" w:hAnsi="Times New Roman" w:eastAsia="黑体" w:cs="Times New Roman"/>
      <w:b/>
      <w:sz w:val="28"/>
      <w:lang w:val="en-US" w:eastAsia="zh-CN" w:bidi="ar-SA"/>
    </w:rPr>
  </w:style>
  <w:style w:type="paragraph" w:customStyle="1" w:styleId="9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4">
    <w:name w:val="字元 字元"/>
    <w:basedOn w:val="1"/>
    <w:qFormat/>
    <w:uiPriority w:val="0"/>
    <w:rPr>
      <w:rFonts w:ascii="Tahoma" w:hAnsi="Tahoma"/>
      <w:sz w:val="24"/>
      <w:szCs w:val="20"/>
    </w:rPr>
  </w:style>
  <w:style w:type="paragraph" w:customStyle="1" w:styleId="95">
    <w:name w:val="Char3 Char Char Char"/>
    <w:basedOn w:val="1"/>
    <w:qFormat/>
    <w:uiPriority w:val="0"/>
    <w:rPr>
      <w:rFonts w:ascii="Tahoma" w:hAnsi="Tahoma"/>
      <w:sz w:val="24"/>
      <w:szCs w:val="20"/>
    </w:rPr>
  </w:style>
  <w:style w:type="paragraph" w:customStyle="1" w:styleId="9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7">
    <w:name w:val="项目编号2"/>
    <w:basedOn w:val="98"/>
    <w:qFormat/>
    <w:uiPriority w:val="0"/>
    <w:pPr>
      <w:numPr>
        <w:numId w:val="2"/>
      </w:numPr>
    </w:pPr>
  </w:style>
  <w:style w:type="paragraph" w:customStyle="1" w:styleId="9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9">
    <w:name w:val="图中文字"/>
    <w:basedOn w:val="1"/>
    <w:qFormat/>
    <w:uiPriority w:val="0"/>
    <w:pPr>
      <w:adjustRightInd w:val="0"/>
      <w:snapToGrid w:val="0"/>
      <w:spacing w:line="0" w:lineRule="atLeast"/>
      <w:jc w:val="center"/>
    </w:pPr>
    <w:rPr>
      <w:sz w:val="24"/>
      <w:szCs w:val="20"/>
    </w:rPr>
  </w:style>
  <w:style w:type="paragraph" w:customStyle="1" w:styleId="10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2">
    <w:name w:val="Char2"/>
    <w:basedOn w:val="1"/>
    <w:qFormat/>
    <w:uiPriority w:val="0"/>
    <w:rPr>
      <w:rFonts w:ascii="Tahoma" w:hAnsi="Tahoma"/>
      <w:sz w:val="24"/>
      <w:szCs w:val="20"/>
    </w:rPr>
  </w:style>
  <w:style w:type="paragraph" w:customStyle="1" w:styleId="10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1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2">
    <w:name w:val="正文列项_数字"/>
    <w:basedOn w:val="1"/>
    <w:qFormat/>
    <w:uiPriority w:val="0"/>
    <w:pPr>
      <w:numPr>
        <w:ilvl w:val="7"/>
        <w:numId w:val="1"/>
      </w:numPr>
      <w:tabs>
        <w:tab w:val="clear" w:pos="860"/>
      </w:tabs>
      <w:autoSpaceDE w:val="0"/>
      <w:autoSpaceDN w:val="0"/>
      <w:spacing w:line="460" w:lineRule="exact"/>
      <w:ind w:left="530" w:leftChars="530" w:hanging="150" w:hangingChars="150"/>
      <w:outlineLvl w:val="7"/>
    </w:pPr>
    <w:rPr>
      <w:rFonts w:ascii="宋体"/>
      <w:kern w:val="0"/>
      <w:sz w:val="28"/>
      <w:szCs w:val="20"/>
    </w:rPr>
  </w:style>
  <w:style w:type="paragraph" w:customStyle="1" w:styleId="11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6">
    <w:name w:val="font8"/>
    <w:basedOn w:val="1"/>
    <w:qFormat/>
    <w:uiPriority w:val="0"/>
    <w:pPr>
      <w:widowControl/>
      <w:spacing w:before="100" w:beforeAutospacing="1" w:after="100" w:afterAutospacing="1"/>
      <w:jc w:val="left"/>
    </w:pPr>
    <w:rPr>
      <w:kern w:val="0"/>
      <w:sz w:val="36"/>
      <w:szCs w:val="36"/>
    </w:rPr>
  </w:style>
  <w:style w:type="paragraph" w:customStyle="1" w:styleId="117">
    <w:name w:val="Char"/>
    <w:basedOn w:val="1"/>
    <w:qFormat/>
    <w:uiPriority w:val="0"/>
    <w:pPr>
      <w:tabs>
        <w:tab w:val="left" w:pos="360"/>
      </w:tabs>
    </w:pPr>
    <w:rPr>
      <w:sz w:val="24"/>
    </w:rPr>
  </w:style>
  <w:style w:type="paragraph" w:customStyle="1" w:styleId="118">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1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0">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21">
    <w:name w:val="Char Char1"/>
    <w:basedOn w:val="17"/>
    <w:qFormat/>
    <w:uiPriority w:val="0"/>
    <w:rPr>
      <w:rFonts w:ascii="Tahoma" w:hAnsi="Tahoma"/>
      <w:sz w:val="24"/>
    </w:rPr>
  </w:style>
  <w:style w:type="paragraph" w:customStyle="1" w:styleId="12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6">
    <w:name w:val="Char1 Char Char Char1"/>
    <w:basedOn w:val="1"/>
    <w:qFormat/>
    <w:uiPriority w:val="0"/>
    <w:rPr>
      <w:rFonts w:ascii="Tahoma" w:hAnsi="Tahoma" w:cs="仿宋_GB2312"/>
      <w:sz w:val="24"/>
      <w:szCs w:val="28"/>
    </w:rPr>
  </w:style>
  <w:style w:type="paragraph" w:customStyle="1" w:styleId="127">
    <w:name w:val="四级条标题"/>
    <w:basedOn w:val="128"/>
    <w:next w:val="1"/>
    <w:qFormat/>
    <w:uiPriority w:val="0"/>
    <w:pPr>
      <w:numPr>
        <w:ilvl w:val="4"/>
      </w:numPr>
      <w:tabs>
        <w:tab w:val="left" w:pos="360"/>
        <w:tab w:val="left" w:pos="840"/>
      </w:tabs>
      <w:outlineLvl w:val="4"/>
    </w:pPr>
  </w:style>
  <w:style w:type="paragraph" w:customStyle="1" w:styleId="128">
    <w:name w:val="三级条标题"/>
    <w:basedOn w:val="90"/>
    <w:next w:val="1"/>
    <w:qFormat/>
    <w:uiPriority w:val="0"/>
    <w:pPr>
      <w:numPr>
        <w:ilvl w:val="3"/>
        <w:numId w:val="1"/>
      </w:numPr>
      <w:outlineLvl w:val="3"/>
    </w:pPr>
  </w:style>
  <w:style w:type="paragraph" w:customStyle="1" w:styleId="129">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30">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1">
    <w:name w:val="List Paragraph1"/>
    <w:basedOn w:val="1"/>
    <w:qFormat/>
    <w:uiPriority w:val="0"/>
    <w:pPr>
      <w:ind w:firstLine="420" w:firstLineChars="200"/>
    </w:pPr>
    <w:rPr>
      <w:rFonts w:ascii="Calibri" w:hAnsi="Calibri"/>
      <w:szCs w:val="22"/>
    </w:rPr>
  </w:style>
  <w:style w:type="paragraph" w:customStyle="1" w:styleId="132">
    <w:name w:val="项目符号1"/>
    <w:basedOn w:val="133"/>
    <w:qFormat/>
    <w:uiPriority w:val="0"/>
    <w:pPr>
      <w:ind w:left="-25" w:firstLine="0"/>
    </w:pPr>
  </w:style>
  <w:style w:type="paragraph" w:customStyle="1" w:styleId="133">
    <w:name w:val="正文文本样式"/>
    <w:basedOn w:val="1"/>
    <w:qFormat/>
    <w:uiPriority w:val="0"/>
    <w:pPr>
      <w:spacing w:line="360" w:lineRule="auto"/>
      <w:ind w:firstLine="482"/>
    </w:pPr>
    <w:rPr>
      <w:rFonts w:cs="宋体"/>
      <w:sz w:val="24"/>
      <w:szCs w:val="20"/>
    </w:rPr>
  </w:style>
  <w:style w:type="paragraph" w:customStyle="1" w:styleId="13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5">
    <w:name w:val="font5"/>
    <w:basedOn w:val="1"/>
    <w:link w:val="268"/>
    <w:qFormat/>
    <w:uiPriority w:val="0"/>
    <w:pPr>
      <w:widowControl/>
      <w:spacing w:before="100" w:beforeAutospacing="1" w:after="100" w:afterAutospacing="1"/>
      <w:jc w:val="left"/>
    </w:pPr>
    <w:rPr>
      <w:rFonts w:ascii="宋体" w:hAnsi="宋体" w:cs="宋体"/>
      <w:kern w:val="0"/>
      <w:sz w:val="18"/>
      <w:szCs w:val="18"/>
    </w:rPr>
  </w:style>
  <w:style w:type="paragraph" w:customStyle="1" w:styleId="136">
    <w:name w:val="五级条标题"/>
    <w:basedOn w:val="127"/>
    <w:next w:val="1"/>
    <w:qFormat/>
    <w:uiPriority w:val="0"/>
    <w:pPr>
      <w:numPr>
        <w:ilvl w:val="5"/>
      </w:numPr>
      <w:ind w:left="0" w:hanging="840"/>
      <w:outlineLvl w:val="5"/>
    </w:pPr>
  </w:style>
  <w:style w:type="paragraph" w:customStyle="1" w:styleId="13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8">
    <w:name w:val="文档正文"/>
    <w:basedOn w:val="1"/>
    <w:qFormat/>
    <w:uiPriority w:val="0"/>
    <w:pPr>
      <w:snapToGrid w:val="0"/>
      <w:spacing w:before="120" w:after="120" w:line="180" w:lineRule="auto"/>
    </w:pPr>
    <w:rPr>
      <w:rFonts w:ascii="Arial" w:hAnsi="Arial"/>
      <w:szCs w:val="20"/>
    </w:rPr>
  </w:style>
  <w:style w:type="paragraph" w:customStyle="1" w:styleId="13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1">
    <w:name w:val="Char Char Char1 Char"/>
    <w:basedOn w:val="1"/>
    <w:qFormat/>
    <w:uiPriority w:val="0"/>
    <w:rPr>
      <w:rFonts w:ascii="Tahoma" w:hAnsi="Tahoma"/>
      <w:sz w:val="24"/>
      <w:szCs w:val="20"/>
    </w:rPr>
  </w:style>
  <w:style w:type="paragraph" w:customStyle="1" w:styleId="14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3">
    <w:name w:val="1名"/>
    <w:basedOn w:val="1"/>
    <w:qFormat/>
    <w:uiPriority w:val="0"/>
    <w:pPr>
      <w:numPr>
        <w:ilvl w:val="0"/>
        <w:numId w:val="5"/>
      </w:numPr>
      <w:spacing w:before="120"/>
    </w:pPr>
    <w:rPr>
      <w:rFonts w:ascii="宋体"/>
      <w:sz w:val="28"/>
      <w:szCs w:val="20"/>
    </w:rPr>
  </w:style>
  <w:style w:type="paragraph" w:customStyle="1" w:styleId="14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5">
    <w:name w:val="Char Char Char1 Char1"/>
    <w:basedOn w:val="1"/>
    <w:qFormat/>
    <w:uiPriority w:val="0"/>
    <w:rPr>
      <w:rFonts w:ascii="Tahoma" w:hAnsi="Tahoma"/>
      <w:sz w:val="24"/>
      <w:szCs w:val="20"/>
    </w:rPr>
  </w:style>
  <w:style w:type="paragraph" w:customStyle="1" w:styleId="146">
    <w:name w:val="Char Char Char Char Char Char Char Char Char Char"/>
    <w:basedOn w:val="1"/>
    <w:qFormat/>
    <w:uiPriority w:val="0"/>
  </w:style>
  <w:style w:type="paragraph" w:customStyle="1" w:styleId="147">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48">
    <w:name w:val="Char1"/>
    <w:basedOn w:val="1"/>
    <w:qFormat/>
    <w:uiPriority w:val="0"/>
    <w:pPr>
      <w:tabs>
        <w:tab w:val="left" w:pos="360"/>
      </w:tabs>
    </w:pPr>
    <w:rPr>
      <w:sz w:val="24"/>
    </w:rPr>
  </w:style>
  <w:style w:type="paragraph" w:customStyle="1" w:styleId="149">
    <w:name w:val="正文列项_字母"/>
    <w:basedOn w:val="1"/>
    <w:qFormat/>
    <w:uiPriority w:val="0"/>
    <w:pPr>
      <w:numPr>
        <w:ilvl w:val="6"/>
        <w:numId w:val="1"/>
      </w:numPr>
      <w:tabs>
        <w:tab w:val="clear" w:pos="635"/>
      </w:tabs>
      <w:autoSpaceDE w:val="0"/>
      <w:autoSpaceDN w:val="0"/>
      <w:spacing w:line="460" w:lineRule="exact"/>
      <w:ind w:left="300" w:leftChars="300" w:hanging="180" w:hangingChars="180"/>
      <w:outlineLvl w:val="6"/>
    </w:pPr>
    <w:rPr>
      <w:rFonts w:ascii="宋体"/>
      <w:kern w:val="0"/>
      <w:sz w:val="28"/>
      <w:szCs w:val="20"/>
    </w:rPr>
  </w:style>
  <w:style w:type="paragraph" w:customStyle="1" w:styleId="15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2">
    <w:name w:val="默认段落字体 Para Char Char Char Char"/>
    <w:basedOn w:val="1"/>
    <w:qFormat/>
    <w:uiPriority w:val="0"/>
    <w:rPr>
      <w:rFonts w:ascii="Arial" w:hAnsi="Arial" w:cs="Arial"/>
      <w:szCs w:val="21"/>
    </w:rPr>
  </w:style>
  <w:style w:type="paragraph" w:customStyle="1" w:styleId="15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6">
    <w:name w:val="Char Char Char"/>
    <w:basedOn w:val="1"/>
    <w:qFormat/>
    <w:uiPriority w:val="0"/>
    <w:rPr>
      <w:rFonts w:ascii="Tahoma" w:hAnsi="Tahoma"/>
      <w:sz w:val="24"/>
      <w:szCs w:val="20"/>
    </w:rPr>
  </w:style>
  <w:style w:type="paragraph" w:customStyle="1" w:styleId="15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8">
    <w:name w:val="缺省文本"/>
    <w:basedOn w:val="1"/>
    <w:qFormat/>
    <w:uiPriority w:val="0"/>
    <w:pPr>
      <w:autoSpaceDE w:val="0"/>
      <w:autoSpaceDN w:val="0"/>
      <w:adjustRightInd w:val="0"/>
      <w:jc w:val="left"/>
    </w:pPr>
    <w:rPr>
      <w:kern w:val="0"/>
      <w:sz w:val="24"/>
    </w:rPr>
  </w:style>
  <w:style w:type="paragraph" w:customStyle="1" w:styleId="159">
    <w:name w:val="Char Char Char1"/>
    <w:basedOn w:val="1"/>
    <w:qFormat/>
    <w:uiPriority w:val="0"/>
    <w:rPr>
      <w:rFonts w:ascii="Tahoma" w:hAnsi="Tahoma"/>
      <w:sz w:val="24"/>
      <w:szCs w:val="20"/>
    </w:rPr>
  </w:style>
  <w:style w:type="paragraph" w:customStyle="1" w:styleId="16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2">
    <w:name w:val="样式2"/>
    <w:basedOn w:val="48"/>
    <w:link w:val="269"/>
    <w:qFormat/>
    <w:uiPriority w:val="0"/>
    <w:pPr>
      <w:spacing w:line="360" w:lineRule="auto"/>
      <w:jc w:val="center"/>
    </w:pPr>
    <w:rPr>
      <w:sz w:val="24"/>
    </w:rPr>
  </w:style>
  <w:style w:type="paragraph" w:customStyle="1" w:styleId="16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5">
    <w:name w:val="正文 + 楷体_GB2312"/>
    <w:basedOn w:val="1"/>
    <w:qFormat/>
    <w:uiPriority w:val="0"/>
    <w:pPr>
      <w:widowControl/>
      <w:jc w:val="left"/>
    </w:pPr>
    <w:rPr>
      <w:rFonts w:ascii="楷体_GB2312" w:eastAsia="楷体_GB2312" w:cs="Arial"/>
      <w:kern w:val="0"/>
      <w:sz w:val="24"/>
    </w:rPr>
  </w:style>
  <w:style w:type="paragraph" w:customStyle="1" w:styleId="16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7">
    <w:name w:val="1 Char Char Char Char"/>
    <w:basedOn w:val="1"/>
    <w:qFormat/>
    <w:uiPriority w:val="0"/>
    <w:rPr>
      <w:rFonts w:ascii="Tahoma" w:hAnsi="Tahoma"/>
      <w:sz w:val="24"/>
      <w:szCs w:val="20"/>
    </w:rPr>
  </w:style>
  <w:style w:type="paragraph" w:customStyle="1" w:styleId="168">
    <w:name w:val="Default"/>
    <w:qFormat/>
    <w:uiPriority w:val="99"/>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69">
    <w:name w:val="列出段落1"/>
    <w:basedOn w:val="1"/>
    <w:qFormat/>
    <w:uiPriority w:val="0"/>
    <w:pPr>
      <w:ind w:firstLine="420" w:firstLineChars="200"/>
    </w:pPr>
    <w:rPr>
      <w:rFonts w:ascii="Calibri" w:hAnsi="Calibri"/>
      <w:szCs w:val="22"/>
    </w:rPr>
  </w:style>
  <w:style w:type="paragraph" w:customStyle="1" w:styleId="17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1">
    <w:name w:val="字元 字元1"/>
    <w:basedOn w:val="1"/>
    <w:qFormat/>
    <w:uiPriority w:val="0"/>
    <w:rPr>
      <w:rFonts w:ascii="Tahoma" w:hAnsi="Tahoma"/>
      <w:sz w:val="24"/>
      <w:szCs w:val="20"/>
    </w:rPr>
  </w:style>
  <w:style w:type="paragraph" w:customStyle="1" w:styleId="172">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73">
    <w:name w:val="项目编号3"/>
    <w:basedOn w:val="133"/>
    <w:qFormat/>
    <w:uiPriority w:val="0"/>
    <w:pPr>
      <w:numPr>
        <w:ilvl w:val="0"/>
        <w:numId w:val="6"/>
      </w:numPr>
    </w:pPr>
  </w:style>
  <w:style w:type="paragraph" w:customStyle="1" w:styleId="174">
    <w:name w:val="Char21"/>
    <w:basedOn w:val="1"/>
    <w:qFormat/>
    <w:uiPriority w:val="0"/>
    <w:rPr>
      <w:rFonts w:ascii="Tahoma" w:hAnsi="Tahoma"/>
      <w:sz w:val="24"/>
      <w:szCs w:val="20"/>
    </w:rPr>
  </w:style>
  <w:style w:type="paragraph" w:customStyle="1" w:styleId="175">
    <w:name w:val="表格文字"/>
    <w:basedOn w:val="21"/>
    <w:qFormat/>
    <w:uiPriority w:val="0"/>
    <w:pPr>
      <w:spacing w:before="20" w:after="20" w:line="240" w:lineRule="auto"/>
      <w:ind w:firstLine="0"/>
    </w:pPr>
    <w:rPr>
      <w:rFonts w:ascii="Century Gothic" w:hAnsi="Century Gothic"/>
      <w:sz w:val="20"/>
      <w:szCs w:val="20"/>
    </w:rPr>
  </w:style>
  <w:style w:type="paragraph" w:customStyle="1" w:styleId="176">
    <w:name w:val="Char Char Char Char Char Char Char Char Char Char1"/>
    <w:basedOn w:val="1"/>
    <w:qFormat/>
    <w:uiPriority w:val="0"/>
    <w:rPr>
      <w:rFonts w:ascii="宋体" w:hAnsi="宋体" w:cs="Courier New"/>
      <w:sz w:val="32"/>
      <w:szCs w:val="32"/>
    </w:rPr>
  </w:style>
  <w:style w:type="paragraph" w:customStyle="1" w:styleId="177">
    <w:name w:val="正文文本样式 加粗"/>
    <w:basedOn w:val="133"/>
    <w:qFormat/>
    <w:uiPriority w:val="0"/>
    <w:rPr>
      <w:b/>
    </w:rPr>
  </w:style>
  <w:style w:type="paragraph" w:customStyle="1" w:styleId="178">
    <w:name w:val="Char2 Char Char Char Char Char Char"/>
    <w:basedOn w:val="1"/>
    <w:qFormat/>
    <w:uiPriority w:val="0"/>
    <w:pPr>
      <w:widowControl/>
      <w:spacing w:line="400" w:lineRule="exact"/>
      <w:jc w:val="center"/>
    </w:pPr>
  </w:style>
  <w:style w:type="character" w:customStyle="1" w:styleId="179">
    <w:name w:val="页脚 字符"/>
    <w:link w:val="33"/>
    <w:qFormat/>
    <w:uiPriority w:val="99"/>
    <w:rPr>
      <w:rFonts w:ascii="宋体" w:eastAsia="宋体"/>
      <w:sz w:val="18"/>
      <w:lang w:val="en-US" w:eastAsia="zh-CN" w:bidi="ar-SA"/>
    </w:rPr>
  </w:style>
  <w:style w:type="paragraph" w:customStyle="1" w:styleId="180">
    <w:name w:val="Char Char4"/>
    <w:basedOn w:val="1"/>
    <w:qFormat/>
    <w:uiPriority w:val="0"/>
    <w:pPr>
      <w:widowControl/>
      <w:spacing w:line="400" w:lineRule="exact"/>
      <w:jc w:val="center"/>
    </w:pPr>
  </w:style>
  <w:style w:type="paragraph" w:customStyle="1" w:styleId="181">
    <w:name w:val="Char3 Char Char Char1"/>
    <w:basedOn w:val="1"/>
    <w:qFormat/>
    <w:uiPriority w:val="0"/>
    <w:rPr>
      <w:rFonts w:ascii="Tahoma" w:hAnsi="Tahoma"/>
      <w:sz w:val="24"/>
      <w:szCs w:val="20"/>
    </w:rPr>
  </w:style>
  <w:style w:type="paragraph" w:styleId="182">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8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4">
    <w:name w:val="中等深浅网格 1 - 强调文字颜色 2 Char"/>
    <w:link w:val="185"/>
    <w:qFormat/>
    <w:uiPriority w:val="0"/>
    <w:rPr>
      <w:kern w:val="2"/>
      <w:sz w:val="21"/>
      <w:szCs w:val="24"/>
      <w:lang w:val="zh-CN" w:eastAsia="zh-CN"/>
    </w:rPr>
  </w:style>
  <w:style w:type="paragraph" w:customStyle="1" w:styleId="185">
    <w:name w:val="1"/>
    <w:link w:val="184"/>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86">
    <w:name w:val="图文"/>
    <w:basedOn w:val="1"/>
    <w:qFormat/>
    <w:uiPriority w:val="0"/>
    <w:pPr>
      <w:adjustRightInd w:val="0"/>
      <w:snapToGrid w:val="0"/>
      <w:spacing w:after="50" w:line="360" w:lineRule="auto"/>
    </w:pPr>
    <w:rPr>
      <w:sz w:val="24"/>
    </w:rPr>
  </w:style>
  <w:style w:type="paragraph" w:customStyle="1" w:styleId="18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8">
    <w:name w:val="正文表格"/>
    <w:basedOn w:val="1"/>
    <w:link w:val="189"/>
    <w:qFormat/>
    <w:uiPriority w:val="0"/>
    <w:pPr>
      <w:adjustRightInd w:val="0"/>
      <w:snapToGrid w:val="0"/>
      <w:jc w:val="left"/>
    </w:pPr>
    <w:rPr>
      <w:rFonts w:ascii="宋体" w:hAnsi="宋体"/>
      <w:color w:val="000000"/>
      <w:szCs w:val="21"/>
    </w:rPr>
  </w:style>
  <w:style w:type="character" w:customStyle="1" w:styleId="189">
    <w:name w:val="正文表格 Char"/>
    <w:link w:val="188"/>
    <w:qFormat/>
    <w:uiPriority w:val="0"/>
    <w:rPr>
      <w:rFonts w:ascii="宋体" w:hAnsi="宋体"/>
      <w:color w:val="000000"/>
      <w:kern w:val="2"/>
      <w:sz w:val="21"/>
      <w:szCs w:val="21"/>
    </w:rPr>
  </w:style>
  <w:style w:type="paragraph" w:customStyle="1" w:styleId="190">
    <w:name w:val="正文重点"/>
    <w:basedOn w:val="1"/>
    <w:link w:val="191"/>
    <w:qFormat/>
    <w:uiPriority w:val="0"/>
    <w:pPr>
      <w:adjustRightInd w:val="0"/>
      <w:spacing w:line="360" w:lineRule="auto"/>
      <w:ind w:firstLine="482" w:firstLineChars="200"/>
      <w:jc w:val="left"/>
      <w:textAlignment w:val="baseline"/>
    </w:pPr>
    <w:rPr>
      <w:b/>
      <w:kern w:val="0"/>
      <w:sz w:val="24"/>
      <w:szCs w:val="20"/>
    </w:rPr>
  </w:style>
  <w:style w:type="character" w:customStyle="1" w:styleId="191">
    <w:name w:val="正文重点 Char"/>
    <w:link w:val="190"/>
    <w:qFormat/>
    <w:uiPriority w:val="0"/>
    <w:rPr>
      <w:b/>
      <w:sz w:val="24"/>
    </w:rPr>
  </w:style>
  <w:style w:type="character" w:customStyle="1" w:styleId="192">
    <w:name w:val="批注文字 字符1"/>
    <w:link w:val="18"/>
    <w:qFormat/>
    <w:uiPriority w:val="0"/>
    <w:rPr>
      <w:kern w:val="2"/>
      <w:sz w:val="21"/>
      <w:szCs w:val="24"/>
    </w:rPr>
  </w:style>
  <w:style w:type="paragraph" w:customStyle="1" w:styleId="193">
    <w:name w:val="标题1-附件"/>
    <w:basedOn w:val="2"/>
    <w:qFormat/>
    <w:uiPriority w:val="0"/>
    <w:pPr>
      <w:jc w:val="left"/>
    </w:pPr>
    <w:rPr>
      <w:sz w:val="24"/>
      <w:szCs w:val="24"/>
    </w:rPr>
  </w:style>
  <w:style w:type="paragraph" w:customStyle="1" w:styleId="194">
    <w:name w:val="正文小标题"/>
    <w:basedOn w:val="1"/>
    <w:next w:val="4"/>
    <w:link w:val="19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5">
    <w:name w:val="正文小标题 Char"/>
    <w:link w:val="194"/>
    <w:qFormat/>
    <w:uiPriority w:val="0"/>
    <w:rPr>
      <w:rFonts w:ascii="宋体" w:hAnsi="宋体"/>
      <w:b/>
      <w:i/>
      <w:color w:val="FF0000"/>
      <w:kern w:val="2"/>
      <w:sz w:val="24"/>
    </w:rPr>
  </w:style>
  <w:style w:type="paragraph" w:customStyle="1" w:styleId="196">
    <w:name w:val="正文大标题"/>
    <w:basedOn w:val="194"/>
    <w:next w:val="4"/>
    <w:link w:val="197"/>
    <w:qFormat/>
    <w:uiPriority w:val="0"/>
    <w:pPr>
      <w:jc w:val="center"/>
    </w:pPr>
    <w:rPr>
      <w:i w:val="0"/>
      <w:color w:val="000000"/>
      <w:sz w:val="28"/>
      <w:szCs w:val="21"/>
    </w:rPr>
  </w:style>
  <w:style w:type="character" w:customStyle="1" w:styleId="197">
    <w:name w:val="正文大标题 Char"/>
    <w:link w:val="196"/>
    <w:qFormat/>
    <w:uiPriority w:val="0"/>
    <w:rPr>
      <w:rFonts w:ascii="宋体" w:hAnsi="宋体"/>
      <w:b/>
      <w:color w:val="000000"/>
      <w:kern w:val="2"/>
      <w:sz w:val="28"/>
      <w:szCs w:val="21"/>
    </w:rPr>
  </w:style>
  <w:style w:type="character" w:customStyle="1" w:styleId="198">
    <w:name w:val="标题 字符"/>
    <w:link w:val="49"/>
    <w:qFormat/>
    <w:uiPriority w:val="0"/>
    <w:rPr>
      <w:b/>
      <w:kern w:val="2"/>
      <w:sz w:val="32"/>
    </w:rPr>
  </w:style>
  <w:style w:type="paragraph" w:customStyle="1" w:styleId="199">
    <w:name w:val="注释"/>
    <w:basedOn w:val="1"/>
    <w:link w:val="200"/>
    <w:qFormat/>
    <w:uiPriority w:val="0"/>
    <w:pPr>
      <w:adjustRightInd w:val="0"/>
      <w:snapToGrid w:val="0"/>
      <w:ind w:left="420" w:hanging="420" w:hangingChars="200"/>
      <w:jc w:val="left"/>
    </w:pPr>
    <w:rPr>
      <w:rFonts w:ascii="宋体" w:hAnsi="宋体"/>
      <w:szCs w:val="21"/>
    </w:rPr>
  </w:style>
  <w:style w:type="character" w:customStyle="1" w:styleId="200">
    <w:name w:val="注释 Char"/>
    <w:link w:val="199"/>
    <w:qFormat/>
    <w:uiPriority w:val="0"/>
    <w:rPr>
      <w:rFonts w:ascii="宋体" w:hAnsi="宋体"/>
      <w:kern w:val="2"/>
      <w:sz w:val="21"/>
      <w:szCs w:val="21"/>
    </w:rPr>
  </w:style>
  <w:style w:type="paragraph" w:customStyle="1" w:styleId="20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0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4">
    <w:name w:val="批注文字 字符"/>
    <w:qFormat/>
    <w:uiPriority w:val="0"/>
    <w:rPr>
      <w:rFonts w:ascii="Times New Roman" w:hAnsi="Times New Roman" w:eastAsia="宋体" w:cs="Times New Roman"/>
      <w:sz w:val="24"/>
      <w:lang w:val="en-US" w:eastAsia="zh-CN" w:bidi="ar-SA"/>
    </w:rPr>
  </w:style>
  <w:style w:type="character" w:customStyle="1" w:styleId="205">
    <w:name w:val="纯文本 字符"/>
    <w:qFormat/>
    <w:uiPriority w:val="0"/>
    <w:rPr>
      <w:rFonts w:ascii="宋体" w:hAnsi="Courier New" w:eastAsia="宋体" w:cs="Times New Roman"/>
      <w:kern w:val="2"/>
      <w:sz w:val="21"/>
      <w:szCs w:val="21"/>
      <w:lang w:val="en-US" w:eastAsia="zh-CN" w:bidi="ar-SA"/>
    </w:rPr>
  </w:style>
  <w:style w:type="paragraph" w:customStyle="1" w:styleId="206">
    <w:name w:val="表格1"/>
    <w:basedOn w:val="1"/>
    <w:qFormat/>
    <w:uiPriority w:val="0"/>
    <w:pPr>
      <w:ind w:firstLine="480" w:firstLineChars="200"/>
      <w:jc w:val="center"/>
    </w:pPr>
    <w:rPr>
      <w:sz w:val="24"/>
      <w:szCs w:val="20"/>
    </w:rPr>
  </w:style>
  <w:style w:type="character" w:customStyle="1" w:styleId="207">
    <w:name w:val="纯文本 字符1"/>
    <w:qFormat/>
    <w:uiPriority w:val="99"/>
    <w:rPr>
      <w:rFonts w:ascii="宋体" w:hAnsi="Courier New"/>
    </w:rPr>
  </w:style>
  <w:style w:type="character" w:customStyle="1" w:styleId="208">
    <w:name w:val="bjh-p"/>
    <w:qFormat/>
    <w:uiPriority w:val="0"/>
  </w:style>
  <w:style w:type="paragraph" w:customStyle="1" w:styleId="209">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10">
    <w:name w:val="正文格式 Char"/>
    <w:link w:val="211"/>
    <w:qFormat/>
    <w:locked/>
    <w:uiPriority w:val="0"/>
    <w:rPr>
      <w:rFonts w:ascii="宋体" w:hAnsi="宋体"/>
      <w:sz w:val="24"/>
      <w:szCs w:val="24"/>
      <w:lang w:val="en-GB"/>
    </w:rPr>
  </w:style>
  <w:style w:type="paragraph" w:customStyle="1" w:styleId="211">
    <w:name w:val="正文格式"/>
    <w:basedOn w:val="1"/>
    <w:link w:val="210"/>
    <w:qFormat/>
    <w:uiPriority w:val="0"/>
    <w:pPr>
      <w:spacing w:beforeLines="50" w:line="360" w:lineRule="auto"/>
      <w:ind w:firstLine="480" w:firstLineChars="200"/>
    </w:pPr>
    <w:rPr>
      <w:rFonts w:ascii="宋体" w:hAnsi="宋体"/>
      <w:kern w:val="0"/>
      <w:sz w:val="24"/>
      <w:lang w:val="en-GB"/>
    </w:rPr>
  </w:style>
  <w:style w:type="character" w:customStyle="1" w:styleId="212">
    <w:name w:val="纯文本 字符2"/>
    <w:basedOn w:val="55"/>
    <w:link w:val="27"/>
    <w:qFormat/>
    <w:uiPriority w:val="0"/>
    <w:rPr>
      <w:rFonts w:hint="eastAsia" w:ascii="宋体" w:hAnsi="Courier New" w:eastAsia="宋体" w:cs="宋体"/>
      <w:kern w:val="2"/>
      <w:sz w:val="21"/>
    </w:rPr>
  </w:style>
  <w:style w:type="character" w:customStyle="1" w:styleId="213">
    <w:name w:val="标题 3 Char"/>
    <w:qFormat/>
    <w:uiPriority w:val="0"/>
    <w:rPr>
      <w:rFonts w:ascii="宋体" w:eastAsia="宋体"/>
      <w:b/>
      <w:sz w:val="24"/>
      <w:u w:val="single"/>
      <w:lang w:val="en-US" w:eastAsia="zh-CN" w:bidi="ar-SA"/>
    </w:rPr>
  </w:style>
  <w:style w:type="character" w:customStyle="1" w:styleId="214">
    <w:name w:val="正文缩进 Char"/>
    <w:qFormat/>
    <w:uiPriority w:val="0"/>
    <w:rPr>
      <w:rFonts w:ascii="宋体" w:eastAsia="宋体"/>
      <w:kern w:val="2"/>
      <w:sz w:val="24"/>
      <w:szCs w:val="24"/>
      <w:lang w:val="en-US" w:eastAsia="zh-CN" w:bidi="ar-SA"/>
    </w:rPr>
  </w:style>
  <w:style w:type="character" w:customStyle="1" w:styleId="215">
    <w:name w:val="Char Char111"/>
    <w:qFormat/>
    <w:uiPriority w:val="0"/>
    <w:rPr>
      <w:rFonts w:ascii="宋体" w:eastAsia="宋体"/>
      <w:b/>
      <w:sz w:val="24"/>
      <w:u w:val="single"/>
      <w:lang w:val="en-US" w:eastAsia="zh-CN" w:bidi="ar-SA"/>
    </w:rPr>
  </w:style>
  <w:style w:type="character" w:customStyle="1" w:styleId="216">
    <w:name w:val="正文文本缩进 Char"/>
    <w:qFormat/>
    <w:uiPriority w:val="0"/>
    <w:rPr>
      <w:rFonts w:eastAsia="宋体"/>
      <w:kern w:val="2"/>
      <w:sz w:val="24"/>
      <w:szCs w:val="24"/>
      <w:lang w:val="en-US" w:eastAsia="zh-CN" w:bidi="ar-SA"/>
    </w:rPr>
  </w:style>
  <w:style w:type="character" w:customStyle="1" w:styleId="217">
    <w:name w:val="列出段落 Char"/>
    <w:qFormat/>
    <w:uiPriority w:val="0"/>
    <w:rPr>
      <w:rFonts w:ascii="Calibri" w:hAnsi="Calibri" w:eastAsia="宋体"/>
      <w:kern w:val="2"/>
      <w:sz w:val="21"/>
      <w:szCs w:val="22"/>
      <w:lang w:val="en-US" w:eastAsia="zh-CN" w:bidi="ar-SA"/>
    </w:rPr>
  </w:style>
  <w:style w:type="character" w:customStyle="1" w:styleId="218">
    <w:name w:val="页眉 Char"/>
    <w:qFormat/>
    <w:uiPriority w:val="99"/>
    <w:rPr>
      <w:rFonts w:eastAsia="宋体"/>
      <w:kern w:val="2"/>
      <w:sz w:val="18"/>
      <w:szCs w:val="18"/>
      <w:lang w:val="en-US" w:eastAsia="zh-CN" w:bidi="ar-SA"/>
    </w:rPr>
  </w:style>
  <w:style w:type="character" w:customStyle="1" w:styleId="219">
    <w:name w:val="标题 2 Char"/>
    <w:qFormat/>
    <w:uiPriority w:val="0"/>
    <w:rPr>
      <w:rFonts w:ascii="Arial" w:hAnsi="Arial" w:eastAsia="黑体"/>
      <w:b/>
      <w:sz w:val="30"/>
      <w:lang w:val="en-US" w:eastAsia="zh-CN" w:bidi="ar-SA"/>
    </w:rPr>
  </w:style>
  <w:style w:type="paragraph" w:customStyle="1" w:styleId="220">
    <w:name w:val="字元 字元2"/>
    <w:basedOn w:val="1"/>
    <w:qFormat/>
    <w:uiPriority w:val="0"/>
    <w:rPr>
      <w:rFonts w:ascii="Tahoma" w:hAnsi="Tahoma"/>
      <w:sz w:val="24"/>
      <w:szCs w:val="20"/>
    </w:rPr>
  </w:style>
  <w:style w:type="paragraph" w:customStyle="1" w:styleId="221">
    <w:name w:val="Char3 Char Char Char2"/>
    <w:basedOn w:val="1"/>
    <w:qFormat/>
    <w:uiPriority w:val="0"/>
    <w:rPr>
      <w:rFonts w:ascii="Tahoma" w:hAnsi="Tahoma"/>
      <w:sz w:val="24"/>
      <w:szCs w:val="20"/>
    </w:rPr>
  </w:style>
  <w:style w:type="paragraph" w:customStyle="1" w:styleId="22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23">
    <w:name w:val="Char3"/>
    <w:basedOn w:val="1"/>
    <w:qFormat/>
    <w:uiPriority w:val="0"/>
    <w:pPr>
      <w:tabs>
        <w:tab w:val="left" w:pos="360"/>
      </w:tabs>
    </w:pPr>
    <w:rPr>
      <w:sz w:val="24"/>
    </w:rPr>
  </w:style>
  <w:style w:type="paragraph" w:customStyle="1" w:styleId="224">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25">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26">
    <w:name w:val="列出段落2"/>
    <w:basedOn w:val="1"/>
    <w:qFormat/>
    <w:uiPriority w:val="0"/>
    <w:pPr>
      <w:ind w:firstLine="420" w:firstLineChars="200"/>
    </w:pPr>
    <w:rPr>
      <w:rFonts w:ascii="Calibri" w:hAnsi="Calibri"/>
      <w:szCs w:val="22"/>
    </w:rPr>
  </w:style>
  <w:style w:type="paragraph" w:customStyle="1" w:styleId="227">
    <w:name w:val="Char Char Char1 Char2"/>
    <w:basedOn w:val="1"/>
    <w:qFormat/>
    <w:uiPriority w:val="0"/>
    <w:rPr>
      <w:rFonts w:ascii="Tahoma" w:hAnsi="Tahoma"/>
      <w:sz w:val="24"/>
      <w:szCs w:val="20"/>
    </w:rPr>
  </w:style>
  <w:style w:type="paragraph" w:customStyle="1" w:styleId="228">
    <w:name w:val="Char Char Char2"/>
    <w:basedOn w:val="1"/>
    <w:qFormat/>
    <w:uiPriority w:val="0"/>
    <w:rPr>
      <w:rFonts w:ascii="Tahoma" w:hAnsi="Tahoma"/>
      <w:sz w:val="24"/>
      <w:szCs w:val="20"/>
    </w:rPr>
  </w:style>
  <w:style w:type="paragraph" w:customStyle="1" w:styleId="22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1">
    <w:name w:val="修订1"/>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232">
    <w:name w:val="Char22"/>
    <w:basedOn w:val="1"/>
    <w:qFormat/>
    <w:uiPriority w:val="0"/>
    <w:rPr>
      <w:rFonts w:ascii="Tahoma" w:hAnsi="Tahoma"/>
      <w:sz w:val="24"/>
      <w:szCs w:val="20"/>
    </w:rPr>
  </w:style>
  <w:style w:type="paragraph" w:customStyle="1" w:styleId="233">
    <w:name w:val="Char Char Char Char Char Char Char Char Char Char2"/>
    <w:basedOn w:val="1"/>
    <w:qFormat/>
    <w:uiPriority w:val="0"/>
    <w:rPr>
      <w:rFonts w:ascii="宋体" w:hAnsi="宋体" w:cs="Courier New"/>
      <w:sz w:val="32"/>
      <w:szCs w:val="32"/>
    </w:rPr>
  </w:style>
  <w:style w:type="paragraph" w:customStyle="1" w:styleId="234">
    <w:name w:val="Char2 Char Char Char Char Char Char1"/>
    <w:basedOn w:val="1"/>
    <w:qFormat/>
    <w:uiPriority w:val="0"/>
    <w:pPr>
      <w:widowControl/>
      <w:spacing w:line="400" w:lineRule="exact"/>
      <w:jc w:val="center"/>
    </w:pPr>
  </w:style>
  <w:style w:type="character" w:customStyle="1" w:styleId="235">
    <w:name w:val="页脚 Char"/>
    <w:qFormat/>
    <w:uiPriority w:val="99"/>
    <w:rPr>
      <w:rFonts w:ascii="宋体" w:eastAsia="宋体"/>
      <w:sz w:val="18"/>
      <w:lang w:val="en-US" w:eastAsia="zh-CN" w:bidi="ar-SA"/>
    </w:rPr>
  </w:style>
  <w:style w:type="paragraph" w:customStyle="1" w:styleId="236">
    <w:name w:val="Char Char41"/>
    <w:basedOn w:val="1"/>
    <w:qFormat/>
    <w:uiPriority w:val="0"/>
    <w:pPr>
      <w:widowControl/>
      <w:spacing w:line="400" w:lineRule="exact"/>
      <w:jc w:val="center"/>
    </w:pPr>
  </w:style>
  <w:style w:type="character" w:customStyle="1" w:styleId="237">
    <w:name w:val="批注文字 Char"/>
    <w:qFormat/>
    <w:uiPriority w:val="99"/>
    <w:rPr>
      <w:kern w:val="2"/>
      <w:sz w:val="21"/>
      <w:szCs w:val="24"/>
    </w:rPr>
  </w:style>
  <w:style w:type="character" w:customStyle="1" w:styleId="238">
    <w:name w:val="标题 Char"/>
    <w:qFormat/>
    <w:uiPriority w:val="0"/>
    <w:rPr>
      <w:b/>
      <w:kern w:val="2"/>
      <w:sz w:val="32"/>
    </w:rPr>
  </w:style>
  <w:style w:type="character" w:customStyle="1" w:styleId="239">
    <w:name w:val="标题 1 字符"/>
    <w:basedOn w:val="55"/>
    <w:link w:val="2"/>
    <w:qFormat/>
    <w:uiPriority w:val="0"/>
    <w:rPr>
      <w:rFonts w:ascii="宋体"/>
      <w:b/>
      <w:kern w:val="44"/>
      <w:sz w:val="32"/>
    </w:rPr>
  </w:style>
  <w:style w:type="character" w:customStyle="1" w:styleId="240">
    <w:name w:val="标题 4 字符"/>
    <w:basedOn w:val="55"/>
    <w:link w:val="6"/>
    <w:qFormat/>
    <w:uiPriority w:val="0"/>
    <w:rPr>
      <w:rFonts w:ascii="Arial" w:hAnsi="Arial" w:eastAsia="黑体"/>
      <w:b/>
      <w:sz w:val="28"/>
    </w:rPr>
  </w:style>
  <w:style w:type="character" w:customStyle="1" w:styleId="241">
    <w:name w:val="标题 5 字符"/>
    <w:basedOn w:val="55"/>
    <w:link w:val="7"/>
    <w:qFormat/>
    <w:uiPriority w:val="0"/>
    <w:rPr>
      <w:b/>
      <w:sz w:val="28"/>
    </w:rPr>
  </w:style>
  <w:style w:type="character" w:customStyle="1" w:styleId="242">
    <w:name w:val="标题 6 字符"/>
    <w:basedOn w:val="55"/>
    <w:link w:val="8"/>
    <w:qFormat/>
    <w:uiPriority w:val="0"/>
    <w:rPr>
      <w:rFonts w:ascii="Arial" w:hAnsi="Arial" w:eastAsia="黑体"/>
      <w:b/>
      <w:sz w:val="24"/>
    </w:rPr>
  </w:style>
  <w:style w:type="character" w:customStyle="1" w:styleId="243">
    <w:name w:val="标题 7 字符"/>
    <w:basedOn w:val="55"/>
    <w:link w:val="9"/>
    <w:qFormat/>
    <w:uiPriority w:val="0"/>
    <w:rPr>
      <w:b/>
      <w:sz w:val="24"/>
    </w:rPr>
  </w:style>
  <w:style w:type="character" w:customStyle="1" w:styleId="244">
    <w:name w:val="标题 8 字符"/>
    <w:basedOn w:val="55"/>
    <w:link w:val="10"/>
    <w:qFormat/>
    <w:uiPriority w:val="0"/>
    <w:rPr>
      <w:rFonts w:ascii="Arial" w:hAnsi="Arial" w:eastAsia="黑体"/>
      <w:sz w:val="24"/>
    </w:rPr>
  </w:style>
  <w:style w:type="character" w:customStyle="1" w:styleId="245">
    <w:name w:val="标题 9 字符"/>
    <w:basedOn w:val="55"/>
    <w:link w:val="11"/>
    <w:qFormat/>
    <w:uiPriority w:val="0"/>
    <w:rPr>
      <w:rFonts w:ascii="Arial" w:hAnsi="Arial" w:eastAsia="黑体"/>
      <w:sz w:val="21"/>
    </w:rPr>
  </w:style>
  <w:style w:type="character" w:customStyle="1" w:styleId="246">
    <w:name w:val="文档结构图 字符"/>
    <w:basedOn w:val="55"/>
    <w:link w:val="17"/>
    <w:qFormat/>
    <w:uiPriority w:val="0"/>
    <w:rPr>
      <w:kern w:val="2"/>
      <w:sz w:val="21"/>
      <w:szCs w:val="24"/>
      <w:shd w:val="clear" w:color="auto" w:fill="000080"/>
    </w:rPr>
  </w:style>
  <w:style w:type="character" w:customStyle="1" w:styleId="247">
    <w:name w:val="正文文本 3 字符"/>
    <w:basedOn w:val="55"/>
    <w:link w:val="19"/>
    <w:qFormat/>
    <w:uiPriority w:val="0"/>
    <w:rPr>
      <w:kern w:val="2"/>
      <w:sz w:val="16"/>
      <w:szCs w:val="16"/>
    </w:rPr>
  </w:style>
  <w:style w:type="character" w:customStyle="1" w:styleId="248">
    <w:name w:val="正文文本 字符"/>
    <w:basedOn w:val="55"/>
    <w:link w:val="20"/>
    <w:qFormat/>
    <w:uiPriority w:val="0"/>
    <w:rPr>
      <w:rFonts w:ascii="宋体" w:hAnsi="宋体"/>
      <w:kern w:val="2"/>
      <w:sz w:val="24"/>
      <w:szCs w:val="24"/>
    </w:rPr>
  </w:style>
  <w:style w:type="character" w:customStyle="1" w:styleId="249">
    <w:name w:val="日期 字符"/>
    <w:basedOn w:val="55"/>
    <w:link w:val="29"/>
    <w:qFormat/>
    <w:uiPriority w:val="0"/>
    <w:rPr>
      <w:rFonts w:ascii="仿宋_GB2312" w:hAnsi="宋体" w:eastAsia="仿宋_GB2312"/>
      <w:color w:val="000000"/>
      <w:kern w:val="2"/>
      <w:sz w:val="24"/>
      <w:szCs w:val="24"/>
    </w:rPr>
  </w:style>
  <w:style w:type="character" w:customStyle="1" w:styleId="250">
    <w:name w:val="正文文本缩进 2 字符"/>
    <w:basedOn w:val="55"/>
    <w:link w:val="30"/>
    <w:qFormat/>
    <w:uiPriority w:val="0"/>
    <w:rPr>
      <w:rFonts w:ascii="仿宋_GB2312" w:eastAsia="仿宋_GB2312"/>
      <w:kern w:val="2"/>
      <w:sz w:val="24"/>
      <w:szCs w:val="24"/>
    </w:rPr>
  </w:style>
  <w:style w:type="character" w:customStyle="1" w:styleId="251">
    <w:name w:val="批注框文本 字符"/>
    <w:basedOn w:val="55"/>
    <w:link w:val="32"/>
    <w:qFormat/>
    <w:uiPriority w:val="0"/>
    <w:rPr>
      <w:kern w:val="2"/>
      <w:sz w:val="18"/>
      <w:szCs w:val="18"/>
    </w:rPr>
  </w:style>
  <w:style w:type="character" w:customStyle="1" w:styleId="252">
    <w:name w:val="正文文本缩进 3 字符"/>
    <w:basedOn w:val="55"/>
    <w:link w:val="41"/>
    <w:qFormat/>
    <w:uiPriority w:val="0"/>
    <w:rPr>
      <w:rFonts w:ascii="宋体"/>
      <w:sz w:val="24"/>
    </w:rPr>
  </w:style>
  <w:style w:type="character" w:customStyle="1" w:styleId="253">
    <w:name w:val="HTML 预设格式 字符"/>
    <w:basedOn w:val="55"/>
    <w:link w:val="46"/>
    <w:qFormat/>
    <w:uiPriority w:val="0"/>
    <w:rPr>
      <w:rFonts w:ascii="宋体" w:hAnsi="宋体" w:cs="宋体"/>
      <w:sz w:val="24"/>
      <w:szCs w:val="24"/>
    </w:rPr>
  </w:style>
  <w:style w:type="character" w:customStyle="1" w:styleId="254">
    <w:name w:val="批注主题 字符"/>
    <w:basedOn w:val="204"/>
    <w:link w:val="50"/>
    <w:qFormat/>
    <w:uiPriority w:val="0"/>
    <w:rPr>
      <w:rFonts w:ascii="Times New Roman" w:hAnsi="Times New Roman" w:eastAsia="宋体" w:cs="Times New Roman"/>
      <w:b/>
      <w:bCs/>
      <w:kern w:val="2"/>
      <w:sz w:val="21"/>
      <w:szCs w:val="24"/>
      <w:lang w:val="en-US" w:eastAsia="zh-CN" w:bidi="ar-SA"/>
    </w:rPr>
  </w:style>
  <w:style w:type="character" w:customStyle="1" w:styleId="255">
    <w:name w:val="正文文本首行缩进 2 字符"/>
    <w:basedOn w:val="77"/>
    <w:link w:val="51"/>
    <w:qFormat/>
    <w:uiPriority w:val="0"/>
    <w:rPr>
      <w:rFonts w:eastAsia="宋体"/>
      <w:kern w:val="2"/>
      <w:sz w:val="24"/>
      <w:szCs w:val="24"/>
      <w:lang w:val="en-US" w:eastAsia="zh-CN" w:bidi="ar-SA"/>
    </w:rPr>
  </w:style>
  <w:style w:type="paragraph" w:customStyle="1" w:styleId="256">
    <w:name w:val="图例"/>
    <w:basedOn w:val="1"/>
    <w:qFormat/>
    <w:uiPriority w:val="0"/>
    <w:pPr>
      <w:spacing w:before="120" w:after="120" w:line="360" w:lineRule="auto"/>
      <w:jc w:val="center"/>
    </w:pPr>
    <w:rPr>
      <w:rFonts w:eastAsia="仿宋_GB2312"/>
      <w:b/>
      <w:sz w:val="24"/>
      <w:szCs w:val="20"/>
    </w:rPr>
  </w:style>
  <w:style w:type="paragraph" w:customStyle="1" w:styleId="257">
    <w:name w:val="Table Paragraph"/>
    <w:basedOn w:val="1"/>
    <w:qFormat/>
    <w:uiPriority w:val="0"/>
    <w:pPr>
      <w:autoSpaceDE w:val="0"/>
      <w:autoSpaceDN w:val="0"/>
      <w:jc w:val="left"/>
    </w:pPr>
    <w:rPr>
      <w:rFonts w:ascii="宋体" w:hAnsi="宋体" w:cs="宋体"/>
      <w:kern w:val="0"/>
      <w:sz w:val="22"/>
      <w:szCs w:val="22"/>
      <w:lang w:eastAsia="en-US"/>
    </w:rPr>
  </w:style>
  <w:style w:type="table" w:customStyle="1" w:styleId="258">
    <w:name w:val="Table Normal"/>
    <w:qFormat/>
    <w:uiPriority w:val="0"/>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9">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msonormal"/>
    <w:basedOn w:val="1"/>
    <w:qFormat/>
    <w:uiPriority w:val="99"/>
    <w:pPr>
      <w:widowControl/>
      <w:spacing w:before="100" w:beforeAutospacing="1" w:after="100" w:afterAutospacing="1" w:line="240" w:lineRule="auto"/>
      <w:jc w:val="left"/>
    </w:pPr>
    <w:rPr>
      <w:rFonts w:ascii="宋体" w:hAnsi="宋体"/>
      <w:color w:val="000000"/>
      <w:kern w:val="0"/>
      <w:sz w:val="24"/>
    </w:rPr>
  </w:style>
  <w:style w:type="character" w:customStyle="1" w:styleId="261">
    <w:name w:val="脚注文本 字符"/>
    <w:basedOn w:val="55"/>
    <w:link w:val="39"/>
    <w:qFormat/>
    <w:uiPriority w:val="0"/>
    <w:rPr>
      <w:kern w:val="2"/>
    </w:rPr>
  </w:style>
  <w:style w:type="character" w:customStyle="1" w:styleId="262">
    <w:name w:val="尾注文本 字符"/>
    <w:basedOn w:val="55"/>
    <w:link w:val="31"/>
    <w:qFormat/>
    <w:uiPriority w:val="0"/>
    <w:rPr>
      <w:kern w:val="2"/>
      <w:sz w:val="21"/>
      <w:szCs w:val="24"/>
    </w:rPr>
  </w:style>
  <w:style w:type="character" w:customStyle="1" w:styleId="263">
    <w:name w:val="副标题 字符"/>
    <w:basedOn w:val="55"/>
    <w:link w:val="37"/>
    <w:qFormat/>
    <w:uiPriority w:val="0"/>
    <w:rPr>
      <w:rFonts w:ascii="Cambria" w:hAnsi="Cambria" w:eastAsia="黑体"/>
      <w:bCs/>
      <w:kern w:val="28"/>
      <w:sz w:val="24"/>
      <w:szCs w:val="32"/>
    </w:rPr>
  </w:style>
  <w:style w:type="character" w:customStyle="1" w:styleId="264">
    <w:name w:val="注释标题 字符"/>
    <w:basedOn w:val="55"/>
    <w:link w:val="13"/>
    <w:qFormat/>
    <w:uiPriority w:val="0"/>
    <w:rPr>
      <w:kern w:val="2"/>
      <w:sz w:val="21"/>
      <w:szCs w:val="24"/>
    </w:rPr>
  </w:style>
  <w:style w:type="character" w:customStyle="1" w:styleId="265">
    <w:name w:val="正文文本 2 字符"/>
    <w:basedOn w:val="55"/>
    <w:link w:val="45"/>
    <w:qFormat/>
    <w:uiPriority w:val="0"/>
    <w:rPr>
      <w:rFonts w:eastAsia="黑体"/>
      <w:bCs/>
      <w:sz w:val="24"/>
      <w:szCs w:val="24"/>
    </w:rPr>
  </w:style>
  <w:style w:type="paragraph" w:customStyle="1" w:styleId="266">
    <w:name w:val="列表段落1"/>
    <w:basedOn w:val="1"/>
    <w:qFormat/>
    <w:uiPriority w:val="34"/>
    <w:pPr>
      <w:spacing w:after="0" w:line="240" w:lineRule="auto"/>
      <w:ind w:firstLine="420" w:firstLineChars="200"/>
    </w:pPr>
    <w:rPr>
      <w:rFonts w:ascii="Calibri" w:hAnsi="Calibri" w:cs="Calibri"/>
      <w:szCs w:val="22"/>
    </w:rPr>
  </w:style>
  <w:style w:type="paragraph" w:customStyle="1" w:styleId="267">
    <w:name w:val="无间隔1"/>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character" w:customStyle="1" w:styleId="268">
    <w:name w:val="font5 Char"/>
    <w:link w:val="135"/>
    <w:qFormat/>
    <w:locked/>
    <w:uiPriority w:val="0"/>
    <w:rPr>
      <w:rFonts w:ascii="宋体" w:hAnsi="宋体" w:cs="宋体"/>
      <w:sz w:val="18"/>
      <w:szCs w:val="18"/>
    </w:rPr>
  </w:style>
  <w:style w:type="character" w:customStyle="1" w:styleId="269">
    <w:name w:val="样式2 Char"/>
    <w:link w:val="162"/>
    <w:qFormat/>
    <w:locked/>
    <w:uiPriority w:val="0"/>
    <w:rPr>
      <w:kern w:val="2"/>
      <w:sz w:val="24"/>
    </w:rPr>
  </w:style>
  <w:style w:type="paragraph" w:customStyle="1" w:styleId="270">
    <w:name w:val="Table Text"/>
    <w:basedOn w:val="1"/>
    <w:semiHidden/>
    <w:qFormat/>
    <w:uiPriority w:val="0"/>
    <w:pPr>
      <w:spacing w:after="0" w:line="240" w:lineRule="auto"/>
    </w:pPr>
    <w:rPr>
      <w:rFonts w:ascii="Arial" w:hAnsi="Arial" w:eastAsia="Arial" w:cs="Arial"/>
      <w:szCs w:val="21"/>
      <w:lang w:eastAsia="en-US"/>
    </w:rPr>
  </w:style>
  <w:style w:type="paragraph" w:customStyle="1" w:styleId="271">
    <w:name w:val="Normal_0"/>
    <w:qFormat/>
    <w:uiPriority w:val="0"/>
    <w:pPr>
      <w:spacing w:before="120" w:after="240" w:line="240" w:lineRule="auto"/>
      <w:jc w:val="both"/>
    </w:pPr>
    <w:rPr>
      <w:rFonts w:ascii="Times New Roman" w:hAnsi="Times New Roman" w:eastAsia="宋体" w:cs="Times New Roman"/>
      <w:sz w:val="22"/>
      <w:szCs w:val="22"/>
      <w:lang w:val="ru-RU" w:eastAsia="en-US" w:bidi="ar-SA"/>
    </w:rPr>
  </w:style>
  <w:style w:type="paragraph" w:customStyle="1" w:styleId="272">
    <w:name w:val="样式 标题 3 + (中文) 黑体 小四 非加粗 段前: 7.8 磅 段后: 0 磅 行距: 固定值 20 磅"/>
    <w:basedOn w:val="5"/>
    <w:qFormat/>
    <w:uiPriority w:val="0"/>
    <w:pPr>
      <w:spacing w:before="0" w:beforeLines="50" w:after="0" w:afterLines="50" w:line="360" w:lineRule="auto"/>
      <w:jc w:val="both"/>
    </w:pPr>
    <w:rPr>
      <w:b w:val="0"/>
    </w:rPr>
  </w:style>
  <w:style w:type="paragraph" w:customStyle="1" w:styleId="273">
    <w:name w:val="页眉与页脚"/>
    <w:qFormat/>
    <w:uiPriority w:val="0"/>
    <w:pPr>
      <w:tabs>
        <w:tab w:val="right" w:pos="9020"/>
      </w:tabs>
      <w:spacing w:after="0" w:line="240" w:lineRule="auto"/>
    </w:pPr>
    <w:rPr>
      <w:rFonts w:ascii="PingFang SC Regular" w:hAnsi="PingFang SC Regular" w:eastAsia="Arial Unicode MS" w:cs="Arial Unicode MS"/>
      <w:color w:val="000000"/>
      <w:sz w:val="24"/>
      <w:szCs w:val="24"/>
      <w:lang w:val="en-US" w:eastAsia="zh-CN" w:bidi="ar-SA"/>
    </w:rPr>
  </w:style>
  <w:style w:type="character" w:customStyle="1" w:styleId="274">
    <w:name w:val="样式16 Char"/>
    <w:link w:val="275"/>
    <w:qFormat/>
    <w:locked/>
    <w:uiPriority w:val="0"/>
    <w:rPr>
      <w:szCs w:val="24"/>
    </w:rPr>
  </w:style>
  <w:style w:type="paragraph" w:customStyle="1" w:styleId="275">
    <w:name w:val="样式16"/>
    <w:basedOn w:val="1"/>
    <w:next w:val="1"/>
    <w:link w:val="274"/>
    <w:qFormat/>
    <w:uiPriority w:val="0"/>
    <w:pPr>
      <w:spacing w:after="0" w:line="240" w:lineRule="auto"/>
    </w:pPr>
    <w:rPr>
      <w:kern w:val="0"/>
      <w:sz w:val="20"/>
    </w:rPr>
  </w:style>
  <w:style w:type="character" w:customStyle="1" w:styleId="276">
    <w:name w:val="样式6 Char"/>
    <w:link w:val="277"/>
    <w:qFormat/>
    <w:locked/>
    <w:uiPriority w:val="0"/>
    <w:rPr>
      <w:rFonts w:ascii="黑体" w:hAnsi="黑体" w:eastAsia="黑体"/>
      <w:sz w:val="36"/>
      <w:szCs w:val="24"/>
    </w:rPr>
  </w:style>
  <w:style w:type="paragraph" w:customStyle="1" w:styleId="277">
    <w:name w:val="样式6"/>
    <w:basedOn w:val="20"/>
    <w:next w:val="20"/>
    <w:link w:val="276"/>
    <w:qFormat/>
    <w:uiPriority w:val="0"/>
    <w:pPr>
      <w:tabs>
        <w:tab w:val="clear" w:pos="567"/>
      </w:tabs>
      <w:spacing w:before="0" w:after="0" w:line="240" w:lineRule="auto"/>
    </w:pPr>
    <w:rPr>
      <w:rFonts w:ascii="黑体" w:hAnsi="黑体" w:eastAsia="黑体"/>
      <w:kern w:val="0"/>
      <w:sz w:val="36"/>
    </w:rPr>
  </w:style>
  <w:style w:type="character" w:customStyle="1" w:styleId="278">
    <w:name w:val="样式14 Char"/>
    <w:link w:val="279"/>
    <w:qFormat/>
    <w:locked/>
    <w:uiPriority w:val="0"/>
    <w:rPr>
      <w:szCs w:val="24"/>
    </w:rPr>
  </w:style>
  <w:style w:type="paragraph" w:customStyle="1" w:styleId="279">
    <w:name w:val="样式14"/>
    <w:basedOn w:val="1"/>
    <w:next w:val="1"/>
    <w:link w:val="278"/>
    <w:qFormat/>
    <w:uiPriority w:val="0"/>
    <w:pPr>
      <w:spacing w:after="0" w:line="240" w:lineRule="auto"/>
    </w:pPr>
    <w:rPr>
      <w:kern w:val="0"/>
      <w:sz w:val="20"/>
    </w:rPr>
  </w:style>
  <w:style w:type="character" w:customStyle="1" w:styleId="280">
    <w:name w:val="样式4 Char"/>
    <w:link w:val="281"/>
    <w:qFormat/>
    <w:locked/>
    <w:uiPriority w:val="0"/>
  </w:style>
  <w:style w:type="paragraph" w:customStyle="1" w:styleId="281">
    <w:name w:val="样式4"/>
    <w:basedOn w:val="34"/>
    <w:next w:val="20"/>
    <w:link w:val="280"/>
    <w:qFormat/>
    <w:uiPriority w:val="0"/>
    <w:pPr>
      <w:widowControl/>
      <w:pBdr>
        <w:bottom w:val="thinThickSmallGap" w:color="auto" w:sz="12" w:space="1"/>
      </w:pBdr>
      <w:spacing w:after="0" w:line="240" w:lineRule="auto"/>
      <w:jc w:val="right"/>
    </w:pPr>
    <w:rPr>
      <w:kern w:val="0"/>
      <w:sz w:val="20"/>
      <w:szCs w:val="20"/>
    </w:rPr>
  </w:style>
  <w:style w:type="character" w:customStyle="1" w:styleId="282">
    <w:name w:val="样式13 Char"/>
    <w:link w:val="283"/>
    <w:qFormat/>
    <w:locked/>
    <w:uiPriority w:val="0"/>
    <w:rPr>
      <w:szCs w:val="24"/>
    </w:rPr>
  </w:style>
  <w:style w:type="paragraph" w:customStyle="1" w:styleId="283">
    <w:name w:val="样式13"/>
    <w:basedOn w:val="1"/>
    <w:next w:val="1"/>
    <w:link w:val="282"/>
    <w:qFormat/>
    <w:uiPriority w:val="0"/>
    <w:pPr>
      <w:spacing w:after="0" w:line="240" w:lineRule="auto"/>
    </w:pPr>
    <w:rPr>
      <w:kern w:val="0"/>
      <w:sz w:val="20"/>
    </w:rPr>
  </w:style>
  <w:style w:type="character" w:customStyle="1" w:styleId="284">
    <w:name w:val="样式9 Char"/>
    <w:link w:val="285"/>
    <w:qFormat/>
    <w:locked/>
    <w:uiPriority w:val="0"/>
    <w:rPr>
      <w:szCs w:val="24"/>
    </w:rPr>
  </w:style>
  <w:style w:type="paragraph" w:customStyle="1" w:styleId="285">
    <w:name w:val="样式9"/>
    <w:basedOn w:val="1"/>
    <w:next w:val="1"/>
    <w:link w:val="284"/>
    <w:qFormat/>
    <w:uiPriority w:val="0"/>
    <w:pPr>
      <w:spacing w:after="0" w:line="240" w:lineRule="auto"/>
    </w:pPr>
    <w:rPr>
      <w:kern w:val="0"/>
      <w:sz w:val="20"/>
    </w:rPr>
  </w:style>
  <w:style w:type="character" w:customStyle="1" w:styleId="286">
    <w:name w:val="正文111 Char"/>
    <w:link w:val="287"/>
    <w:qFormat/>
    <w:locked/>
    <w:uiPriority w:val="0"/>
    <w:rPr>
      <w:rFonts w:ascii="宋体" w:hAnsi="宋体"/>
      <w:sz w:val="24"/>
      <w:szCs w:val="30"/>
    </w:rPr>
  </w:style>
  <w:style w:type="paragraph" w:customStyle="1" w:styleId="287">
    <w:name w:val="正文111"/>
    <w:basedOn w:val="27"/>
    <w:link w:val="286"/>
    <w:qFormat/>
    <w:uiPriority w:val="0"/>
    <w:pPr>
      <w:tabs>
        <w:tab w:val="left" w:pos="5580"/>
      </w:tabs>
      <w:spacing w:beforeLines="50" w:after="0" w:line="360" w:lineRule="auto"/>
      <w:ind w:firstLine="480" w:firstLineChars="200"/>
    </w:pPr>
    <w:rPr>
      <w:rFonts w:hint="default" w:hAnsi="宋体"/>
      <w:kern w:val="0"/>
      <w:sz w:val="24"/>
      <w:szCs w:val="30"/>
    </w:rPr>
  </w:style>
  <w:style w:type="character" w:customStyle="1" w:styleId="288">
    <w:name w:val="样式5 Char"/>
    <w:link w:val="289"/>
    <w:qFormat/>
    <w:locked/>
    <w:uiPriority w:val="0"/>
    <w:rPr>
      <w:rFonts w:ascii="黑体" w:hAnsi="黑体" w:eastAsia="黑体"/>
      <w:sz w:val="36"/>
      <w:szCs w:val="24"/>
    </w:rPr>
  </w:style>
  <w:style w:type="paragraph" w:customStyle="1" w:styleId="289">
    <w:name w:val="样式5"/>
    <w:basedOn w:val="20"/>
    <w:next w:val="20"/>
    <w:link w:val="288"/>
    <w:qFormat/>
    <w:uiPriority w:val="0"/>
    <w:pPr>
      <w:tabs>
        <w:tab w:val="clear" w:pos="567"/>
      </w:tabs>
      <w:spacing w:before="0" w:after="0" w:line="240" w:lineRule="auto"/>
      <w:ind w:right="1440"/>
    </w:pPr>
    <w:rPr>
      <w:rFonts w:ascii="黑体" w:hAnsi="黑体" w:eastAsia="黑体"/>
      <w:kern w:val="0"/>
      <w:sz w:val="36"/>
    </w:rPr>
  </w:style>
  <w:style w:type="character" w:customStyle="1" w:styleId="290">
    <w:name w:val="样式11 Char"/>
    <w:link w:val="291"/>
    <w:qFormat/>
    <w:locked/>
    <w:uiPriority w:val="0"/>
    <w:rPr>
      <w:szCs w:val="24"/>
    </w:rPr>
  </w:style>
  <w:style w:type="paragraph" w:customStyle="1" w:styleId="291">
    <w:name w:val="样式11"/>
    <w:basedOn w:val="1"/>
    <w:next w:val="1"/>
    <w:link w:val="290"/>
    <w:qFormat/>
    <w:uiPriority w:val="0"/>
    <w:pPr>
      <w:spacing w:after="0" w:line="240" w:lineRule="auto"/>
    </w:pPr>
    <w:rPr>
      <w:kern w:val="0"/>
      <w:sz w:val="20"/>
    </w:rPr>
  </w:style>
  <w:style w:type="character" w:customStyle="1" w:styleId="292">
    <w:name w:val="样式3 Char"/>
    <w:link w:val="293"/>
    <w:qFormat/>
    <w:locked/>
    <w:uiPriority w:val="0"/>
  </w:style>
  <w:style w:type="paragraph" w:customStyle="1" w:styleId="293">
    <w:name w:val="样式3"/>
    <w:basedOn w:val="34"/>
    <w:next w:val="20"/>
    <w:link w:val="292"/>
    <w:qFormat/>
    <w:uiPriority w:val="0"/>
    <w:pPr>
      <w:widowControl/>
      <w:pBdr>
        <w:bottom w:val="thinThickSmallGap" w:color="auto" w:sz="12" w:space="1"/>
      </w:pBdr>
      <w:spacing w:after="0" w:line="240" w:lineRule="auto"/>
      <w:jc w:val="right"/>
    </w:pPr>
    <w:rPr>
      <w:kern w:val="0"/>
      <w:sz w:val="20"/>
      <w:szCs w:val="20"/>
    </w:rPr>
  </w:style>
  <w:style w:type="character" w:customStyle="1" w:styleId="294">
    <w:name w:val="样式17 Char"/>
    <w:link w:val="295"/>
    <w:qFormat/>
    <w:locked/>
    <w:uiPriority w:val="0"/>
    <w:rPr>
      <w:szCs w:val="24"/>
    </w:rPr>
  </w:style>
  <w:style w:type="paragraph" w:customStyle="1" w:styleId="295">
    <w:name w:val="样式17"/>
    <w:basedOn w:val="1"/>
    <w:next w:val="1"/>
    <w:link w:val="294"/>
    <w:qFormat/>
    <w:uiPriority w:val="0"/>
    <w:pPr>
      <w:spacing w:after="0" w:line="240" w:lineRule="auto"/>
    </w:pPr>
    <w:rPr>
      <w:kern w:val="0"/>
      <w:sz w:val="20"/>
    </w:rPr>
  </w:style>
  <w:style w:type="paragraph" w:customStyle="1" w:styleId="296">
    <w:name w:val="Normal_1"/>
    <w:qFormat/>
    <w:uiPriority w:val="0"/>
    <w:pPr>
      <w:widowControl w:val="0"/>
      <w:spacing w:after="0" w:line="240" w:lineRule="auto"/>
      <w:jc w:val="both"/>
    </w:pPr>
    <w:rPr>
      <w:rFonts w:ascii="Times New Roman" w:hAnsi="Times New Roman" w:eastAsia="宋体" w:cs="Times New Roman"/>
      <w:lang w:val="en-US" w:eastAsia="zh-CN" w:bidi="ar-SA"/>
    </w:rPr>
  </w:style>
  <w:style w:type="character" w:customStyle="1" w:styleId="297">
    <w:name w:val="样式12 Char"/>
    <w:link w:val="298"/>
    <w:qFormat/>
    <w:locked/>
    <w:uiPriority w:val="0"/>
    <w:rPr>
      <w:szCs w:val="24"/>
    </w:rPr>
  </w:style>
  <w:style w:type="paragraph" w:customStyle="1" w:styleId="298">
    <w:name w:val="样式12"/>
    <w:basedOn w:val="1"/>
    <w:next w:val="1"/>
    <w:link w:val="297"/>
    <w:qFormat/>
    <w:uiPriority w:val="0"/>
    <w:pPr>
      <w:spacing w:after="0" w:line="240" w:lineRule="auto"/>
    </w:pPr>
    <w:rPr>
      <w:kern w:val="0"/>
      <w:sz w:val="20"/>
    </w:rPr>
  </w:style>
  <w:style w:type="character" w:customStyle="1" w:styleId="299">
    <w:name w:val="样式10 Char"/>
    <w:link w:val="300"/>
    <w:qFormat/>
    <w:locked/>
    <w:uiPriority w:val="0"/>
    <w:rPr>
      <w:szCs w:val="24"/>
    </w:rPr>
  </w:style>
  <w:style w:type="paragraph" w:customStyle="1" w:styleId="300">
    <w:name w:val="样式10"/>
    <w:basedOn w:val="1"/>
    <w:next w:val="1"/>
    <w:link w:val="299"/>
    <w:qFormat/>
    <w:uiPriority w:val="0"/>
    <w:pPr>
      <w:spacing w:after="0" w:line="240" w:lineRule="auto"/>
    </w:pPr>
    <w:rPr>
      <w:kern w:val="0"/>
      <w:sz w:val="20"/>
    </w:rPr>
  </w:style>
  <w:style w:type="character" w:customStyle="1" w:styleId="301">
    <w:name w:val="样式8 Char"/>
    <w:link w:val="302"/>
    <w:qFormat/>
    <w:locked/>
    <w:uiPriority w:val="0"/>
    <w:rPr>
      <w:szCs w:val="24"/>
    </w:rPr>
  </w:style>
  <w:style w:type="paragraph" w:customStyle="1" w:styleId="302">
    <w:name w:val="样式8"/>
    <w:basedOn w:val="1"/>
    <w:next w:val="1"/>
    <w:link w:val="301"/>
    <w:qFormat/>
    <w:uiPriority w:val="0"/>
    <w:pPr>
      <w:spacing w:after="0" w:line="240" w:lineRule="auto"/>
    </w:pPr>
    <w:rPr>
      <w:kern w:val="0"/>
      <w:sz w:val="20"/>
    </w:rPr>
  </w:style>
  <w:style w:type="character" w:customStyle="1" w:styleId="303">
    <w:name w:val="样式19 Char"/>
    <w:link w:val="304"/>
    <w:qFormat/>
    <w:locked/>
    <w:uiPriority w:val="0"/>
    <w:rPr>
      <w:szCs w:val="24"/>
    </w:rPr>
  </w:style>
  <w:style w:type="paragraph" w:customStyle="1" w:styleId="304">
    <w:name w:val="样式19"/>
    <w:basedOn w:val="1"/>
    <w:next w:val="1"/>
    <w:link w:val="303"/>
    <w:qFormat/>
    <w:uiPriority w:val="0"/>
    <w:pPr>
      <w:spacing w:after="0" w:line="240" w:lineRule="auto"/>
    </w:pPr>
    <w:rPr>
      <w:kern w:val="0"/>
      <w:sz w:val="20"/>
    </w:rPr>
  </w:style>
  <w:style w:type="character" w:customStyle="1" w:styleId="305">
    <w:name w:val="z-窗体底端 字符"/>
    <w:link w:val="306"/>
    <w:qFormat/>
    <w:locked/>
    <w:uiPriority w:val="0"/>
    <w:rPr>
      <w:rFonts w:ascii="Arial" w:hAnsi="Arial" w:cs="Arial"/>
      <w:vanish/>
      <w:sz w:val="16"/>
      <w:szCs w:val="16"/>
    </w:rPr>
  </w:style>
  <w:style w:type="paragraph" w:customStyle="1" w:styleId="306">
    <w:name w:val="z-窗体底端1"/>
    <w:basedOn w:val="1"/>
    <w:next w:val="1"/>
    <w:link w:val="305"/>
    <w:qFormat/>
    <w:uiPriority w:val="0"/>
    <w:pPr>
      <w:widowControl/>
      <w:pBdr>
        <w:top w:val="single" w:color="auto" w:sz="6" w:space="1"/>
      </w:pBdr>
      <w:spacing w:after="0" w:line="240" w:lineRule="auto"/>
      <w:jc w:val="center"/>
    </w:pPr>
    <w:rPr>
      <w:rFonts w:ascii="Arial" w:hAnsi="Arial" w:cs="Arial"/>
      <w:vanish/>
      <w:kern w:val="0"/>
      <w:sz w:val="16"/>
      <w:szCs w:val="16"/>
    </w:rPr>
  </w:style>
  <w:style w:type="character" w:customStyle="1" w:styleId="307">
    <w:name w:val="GP正文(首行缩进) Char Char"/>
    <w:link w:val="308"/>
    <w:qFormat/>
    <w:locked/>
    <w:uiPriority w:val="0"/>
    <w:rPr>
      <w:szCs w:val="21"/>
    </w:rPr>
  </w:style>
  <w:style w:type="paragraph" w:customStyle="1" w:styleId="308">
    <w:name w:val="GP正文(首行缩进)"/>
    <w:basedOn w:val="1"/>
    <w:link w:val="307"/>
    <w:qFormat/>
    <w:uiPriority w:val="0"/>
    <w:pPr>
      <w:spacing w:after="0" w:line="360" w:lineRule="auto"/>
      <w:ind w:firstLine="200" w:firstLineChars="200"/>
      <w:jc w:val="left"/>
    </w:pPr>
    <w:rPr>
      <w:kern w:val="0"/>
      <w:sz w:val="20"/>
      <w:szCs w:val="21"/>
    </w:rPr>
  </w:style>
  <w:style w:type="character" w:customStyle="1" w:styleId="309">
    <w:name w:val="样式7 Char"/>
    <w:link w:val="310"/>
    <w:qFormat/>
    <w:locked/>
    <w:uiPriority w:val="0"/>
    <w:rPr>
      <w:rFonts w:ascii="黑体" w:hAnsi="黑体" w:eastAsia="黑体"/>
      <w:sz w:val="36"/>
      <w:szCs w:val="24"/>
    </w:rPr>
  </w:style>
  <w:style w:type="paragraph" w:customStyle="1" w:styleId="310">
    <w:name w:val="样式7"/>
    <w:basedOn w:val="20"/>
    <w:next w:val="20"/>
    <w:link w:val="309"/>
    <w:qFormat/>
    <w:uiPriority w:val="0"/>
    <w:pPr>
      <w:tabs>
        <w:tab w:val="clear" w:pos="567"/>
      </w:tabs>
      <w:spacing w:before="0" w:after="0" w:line="240" w:lineRule="auto"/>
    </w:pPr>
    <w:rPr>
      <w:rFonts w:ascii="黑体" w:hAnsi="黑体" w:eastAsia="黑体"/>
      <w:kern w:val="0"/>
      <w:sz w:val="36"/>
    </w:rPr>
  </w:style>
  <w:style w:type="character" w:customStyle="1" w:styleId="311">
    <w:name w:val="样式15 Char"/>
    <w:link w:val="312"/>
    <w:qFormat/>
    <w:locked/>
    <w:uiPriority w:val="0"/>
    <w:rPr>
      <w:szCs w:val="24"/>
    </w:rPr>
  </w:style>
  <w:style w:type="paragraph" w:customStyle="1" w:styleId="312">
    <w:name w:val="样式15"/>
    <w:basedOn w:val="1"/>
    <w:next w:val="1"/>
    <w:link w:val="311"/>
    <w:qFormat/>
    <w:uiPriority w:val="0"/>
    <w:pPr>
      <w:spacing w:after="0" w:line="240" w:lineRule="auto"/>
    </w:pPr>
    <w:rPr>
      <w:kern w:val="0"/>
      <w:sz w:val="20"/>
    </w:rPr>
  </w:style>
  <w:style w:type="character" w:customStyle="1" w:styleId="313">
    <w:name w:val="Blockquote Char Char"/>
    <w:link w:val="314"/>
    <w:qFormat/>
    <w:locked/>
    <w:uiPriority w:val="0"/>
    <w:rPr>
      <w:sz w:val="24"/>
      <w:szCs w:val="24"/>
    </w:rPr>
  </w:style>
  <w:style w:type="paragraph" w:customStyle="1" w:styleId="314">
    <w:name w:val="Blockquote Char"/>
    <w:basedOn w:val="1"/>
    <w:link w:val="313"/>
    <w:qFormat/>
    <w:uiPriority w:val="0"/>
    <w:pPr>
      <w:autoSpaceDE w:val="0"/>
      <w:autoSpaceDN w:val="0"/>
      <w:adjustRightInd w:val="0"/>
      <w:spacing w:before="100" w:after="100" w:line="240" w:lineRule="auto"/>
      <w:ind w:left="360" w:right="360"/>
      <w:jc w:val="left"/>
    </w:pPr>
    <w:rPr>
      <w:kern w:val="0"/>
      <w:sz w:val="24"/>
    </w:rPr>
  </w:style>
  <w:style w:type="character" w:customStyle="1" w:styleId="315">
    <w:name w:val="样式18 Char"/>
    <w:link w:val="316"/>
    <w:qFormat/>
    <w:locked/>
    <w:uiPriority w:val="0"/>
    <w:rPr>
      <w:szCs w:val="24"/>
    </w:rPr>
  </w:style>
  <w:style w:type="paragraph" w:customStyle="1" w:styleId="316">
    <w:name w:val="样式18"/>
    <w:basedOn w:val="1"/>
    <w:next w:val="1"/>
    <w:link w:val="315"/>
    <w:qFormat/>
    <w:uiPriority w:val="0"/>
    <w:pPr>
      <w:spacing w:after="0" w:line="240" w:lineRule="auto"/>
    </w:pPr>
    <w:rPr>
      <w:kern w:val="0"/>
      <w:sz w:val="20"/>
    </w:rPr>
  </w:style>
  <w:style w:type="paragraph" w:customStyle="1" w:styleId="317">
    <w:name w:val="目录 61"/>
    <w:basedOn w:val="1"/>
    <w:next w:val="1"/>
    <w:qFormat/>
    <w:uiPriority w:val="39"/>
    <w:pPr>
      <w:spacing w:after="0" w:line="240" w:lineRule="auto"/>
      <w:ind w:left="840"/>
      <w:jc w:val="left"/>
    </w:pPr>
    <w:rPr>
      <w:rFonts w:ascii="Calibri" w:hAnsi="Calibri"/>
      <w:sz w:val="20"/>
      <w:szCs w:val="20"/>
    </w:rPr>
  </w:style>
  <w:style w:type="paragraph" w:customStyle="1" w:styleId="318">
    <w:name w:val="xl76"/>
    <w:basedOn w:val="1"/>
    <w:qFormat/>
    <w:uiPriority w:val="0"/>
    <w:pPr>
      <w:widowControl/>
      <w:pBdr>
        <w:top w:val="single" w:color="000000" w:sz="4" w:space="0"/>
        <w:left w:val="single" w:color="000000" w:sz="8" w:space="0"/>
        <w:bottom w:val="single" w:color="000000" w:sz="8" w:space="0"/>
        <w:right w:val="single" w:color="000000" w:sz="4" w:space="0"/>
      </w:pBdr>
      <w:shd w:val="clear" w:color="auto" w:fill="FFFFFF"/>
      <w:spacing w:before="100" w:beforeAutospacing="1" w:after="100" w:afterAutospacing="1" w:line="240" w:lineRule="auto"/>
      <w:jc w:val="center"/>
    </w:pPr>
    <w:rPr>
      <w:rFonts w:ascii="宋体" w:hAnsi="宋体" w:cs="宋体"/>
      <w:kern w:val="0"/>
      <w:sz w:val="24"/>
    </w:rPr>
  </w:style>
  <w:style w:type="paragraph" w:customStyle="1" w:styleId="319">
    <w:name w:val="p17"/>
    <w:basedOn w:val="1"/>
    <w:qFormat/>
    <w:uiPriority w:val="0"/>
    <w:pPr>
      <w:widowControl/>
      <w:spacing w:after="0" w:line="240" w:lineRule="auto"/>
    </w:pPr>
    <w:rPr>
      <w:kern w:val="0"/>
      <w:szCs w:val="21"/>
    </w:rPr>
  </w:style>
  <w:style w:type="paragraph" w:customStyle="1" w:styleId="320">
    <w:name w:val="_Style 89"/>
    <w:basedOn w:val="1"/>
    <w:next w:val="83"/>
    <w:qFormat/>
    <w:uiPriority w:val="99"/>
    <w:pPr>
      <w:spacing w:after="0" w:line="240" w:lineRule="auto"/>
      <w:ind w:firstLine="420" w:firstLineChars="200"/>
    </w:pPr>
  </w:style>
  <w:style w:type="paragraph" w:customStyle="1" w:styleId="321">
    <w:name w:val="样式 标题 2 + Times New Roman 四号 非加粗 段前: 5 磅 段后: 0 磅 行距: 固定值 20..."/>
    <w:basedOn w:val="3"/>
    <w:qFormat/>
    <w:uiPriority w:val="0"/>
    <w:pPr>
      <w:autoSpaceDE/>
      <w:autoSpaceDN/>
      <w:adjustRightInd/>
      <w:spacing w:before="100" w:after="0" w:line="400" w:lineRule="exact"/>
      <w:jc w:val="both"/>
    </w:pPr>
    <w:rPr>
      <w:rFonts w:ascii="Times New Roman" w:hAnsi="Times New Roman" w:cs="宋体"/>
      <w:b w:val="0"/>
      <w:sz w:val="28"/>
    </w:rPr>
  </w:style>
  <w:style w:type="paragraph" w:customStyle="1" w:styleId="322">
    <w:name w:val="TOC 标题1"/>
    <w:basedOn w:val="2"/>
    <w:next w:val="1"/>
    <w:qFormat/>
    <w:uiPriority w:val="9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23">
    <w:name w:val="xl65"/>
    <w:basedOn w:val="1"/>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line="240" w:lineRule="auto"/>
      <w:jc w:val="center"/>
    </w:pPr>
    <w:rPr>
      <w:rFonts w:ascii="宋体" w:hAnsi="宋体" w:cs="宋体"/>
      <w:kern w:val="0"/>
      <w:sz w:val="24"/>
    </w:rPr>
  </w:style>
  <w:style w:type="paragraph" w:customStyle="1" w:styleId="324">
    <w:name w:val="表格2"/>
    <w:basedOn w:val="1"/>
    <w:qFormat/>
    <w:uiPriority w:val="0"/>
    <w:pPr>
      <w:adjustRightInd w:val="0"/>
      <w:spacing w:before="60" w:after="60" w:line="240" w:lineRule="auto"/>
      <w:jc w:val="center"/>
    </w:pPr>
    <w:rPr>
      <w:rFonts w:ascii="宋体"/>
      <w:color w:val="000000"/>
      <w:kern w:val="0"/>
      <w:sz w:val="24"/>
      <w:szCs w:val="20"/>
    </w:rPr>
  </w:style>
  <w:style w:type="paragraph" w:customStyle="1" w:styleId="325">
    <w:name w:val="xl79"/>
    <w:basedOn w:val="1"/>
    <w:qFormat/>
    <w:uiPriority w:val="0"/>
    <w:pPr>
      <w:widowControl/>
      <w:pBdr>
        <w:top w:val="single" w:color="000000" w:sz="8" w:space="0"/>
        <w:left w:val="single" w:color="000000" w:sz="8" w:space="0"/>
        <w:bottom w:val="single" w:color="000000" w:sz="4" w:space="0"/>
        <w:right w:val="single" w:color="000000" w:sz="4" w:space="0"/>
      </w:pBdr>
      <w:shd w:val="clear" w:color="auto" w:fill="FFFFFF"/>
      <w:spacing w:before="100" w:beforeAutospacing="1" w:after="100" w:afterAutospacing="1" w:line="240" w:lineRule="auto"/>
      <w:jc w:val="center"/>
    </w:pPr>
    <w:rPr>
      <w:rFonts w:ascii="宋体" w:hAnsi="宋体" w:cs="宋体"/>
      <w:kern w:val="0"/>
      <w:sz w:val="24"/>
    </w:rPr>
  </w:style>
  <w:style w:type="paragraph" w:customStyle="1" w:styleId="326">
    <w:name w:val="Char1 Char Char Char"/>
    <w:basedOn w:val="1"/>
    <w:qFormat/>
    <w:uiPriority w:val="0"/>
    <w:pPr>
      <w:widowControl/>
      <w:spacing w:after="0" w:line="240" w:lineRule="auto"/>
      <w:jc w:val="left"/>
    </w:pPr>
    <w:rPr>
      <w:kern w:val="0"/>
      <w:sz w:val="20"/>
      <w:szCs w:val="20"/>
    </w:rPr>
  </w:style>
  <w:style w:type="paragraph" w:customStyle="1" w:styleId="327">
    <w:name w:val="样式 标题 1 + 黑体 三号 非加粗 居中 段前: 6 磅 段后: 6 磅 行距: 固定值 20 磅"/>
    <w:basedOn w:val="2"/>
    <w:qFormat/>
    <w:uiPriority w:val="0"/>
    <w:pPr>
      <w:autoSpaceDE/>
      <w:autoSpaceDN/>
      <w:adjustRightInd/>
      <w:spacing w:before="120" w:line="400" w:lineRule="exact"/>
    </w:pPr>
    <w:rPr>
      <w:rFonts w:ascii="黑体" w:hAnsi="黑体" w:eastAsia="黑体" w:cs="宋体"/>
      <w:b w:val="0"/>
      <w:sz w:val="44"/>
    </w:rPr>
  </w:style>
  <w:style w:type="paragraph" w:customStyle="1" w:styleId="328">
    <w:name w:val="表格"/>
    <w:basedOn w:val="1"/>
    <w:qFormat/>
    <w:uiPriority w:val="0"/>
    <w:pPr>
      <w:spacing w:after="0" w:line="240" w:lineRule="auto"/>
      <w:jc w:val="center"/>
    </w:pPr>
    <w:rPr>
      <w:rFonts w:ascii="华文细黑" w:hAnsi="华文细黑"/>
      <w:kern w:val="0"/>
      <w:szCs w:val="20"/>
    </w:rPr>
  </w:style>
  <w:style w:type="paragraph" w:customStyle="1" w:styleId="329">
    <w:name w:val="TOC 标题111"/>
    <w:basedOn w:val="2"/>
    <w:next w:val="1"/>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30">
    <w:name w:val="_Style 59"/>
    <w:next w:val="1"/>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customStyle="1" w:styleId="331">
    <w:name w:val="Char Char Char Char1"/>
    <w:basedOn w:val="1"/>
    <w:qFormat/>
    <w:uiPriority w:val="99"/>
    <w:pPr>
      <w:widowControl/>
      <w:spacing w:line="240" w:lineRule="exact"/>
      <w:jc w:val="left"/>
    </w:pPr>
    <w:rPr>
      <w:szCs w:val="20"/>
    </w:rPr>
  </w:style>
  <w:style w:type="paragraph" w:customStyle="1" w:styleId="332">
    <w:name w:val="6'"/>
    <w:basedOn w:val="1"/>
    <w:qFormat/>
    <w:uiPriority w:val="0"/>
    <w:pPr>
      <w:autoSpaceDE w:val="0"/>
      <w:autoSpaceDN w:val="0"/>
      <w:adjustRightInd w:val="0"/>
      <w:snapToGrid w:val="0"/>
      <w:spacing w:after="0" w:line="320" w:lineRule="exact"/>
      <w:jc w:val="center"/>
    </w:pPr>
    <w:rPr>
      <w:spacing w:val="20"/>
      <w:kern w:val="28"/>
      <w:szCs w:val="20"/>
    </w:rPr>
  </w:style>
  <w:style w:type="paragraph" w:customStyle="1" w:styleId="333">
    <w:name w:val="Char Char Char Char"/>
    <w:basedOn w:val="1"/>
    <w:qFormat/>
    <w:uiPriority w:val="0"/>
    <w:pPr>
      <w:widowControl/>
      <w:spacing w:line="240" w:lineRule="exact"/>
      <w:jc w:val="left"/>
    </w:pPr>
    <w:rPr>
      <w:szCs w:val="20"/>
    </w:rPr>
  </w:style>
  <w:style w:type="paragraph" w:customStyle="1" w:styleId="334">
    <w:name w:val="xl84"/>
    <w:basedOn w:val="1"/>
    <w:qFormat/>
    <w:uiPriority w:val="0"/>
    <w:pPr>
      <w:widowControl/>
      <w:shd w:val="clear" w:color="auto" w:fill="FFFFFF"/>
      <w:spacing w:before="100" w:beforeAutospacing="1" w:after="100" w:afterAutospacing="1" w:line="240" w:lineRule="auto"/>
      <w:jc w:val="left"/>
    </w:pPr>
    <w:rPr>
      <w:rFonts w:ascii="黑体" w:hAnsi="黑体" w:eastAsia="黑体" w:cs="宋体"/>
      <w:kern w:val="0"/>
      <w:sz w:val="20"/>
      <w:szCs w:val="20"/>
    </w:rPr>
  </w:style>
  <w:style w:type="paragraph" w:customStyle="1" w:styleId="335">
    <w:name w:val="xl72"/>
    <w:basedOn w:val="1"/>
    <w:qFormat/>
    <w:uiPriority w:val="0"/>
    <w:pPr>
      <w:widowControl/>
      <w:pBdr>
        <w:top w:val="single" w:color="000000" w:sz="4" w:space="0"/>
        <w:left w:val="single" w:color="000000" w:sz="4" w:space="0"/>
        <w:bottom w:val="single" w:color="000000" w:sz="8" w:space="0"/>
        <w:right w:val="single" w:color="000000" w:sz="4" w:space="0"/>
      </w:pBdr>
      <w:shd w:val="clear" w:color="auto" w:fill="FFFFFF"/>
      <w:spacing w:before="100" w:beforeAutospacing="1" w:after="100" w:afterAutospacing="1" w:line="240" w:lineRule="auto"/>
      <w:jc w:val="right"/>
    </w:pPr>
    <w:rPr>
      <w:rFonts w:ascii="宋体" w:hAnsi="宋体" w:cs="宋体"/>
      <w:kern w:val="0"/>
      <w:sz w:val="24"/>
    </w:rPr>
  </w:style>
  <w:style w:type="paragraph" w:customStyle="1" w:styleId="336">
    <w:name w:val="xl80"/>
    <w:basedOn w:val="1"/>
    <w:qFormat/>
    <w:uiPriority w:val="0"/>
    <w:pPr>
      <w:widowControl/>
      <w:pBdr>
        <w:top w:val="single" w:color="000000" w:sz="8" w:space="0"/>
        <w:left w:val="single" w:color="000000" w:sz="4" w:space="0"/>
        <w:bottom w:val="single" w:color="000000" w:sz="4" w:space="0"/>
        <w:right w:val="single" w:color="000000" w:sz="4" w:space="0"/>
      </w:pBdr>
      <w:shd w:val="clear" w:color="auto" w:fill="FFFFFF"/>
      <w:spacing w:before="100" w:beforeAutospacing="1" w:after="100" w:afterAutospacing="1" w:line="240" w:lineRule="auto"/>
      <w:jc w:val="center"/>
    </w:pPr>
    <w:rPr>
      <w:rFonts w:ascii="宋体" w:hAnsi="宋体" w:cs="宋体"/>
      <w:kern w:val="0"/>
      <w:sz w:val="24"/>
    </w:rPr>
  </w:style>
  <w:style w:type="paragraph" w:customStyle="1" w:styleId="337">
    <w:name w:val="样式1"/>
    <w:qFormat/>
    <w:uiPriority w:val="99"/>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customStyle="1" w:styleId="338">
    <w:name w:val="修订2"/>
    <w:qFormat/>
    <w:uiPriority w:val="99"/>
    <w:pPr>
      <w:spacing w:after="0" w:line="240" w:lineRule="auto"/>
    </w:pPr>
    <w:rPr>
      <w:rFonts w:ascii="Times New Roman" w:hAnsi="Times New Roman" w:eastAsia="宋体" w:cs="Times New Roman"/>
      <w:lang w:val="en-US" w:eastAsia="zh-CN" w:bidi="ar-SA"/>
    </w:rPr>
  </w:style>
  <w:style w:type="paragraph" w:customStyle="1" w:styleId="339">
    <w:name w:val="xl64"/>
    <w:basedOn w:val="1"/>
    <w:qFormat/>
    <w:uiPriority w:val="0"/>
    <w:pPr>
      <w:widowControl/>
      <w:shd w:val="clear" w:color="auto" w:fill="FFFFFF"/>
      <w:spacing w:before="100" w:beforeAutospacing="1" w:after="100" w:afterAutospacing="1" w:line="240" w:lineRule="auto"/>
      <w:jc w:val="left"/>
    </w:pPr>
    <w:rPr>
      <w:rFonts w:ascii="宋体" w:hAnsi="宋体" w:cs="宋体"/>
      <w:kern w:val="0"/>
      <w:sz w:val="24"/>
    </w:rPr>
  </w:style>
  <w:style w:type="paragraph" w:customStyle="1" w:styleId="340">
    <w:name w:val="xl74"/>
    <w:basedOn w:val="1"/>
    <w:qFormat/>
    <w:uiPriority w:val="0"/>
    <w:pPr>
      <w:widowControl/>
      <w:shd w:val="clear" w:color="auto" w:fill="FFFFFF"/>
      <w:spacing w:before="100" w:beforeAutospacing="1" w:after="100" w:afterAutospacing="1" w:line="240" w:lineRule="auto"/>
      <w:jc w:val="right"/>
    </w:pPr>
    <w:rPr>
      <w:rFonts w:ascii="宋体" w:hAnsi="宋体" w:cs="宋体"/>
      <w:kern w:val="0"/>
      <w:sz w:val="24"/>
    </w:rPr>
  </w:style>
  <w:style w:type="paragraph" w:customStyle="1" w:styleId="341">
    <w:name w:val="金安桥正文"/>
    <w:basedOn w:val="21"/>
    <w:qFormat/>
    <w:uiPriority w:val="0"/>
    <w:pPr>
      <w:adjustRightInd w:val="0"/>
      <w:spacing w:after="0" w:line="300" w:lineRule="auto"/>
      <w:ind w:firstLine="200" w:firstLineChars="200"/>
      <w:jc w:val="left"/>
    </w:pPr>
    <w:rPr>
      <w:kern w:val="0"/>
      <w:szCs w:val="20"/>
    </w:rPr>
  </w:style>
  <w:style w:type="paragraph" w:customStyle="1" w:styleId="342">
    <w:name w:val="样式 标题 3标题 3 Char + 行距: 固定值 22 磅"/>
    <w:basedOn w:val="5"/>
    <w:qFormat/>
    <w:uiPriority w:val="0"/>
    <w:pPr>
      <w:keepNext w:val="0"/>
      <w:keepLines w:val="0"/>
      <w:tabs>
        <w:tab w:val="left" w:pos="720"/>
        <w:tab w:val="left" w:pos="1260"/>
        <w:tab w:val="left" w:pos="1560"/>
      </w:tabs>
      <w:snapToGrid w:val="0"/>
      <w:spacing w:before="0" w:after="0" w:line="440" w:lineRule="exact"/>
      <w:ind w:firstLine="200" w:firstLineChars="200"/>
    </w:pPr>
    <w:rPr>
      <w:rFonts w:hAnsi="宋体" w:cs="宋体"/>
      <w:b w:val="0"/>
      <w:bCs/>
      <w:kern w:val="2"/>
      <w:sz w:val="32"/>
      <w:u w:val="none"/>
    </w:rPr>
  </w:style>
  <w:style w:type="paragraph" w:customStyle="1" w:styleId="343">
    <w:name w:val="xl75"/>
    <w:basedOn w:val="1"/>
    <w:qFormat/>
    <w:uiPriority w:val="0"/>
    <w:pPr>
      <w:widowControl/>
      <w:shd w:val="clear" w:color="auto" w:fill="FFFFFF"/>
      <w:spacing w:before="100" w:beforeAutospacing="1" w:after="100" w:afterAutospacing="1" w:line="240" w:lineRule="auto"/>
      <w:jc w:val="center"/>
    </w:pPr>
    <w:rPr>
      <w:rFonts w:ascii="黑体" w:hAnsi="黑体" w:eastAsia="黑体" w:cs="宋体"/>
      <w:kern w:val="0"/>
      <w:sz w:val="32"/>
      <w:szCs w:val="32"/>
    </w:rPr>
  </w:style>
  <w:style w:type="paragraph" w:customStyle="1" w:styleId="344">
    <w:name w:val="3"/>
    <w:basedOn w:val="1"/>
    <w:next w:val="19"/>
    <w:qFormat/>
    <w:uiPriority w:val="0"/>
    <w:pPr>
      <w:spacing w:after="0" w:line="240" w:lineRule="auto"/>
    </w:pPr>
    <w:rPr>
      <w:rFonts w:ascii="宋体"/>
      <w:sz w:val="24"/>
      <w:szCs w:val="20"/>
    </w:rPr>
  </w:style>
  <w:style w:type="paragraph" w:customStyle="1" w:styleId="345">
    <w:name w:val="_Style 65"/>
    <w:next w:val="1"/>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customStyle="1" w:styleId="346">
    <w:name w:val="Char11"/>
    <w:basedOn w:val="1"/>
    <w:qFormat/>
    <w:uiPriority w:val="99"/>
    <w:pPr>
      <w:spacing w:after="0" w:line="240" w:lineRule="auto"/>
    </w:pPr>
    <w:rPr>
      <w:rFonts w:ascii="Tahoma" w:hAnsi="Tahoma"/>
      <w:sz w:val="24"/>
      <w:szCs w:val="20"/>
    </w:rPr>
  </w:style>
  <w:style w:type="paragraph" w:customStyle="1" w:styleId="347">
    <w:name w:val="目录 81"/>
    <w:basedOn w:val="1"/>
    <w:next w:val="1"/>
    <w:qFormat/>
    <w:uiPriority w:val="39"/>
    <w:pPr>
      <w:spacing w:after="0" w:line="240" w:lineRule="auto"/>
      <w:ind w:left="1260"/>
      <w:jc w:val="left"/>
    </w:pPr>
    <w:rPr>
      <w:rFonts w:ascii="Calibri" w:hAnsi="Calibri"/>
      <w:sz w:val="20"/>
      <w:szCs w:val="20"/>
    </w:rPr>
  </w:style>
  <w:style w:type="paragraph" w:customStyle="1" w:styleId="348">
    <w:name w:val="xl73"/>
    <w:basedOn w:val="1"/>
    <w:qFormat/>
    <w:uiPriority w:val="0"/>
    <w:pPr>
      <w:widowControl/>
      <w:shd w:val="clear" w:color="auto" w:fill="FFFFFF"/>
      <w:spacing w:before="100" w:beforeAutospacing="1" w:after="100" w:afterAutospacing="1" w:line="240" w:lineRule="auto"/>
      <w:jc w:val="left"/>
    </w:pPr>
    <w:rPr>
      <w:rFonts w:ascii="宋体" w:hAnsi="宋体" w:cs="宋体"/>
      <w:kern w:val="0"/>
      <w:sz w:val="24"/>
    </w:rPr>
  </w:style>
  <w:style w:type="paragraph" w:customStyle="1" w:styleId="349">
    <w:name w:val="Char12"/>
    <w:basedOn w:val="1"/>
    <w:qFormat/>
    <w:uiPriority w:val="99"/>
    <w:pPr>
      <w:spacing w:after="0" w:line="240" w:lineRule="auto"/>
    </w:pPr>
    <w:rPr>
      <w:rFonts w:ascii="Tahoma" w:hAnsi="Tahoma"/>
      <w:sz w:val="24"/>
      <w:szCs w:val="20"/>
    </w:rPr>
  </w:style>
  <w:style w:type="paragraph" w:customStyle="1" w:styleId="350">
    <w:name w:val="TOC 标题2"/>
    <w:basedOn w:val="2"/>
    <w:next w:val="1"/>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51">
    <w:name w:val="xl83"/>
    <w:basedOn w:val="1"/>
    <w:qFormat/>
    <w:uiPriority w:val="0"/>
    <w:pPr>
      <w:widowControl/>
      <w:pBdr>
        <w:top w:val="single" w:color="000000" w:sz="4" w:space="0"/>
        <w:left w:val="single" w:color="000000" w:sz="4" w:space="0"/>
        <w:bottom w:val="single" w:color="000000" w:sz="4" w:space="0"/>
        <w:right w:val="single" w:color="000000" w:sz="8" w:space="0"/>
      </w:pBdr>
      <w:shd w:val="clear" w:color="auto" w:fill="FFFFFF"/>
      <w:spacing w:before="100" w:beforeAutospacing="1" w:after="100" w:afterAutospacing="1" w:line="240" w:lineRule="auto"/>
      <w:jc w:val="center"/>
    </w:pPr>
    <w:rPr>
      <w:rFonts w:ascii="宋体" w:hAnsi="宋体" w:cs="宋体"/>
      <w:kern w:val="0"/>
      <w:sz w:val="24"/>
    </w:rPr>
  </w:style>
  <w:style w:type="paragraph" w:customStyle="1" w:styleId="352">
    <w:name w:val="Char Char121"/>
    <w:basedOn w:val="1"/>
    <w:qFormat/>
    <w:uiPriority w:val="0"/>
    <w:pPr>
      <w:spacing w:after="0" w:line="240" w:lineRule="auto"/>
    </w:pPr>
    <w:rPr>
      <w:rFonts w:ascii="Tahoma" w:hAnsi="Tahoma"/>
      <w:sz w:val="24"/>
      <w:szCs w:val="20"/>
    </w:rPr>
  </w:style>
  <w:style w:type="paragraph" w:customStyle="1" w:styleId="353">
    <w:name w:val="目录 41"/>
    <w:basedOn w:val="1"/>
    <w:next w:val="1"/>
    <w:qFormat/>
    <w:uiPriority w:val="39"/>
    <w:pPr>
      <w:spacing w:after="0" w:line="240" w:lineRule="auto"/>
      <w:ind w:left="420"/>
      <w:jc w:val="left"/>
    </w:pPr>
    <w:rPr>
      <w:rFonts w:ascii="Calibri" w:hAnsi="Calibri"/>
      <w:sz w:val="20"/>
      <w:szCs w:val="20"/>
    </w:rPr>
  </w:style>
  <w:style w:type="paragraph" w:customStyle="1" w:styleId="354">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jc w:val="right"/>
    </w:pPr>
    <w:rPr>
      <w:rFonts w:ascii="宋体" w:hAnsi="宋体" w:cs="宋体"/>
      <w:kern w:val="0"/>
      <w:sz w:val="24"/>
    </w:rPr>
  </w:style>
  <w:style w:type="paragraph" w:customStyle="1" w:styleId="355">
    <w:name w:val="目录 51"/>
    <w:basedOn w:val="1"/>
    <w:next w:val="1"/>
    <w:qFormat/>
    <w:uiPriority w:val="39"/>
    <w:pPr>
      <w:spacing w:after="0" w:line="240" w:lineRule="auto"/>
      <w:ind w:left="630"/>
      <w:jc w:val="left"/>
    </w:pPr>
    <w:rPr>
      <w:rFonts w:ascii="Calibri" w:hAnsi="Calibri"/>
      <w:sz w:val="20"/>
      <w:szCs w:val="20"/>
    </w:rPr>
  </w:style>
  <w:style w:type="paragraph" w:customStyle="1" w:styleId="356">
    <w:name w:val="Char Char Char Char2"/>
    <w:basedOn w:val="1"/>
    <w:qFormat/>
    <w:uiPriority w:val="99"/>
    <w:pPr>
      <w:widowControl/>
      <w:spacing w:line="240" w:lineRule="exact"/>
      <w:jc w:val="left"/>
    </w:pPr>
    <w:rPr>
      <w:szCs w:val="20"/>
    </w:rPr>
  </w:style>
  <w:style w:type="paragraph" w:customStyle="1" w:styleId="357">
    <w:name w:val="目录 31"/>
    <w:basedOn w:val="1"/>
    <w:next w:val="1"/>
    <w:qFormat/>
    <w:uiPriority w:val="39"/>
    <w:pPr>
      <w:tabs>
        <w:tab w:val="right" w:leader="dot" w:pos="8302"/>
      </w:tabs>
      <w:spacing w:after="0" w:line="240" w:lineRule="auto"/>
      <w:jc w:val="left"/>
    </w:pPr>
    <w:rPr>
      <w:rFonts w:ascii="Calibri" w:hAnsi="Calibri"/>
      <w:sz w:val="20"/>
      <w:szCs w:val="20"/>
    </w:rPr>
  </w:style>
  <w:style w:type="paragraph" w:customStyle="1" w:styleId="358">
    <w:name w:val="目录 71"/>
    <w:basedOn w:val="1"/>
    <w:next w:val="1"/>
    <w:qFormat/>
    <w:uiPriority w:val="39"/>
    <w:pPr>
      <w:spacing w:after="0" w:line="240" w:lineRule="auto"/>
      <w:ind w:left="1050"/>
      <w:jc w:val="left"/>
    </w:pPr>
    <w:rPr>
      <w:rFonts w:ascii="Calibri" w:hAnsi="Calibri"/>
      <w:sz w:val="20"/>
      <w:szCs w:val="20"/>
    </w:rPr>
  </w:style>
  <w:style w:type="paragraph" w:customStyle="1" w:styleId="359">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jc w:val="center"/>
    </w:pPr>
    <w:rPr>
      <w:rFonts w:ascii="宋体" w:hAnsi="宋体" w:cs="宋体"/>
      <w:kern w:val="0"/>
      <w:sz w:val="24"/>
    </w:rPr>
  </w:style>
  <w:style w:type="paragraph" w:customStyle="1" w:styleId="360">
    <w:name w:val="默认段落字体 Para Char Char Char Char Char Char Char"/>
    <w:basedOn w:val="1"/>
    <w:qFormat/>
    <w:uiPriority w:val="0"/>
    <w:pPr>
      <w:adjustRightInd w:val="0"/>
      <w:spacing w:after="0" w:line="360" w:lineRule="auto"/>
      <w:ind w:left="200" w:hanging="200" w:hangingChars="200"/>
    </w:pPr>
    <w:rPr>
      <w:kern w:val="0"/>
      <w:sz w:val="24"/>
      <w:szCs w:val="20"/>
    </w:rPr>
  </w:style>
  <w:style w:type="paragraph" w:customStyle="1" w:styleId="361">
    <w:name w:val="样式"/>
    <w:qFormat/>
    <w:uiPriority w:val="99"/>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customStyle="1" w:styleId="36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240" w:lineRule="auto"/>
      <w:jc w:val="left"/>
    </w:pPr>
    <w:rPr>
      <w:rFonts w:ascii="Courier New" w:hAnsi="Courier New"/>
      <w:kern w:val="0"/>
      <w:sz w:val="20"/>
      <w:szCs w:val="20"/>
    </w:rPr>
  </w:style>
  <w:style w:type="paragraph" w:customStyle="1" w:styleId="363">
    <w:name w:val="访问过的超链接1"/>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customStyle="1" w:styleId="364">
    <w:name w:val="_Style 44"/>
    <w:basedOn w:val="1"/>
    <w:next w:val="1"/>
    <w:qFormat/>
    <w:uiPriority w:val="0"/>
    <w:pPr>
      <w:widowControl/>
      <w:pBdr>
        <w:top w:val="single" w:color="auto" w:sz="6" w:space="1"/>
      </w:pBdr>
      <w:spacing w:after="0" w:line="240" w:lineRule="auto"/>
      <w:jc w:val="center"/>
    </w:pPr>
    <w:rPr>
      <w:rFonts w:ascii="Arial" w:hAnsi="Arial" w:cs="Arial"/>
      <w:vanish/>
      <w:kern w:val="0"/>
      <w:sz w:val="16"/>
      <w:szCs w:val="16"/>
    </w:rPr>
  </w:style>
  <w:style w:type="paragraph" w:customStyle="1" w:styleId="365">
    <w:name w:val="xl67"/>
    <w:basedOn w:val="1"/>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line="240" w:lineRule="auto"/>
      <w:jc w:val="left"/>
    </w:pPr>
    <w:rPr>
      <w:rFonts w:ascii="宋体" w:hAnsi="宋体" w:cs="宋体"/>
      <w:kern w:val="0"/>
      <w:sz w:val="24"/>
    </w:rPr>
  </w:style>
  <w:style w:type="paragraph" w:customStyle="1" w:styleId="366">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jc w:val="left"/>
    </w:pPr>
    <w:rPr>
      <w:rFonts w:ascii="宋体" w:hAnsi="宋体" w:cs="宋体"/>
      <w:kern w:val="0"/>
      <w:sz w:val="24"/>
    </w:rPr>
  </w:style>
  <w:style w:type="paragraph" w:customStyle="1" w:styleId="367">
    <w:name w:val="xl77"/>
    <w:basedOn w:val="1"/>
    <w:qFormat/>
    <w:uiPriority w:val="0"/>
    <w:pPr>
      <w:widowControl/>
      <w:pBdr>
        <w:top w:val="single" w:color="000000" w:sz="4" w:space="0"/>
        <w:left w:val="single" w:color="000000" w:sz="4" w:space="0"/>
        <w:bottom w:val="single" w:color="000000" w:sz="8" w:space="0"/>
        <w:right w:val="single" w:color="000000" w:sz="4" w:space="0"/>
      </w:pBdr>
      <w:shd w:val="clear" w:color="auto" w:fill="FFFFFF"/>
      <w:spacing w:before="100" w:beforeAutospacing="1" w:after="100" w:afterAutospacing="1" w:line="240" w:lineRule="auto"/>
      <w:jc w:val="center"/>
    </w:pPr>
    <w:rPr>
      <w:rFonts w:ascii="宋体" w:hAnsi="宋体" w:cs="宋体"/>
      <w:kern w:val="0"/>
      <w:sz w:val="24"/>
    </w:rPr>
  </w:style>
  <w:style w:type="paragraph" w:customStyle="1" w:styleId="368">
    <w:name w:val="xl81"/>
    <w:basedOn w:val="1"/>
    <w:qFormat/>
    <w:uiPriority w:val="0"/>
    <w:pPr>
      <w:widowControl/>
      <w:pBdr>
        <w:top w:val="single" w:color="000000" w:sz="4" w:space="0"/>
        <w:left w:val="single" w:color="000000" w:sz="4" w:space="0"/>
        <w:bottom w:val="single" w:color="000000" w:sz="4" w:space="0"/>
        <w:right w:val="single" w:color="000000" w:sz="8" w:space="0"/>
      </w:pBdr>
      <w:shd w:val="clear" w:color="auto" w:fill="FFFFFF"/>
      <w:spacing w:before="100" w:beforeAutospacing="1" w:after="100" w:afterAutospacing="1" w:line="240" w:lineRule="auto"/>
      <w:jc w:val="right"/>
    </w:pPr>
    <w:rPr>
      <w:rFonts w:ascii="宋体" w:hAnsi="宋体" w:cs="宋体"/>
      <w:kern w:val="0"/>
      <w:sz w:val="24"/>
    </w:rPr>
  </w:style>
  <w:style w:type="paragraph" w:customStyle="1" w:styleId="369">
    <w:name w:val="xl66"/>
    <w:basedOn w:val="1"/>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line="240" w:lineRule="auto"/>
      <w:jc w:val="left"/>
    </w:pPr>
    <w:rPr>
      <w:rFonts w:ascii="宋体" w:hAnsi="宋体" w:cs="宋体"/>
      <w:color w:val="000000"/>
      <w:kern w:val="0"/>
      <w:sz w:val="24"/>
    </w:rPr>
  </w:style>
  <w:style w:type="paragraph" w:customStyle="1" w:styleId="370">
    <w:name w:val="xl78"/>
    <w:basedOn w:val="1"/>
    <w:qFormat/>
    <w:uiPriority w:val="0"/>
    <w:pPr>
      <w:widowControl/>
      <w:pBdr>
        <w:top w:val="single" w:color="000000" w:sz="8" w:space="0"/>
        <w:left w:val="single" w:color="000000" w:sz="4" w:space="0"/>
        <w:bottom w:val="single" w:color="000000" w:sz="4" w:space="0"/>
        <w:right w:val="single" w:color="000000" w:sz="8" w:space="0"/>
      </w:pBdr>
      <w:shd w:val="clear" w:color="auto" w:fill="FFFFFF"/>
      <w:spacing w:before="100" w:beforeAutospacing="1" w:after="100" w:afterAutospacing="1" w:line="240" w:lineRule="auto"/>
      <w:jc w:val="center"/>
    </w:pPr>
    <w:rPr>
      <w:rFonts w:ascii="宋体" w:hAnsi="宋体" w:cs="宋体"/>
      <w:kern w:val="0"/>
      <w:sz w:val="24"/>
    </w:rPr>
  </w:style>
  <w:style w:type="paragraph" w:customStyle="1" w:styleId="371">
    <w:name w:val="xl71"/>
    <w:basedOn w:val="1"/>
    <w:qFormat/>
    <w:uiPriority w:val="0"/>
    <w:pPr>
      <w:widowControl/>
      <w:shd w:val="clear" w:color="auto" w:fill="FFFFFF"/>
      <w:spacing w:before="100" w:beforeAutospacing="1" w:after="100" w:afterAutospacing="1" w:line="240" w:lineRule="auto"/>
      <w:jc w:val="left"/>
    </w:pPr>
    <w:rPr>
      <w:rFonts w:ascii="宋体" w:hAnsi="宋体" w:cs="宋体"/>
      <w:kern w:val="0"/>
      <w:sz w:val="24"/>
    </w:rPr>
  </w:style>
  <w:style w:type="paragraph" w:customStyle="1" w:styleId="372">
    <w:name w:val="修订111"/>
    <w:qFormat/>
    <w:uiPriority w:val="99"/>
    <w:pPr>
      <w:spacing w:after="0" w:line="240" w:lineRule="auto"/>
    </w:pPr>
    <w:rPr>
      <w:rFonts w:ascii="Times New Roman" w:hAnsi="Times New Roman" w:eastAsia="宋体" w:cs="Times New Roman"/>
      <w:kern w:val="2"/>
      <w:sz w:val="21"/>
      <w:szCs w:val="24"/>
      <w:lang w:val="en-US" w:eastAsia="zh-CN" w:bidi="ar-SA"/>
    </w:rPr>
  </w:style>
  <w:style w:type="paragraph" w:customStyle="1" w:styleId="373">
    <w:name w:val="2"/>
    <w:basedOn w:val="1"/>
    <w:next w:val="21"/>
    <w:qFormat/>
    <w:uiPriority w:val="0"/>
    <w:pPr>
      <w:spacing w:after="0" w:line="240" w:lineRule="auto"/>
      <w:ind w:left="432"/>
    </w:pPr>
    <w:rPr>
      <w:szCs w:val="20"/>
    </w:rPr>
  </w:style>
  <w:style w:type="paragraph" w:customStyle="1" w:styleId="374">
    <w:name w:val="内文"/>
    <w:basedOn w:val="1"/>
    <w:qFormat/>
    <w:uiPriority w:val="0"/>
    <w:pPr>
      <w:spacing w:after="0" w:line="400" w:lineRule="exact"/>
      <w:ind w:firstLine="420" w:firstLineChars="200"/>
    </w:pPr>
    <w:rPr>
      <w:color w:val="000000"/>
    </w:rPr>
  </w:style>
  <w:style w:type="paragraph" w:customStyle="1" w:styleId="375">
    <w:name w:val="XW正文"/>
    <w:basedOn w:val="21"/>
    <w:qFormat/>
    <w:uiPriority w:val="0"/>
    <w:pPr>
      <w:adjustRightInd w:val="0"/>
      <w:snapToGrid w:val="0"/>
      <w:spacing w:after="0" w:line="300" w:lineRule="auto"/>
      <w:ind w:firstLine="520" w:firstLineChars="200"/>
      <w:jc w:val="left"/>
    </w:pPr>
    <w:rPr>
      <w:kern w:val="0"/>
    </w:rPr>
  </w:style>
  <w:style w:type="paragraph" w:customStyle="1" w:styleId="376">
    <w:name w:val="目录 91"/>
    <w:basedOn w:val="1"/>
    <w:next w:val="1"/>
    <w:qFormat/>
    <w:uiPriority w:val="39"/>
    <w:pPr>
      <w:spacing w:after="0" w:line="240" w:lineRule="auto"/>
      <w:ind w:left="1470"/>
      <w:jc w:val="left"/>
    </w:pPr>
    <w:rPr>
      <w:rFonts w:ascii="Calibri" w:hAnsi="Calibri"/>
      <w:sz w:val="20"/>
      <w:szCs w:val="20"/>
    </w:rPr>
  </w:style>
  <w:style w:type="paragraph" w:customStyle="1" w:styleId="377">
    <w:name w:val="标题2"/>
    <w:basedOn w:val="3"/>
    <w:next w:val="1"/>
    <w:qFormat/>
    <w:uiPriority w:val="0"/>
    <w:pPr>
      <w:autoSpaceDE/>
      <w:autoSpaceDN/>
      <w:adjustRightInd/>
      <w:snapToGrid w:val="0"/>
      <w:spacing w:after="120" w:line="240" w:lineRule="auto"/>
      <w:jc w:val="left"/>
    </w:pPr>
    <w:rPr>
      <w:b w:val="0"/>
      <w:kern w:val="2"/>
      <w:sz w:val="21"/>
      <w:szCs w:val="21"/>
    </w:rPr>
  </w:style>
  <w:style w:type="paragraph" w:customStyle="1" w:styleId="378">
    <w:name w:val="目录文字"/>
    <w:basedOn w:val="1"/>
    <w:qFormat/>
    <w:uiPriority w:val="0"/>
    <w:pPr>
      <w:widowControl/>
      <w:spacing w:after="0" w:line="480" w:lineRule="auto"/>
      <w:jc w:val="left"/>
    </w:pPr>
    <w:rPr>
      <w:rFonts w:ascii="宋体" w:hAnsi="宋体"/>
      <w:kern w:val="0"/>
      <w:sz w:val="24"/>
      <w:szCs w:val="20"/>
    </w:rPr>
  </w:style>
  <w:style w:type="paragraph" w:customStyle="1" w:styleId="379">
    <w:name w:val="xl82"/>
    <w:basedOn w:val="1"/>
    <w:qFormat/>
    <w:uiPriority w:val="0"/>
    <w:pPr>
      <w:widowControl/>
      <w:pBdr>
        <w:top w:val="single" w:color="000000" w:sz="4" w:space="0"/>
        <w:left w:val="single" w:color="000000" w:sz="4" w:space="0"/>
        <w:bottom w:val="single" w:color="000000" w:sz="8" w:space="0"/>
        <w:right w:val="single" w:color="000000" w:sz="8" w:space="0"/>
      </w:pBdr>
      <w:shd w:val="clear" w:color="auto" w:fill="FFFFFF"/>
      <w:spacing w:before="100" w:beforeAutospacing="1" w:after="100" w:afterAutospacing="1" w:line="240" w:lineRule="auto"/>
      <w:jc w:val="right"/>
    </w:pPr>
    <w:rPr>
      <w:rFonts w:ascii="宋体" w:hAnsi="宋体" w:cs="宋体"/>
      <w:kern w:val="0"/>
      <w:sz w:val="24"/>
    </w:rPr>
  </w:style>
  <w:style w:type="paragraph" w:customStyle="1" w:styleId="380">
    <w:name w:val="目录 21"/>
    <w:basedOn w:val="1"/>
    <w:next w:val="1"/>
    <w:qFormat/>
    <w:uiPriority w:val="39"/>
    <w:pPr>
      <w:spacing w:before="240" w:after="0" w:line="240" w:lineRule="auto"/>
      <w:jc w:val="left"/>
    </w:pPr>
    <w:rPr>
      <w:rFonts w:ascii="Calibri" w:hAnsi="Calibri"/>
      <w:b/>
      <w:bCs/>
      <w:sz w:val="20"/>
      <w:szCs w:val="20"/>
    </w:rPr>
  </w:style>
  <w:style w:type="paragraph" w:customStyle="1" w:styleId="381">
    <w:name w:val="修订21"/>
    <w:semiHidden/>
    <w:qFormat/>
    <w:uiPriority w:val="99"/>
    <w:pPr>
      <w:spacing w:after="0" w:line="240" w:lineRule="auto"/>
    </w:pPr>
    <w:rPr>
      <w:rFonts w:ascii="Times New Roman" w:hAnsi="Times New Roman" w:eastAsia="宋体" w:cs="Times New Roman"/>
      <w:kern w:val="2"/>
      <w:sz w:val="21"/>
      <w:szCs w:val="24"/>
      <w:lang w:val="en-US" w:eastAsia="zh-CN" w:bidi="ar-SA"/>
    </w:rPr>
  </w:style>
  <w:style w:type="paragraph" w:customStyle="1" w:styleId="382">
    <w:name w:val="TOC 标题21"/>
    <w:basedOn w:val="2"/>
    <w:next w:val="1"/>
    <w:qFormat/>
    <w:uiPriority w:val="9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83">
    <w:name w:val="修订11"/>
    <w:qFormat/>
    <w:uiPriority w:val="99"/>
    <w:pPr>
      <w:spacing w:after="0" w:line="240" w:lineRule="auto"/>
    </w:pPr>
    <w:rPr>
      <w:rFonts w:ascii="Times New Roman" w:hAnsi="Times New Roman" w:eastAsia="宋体" w:cs="Times New Roman"/>
      <w:kern w:val="2"/>
      <w:sz w:val="21"/>
      <w:szCs w:val="24"/>
      <w:lang w:val="en-US" w:eastAsia="zh-CN" w:bidi="ar-SA"/>
    </w:rPr>
  </w:style>
  <w:style w:type="paragraph" w:customStyle="1" w:styleId="384">
    <w:name w:val="TOC 标题11"/>
    <w:basedOn w:val="2"/>
    <w:next w:val="1"/>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85">
    <w:name w:val="正文 A"/>
    <w:qFormat/>
    <w:uiPriority w:val="0"/>
    <w:pPr>
      <w:widowControl w:val="0"/>
      <w:spacing w:after="0" w:line="240" w:lineRule="auto"/>
      <w:jc w:val="both"/>
    </w:pPr>
    <w:rPr>
      <w:rFonts w:ascii="Arial Unicode MS" w:hAnsi="Arial Unicode MS" w:eastAsia="Arial Unicode MS" w:cs="Arial Unicode MS"/>
      <w:color w:val="000000"/>
      <w:kern w:val="2"/>
      <w:sz w:val="21"/>
      <w:szCs w:val="21"/>
      <w:lang w:val="en-US" w:eastAsia="zh-CN" w:bidi="ar-SA"/>
    </w:rPr>
  </w:style>
  <w:style w:type="paragraph" w:customStyle="1" w:styleId="386">
    <w:name w:val="标题 31"/>
    <w:next w:val="385"/>
    <w:qFormat/>
    <w:uiPriority w:val="0"/>
    <w:pPr>
      <w:keepNext/>
      <w:keepLines/>
      <w:framePr w:wrap="around" w:vAnchor="margin" w:hAnchor="text" w:y="1"/>
      <w:spacing w:before="120" w:after="120" w:line="360" w:lineRule="auto"/>
      <w:jc w:val="center"/>
      <w:outlineLvl w:val="0"/>
    </w:pPr>
    <w:rPr>
      <w:rFonts w:ascii="Times New Roman" w:hAnsi="Times New Roman" w:eastAsia="Arial Unicode MS" w:cs="Arial Unicode MS"/>
      <w:b/>
      <w:bCs/>
      <w:color w:val="000000"/>
      <w:sz w:val="32"/>
      <w:szCs w:val="32"/>
      <w:lang w:val="en-US" w:eastAsia="zh-CN" w:bidi="ar-SA"/>
    </w:rPr>
  </w:style>
  <w:style w:type="paragraph" w:customStyle="1" w:styleId="387">
    <w:name w:val="标题 41"/>
    <w:next w:val="385"/>
    <w:qFormat/>
    <w:uiPriority w:val="0"/>
    <w:pPr>
      <w:keepNext/>
      <w:keepLines/>
      <w:framePr w:wrap="around" w:vAnchor="margin" w:hAnchor="text" w:y="1"/>
      <w:widowControl w:val="0"/>
      <w:spacing w:before="280" w:after="290" w:line="372" w:lineRule="auto"/>
      <w:jc w:val="both"/>
      <w:outlineLvl w:val="0"/>
    </w:pPr>
    <w:rPr>
      <w:rFonts w:ascii="Cambria" w:hAnsi="Cambria" w:eastAsia="Arial Unicode MS" w:cs="Arial Unicode MS"/>
      <w:b/>
      <w:bCs/>
      <w:color w:val="000000"/>
      <w:kern w:val="2"/>
      <w:sz w:val="28"/>
      <w:szCs w:val="28"/>
      <w:lang w:val="en-US" w:eastAsia="zh-CN" w:bidi="ar-SA"/>
    </w:rPr>
  </w:style>
  <w:style w:type="paragraph" w:customStyle="1" w:styleId="388">
    <w:name w:val="标题 51"/>
    <w:next w:val="385"/>
    <w:qFormat/>
    <w:uiPriority w:val="0"/>
    <w:pPr>
      <w:keepNext/>
      <w:keepLines/>
      <w:framePr w:wrap="around" w:vAnchor="margin" w:hAnchor="text" w:y="1"/>
      <w:widowControl w:val="0"/>
      <w:spacing w:before="280" w:after="290" w:line="372" w:lineRule="auto"/>
      <w:jc w:val="both"/>
      <w:outlineLvl w:val="0"/>
    </w:pPr>
    <w:rPr>
      <w:rFonts w:ascii="Times New Roman" w:hAnsi="Times New Roman" w:eastAsia="Arial Unicode MS" w:cs="Arial Unicode MS"/>
      <w:b/>
      <w:bCs/>
      <w:color w:val="000000"/>
      <w:kern w:val="2"/>
      <w:sz w:val="28"/>
      <w:szCs w:val="28"/>
      <w:lang w:val="en-US" w:eastAsia="zh-CN" w:bidi="ar-SA"/>
    </w:rPr>
  </w:style>
  <w:style w:type="paragraph" w:customStyle="1" w:styleId="389">
    <w:name w:val="修订3"/>
    <w:semiHidden/>
    <w:qFormat/>
    <w:uiPriority w:val="99"/>
    <w:pPr>
      <w:spacing w:after="0" w:line="240" w:lineRule="auto"/>
    </w:pPr>
    <w:rPr>
      <w:rFonts w:ascii="Times New Roman" w:hAnsi="Times New Roman" w:eastAsia="Arial Unicode MS" w:cs="Times New Roman"/>
      <w:sz w:val="24"/>
      <w:szCs w:val="24"/>
      <w:lang w:val="en-US" w:eastAsia="en-US" w:bidi="ar-SA"/>
    </w:rPr>
  </w:style>
  <w:style w:type="paragraph" w:customStyle="1" w:styleId="390">
    <w:name w:val="正文1"/>
    <w:qFormat/>
    <w:uiPriority w:val="0"/>
    <w:pPr>
      <w:spacing w:after="0" w:line="240" w:lineRule="auto"/>
      <w:jc w:val="both"/>
    </w:pPr>
    <w:rPr>
      <w:rFonts w:ascii="Times New Roman" w:hAnsi="Times New Roman" w:eastAsia="宋体" w:cs="Times New Roman"/>
      <w:kern w:val="2"/>
      <w:sz w:val="21"/>
      <w:szCs w:val="21"/>
      <w:lang w:val="en-US" w:eastAsia="zh-CN" w:bidi="ar-SA"/>
    </w:rPr>
  </w:style>
  <w:style w:type="paragraph" w:customStyle="1" w:styleId="391">
    <w:name w:val="修订4"/>
    <w:semiHidden/>
    <w:qFormat/>
    <w:uiPriority w:val="99"/>
    <w:pPr>
      <w:spacing w:after="0" w:line="240" w:lineRule="auto"/>
    </w:pPr>
    <w:rPr>
      <w:rFonts w:ascii="Times New Roman" w:hAnsi="Times New Roman" w:eastAsia="宋体" w:cs="Times New Roman"/>
      <w:lang w:val="en-US" w:eastAsia="zh-CN" w:bidi="ar-SA"/>
    </w:rPr>
  </w:style>
  <w:style w:type="character" w:customStyle="1" w:styleId="392">
    <w:name w:val="标题 4 Char"/>
    <w:qFormat/>
    <w:uiPriority w:val="0"/>
    <w:rPr>
      <w:rFonts w:hint="default" w:ascii="Arial" w:hAnsi="Arial" w:eastAsia="黑体" w:cs="Times New Roman"/>
      <w:b/>
      <w:kern w:val="0"/>
      <w:sz w:val="28"/>
      <w:szCs w:val="20"/>
    </w:rPr>
  </w:style>
  <w:style w:type="character" w:customStyle="1" w:styleId="393">
    <w:name w:val="纯文本 Char Char"/>
    <w:qFormat/>
    <w:uiPriority w:val="0"/>
    <w:rPr>
      <w:rFonts w:hint="eastAsia" w:ascii="宋体" w:hAnsi="Courier New" w:eastAsia="宋体"/>
      <w:kern w:val="2"/>
      <w:sz w:val="21"/>
      <w:szCs w:val="21"/>
      <w:lang w:val="en-US" w:eastAsia="zh-CN" w:bidi="ar-SA"/>
    </w:rPr>
  </w:style>
  <w:style w:type="character" w:customStyle="1" w:styleId="394">
    <w:name w:val="批注文字 Char1"/>
    <w:qFormat/>
    <w:uiPriority w:val="99"/>
  </w:style>
  <w:style w:type="character" w:customStyle="1" w:styleId="395">
    <w:name w:val="未处理的提及1"/>
    <w:qFormat/>
    <w:uiPriority w:val="99"/>
    <w:rPr>
      <w:color w:val="605E5C"/>
      <w:shd w:val="clear" w:color="auto" w:fill="E1DFDD"/>
    </w:rPr>
  </w:style>
  <w:style w:type="character" w:customStyle="1" w:styleId="396">
    <w:name w:val="批注主题 Char"/>
    <w:qFormat/>
    <w:uiPriority w:val="0"/>
    <w:rPr>
      <w:rFonts w:hint="default" w:ascii="Times New Roman" w:hAnsi="Times New Roman" w:eastAsia="宋体" w:cs="Times New Roman"/>
      <w:b/>
      <w:bCs/>
      <w:szCs w:val="24"/>
    </w:rPr>
  </w:style>
  <w:style w:type="character" w:customStyle="1" w:styleId="397">
    <w:name w:val="Char Char12"/>
    <w:qFormat/>
    <w:uiPriority w:val="99"/>
    <w:rPr>
      <w:rFonts w:hint="eastAsia" w:ascii="宋体" w:hAnsi="宋体" w:eastAsia="宋体"/>
      <w:kern w:val="2"/>
      <w:sz w:val="24"/>
      <w:lang w:val="en-US" w:eastAsia="zh-CN"/>
    </w:rPr>
  </w:style>
  <w:style w:type="character" w:customStyle="1" w:styleId="398">
    <w:name w:val="批注主题 字符1"/>
    <w:semiHidden/>
    <w:qFormat/>
    <w:uiPriority w:val="99"/>
    <w:rPr>
      <w:b/>
      <w:bCs/>
      <w:kern w:val="2"/>
      <w:sz w:val="21"/>
      <w:szCs w:val="24"/>
    </w:rPr>
  </w:style>
  <w:style w:type="character" w:customStyle="1" w:styleId="399">
    <w:name w:val="正文文本缩进 3 Char"/>
    <w:qFormat/>
    <w:uiPriority w:val="0"/>
    <w:rPr>
      <w:rFonts w:hint="default" w:ascii="Times New Roman" w:hAnsi="Times New Roman" w:eastAsia="宋体" w:cs="Times New Roman"/>
      <w:sz w:val="16"/>
      <w:szCs w:val="16"/>
    </w:rPr>
  </w:style>
  <w:style w:type="character" w:customStyle="1" w:styleId="400">
    <w:name w:val="标题 8 Char"/>
    <w:qFormat/>
    <w:uiPriority w:val="0"/>
    <w:rPr>
      <w:rFonts w:hint="default" w:ascii="Arial" w:hAnsi="Arial" w:eastAsia="黑体" w:cs="Times New Roman"/>
      <w:kern w:val="0"/>
      <w:sz w:val="24"/>
      <w:szCs w:val="20"/>
    </w:rPr>
  </w:style>
  <w:style w:type="character" w:customStyle="1" w:styleId="401">
    <w:name w:val="正文文本缩进 2 Char"/>
    <w:qFormat/>
    <w:uiPriority w:val="0"/>
    <w:rPr>
      <w:rFonts w:hint="default" w:ascii="Times New Roman" w:hAnsi="Times New Roman" w:eastAsia="宋体" w:cs="Times New Roman"/>
      <w:szCs w:val="24"/>
    </w:rPr>
  </w:style>
  <w:style w:type="character" w:customStyle="1" w:styleId="402">
    <w:name w:val="明显参考1"/>
    <w:qFormat/>
    <w:uiPriority w:val="32"/>
    <w:rPr>
      <w:b/>
      <w:bCs/>
      <w:smallCaps/>
      <w:color w:val="C0504D"/>
      <w:spacing w:val="5"/>
      <w:u w:val="single"/>
    </w:rPr>
  </w:style>
  <w:style w:type="character" w:customStyle="1" w:styleId="403">
    <w:name w:val="页眉 字符1"/>
    <w:qFormat/>
    <w:uiPriority w:val="99"/>
    <w:rPr>
      <w:kern w:val="2"/>
      <w:sz w:val="18"/>
      <w:szCs w:val="18"/>
    </w:rPr>
  </w:style>
  <w:style w:type="character" w:customStyle="1" w:styleId="404">
    <w:name w:val="Char Char8"/>
    <w:qFormat/>
    <w:uiPriority w:val="0"/>
    <w:rPr>
      <w:rFonts w:hint="default" w:ascii="Arial" w:hAnsi="Arial" w:eastAsia="黑体" w:cs="Arial"/>
      <w:b/>
      <w:bCs/>
      <w:kern w:val="2"/>
      <w:sz w:val="32"/>
      <w:szCs w:val="32"/>
      <w:lang w:val="en-US" w:eastAsia="zh-CN" w:bidi="ar-SA"/>
    </w:rPr>
  </w:style>
  <w:style w:type="character" w:customStyle="1" w:styleId="405">
    <w:name w:val="明显参考2"/>
    <w:qFormat/>
    <w:uiPriority w:val="32"/>
    <w:rPr>
      <w:b/>
      <w:bCs/>
      <w:smallCaps/>
      <w:color w:val="C0504D"/>
      <w:spacing w:val="5"/>
      <w:u w:val="single"/>
    </w:rPr>
  </w:style>
  <w:style w:type="character" w:customStyle="1" w:styleId="406">
    <w:name w:val="正文文本缩进 字符1"/>
    <w:basedOn w:val="55"/>
    <w:qFormat/>
    <w:uiPriority w:val="99"/>
  </w:style>
  <w:style w:type="character" w:customStyle="1" w:styleId="407">
    <w:name w:val="正文文本 Char"/>
    <w:qFormat/>
    <w:uiPriority w:val="0"/>
    <w:rPr>
      <w:rFonts w:hint="default" w:ascii="Times New Roman" w:hAnsi="Times New Roman" w:eastAsia="黑体" w:cs="Times New Roman"/>
      <w:sz w:val="36"/>
      <w:szCs w:val="24"/>
    </w:rPr>
  </w:style>
  <w:style w:type="character" w:customStyle="1" w:styleId="408">
    <w:name w:val="样式 粉红"/>
    <w:qFormat/>
    <w:uiPriority w:val="0"/>
    <w:rPr>
      <w:color w:val="auto"/>
      <w:u w:val="none"/>
    </w:rPr>
  </w:style>
  <w:style w:type="character" w:customStyle="1" w:styleId="409">
    <w:name w:val="标题 7 Char"/>
    <w:qFormat/>
    <w:uiPriority w:val="0"/>
    <w:rPr>
      <w:rFonts w:hint="default" w:ascii="Times New Roman" w:hAnsi="Times New Roman" w:eastAsia="宋体" w:cs="Times New Roman"/>
      <w:b/>
      <w:kern w:val="0"/>
      <w:sz w:val="24"/>
      <w:szCs w:val="20"/>
    </w:rPr>
  </w:style>
  <w:style w:type="character" w:customStyle="1" w:styleId="410">
    <w:name w:val="标题 9 Char"/>
    <w:qFormat/>
    <w:uiPriority w:val="0"/>
    <w:rPr>
      <w:rFonts w:hint="default" w:ascii="Arial" w:hAnsi="Arial" w:eastAsia="黑体" w:cs="Times New Roman"/>
      <w:kern w:val="0"/>
      <w:szCs w:val="20"/>
    </w:rPr>
  </w:style>
  <w:style w:type="character" w:customStyle="1" w:styleId="411">
    <w:name w:val="Char Char7"/>
    <w:qFormat/>
    <w:uiPriority w:val="0"/>
    <w:rPr>
      <w:rFonts w:hint="default" w:ascii="Arial" w:hAnsi="Arial" w:eastAsia="黑体" w:cs="Arial"/>
      <w:b/>
      <w:bCs/>
      <w:kern w:val="2"/>
      <w:sz w:val="32"/>
      <w:szCs w:val="32"/>
      <w:lang w:val="en-US" w:eastAsia="zh-CN" w:bidi="ar-SA"/>
    </w:rPr>
  </w:style>
  <w:style w:type="character" w:customStyle="1" w:styleId="412">
    <w:name w:val="未处理的提及2"/>
    <w:qFormat/>
    <w:uiPriority w:val="99"/>
    <w:rPr>
      <w:color w:val="605E5C"/>
      <w:shd w:val="clear" w:color="auto" w:fill="E1DFDD"/>
    </w:rPr>
  </w:style>
  <w:style w:type="character" w:customStyle="1" w:styleId="413">
    <w:name w:val="正文文本 2 Char"/>
    <w:qFormat/>
    <w:uiPriority w:val="0"/>
    <w:rPr>
      <w:rFonts w:hint="default" w:ascii="Times New Roman" w:hAnsi="Times New Roman" w:eastAsia="黑体" w:cs="Times New Roman"/>
      <w:bCs/>
      <w:sz w:val="72"/>
      <w:szCs w:val="24"/>
    </w:rPr>
  </w:style>
  <w:style w:type="character" w:customStyle="1" w:styleId="414">
    <w:name w:val="正文文本缩进 3 字符1"/>
    <w:semiHidden/>
    <w:qFormat/>
    <w:uiPriority w:val="99"/>
    <w:rPr>
      <w:kern w:val="2"/>
      <w:sz w:val="16"/>
      <w:szCs w:val="16"/>
    </w:rPr>
  </w:style>
  <w:style w:type="character" w:customStyle="1" w:styleId="415">
    <w:name w:val="标题 字符1"/>
    <w:qFormat/>
    <w:uiPriority w:val="10"/>
    <w:rPr>
      <w:rFonts w:hint="eastAsia" w:ascii="等线 Light" w:hAnsi="等线 Light" w:eastAsia="等线 Light" w:cs="Times New Roman"/>
      <w:b/>
      <w:bCs/>
      <w:kern w:val="2"/>
      <w:sz w:val="32"/>
      <w:szCs w:val="32"/>
    </w:rPr>
  </w:style>
  <w:style w:type="character" w:customStyle="1" w:styleId="416">
    <w:name w:val="Char Char2"/>
    <w:qFormat/>
    <w:uiPriority w:val="99"/>
    <w:rPr>
      <w:rFonts w:hint="default" w:ascii="Arial" w:hAnsi="Arial" w:eastAsia="黑体" w:cs="Arial"/>
      <w:b/>
      <w:kern w:val="2"/>
      <w:sz w:val="32"/>
      <w:lang w:val="en-US" w:eastAsia="zh-CN"/>
    </w:rPr>
  </w:style>
  <w:style w:type="character" w:customStyle="1" w:styleId="417">
    <w:name w:val="日期 Char Char"/>
    <w:qFormat/>
    <w:uiPriority w:val="0"/>
    <w:rPr>
      <w:rFonts w:hint="eastAsia" w:ascii="宋体" w:hAnsi="宋体" w:eastAsia="宋体"/>
      <w:sz w:val="24"/>
    </w:rPr>
  </w:style>
  <w:style w:type="character" w:customStyle="1" w:styleId="418">
    <w:name w:val="页脚 Char Char"/>
    <w:qFormat/>
    <w:uiPriority w:val="0"/>
    <w:rPr>
      <w:rFonts w:hint="eastAsia" w:ascii="MingLiU" w:hAnsi="MingLiU" w:eastAsia="MingLiU"/>
      <w:sz w:val="18"/>
      <w:szCs w:val="18"/>
      <w:lang w:eastAsia="zh-TW"/>
    </w:rPr>
  </w:style>
  <w:style w:type="character" w:customStyle="1" w:styleId="419">
    <w:name w:val="正文文本 字符1"/>
    <w:semiHidden/>
    <w:qFormat/>
    <w:uiPriority w:val="99"/>
    <w:rPr>
      <w:kern w:val="2"/>
      <w:sz w:val="21"/>
      <w:szCs w:val="24"/>
    </w:rPr>
  </w:style>
  <w:style w:type="paragraph" w:customStyle="1" w:styleId="420">
    <w:name w:val="Footer_0"/>
    <w:basedOn w:val="296"/>
    <w:link w:val="421"/>
    <w:qFormat/>
    <w:uiPriority w:val="99"/>
    <w:pPr>
      <w:tabs>
        <w:tab w:val="center" w:pos="4153"/>
        <w:tab w:val="right" w:pos="8306"/>
      </w:tabs>
      <w:snapToGrid w:val="0"/>
      <w:jc w:val="left"/>
    </w:pPr>
    <w:rPr>
      <w:sz w:val="18"/>
      <w:szCs w:val="18"/>
    </w:rPr>
  </w:style>
  <w:style w:type="character" w:customStyle="1" w:styleId="421">
    <w:name w:val="页脚 字符1_0"/>
    <w:link w:val="420"/>
    <w:qFormat/>
    <w:locked/>
    <w:uiPriority w:val="99"/>
    <w:rPr>
      <w:sz w:val="18"/>
      <w:szCs w:val="18"/>
    </w:rPr>
  </w:style>
  <w:style w:type="character" w:customStyle="1" w:styleId="422">
    <w:name w:val="批注框文本 Char"/>
    <w:semiHidden/>
    <w:qFormat/>
    <w:uiPriority w:val="0"/>
    <w:rPr>
      <w:rFonts w:hint="default" w:ascii="Times New Roman" w:hAnsi="Times New Roman" w:eastAsia="宋体" w:cs="Times New Roman"/>
      <w:sz w:val="18"/>
      <w:szCs w:val="18"/>
    </w:rPr>
  </w:style>
  <w:style w:type="character" w:customStyle="1" w:styleId="423">
    <w:name w:val="纯文本 Char"/>
    <w:qFormat/>
    <w:uiPriority w:val="0"/>
    <w:rPr>
      <w:rFonts w:hint="eastAsia" w:ascii="宋体" w:hAnsi="Courier New" w:eastAsia="宋体" w:cs="Courier New"/>
      <w:szCs w:val="21"/>
    </w:rPr>
  </w:style>
  <w:style w:type="character" w:customStyle="1" w:styleId="424">
    <w:name w:val="font161"/>
    <w:qFormat/>
    <w:uiPriority w:val="0"/>
    <w:rPr>
      <w:b/>
      <w:sz w:val="32"/>
    </w:rPr>
  </w:style>
  <w:style w:type="character" w:customStyle="1" w:styleId="425">
    <w:name w:val="标题 1 Char"/>
    <w:qFormat/>
    <w:uiPriority w:val="0"/>
    <w:rPr>
      <w:rFonts w:hint="default" w:ascii="Times New Roman" w:hAnsi="Times New Roman" w:eastAsia="宋体" w:cs="Times New Roman"/>
      <w:b/>
      <w:bCs/>
      <w:kern w:val="44"/>
      <w:sz w:val="44"/>
      <w:szCs w:val="44"/>
    </w:rPr>
  </w:style>
  <w:style w:type="character" w:customStyle="1" w:styleId="426">
    <w:name w:val="日期 字符1"/>
    <w:qFormat/>
    <w:uiPriority w:val="0"/>
    <w:rPr>
      <w:kern w:val="2"/>
      <w:sz w:val="21"/>
      <w:szCs w:val="24"/>
    </w:rPr>
  </w:style>
  <w:style w:type="character" w:customStyle="1" w:styleId="427">
    <w:name w:val="标题 2 Char1"/>
    <w:qFormat/>
    <w:uiPriority w:val="9"/>
    <w:rPr>
      <w:rFonts w:hint="default" w:ascii="Arial" w:hAnsi="Arial" w:eastAsia="黑体" w:cs="Arial"/>
      <w:b/>
      <w:bCs/>
      <w:kern w:val="2"/>
      <w:sz w:val="32"/>
      <w:szCs w:val="32"/>
      <w:lang w:val="en-US" w:eastAsia="zh-CN" w:bidi="ar-SA"/>
    </w:rPr>
  </w:style>
  <w:style w:type="character" w:customStyle="1" w:styleId="428">
    <w:name w:val="明显强调1"/>
    <w:qFormat/>
    <w:uiPriority w:val="21"/>
    <w:rPr>
      <w:b/>
      <w:bCs/>
      <w:i/>
      <w:iCs/>
      <w:color w:val="4F81BD"/>
    </w:rPr>
  </w:style>
  <w:style w:type="character" w:customStyle="1" w:styleId="429">
    <w:name w:val="正文文本缩进 2 字符1"/>
    <w:semiHidden/>
    <w:qFormat/>
    <w:uiPriority w:val="99"/>
    <w:rPr>
      <w:kern w:val="2"/>
      <w:sz w:val="21"/>
      <w:szCs w:val="24"/>
    </w:rPr>
  </w:style>
  <w:style w:type="character" w:customStyle="1" w:styleId="430">
    <w:name w:val="文档结构图 字符1"/>
    <w:semiHidden/>
    <w:qFormat/>
    <w:uiPriority w:val="99"/>
    <w:rPr>
      <w:rFonts w:hint="eastAsia" w:ascii="Microsoft YaHei UI" w:hAnsi="Microsoft YaHei UI" w:eastAsia="Microsoft YaHei UI"/>
      <w:kern w:val="2"/>
      <w:sz w:val="18"/>
      <w:szCs w:val="18"/>
    </w:rPr>
  </w:style>
  <w:style w:type="character" w:customStyle="1" w:styleId="431">
    <w:name w:val="标题 6 Char"/>
    <w:qFormat/>
    <w:uiPriority w:val="0"/>
    <w:rPr>
      <w:rFonts w:hint="default" w:ascii="Arial" w:hAnsi="Arial" w:eastAsia="黑体" w:cs="Times New Roman"/>
      <w:b/>
      <w:kern w:val="0"/>
      <w:sz w:val="24"/>
      <w:szCs w:val="20"/>
    </w:rPr>
  </w:style>
  <w:style w:type="character" w:customStyle="1" w:styleId="432">
    <w:name w:val="正文文本 2 字符1"/>
    <w:semiHidden/>
    <w:qFormat/>
    <w:uiPriority w:val="99"/>
    <w:rPr>
      <w:kern w:val="2"/>
      <w:sz w:val="21"/>
      <w:szCs w:val="24"/>
    </w:rPr>
  </w:style>
  <w:style w:type="character" w:customStyle="1" w:styleId="433">
    <w:name w:val="文档结构图 Char"/>
    <w:semiHidden/>
    <w:qFormat/>
    <w:uiPriority w:val="0"/>
    <w:rPr>
      <w:rFonts w:hint="default" w:ascii="Times New Roman" w:hAnsi="Times New Roman" w:eastAsia="宋体" w:cs="Times New Roman"/>
      <w:szCs w:val="24"/>
      <w:shd w:val="clear" w:color="auto" w:fill="000080"/>
    </w:rPr>
  </w:style>
  <w:style w:type="character" w:customStyle="1" w:styleId="434">
    <w:name w:val="apple-converted-space"/>
    <w:qFormat/>
    <w:uiPriority w:val="0"/>
  </w:style>
  <w:style w:type="character" w:customStyle="1" w:styleId="435">
    <w:name w:val="正文文本 3 字符1"/>
    <w:semiHidden/>
    <w:qFormat/>
    <w:uiPriority w:val="99"/>
    <w:rPr>
      <w:kern w:val="2"/>
      <w:sz w:val="16"/>
      <w:szCs w:val="16"/>
    </w:rPr>
  </w:style>
  <w:style w:type="character" w:customStyle="1" w:styleId="436">
    <w:name w:val="批注框文本 字符1"/>
    <w:semiHidden/>
    <w:qFormat/>
    <w:uiPriority w:val="99"/>
    <w:rPr>
      <w:kern w:val="2"/>
      <w:sz w:val="18"/>
      <w:szCs w:val="18"/>
    </w:rPr>
  </w:style>
  <w:style w:type="character" w:customStyle="1" w:styleId="437">
    <w:name w:val="明显强调2"/>
    <w:qFormat/>
    <w:uiPriority w:val="21"/>
    <w:rPr>
      <w:b/>
      <w:bCs/>
      <w:i/>
      <w:iCs/>
      <w:color w:val="4F81BD"/>
    </w:rPr>
  </w:style>
  <w:style w:type="character" w:customStyle="1" w:styleId="438">
    <w:name w:val="Char Char21"/>
    <w:qFormat/>
    <w:uiPriority w:val="99"/>
    <w:rPr>
      <w:rFonts w:hint="eastAsia" w:ascii="宋体" w:hAnsi="宋体" w:eastAsia="宋体"/>
      <w:kern w:val="2"/>
      <w:sz w:val="21"/>
      <w:szCs w:val="24"/>
      <w:lang w:val="en-US" w:eastAsia="zh-CN" w:bidi="ar-SA"/>
    </w:rPr>
  </w:style>
  <w:style w:type="character" w:customStyle="1" w:styleId="439">
    <w:name w:val="页脚 字符1"/>
    <w:qFormat/>
    <w:uiPriority w:val="99"/>
    <w:rPr>
      <w:kern w:val="2"/>
      <w:sz w:val="18"/>
      <w:szCs w:val="18"/>
    </w:rPr>
  </w:style>
  <w:style w:type="character" w:customStyle="1" w:styleId="440">
    <w:name w:val="标题 5 Char"/>
    <w:qFormat/>
    <w:uiPriority w:val="0"/>
    <w:rPr>
      <w:rFonts w:hint="default" w:ascii="Times New Roman" w:hAnsi="Times New Roman" w:eastAsia="宋体" w:cs="Times New Roman"/>
      <w:b/>
      <w:kern w:val="0"/>
      <w:sz w:val="28"/>
      <w:szCs w:val="20"/>
    </w:rPr>
  </w:style>
  <w:style w:type="character" w:customStyle="1" w:styleId="441">
    <w:name w:val="正文文本 3 Char"/>
    <w:qFormat/>
    <w:uiPriority w:val="0"/>
    <w:rPr>
      <w:rFonts w:hint="default" w:ascii="Times New Roman" w:hAnsi="Times New Roman" w:eastAsia="宋体" w:cs="Times New Roman"/>
      <w:sz w:val="16"/>
      <w:szCs w:val="16"/>
    </w:rPr>
  </w:style>
  <w:style w:type="character" w:customStyle="1" w:styleId="442">
    <w:name w:val="日期 Char"/>
    <w:qFormat/>
    <w:uiPriority w:val="0"/>
    <w:rPr>
      <w:rFonts w:hint="eastAsia" w:ascii="宋体" w:hAnsi="Times New Roman" w:eastAsia="宋体" w:cs="Times New Roman"/>
      <w:kern w:val="0"/>
      <w:sz w:val="24"/>
      <w:szCs w:val="20"/>
    </w:rPr>
  </w:style>
  <w:style w:type="character" w:customStyle="1" w:styleId="443">
    <w:name w:val="标题 2 字符1"/>
    <w:semiHidden/>
    <w:qFormat/>
    <w:uiPriority w:val="99"/>
    <w:rPr>
      <w:rFonts w:hint="eastAsia" w:ascii="等线 Light" w:hAnsi="等线 Light" w:eastAsia="等线 Light" w:cs="Times New Roman"/>
      <w:b/>
      <w:bCs/>
      <w:kern w:val="2"/>
      <w:sz w:val="32"/>
      <w:szCs w:val="32"/>
    </w:rPr>
  </w:style>
  <w:style w:type="character" w:customStyle="1" w:styleId="444">
    <w:name w:val="GP正文(首行缩进) Char"/>
    <w:qFormat/>
    <w:locked/>
    <w:uiPriority w:val="0"/>
    <w:rPr>
      <w:rFonts w:hint="eastAsia" w:ascii="宋体" w:hAnsi="宋体" w:eastAsia="宋体"/>
      <w:sz w:val="24"/>
      <w:szCs w:val="24"/>
    </w:rPr>
  </w:style>
  <w:style w:type="character" w:customStyle="1" w:styleId="445">
    <w:name w:val="标题 1 字符1"/>
    <w:qFormat/>
    <w:uiPriority w:val="0"/>
    <w:rPr>
      <w:rFonts w:hint="default" w:ascii="Times New Roman" w:hAnsi="Times New Roman" w:eastAsia="宋体" w:cs="Times New Roman"/>
      <w:b/>
      <w:bCs/>
      <w:kern w:val="44"/>
      <w:sz w:val="32"/>
      <w:szCs w:val="44"/>
    </w:rPr>
  </w:style>
  <w:style w:type="character" w:customStyle="1" w:styleId="446">
    <w:name w:val="标题 5 Char1"/>
    <w:qFormat/>
    <w:uiPriority w:val="0"/>
    <w:rPr>
      <w:rFonts w:hint="default" w:ascii="Times New Roman" w:hAnsi="Times New Roman" w:eastAsia="宋体" w:cs="Times New Roman"/>
      <w:b/>
      <w:kern w:val="0"/>
      <w:sz w:val="28"/>
      <w:szCs w:val="20"/>
    </w:rPr>
  </w:style>
  <w:style w:type="character" w:customStyle="1" w:styleId="447">
    <w:name w:val="批注文字 Char2"/>
    <w:basedOn w:val="55"/>
    <w:qFormat/>
    <w:uiPriority w:val="0"/>
  </w:style>
  <w:style w:type="character" w:customStyle="1" w:styleId="448">
    <w:name w:val="批注框文本 Char1"/>
    <w:qFormat/>
    <w:uiPriority w:val="0"/>
    <w:rPr>
      <w:rFonts w:hint="default" w:ascii="Times New Roman" w:hAnsi="Times New Roman" w:eastAsia="宋体" w:cs="Times New Roman"/>
      <w:sz w:val="18"/>
      <w:szCs w:val="18"/>
    </w:rPr>
  </w:style>
  <w:style w:type="character" w:customStyle="1" w:styleId="449">
    <w:name w:val="正文文本 3 Char1"/>
    <w:qFormat/>
    <w:uiPriority w:val="0"/>
    <w:rPr>
      <w:rFonts w:hint="default" w:ascii="Times New Roman" w:hAnsi="Times New Roman" w:eastAsia="宋体" w:cs="Times New Roman"/>
      <w:kern w:val="0"/>
      <w:sz w:val="16"/>
      <w:szCs w:val="16"/>
    </w:rPr>
  </w:style>
  <w:style w:type="character" w:customStyle="1" w:styleId="450">
    <w:name w:val="正文文本 Char1"/>
    <w:qFormat/>
    <w:uiPriority w:val="0"/>
    <w:rPr>
      <w:rFonts w:hint="default" w:ascii="Times New Roman" w:hAnsi="Times New Roman" w:eastAsia="黑体" w:cs="Times New Roman"/>
      <w:kern w:val="0"/>
      <w:sz w:val="36"/>
      <w:szCs w:val="24"/>
    </w:rPr>
  </w:style>
  <w:style w:type="character" w:customStyle="1" w:styleId="451">
    <w:name w:val="标题 9 Char1"/>
    <w:qFormat/>
    <w:uiPriority w:val="0"/>
    <w:rPr>
      <w:rFonts w:hint="default" w:ascii="Arial" w:hAnsi="Arial" w:eastAsia="黑体" w:cs="Times New Roman"/>
      <w:kern w:val="0"/>
      <w:sz w:val="20"/>
      <w:szCs w:val="20"/>
    </w:rPr>
  </w:style>
  <w:style w:type="character" w:customStyle="1" w:styleId="452">
    <w:name w:val="批注主题 Char1"/>
    <w:qFormat/>
    <w:uiPriority w:val="0"/>
    <w:rPr>
      <w:rFonts w:hint="default" w:ascii="Times New Roman" w:hAnsi="Times New Roman" w:eastAsia="宋体" w:cs="Times New Roman"/>
      <w:b/>
      <w:bCs/>
      <w:szCs w:val="20"/>
    </w:rPr>
  </w:style>
  <w:style w:type="character" w:customStyle="1" w:styleId="453">
    <w:name w:val="明显强调11"/>
    <w:qFormat/>
    <w:uiPriority w:val="21"/>
    <w:rPr>
      <w:b/>
      <w:bCs/>
      <w:i/>
      <w:iCs/>
      <w:color w:val="4F81BD"/>
    </w:rPr>
  </w:style>
  <w:style w:type="character" w:customStyle="1" w:styleId="454">
    <w:name w:val="文档结构图 Char1"/>
    <w:qFormat/>
    <w:locked/>
    <w:uiPriority w:val="0"/>
    <w:rPr>
      <w:rFonts w:hint="default" w:ascii="Times New Roman" w:hAnsi="Times New Roman" w:eastAsia="宋体" w:cs="Times New Roman"/>
      <w:szCs w:val="20"/>
      <w:shd w:val="clear" w:color="auto" w:fill="000080"/>
    </w:rPr>
  </w:style>
  <w:style w:type="character" w:customStyle="1" w:styleId="455">
    <w:name w:val="标题 Char1"/>
    <w:qFormat/>
    <w:uiPriority w:val="0"/>
    <w:rPr>
      <w:rFonts w:hint="default" w:ascii="Times New Roman" w:hAnsi="Times New Roman" w:eastAsia="宋体" w:cs="Times New Roman"/>
      <w:b/>
      <w:kern w:val="0"/>
      <w:sz w:val="44"/>
      <w:szCs w:val="20"/>
    </w:rPr>
  </w:style>
  <w:style w:type="character" w:customStyle="1" w:styleId="456">
    <w:name w:val="标题 3 Char1"/>
    <w:qFormat/>
    <w:uiPriority w:val="0"/>
    <w:rPr>
      <w:rFonts w:hint="default" w:ascii="Times New Roman" w:hAnsi="Times New Roman" w:eastAsia="宋体" w:cs="Times New Roman"/>
      <w:b/>
      <w:bCs/>
      <w:kern w:val="0"/>
      <w:sz w:val="32"/>
      <w:szCs w:val="32"/>
    </w:rPr>
  </w:style>
  <w:style w:type="character" w:customStyle="1" w:styleId="457">
    <w:name w:val="正文文本缩进 2 Char1"/>
    <w:qFormat/>
    <w:uiPriority w:val="0"/>
    <w:rPr>
      <w:rFonts w:hint="default" w:ascii="Times New Roman" w:hAnsi="Times New Roman" w:eastAsia="宋体" w:cs="Times New Roman"/>
      <w:kern w:val="0"/>
      <w:sz w:val="20"/>
      <w:szCs w:val="24"/>
    </w:rPr>
  </w:style>
  <w:style w:type="character" w:customStyle="1" w:styleId="458">
    <w:name w:val="页眉 Char1"/>
    <w:qFormat/>
    <w:uiPriority w:val="99"/>
    <w:rPr>
      <w:sz w:val="18"/>
      <w:szCs w:val="18"/>
    </w:rPr>
  </w:style>
  <w:style w:type="character" w:customStyle="1" w:styleId="459">
    <w:name w:val="标题 6 Char1"/>
    <w:qFormat/>
    <w:uiPriority w:val="0"/>
    <w:rPr>
      <w:rFonts w:hint="default" w:ascii="Arial" w:hAnsi="Arial" w:eastAsia="黑体" w:cs="Times New Roman"/>
      <w:b/>
      <w:kern w:val="0"/>
      <w:sz w:val="24"/>
      <w:szCs w:val="20"/>
    </w:rPr>
  </w:style>
  <w:style w:type="character" w:customStyle="1" w:styleId="460">
    <w:name w:val="标题 4 Char1"/>
    <w:qFormat/>
    <w:uiPriority w:val="0"/>
    <w:rPr>
      <w:rFonts w:hint="default" w:ascii="Arial" w:hAnsi="Arial" w:eastAsia="黑体" w:cs="Times New Roman"/>
      <w:b/>
      <w:kern w:val="0"/>
      <w:sz w:val="28"/>
      <w:szCs w:val="20"/>
    </w:rPr>
  </w:style>
  <w:style w:type="character" w:customStyle="1" w:styleId="461">
    <w:name w:val="标题 7 Char1"/>
    <w:qFormat/>
    <w:uiPriority w:val="0"/>
    <w:rPr>
      <w:rFonts w:hint="default" w:ascii="Times New Roman" w:hAnsi="Times New Roman" w:eastAsia="宋体" w:cs="Times New Roman"/>
      <w:b/>
      <w:kern w:val="0"/>
      <w:sz w:val="24"/>
      <w:szCs w:val="20"/>
    </w:rPr>
  </w:style>
  <w:style w:type="character" w:customStyle="1" w:styleId="462">
    <w:name w:val="标题 1 Char1"/>
    <w:qFormat/>
    <w:uiPriority w:val="0"/>
    <w:rPr>
      <w:rFonts w:hint="default" w:ascii="Times New Roman" w:hAnsi="Times New Roman" w:eastAsia="宋体" w:cs="Times New Roman"/>
      <w:b/>
      <w:bCs/>
      <w:kern w:val="44"/>
      <w:sz w:val="32"/>
      <w:szCs w:val="44"/>
    </w:rPr>
  </w:style>
  <w:style w:type="character" w:customStyle="1" w:styleId="463">
    <w:name w:val="标题 8 Char1"/>
    <w:qFormat/>
    <w:uiPriority w:val="0"/>
    <w:rPr>
      <w:rFonts w:hint="default" w:ascii="Arial" w:hAnsi="Arial" w:eastAsia="黑体" w:cs="Times New Roman"/>
      <w:kern w:val="0"/>
      <w:sz w:val="24"/>
      <w:szCs w:val="20"/>
    </w:rPr>
  </w:style>
  <w:style w:type="character" w:customStyle="1" w:styleId="464">
    <w:name w:val="正文文本缩进 3 Char1"/>
    <w:qFormat/>
    <w:uiPriority w:val="0"/>
    <w:rPr>
      <w:rFonts w:hint="default" w:ascii="Times New Roman" w:hAnsi="Times New Roman" w:eastAsia="宋体" w:cs="Times New Roman"/>
      <w:kern w:val="0"/>
      <w:sz w:val="16"/>
      <w:szCs w:val="16"/>
    </w:rPr>
  </w:style>
  <w:style w:type="character" w:customStyle="1" w:styleId="465">
    <w:name w:val="正文文本 2 Char1"/>
    <w:qFormat/>
    <w:uiPriority w:val="0"/>
    <w:rPr>
      <w:rFonts w:hint="default" w:ascii="Times New Roman" w:hAnsi="Times New Roman" w:eastAsia="黑体" w:cs="Times New Roman"/>
      <w:bCs/>
      <w:kern w:val="0"/>
      <w:sz w:val="72"/>
      <w:szCs w:val="24"/>
    </w:rPr>
  </w:style>
  <w:style w:type="character" w:customStyle="1" w:styleId="466">
    <w:name w:val="未处理的提及21"/>
    <w:qFormat/>
    <w:uiPriority w:val="99"/>
    <w:rPr>
      <w:color w:val="605E5C"/>
      <w:shd w:val="clear" w:color="auto" w:fill="E1DFDD"/>
    </w:rPr>
  </w:style>
  <w:style w:type="character" w:customStyle="1" w:styleId="467">
    <w:name w:val="明显强调3"/>
    <w:qFormat/>
    <w:uiPriority w:val="21"/>
    <w:rPr>
      <w:b/>
      <w:bCs/>
      <w:i/>
      <w:iCs/>
      <w:color w:val="4F81BD"/>
    </w:rPr>
  </w:style>
  <w:style w:type="character" w:customStyle="1" w:styleId="468">
    <w:name w:val="页脚 Char1"/>
    <w:qFormat/>
    <w:uiPriority w:val="99"/>
    <w:rPr>
      <w:sz w:val="18"/>
      <w:szCs w:val="18"/>
    </w:rPr>
  </w:style>
  <w:style w:type="character" w:customStyle="1" w:styleId="469">
    <w:name w:val="日期 Char1"/>
    <w:qFormat/>
    <w:uiPriority w:val="0"/>
    <w:rPr>
      <w:rFonts w:hint="default" w:ascii="Times New Roman" w:hAnsi="Times New Roman" w:eastAsia="宋体" w:cs="Times New Roman"/>
      <w:szCs w:val="20"/>
    </w:rPr>
  </w:style>
  <w:style w:type="character" w:customStyle="1" w:styleId="470">
    <w:name w:val="正文文本缩进 3 字符2"/>
    <w:basedOn w:val="55"/>
    <w:semiHidden/>
    <w:qFormat/>
    <w:uiPriority w:val="99"/>
    <w:rPr>
      <w:sz w:val="16"/>
      <w:szCs w:val="16"/>
    </w:rPr>
  </w:style>
  <w:style w:type="character" w:customStyle="1" w:styleId="471">
    <w:name w:val="批注框文本 字符2"/>
    <w:basedOn w:val="55"/>
    <w:semiHidden/>
    <w:qFormat/>
    <w:uiPriority w:val="99"/>
    <w:rPr>
      <w:sz w:val="18"/>
      <w:szCs w:val="18"/>
    </w:rPr>
  </w:style>
  <w:style w:type="character" w:customStyle="1" w:styleId="472">
    <w:name w:val="批注文字 字符2"/>
    <w:basedOn w:val="55"/>
    <w:semiHidden/>
    <w:qFormat/>
    <w:uiPriority w:val="99"/>
  </w:style>
  <w:style w:type="character" w:customStyle="1" w:styleId="473">
    <w:name w:val="批注主题 字符2"/>
    <w:basedOn w:val="472"/>
    <w:semiHidden/>
    <w:qFormat/>
    <w:uiPriority w:val="99"/>
    <w:rPr>
      <w:b/>
      <w:bCs/>
    </w:rPr>
  </w:style>
  <w:style w:type="character" w:customStyle="1" w:styleId="474">
    <w:name w:val="正文文本 字符2"/>
    <w:basedOn w:val="55"/>
    <w:semiHidden/>
    <w:qFormat/>
    <w:uiPriority w:val="99"/>
  </w:style>
  <w:style w:type="character" w:customStyle="1" w:styleId="475">
    <w:name w:val="文档结构图 字符2"/>
    <w:basedOn w:val="55"/>
    <w:semiHidden/>
    <w:qFormat/>
    <w:uiPriority w:val="99"/>
    <w:rPr>
      <w:rFonts w:hint="eastAsia" w:ascii="Microsoft YaHei UI" w:hAnsi="Microsoft YaHei UI" w:eastAsia="Microsoft YaHei UI"/>
      <w:sz w:val="18"/>
      <w:szCs w:val="18"/>
    </w:rPr>
  </w:style>
  <w:style w:type="character" w:customStyle="1" w:styleId="476">
    <w:name w:val="页眉 字符2"/>
    <w:basedOn w:val="55"/>
    <w:semiHidden/>
    <w:qFormat/>
    <w:uiPriority w:val="99"/>
    <w:rPr>
      <w:sz w:val="18"/>
      <w:szCs w:val="18"/>
    </w:rPr>
  </w:style>
  <w:style w:type="character" w:customStyle="1" w:styleId="477">
    <w:name w:val="日期 字符2"/>
    <w:basedOn w:val="55"/>
    <w:semiHidden/>
    <w:qFormat/>
    <w:uiPriority w:val="99"/>
  </w:style>
  <w:style w:type="character" w:customStyle="1" w:styleId="478">
    <w:name w:val="正文文本 2 字符2"/>
    <w:basedOn w:val="55"/>
    <w:semiHidden/>
    <w:qFormat/>
    <w:uiPriority w:val="99"/>
  </w:style>
  <w:style w:type="character" w:customStyle="1" w:styleId="479">
    <w:name w:val="标题 字符2"/>
    <w:basedOn w:val="55"/>
    <w:qFormat/>
    <w:uiPriority w:val="10"/>
    <w:rPr>
      <w:rFonts w:hint="eastAsia" w:ascii="等线 Light" w:hAnsi="等线 Light" w:eastAsia="等线 Light" w:cs="Times New Roman"/>
      <w:b/>
      <w:bCs/>
      <w:sz w:val="32"/>
      <w:szCs w:val="32"/>
    </w:rPr>
  </w:style>
  <w:style w:type="character" w:customStyle="1" w:styleId="480">
    <w:name w:val="正文文本缩进 字符2"/>
    <w:basedOn w:val="55"/>
    <w:semiHidden/>
    <w:qFormat/>
    <w:uiPriority w:val="99"/>
  </w:style>
  <w:style w:type="character" w:customStyle="1" w:styleId="481">
    <w:name w:val="正文文本首行缩进 2 字符1"/>
    <w:basedOn w:val="480"/>
    <w:semiHidden/>
    <w:qFormat/>
    <w:uiPriority w:val="99"/>
  </w:style>
  <w:style w:type="character" w:customStyle="1" w:styleId="482">
    <w:name w:val="正文文本缩进 2 字符2"/>
    <w:basedOn w:val="55"/>
    <w:semiHidden/>
    <w:qFormat/>
    <w:uiPriority w:val="99"/>
  </w:style>
  <w:style w:type="character" w:customStyle="1" w:styleId="483">
    <w:name w:val="页脚 字符2"/>
    <w:basedOn w:val="55"/>
    <w:semiHidden/>
    <w:qFormat/>
    <w:uiPriority w:val="99"/>
    <w:rPr>
      <w:sz w:val="18"/>
      <w:szCs w:val="18"/>
    </w:rPr>
  </w:style>
  <w:style w:type="character" w:customStyle="1" w:styleId="484">
    <w:name w:val="正文文本 3 字符2"/>
    <w:basedOn w:val="55"/>
    <w:semiHidden/>
    <w:qFormat/>
    <w:uiPriority w:val="99"/>
    <w:rPr>
      <w:sz w:val="16"/>
      <w:szCs w:val="16"/>
    </w:rPr>
  </w:style>
  <w:style w:type="character" w:customStyle="1" w:styleId="485">
    <w:name w:val="未处理的提及3"/>
    <w:basedOn w:val="55"/>
    <w:qFormat/>
    <w:uiPriority w:val="99"/>
    <w:rPr>
      <w:color w:val="605E5C"/>
      <w:shd w:val="clear" w:color="auto" w:fill="E1DFDD"/>
    </w:rPr>
  </w:style>
  <w:style w:type="table" w:customStyle="1" w:styleId="486">
    <w:name w:val="网格型1"/>
    <w:basedOn w:val="52"/>
    <w:qFormat/>
    <w:uiPriority w:val="0"/>
    <w:pPr>
      <w:widowControl w:val="0"/>
      <w:spacing w:after="0" w:line="240"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214</Pages>
  <Words>15656</Words>
  <Characters>16718</Characters>
  <Lines>867</Lines>
  <Paragraphs>244</Paragraphs>
  <TotalTime>24</TotalTime>
  <ScaleCrop>false</ScaleCrop>
  <LinksUpToDate>false</LinksUpToDate>
  <CharactersWithSpaces>16920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2024-06-05T14:21:00Z</dcterms:created>
  <dc:creator>Yin Hao</dc:creator>
  <cp:lastModifiedBy>倾斜的70。阳光</cp:lastModifiedBy>
  <cp:lastPrinted>2026-01-30T09:20:00Z</cp:lastPrinted>
  <dcterms:modified xsi:type="dcterms:W3CDTF">2026-06-27T06:02:03Z</dcterms:modified>
  <dc:title>政府采购示范文本（2023）</dc:title>
  <cp:revision>397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C97F475B400B479C9164D46CEE1DCFA0_13</vt:lpwstr>
  </property>
  <property fmtid="{D5CDD505-2E9C-101B-9397-08002B2CF9AE}" pid="4" name="KSOTemplateDocerSaveRecord">
    <vt:lpwstr>eyJoZGlkIjoiMDEyOTFmMDVjYjM3OWY0Yzc4ODI1ODhhNDNkOTBjZjMiLCJ1c2VySWQiOiIyOTA5NDc4MjcifQ==</vt:lpwstr>
  </property>
</Properties>
</file>