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AA946DA">
      <w:pPr>
        <w:spacing w:line="360" w:lineRule="auto"/>
        <w:rPr>
          <w:color w:val="000000" w:themeColor="text1"/>
          <w:sz w:val="60"/>
          <w:szCs w:val="60"/>
          <w:highlight w:val="none"/>
          <w14:textFill>
            <w14:solidFill>
              <w14:schemeClr w14:val="tx1"/>
            </w14:solidFill>
          </w14:textFill>
        </w:rPr>
      </w:pPr>
    </w:p>
    <w:p w14:paraId="2F52B4E5">
      <w:pPr>
        <w:spacing w:line="360" w:lineRule="auto"/>
        <w:ind w:firstLine="300" w:firstLineChars="50"/>
        <w:rPr>
          <w:color w:val="000000" w:themeColor="text1"/>
          <w:sz w:val="60"/>
          <w:szCs w:val="60"/>
          <w:highlight w:val="none"/>
          <w14:textFill>
            <w14:solidFill>
              <w14:schemeClr w14:val="tx1"/>
            </w14:solidFill>
          </w14:textFill>
        </w:rPr>
      </w:pPr>
    </w:p>
    <w:p w14:paraId="35DBAA78">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t>北京市政府采购项目</w:t>
      </w:r>
    </w:p>
    <w:p w14:paraId="69965F07">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t>公开招标文件</w:t>
      </w:r>
    </w:p>
    <w:p w14:paraId="1807C6F0">
      <w:pPr>
        <w:spacing w:line="360" w:lineRule="auto"/>
        <w:jc w:val="center"/>
        <w:rPr>
          <w:color w:val="000000" w:themeColor="text1"/>
          <w:sz w:val="60"/>
          <w:szCs w:val="60"/>
          <w:highlight w:val="none"/>
          <w14:textFill>
            <w14:solidFill>
              <w14:schemeClr w14:val="tx1"/>
            </w14:solidFill>
          </w14:textFill>
        </w:rPr>
      </w:pPr>
    </w:p>
    <w:p w14:paraId="481774CF">
      <w:pPr>
        <w:spacing w:line="360" w:lineRule="auto"/>
        <w:jc w:val="center"/>
        <w:rPr>
          <w:color w:val="000000" w:themeColor="text1"/>
          <w:sz w:val="60"/>
          <w:szCs w:val="60"/>
          <w:highlight w:val="none"/>
          <w14:textFill>
            <w14:solidFill>
              <w14:schemeClr w14:val="tx1"/>
            </w14:solidFill>
          </w14:textFill>
        </w:rPr>
      </w:pPr>
    </w:p>
    <w:p w14:paraId="1936F66D">
      <w:pPr>
        <w:spacing w:line="360" w:lineRule="auto"/>
        <w:jc w:val="center"/>
        <w:rPr>
          <w:color w:val="000000" w:themeColor="text1"/>
          <w:sz w:val="60"/>
          <w:szCs w:val="60"/>
          <w:highlight w:val="none"/>
          <w14:textFill>
            <w14:solidFill>
              <w14:schemeClr w14:val="tx1"/>
            </w14:solidFill>
          </w14:textFill>
        </w:rPr>
      </w:pPr>
    </w:p>
    <w:p w14:paraId="36AC33CE">
      <w:pPr>
        <w:tabs>
          <w:tab w:val="left" w:pos="840"/>
        </w:tabs>
        <w:spacing w:line="360" w:lineRule="auto"/>
        <w:ind w:left="2518" w:leftChars="342" w:hanging="1800" w:hangingChars="500"/>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项目名称：</w:t>
      </w:r>
      <w:r>
        <w:rPr>
          <w:rFonts w:hint="eastAsia"/>
          <w:bCs/>
          <w:color w:val="000000" w:themeColor="text1"/>
          <w:sz w:val="36"/>
          <w:szCs w:val="36"/>
          <w:highlight w:val="none"/>
          <w14:textFill>
            <w14:solidFill>
              <w14:schemeClr w14:val="tx1"/>
            </w14:solidFill>
          </w14:textFill>
        </w:rPr>
        <w:t>水利工程运维类专项-南护城河及其上下游闸站闸门远程控制系统改造</w:t>
      </w:r>
    </w:p>
    <w:p w14:paraId="051A52E4">
      <w:pPr>
        <w:tabs>
          <w:tab w:val="left" w:pos="3240"/>
          <w:tab w:val="left" w:pos="3420"/>
        </w:tabs>
        <w:spacing w:line="360" w:lineRule="auto"/>
        <w:ind w:firstLine="720" w:firstLineChars="200"/>
        <w:jc w:val="left"/>
        <w:rPr>
          <w:rFonts w:hint="eastAsia" w:ascii="宋体" w:hAnsi="宋体" w:cs="宋体"/>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项目编号/包号：</w:t>
      </w:r>
      <w:r>
        <w:rPr>
          <w:rFonts w:hint="eastAsia"/>
          <w:bCs/>
          <w:color w:val="000000" w:themeColor="text1"/>
          <w:sz w:val="36"/>
          <w:szCs w:val="36"/>
          <w:highlight w:val="none"/>
          <w14:textFill>
            <w14:solidFill>
              <w14:schemeClr w14:val="tx1"/>
            </w14:solidFill>
          </w14:textFill>
        </w:rPr>
        <w:t>11000026210200174052-XM001</w:t>
      </w:r>
    </w:p>
    <w:p w14:paraId="04F95F51">
      <w:pPr>
        <w:tabs>
          <w:tab w:val="left" w:pos="3240"/>
          <w:tab w:val="left" w:pos="3420"/>
        </w:tabs>
        <w:spacing w:line="360" w:lineRule="auto"/>
        <w:ind w:firstLine="720" w:firstLineChars="200"/>
        <w:jc w:val="left"/>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采 购 人：</w:t>
      </w:r>
      <w:r>
        <w:rPr>
          <w:rFonts w:hint="eastAsia"/>
          <w:bCs/>
          <w:color w:val="000000" w:themeColor="text1"/>
          <w:sz w:val="36"/>
          <w:szCs w:val="36"/>
          <w:highlight w:val="none"/>
          <w14:textFill>
            <w14:solidFill>
              <w14:schemeClr w14:val="tx1"/>
            </w14:solidFill>
          </w14:textFill>
        </w:rPr>
        <w:t>北京市城市河湖管理处</w:t>
      </w:r>
    </w:p>
    <w:p w14:paraId="4F151F04">
      <w:pPr>
        <w:tabs>
          <w:tab w:val="left" w:pos="3240"/>
          <w:tab w:val="left" w:pos="3420"/>
        </w:tabs>
        <w:spacing w:line="360" w:lineRule="auto"/>
        <w:ind w:firstLine="720" w:firstLineChars="200"/>
        <w:jc w:val="left"/>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采购代理机构：</w:t>
      </w:r>
      <w:r>
        <w:rPr>
          <w:rFonts w:hint="eastAsia"/>
          <w:bCs/>
          <w:color w:val="000000" w:themeColor="text1"/>
          <w:sz w:val="36"/>
          <w:szCs w:val="36"/>
          <w:highlight w:val="none"/>
          <w14:textFill>
            <w14:solidFill>
              <w14:schemeClr w14:val="tx1"/>
            </w14:solidFill>
          </w14:textFill>
        </w:rPr>
        <w:t>中国通信建设集团设计院有限公司</w:t>
      </w:r>
      <w:r>
        <w:rPr>
          <w:bCs/>
          <w:color w:val="000000" w:themeColor="text1"/>
          <w:sz w:val="36"/>
          <w:szCs w:val="36"/>
          <w:highlight w:val="none"/>
          <w14:textFill>
            <w14:solidFill>
              <w14:schemeClr w14:val="tx1"/>
            </w14:solidFill>
          </w14:textFill>
        </w:rPr>
        <w:t xml:space="preserve"> </w:t>
      </w:r>
    </w:p>
    <w:p w14:paraId="0C304A98">
      <w:pPr>
        <w:tabs>
          <w:tab w:val="left" w:pos="3240"/>
          <w:tab w:val="left" w:pos="3420"/>
        </w:tabs>
        <w:spacing w:line="360" w:lineRule="auto"/>
        <w:ind w:left="2832" w:leftChars="444" w:hanging="1900" w:hangingChars="528"/>
        <w:jc w:val="center"/>
        <w:rPr>
          <w:bCs/>
          <w:color w:val="000000" w:themeColor="text1"/>
          <w:sz w:val="36"/>
          <w:szCs w:val="36"/>
          <w:highlight w:val="none"/>
          <w14:textFill>
            <w14:solidFill>
              <w14:schemeClr w14:val="tx1"/>
            </w14:solidFill>
          </w14:textFill>
        </w:rPr>
      </w:pPr>
    </w:p>
    <w:p w14:paraId="0626E9CF">
      <w:pPr>
        <w:tabs>
          <w:tab w:val="left" w:pos="3240"/>
          <w:tab w:val="left" w:pos="3420"/>
        </w:tabs>
        <w:spacing w:line="360" w:lineRule="auto"/>
        <w:ind w:left="2832" w:leftChars="444" w:hanging="1900" w:hangingChars="528"/>
        <w:jc w:val="center"/>
        <w:rPr>
          <w:bCs/>
          <w:color w:val="000000" w:themeColor="text1"/>
          <w:sz w:val="36"/>
          <w:szCs w:val="36"/>
          <w:highlight w:val="none"/>
          <w14:textFill>
            <w14:solidFill>
              <w14:schemeClr w14:val="tx1"/>
            </w14:solidFill>
          </w14:textFill>
        </w:rPr>
      </w:pPr>
    </w:p>
    <w:p w14:paraId="3FA6B101">
      <w:pPr>
        <w:tabs>
          <w:tab w:val="left" w:pos="3240"/>
          <w:tab w:val="left" w:pos="3420"/>
        </w:tabs>
        <w:spacing w:line="360" w:lineRule="auto"/>
        <w:ind w:left="2832" w:leftChars="444" w:hanging="1900" w:hangingChars="528"/>
        <w:jc w:val="center"/>
        <w:rPr>
          <w:bCs/>
          <w:color w:val="000000" w:themeColor="text1"/>
          <w:sz w:val="36"/>
          <w:szCs w:val="36"/>
          <w:highlight w:val="none"/>
          <w14:textFill>
            <w14:solidFill>
              <w14:schemeClr w14:val="tx1"/>
            </w14:solidFill>
          </w14:textFill>
        </w:rPr>
      </w:pPr>
      <w:r>
        <w:rPr>
          <w:rFonts w:hint="eastAsia"/>
          <w:bCs/>
          <w:color w:val="000000" w:themeColor="text1"/>
          <w:sz w:val="36"/>
          <w:szCs w:val="36"/>
          <w:highlight w:val="none"/>
          <w14:textFill>
            <w14:solidFill>
              <w14:schemeClr w14:val="tx1"/>
            </w14:solidFill>
          </w14:textFill>
        </w:rPr>
        <w:t>2026年6月</w:t>
      </w:r>
    </w:p>
    <w:p w14:paraId="2B1F6044">
      <w:pPr>
        <w:widowControl/>
        <w:jc w:val="left"/>
        <w:rPr>
          <w:b/>
          <w:color w:val="000000" w:themeColor="text1"/>
          <w:sz w:val="44"/>
          <w:szCs w:val="44"/>
          <w:highlight w:val="none"/>
          <w14:textFill>
            <w14:solidFill>
              <w14:schemeClr w14:val="tx1"/>
            </w14:solidFill>
          </w14:textFill>
        </w:rPr>
      </w:pPr>
      <w:r>
        <w:rPr>
          <w:b/>
          <w:bCs/>
          <w:color w:val="000000" w:themeColor="text1"/>
          <w:sz w:val="44"/>
          <w:highlight w:val="none"/>
          <w14:textFill>
            <w14:solidFill>
              <w14:schemeClr w14:val="tx1"/>
            </w14:solidFill>
          </w14:textFill>
        </w:rPr>
        <w:br w:type="page"/>
      </w:r>
    </w:p>
    <w:p w14:paraId="60F2DFC2">
      <w:pPr>
        <w:spacing w:line="360" w:lineRule="auto"/>
        <w:ind w:firstLine="7207" w:firstLineChars="1000"/>
        <w:rPr>
          <w:b/>
          <w:color w:val="000000" w:themeColor="text1"/>
          <w:sz w:val="72"/>
          <w:highlight w:val="none"/>
          <w14:textFill>
            <w14:solidFill>
              <w14:schemeClr w14:val="tx1"/>
            </w14:solidFill>
          </w14:textFill>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0334675A">
      <w:pPr>
        <w:spacing w:line="360" w:lineRule="auto"/>
        <w:jc w:val="center"/>
        <w:outlineLvl w:val="0"/>
        <w:rPr>
          <w:b/>
          <w:color w:val="000000" w:themeColor="text1"/>
          <w:sz w:val="36"/>
          <w:szCs w:val="36"/>
          <w:highlight w:val="none"/>
          <w14:textFill>
            <w14:solidFill>
              <w14:schemeClr w14:val="tx1"/>
            </w14:solidFill>
          </w14:textFill>
        </w:rPr>
      </w:pPr>
      <w:bookmarkStart w:id="0" w:name="_Toc21742"/>
      <w:bookmarkStart w:id="1" w:name="_Toc99301418"/>
      <w:bookmarkStart w:id="2" w:name="_Toc20313"/>
      <w:bookmarkStart w:id="3" w:name="_Toc16932"/>
      <w:r>
        <w:rPr>
          <w:b/>
          <w:color w:val="000000" w:themeColor="text1"/>
          <w:sz w:val="36"/>
          <w:szCs w:val="36"/>
          <w:highlight w:val="none"/>
          <w14:textFill>
            <w14:solidFill>
              <w14:schemeClr w14:val="tx1"/>
            </w14:solidFill>
          </w14:textFill>
        </w:rPr>
        <w:t>目      录</w:t>
      </w:r>
      <w:bookmarkEnd w:id="0"/>
      <w:bookmarkEnd w:id="1"/>
      <w:bookmarkEnd w:id="2"/>
      <w:bookmarkEnd w:id="3"/>
    </w:p>
    <w:p w14:paraId="28ABDA1B">
      <w:pPr>
        <w:rPr>
          <w:color w:val="000000" w:themeColor="text1"/>
          <w:highlight w:val="none"/>
          <w14:textFill>
            <w14:solidFill>
              <w14:schemeClr w14:val="tx1"/>
            </w14:solidFill>
          </w14:textFill>
        </w:rPr>
      </w:pPr>
    </w:p>
    <w:p w14:paraId="07777AAC">
      <w:pPr>
        <w:rPr>
          <w:color w:val="000000" w:themeColor="text1"/>
          <w:highlight w:val="none"/>
          <w14:textFill>
            <w14:solidFill>
              <w14:schemeClr w14:val="tx1"/>
            </w14:solidFill>
          </w14:textFill>
        </w:rPr>
      </w:pPr>
    </w:p>
    <w:p w14:paraId="67A846EB">
      <w:pPr>
        <w:rPr>
          <w:color w:val="000000" w:themeColor="text1"/>
          <w:highlight w:val="none"/>
          <w14:textFill>
            <w14:solidFill>
              <w14:schemeClr w14:val="tx1"/>
            </w14:solidFill>
          </w14:textFill>
        </w:rPr>
      </w:pPr>
    </w:p>
    <w:p w14:paraId="24E53AC3">
      <w:pPr>
        <w:pStyle w:val="31"/>
        <w:tabs>
          <w:tab w:val="right" w:leader="dot" w:pos="9072"/>
          <w:tab w:val="clear" w:pos="1050"/>
          <w:tab w:val="clear" w:pos="8937"/>
        </w:tabs>
      </w:pPr>
      <w:r>
        <w:rPr>
          <w:rFonts w:ascii="Times New Roman" w:hAnsi="Times New Roman"/>
          <w:b w:val="0"/>
          <w:color w:val="000000" w:themeColor="text1"/>
          <w:highlight w:val="none"/>
          <w14:textFill>
            <w14:solidFill>
              <w14:schemeClr w14:val="tx1"/>
            </w14:solidFill>
          </w14:textFill>
        </w:rPr>
        <w:fldChar w:fldCharType="begin"/>
      </w:r>
      <w:r>
        <w:rPr>
          <w:rFonts w:ascii="Times New Roman" w:hAnsi="Times New Roman"/>
          <w:b w:val="0"/>
          <w:color w:val="000000" w:themeColor="text1"/>
          <w:highlight w:val="none"/>
          <w14:textFill>
            <w14:solidFill>
              <w14:schemeClr w14:val="tx1"/>
            </w14:solidFill>
          </w14:textFill>
        </w:rPr>
        <w:instrText xml:space="preserve"> TOC \o "1-1" \h \z \u </w:instrText>
      </w:r>
      <w:r>
        <w:rPr>
          <w:rFonts w:ascii="Times New Roman" w:hAnsi="Times New Roman"/>
          <w:b w:val="0"/>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highlight w:val="none"/>
        </w:rPr>
        <w:instrText xml:space="preserve"> HYPERLINK \l _Toc20313 </w:instrText>
      </w:r>
      <w:r>
        <w:rPr>
          <w:rFonts w:ascii="Times New Roman" w:hAnsi="Times New Roman"/>
          <w:highlight w:val="none"/>
        </w:rPr>
        <w:fldChar w:fldCharType="separate"/>
      </w:r>
      <w:r>
        <w:rPr>
          <w:szCs w:val="36"/>
          <w:highlight w:val="none"/>
        </w:rPr>
        <w:t>目      录</w:t>
      </w:r>
      <w:r>
        <w:tab/>
      </w:r>
      <w:r>
        <w:fldChar w:fldCharType="begin"/>
      </w:r>
      <w:r>
        <w:instrText xml:space="preserve"> PAGEREF _Toc20313 \h </w:instrText>
      </w:r>
      <w:r>
        <w:fldChar w:fldCharType="separate"/>
      </w:r>
      <w:r>
        <w:t>2</w:t>
      </w:r>
      <w:r>
        <w:fldChar w:fldCharType="end"/>
      </w:r>
      <w:r>
        <w:rPr>
          <w:rFonts w:ascii="Times New Roman" w:hAnsi="Times New Roman"/>
          <w:color w:val="000000" w:themeColor="text1"/>
          <w:highlight w:val="none"/>
          <w14:textFill>
            <w14:solidFill>
              <w14:schemeClr w14:val="tx1"/>
            </w14:solidFill>
          </w14:textFill>
        </w:rPr>
        <w:fldChar w:fldCharType="end"/>
      </w:r>
    </w:p>
    <w:p w14:paraId="0577564F">
      <w:pPr>
        <w:pStyle w:val="31"/>
        <w:tabs>
          <w:tab w:val="right" w:leader="dot" w:pos="9072"/>
          <w:tab w:val="clear" w:pos="1050"/>
          <w:tab w:val="clear" w:pos="8937"/>
        </w:tabs>
      </w:pP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highlight w:val="none"/>
        </w:rPr>
        <w:instrText xml:space="preserve"> HYPERLINK \l _Toc25182 </w:instrText>
      </w:r>
      <w:r>
        <w:rPr>
          <w:rFonts w:ascii="Times New Roman" w:hAnsi="Times New Roman"/>
          <w:highlight w:val="none"/>
        </w:rPr>
        <w:fldChar w:fldCharType="separate"/>
      </w:r>
      <w:r>
        <w:rPr>
          <w:szCs w:val="36"/>
          <w:highlight w:val="none"/>
        </w:rPr>
        <w:t>第一章   投标邀请</w:t>
      </w:r>
      <w:r>
        <w:tab/>
      </w:r>
      <w:r>
        <w:fldChar w:fldCharType="begin"/>
      </w:r>
      <w:r>
        <w:instrText xml:space="preserve"> PAGEREF _Toc25182 \h </w:instrText>
      </w:r>
      <w:r>
        <w:fldChar w:fldCharType="separate"/>
      </w:r>
      <w:r>
        <w:t>3</w:t>
      </w:r>
      <w:r>
        <w:fldChar w:fldCharType="end"/>
      </w:r>
      <w:r>
        <w:rPr>
          <w:rFonts w:ascii="Times New Roman" w:hAnsi="Times New Roman"/>
          <w:color w:val="000000" w:themeColor="text1"/>
          <w:highlight w:val="none"/>
          <w14:textFill>
            <w14:solidFill>
              <w14:schemeClr w14:val="tx1"/>
            </w14:solidFill>
          </w14:textFill>
        </w:rPr>
        <w:fldChar w:fldCharType="end"/>
      </w:r>
    </w:p>
    <w:p w14:paraId="1F01B010">
      <w:pPr>
        <w:pStyle w:val="31"/>
        <w:tabs>
          <w:tab w:val="right" w:leader="dot" w:pos="9072"/>
          <w:tab w:val="clear" w:pos="1050"/>
          <w:tab w:val="clear" w:pos="8937"/>
        </w:tabs>
      </w:pP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highlight w:val="none"/>
        </w:rPr>
        <w:instrText xml:space="preserve"> HYPERLINK \l _Toc27245 </w:instrText>
      </w:r>
      <w:r>
        <w:rPr>
          <w:rFonts w:ascii="Times New Roman" w:hAnsi="Times New Roman"/>
          <w:highlight w:val="none"/>
        </w:rPr>
        <w:fldChar w:fldCharType="separate"/>
      </w:r>
      <w:r>
        <w:rPr>
          <w:szCs w:val="36"/>
          <w:highlight w:val="none"/>
        </w:rPr>
        <w:t>第二章   投标人须知</w:t>
      </w:r>
      <w:r>
        <w:tab/>
      </w:r>
      <w:r>
        <w:fldChar w:fldCharType="begin"/>
      </w:r>
      <w:r>
        <w:instrText xml:space="preserve"> PAGEREF _Toc27245 \h </w:instrText>
      </w:r>
      <w:r>
        <w:fldChar w:fldCharType="separate"/>
      </w:r>
      <w:r>
        <w:t>7</w:t>
      </w:r>
      <w:r>
        <w:fldChar w:fldCharType="end"/>
      </w:r>
      <w:r>
        <w:rPr>
          <w:rFonts w:ascii="Times New Roman" w:hAnsi="Times New Roman"/>
          <w:color w:val="000000" w:themeColor="text1"/>
          <w:highlight w:val="none"/>
          <w14:textFill>
            <w14:solidFill>
              <w14:schemeClr w14:val="tx1"/>
            </w14:solidFill>
          </w14:textFill>
        </w:rPr>
        <w:fldChar w:fldCharType="end"/>
      </w:r>
    </w:p>
    <w:p w14:paraId="63939AA0">
      <w:pPr>
        <w:pStyle w:val="31"/>
        <w:tabs>
          <w:tab w:val="right" w:leader="dot" w:pos="9072"/>
          <w:tab w:val="clear" w:pos="1050"/>
          <w:tab w:val="clear" w:pos="8937"/>
        </w:tabs>
      </w:pP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highlight w:val="none"/>
        </w:rPr>
        <w:instrText xml:space="preserve"> HYPERLINK \l _Toc27161 </w:instrText>
      </w:r>
      <w:r>
        <w:rPr>
          <w:rFonts w:ascii="Times New Roman" w:hAnsi="Times New Roman"/>
          <w:highlight w:val="none"/>
        </w:rPr>
        <w:fldChar w:fldCharType="separate"/>
      </w:r>
      <w:r>
        <w:rPr>
          <w:szCs w:val="36"/>
          <w:highlight w:val="none"/>
        </w:rPr>
        <w:t>第三章   资格审查</w:t>
      </w:r>
      <w:r>
        <w:tab/>
      </w:r>
      <w:r>
        <w:fldChar w:fldCharType="begin"/>
      </w:r>
      <w:r>
        <w:instrText xml:space="preserve"> PAGEREF _Toc27161 \h </w:instrText>
      </w:r>
      <w:r>
        <w:fldChar w:fldCharType="separate"/>
      </w:r>
      <w:r>
        <w:t>24</w:t>
      </w:r>
      <w:r>
        <w:fldChar w:fldCharType="end"/>
      </w:r>
      <w:r>
        <w:rPr>
          <w:rFonts w:ascii="Times New Roman" w:hAnsi="Times New Roman"/>
          <w:color w:val="000000" w:themeColor="text1"/>
          <w:highlight w:val="none"/>
          <w14:textFill>
            <w14:solidFill>
              <w14:schemeClr w14:val="tx1"/>
            </w14:solidFill>
          </w14:textFill>
        </w:rPr>
        <w:fldChar w:fldCharType="end"/>
      </w:r>
    </w:p>
    <w:p w14:paraId="0DE0626D">
      <w:pPr>
        <w:pStyle w:val="31"/>
        <w:tabs>
          <w:tab w:val="right" w:leader="dot" w:pos="9072"/>
          <w:tab w:val="clear" w:pos="1050"/>
          <w:tab w:val="clear" w:pos="8937"/>
        </w:tabs>
      </w:pP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highlight w:val="none"/>
        </w:rPr>
        <w:instrText xml:space="preserve"> HYPERLINK \l _Toc20987 </w:instrText>
      </w:r>
      <w:r>
        <w:rPr>
          <w:rFonts w:ascii="Times New Roman" w:hAnsi="Times New Roman"/>
          <w:highlight w:val="none"/>
        </w:rPr>
        <w:fldChar w:fldCharType="separate"/>
      </w:r>
      <w:r>
        <w:rPr>
          <w:szCs w:val="36"/>
          <w:highlight w:val="none"/>
        </w:rPr>
        <w:t>第四章   评标程序、评标方法和评标标准</w:t>
      </w:r>
      <w:r>
        <w:tab/>
      </w:r>
      <w:r>
        <w:fldChar w:fldCharType="begin"/>
      </w:r>
      <w:r>
        <w:instrText xml:space="preserve"> PAGEREF _Toc20987 \h </w:instrText>
      </w:r>
      <w:r>
        <w:fldChar w:fldCharType="separate"/>
      </w:r>
      <w:r>
        <w:t>28</w:t>
      </w:r>
      <w:r>
        <w:fldChar w:fldCharType="end"/>
      </w:r>
      <w:r>
        <w:rPr>
          <w:rFonts w:ascii="Times New Roman" w:hAnsi="Times New Roman"/>
          <w:color w:val="000000" w:themeColor="text1"/>
          <w:highlight w:val="none"/>
          <w14:textFill>
            <w14:solidFill>
              <w14:schemeClr w14:val="tx1"/>
            </w14:solidFill>
          </w14:textFill>
        </w:rPr>
        <w:fldChar w:fldCharType="end"/>
      </w:r>
    </w:p>
    <w:p w14:paraId="1E0FA8BD">
      <w:pPr>
        <w:pStyle w:val="31"/>
        <w:tabs>
          <w:tab w:val="right" w:leader="dot" w:pos="9072"/>
          <w:tab w:val="clear" w:pos="1050"/>
          <w:tab w:val="clear" w:pos="8937"/>
        </w:tabs>
      </w:pP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highlight w:val="none"/>
        </w:rPr>
        <w:instrText xml:space="preserve"> HYPERLINK \l _Toc6740 </w:instrText>
      </w:r>
      <w:r>
        <w:rPr>
          <w:rFonts w:ascii="Times New Roman" w:hAnsi="Times New Roman"/>
          <w:highlight w:val="none"/>
        </w:rPr>
        <w:fldChar w:fldCharType="separate"/>
      </w:r>
      <w:r>
        <w:rPr>
          <w:rFonts w:hint="eastAsia"/>
          <w:szCs w:val="36"/>
        </w:rPr>
        <w:t xml:space="preserve">第五章 </w:t>
      </w:r>
      <w:r>
        <w:rPr>
          <w:szCs w:val="36"/>
          <w:highlight w:val="none"/>
        </w:rPr>
        <w:t>采购需求</w:t>
      </w:r>
      <w:r>
        <w:tab/>
      </w:r>
      <w:r>
        <w:fldChar w:fldCharType="begin"/>
      </w:r>
      <w:r>
        <w:instrText xml:space="preserve"> PAGEREF _Toc6740 \h </w:instrText>
      </w:r>
      <w:r>
        <w:fldChar w:fldCharType="separate"/>
      </w:r>
      <w:r>
        <w:t>42</w:t>
      </w:r>
      <w:r>
        <w:fldChar w:fldCharType="end"/>
      </w:r>
      <w:r>
        <w:rPr>
          <w:rFonts w:ascii="Times New Roman" w:hAnsi="Times New Roman"/>
          <w:color w:val="000000" w:themeColor="text1"/>
          <w:highlight w:val="none"/>
          <w14:textFill>
            <w14:solidFill>
              <w14:schemeClr w14:val="tx1"/>
            </w14:solidFill>
          </w14:textFill>
        </w:rPr>
        <w:fldChar w:fldCharType="end"/>
      </w:r>
    </w:p>
    <w:p w14:paraId="6CCAC9DF">
      <w:pPr>
        <w:pStyle w:val="31"/>
        <w:tabs>
          <w:tab w:val="right" w:leader="dot" w:pos="9072"/>
          <w:tab w:val="clear" w:pos="1050"/>
          <w:tab w:val="clear" w:pos="8937"/>
        </w:tabs>
      </w:pP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highlight w:val="none"/>
        </w:rPr>
        <w:instrText xml:space="preserve"> HYPERLINK \l _Toc25401 </w:instrText>
      </w:r>
      <w:r>
        <w:rPr>
          <w:rFonts w:ascii="Times New Roman" w:hAnsi="Times New Roman"/>
          <w:highlight w:val="none"/>
        </w:rPr>
        <w:fldChar w:fldCharType="separate"/>
      </w:r>
      <w:r>
        <w:rPr>
          <w:szCs w:val="36"/>
          <w:highlight w:val="none"/>
        </w:rPr>
        <w:t>第六章   拟签订的合同文本</w:t>
      </w:r>
      <w:r>
        <w:tab/>
      </w:r>
      <w:r>
        <w:fldChar w:fldCharType="begin"/>
      </w:r>
      <w:r>
        <w:instrText xml:space="preserve"> PAGEREF _Toc25401 \h </w:instrText>
      </w:r>
      <w:r>
        <w:fldChar w:fldCharType="separate"/>
      </w:r>
      <w:r>
        <w:t>100</w:t>
      </w:r>
      <w:r>
        <w:fldChar w:fldCharType="end"/>
      </w:r>
      <w:r>
        <w:rPr>
          <w:rFonts w:ascii="Times New Roman" w:hAnsi="Times New Roman"/>
          <w:color w:val="000000" w:themeColor="text1"/>
          <w:highlight w:val="none"/>
          <w14:textFill>
            <w14:solidFill>
              <w14:schemeClr w14:val="tx1"/>
            </w14:solidFill>
          </w14:textFill>
        </w:rPr>
        <w:fldChar w:fldCharType="end"/>
      </w:r>
    </w:p>
    <w:p w14:paraId="434E6AD7">
      <w:pPr>
        <w:pStyle w:val="31"/>
        <w:tabs>
          <w:tab w:val="right" w:leader="dot" w:pos="9072"/>
          <w:tab w:val="clear" w:pos="1050"/>
          <w:tab w:val="clear" w:pos="8937"/>
        </w:tabs>
      </w:pP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highlight w:val="none"/>
        </w:rPr>
        <w:instrText xml:space="preserve"> HYPERLINK \l _Toc31976 </w:instrText>
      </w:r>
      <w:r>
        <w:rPr>
          <w:rFonts w:ascii="Times New Roman" w:hAnsi="Times New Roman"/>
          <w:highlight w:val="none"/>
        </w:rPr>
        <w:fldChar w:fldCharType="separate"/>
      </w:r>
      <w:r>
        <w:rPr>
          <w:rFonts w:ascii="宋体" w:hAnsi="宋体" w:cs="宋体"/>
          <w:bCs/>
          <w:snapToGrid w:val="0"/>
          <w:spacing w:val="-4"/>
          <w:kern w:val="0"/>
          <w:szCs w:val="36"/>
          <w:highlight w:val="none"/>
        </w:rPr>
        <w:t>第七章</w:t>
      </w:r>
      <w:r>
        <w:rPr>
          <w:rFonts w:ascii="宋体" w:hAnsi="宋体" w:cs="宋体"/>
          <w:snapToGrid w:val="0"/>
          <w:spacing w:val="-4"/>
          <w:kern w:val="0"/>
          <w:szCs w:val="36"/>
          <w:highlight w:val="none"/>
        </w:rPr>
        <w:t xml:space="preserve">   </w:t>
      </w:r>
      <w:r>
        <w:rPr>
          <w:rFonts w:ascii="宋体" w:hAnsi="宋体" w:cs="宋体"/>
          <w:bCs/>
          <w:snapToGrid w:val="0"/>
          <w:spacing w:val="-4"/>
          <w:kern w:val="0"/>
          <w:szCs w:val="36"/>
          <w:highlight w:val="none"/>
        </w:rPr>
        <w:t>投标文件格式</w:t>
      </w:r>
      <w:r>
        <w:tab/>
      </w:r>
      <w:r>
        <w:fldChar w:fldCharType="begin"/>
      </w:r>
      <w:r>
        <w:instrText xml:space="preserve"> PAGEREF _Toc31976 \h </w:instrText>
      </w:r>
      <w:r>
        <w:fldChar w:fldCharType="separate"/>
      </w:r>
      <w:r>
        <w:t>131</w:t>
      </w:r>
      <w:r>
        <w:fldChar w:fldCharType="end"/>
      </w:r>
      <w:r>
        <w:rPr>
          <w:rFonts w:ascii="Times New Roman" w:hAnsi="Times New Roman"/>
          <w:color w:val="000000" w:themeColor="text1"/>
          <w:highlight w:val="none"/>
          <w14:textFill>
            <w14:solidFill>
              <w14:schemeClr w14:val="tx1"/>
            </w14:solidFill>
          </w14:textFill>
        </w:rPr>
        <w:fldChar w:fldCharType="end"/>
      </w:r>
    </w:p>
    <w:p w14:paraId="56CA8D5A">
      <w:pPr>
        <w:pStyle w:val="31"/>
        <w:tabs>
          <w:tab w:val="right" w:leader="dot" w:pos="9072"/>
          <w:tab w:val="clear" w:pos="1050"/>
          <w:tab w:val="clear" w:pos="8937"/>
        </w:tabs>
      </w:pP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highlight w:val="none"/>
        </w:rPr>
        <w:instrText xml:space="preserve"> HYPERLINK \l _Toc1075 </w:instrText>
      </w:r>
      <w:r>
        <w:rPr>
          <w:rFonts w:ascii="Times New Roman" w:hAnsi="Times New Roman"/>
          <w:highlight w:val="none"/>
        </w:rPr>
        <w:fldChar w:fldCharType="separate"/>
      </w:r>
      <w:r>
        <w:rPr>
          <w:rFonts w:hint="eastAsia" w:ascii="宋体" w:hAnsi="宋体" w:cs="宋体"/>
          <w:szCs w:val="36"/>
          <w:highlight w:val="none"/>
        </w:rPr>
        <w:t>附  件</w:t>
      </w:r>
      <w:r>
        <w:tab/>
      </w:r>
      <w:r>
        <w:fldChar w:fldCharType="begin"/>
      </w:r>
      <w:r>
        <w:instrText xml:space="preserve"> PAGEREF _Toc1075 \h </w:instrText>
      </w:r>
      <w:r>
        <w:fldChar w:fldCharType="separate"/>
      </w:r>
      <w:r>
        <w:t>213</w:t>
      </w:r>
      <w:r>
        <w:fldChar w:fldCharType="end"/>
      </w:r>
      <w:r>
        <w:rPr>
          <w:rFonts w:ascii="Times New Roman" w:hAnsi="Times New Roman"/>
          <w:color w:val="000000" w:themeColor="text1"/>
          <w:highlight w:val="none"/>
          <w14:textFill>
            <w14:solidFill>
              <w14:schemeClr w14:val="tx1"/>
            </w14:solidFill>
          </w14:textFill>
        </w:rPr>
        <w:fldChar w:fldCharType="end"/>
      </w:r>
    </w:p>
    <w:p w14:paraId="39BF76FD">
      <w:pPr>
        <w:pStyle w:val="31"/>
        <w:spacing w:line="480" w:lineRule="auto"/>
        <w:rPr>
          <w:rFonts w:ascii="Times New Roman" w:hAnsi="Times New Roman" w:eastAsiaTheme="minorEastAsia"/>
          <w:b w:val="0"/>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fldChar w:fldCharType="end"/>
      </w:r>
    </w:p>
    <w:p w14:paraId="3E1CDE3C">
      <w:pPr>
        <w:rPr>
          <w:color w:val="000000" w:themeColor="text1"/>
          <w:highlight w:val="none"/>
          <w14:textFill>
            <w14:solidFill>
              <w14:schemeClr w14:val="tx1"/>
            </w14:solidFill>
          </w14:textFill>
        </w:rPr>
      </w:pPr>
    </w:p>
    <w:p w14:paraId="4FE9D99C">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注：采购文件条款中以</w:t>
      </w:r>
      <w:r>
        <w:rPr>
          <w:color w:val="000000" w:themeColor="text1"/>
          <w:sz w:val="24"/>
          <w:highlight w:val="none"/>
          <w14:textFill>
            <w14:solidFill>
              <w14:schemeClr w14:val="tx1"/>
            </w14:solidFill>
          </w14:textFill>
        </w:rPr>
        <w:t xml:space="preserve"> “</w:t>
      </w:r>
      <w:r>
        <w:rPr>
          <w:rFonts w:eastAsiaTheme="minor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形式标记的内容适用于本项目，以</w:t>
      </w:r>
      <w:r>
        <w:rPr>
          <w:color w:val="000000" w:themeColor="text1"/>
          <w:sz w:val="24"/>
          <w:highlight w:val="none"/>
          <w14:textFill>
            <w14:solidFill>
              <w14:schemeClr w14:val="tx1"/>
            </w14:solidFill>
          </w14:textFill>
        </w:rPr>
        <w:t>“</w:t>
      </w:r>
      <w:r>
        <w:rPr>
          <w:rFonts w:eastAsiaTheme="minor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形式标记的内容不适用于本项目。</w:t>
      </w:r>
    </w:p>
    <w:p w14:paraId="36025158">
      <w:pPr>
        <w:pStyle w:val="31"/>
        <w:spacing w:line="360" w:lineRule="auto"/>
        <w:rPr>
          <w:rFonts w:ascii="Times New Roman" w:hAnsi="Times New Roman"/>
          <w:b w:val="0"/>
          <w:color w:val="000000" w:themeColor="text1"/>
          <w:highlight w:val="none"/>
          <w14:textFill>
            <w14:solidFill>
              <w14:schemeClr w14:val="tx1"/>
            </w14:solidFill>
          </w14:textFill>
        </w:rPr>
      </w:pPr>
    </w:p>
    <w:p w14:paraId="3AC4D4BE">
      <w:pPr>
        <w:spacing w:line="360" w:lineRule="auto"/>
        <w:jc w:val="center"/>
        <w:outlineLvl w:val="0"/>
        <w:rPr>
          <w:b/>
          <w:color w:val="000000" w:themeColor="text1"/>
          <w:sz w:val="36"/>
          <w:szCs w:val="36"/>
          <w:highlight w:val="none"/>
          <w14:textFill>
            <w14:solidFill>
              <w14:schemeClr w14:val="tx1"/>
            </w14:solidFill>
          </w14:textFill>
        </w:rPr>
      </w:pPr>
      <w:r>
        <w:rPr>
          <w:color w:val="000000" w:themeColor="text1"/>
          <w:sz w:val="24"/>
          <w:highlight w:val="none"/>
          <w14:textFill>
            <w14:solidFill>
              <w14:schemeClr w14:val="tx1"/>
            </w14:solidFill>
          </w14:textFill>
        </w:rPr>
        <w:br w:type="page"/>
      </w:r>
      <w:bookmarkStart w:id="4" w:name="_Toc99301419"/>
      <w:bookmarkStart w:id="5" w:name="_Toc29713"/>
      <w:bookmarkStart w:id="6" w:name="_Toc1441"/>
      <w:bookmarkStart w:id="7" w:name="_Toc25182"/>
      <w:r>
        <w:rPr>
          <w:b/>
          <w:color w:val="000000" w:themeColor="text1"/>
          <w:sz w:val="36"/>
          <w:szCs w:val="36"/>
          <w:highlight w:val="none"/>
          <w14:textFill>
            <w14:solidFill>
              <w14:schemeClr w14:val="tx1"/>
            </w14:solidFill>
          </w14:textFill>
        </w:rPr>
        <w:t>第一章   投标邀请</w:t>
      </w:r>
      <w:bookmarkEnd w:id="4"/>
      <w:bookmarkEnd w:id="5"/>
      <w:bookmarkEnd w:id="6"/>
      <w:bookmarkEnd w:id="7"/>
    </w:p>
    <w:p w14:paraId="5584A70B">
      <w:pPr>
        <w:spacing w:line="360" w:lineRule="auto"/>
        <w:ind w:firstLine="640" w:firstLineChars="200"/>
        <w:rPr>
          <w:color w:val="000000" w:themeColor="text1"/>
          <w:sz w:val="32"/>
          <w:szCs w:val="32"/>
          <w:highlight w:val="none"/>
          <w14:textFill>
            <w14:solidFill>
              <w14:schemeClr w14:val="tx1"/>
            </w14:solidFill>
          </w14:textFill>
        </w:rPr>
      </w:pPr>
    </w:p>
    <w:p w14:paraId="7B908ED9">
      <w:pPr>
        <w:pStyle w:val="5"/>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8" w:name="_Toc35393790"/>
      <w:bookmarkStart w:id="9" w:name="_Toc28359079"/>
      <w:bookmarkStart w:id="10" w:name="_Toc28359002"/>
      <w:bookmarkStart w:id="11" w:name="_Toc35393621"/>
      <w:bookmarkStart w:id="12" w:name="_Hlk24379207"/>
      <w:r>
        <w:rPr>
          <w:rFonts w:ascii="Times New Roman" w:hAnsi="Times New Roman" w:eastAsia="宋体"/>
          <w:color w:val="000000" w:themeColor="text1"/>
          <w:sz w:val="24"/>
          <w:szCs w:val="24"/>
          <w:highlight w:val="none"/>
          <w14:textFill>
            <w14:solidFill>
              <w14:schemeClr w14:val="tx1"/>
            </w14:solidFill>
          </w14:textFill>
        </w:rPr>
        <w:t>一、项目基本情况</w:t>
      </w:r>
      <w:bookmarkEnd w:id="8"/>
      <w:bookmarkEnd w:id="9"/>
      <w:bookmarkEnd w:id="10"/>
      <w:bookmarkEnd w:id="11"/>
    </w:p>
    <w:p w14:paraId="3828AD70">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1.项目编号：</w:t>
      </w:r>
      <w:r>
        <w:rPr>
          <w:rFonts w:hint="eastAsia"/>
          <w:color w:val="000000" w:themeColor="text1"/>
          <w:sz w:val="24"/>
          <w:highlight w:val="none"/>
          <w14:textFill>
            <w14:solidFill>
              <w14:schemeClr w14:val="tx1"/>
            </w14:solidFill>
          </w14:textFill>
        </w:rPr>
        <w:t>11000026210200174052-XM001</w:t>
      </w:r>
    </w:p>
    <w:p w14:paraId="66432A4D">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2.项目名称：</w:t>
      </w:r>
      <w:r>
        <w:rPr>
          <w:rFonts w:hint="eastAsia"/>
          <w:color w:val="000000" w:themeColor="text1"/>
          <w:sz w:val="24"/>
          <w:highlight w:val="none"/>
          <w14:textFill>
            <w14:solidFill>
              <w14:schemeClr w14:val="tx1"/>
            </w14:solidFill>
          </w14:textFill>
        </w:rPr>
        <w:t>水利工程运维类专项-南护城河及其上下游闸站闸门远程控制系统改造</w:t>
      </w:r>
    </w:p>
    <w:bookmarkEnd w:id="12"/>
    <w:p w14:paraId="511FB3B8">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3.项目预算金额：</w:t>
      </w:r>
      <w:r>
        <w:rPr>
          <w:rFonts w:hint="eastAsia"/>
          <w:color w:val="000000" w:themeColor="text1"/>
          <w:sz w:val="24"/>
          <w:highlight w:val="none"/>
          <w14:textFill>
            <w14:solidFill>
              <w14:schemeClr w14:val="tx1"/>
            </w14:solidFill>
          </w14:textFill>
        </w:rPr>
        <w:t>337.256273</w:t>
      </w:r>
      <w:r>
        <w:rPr>
          <w:color w:val="000000" w:themeColor="text1"/>
          <w:sz w:val="24"/>
          <w:highlight w:val="none"/>
          <w14:textFill>
            <w14:solidFill>
              <w14:schemeClr w14:val="tx1"/>
            </w14:solidFill>
          </w14:textFill>
        </w:rPr>
        <w:t>万元、项目最高限价（如有）：</w:t>
      </w:r>
      <w:r>
        <w:rPr>
          <w:rFonts w:hint="eastAsia"/>
          <w:color w:val="000000" w:themeColor="text1"/>
          <w:sz w:val="24"/>
          <w:highlight w:val="none"/>
          <w14:textFill>
            <w14:solidFill>
              <w14:schemeClr w14:val="tx1"/>
            </w14:solidFill>
          </w14:textFill>
        </w:rPr>
        <w:t>337.256273万元。</w:t>
      </w:r>
    </w:p>
    <w:p w14:paraId="78B2530B">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4.采购需求：</w:t>
      </w:r>
    </w:p>
    <w:tbl>
      <w:tblPr>
        <w:tblStyle w:val="4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590"/>
        <w:gridCol w:w="1211"/>
        <w:gridCol w:w="702"/>
        <w:gridCol w:w="3885"/>
        <w:gridCol w:w="1121"/>
      </w:tblGrid>
      <w:tr w14:paraId="5B8AD43D">
        <w:trPr>
          <w:trHeight w:val="454" w:hRule="atLeast"/>
        </w:trPr>
        <w:tc>
          <w:tcPr>
            <w:tcW w:w="415" w:type="pct"/>
            <w:vAlign w:val="center"/>
          </w:tcPr>
          <w:p w14:paraId="28DA552C">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包号</w:t>
            </w:r>
          </w:p>
        </w:tc>
        <w:tc>
          <w:tcPr>
            <w:tcW w:w="856" w:type="pct"/>
            <w:vAlign w:val="center"/>
          </w:tcPr>
          <w:p w14:paraId="4D2CF4E1">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标的名称</w:t>
            </w:r>
          </w:p>
        </w:tc>
        <w:tc>
          <w:tcPr>
            <w:tcW w:w="652" w:type="pct"/>
            <w:vAlign w:val="center"/>
          </w:tcPr>
          <w:p w14:paraId="36A9EC7F">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采购包</w:t>
            </w:r>
          </w:p>
          <w:p w14:paraId="46E9E82C">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预算金额</w:t>
            </w:r>
          </w:p>
          <w:p w14:paraId="4A79E380">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（万元）</w:t>
            </w:r>
          </w:p>
        </w:tc>
        <w:tc>
          <w:tcPr>
            <w:tcW w:w="378" w:type="pct"/>
            <w:vAlign w:val="center"/>
          </w:tcPr>
          <w:p w14:paraId="56565CCA">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数量</w:t>
            </w:r>
          </w:p>
        </w:tc>
        <w:tc>
          <w:tcPr>
            <w:tcW w:w="2092" w:type="pct"/>
            <w:vAlign w:val="center"/>
          </w:tcPr>
          <w:p w14:paraId="3172F6B7">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简要技术需求或服务要求</w:t>
            </w:r>
          </w:p>
        </w:tc>
        <w:tc>
          <w:tcPr>
            <w:tcW w:w="603" w:type="pct"/>
            <w:vAlign w:val="center"/>
          </w:tcPr>
          <w:p w14:paraId="66955538">
            <w:pPr>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是否接受进口产品</w:t>
            </w:r>
          </w:p>
        </w:tc>
      </w:tr>
      <w:tr w14:paraId="33A0D05F">
        <w:trPr>
          <w:trHeight w:val="454" w:hRule="atLeast"/>
        </w:trPr>
        <w:tc>
          <w:tcPr>
            <w:tcW w:w="415" w:type="pct"/>
            <w:vAlign w:val="center"/>
          </w:tcPr>
          <w:p w14:paraId="69BAB8EF">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01</w:t>
            </w:r>
          </w:p>
        </w:tc>
        <w:tc>
          <w:tcPr>
            <w:tcW w:w="856" w:type="pct"/>
            <w:vAlign w:val="center"/>
          </w:tcPr>
          <w:p w14:paraId="5BDF1DC0">
            <w:pPr>
              <w:pStyle w:val="256"/>
              <w:jc w:val="center"/>
              <w:rPr>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水利工程运维类专项-南护城河及其上下游闸站闸门远程控制系统改造</w:t>
            </w:r>
          </w:p>
        </w:tc>
        <w:tc>
          <w:tcPr>
            <w:tcW w:w="652" w:type="pct"/>
            <w:vAlign w:val="center"/>
          </w:tcPr>
          <w:p w14:paraId="09FA4E79">
            <w:pPr>
              <w:pStyle w:val="256"/>
              <w:jc w:val="center"/>
              <w:rPr>
                <w:bCs/>
                <w:color w:val="000000" w:themeColor="text1"/>
                <w:szCs w:val="2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337.256273</w:t>
            </w:r>
          </w:p>
        </w:tc>
        <w:tc>
          <w:tcPr>
            <w:tcW w:w="378" w:type="pct"/>
            <w:vAlign w:val="center"/>
          </w:tcPr>
          <w:p w14:paraId="746930A9">
            <w:pPr>
              <w:pStyle w:val="256"/>
              <w:jc w:val="center"/>
              <w:rPr>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2092" w:type="pct"/>
            <w:vAlign w:val="center"/>
          </w:tcPr>
          <w:p w14:paraId="3F2FFC74">
            <w:pPr>
              <w:pStyle w:val="256"/>
              <w:rPr>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对南护城河及其上下游7座闸站（橡胶坝）进行监控系统提升建设，涵盖3个管理所（永引渠管理所、南环管理所、通惠河管理所）及下辖闸站的软硬件提升改造。详见招标文件</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第五章采购需求</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tc>
        <w:tc>
          <w:tcPr>
            <w:tcW w:w="603" w:type="pct"/>
            <w:vAlign w:val="center"/>
          </w:tcPr>
          <w:p w14:paraId="644E82D7">
            <w:pPr>
              <w:pStyle w:val="256"/>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否</w:t>
            </w:r>
          </w:p>
        </w:tc>
      </w:tr>
    </w:tbl>
    <w:p w14:paraId="4B0ACEAF">
      <w:pPr>
        <w:numPr>
          <w:ilvl w:val="0"/>
          <w:numId w:val="8"/>
        </w:num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合同履行期限：</w:t>
      </w:r>
      <w:r>
        <w:rPr>
          <w:rFonts w:hint="eastAsia" w:ascii="宋体" w:hAnsi="宋体" w:cs="宋体"/>
          <w:color w:val="000000" w:themeColor="text1"/>
          <w:sz w:val="24"/>
          <w:highlight w:val="none"/>
          <w14:textFill>
            <w14:solidFill>
              <w14:schemeClr w14:val="tx1"/>
            </w14:solidFill>
          </w14:textFill>
        </w:rPr>
        <w:t>合同签订之日起</w:t>
      </w:r>
      <w:r>
        <w:rPr>
          <w:rFonts w:hint="eastAsia" w:ascii="宋体" w:hAnsi="宋体" w:cs="宋体"/>
          <w:color w:val="000000" w:themeColor="text1"/>
          <w:sz w:val="24"/>
          <w:highlight w:val="none"/>
          <w:lang w:eastAsia="zh-CN"/>
          <w14:textFill>
            <w14:solidFill>
              <w14:schemeClr w14:val="tx1"/>
            </w14:solidFill>
          </w14:textFill>
        </w:rPr>
        <w:t>120日</w:t>
      </w:r>
      <w:r>
        <w:rPr>
          <w:rFonts w:hint="eastAsia" w:ascii="宋体" w:hAnsi="宋体" w:cs="宋体"/>
          <w:color w:val="000000" w:themeColor="text1"/>
          <w:sz w:val="24"/>
          <w:highlight w:val="none"/>
          <w14:textFill>
            <w14:solidFill>
              <w14:schemeClr w14:val="tx1"/>
            </w14:solidFill>
          </w14:textFill>
        </w:rPr>
        <w:t>内完成全部系统建设任务，通过系统初步验收，具备试运行条件；试运行期不少于3个月；试运行期满后1个月内完成最终验收。</w:t>
      </w:r>
    </w:p>
    <w:p w14:paraId="213E5B23">
      <w:pPr>
        <w:numPr>
          <w:ilvl w:val="0"/>
          <w:numId w:val="8"/>
        </w:num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本项目是否接受联合体投标：□是  ■否。</w:t>
      </w:r>
    </w:p>
    <w:p w14:paraId="150EE4BE">
      <w:pPr>
        <w:pStyle w:val="5"/>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3" w:name="_Toc35393622"/>
      <w:bookmarkStart w:id="14" w:name="_Toc28359003"/>
      <w:bookmarkStart w:id="15" w:name="_Toc35393791"/>
      <w:bookmarkStart w:id="16" w:name="_Toc28359080"/>
      <w:r>
        <w:rPr>
          <w:rFonts w:ascii="Times New Roman" w:hAnsi="Times New Roman" w:eastAsia="宋体"/>
          <w:color w:val="000000" w:themeColor="text1"/>
          <w:sz w:val="24"/>
          <w:szCs w:val="24"/>
          <w:highlight w:val="none"/>
          <w14:textFill>
            <w14:solidFill>
              <w14:schemeClr w14:val="tx1"/>
            </w14:solidFill>
          </w14:textFill>
        </w:rPr>
        <w:t>二、申请人的资格要求（须同时满足）</w:t>
      </w:r>
      <w:bookmarkEnd w:id="13"/>
      <w:bookmarkEnd w:id="14"/>
      <w:bookmarkEnd w:id="15"/>
      <w:bookmarkEnd w:id="16"/>
    </w:p>
    <w:p w14:paraId="50ED54A4">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1.满足《中华人民共和国政府采购法》第二十二条规定；</w:t>
      </w:r>
    </w:p>
    <w:p w14:paraId="59F4337A">
      <w:pPr>
        <w:spacing w:line="360" w:lineRule="auto"/>
        <w:ind w:firstLine="480" w:firstLineChars="200"/>
        <w:rPr>
          <w:color w:val="000000" w:themeColor="text1"/>
          <w:sz w:val="24"/>
          <w:highlight w:val="none"/>
          <w14:textFill>
            <w14:solidFill>
              <w14:schemeClr w14:val="tx1"/>
            </w14:solidFill>
          </w14:textFill>
        </w:rPr>
      </w:pPr>
      <w:bookmarkStart w:id="17" w:name="_Toc28359004"/>
      <w:bookmarkStart w:id="18" w:name="_Toc28359081"/>
      <w:r>
        <w:rPr>
          <w:color w:val="000000" w:themeColor="text1"/>
          <w:sz w:val="24"/>
          <w:highlight w:val="none"/>
          <w14:textFill>
            <w14:solidFill>
              <w14:schemeClr w14:val="tx1"/>
            </w14:solidFill>
          </w14:textFill>
        </w:rPr>
        <w:t>2.落实政府采购政策需满足的资格要求：</w:t>
      </w:r>
    </w:p>
    <w:p w14:paraId="35989319">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 中小企业政策</w:t>
      </w:r>
    </w:p>
    <w:p w14:paraId="087A53ED">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■本项目不专门面向中小企业预留采购份额。</w:t>
      </w:r>
    </w:p>
    <w:p w14:paraId="129E91B3">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□本项目专门面向  □中小 □小微企业  采购。即：提供的货物全部由符合政策要求的中小/小微企业制造、服务全部由符合政策要求的中小/小微企业承接。</w:t>
      </w:r>
    </w:p>
    <w:p w14:paraId="15B2A951">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themeColor="text1"/>
          <w:sz w:val="24"/>
          <w:highlight w:val="none"/>
          <w:u w:val="single"/>
          <w14:textFill>
            <w14:solidFill>
              <w14:schemeClr w14:val="tx1"/>
            </w14:solidFill>
          </w14:textFill>
        </w:rPr>
        <w:t xml:space="preserve"> / </w:t>
      </w:r>
      <w:r>
        <w:rPr>
          <w:color w:val="000000" w:themeColor="text1"/>
          <w:sz w:val="24"/>
          <w:highlight w:val="none"/>
          <w14:textFill>
            <w14:solidFill>
              <w14:schemeClr w14:val="tx1"/>
            </w14:solidFill>
          </w14:textFill>
        </w:rPr>
        <w:t>。</w:t>
      </w:r>
    </w:p>
    <w:p w14:paraId="501BD2C0">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2.2 其它落实政府采购政策的资格要求（如有）：</w:t>
      </w:r>
      <w:r>
        <w:rPr>
          <w:rFonts w:hint="eastAsia"/>
          <w:color w:val="000000" w:themeColor="text1"/>
          <w:sz w:val="24"/>
          <w:highlight w:val="none"/>
          <w:u w:val="single"/>
          <w14:textFill>
            <w14:solidFill>
              <w14:schemeClr w14:val="tx1"/>
            </w14:solidFill>
          </w14:textFill>
        </w:rPr>
        <w:t xml:space="preserve"> / </w:t>
      </w:r>
      <w:r>
        <w:rPr>
          <w:color w:val="000000" w:themeColor="text1"/>
          <w:sz w:val="24"/>
          <w:highlight w:val="none"/>
          <w14:textFill>
            <w14:solidFill>
              <w14:schemeClr w14:val="tx1"/>
            </w14:solidFill>
          </w14:textFill>
        </w:rPr>
        <w:t>。</w:t>
      </w:r>
    </w:p>
    <w:p w14:paraId="7B5048BD">
      <w:pPr>
        <w:spacing w:line="360" w:lineRule="auto"/>
        <w:ind w:firstLine="480" w:firstLineChars="200"/>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3.本项目的特定资格要求：</w:t>
      </w:r>
    </w:p>
    <w:p w14:paraId="718DDFD8">
      <w:pPr>
        <w:tabs>
          <w:tab w:val="left" w:pos="900"/>
          <w:tab w:val="left" w:pos="1134"/>
          <w:tab w:val="left" w:pos="1589"/>
          <w:tab w:val="left" w:pos="5521"/>
        </w:tabs>
        <w:snapToGri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3.1本项目是否属于政府购买服务：</w:t>
      </w:r>
    </w:p>
    <w:p w14:paraId="7A3E67B5">
      <w:pPr>
        <w:tabs>
          <w:tab w:val="left" w:pos="900"/>
          <w:tab w:val="left" w:pos="1134"/>
          <w:tab w:val="left" w:pos="1589"/>
          <w:tab w:val="left" w:pos="5521"/>
        </w:tabs>
        <w:snapToGrid w:val="0"/>
        <w:spacing w:line="360" w:lineRule="auto"/>
        <w:ind w:left="991" w:leftChars="472" w:firstLine="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■否</w:t>
      </w:r>
    </w:p>
    <w:p w14:paraId="208D44F3">
      <w:pPr>
        <w:tabs>
          <w:tab w:val="left" w:pos="900"/>
          <w:tab w:val="left" w:pos="1134"/>
          <w:tab w:val="left" w:pos="1589"/>
          <w:tab w:val="left" w:pos="5521"/>
        </w:tabs>
        <w:snapToGrid w:val="0"/>
        <w:spacing w:line="360" w:lineRule="auto"/>
        <w:ind w:left="991" w:leftChars="472" w:firstLine="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□是，公益一类事业单位、使用事业编制且由财政拨款保障的群团组织，不得作为承接主体；</w:t>
      </w:r>
    </w:p>
    <w:p w14:paraId="3AACCD8A">
      <w:pPr>
        <w:tabs>
          <w:tab w:val="left" w:pos="900"/>
          <w:tab w:val="left" w:pos="1134"/>
          <w:tab w:val="left" w:pos="1589"/>
          <w:tab w:val="left" w:pos="5521"/>
        </w:tabs>
        <w:snapToGri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3.2其他特定资格要求</w:t>
      </w:r>
      <w:r>
        <w:rPr>
          <w:rFonts w:eastAsiaTheme="minorEastAsia"/>
          <w:color w:val="000000" w:themeColor="text1"/>
          <w:sz w:val="24"/>
          <w:highlight w:val="none"/>
          <w14:textFill>
            <w14:solidFill>
              <w14:schemeClr w14:val="tx1"/>
            </w14:solidFill>
          </w14:textFill>
        </w:rPr>
        <w:t>：</w:t>
      </w:r>
    </w:p>
    <w:p w14:paraId="665EA65A">
      <w:pPr>
        <w:tabs>
          <w:tab w:val="left" w:pos="900"/>
          <w:tab w:val="left" w:pos="1134"/>
          <w:tab w:val="left" w:pos="1589"/>
          <w:tab w:val="left" w:pos="5521"/>
        </w:tabs>
        <w:snapToGrid w:val="0"/>
        <w:spacing w:line="360" w:lineRule="auto"/>
        <w:ind w:left="991" w:leftChars="472" w:firstLine="2"/>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无</w:t>
      </w:r>
      <w:r>
        <w:rPr>
          <w:rFonts w:hint="eastAsia"/>
          <w:color w:val="000000" w:themeColor="text1"/>
          <w:sz w:val="24"/>
          <w:highlight w:val="none"/>
          <w14:textFill>
            <w14:solidFill>
              <w14:schemeClr w14:val="tx1"/>
            </w14:solidFill>
          </w14:textFill>
        </w:rPr>
        <w:t>。</w:t>
      </w:r>
    </w:p>
    <w:bookmarkEnd w:id="17"/>
    <w:bookmarkEnd w:id="18"/>
    <w:p w14:paraId="7497D9E4">
      <w:pPr>
        <w:pStyle w:val="5"/>
        <w:widowControl/>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9" w:name="_Toc35393792"/>
      <w:bookmarkStart w:id="20" w:name="_Toc35393623"/>
      <w:r>
        <w:rPr>
          <w:rFonts w:ascii="Times New Roman" w:hAnsi="Times New Roman" w:eastAsia="宋体"/>
          <w:color w:val="000000" w:themeColor="text1"/>
          <w:sz w:val="24"/>
          <w:szCs w:val="24"/>
          <w:highlight w:val="none"/>
          <w14:textFill>
            <w14:solidFill>
              <w14:schemeClr w14:val="tx1"/>
            </w14:solidFill>
          </w14:textFill>
        </w:rPr>
        <w:t>三、获取招标文件</w:t>
      </w:r>
      <w:bookmarkEnd w:id="19"/>
      <w:bookmarkEnd w:id="20"/>
    </w:p>
    <w:p w14:paraId="21D927F2">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t>1.时间：</w:t>
      </w:r>
      <w:r>
        <w:rPr>
          <w:rFonts w:hint="eastAsia" w:ascii="宋体" w:hAnsi="宋体" w:cs="宋体"/>
          <w:color w:val="000000" w:themeColor="text1"/>
          <w:sz w:val="24"/>
          <w:highlight w:val="none"/>
          <w:u w:val="single"/>
          <w:lang w:bidi="ar"/>
          <w14:textFill>
            <w14:solidFill>
              <w14:schemeClr w14:val="tx1"/>
            </w14:solidFill>
          </w14:textFill>
        </w:rPr>
        <w:t>2026</w:t>
      </w:r>
      <w:r>
        <w:rPr>
          <w:rFonts w:hint="eastAsia" w:ascii="宋体" w:hAnsi="宋体" w:cs="宋体"/>
          <w:color w:val="000000" w:themeColor="text1"/>
          <w:sz w:val="24"/>
          <w:highlight w:val="none"/>
          <w:lang w:bidi="ar"/>
          <w14:textFill>
            <w14:solidFill>
              <w14:schemeClr w14:val="tx1"/>
            </w14:solidFill>
          </w14:textFill>
        </w:rPr>
        <w:t>年</w:t>
      </w:r>
      <w:r>
        <w:rPr>
          <w:rFonts w:hint="eastAsia" w:ascii="宋体" w:hAnsi="宋体" w:cs="宋体"/>
          <w:color w:val="000000" w:themeColor="text1"/>
          <w:sz w:val="24"/>
          <w:highlight w:val="none"/>
          <w:u w:val="single"/>
          <w:lang w:bidi="ar"/>
          <w14:textFill>
            <w14:solidFill>
              <w14:schemeClr w14:val="tx1"/>
            </w14:solidFill>
          </w14:textFill>
        </w:rPr>
        <w:t xml:space="preserve"> 6</w:t>
      </w:r>
      <w:r>
        <w:rPr>
          <w:rFonts w:hint="eastAsia" w:ascii="宋体" w:hAnsi="宋体" w:cs="宋体"/>
          <w:color w:val="000000" w:themeColor="text1"/>
          <w:sz w:val="24"/>
          <w:highlight w:val="none"/>
          <w:lang w:bidi="ar"/>
          <w14:textFill>
            <w14:solidFill>
              <w14:schemeClr w14:val="tx1"/>
            </w14:solidFill>
          </w14:textFill>
        </w:rPr>
        <w:t>月</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bidi="ar"/>
          <w14:textFill>
            <w14:solidFill>
              <w14:schemeClr w14:val="tx1"/>
            </w14:solidFill>
          </w14:textFill>
        </w:rPr>
        <w:t>11</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日至</w:t>
      </w:r>
      <w:r>
        <w:rPr>
          <w:rFonts w:hint="eastAsia" w:ascii="宋体" w:hAnsi="宋体" w:cs="宋体"/>
          <w:color w:val="000000" w:themeColor="text1"/>
          <w:sz w:val="24"/>
          <w:highlight w:val="none"/>
          <w:u w:val="single"/>
          <w:lang w:bidi="ar"/>
          <w14:textFill>
            <w14:solidFill>
              <w14:schemeClr w14:val="tx1"/>
            </w14:solidFill>
          </w14:textFill>
        </w:rPr>
        <w:t xml:space="preserve"> 2026 </w:t>
      </w:r>
      <w:r>
        <w:rPr>
          <w:rFonts w:hint="eastAsia" w:ascii="宋体" w:hAnsi="宋体" w:cs="宋体"/>
          <w:color w:val="000000" w:themeColor="text1"/>
          <w:sz w:val="24"/>
          <w:highlight w:val="none"/>
          <w:lang w:bidi="ar"/>
          <w14:textFill>
            <w14:solidFill>
              <w14:schemeClr w14:val="tx1"/>
            </w14:solidFill>
          </w14:textFill>
        </w:rPr>
        <w:t>年</w:t>
      </w:r>
      <w:r>
        <w:rPr>
          <w:rFonts w:hint="eastAsia" w:ascii="宋体" w:hAnsi="宋体" w:cs="宋体"/>
          <w:color w:val="000000" w:themeColor="text1"/>
          <w:sz w:val="24"/>
          <w:highlight w:val="none"/>
          <w:u w:val="single"/>
          <w:lang w:bidi="ar"/>
          <w14:textFill>
            <w14:solidFill>
              <w14:schemeClr w14:val="tx1"/>
            </w14:solidFill>
          </w14:textFill>
        </w:rPr>
        <w:t xml:space="preserve"> 6 </w:t>
      </w:r>
      <w:r>
        <w:rPr>
          <w:rFonts w:hint="eastAsia" w:ascii="宋体" w:hAnsi="宋体" w:cs="宋体"/>
          <w:color w:val="000000" w:themeColor="text1"/>
          <w:sz w:val="24"/>
          <w:highlight w:val="none"/>
          <w:lang w:bidi="ar"/>
          <w14:textFill>
            <w14:solidFill>
              <w14:schemeClr w14:val="tx1"/>
            </w14:solidFill>
          </w14:textFill>
        </w:rPr>
        <w:t>月</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bidi="ar"/>
          <w14:textFill>
            <w14:solidFill>
              <w14:schemeClr w14:val="tx1"/>
            </w14:solidFill>
          </w14:textFill>
        </w:rPr>
        <w:t>17</w:t>
      </w:r>
      <w:r>
        <w:rPr>
          <w:rFonts w:hint="eastAsia" w:ascii="宋体" w:hAnsi="宋体" w:cs="宋体"/>
          <w:color w:val="000000" w:themeColor="text1"/>
          <w:sz w:val="24"/>
          <w:highlight w:val="none"/>
          <w:lang w:bidi="ar"/>
          <w14:textFill>
            <w14:solidFill>
              <w14:schemeClr w14:val="tx1"/>
            </w14:solidFill>
          </w14:textFill>
        </w:rPr>
        <w:t>日，每天上午</w:t>
      </w:r>
      <w:r>
        <w:rPr>
          <w:rFonts w:hint="eastAsia" w:ascii="宋体" w:hAnsi="宋体" w:cs="宋体"/>
          <w:color w:val="000000" w:themeColor="text1"/>
          <w:sz w:val="24"/>
          <w:highlight w:val="none"/>
          <w:u w:val="single"/>
          <w:lang w:bidi="ar"/>
          <w14:textFill>
            <w14:solidFill>
              <w14:schemeClr w14:val="tx1"/>
            </w14:solidFill>
          </w14:textFill>
        </w:rPr>
        <w:t xml:space="preserve"> 8:30</w:t>
      </w:r>
      <w:r>
        <w:rPr>
          <w:rFonts w:hint="eastAsia" w:ascii="宋体" w:hAnsi="宋体" w:cs="宋体"/>
          <w:color w:val="000000" w:themeColor="text1"/>
          <w:sz w:val="24"/>
          <w:highlight w:val="none"/>
          <w:lang w:bidi="ar"/>
          <w14:textFill>
            <w14:solidFill>
              <w14:schemeClr w14:val="tx1"/>
            </w14:solidFill>
          </w14:textFill>
        </w:rPr>
        <w:t>至</w:t>
      </w:r>
      <w:r>
        <w:rPr>
          <w:rFonts w:hint="eastAsia" w:ascii="宋体" w:hAnsi="宋体" w:cs="宋体"/>
          <w:color w:val="000000" w:themeColor="text1"/>
          <w:sz w:val="24"/>
          <w:highlight w:val="none"/>
          <w:u w:val="single"/>
          <w:lang w:bidi="ar"/>
          <w14:textFill>
            <w14:solidFill>
              <w14:schemeClr w14:val="tx1"/>
            </w14:solidFill>
          </w14:textFill>
        </w:rPr>
        <w:t>11:30</w:t>
      </w:r>
      <w:r>
        <w:rPr>
          <w:rFonts w:hint="eastAsia" w:ascii="宋体" w:hAnsi="宋体" w:cs="宋体"/>
          <w:color w:val="000000" w:themeColor="text1"/>
          <w:sz w:val="24"/>
          <w:highlight w:val="none"/>
          <w:lang w:bidi="ar"/>
          <w14:textFill>
            <w14:solidFill>
              <w14:schemeClr w14:val="tx1"/>
            </w14:solidFill>
          </w14:textFill>
        </w:rPr>
        <w:t>，下午</w:t>
      </w:r>
      <w:r>
        <w:rPr>
          <w:rFonts w:hint="eastAsia" w:ascii="宋体" w:hAnsi="宋体" w:cs="宋体"/>
          <w:color w:val="000000" w:themeColor="text1"/>
          <w:sz w:val="24"/>
          <w:highlight w:val="none"/>
          <w:u w:val="single"/>
          <w:lang w:bidi="ar"/>
          <w14:textFill>
            <w14:solidFill>
              <w14:schemeClr w14:val="tx1"/>
            </w14:solidFill>
          </w14:textFill>
        </w:rPr>
        <w:t>13:30</w:t>
      </w:r>
      <w:r>
        <w:rPr>
          <w:rFonts w:hint="eastAsia" w:ascii="宋体" w:hAnsi="宋体" w:cs="宋体"/>
          <w:color w:val="000000" w:themeColor="text1"/>
          <w:sz w:val="24"/>
          <w:highlight w:val="none"/>
          <w:lang w:bidi="ar"/>
          <w14:textFill>
            <w14:solidFill>
              <w14:schemeClr w14:val="tx1"/>
            </w14:solidFill>
          </w14:textFill>
        </w:rPr>
        <w:t>至</w:t>
      </w:r>
      <w:r>
        <w:rPr>
          <w:rFonts w:hint="eastAsia" w:ascii="宋体" w:hAnsi="宋体" w:cs="宋体"/>
          <w:color w:val="000000" w:themeColor="text1"/>
          <w:sz w:val="24"/>
          <w:highlight w:val="none"/>
          <w:u w:val="single"/>
          <w:lang w:bidi="ar"/>
          <w14:textFill>
            <w14:solidFill>
              <w14:schemeClr w14:val="tx1"/>
            </w14:solidFill>
          </w14:textFill>
        </w:rPr>
        <w:t>16:30</w:t>
      </w:r>
      <w:r>
        <w:rPr>
          <w:color w:val="000000" w:themeColor="text1"/>
          <w:sz w:val="24"/>
          <w:highlight w:val="none"/>
          <w:lang w:bidi="ar"/>
          <w14:textFill>
            <w14:solidFill>
              <w14:schemeClr w14:val="tx1"/>
            </w14:solidFill>
          </w14:textFill>
        </w:rPr>
        <w:t>（北京时间，法定节假日除外）。</w:t>
      </w:r>
    </w:p>
    <w:p w14:paraId="366EDCCF">
      <w:pPr>
        <w:adjustRightInd w:val="0"/>
        <w:snapToGri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2.地点：北京市政府采购电子交易平台</w:t>
      </w:r>
    </w:p>
    <w:p w14:paraId="7E16052A">
      <w:pPr>
        <w:widowControl/>
        <w:adjustRightInd w:val="0"/>
        <w:snapToGrid w:val="0"/>
        <w:spacing w:line="360" w:lineRule="auto"/>
        <w:ind w:firstLine="480" w:firstLineChars="200"/>
        <w:jc w:val="left"/>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t>3.方式：供应商使用CA数字证书或电子营业执照登录北京市政府采购电子交易平台（http://zbcg-bjzc.zhongcy.com/bjczj-portal-site/index.html#/home）获取电子版招标文件。</w:t>
      </w:r>
    </w:p>
    <w:p w14:paraId="2CE5EAD6">
      <w:pPr>
        <w:widowControl/>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4.售价：0元。</w:t>
      </w:r>
    </w:p>
    <w:p w14:paraId="542F2651">
      <w:pPr>
        <w:tabs>
          <w:tab w:val="left" w:pos="900"/>
          <w:tab w:val="left" w:pos="1980"/>
        </w:tabs>
        <w:snapToGrid w:val="0"/>
        <w:spacing w:line="360" w:lineRule="auto"/>
        <w:ind w:left="840"/>
        <w:rPr>
          <w:color w:val="000000" w:themeColor="text1"/>
          <w:sz w:val="24"/>
          <w:highlight w:val="none"/>
          <w14:textFill>
            <w14:solidFill>
              <w14:schemeClr w14:val="tx1"/>
            </w14:solidFill>
          </w14:textFill>
        </w:rPr>
      </w:pPr>
    </w:p>
    <w:p w14:paraId="6499D3CD">
      <w:pPr>
        <w:pStyle w:val="5"/>
        <w:widowControl/>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21" w:name="_Toc28359082"/>
      <w:bookmarkStart w:id="22" w:name="_Toc28359005"/>
      <w:bookmarkStart w:id="23" w:name="_Toc35393793"/>
      <w:bookmarkStart w:id="24" w:name="_Toc35393624"/>
      <w:r>
        <w:rPr>
          <w:rFonts w:ascii="Times New Roman" w:hAnsi="Times New Roman" w:eastAsia="宋体"/>
          <w:color w:val="000000" w:themeColor="text1"/>
          <w:sz w:val="24"/>
          <w:szCs w:val="24"/>
          <w:highlight w:val="none"/>
          <w14:textFill>
            <w14:solidFill>
              <w14:schemeClr w14:val="tx1"/>
            </w14:solidFill>
          </w14:textFill>
        </w:rPr>
        <w:t>四、提交投标文件</w:t>
      </w:r>
      <w:bookmarkEnd w:id="21"/>
      <w:bookmarkEnd w:id="22"/>
      <w:r>
        <w:rPr>
          <w:rFonts w:ascii="Times New Roman" w:hAnsi="Times New Roman" w:eastAsia="宋体"/>
          <w:color w:val="000000" w:themeColor="text1"/>
          <w:sz w:val="24"/>
          <w:szCs w:val="24"/>
          <w:highlight w:val="none"/>
          <w14:textFill>
            <w14:solidFill>
              <w14:schemeClr w14:val="tx1"/>
            </w14:solidFill>
          </w14:textFill>
        </w:rPr>
        <w:t>截止时间、开标时间和地点</w:t>
      </w:r>
      <w:bookmarkEnd w:id="23"/>
      <w:bookmarkEnd w:id="24"/>
    </w:p>
    <w:p w14:paraId="51CA31EA">
      <w:pPr>
        <w:spacing w:line="360" w:lineRule="auto"/>
        <w:ind w:firstLine="480" w:firstLineChars="200"/>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投标截止时间、开标时间：</w:t>
      </w:r>
      <w:r>
        <w:rPr>
          <w:rFonts w:hint="eastAsia" w:ascii="宋体" w:hAnsi="宋体" w:cs="宋体"/>
          <w:color w:val="000000" w:themeColor="text1"/>
          <w:sz w:val="24"/>
          <w:highlight w:val="none"/>
          <w:u w:val="single"/>
          <w:lang w:bidi="ar"/>
          <w14:textFill>
            <w14:solidFill>
              <w14:schemeClr w14:val="tx1"/>
            </w14:solidFill>
          </w14:textFill>
        </w:rPr>
        <w:t xml:space="preserve"> 2026</w:t>
      </w:r>
      <w:r>
        <w:rPr>
          <w:rFonts w:hint="eastAsia" w:ascii="宋体" w:hAnsi="宋体" w:cs="宋体"/>
          <w:color w:val="000000" w:themeColor="text1"/>
          <w:sz w:val="24"/>
          <w:highlight w:val="none"/>
          <w:lang w:bidi="ar"/>
          <w14:textFill>
            <w14:solidFill>
              <w14:schemeClr w14:val="tx1"/>
            </w14:solidFill>
          </w14:textFill>
        </w:rPr>
        <w:t>年</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bidi="ar"/>
          <w14:textFill>
            <w14:solidFill>
              <w14:schemeClr w14:val="tx1"/>
            </w14:solidFill>
          </w14:textFill>
        </w:rPr>
        <w:t>7</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月</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bidi="ar"/>
          <w14:textFill>
            <w14:solidFill>
              <w14:schemeClr w14:val="tx1"/>
            </w14:solidFill>
          </w14:textFill>
        </w:rPr>
        <w:t xml:space="preserve">14 </w:t>
      </w:r>
      <w:r>
        <w:rPr>
          <w:rFonts w:hint="eastAsia" w:ascii="宋体" w:hAnsi="宋体" w:cs="宋体"/>
          <w:color w:val="000000" w:themeColor="text1"/>
          <w:sz w:val="24"/>
          <w:highlight w:val="none"/>
          <w:lang w:bidi="ar"/>
          <w14:textFill>
            <w14:solidFill>
              <w14:schemeClr w14:val="tx1"/>
            </w14:solidFill>
          </w14:textFill>
        </w:rPr>
        <w:t>日</w:t>
      </w:r>
      <w:r>
        <w:rPr>
          <w:rFonts w:hint="eastAsia" w:ascii="宋体" w:hAnsi="宋体" w:cs="宋体"/>
          <w:color w:val="000000" w:themeColor="text1"/>
          <w:sz w:val="24"/>
          <w:highlight w:val="none"/>
          <w:u w:val="single"/>
          <w:lang w:bidi="ar"/>
          <w14:textFill>
            <w14:solidFill>
              <w14:schemeClr w14:val="tx1"/>
            </w14:solidFill>
          </w14:textFill>
        </w:rPr>
        <w:t xml:space="preserve"> 9 </w:t>
      </w:r>
      <w:r>
        <w:rPr>
          <w:rFonts w:hint="eastAsia" w:ascii="宋体" w:hAnsi="宋体" w:cs="宋体"/>
          <w:color w:val="000000" w:themeColor="text1"/>
          <w:sz w:val="24"/>
          <w:highlight w:val="none"/>
          <w:lang w:bidi="ar"/>
          <w14:textFill>
            <w14:solidFill>
              <w14:schemeClr w14:val="tx1"/>
            </w14:solidFill>
          </w14:textFill>
        </w:rPr>
        <w:t>点</w:t>
      </w:r>
      <w:r>
        <w:rPr>
          <w:rFonts w:hint="eastAsia" w:ascii="宋体" w:hAnsi="宋体" w:cs="宋体"/>
          <w:color w:val="000000" w:themeColor="text1"/>
          <w:sz w:val="24"/>
          <w:highlight w:val="none"/>
          <w:lang w:val="en-US" w:eastAsia="zh-CN" w:bidi="ar"/>
          <w14:textFill>
            <w14:solidFill>
              <w14:schemeClr w14:val="tx1"/>
            </w14:solidFill>
          </w14:textFill>
        </w:rPr>
        <w:t>3</w:t>
      </w:r>
      <w:r>
        <w:rPr>
          <w:rFonts w:hint="eastAsia" w:ascii="宋体" w:hAnsi="宋体" w:cs="宋体"/>
          <w:color w:val="000000" w:themeColor="text1"/>
          <w:sz w:val="24"/>
          <w:highlight w:val="none"/>
          <w:u w:val="single"/>
          <w:lang w:bidi="ar"/>
          <w14:textFill>
            <w14:solidFill>
              <w14:schemeClr w14:val="tx1"/>
            </w14:solidFill>
          </w14:textFill>
        </w:rPr>
        <w:t>0</w:t>
      </w:r>
      <w:r>
        <w:rPr>
          <w:rFonts w:hint="eastAsia" w:ascii="宋体" w:hAnsi="宋体" w:cs="宋体"/>
          <w:color w:val="000000" w:themeColor="text1"/>
          <w:sz w:val="24"/>
          <w:highlight w:val="none"/>
          <w:lang w:bidi="ar"/>
          <w14:textFill>
            <w14:solidFill>
              <w14:schemeClr w14:val="tx1"/>
            </w14:solidFill>
          </w14:textFill>
        </w:rPr>
        <w:t>分</w:t>
      </w:r>
      <w:r>
        <w:rPr>
          <w:bCs/>
          <w:color w:val="000000" w:themeColor="text1"/>
          <w:sz w:val="24"/>
          <w:highlight w:val="none"/>
          <w:lang w:bidi="ar"/>
          <w14:textFill>
            <w14:solidFill>
              <w14:schemeClr w14:val="tx1"/>
            </w14:solidFill>
          </w14:textFill>
        </w:rPr>
        <w:t>（北京时间）</w:t>
      </w:r>
      <w:r>
        <w:rPr>
          <w:iCs/>
          <w:color w:val="000000" w:themeColor="text1"/>
          <w:sz w:val="24"/>
          <w:highlight w:val="none"/>
          <w:lang w:bidi="ar"/>
          <w14:textFill>
            <w14:solidFill>
              <w14:schemeClr w14:val="tx1"/>
            </w14:solidFill>
          </w14:textFill>
        </w:rPr>
        <w:t>。</w:t>
      </w:r>
    </w:p>
    <w:p w14:paraId="51445E37">
      <w:pPr>
        <w:spacing w:line="360" w:lineRule="auto"/>
        <w:ind w:firstLine="480" w:firstLineChars="200"/>
        <w:rPr>
          <w:color w:val="000000" w:themeColor="text1"/>
          <w:sz w:val="24"/>
          <w:highlight w:val="none"/>
          <w:lang w:val="zh-TW" w:bidi="ar"/>
          <w14:textFill>
            <w14:solidFill>
              <w14:schemeClr w14:val="tx1"/>
            </w14:solidFill>
          </w14:textFill>
        </w:rPr>
      </w:pPr>
      <w:r>
        <w:rPr>
          <w:color w:val="000000" w:themeColor="text1"/>
          <w:sz w:val="24"/>
          <w:highlight w:val="none"/>
          <w:lang w:bidi="ar"/>
          <w14:textFill>
            <w14:solidFill>
              <w14:schemeClr w14:val="tx1"/>
            </w14:solidFill>
          </w14:textFill>
        </w:rPr>
        <w:t>地点：北京市政府采购电子交易平台</w:t>
      </w:r>
      <w:r>
        <w:rPr>
          <w:color w:val="000000" w:themeColor="text1"/>
          <w:sz w:val="24"/>
          <w:highlight w:val="none"/>
          <w:lang w:val="zh-TW" w:bidi="ar"/>
          <w14:textFill>
            <w14:solidFill>
              <w14:schemeClr w14:val="tx1"/>
            </w14:solidFill>
          </w14:textFill>
        </w:rPr>
        <w:t>。</w:t>
      </w:r>
    </w:p>
    <w:p w14:paraId="6D1EF4EA">
      <w:pPr>
        <w:spacing w:line="360" w:lineRule="auto"/>
        <w:ind w:firstLine="480" w:firstLineChars="200"/>
        <w:rPr>
          <w:bCs/>
          <w:color w:val="000000" w:themeColor="text1"/>
          <w:sz w:val="24"/>
          <w:highlight w:val="none"/>
          <w:u w:val="single"/>
          <w14:textFill>
            <w14:solidFill>
              <w14:schemeClr w14:val="tx1"/>
            </w14:solidFill>
          </w14:textFill>
        </w:rPr>
      </w:pPr>
    </w:p>
    <w:p w14:paraId="75828E37">
      <w:pPr>
        <w:pStyle w:val="5"/>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25" w:name="_Toc28359007"/>
      <w:bookmarkStart w:id="26" w:name="_Toc28359084"/>
      <w:bookmarkStart w:id="27" w:name="_Toc35393794"/>
      <w:bookmarkStart w:id="28" w:name="_Toc35393625"/>
      <w:r>
        <w:rPr>
          <w:rFonts w:ascii="Times New Roman" w:hAnsi="Times New Roman" w:eastAsia="宋体"/>
          <w:color w:val="000000" w:themeColor="text1"/>
          <w:sz w:val="24"/>
          <w:szCs w:val="24"/>
          <w:highlight w:val="none"/>
          <w14:textFill>
            <w14:solidFill>
              <w14:schemeClr w14:val="tx1"/>
            </w14:solidFill>
          </w14:textFill>
        </w:rPr>
        <w:t>五、公告期限</w:t>
      </w:r>
      <w:bookmarkEnd w:id="25"/>
      <w:bookmarkEnd w:id="26"/>
      <w:bookmarkEnd w:id="27"/>
      <w:bookmarkEnd w:id="28"/>
    </w:p>
    <w:p w14:paraId="2F81F4B7">
      <w:pPr>
        <w:spacing w:line="360" w:lineRule="auto"/>
        <w:ind w:firstLine="480" w:firstLineChars="20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自本公告发布之日起5个工作日。</w:t>
      </w:r>
    </w:p>
    <w:p w14:paraId="48066BAD">
      <w:pPr>
        <w:spacing w:line="360" w:lineRule="auto"/>
        <w:ind w:firstLine="480" w:firstLineChars="200"/>
        <w:rPr>
          <w:color w:val="000000" w:themeColor="text1"/>
          <w:kern w:val="0"/>
          <w:sz w:val="24"/>
          <w:highlight w:val="none"/>
          <w14:textFill>
            <w14:solidFill>
              <w14:schemeClr w14:val="tx1"/>
            </w14:solidFill>
          </w14:textFill>
        </w:rPr>
      </w:pPr>
    </w:p>
    <w:p w14:paraId="53A01F14">
      <w:pPr>
        <w:pStyle w:val="5"/>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29" w:name="_Toc35393626"/>
      <w:bookmarkStart w:id="30" w:name="_Toc35393795"/>
      <w:r>
        <w:rPr>
          <w:rFonts w:ascii="Times New Roman" w:hAnsi="Times New Roman" w:eastAsia="宋体"/>
          <w:color w:val="000000" w:themeColor="text1"/>
          <w:sz w:val="24"/>
          <w:szCs w:val="24"/>
          <w:highlight w:val="none"/>
          <w14:textFill>
            <w14:solidFill>
              <w14:schemeClr w14:val="tx1"/>
            </w14:solidFill>
          </w14:textFill>
        </w:rPr>
        <w:t>六、其他补充事宜</w:t>
      </w:r>
      <w:bookmarkEnd w:id="29"/>
      <w:bookmarkEnd w:id="30"/>
    </w:p>
    <w:p w14:paraId="57D5C962">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1.本项目需要落实的政府采购政策：</w:t>
      </w:r>
      <w:r>
        <w:rPr>
          <w:rFonts w:ascii="宋体" w:hAnsi="宋体"/>
          <w:color w:val="000000" w:themeColor="text1"/>
          <w:sz w:val="24"/>
          <w:highlight w:val="none"/>
          <w14:textFill>
            <w14:solidFill>
              <w14:schemeClr w14:val="tx1"/>
            </w14:solidFill>
          </w14:textFill>
        </w:rPr>
        <w:t>本项目需落实的节能环保、中小微型企业扶持、支持监狱企业、促进残疾人就业、融资担保等相关政府采购政策详见招标文件</w:t>
      </w:r>
      <w:r>
        <w:rPr>
          <w:color w:val="000000" w:themeColor="text1"/>
          <w:sz w:val="24"/>
          <w:highlight w:val="none"/>
          <w:lang w:bidi="ar"/>
          <w14:textFill>
            <w14:solidFill>
              <w14:schemeClr w14:val="tx1"/>
            </w14:solidFill>
          </w14:textFill>
        </w:rPr>
        <w:t>。</w:t>
      </w:r>
      <w:r>
        <w:rPr>
          <w:color w:val="000000" w:themeColor="text1"/>
          <w:sz w:val="24"/>
          <w:highlight w:val="none"/>
          <w14:textFill>
            <w14:solidFill>
              <w14:schemeClr w14:val="tx1"/>
            </w14:solidFill>
          </w14:textFill>
        </w:rPr>
        <w:t xml:space="preserve"> </w:t>
      </w:r>
    </w:p>
    <w:p w14:paraId="1B1B6928">
      <w:pPr>
        <w:adjustRightInd w:val="0"/>
        <w:snapToGrid w:val="0"/>
        <w:spacing w:line="336"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bidi="ar"/>
          <w14:textFill>
            <w14:solidFill>
              <w14:schemeClr w14:val="tx1"/>
            </w14:solidFill>
          </w14:textFill>
        </w:rPr>
        <w:t>2</w:t>
      </w:r>
      <w:r>
        <w:rPr>
          <w:color w:val="000000" w:themeColor="text1"/>
          <w:sz w:val="24"/>
          <w:highlight w:val="none"/>
          <w:lang w:bidi="ar"/>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供应商属于下列情形之一的，不得参与本项目采购活动：</w:t>
      </w:r>
    </w:p>
    <w:p w14:paraId="75FB1D27">
      <w:pPr>
        <w:adjustRightInd w:val="0"/>
        <w:snapToGrid w:val="0"/>
        <w:spacing w:line="336"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被“信用中国”网站（www.creditchina.gov.cn）中列入失信被执行人或重大税收违法案件当事人名单、被中国政府采购网（www.ccgp.gov.cn）列入政府采购严重违法失信行为记录名单中被财政部门禁止参加政府采购活动的供应商，无资格参加本项目的采购活动；</w:t>
      </w:r>
    </w:p>
    <w:p w14:paraId="1AC783FA">
      <w:pPr>
        <w:adjustRightInd w:val="0"/>
        <w:snapToGrid w:val="0"/>
        <w:spacing w:line="336"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（2）单位负责人为同一人或者存在直接控股、管理关系的不同供应商，不得同时参加本项目的投标；</w:t>
      </w:r>
    </w:p>
    <w:p w14:paraId="0B5BBBC8">
      <w:pPr>
        <w:adjustRightInd w:val="0"/>
        <w:snapToGrid w:val="0"/>
        <w:spacing w:line="336"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（3）为本项目提供整体设计、规范编制或者项目管理、监理、检测等服务的供应商，不得再参加本项目投标；</w:t>
      </w:r>
    </w:p>
    <w:p w14:paraId="0CBC0594">
      <w:pPr>
        <w:adjustRightInd w:val="0"/>
        <w:snapToGrid w:val="0"/>
        <w:spacing w:line="336"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（4）本项目不接受进口产品投标。</w:t>
      </w:r>
    </w:p>
    <w:p w14:paraId="6BF08B69">
      <w:pPr>
        <w:widowControl/>
        <w:adjustRightInd w:val="0"/>
        <w:snapToGrid w:val="0"/>
        <w:spacing w:line="360" w:lineRule="auto"/>
        <w:ind w:firstLine="480" w:firstLineChars="200"/>
        <w:jc w:val="left"/>
        <w:rPr>
          <w:bCs/>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3.</w:t>
      </w:r>
      <w:r>
        <w:rPr>
          <w:color w:val="000000" w:themeColor="text1"/>
          <w:sz w:val="24"/>
          <w:highlight w:val="none"/>
          <w:lang w:bidi="ar"/>
          <w14:textFill>
            <w14:solidFill>
              <w14:schemeClr w14:val="tx1"/>
            </w14:solidFill>
          </w14:textFill>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color w:val="000000" w:themeColor="text1"/>
          <w:sz w:val="24"/>
          <w:highlight w:val="none"/>
          <w:lang w:bidi="ar"/>
          <w14:textFill>
            <w14:solidFill>
              <w14:schemeClr w14:val="tx1"/>
            </w14:solidFill>
          </w14:textFill>
        </w:rPr>
        <w:t>CA数字证书</w:t>
      </w:r>
      <w:r>
        <w:rPr>
          <w:color w:val="000000" w:themeColor="text1"/>
          <w:sz w:val="24"/>
          <w:highlight w:val="none"/>
          <w:lang w:bidi="ar"/>
          <w14:textFill>
            <w14:solidFill>
              <w14:schemeClr w14:val="tx1"/>
            </w14:solidFill>
          </w14:textFill>
        </w:rPr>
        <w:t>或电子营业执照</w:t>
      </w:r>
      <w:r>
        <w:rPr>
          <w:bCs/>
          <w:color w:val="000000" w:themeColor="text1"/>
          <w:sz w:val="24"/>
          <w:highlight w:val="none"/>
          <w:lang w:bidi="ar"/>
          <w14:textFill>
            <w14:solidFill>
              <w14:schemeClr w14:val="tx1"/>
            </w14:solidFill>
          </w14:textFill>
        </w:rPr>
        <w:t>情况确认是否符合本项目电子化采购流程要求。</w:t>
      </w:r>
    </w:p>
    <w:p w14:paraId="3B1014AC">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t>CA数字证书服务热线 010-58511086</w:t>
      </w:r>
    </w:p>
    <w:p w14:paraId="4EBDFC4A">
      <w:pPr>
        <w:adjustRightInd w:val="0"/>
        <w:snapToGri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电子营业执照服务热线 400-699-7000</w:t>
      </w:r>
    </w:p>
    <w:p w14:paraId="60A61A4F">
      <w:pPr>
        <w:adjustRightInd w:val="0"/>
        <w:snapToGri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技术支持服务热线    010-86483801</w:t>
      </w:r>
    </w:p>
    <w:p w14:paraId="1ED4DD71">
      <w:pPr>
        <w:widowControl/>
        <w:adjustRightInd w:val="0"/>
        <w:snapToGrid w:val="0"/>
        <w:spacing w:line="360" w:lineRule="auto"/>
        <w:ind w:firstLine="480" w:firstLineChars="200"/>
        <w:jc w:val="left"/>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3</w:t>
      </w:r>
      <w:r>
        <w:rPr>
          <w:color w:val="000000" w:themeColor="text1"/>
          <w:sz w:val="24"/>
          <w:highlight w:val="none"/>
          <w:lang w:bidi="ar"/>
          <w14:textFill>
            <w14:solidFill>
              <w14:schemeClr w14:val="tx1"/>
            </w14:solidFill>
          </w14:textFill>
        </w:rPr>
        <w:t>.1办理CA数字证书或电子营业执照</w:t>
      </w:r>
    </w:p>
    <w:p w14:paraId="61F4E86E">
      <w:pPr>
        <w:widowControl/>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供应商登录北京市政府采购电子交易平台查阅 “用户指南”—“操作指南”—“市场主体CA办理操作流程指引”/“电子营业执照使用指南”，按照程序要求办理。</w:t>
      </w:r>
    </w:p>
    <w:p w14:paraId="5CCB3E51">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3</w:t>
      </w:r>
      <w:r>
        <w:rPr>
          <w:color w:val="000000" w:themeColor="text1"/>
          <w:sz w:val="24"/>
          <w:highlight w:val="none"/>
          <w:lang w:bidi="ar"/>
          <w14:textFill>
            <w14:solidFill>
              <w14:schemeClr w14:val="tx1"/>
            </w14:solidFill>
          </w14:textFill>
        </w:rPr>
        <w:t>.2注册</w:t>
      </w:r>
    </w:p>
    <w:p w14:paraId="3CFBA903">
      <w:pPr>
        <w:adjustRightInd w:val="0"/>
        <w:snapToGri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供应商登录北京市政府采购电子交易平台“用户指南”—“操作指南”—“市场主体注册入库操作流程指引”进行自助注册绑定。</w:t>
      </w:r>
    </w:p>
    <w:p w14:paraId="2BF1FC92">
      <w:pPr>
        <w:widowControl/>
        <w:adjustRightInd w:val="0"/>
        <w:snapToGrid w:val="0"/>
        <w:spacing w:line="360" w:lineRule="auto"/>
        <w:ind w:firstLine="480" w:firstLineChars="200"/>
        <w:jc w:val="left"/>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3</w:t>
      </w:r>
      <w:r>
        <w:rPr>
          <w:color w:val="000000" w:themeColor="text1"/>
          <w:sz w:val="24"/>
          <w:highlight w:val="none"/>
          <w:lang w:bidi="ar"/>
          <w14:textFill>
            <w14:solidFill>
              <w14:schemeClr w14:val="tx1"/>
            </w14:solidFill>
          </w14:textFill>
        </w:rPr>
        <w:t>.3驱动、客户端下载</w:t>
      </w:r>
    </w:p>
    <w:p w14:paraId="7F2876CD">
      <w:pPr>
        <w:widowControl/>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供应商登录北京市政府采购电子交易平台“用户指南”—“工具下载”—“招标采购系统文件驱动安装包”下载相关驱动。</w:t>
      </w:r>
    </w:p>
    <w:p w14:paraId="6706E71A">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t>供应商登录北京市政府采购电子交易平台“用户指南”—“工具下载”—“投标文件编制工具”下载相关客户端。</w:t>
      </w:r>
    </w:p>
    <w:p w14:paraId="59295B8B">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3</w:t>
      </w:r>
      <w:r>
        <w:rPr>
          <w:color w:val="000000" w:themeColor="text1"/>
          <w:sz w:val="24"/>
          <w:highlight w:val="none"/>
          <w:lang w:bidi="ar"/>
          <w14:textFill>
            <w14:solidFill>
              <w14:schemeClr w14:val="tx1"/>
            </w14:solidFill>
          </w14:textFill>
        </w:rPr>
        <w:t>.4 获取电子招标文件</w:t>
      </w:r>
    </w:p>
    <w:p w14:paraId="079C19B4">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t>供应商使用CA数字证书或电子营业执照登录北京市政府采购电子交易平台获取电子招标文件。</w:t>
      </w:r>
    </w:p>
    <w:p w14:paraId="67E71B78">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6BFCF7C0">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3</w:t>
      </w:r>
      <w:r>
        <w:rPr>
          <w:color w:val="000000" w:themeColor="text1"/>
          <w:sz w:val="24"/>
          <w:highlight w:val="none"/>
          <w:lang w:bidi="ar"/>
          <w14:textFill>
            <w14:solidFill>
              <w14:schemeClr w14:val="tx1"/>
            </w14:solidFill>
          </w14:textFill>
        </w:rPr>
        <w:t>.5编制电子投标文件</w:t>
      </w:r>
    </w:p>
    <w:p w14:paraId="12A0626B">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t>供应商应使用电子投标客户端编制电子投标文件并进行线上投标，供应商电子投标文件需要加密并加盖电子签章</w:t>
      </w:r>
      <w:r>
        <w:rPr>
          <w:bCs/>
          <w:color w:val="000000" w:themeColor="text1"/>
          <w:sz w:val="24"/>
          <w:highlight w:val="none"/>
          <w:lang w:bidi="ar"/>
          <w14:textFill>
            <w14:solidFill>
              <w14:schemeClr w14:val="tx1"/>
            </w14:solidFill>
          </w14:textFill>
        </w:rPr>
        <w:t>，如无法按照要求在电子投标文件中加盖电子签章和加密，请及时通过技术支持服务热线联系技术人员</w:t>
      </w:r>
      <w:r>
        <w:rPr>
          <w:color w:val="000000" w:themeColor="text1"/>
          <w:sz w:val="24"/>
          <w:highlight w:val="none"/>
          <w:lang w:bidi="ar"/>
          <w14:textFill>
            <w14:solidFill>
              <w14:schemeClr w14:val="tx1"/>
            </w14:solidFill>
          </w14:textFill>
        </w:rPr>
        <w:t>。</w:t>
      </w:r>
    </w:p>
    <w:p w14:paraId="56A67C26">
      <w:pPr>
        <w:widowControl/>
        <w:spacing w:line="360" w:lineRule="auto"/>
        <w:ind w:firstLine="480" w:firstLineChars="200"/>
        <w:jc w:val="left"/>
        <w:rPr>
          <w:color w:val="000000" w:themeColor="text1"/>
          <w:sz w:val="24"/>
          <w:highlight w:val="none"/>
          <w:lang w:val="zh-TW"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3</w:t>
      </w:r>
      <w:r>
        <w:rPr>
          <w:color w:val="000000" w:themeColor="text1"/>
          <w:sz w:val="24"/>
          <w:highlight w:val="none"/>
          <w:lang w:val="zh-TW" w:eastAsia="zh-TW" w:bidi="ar"/>
          <w14:textFill>
            <w14:solidFill>
              <w14:schemeClr w14:val="tx1"/>
            </w14:solidFill>
          </w14:textFill>
        </w:rPr>
        <w:t>.6</w:t>
      </w:r>
      <w:r>
        <w:rPr>
          <w:color w:val="000000" w:themeColor="text1"/>
          <w:sz w:val="24"/>
          <w:highlight w:val="none"/>
          <w:lang w:val="zh-TW" w:bidi="ar"/>
          <w14:textFill>
            <w14:solidFill>
              <w14:schemeClr w14:val="tx1"/>
            </w14:solidFill>
          </w14:textFill>
        </w:rPr>
        <w:t>提交电子投标文件</w:t>
      </w:r>
    </w:p>
    <w:p w14:paraId="0DEB760E">
      <w:pPr>
        <w:widowControl/>
        <w:spacing w:line="360" w:lineRule="auto"/>
        <w:ind w:firstLine="480" w:firstLineChars="200"/>
        <w:jc w:val="left"/>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t>供应商应于投标截止时间前在北京市政府采购电子交易平台提交电子投标文件，上传电子投标文件过程中请保持与互联网的连接畅通。</w:t>
      </w:r>
    </w:p>
    <w:p w14:paraId="5B210002">
      <w:pPr>
        <w:widowControl/>
        <w:spacing w:line="360" w:lineRule="auto"/>
        <w:ind w:firstLine="480" w:firstLineChars="200"/>
        <w:jc w:val="left"/>
        <w:rPr>
          <w:color w:val="000000" w:themeColor="text1"/>
          <w:sz w:val="24"/>
          <w:highlight w:val="none"/>
          <w:lang w:eastAsia="zh-TW"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3</w:t>
      </w:r>
      <w:r>
        <w:rPr>
          <w:color w:val="000000" w:themeColor="text1"/>
          <w:sz w:val="24"/>
          <w:highlight w:val="none"/>
          <w:lang w:val="zh-TW" w:bidi="ar"/>
          <w14:textFill>
            <w14:solidFill>
              <w14:schemeClr w14:val="tx1"/>
            </w14:solidFill>
          </w14:textFill>
        </w:rPr>
        <w:t>.</w:t>
      </w:r>
      <w:r>
        <w:rPr>
          <w:color w:val="000000" w:themeColor="text1"/>
          <w:sz w:val="24"/>
          <w:highlight w:val="none"/>
          <w:lang w:val="zh-TW" w:eastAsia="zh-TW" w:bidi="ar"/>
          <w14:textFill>
            <w14:solidFill>
              <w14:schemeClr w14:val="tx1"/>
            </w14:solidFill>
          </w14:textFill>
        </w:rPr>
        <w:t>7</w:t>
      </w:r>
      <w:r>
        <w:rPr>
          <w:color w:val="000000" w:themeColor="text1"/>
          <w:sz w:val="24"/>
          <w:highlight w:val="none"/>
          <w:lang w:val="zh-TW" w:bidi="ar"/>
          <w14:textFill>
            <w14:solidFill>
              <w14:schemeClr w14:val="tx1"/>
            </w14:solidFill>
          </w14:textFill>
        </w:rPr>
        <w:t>电子开标</w:t>
      </w:r>
    </w:p>
    <w:p w14:paraId="33F02661">
      <w:pPr>
        <w:spacing w:line="360" w:lineRule="auto"/>
        <w:ind w:firstLine="480" w:firstLineChars="200"/>
        <w:rPr>
          <w:color w:val="000000" w:themeColor="text1"/>
          <w:sz w:val="24"/>
          <w:highlight w:val="none"/>
          <w:lang w:val="zh-TW" w:bidi="ar"/>
          <w14:textFill>
            <w14:solidFill>
              <w14:schemeClr w14:val="tx1"/>
            </w14:solidFill>
          </w14:textFill>
        </w:rPr>
      </w:pPr>
      <w:r>
        <w:rPr>
          <w:color w:val="000000" w:themeColor="text1"/>
          <w:sz w:val="24"/>
          <w:highlight w:val="none"/>
          <w:lang w:val="zh-TW" w:bidi="ar"/>
          <w14:textFill>
            <w14:solidFill>
              <w14:schemeClr w14:val="tx1"/>
            </w14:solidFill>
          </w14:textFill>
        </w:rPr>
        <w:t>供应商在开标地点使用</w:t>
      </w:r>
      <w:r>
        <w:rPr>
          <w:color w:val="000000" w:themeColor="text1"/>
          <w:sz w:val="24"/>
          <w:highlight w:val="none"/>
          <w:lang w:bidi="ar"/>
          <w14:textFill>
            <w14:solidFill>
              <w14:schemeClr w14:val="tx1"/>
            </w14:solidFill>
          </w14:textFill>
        </w:rPr>
        <w:t>CA数字证书或电子营业执照</w:t>
      </w:r>
      <w:r>
        <w:rPr>
          <w:color w:val="000000" w:themeColor="text1"/>
          <w:sz w:val="24"/>
          <w:highlight w:val="none"/>
          <w:lang w:val="zh-TW" w:bidi="ar"/>
          <w14:textFill>
            <w14:solidFill>
              <w14:schemeClr w14:val="tx1"/>
            </w14:solidFill>
          </w14:textFill>
        </w:rPr>
        <w:t>登录</w:t>
      </w:r>
      <w:r>
        <w:rPr>
          <w:color w:val="000000" w:themeColor="text1"/>
          <w:sz w:val="24"/>
          <w:highlight w:val="none"/>
          <w:lang w:bidi="ar"/>
          <w14:textFill>
            <w14:solidFill>
              <w14:schemeClr w14:val="tx1"/>
            </w14:solidFill>
          </w14:textFill>
        </w:rPr>
        <w:t>北京市政府采购电子交易平台进行电子开标</w:t>
      </w:r>
      <w:r>
        <w:rPr>
          <w:color w:val="000000" w:themeColor="text1"/>
          <w:sz w:val="24"/>
          <w:highlight w:val="none"/>
          <w:lang w:val="zh-TW" w:bidi="ar"/>
          <w14:textFill>
            <w14:solidFill>
              <w14:schemeClr w14:val="tx1"/>
            </w14:solidFill>
          </w14:textFill>
        </w:rPr>
        <w:t>。</w:t>
      </w:r>
    </w:p>
    <w:p w14:paraId="706735E9">
      <w:pPr>
        <w:adjustRightInd w:val="0"/>
        <w:snapToGrid w:val="0"/>
        <w:spacing w:line="336"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4.公告发布媒介：本项目招标公告在中国政府采购网、北京市政府采购网发布的同时，在北京市水务局网站发布。</w:t>
      </w:r>
    </w:p>
    <w:p w14:paraId="54CFCAEC">
      <w:pPr>
        <w:adjustRightInd w:val="0"/>
        <w:snapToGrid w:val="0"/>
        <w:spacing w:line="336" w:lineRule="auto"/>
        <w:ind w:firstLine="480" w:firstLineChars="200"/>
        <w:textAlignment w:val="baseline"/>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5.采购代理机构账户信息：开户行：交通银行北京市分行营业部</w:t>
      </w:r>
    </w:p>
    <w:p w14:paraId="4F073EA6">
      <w:pPr>
        <w:adjustRightInd w:val="0"/>
        <w:snapToGrid w:val="0"/>
        <w:spacing w:line="336" w:lineRule="auto"/>
        <w:ind w:firstLine="3360" w:firstLineChars="14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账  号：990204012101009701</w:t>
      </w:r>
    </w:p>
    <w:p w14:paraId="3D8FB3B2">
      <w:pPr>
        <w:adjustRightInd w:val="0"/>
        <w:snapToGrid w:val="0"/>
        <w:spacing w:line="336" w:lineRule="auto"/>
        <w:ind w:firstLine="480" w:firstLineChars="200"/>
        <w:textAlignment w:val="baseline"/>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6.采购代理机构邮箱：</w:t>
      </w:r>
      <w:r>
        <w:rPr>
          <w:rStyle w:val="52"/>
          <w:rFonts w:ascii="宋体" w:hAnsi="宋体" w:cs="宋体"/>
          <w:color w:val="000000" w:themeColor="text1"/>
          <w:sz w:val="24"/>
          <w:highlight w:val="none"/>
          <w:u w:val="none"/>
          <w14:textFill>
            <w14:solidFill>
              <w14:schemeClr w14:val="tx1"/>
            </w14:solidFill>
          </w14:textFill>
        </w:rPr>
        <w:t>duanhui.zgtj@chinaccs.cn</w:t>
      </w:r>
      <w:r>
        <w:rPr>
          <w:rFonts w:hint="eastAsia" w:ascii="宋体" w:hAnsi="宋体" w:cs="宋体"/>
          <w:color w:val="000000" w:themeColor="text1"/>
          <w:sz w:val="24"/>
          <w:highlight w:val="none"/>
          <w14:textFill>
            <w14:solidFill>
              <w14:schemeClr w14:val="tx1"/>
            </w14:solidFill>
          </w14:textFill>
        </w:rPr>
        <w:t>。</w:t>
      </w:r>
    </w:p>
    <w:p w14:paraId="3AE2767E">
      <w:pPr>
        <w:rPr>
          <w:color w:val="000000" w:themeColor="text1"/>
          <w:highlight w:val="none"/>
          <w:lang w:eastAsia="zh-TW"/>
          <w14:textFill>
            <w14:solidFill>
              <w14:schemeClr w14:val="tx1"/>
            </w14:solidFill>
          </w14:textFill>
        </w:rPr>
      </w:pPr>
    </w:p>
    <w:p w14:paraId="17CB0D38">
      <w:pPr>
        <w:pStyle w:val="5"/>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31" w:name="_Toc35393796"/>
      <w:bookmarkStart w:id="32" w:name="_Toc28359008"/>
      <w:bookmarkStart w:id="33" w:name="_Toc35393627"/>
      <w:bookmarkStart w:id="34" w:name="_Toc28359085"/>
      <w:r>
        <w:rPr>
          <w:rFonts w:ascii="Times New Roman" w:hAnsi="Times New Roman" w:eastAsia="宋体"/>
          <w:color w:val="000000" w:themeColor="text1"/>
          <w:sz w:val="24"/>
          <w:szCs w:val="24"/>
          <w:highlight w:val="none"/>
          <w14:textFill>
            <w14:solidFill>
              <w14:schemeClr w14:val="tx1"/>
            </w14:solidFill>
          </w14:textFill>
        </w:rPr>
        <w:t>七、对本次招标提出询问，请按以下方式联系。</w:t>
      </w:r>
      <w:bookmarkEnd w:id="31"/>
      <w:bookmarkEnd w:id="32"/>
      <w:bookmarkEnd w:id="33"/>
      <w:bookmarkEnd w:id="34"/>
    </w:p>
    <w:p w14:paraId="14221A1B">
      <w:pPr>
        <w:spacing w:line="360" w:lineRule="auto"/>
        <w:ind w:left="1079" w:leftChars="371" w:hanging="300" w:hangingChars="125"/>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1.采购人信息</w:t>
      </w:r>
    </w:p>
    <w:p w14:paraId="26D0D33F">
      <w:pPr>
        <w:spacing w:line="360" w:lineRule="auto"/>
        <w:ind w:left="1079" w:leftChars="371" w:hanging="300" w:hangingChars="125"/>
        <w:jc w:val="left"/>
        <w:rPr>
          <w:color w:val="000000" w:themeColor="text1"/>
          <w:sz w:val="24"/>
          <w:highlight w:val="none"/>
          <w14:textFill>
            <w14:solidFill>
              <w14:schemeClr w14:val="tx1"/>
            </w14:solidFill>
          </w14:textFill>
        </w:rPr>
      </w:pPr>
      <w:bookmarkStart w:id="35" w:name="_Toc28359009"/>
      <w:bookmarkStart w:id="36" w:name="_Toc28359086"/>
      <w:r>
        <w:rPr>
          <w:color w:val="000000" w:themeColor="text1"/>
          <w:sz w:val="24"/>
          <w:highlight w:val="none"/>
          <w14:textFill>
            <w14:solidFill>
              <w14:schemeClr w14:val="tx1"/>
            </w14:solidFill>
          </w14:textFill>
        </w:rPr>
        <w:t>名    称：</w:t>
      </w:r>
      <w:r>
        <w:rPr>
          <w:rFonts w:hint="eastAsia"/>
          <w:color w:val="000000" w:themeColor="text1"/>
          <w:sz w:val="24"/>
          <w:highlight w:val="none"/>
          <w:u w:val="single"/>
          <w14:textFill>
            <w14:solidFill>
              <w14:schemeClr w14:val="tx1"/>
            </w14:solidFill>
          </w14:textFill>
        </w:rPr>
        <w:t xml:space="preserve">北京市城市河湖管理处 </w:t>
      </w:r>
    </w:p>
    <w:p w14:paraId="5F49DDD2">
      <w:pPr>
        <w:spacing w:line="360" w:lineRule="auto"/>
        <w:ind w:left="1079" w:leftChars="371" w:hanging="300" w:hangingChars="125"/>
        <w:jc w:val="left"/>
        <w:rPr>
          <w:rFonts w:hint="eastAsia" w:ascii="宋体" w:hAnsi="宋体" w:cs="宋体"/>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地    址：</w:t>
      </w:r>
      <w:r>
        <w:rPr>
          <w:rFonts w:hint="eastAsia" w:ascii="宋体" w:hAnsi="宋体" w:cs="宋体"/>
          <w:color w:val="000000" w:themeColor="text1"/>
          <w:sz w:val="24"/>
          <w:highlight w:val="none"/>
          <w:u w:val="single"/>
          <w14:textFill>
            <w14:solidFill>
              <w14:schemeClr w14:val="tx1"/>
            </w14:solidFill>
          </w14:textFill>
        </w:rPr>
        <w:t>北京市石景山区八大处路49号点石商务公园8号楼12-14层</w:t>
      </w:r>
    </w:p>
    <w:p w14:paraId="7282097D">
      <w:pPr>
        <w:spacing w:line="360" w:lineRule="auto"/>
        <w:ind w:left="1079" w:leftChars="371" w:hanging="300" w:hangingChars="125"/>
        <w:jc w:val="left"/>
        <w:rPr>
          <w:rFonts w:hint="eastAsia" w:ascii="宋体" w:hAnsi="宋体" w:cs="宋体"/>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联系方式：</w:t>
      </w:r>
      <w:r>
        <w:rPr>
          <w:rFonts w:hint="eastAsia" w:ascii="宋体" w:hAnsi="宋体" w:cs="宋体"/>
          <w:color w:val="000000" w:themeColor="text1"/>
          <w:sz w:val="24"/>
          <w:highlight w:val="none"/>
          <w:u w:val="single"/>
          <w14:textFill>
            <w14:solidFill>
              <w14:schemeClr w14:val="tx1"/>
            </w14:solidFill>
          </w14:textFill>
        </w:rPr>
        <w:t>张依心  010-88821852</w:t>
      </w:r>
    </w:p>
    <w:p w14:paraId="3BE67A13">
      <w:pPr>
        <w:spacing w:line="360" w:lineRule="auto"/>
        <w:ind w:left="1079" w:leftChars="371" w:hanging="300" w:hangingChars="125"/>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2.采购代理机构信息</w:t>
      </w:r>
      <w:bookmarkEnd w:id="35"/>
      <w:bookmarkEnd w:id="36"/>
    </w:p>
    <w:p w14:paraId="27D1B144">
      <w:pPr>
        <w:spacing w:line="360" w:lineRule="auto"/>
        <w:ind w:left="1079" w:leftChars="371" w:hanging="300" w:hangingChars="125"/>
        <w:jc w:val="left"/>
        <w:rPr>
          <w:color w:val="000000" w:themeColor="text1"/>
          <w:sz w:val="24"/>
          <w:highlight w:val="none"/>
          <w:u w:val="single"/>
          <w14:textFill>
            <w14:solidFill>
              <w14:schemeClr w14:val="tx1"/>
            </w14:solidFill>
          </w14:textFill>
        </w:rPr>
      </w:pPr>
      <w:bookmarkStart w:id="37" w:name="_Toc28359087"/>
      <w:bookmarkStart w:id="38" w:name="_Toc28359010"/>
      <w:r>
        <w:rPr>
          <w:color w:val="000000" w:themeColor="text1"/>
          <w:sz w:val="24"/>
          <w:highlight w:val="none"/>
          <w14:textFill>
            <w14:solidFill>
              <w14:schemeClr w14:val="tx1"/>
            </w14:solidFill>
          </w14:textFill>
        </w:rPr>
        <w:t>名    称：</w:t>
      </w:r>
      <w:r>
        <w:rPr>
          <w:rFonts w:hint="eastAsia"/>
          <w:color w:val="000000" w:themeColor="text1"/>
          <w:sz w:val="24"/>
          <w:highlight w:val="none"/>
          <w:u w:val="single"/>
          <w14:textFill>
            <w14:solidFill>
              <w14:schemeClr w14:val="tx1"/>
            </w14:solidFill>
          </w14:textFill>
        </w:rPr>
        <w:t>中国通信建设集团设计院有限公司</w:t>
      </w:r>
    </w:p>
    <w:p w14:paraId="089AD303">
      <w:pPr>
        <w:spacing w:line="360" w:lineRule="auto"/>
        <w:ind w:left="1079" w:leftChars="371" w:hanging="300" w:hangingChars="125"/>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地    址：</w:t>
      </w:r>
      <w:r>
        <w:rPr>
          <w:rFonts w:hint="eastAsia"/>
          <w:color w:val="000000" w:themeColor="text1"/>
          <w:sz w:val="24"/>
          <w:highlight w:val="none"/>
          <w:u w:val="single"/>
          <w14:textFill>
            <w14:solidFill>
              <w14:schemeClr w14:val="tx1"/>
            </w14:solidFill>
          </w14:textFill>
        </w:rPr>
        <w:t>北京市丰台区南方庄甲56号通建大厦</w:t>
      </w:r>
    </w:p>
    <w:p w14:paraId="1C8E9E5A">
      <w:pPr>
        <w:spacing w:line="360" w:lineRule="auto"/>
        <w:ind w:left="1079" w:leftChars="371" w:hanging="300" w:hangingChars="125"/>
        <w:jc w:val="left"/>
        <w:rPr>
          <w:rFonts w:hint="eastAsia" w:ascii="宋体" w:hAnsi="宋体" w:cs="宋体"/>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联系方式：</w:t>
      </w:r>
      <w:r>
        <w:rPr>
          <w:rFonts w:hint="eastAsia" w:ascii="宋体" w:hAnsi="宋体" w:cs="宋体"/>
          <w:color w:val="000000" w:themeColor="text1"/>
          <w:sz w:val="24"/>
          <w:highlight w:val="none"/>
          <w:u w:val="single"/>
          <w14:textFill>
            <w14:solidFill>
              <w14:schemeClr w14:val="tx1"/>
            </w14:solidFill>
          </w14:textFill>
        </w:rPr>
        <w:t>010-59850063</w:t>
      </w:r>
    </w:p>
    <w:p w14:paraId="4FEAA4A4">
      <w:pPr>
        <w:spacing w:line="360" w:lineRule="auto"/>
        <w:ind w:left="1079" w:leftChars="371" w:hanging="300" w:hangingChars="125"/>
        <w:jc w:val="left"/>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3.项目联系方式</w:t>
      </w:r>
      <w:bookmarkEnd w:id="37"/>
      <w:bookmarkEnd w:id="38"/>
    </w:p>
    <w:p w14:paraId="2E5B4781">
      <w:pPr>
        <w:spacing w:line="360" w:lineRule="auto"/>
        <w:ind w:left="1079" w:leftChars="371" w:hanging="300" w:hangingChars="125"/>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项目联系人：</w:t>
      </w:r>
      <w:r>
        <w:rPr>
          <w:rFonts w:hint="eastAsia"/>
          <w:color w:val="000000" w:themeColor="text1"/>
          <w:sz w:val="24"/>
          <w:highlight w:val="none"/>
          <w:u w:val="single"/>
          <w14:textFill>
            <w14:solidFill>
              <w14:schemeClr w14:val="tx1"/>
            </w14:solidFill>
          </w14:textFill>
        </w:rPr>
        <w:t>段慧，王坚，张修蕤，郭宝峰</w:t>
      </w:r>
    </w:p>
    <w:p w14:paraId="2F77489D">
      <w:pPr>
        <w:spacing w:line="360" w:lineRule="auto"/>
        <w:ind w:left="1079" w:leftChars="371" w:hanging="300" w:hangingChars="125"/>
        <w:jc w:val="left"/>
        <w:rPr>
          <w:rFonts w:hint="eastAsia" w:ascii="宋体" w:hAnsi="宋体" w:cs="宋体"/>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电      话：</w:t>
      </w:r>
      <w:r>
        <w:rPr>
          <w:rFonts w:hint="eastAsia" w:ascii="宋体" w:hAnsi="宋体" w:cs="宋体"/>
          <w:color w:val="000000" w:themeColor="text1"/>
          <w:sz w:val="24"/>
          <w:highlight w:val="none"/>
          <w:u w:val="single"/>
          <w14:textFill>
            <w14:solidFill>
              <w14:schemeClr w14:val="tx1"/>
            </w14:solidFill>
          </w14:textFill>
        </w:rPr>
        <w:t>13911468066，13161717067，13811038339</w:t>
      </w:r>
    </w:p>
    <w:p w14:paraId="0473A9B6">
      <w:pPr>
        <w:spacing w:line="360" w:lineRule="auto"/>
        <w:ind w:firstLine="5880" w:firstLineChars="2450"/>
        <w:jc w:val="right"/>
        <w:rPr>
          <w:color w:val="000000" w:themeColor="text1"/>
          <w:sz w:val="24"/>
          <w:highlight w:val="none"/>
          <w14:textFill>
            <w14:solidFill>
              <w14:schemeClr w14:val="tx1"/>
            </w14:solidFill>
          </w14:textFill>
        </w:rPr>
      </w:pPr>
    </w:p>
    <w:p w14:paraId="4782400F">
      <w:pPr>
        <w:spacing w:line="360" w:lineRule="auto"/>
        <w:jc w:val="center"/>
        <w:outlineLvl w:val="0"/>
        <w:rPr>
          <w:b/>
          <w:color w:val="000000" w:themeColor="text1"/>
          <w:sz w:val="32"/>
          <w:szCs w:val="32"/>
          <w:highlight w:val="none"/>
          <w14:textFill>
            <w14:solidFill>
              <w14:schemeClr w14:val="tx1"/>
            </w14:solidFill>
          </w14:textFill>
        </w:rPr>
      </w:pPr>
      <w:r>
        <w:rPr>
          <w:color w:val="000000" w:themeColor="text1"/>
          <w:sz w:val="24"/>
          <w:highlight w:val="none"/>
          <w14:textFill>
            <w14:solidFill>
              <w14:schemeClr w14:val="tx1"/>
            </w14:solidFill>
          </w14:textFill>
        </w:rPr>
        <w:br w:type="page"/>
      </w:r>
      <w:bookmarkStart w:id="39" w:name="_Toc127161488"/>
      <w:bookmarkStart w:id="40" w:name="_Toc27245"/>
      <w:bookmarkStart w:id="41" w:name="_Toc305158854"/>
      <w:bookmarkStart w:id="42" w:name="_Toc265228423"/>
      <w:bookmarkStart w:id="43" w:name="_Toc99301420"/>
      <w:bookmarkStart w:id="44" w:name="_Toc127151777"/>
      <w:bookmarkStart w:id="45" w:name="_Toc353873938"/>
      <w:bookmarkStart w:id="46" w:name="_Toc195842950"/>
      <w:bookmarkStart w:id="47" w:name="_Toc9633"/>
      <w:bookmarkStart w:id="48" w:name="_Toc264969275"/>
      <w:bookmarkStart w:id="49" w:name="_Toc305158928"/>
      <w:bookmarkStart w:id="50" w:name="_Toc24301"/>
      <w:bookmarkStart w:id="51" w:name="_Toc150774783"/>
      <w:bookmarkStart w:id="52" w:name="_Toc353825548"/>
      <w:bookmarkStart w:id="53" w:name="_Toc226965856"/>
      <w:bookmarkStart w:id="54" w:name="_Toc512937850"/>
      <w:r>
        <w:rPr>
          <w:b/>
          <w:color w:val="000000" w:themeColor="text1"/>
          <w:sz w:val="36"/>
          <w:szCs w:val="36"/>
          <w:highlight w:val="none"/>
          <w14:textFill>
            <w14:solidFill>
              <w14:schemeClr w14:val="tx1"/>
            </w14:solidFill>
          </w14:textFill>
        </w:rPr>
        <w:t>第二章   投标人须知</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14:paraId="7CF7C284">
      <w:pPr>
        <w:pStyle w:val="5"/>
        <w:tabs>
          <w:tab w:val="center" w:pos="4592"/>
          <w:tab w:val="left" w:pos="7860"/>
        </w:tabs>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55" w:name="_Toc226337215"/>
      <w:bookmarkStart w:id="56" w:name="_Toc226965792"/>
      <w:bookmarkStart w:id="57" w:name="_Toc164229214"/>
      <w:bookmarkStart w:id="58" w:name="_Toc151193761"/>
      <w:bookmarkStart w:id="59" w:name="_Toc195842884"/>
      <w:bookmarkStart w:id="60" w:name="_Toc149720812"/>
      <w:bookmarkStart w:id="61" w:name="_Toc150509270"/>
      <w:bookmarkStart w:id="62" w:name="_Toc164229360"/>
      <w:bookmarkStart w:id="63" w:name="_Toc127161433"/>
      <w:bookmarkStart w:id="64" w:name="_Toc151193617"/>
      <w:bookmarkStart w:id="65" w:name="_Toc164608633"/>
      <w:bookmarkStart w:id="66" w:name="_Toc151190146"/>
      <w:bookmarkStart w:id="67" w:name="_Toc142311021"/>
      <w:bookmarkStart w:id="68" w:name="_Toc226309763"/>
      <w:bookmarkStart w:id="69" w:name="_Toc164608788"/>
      <w:bookmarkStart w:id="70" w:name="_Toc150774619"/>
      <w:bookmarkStart w:id="71" w:name="_Toc520356144"/>
      <w:bookmarkStart w:id="72" w:name="_Toc150774724"/>
      <w:bookmarkStart w:id="73" w:name="_Toc150480757"/>
      <w:bookmarkStart w:id="74" w:name="_Toc127151720"/>
      <w:bookmarkStart w:id="75" w:name="_Toc164351613"/>
      <w:bookmarkStart w:id="76" w:name="_Toc151193907"/>
      <w:bookmarkStart w:id="77" w:name="_Toc151193689"/>
      <w:bookmarkStart w:id="78" w:name="_Toc226965709"/>
      <w:bookmarkStart w:id="79" w:name="_Toc127151519"/>
      <w:bookmarkStart w:id="80" w:name="_Toc151193833"/>
      <w:r>
        <w:rPr>
          <w:rFonts w:ascii="Times New Roman" w:hAnsi="Times New Roman" w:eastAsia="宋体"/>
          <w:color w:val="000000" w:themeColor="text1"/>
          <w:sz w:val="28"/>
          <w:highlight w:val="none"/>
          <w14:textFill>
            <w14:solidFill>
              <w14:schemeClr w14:val="tx1"/>
            </w14:solidFill>
          </w14:textFill>
        </w:rPr>
        <w:t>投标人须知资料表</w:t>
      </w:r>
    </w:p>
    <w:p w14:paraId="4CF9421D">
      <w:pPr>
        <w:jc w:val="center"/>
        <w:rPr>
          <w:b/>
          <w:color w:val="000000" w:themeColor="text1"/>
          <w:sz w:val="28"/>
          <w:szCs w:val="28"/>
          <w:highlight w:val="none"/>
          <w14:textFill>
            <w14:solidFill>
              <w14:schemeClr w14:val="tx1"/>
            </w14:solidFill>
          </w14:textFill>
        </w:rPr>
      </w:pPr>
    </w:p>
    <w:p w14:paraId="1D1A0F94">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本表是对投标人须知的具体补充和修改，如有矛盾，均以本资料表为准。</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890E5BD">
        <w:trPr>
          <w:trHeight w:val="594" w:hRule="atLeast"/>
          <w:tblHeader/>
          <w:jc w:val="center"/>
        </w:trPr>
        <w:tc>
          <w:tcPr>
            <w:tcW w:w="988" w:type="dxa"/>
            <w:vAlign w:val="center"/>
          </w:tcPr>
          <w:p w14:paraId="2E158CBC">
            <w:pPr>
              <w:jc w:val="center"/>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条款号</w:t>
            </w:r>
          </w:p>
        </w:tc>
        <w:tc>
          <w:tcPr>
            <w:tcW w:w="1701" w:type="dxa"/>
            <w:vAlign w:val="center"/>
          </w:tcPr>
          <w:p w14:paraId="2B812576">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条目</w:t>
            </w:r>
          </w:p>
        </w:tc>
        <w:tc>
          <w:tcPr>
            <w:tcW w:w="7540" w:type="dxa"/>
            <w:vAlign w:val="center"/>
          </w:tcPr>
          <w:p w14:paraId="616D3877">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内容</w:t>
            </w:r>
          </w:p>
        </w:tc>
      </w:tr>
      <w:tr w14:paraId="4E1CC0D3">
        <w:trPr>
          <w:trHeight w:val="20" w:hRule="atLeast"/>
          <w:jc w:val="center"/>
        </w:trPr>
        <w:tc>
          <w:tcPr>
            <w:tcW w:w="988" w:type="dxa"/>
            <w:vAlign w:val="center"/>
          </w:tcPr>
          <w:p w14:paraId="2D69FB67">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2.2</w:t>
            </w:r>
          </w:p>
        </w:tc>
        <w:tc>
          <w:tcPr>
            <w:tcW w:w="1701" w:type="dxa"/>
            <w:vAlign w:val="center"/>
          </w:tcPr>
          <w:p w14:paraId="06345A89">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w:t>
            </w:r>
          </w:p>
        </w:tc>
        <w:tc>
          <w:tcPr>
            <w:tcW w:w="7540" w:type="dxa"/>
            <w:vAlign w:val="center"/>
          </w:tcPr>
          <w:p w14:paraId="6BA18460">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w:t>
            </w:r>
          </w:p>
          <w:p w14:paraId="06FE951E">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□服务</w:t>
            </w:r>
          </w:p>
          <w:p w14:paraId="4FDFA8D4">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■货物</w:t>
            </w:r>
          </w:p>
        </w:tc>
      </w:tr>
      <w:tr w14:paraId="4E28B7B7">
        <w:trPr>
          <w:trHeight w:val="20" w:hRule="atLeast"/>
          <w:jc w:val="center"/>
        </w:trPr>
        <w:tc>
          <w:tcPr>
            <w:tcW w:w="988" w:type="dxa"/>
            <w:vAlign w:val="center"/>
          </w:tcPr>
          <w:p w14:paraId="0F45EAD2">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2.3</w:t>
            </w:r>
          </w:p>
        </w:tc>
        <w:tc>
          <w:tcPr>
            <w:tcW w:w="1701" w:type="dxa"/>
            <w:vAlign w:val="center"/>
          </w:tcPr>
          <w:p w14:paraId="230A2731">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科研仪器设备</w:t>
            </w:r>
          </w:p>
        </w:tc>
        <w:tc>
          <w:tcPr>
            <w:tcW w:w="7540" w:type="dxa"/>
            <w:vAlign w:val="center"/>
          </w:tcPr>
          <w:p w14:paraId="4A9AAFA8">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是否属于科研仪器设备采购项目：</w:t>
            </w:r>
          </w:p>
          <w:p w14:paraId="7D6FD65F">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w:t>
            </w:r>
          </w:p>
          <w:p w14:paraId="5EE856EB">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■否</w:t>
            </w:r>
          </w:p>
        </w:tc>
      </w:tr>
      <w:tr w14:paraId="508FB240">
        <w:trPr>
          <w:trHeight w:val="20" w:hRule="atLeast"/>
          <w:jc w:val="center"/>
        </w:trPr>
        <w:tc>
          <w:tcPr>
            <w:tcW w:w="988" w:type="dxa"/>
            <w:vAlign w:val="center"/>
          </w:tcPr>
          <w:p w14:paraId="283AE647">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2.4</w:t>
            </w:r>
          </w:p>
        </w:tc>
        <w:tc>
          <w:tcPr>
            <w:tcW w:w="1701" w:type="dxa"/>
            <w:vAlign w:val="center"/>
          </w:tcPr>
          <w:p w14:paraId="1E9021A3">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核心产品</w:t>
            </w:r>
          </w:p>
        </w:tc>
        <w:tc>
          <w:tcPr>
            <w:tcW w:w="7540" w:type="dxa"/>
            <w:vAlign w:val="center"/>
          </w:tcPr>
          <w:p w14:paraId="0CB14277">
            <w:pPr>
              <w:pStyle w:val="24"/>
              <w:adjustRightInd w:val="0"/>
              <w:snapToGrid w:val="0"/>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□关于核心产品本项目_</w:t>
            </w:r>
            <w:r>
              <w:rPr>
                <w:rFonts w:ascii="Times New Roman" w:hAnsi="Times New Roman"/>
                <w:color w:val="000000" w:themeColor="text1"/>
                <w:sz w:val="24"/>
                <w:szCs w:val="24"/>
                <w:highlight w:val="none"/>
                <w14:textFill>
                  <w14:solidFill>
                    <w14:schemeClr w14:val="tx1"/>
                  </w14:solidFill>
                </w14:textFill>
              </w:rPr>
              <w:t>/</w:t>
            </w:r>
            <w:r>
              <w:rPr>
                <w:rFonts w:hint="default" w:ascii="Times New Roman" w:hAnsi="Times New Roman"/>
                <w:color w:val="000000" w:themeColor="text1"/>
                <w:sz w:val="24"/>
                <w:szCs w:val="24"/>
                <w:highlight w:val="none"/>
                <w14:textFill>
                  <w14:solidFill>
                    <w14:schemeClr w14:val="tx1"/>
                  </w14:solidFill>
                </w14:textFill>
              </w:rPr>
              <w:t>_包不适用。</w:t>
            </w:r>
          </w:p>
          <w:p w14:paraId="5025BDFF">
            <w:pPr>
              <w:pStyle w:val="24"/>
              <w:adjustRightInd w:val="0"/>
              <w:snapToGrid w:val="0"/>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□本项目__包为单一产品采购项目。</w:t>
            </w:r>
          </w:p>
          <w:p w14:paraId="7DB0D3F4">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w:t>
            </w:r>
            <w:r>
              <w:rPr>
                <w:rFonts w:hint="eastAsia"/>
                <w:color w:val="000000" w:themeColor="text1"/>
                <w:sz w:val="24"/>
                <w:highlight w:val="none"/>
                <w14:textFill>
                  <w14:solidFill>
                    <w14:schemeClr w14:val="tx1"/>
                  </w14:solidFill>
                </w14:textFill>
              </w:rPr>
              <w:t>（本采购包）为非单一产品采购项目，核心产品为：</w:t>
            </w:r>
            <w:r>
              <w:rPr>
                <w:rFonts w:hint="eastAsia"/>
                <w:color w:val="000000" w:themeColor="text1"/>
                <w:sz w:val="24"/>
                <w:highlight w:val="none"/>
                <w:u w:val="single"/>
                <w14:textFill>
                  <w14:solidFill>
                    <w14:schemeClr w14:val="tx1"/>
                  </w14:solidFill>
                </w14:textFill>
              </w:rPr>
              <w:t>工业以太网交换机</w:t>
            </w:r>
            <w:r>
              <w:rPr>
                <w:color w:val="000000" w:themeColor="text1"/>
                <w:sz w:val="24"/>
                <w:highlight w:val="none"/>
                <w:u w:val="single"/>
                <w14:textFill>
                  <w14:solidFill>
                    <w14:schemeClr w14:val="tx1"/>
                  </w14:solidFill>
                </w14:textFill>
              </w:rPr>
              <w:t>。</w:t>
            </w:r>
          </w:p>
        </w:tc>
      </w:tr>
      <w:tr w14:paraId="26AEE94A">
        <w:trPr>
          <w:trHeight w:val="20" w:hRule="atLeast"/>
          <w:jc w:val="center"/>
        </w:trPr>
        <w:tc>
          <w:tcPr>
            <w:tcW w:w="988" w:type="dxa"/>
            <w:vMerge w:val="restart"/>
            <w:vAlign w:val="center"/>
          </w:tcPr>
          <w:p w14:paraId="5AF6772F">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3.1</w:t>
            </w:r>
          </w:p>
        </w:tc>
        <w:tc>
          <w:tcPr>
            <w:tcW w:w="1701" w:type="dxa"/>
            <w:vAlign w:val="center"/>
          </w:tcPr>
          <w:p w14:paraId="2873CC3A">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w:t>
            </w:r>
          </w:p>
        </w:tc>
        <w:tc>
          <w:tcPr>
            <w:tcW w:w="7540" w:type="dxa"/>
            <w:vAlign w:val="center"/>
          </w:tcPr>
          <w:p w14:paraId="28F40451">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■不组织</w:t>
            </w:r>
          </w:p>
          <w:p w14:paraId="5E1301BF">
            <w:pPr>
              <w:jc w:val="left"/>
              <w:rPr>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□组织，考察时间：__年_月_日_</w:t>
            </w:r>
            <w:r>
              <w:rPr>
                <w:bCs/>
                <w:color w:val="000000" w:themeColor="text1"/>
                <w:sz w:val="24"/>
                <w:highlight w:val="none"/>
                <w14:textFill>
                  <w14:solidFill>
                    <w14:schemeClr w14:val="tx1"/>
                  </w14:solidFill>
                </w14:textFill>
              </w:rPr>
              <w:t>点</w:t>
            </w:r>
            <w:r>
              <w:rPr>
                <w:color w:val="000000" w:themeColor="text1"/>
                <w:sz w:val="24"/>
                <w:highlight w:val="none"/>
                <w14:textFill>
                  <w14:solidFill>
                    <w14:schemeClr w14:val="tx1"/>
                  </w14:solidFill>
                </w14:textFill>
              </w:rPr>
              <w:t>_</w:t>
            </w:r>
            <w:r>
              <w:rPr>
                <w:bCs/>
                <w:color w:val="000000" w:themeColor="text1"/>
                <w:sz w:val="24"/>
                <w:highlight w:val="none"/>
                <w14:textFill>
                  <w14:solidFill>
                    <w14:schemeClr w14:val="tx1"/>
                  </w14:solidFill>
                </w14:textFill>
              </w:rPr>
              <w:t>分</w:t>
            </w:r>
          </w:p>
          <w:p w14:paraId="38706686">
            <w:pPr>
              <w:pStyle w:val="24"/>
              <w:adjustRightInd w:val="0"/>
              <w:snapToGrid w:val="0"/>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highlight w:val="none"/>
                <w14:textFill>
                  <w14:solidFill>
                    <w14:schemeClr w14:val="tx1"/>
                  </w14:solidFill>
                </w14:textFill>
              </w:rPr>
              <w:t>考察地点：____________。</w:t>
            </w:r>
          </w:p>
        </w:tc>
      </w:tr>
      <w:tr w14:paraId="0D107C57">
        <w:trPr>
          <w:trHeight w:val="20" w:hRule="atLeast"/>
          <w:jc w:val="center"/>
        </w:trPr>
        <w:tc>
          <w:tcPr>
            <w:tcW w:w="988" w:type="dxa"/>
            <w:vMerge w:val="continue"/>
            <w:vAlign w:val="center"/>
          </w:tcPr>
          <w:p w14:paraId="6C7C9CA2">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p>
        </w:tc>
        <w:tc>
          <w:tcPr>
            <w:tcW w:w="1701" w:type="dxa"/>
            <w:vAlign w:val="center"/>
          </w:tcPr>
          <w:p w14:paraId="7B201789">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开标前答疑会</w:t>
            </w:r>
          </w:p>
        </w:tc>
        <w:tc>
          <w:tcPr>
            <w:tcW w:w="7540" w:type="dxa"/>
            <w:vAlign w:val="center"/>
          </w:tcPr>
          <w:p w14:paraId="65B9E945">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■不召开</w:t>
            </w:r>
          </w:p>
          <w:p w14:paraId="52E3CDC1">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□召开，召开时间：__年_月_日_</w:t>
            </w:r>
            <w:r>
              <w:rPr>
                <w:bCs/>
                <w:color w:val="000000" w:themeColor="text1"/>
                <w:sz w:val="24"/>
                <w:highlight w:val="none"/>
                <w14:textFill>
                  <w14:solidFill>
                    <w14:schemeClr w14:val="tx1"/>
                  </w14:solidFill>
                </w14:textFill>
              </w:rPr>
              <w:t>点</w:t>
            </w:r>
            <w:r>
              <w:rPr>
                <w:color w:val="000000" w:themeColor="text1"/>
                <w:sz w:val="24"/>
                <w:highlight w:val="none"/>
                <w14:textFill>
                  <w14:solidFill>
                    <w14:schemeClr w14:val="tx1"/>
                  </w14:solidFill>
                </w14:textFill>
              </w:rPr>
              <w:t>_</w:t>
            </w:r>
            <w:r>
              <w:rPr>
                <w:bCs/>
                <w:color w:val="000000" w:themeColor="text1"/>
                <w:sz w:val="24"/>
                <w:highlight w:val="none"/>
                <w14:textFill>
                  <w14:solidFill>
                    <w14:schemeClr w14:val="tx1"/>
                  </w14:solidFill>
                </w14:textFill>
              </w:rPr>
              <w:t>分</w:t>
            </w:r>
          </w:p>
          <w:p w14:paraId="4E4D28DB">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召开地点：____________。</w:t>
            </w:r>
          </w:p>
        </w:tc>
      </w:tr>
      <w:tr w14:paraId="1DB528FE">
        <w:trPr>
          <w:trHeight w:val="20" w:hRule="atLeast"/>
          <w:jc w:val="center"/>
        </w:trPr>
        <w:tc>
          <w:tcPr>
            <w:tcW w:w="988" w:type="dxa"/>
            <w:vAlign w:val="center"/>
          </w:tcPr>
          <w:p w14:paraId="7B53D063">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4.1</w:t>
            </w:r>
          </w:p>
        </w:tc>
        <w:tc>
          <w:tcPr>
            <w:tcW w:w="1701" w:type="dxa"/>
            <w:vAlign w:val="center"/>
          </w:tcPr>
          <w:p w14:paraId="3EC336C8">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样品</w:t>
            </w:r>
          </w:p>
        </w:tc>
        <w:tc>
          <w:tcPr>
            <w:tcW w:w="7540" w:type="dxa"/>
            <w:vAlign w:val="center"/>
          </w:tcPr>
          <w:p w14:paraId="729DBF2D">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投标样品递交：</w:t>
            </w:r>
          </w:p>
          <w:p w14:paraId="2A6ABDCD">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■不需要</w:t>
            </w:r>
          </w:p>
          <w:p w14:paraId="6B82AF2B">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□需要，具体要求如下：</w:t>
            </w:r>
          </w:p>
          <w:p w14:paraId="05D381BA">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（1）样品制作的标准和要求：_________；</w:t>
            </w:r>
          </w:p>
          <w:p w14:paraId="37D08104">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（2）是否需要随样品提交相关检测报告：</w:t>
            </w:r>
          </w:p>
          <w:p w14:paraId="751BF633">
            <w:pPr>
              <w:ind w:firstLine="600" w:firstLineChars="25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□不需要</w:t>
            </w:r>
          </w:p>
          <w:p w14:paraId="49F57EF8">
            <w:pPr>
              <w:ind w:firstLine="600" w:firstLineChars="25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□需要</w:t>
            </w:r>
          </w:p>
          <w:p w14:paraId="07E743F1">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（3）样品递交要求：_________；</w:t>
            </w:r>
          </w:p>
          <w:p w14:paraId="4C37D140">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（4）未中标人样品退还：_________；</w:t>
            </w:r>
          </w:p>
          <w:p w14:paraId="5B2AE0F8">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（5）中标人样品保管、封存及退还：_________；</w:t>
            </w:r>
          </w:p>
          <w:p w14:paraId="3466FEDE">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（6）其他要求（如有）：_________。</w:t>
            </w:r>
          </w:p>
        </w:tc>
      </w:tr>
      <w:tr w14:paraId="7D751E54">
        <w:trPr>
          <w:trHeight w:val="501" w:hRule="atLeast"/>
          <w:jc w:val="center"/>
        </w:trPr>
        <w:tc>
          <w:tcPr>
            <w:tcW w:w="988" w:type="dxa"/>
            <w:vAlign w:val="center"/>
          </w:tcPr>
          <w:p w14:paraId="68A7DB03">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5.3.5</w:t>
            </w:r>
          </w:p>
        </w:tc>
        <w:tc>
          <w:tcPr>
            <w:tcW w:w="1701" w:type="dxa"/>
            <w:vAlign w:val="center"/>
          </w:tcPr>
          <w:p w14:paraId="20BD6DA1">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标的所属行业</w:t>
            </w:r>
          </w:p>
        </w:tc>
        <w:tc>
          <w:tcPr>
            <w:tcW w:w="7540" w:type="dxa"/>
            <w:vAlign w:val="center"/>
          </w:tcPr>
          <w:p w14:paraId="04133E94">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本项目采购标的对应的中小企业划分标准所属行业：</w:t>
            </w:r>
          </w:p>
          <w:tbl>
            <w:tblPr>
              <w:tblStyle w:val="44"/>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2801"/>
              <w:gridCol w:w="3239"/>
            </w:tblGrid>
            <w:tr w14:paraId="6D5ACE02">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7469113D">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7F0758D3">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标的名称</w:t>
                  </w:r>
                </w:p>
              </w:tc>
              <w:tc>
                <w:tcPr>
                  <w:tcW w:w="2380" w:type="pct"/>
                  <w:tcBorders>
                    <w:top w:val="single" w:color="auto" w:sz="4" w:space="0"/>
                    <w:left w:val="single" w:color="auto" w:sz="4" w:space="0"/>
                    <w:bottom w:val="single" w:color="auto" w:sz="4" w:space="0"/>
                    <w:right w:val="single" w:color="auto" w:sz="4" w:space="0"/>
                  </w:tcBorders>
                  <w:vAlign w:val="center"/>
                </w:tcPr>
                <w:p w14:paraId="6C2FB90B">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中小企业划分标准所属行业</w:t>
                  </w:r>
                </w:p>
              </w:tc>
            </w:tr>
            <w:tr w14:paraId="07AB5B50">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43E21FB4">
                  <w:pPr>
                    <w:pStyle w:val="256"/>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01</w:t>
                  </w:r>
                </w:p>
              </w:tc>
              <w:tc>
                <w:tcPr>
                  <w:tcW w:w="2058" w:type="pct"/>
                  <w:tcBorders>
                    <w:top w:val="single" w:color="auto" w:sz="4" w:space="0"/>
                    <w:left w:val="single" w:color="auto" w:sz="4" w:space="0"/>
                    <w:bottom w:val="single" w:color="auto" w:sz="4" w:space="0"/>
                    <w:right w:val="single" w:color="auto" w:sz="4" w:space="0"/>
                  </w:tcBorders>
                  <w:vAlign w:val="center"/>
                </w:tcPr>
                <w:p w14:paraId="125C7D05">
                  <w:pPr>
                    <w:pStyle w:val="256"/>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水利工程运维类专项-南护城河及其上下游闸站闸门远程控制系统改造（详见</w:t>
                  </w:r>
                  <w:r>
                    <w:rPr>
                      <w:rFonts w:hint="eastAsia" w:ascii="宋体" w:hAnsi="宋体" w:cs="宋体"/>
                      <w:bCs/>
                      <w:color w:val="000000" w:themeColor="text1"/>
                      <w:szCs w:val="21"/>
                      <w:highlight w:val="none"/>
                      <w:lang w:val="en-US" w:eastAsia="zh-CN"/>
                      <w14:textFill>
                        <w14:solidFill>
                          <w14:schemeClr w14:val="tx1"/>
                        </w14:solidFill>
                      </w14:textFill>
                    </w:rPr>
                    <w:t>第五章采购需求——采购标的名称、数量</w:t>
                  </w:r>
                  <w:r>
                    <w:rPr>
                      <w:rFonts w:hint="eastAsia" w:ascii="宋体" w:hAnsi="宋体" w:cs="宋体"/>
                      <w:bCs/>
                      <w:color w:val="000000" w:themeColor="text1"/>
                      <w:szCs w:val="21"/>
                      <w:highlight w:val="none"/>
                      <w14:textFill>
                        <w14:solidFill>
                          <w14:schemeClr w14:val="tx1"/>
                        </w14:solidFill>
                      </w14:textFill>
                    </w:rPr>
                    <w:t>）</w:t>
                  </w:r>
                </w:p>
              </w:tc>
              <w:tc>
                <w:tcPr>
                  <w:tcW w:w="2380" w:type="pct"/>
                  <w:tcBorders>
                    <w:top w:val="single" w:color="auto" w:sz="4" w:space="0"/>
                    <w:left w:val="single" w:color="auto" w:sz="4" w:space="0"/>
                    <w:bottom w:val="single" w:color="auto" w:sz="4" w:space="0"/>
                    <w:right w:val="single" w:color="auto" w:sz="4" w:space="0"/>
                  </w:tcBorders>
                  <w:vAlign w:val="center"/>
                </w:tcPr>
                <w:p w14:paraId="306D6705">
                  <w:pPr>
                    <w:pStyle w:val="256"/>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工业</w:t>
                  </w:r>
                </w:p>
              </w:tc>
            </w:tr>
          </w:tbl>
          <w:p w14:paraId="39364E4D">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投标人填写中小企业声明函或残疾人福利单位声明函或提供 监狱企业证明时按上表货物标的对应填写，本项目采购标的中 的其他非货物部分标的无需考虑。</w:t>
            </w:r>
          </w:p>
          <w:p w14:paraId="50E939AF">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相同标的投标产品制造商相同时，可以合并填写。</w:t>
            </w:r>
          </w:p>
        </w:tc>
      </w:tr>
      <w:tr w14:paraId="3567A339">
        <w:trPr>
          <w:trHeight w:val="841" w:hRule="atLeast"/>
          <w:jc w:val="center"/>
        </w:trPr>
        <w:tc>
          <w:tcPr>
            <w:tcW w:w="988" w:type="dxa"/>
            <w:vAlign w:val="center"/>
          </w:tcPr>
          <w:p w14:paraId="44BE449D">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highlight w:val="none"/>
                <w14:textFill>
                  <w14:solidFill>
                    <w14:schemeClr w14:val="tx1"/>
                  </w14:solidFill>
                </w14:textFill>
              </w:rPr>
              <w:br w:type="page"/>
            </w:r>
            <w:r>
              <w:rPr>
                <w:rFonts w:hint="default" w:ascii="Times New Roman" w:hAnsi="Times New Roman"/>
                <w:color w:val="000000" w:themeColor="text1"/>
                <w:sz w:val="24"/>
                <w:szCs w:val="24"/>
                <w:highlight w:val="none"/>
                <w14:textFill>
                  <w14:solidFill>
                    <w14:schemeClr w14:val="tx1"/>
                  </w14:solidFill>
                </w14:textFill>
              </w:rPr>
              <w:t>11.2</w:t>
            </w:r>
          </w:p>
        </w:tc>
        <w:tc>
          <w:tcPr>
            <w:tcW w:w="1701" w:type="dxa"/>
            <w:vAlign w:val="center"/>
          </w:tcPr>
          <w:p w14:paraId="1D9F0B5D">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w:t>
            </w:r>
          </w:p>
        </w:tc>
        <w:tc>
          <w:tcPr>
            <w:tcW w:w="7540" w:type="dxa"/>
            <w:vAlign w:val="center"/>
          </w:tcPr>
          <w:p w14:paraId="16384506">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投标报价的特殊规定：</w:t>
            </w:r>
          </w:p>
          <w:p w14:paraId="6E9BF781">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■无</w:t>
            </w:r>
          </w:p>
          <w:p w14:paraId="4B359D05">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□有，具体情形：_____。</w:t>
            </w:r>
          </w:p>
        </w:tc>
      </w:tr>
      <w:tr w14:paraId="40E05FF2">
        <w:trPr>
          <w:trHeight w:val="807" w:hRule="atLeast"/>
          <w:jc w:val="center"/>
        </w:trPr>
        <w:tc>
          <w:tcPr>
            <w:tcW w:w="988" w:type="dxa"/>
            <w:vAlign w:val="center"/>
          </w:tcPr>
          <w:p w14:paraId="36366F41">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12.1</w:t>
            </w:r>
          </w:p>
        </w:tc>
        <w:tc>
          <w:tcPr>
            <w:tcW w:w="1701" w:type="dxa"/>
            <w:vMerge w:val="restart"/>
            <w:vAlign w:val="center"/>
          </w:tcPr>
          <w:p w14:paraId="79A469EC">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投标保证金</w:t>
            </w:r>
          </w:p>
        </w:tc>
        <w:tc>
          <w:tcPr>
            <w:tcW w:w="7540" w:type="dxa"/>
            <w:vAlign w:val="center"/>
          </w:tcPr>
          <w:p w14:paraId="539768CC">
            <w:pPr>
              <w:pStyle w:val="2"/>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投标保证金金额：</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_； </w:t>
            </w:r>
          </w:p>
          <w:p w14:paraId="7E0A5111">
            <w:pPr>
              <w:pStyle w:val="2"/>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投标保证金收受人信息： </w:t>
            </w:r>
          </w:p>
          <w:p w14:paraId="793C4828">
            <w:pPr>
              <w:pStyle w:val="2"/>
              <w:rPr>
                <w:rFonts w:hint="eastAsia" w:cs="宋体"/>
                <w:color w:val="000000" w:themeColor="text1"/>
                <w:highlight w:val="none"/>
                <w:u w:val="single"/>
                <w14:textFill>
                  <w14:solidFill>
                    <w14:schemeClr w14:val="tx1"/>
                  </w14:solidFill>
                </w14:textFill>
              </w:rPr>
            </w:pPr>
            <w:r>
              <w:rPr>
                <w:rFonts w:hint="eastAsia" w:cs="宋体"/>
                <w:color w:val="000000" w:themeColor="text1"/>
                <w:highlight w:val="none"/>
                <w14:textFill>
                  <w14:solidFill>
                    <w14:schemeClr w14:val="tx1"/>
                  </w14:solidFill>
                </w14:textFill>
              </w:rPr>
              <w:t xml:space="preserve">开户名（全称）： </w:t>
            </w:r>
            <w:r>
              <w:rPr>
                <w:rFonts w:hint="eastAsia" w:cs="宋体"/>
                <w:color w:val="000000" w:themeColor="text1"/>
                <w:highlight w:val="none"/>
                <w:u w:val="single"/>
                <w14:textFill>
                  <w14:solidFill>
                    <w14:schemeClr w14:val="tx1"/>
                  </w14:solidFill>
                </w14:textFill>
              </w:rPr>
              <w:t xml:space="preserve"> /</w:t>
            </w:r>
          </w:p>
          <w:p w14:paraId="648BC309">
            <w:pPr>
              <w:pStyle w:val="2"/>
              <w:rPr>
                <w:rFonts w:hint="eastAsia" w:cs="宋体"/>
                <w:color w:val="000000" w:themeColor="text1"/>
                <w:highlight w:val="none"/>
                <w:u w:val="single"/>
                <w14:textFill>
                  <w14:solidFill>
                    <w14:schemeClr w14:val="tx1"/>
                  </w14:solidFill>
                </w14:textFill>
              </w:rPr>
            </w:pPr>
            <w:r>
              <w:rPr>
                <w:rFonts w:hint="eastAsia" w:cs="宋体"/>
                <w:color w:val="000000" w:themeColor="text1"/>
                <w:highlight w:val="none"/>
                <w14:textFill>
                  <w14:solidFill>
                    <w14:schemeClr w14:val="tx1"/>
                  </w14:solidFill>
                </w14:textFill>
              </w:rPr>
              <w:t>开户银行：</w:t>
            </w:r>
            <w:r>
              <w:rPr>
                <w:rFonts w:hint="eastAsia" w:cs="宋体"/>
                <w:color w:val="000000" w:themeColor="text1"/>
                <w:highlight w:val="none"/>
                <w:u w:val="single"/>
                <w14:textFill>
                  <w14:solidFill>
                    <w14:schemeClr w14:val="tx1"/>
                  </w14:solidFill>
                </w14:textFill>
              </w:rPr>
              <w:t xml:space="preserve">/ </w:t>
            </w:r>
          </w:p>
          <w:p w14:paraId="13934039">
            <w:pPr>
              <w:pStyle w:val="2"/>
              <w:rPr>
                <w:rFonts w:hint="eastAsia"/>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账    号：</w:t>
            </w:r>
            <w:r>
              <w:rPr>
                <w:rFonts w:hint="eastAsia" w:cs="宋体"/>
                <w:color w:val="000000" w:themeColor="text1"/>
                <w:highlight w:val="none"/>
                <w:u w:val="single"/>
                <w14:textFill>
                  <w14:solidFill>
                    <w14:schemeClr w14:val="tx1"/>
                  </w14:solidFill>
                </w14:textFill>
              </w:rPr>
              <w:t xml:space="preserve"> /_</w:t>
            </w:r>
          </w:p>
        </w:tc>
      </w:tr>
      <w:tr w14:paraId="51413897">
        <w:trPr>
          <w:trHeight w:val="20" w:hRule="atLeast"/>
          <w:jc w:val="center"/>
        </w:trPr>
        <w:tc>
          <w:tcPr>
            <w:tcW w:w="988" w:type="dxa"/>
            <w:vAlign w:val="center"/>
          </w:tcPr>
          <w:p w14:paraId="0C2D985E">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12.</w:t>
            </w:r>
            <w:r>
              <w:rPr>
                <w:rFonts w:ascii="Times New Roman" w:hAnsi="Times New Roman"/>
                <w:color w:val="000000" w:themeColor="text1"/>
                <w:sz w:val="24"/>
                <w:szCs w:val="24"/>
                <w:highlight w:val="none"/>
                <w14:textFill>
                  <w14:solidFill>
                    <w14:schemeClr w14:val="tx1"/>
                  </w14:solidFill>
                </w14:textFill>
              </w:rPr>
              <w:t>8</w:t>
            </w:r>
            <w:r>
              <w:rPr>
                <w:rFonts w:hint="default" w:ascii="Times New Roman" w:hAnsi="Times New Roman"/>
                <w:color w:val="000000" w:themeColor="text1"/>
                <w:sz w:val="24"/>
                <w:szCs w:val="24"/>
                <w:highlight w:val="none"/>
                <w14:textFill>
                  <w14:solidFill>
                    <w14:schemeClr w14:val="tx1"/>
                  </w14:solidFill>
                </w14:textFill>
              </w:rPr>
              <w:t>.2</w:t>
            </w:r>
          </w:p>
        </w:tc>
        <w:tc>
          <w:tcPr>
            <w:tcW w:w="1701" w:type="dxa"/>
            <w:vMerge w:val="continue"/>
            <w:vAlign w:val="center"/>
          </w:tcPr>
          <w:p w14:paraId="1916FC91">
            <w:pPr>
              <w:jc w:val="center"/>
              <w:rPr>
                <w:color w:val="000000" w:themeColor="text1"/>
                <w:sz w:val="24"/>
                <w:highlight w:val="none"/>
                <w14:textFill>
                  <w14:solidFill>
                    <w14:schemeClr w14:val="tx1"/>
                  </w14:solidFill>
                </w14:textFill>
              </w:rPr>
            </w:pPr>
          </w:p>
        </w:tc>
        <w:tc>
          <w:tcPr>
            <w:tcW w:w="7540" w:type="dxa"/>
            <w:vAlign w:val="center"/>
          </w:tcPr>
          <w:p w14:paraId="5C52385C">
            <w:pPr>
              <w:pStyle w:val="24"/>
              <w:adjustRightInd w:val="0"/>
              <w:snapToGrid w:val="0"/>
              <w:jc w:val="left"/>
              <w:rPr>
                <w:rFonts w:hint="default"/>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投标保证金可以不予退还的其他情形：</w:t>
            </w:r>
          </w:p>
          <w:p w14:paraId="61A45D44">
            <w:pPr>
              <w:pStyle w:val="24"/>
              <w:adjustRightInd w:val="0"/>
              <w:snapToGrid w:val="0"/>
              <w:jc w:val="left"/>
              <w:rPr>
                <w:rFonts w:hint="default"/>
                <w:color w:val="000000" w:themeColor="text1"/>
                <w:sz w:val="24"/>
                <w:highlight w:val="none"/>
                <w14:textFill>
                  <w14:solidFill>
                    <w14:schemeClr w14:val="tx1"/>
                  </w14:solidFill>
                </w14:textFill>
              </w:rPr>
            </w:pPr>
            <w:r>
              <w:rPr>
                <w:rFonts w:hint="default" w:ascii="Times New Roman" w:hAnsi="Times New Roman"/>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无</w:t>
            </w:r>
          </w:p>
          <w:p w14:paraId="6FBEF094">
            <w:pPr>
              <w:pStyle w:val="24"/>
              <w:adjustRightInd w:val="0"/>
              <w:snapToGrid w:val="0"/>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highlight w:val="none"/>
                <w14:textFill>
                  <w14:solidFill>
                    <w14:schemeClr w14:val="tx1"/>
                  </w14:solidFill>
                </w14:textFill>
              </w:rPr>
              <w:t>■有，具体情形：中标人不按本须知第 25 条的规定与采购人 签订合同的。</w:t>
            </w:r>
          </w:p>
        </w:tc>
      </w:tr>
      <w:tr w14:paraId="109D111D">
        <w:trPr>
          <w:trHeight w:val="20" w:hRule="atLeast"/>
          <w:jc w:val="center"/>
        </w:trPr>
        <w:tc>
          <w:tcPr>
            <w:tcW w:w="988" w:type="dxa"/>
            <w:vAlign w:val="center"/>
          </w:tcPr>
          <w:p w14:paraId="6E1941D5">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13.1</w:t>
            </w:r>
          </w:p>
        </w:tc>
        <w:tc>
          <w:tcPr>
            <w:tcW w:w="1701" w:type="dxa"/>
            <w:vAlign w:val="center"/>
          </w:tcPr>
          <w:p w14:paraId="075738C8">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投标有效期</w:t>
            </w:r>
          </w:p>
        </w:tc>
        <w:tc>
          <w:tcPr>
            <w:tcW w:w="7540" w:type="dxa"/>
            <w:vAlign w:val="center"/>
          </w:tcPr>
          <w:p w14:paraId="7E838F72">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自提交投标文件的截止之日起算</w:t>
            </w:r>
            <w:r>
              <w:rPr>
                <w:rFonts w:hint="eastAsia" w:ascii="宋体" w:hAnsi="宋体" w:cs="宋体"/>
                <w:color w:val="000000" w:themeColor="text1"/>
                <w:sz w:val="24"/>
                <w:highlight w:val="none"/>
                <w:u w:val="single"/>
                <w:lang w:eastAsia="zh-CN"/>
                <w14:textFill>
                  <w14:solidFill>
                    <w14:schemeClr w14:val="tx1"/>
                  </w14:solidFill>
                </w14:textFill>
              </w:rPr>
              <w:t>120日</w:t>
            </w:r>
            <w:r>
              <w:rPr>
                <w:color w:val="000000" w:themeColor="text1"/>
                <w:sz w:val="24"/>
                <w:highlight w:val="none"/>
                <w14:textFill>
                  <w14:solidFill>
                    <w14:schemeClr w14:val="tx1"/>
                  </w14:solidFill>
                </w14:textFill>
              </w:rPr>
              <w:t>历天。</w:t>
            </w:r>
          </w:p>
        </w:tc>
      </w:tr>
      <w:tr w14:paraId="5F68F7CF">
        <w:trPr>
          <w:trHeight w:val="20" w:hRule="atLeast"/>
          <w:jc w:val="center"/>
        </w:trPr>
        <w:tc>
          <w:tcPr>
            <w:tcW w:w="988" w:type="dxa"/>
            <w:vAlign w:val="center"/>
          </w:tcPr>
          <w:p w14:paraId="1E91031E">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18.2</w:t>
            </w:r>
          </w:p>
        </w:tc>
        <w:tc>
          <w:tcPr>
            <w:tcW w:w="1701" w:type="dxa"/>
            <w:vAlign w:val="center"/>
          </w:tcPr>
          <w:p w14:paraId="37AB90A6">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解密时间</w:t>
            </w:r>
          </w:p>
        </w:tc>
        <w:tc>
          <w:tcPr>
            <w:tcW w:w="7540" w:type="dxa"/>
            <w:vAlign w:val="center"/>
          </w:tcPr>
          <w:p w14:paraId="14D38BD8">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解密时间：</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30</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分钟</w:t>
            </w:r>
          </w:p>
        </w:tc>
      </w:tr>
      <w:tr w14:paraId="67A44D10">
        <w:trPr>
          <w:trHeight w:val="20" w:hRule="atLeast"/>
          <w:jc w:val="center"/>
        </w:trPr>
        <w:tc>
          <w:tcPr>
            <w:tcW w:w="988" w:type="dxa"/>
            <w:vAlign w:val="center"/>
          </w:tcPr>
          <w:p w14:paraId="058E25F0">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22.1</w:t>
            </w:r>
          </w:p>
        </w:tc>
        <w:tc>
          <w:tcPr>
            <w:tcW w:w="1701" w:type="dxa"/>
            <w:vAlign w:val="center"/>
          </w:tcPr>
          <w:p w14:paraId="18BE4A0C">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确定中标人</w:t>
            </w:r>
          </w:p>
        </w:tc>
        <w:tc>
          <w:tcPr>
            <w:tcW w:w="7540" w:type="dxa"/>
            <w:vAlign w:val="center"/>
          </w:tcPr>
          <w:p w14:paraId="7FA8AC12">
            <w:pPr>
              <w:pStyle w:val="24"/>
              <w:adjustRightInd w:val="0"/>
              <w:snapToGrid w:val="0"/>
              <w:rPr>
                <w:rFonts w:hint="default" w:ascii="Times New Roman" w:hAnsi="Times New Roman"/>
                <w:color w:val="000000" w:themeColor="text1"/>
                <w:sz w:val="24"/>
                <w:highlight w:val="none"/>
                <w14:textFill>
                  <w14:solidFill>
                    <w14:schemeClr w14:val="tx1"/>
                  </w14:solidFill>
                </w14:textFill>
              </w:rPr>
            </w:pPr>
            <w:r>
              <w:rPr>
                <w:rFonts w:hint="default" w:ascii="Times New Roman" w:hAnsi="Times New Roman"/>
                <w:color w:val="000000" w:themeColor="text1"/>
                <w:sz w:val="24"/>
                <w:highlight w:val="none"/>
                <w14:textFill>
                  <w14:solidFill>
                    <w14:schemeClr w14:val="tx1"/>
                  </w14:solidFill>
                </w14:textFill>
              </w:rPr>
              <w:t>中标候选人并列的，采购人是否委托评标委员会确定中标人：</w:t>
            </w:r>
          </w:p>
          <w:p w14:paraId="2A4AF83D">
            <w:pPr>
              <w:pStyle w:val="24"/>
              <w:adjustRightInd w:val="0"/>
              <w:snapToGrid w:val="0"/>
              <w:rPr>
                <w:rFonts w:hint="default" w:ascii="Times New Roman" w:hAnsi="Times New Roman"/>
                <w:color w:val="000000" w:themeColor="text1"/>
                <w:sz w:val="24"/>
                <w:highlight w:val="none"/>
                <w14:textFill>
                  <w14:solidFill>
                    <w14:schemeClr w14:val="tx1"/>
                  </w14:solidFill>
                </w14:textFill>
              </w:rPr>
            </w:pPr>
            <w:r>
              <w:rPr>
                <w:rFonts w:hint="default" w:ascii="Times New Roman" w:hAnsi="Times New Roman"/>
                <w:color w:val="000000" w:themeColor="text1"/>
                <w:sz w:val="24"/>
                <w:highlight w:val="none"/>
                <w14:textFill>
                  <w14:solidFill>
                    <w14:schemeClr w14:val="tx1"/>
                  </w14:solidFill>
                </w14:textFill>
              </w:rPr>
              <w:t>■否</w:t>
            </w:r>
          </w:p>
          <w:p w14:paraId="5B7FFA61">
            <w:pPr>
              <w:pStyle w:val="24"/>
              <w:adjustRightInd w:val="0"/>
              <w:snapToGrid w:val="0"/>
              <w:rPr>
                <w:rFonts w:hint="default" w:ascii="Times New Roman" w:hAnsi="Times New Roman"/>
                <w:color w:val="000000" w:themeColor="text1"/>
                <w:sz w:val="24"/>
                <w:highlight w:val="none"/>
                <w14:textFill>
                  <w14:solidFill>
                    <w14:schemeClr w14:val="tx1"/>
                  </w14:solidFill>
                </w14:textFill>
              </w:rPr>
            </w:pPr>
            <w:r>
              <w:rPr>
                <w:rFonts w:hint="default" w:ascii="Times New Roman" w:hAnsi="Times New Roman"/>
                <w:color w:val="000000" w:themeColor="text1"/>
                <w:sz w:val="24"/>
                <w:highlight w:val="none"/>
                <w14:textFill>
                  <w14:solidFill>
                    <w14:schemeClr w14:val="tx1"/>
                  </w14:solidFill>
                </w14:textFill>
              </w:rPr>
              <w:t>□是</w:t>
            </w:r>
          </w:p>
          <w:p w14:paraId="5086176A">
            <w:pPr>
              <w:pStyle w:val="24"/>
              <w:adjustRightInd w:val="0"/>
              <w:snapToGrid w:val="0"/>
              <w:rPr>
                <w:rFonts w:hint="default" w:ascii="Times New Roman" w:hAnsi="Times New Roman"/>
                <w:color w:val="000000" w:themeColor="text1"/>
                <w:highlight w:val="none"/>
                <w14:textFill>
                  <w14:solidFill>
                    <w14:schemeClr w14:val="tx1"/>
                  </w14:solidFill>
                </w14:textFill>
              </w:rPr>
            </w:pPr>
            <w:r>
              <w:rPr>
                <w:rFonts w:hint="default" w:ascii="Times New Roman" w:hAnsi="Times New Roman"/>
                <w:color w:val="000000" w:themeColor="text1"/>
                <w:sz w:val="24"/>
                <w:highlight w:val="none"/>
                <w14:textFill>
                  <w14:solidFill>
                    <w14:schemeClr w14:val="tx1"/>
                  </w14:solidFill>
                </w14:textFill>
              </w:rPr>
              <w:t>中标候选人并列的，按照以下方式确定中标人：</w:t>
            </w:r>
            <w:r>
              <w:rPr>
                <w:rFonts w:hint="default" w:ascii="Times New Roman" w:hAnsi="Times New Roman"/>
                <w:color w:val="000000" w:themeColor="text1"/>
                <w:highlight w:val="none"/>
                <w14:textFill>
                  <w14:solidFill>
                    <w14:schemeClr w14:val="tx1"/>
                  </w14:solidFill>
                </w14:textFill>
              </w:rPr>
              <w:t xml:space="preserve"> </w:t>
            </w:r>
          </w:p>
          <w:p w14:paraId="00D6D19F">
            <w:pPr>
              <w:pStyle w:val="24"/>
              <w:adjustRightInd w:val="0"/>
              <w:snapToGrid w:val="0"/>
              <w:rPr>
                <w:rFonts w:hint="default" w:ascii="Times New Roman" w:hAnsi="Times New Roman"/>
                <w:color w:val="000000" w:themeColor="text1"/>
                <w:sz w:val="24"/>
                <w:highlight w:val="none"/>
                <w14:textFill>
                  <w14:solidFill>
                    <w14:schemeClr w14:val="tx1"/>
                  </w14:solidFill>
                </w14:textFill>
              </w:rPr>
            </w:pPr>
            <w:r>
              <w:rPr>
                <w:rFonts w:hint="default" w:ascii="Times New Roman" w:hAnsi="Times New Roman"/>
                <w:color w:val="000000" w:themeColor="text1"/>
                <w:sz w:val="24"/>
                <w:highlight w:val="none"/>
                <w14:textFill>
                  <w14:solidFill>
                    <w14:schemeClr w14:val="tx1"/>
                  </w14:solidFill>
                </w14:textFill>
              </w:rPr>
              <w:t>■得分且投标报价均相同的， 以</w:t>
            </w:r>
            <w:r>
              <w:rPr>
                <w:rFonts w:hint="default" w:ascii="Times New Roman" w:hAnsi="Times New Roman"/>
                <w:color w:val="000000" w:themeColor="text1"/>
                <w:sz w:val="24"/>
                <w:highlight w:val="none"/>
                <w:u w:val="single"/>
                <w14:textFill>
                  <w14:solidFill>
                    <w14:schemeClr w14:val="tx1"/>
                  </w14:solidFill>
                </w14:textFill>
              </w:rPr>
              <w:t xml:space="preserve"> 技术评审因素</w:t>
            </w:r>
            <w:r>
              <w:rPr>
                <w:rFonts w:hint="default" w:ascii="Times New Roman" w:hAnsi="Times New Roman"/>
                <w:color w:val="000000" w:themeColor="text1"/>
                <w:sz w:val="24"/>
                <w:highlight w:val="none"/>
                <w14:textFill>
                  <w14:solidFill>
                    <w14:schemeClr w14:val="tx1"/>
                  </w14:solidFill>
                </w14:textFill>
              </w:rPr>
              <w:t>得分高者为中标人</w:t>
            </w:r>
          </w:p>
          <w:p w14:paraId="511FBF61">
            <w:pPr>
              <w:jc w:val="left"/>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□随机抽取</w:t>
            </w:r>
          </w:p>
        </w:tc>
      </w:tr>
      <w:tr w14:paraId="11785AEF">
        <w:trPr>
          <w:trHeight w:val="20" w:hRule="atLeast"/>
          <w:jc w:val="center"/>
        </w:trPr>
        <w:tc>
          <w:tcPr>
            <w:tcW w:w="988" w:type="dxa"/>
            <w:vAlign w:val="center"/>
          </w:tcPr>
          <w:p w14:paraId="09225775">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25.5</w:t>
            </w:r>
          </w:p>
        </w:tc>
        <w:tc>
          <w:tcPr>
            <w:tcW w:w="1701" w:type="dxa"/>
            <w:vAlign w:val="center"/>
          </w:tcPr>
          <w:p w14:paraId="44F8EDF9">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w:t>
            </w:r>
          </w:p>
        </w:tc>
        <w:tc>
          <w:tcPr>
            <w:tcW w:w="7540" w:type="dxa"/>
            <w:vAlign w:val="center"/>
          </w:tcPr>
          <w:p w14:paraId="14368837">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本项目的非主体、非关键性工作是否允许分包： </w:t>
            </w:r>
          </w:p>
          <w:p w14:paraId="687B6CF6">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□不允许</w:t>
            </w:r>
          </w:p>
          <w:p w14:paraId="72BC2C8C">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■允许，具体要求：</w:t>
            </w:r>
          </w:p>
          <w:p w14:paraId="48007F17">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（1）可以分包履行的具体内容：</w:t>
            </w:r>
            <w:r>
              <w:rPr>
                <w:rFonts w:hint="eastAsia"/>
                <w:color w:val="000000" w:themeColor="text1"/>
                <w:sz w:val="24"/>
                <w:highlight w:val="none"/>
                <w:u w:val="single"/>
                <w14:textFill>
                  <w14:solidFill>
                    <w14:schemeClr w14:val="tx1"/>
                  </w14:solidFill>
                </w14:textFill>
              </w:rPr>
              <w:t>安全测评</w:t>
            </w:r>
            <w:r>
              <w:rPr>
                <w:rFonts w:hint="eastAsia"/>
                <w:color w:val="000000" w:themeColor="text1"/>
                <w:sz w:val="24"/>
                <w:highlight w:val="none"/>
                <w14:textFill>
                  <w14:solidFill>
                    <w14:schemeClr w14:val="tx1"/>
                  </w14:solidFill>
                </w14:textFill>
              </w:rPr>
              <w:t>；</w:t>
            </w:r>
          </w:p>
          <w:p w14:paraId="32362040">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（2）允许分包的金额或者比例：允许分包工作对应预算金额为</w:t>
            </w:r>
            <w:r>
              <w:rPr>
                <w:rFonts w:hint="eastAsia"/>
                <w:color w:val="000000" w:themeColor="text1"/>
                <w:sz w:val="24"/>
                <w:highlight w:val="none"/>
                <w:u w:val="single"/>
                <w14:textFill>
                  <w14:solidFill>
                    <w14:schemeClr w14:val="tx1"/>
                  </w14:solidFill>
                </w14:textFill>
              </w:rPr>
              <w:t xml:space="preserve"> 8 万元，投标报价中分包金额不得超过 8 万元</w:t>
            </w:r>
            <w:r>
              <w:rPr>
                <w:rFonts w:hint="eastAsia"/>
                <w:color w:val="000000" w:themeColor="text1"/>
                <w:sz w:val="24"/>
                <w:highlight w:val="none"/>
                <w14:textFill>
                  <w14:solidFill>
                    <w14:schemeClr w14:val="tx1"/>
                  </w14:solidFill>
                </w14:textFill>
              </w:rPr>
              <w:t>；</w:t>
            </w:r>
          </w:p>
          <w:p w14:paraId="52252950">
            <w:pPr>
              <w:jc w:val="left"/>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（3）其他要求：须提供分包承担主体营业执照等承担民事责 任能力的证明文件、近 3 年（2023 年6月 1 日至今）一项已完 成安全测评项目业绩证明材料电子件。已完成指项目完成时间（合同约定完成时间或验收资料等相关证明材料写明的完成时间）在上述时间内；提供与委托单位签订的合同或验收资料 或委托单位证明的电子件作为证明材料。未提供分包承担主体 有效证明材料的，投标无效。</w:t>
            </w:r>
          </w:p>
        </w:tc>
      </w:tr>
      <w:tr w14:paraId="034E4BCD">
        <w:trPr>
          <w:trHeight w:val="20" w:hRule="atLeast"/>
          <w:jc w:val="center"/>
        </w:trPr>
        <w:tc>
          <w:tcPr>
            <w:tcW w:w="988" w:type="dxa"/>
            <w:vAlign w:val="center"/>
          </w:tcPr>
          <w:p w14:paraId="0DB0D8EF">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25.6</w:t>
            </w:r>
          </w:p>
        </w:tc>
        <w:tc>
          <w:tcPr>
            <w:tcW w:w="1701" w:type="dxa"/>
            <w:vAlign w:val="center"/>
          </w:tcPr>
          <w:p w14:paraId="7C1281D5">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政采贷</w:t>
            </w:r>
          </w:p>
        </w:tc>
        <w:tc>
          <w:tcPr>
            <w:tcW w:w="7540" w:type="dxa"/>
            <w:vAlign w:val="center"/>
          </w:tcPr>
          <w:p w14:paraId="2794996A">
            <w:pPr>
              <w:jc w:val="left"/>
              <w:rPr>
                <w:color w:val="000000" w:themeColor="text1"/>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5F118BA8">
        <w:trPr>
          <w:trHeight w:val="20" w:hRule="atLeast"/>
          <w:jc w:val="center"/>
        </w:trPr>
        <w:tc>
          <w:tcPr>
            <w:tcW w:w="988" w:type="dxa"/>
            <w:vAlign w:val="center"/>
          </w:tcPr>
          <w:p w14:paraId="2C01609B">
            <w:pPr>
              <w:pStyle w:val="24"/>
              <w:adjustRightInd w:val="0"/>
              <w:snapToGrid w:val="0"/>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25.7</w:t>
            </w:r>
          </w:p>
        </w:tc>
        <w:tc>
          <w:tcPr>
            <w:tcW w:w="1701" w:type="dxa"/>
            <w:vAlign w:val="center"/>
          </w:tcPr>
          <w:p w14:paraId="2D88AC80">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履约保证金</w:t>
            </w:r>
          </w:p>
        </w:tc>
        <w:tc>
          <w:tcPr>
            <w:tcW w:w="7540" w:type="dxa"/>
            <w:vAlign w:val="center"/>
          </w:tcPr>
          <w:p w14:paraId="79E97C5D">
            <w:pPr>
              <w:pStyle w:val="24"/>
              <w:adjustRightInd w:val="0"/>
              <w:snapToGrid w:val="0"/>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是否提交履约保证金：</w:t>
            </w:r>
          </w:p>
          <w:p w14:paraId="40A5DB2F">
            <w:pPr>
              <w:pStyle w:val="24"/>
              <w:adjustRightInd w:val="0"/>
              <w:snapToGrid w:val="0"/>
              <w:rPr>
                <w:rFonts w:hAnsi="宋体" w:cs="宋体"/>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highlight w:val="none"/>
                <w14:textFill>
                  <w14:solidFill>
                    <w14:schemeClr w14:val="tx1"/>
                  </w14:solidFill>
                </w14:textFill>
              </w:rPr>
              <w:t>□否</w:t>
            </w:r>
          </w:p>
          <w:p w14:paraId="0652F48E">
            <w:pPr>
              <w:jc w:val="left"/>
              <w:rPr>
                <w:rFonts w:hint="eastAsia" w:ascii="宋体" w:hAnsi="宋体" w:cs="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是，履约保证金金额：</w:t>
            </w:r>
            <w:r>
              <w:rPr>
                <w:rFonts w:hint="eastAsia" w:ascii="宋体" w:hAnsi="宋体" w:cs="宋体"/>
                <w:color w:val="000000" w:themeColor="text1"/>
                <w:sz w:val="24"/>
                <w:highlight w:val="none"/>
                <w:u w:val="single"/>
                <w14:textFill>
                  <w14:solidFill>
                    <w14:schemeClr w14:val="tx1"/>
                  </w14:solidFill>
                </w14:textFill>
              </w:rPr>
              <w:t>合同价款总额的5%</w:t>
            </w:r>
            <w:r>
              <w:rPr>
                <w:rFonts w:hint="eastAsia" w:ascii="宋体" w:hAnsi="宋体" w:cs="宋体"/>
                <w:color w:val="000000" w:themeColor="text1"/>
                <w:sz w:val="24"/>
                <w:highlight w:val="none"/>
                <w14:textFill>
                  <w14:solidFill>
                    <w14:schemeClr w14:val="tx1"/>
                  </w14:solidFill>
                </w14:textFill>
              </w:rPr>
              <w:t>。</w:t>
            </w:r>
          </w:p>
        </w:tc>
      </w:tr>
      <w:tr w14:paraId="4CCCC64F">
        <w:trPr>
          <w:trHeight w:val="20" w:hRule="atLeast"/>
          <w:jc w:val="center"/>
        </w:trPr>
        <w:tc>
          <w:tcPr>
            <w:tcW w:w="988" w:type="dxa"/>
            <w:vAlign w:val="center"/>
          </w:tcPr>
          <w:p w14:paraId="558CA156">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26.1.1</w:t>
            </w:r>
          </w:p>
        </w:tc>
        <w:tc>
          <w:tcPr>
            <w:tcW w:w="1701" w:type="dxa"/>
            <w:vAlign w:val="center"/>
          </w:tcPr>
          <w:p w14:paraId="32849664">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tc>
        <w:tc>
          <w:tcPr>
            <w:tcW w:w="7540" w:type="dxa"/>
            <w:vAlign w:val="center"/>
          </w:tcPr>
          <w:p w14:paraId="59693CC2">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询问送达形式：供应商通过北京市政府采购电子交易平台提出。</w:t>
            </w:r>
          </w:p>
        </w:tc>
      </w:tr>
      <w:tr w14:paraId="29F09879">
        <w:trPr>
          <w:trHeight w:val="20" w:hRule="atLeast"/>
          <w:jc w:val="center"/>
        </w:trPr>
        <w:tc>
          <w:tcPr>
            <w:tcW w:w="988" w:type="dxa"/>
            <w:vAlign w:val="center"/>
          </w:tcPr>
          <w:p w14:paraId="1ABE0033">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26.3</w:t>
            </w:r>
          </w:p>
        </w:tc>
        <w:tc>
          <w:tcPr>
            <w:tcW w:w="1701" w:type="dxa"/>
            <w:vAlign w:val="center"/>
          </w:tcPr>
          <w:p w14:paraId="285B512C">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联系方式</w:t>
            </w:r>
          </w:p>
        </w:tc>
        <w:tc>
          <w:tcPr>
            <w:tcW w:w="7540" w:type="dxa"/>
            <w:vAlign w:val="center"/>
          </w:tcPr>
          <w:p w14:paraId="478A03C8">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接收询问和质疑的联系方式</w:t>
            </w:r>
          </w:p>
          <w:p w14:paraId="0F398B04">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联系部门：中国通信建设集团设计院有限公司；</w:t>
            </w:r>
          </w:p>
          <w:p w14:paraId="274CA659">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联系电话：</w:t>
            </w:r>
            <w:r>
              <w:rPr>
                <w:rFonts w:hint="eastAsia" w:ascii="宋体" w:hAnsi="宋体" w:cs="宋体"/>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3911468066，13161717067；</w:t>
            </w:r>
          </w:p>
          <w:p w14:paraId="4F19414D">
            <w:pPr>
              <w:jc w:val="lef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邮箱：</w:t>
            </w:r>
            <w:r>
              <w:rPr>
                <w:rFonts w:hint="eastAsia" w:ascii="宋体" w:hAnsi="宋体" w:cs="宋体"/>
                <w:color w:val="000000" w:themeColor="text1"/>
                <w:sz w:val="24"/>
                <w:highlight w:val="none"/>
                <w:u w:val="single"/>
                <w14:textFill>
                  <w14:solidFill>
                    <w14:schemeClr w14:val="tx1"/>
                  </w14:solidFill>
                </w14:textFill>
              </w:rPr>
              <w:t>duanhui.zgtj@chinaccs.cn；</w:t>
            </w:r>
          </w:p>
          <w:p w14:paraId="2C50B8B2">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通讯地址：北京市丰台区南方庄甲56号通建大厦</w:t>
            </w:r>
            <w:r>
              <w:rPr>
                <w:color w:val="000000" w:themeColor="text1"/>
                <w:sz w:val="24"/>
                <w:highlight w:val="none"/>
                <w14:textFill>
                  <w14:solidFill>
                    <w14:schemeClr w14:val="tx1"/>
                  </w14:solidFill>
                </w14:textFill>
              </w:rPr>
              <w:t>。</w:t>
            </w:r>
          </w:p>
        </w:tc>
      </w:tr>
      <w:tr w14:paraId="6D8EA009">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F0A4E6F">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27</w:t>
            </w:r>
          </w:p>
        </w:tc>
        <w:tc>
          <w:tcPr>
            <w:tcW w:w="1701" w:type="dxa"/>
            <w:tcBorders>
              <w:top w:val="single" w:color="auto" w:sz="4" w:space="0"/>
              <w:left w:val="single" w:color="auto" w:sz="4" w:space="0"/>
              <w:bottom w:val="single" w:color="auto" w:sz="4" w:space="0"/>
              <w:right w:val="single" w:color="auto" w:sz="4" w:space="0"/>
            </w:tcBorders>
            <w:vAlign w:val="center"/>
          </w:tcPr>
          <w:p w14:paraId="177B32C6">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BE817A7">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收费对象：</w:t>
            </w:r>
          </w:p>
          <w:p w14:paraId="416B7E63">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w:t>
            </w:r>
          </w:p>
          <w:p w14:paraId="5DAAC2C8">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■中标人</w:t>
            </w:r>
          </w:p>
          <w:p w14:paraId="52D8D356">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（1）收费标准</w:t>
            </w:r>
          </w:p>
          <w:p w14:paraId="3F2082AA">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代理费以中标额为基数计算，按以下费率标准采用“差额定率累进法”计取。各分段费率标准如下：</w:t>
            </w:r>
          </w:p>
          <w:p w14:paraId="19C96897">
            <w:pPr>
              <w:pStyle w:val="2"/>
              <w:rPr>
                <w:rFonts w:hint="eastAsia"/>
                <w:color w:val="000000" w:themeColor="text1"/>
                <w:highlight w:val="none"/>
                <w14:textFill>
                  <w14:solidFill>
                    <w14:schemeClr w14:val="tx1"/>
                  </w14:solidFill>
                </w14:textFill>
              </w:rPr>
            </w:pPr>
          </w:p>
          <w:tbl>
            <w:tblPr>
              <w:tblStyle w:val="44"/>
              <w:tblW w:w="5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2"/>
              <w:gridCol w:w="2985"/>
            </w:tblGrid>
            <w:tr w14:paraId="2BCC6516">
              <w:trPr>
                <w:trHeight w:val="113" w:hRule="atLeast"/>
                <w:jc w:val="center"/>
              </w:trPr>
              <w:tc>
                <w:tcPr>
                  <w:tcW w:w="2982" w:type="dxa"/>
                  <w:vAlign w:val="center"/>
                </w:tcPr>
                <w:p w14:paraId="203C07EF">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中标金额</w:t>
                  </w:r>
                </w:p>
              </w:tc>
              <w:tc>
                <w:tcPr>
                  <w:tcW w:w="2985" w:type="dxa"/>
                  <w:vAlign w:val="center"/>
                </w:tcPr>
                <w:p w14:paraId="114BA0C4">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费率</w:t>
                  </w:r>
                </w:p>
              </w:tc>
            </w:tr>
            <w:tr w14:paraId="52E6A82B">
              <w:trPr>
                <w:trHeight w:val="113" w:hRule="atLeast"/>
                <w:jc w:val="center"/>
              </w:trPr>
              <w:tc>
                <w:tcPr>
                  <w:tcW w:w="2982" w:type="dxa"/>
                  <w:vAlign w:val="center"/>
                </w:tcPr>
                <w:p w14:paraId="24966AC1">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100万元以下部分</w:t>
                  </w:r>
                </w:p>
              </w:tc>
              <w:tc>
                <w:tcPr>
                  <w:tcW w:w="2985" w:type="dxa"/>
                  <w:vAlign w:val="center"/>
                </w:tcPr>
                <w:p w14:paraId="05697B85">
                  <w:pPr>
                    <w:ind w:firstLine="48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1.50%</w:t>
                  </w:r>
                </w:p>
              </w:tc>
            </w:tr>
            <w:tr w14:paraId="735C1F75">
              <w:trPr>
                <w:trHeight w:val="113" w:hRule="atLeast"/>
                <w:jc w:val="center"/>
              </w:trPr>
              <w:tc>
                <w:tcPr>
                  <w:tcW w:w="2982" w:type="dxa"/>
                  <w:vAlign w:val="center"/>
                </w:tcPr>
                <w:p w14:paraId="692489BF">
                  <w:pP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100～500万元</w:t>
                  </w:r>
                </w:p>
              </w:tc>
              <w:tc>
                <w:tcPr>
                  <w:tcW w:w="2985" w:type="dxa"/>
                  <w:vAlign w:val="center"/>
                </w:tcPr>
                <w:p w14:paraId="5D5E36CB">
                  <w:pPr>
                    <w:ind w:firstLine="48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1.10%</w:t>
                  </w:r>
                </w:p>
              </w:tc>
            </w:tr>
          </w:tbl>
          <w:p w14:paraId="3480927E">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如：中标金额为337万元，计算招标代理服务收费额如下： </w:t>
            </w:r>
          </w:p>
          <w:p w14:paraId="2A8C7933">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100万元×1.5％＝1.5万元 </w:t>
            </w:r>
          </w:p>
          <w:p w14:paraId="58840164">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（337-100）万元×1.1％＝2.607万元</w:t>
            </w:r>
          </w:p>
          <w:p w14:paraId="267B1325">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合计收费＝1.5＋2.607＝4.107（万元）</w:t>
            </w:r>
          </w:p>
          <w:p w14:paraId="40C14542">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缴纳</w:t>
            </w:r>
            <w:r>
              <w:rPr>
                <w:color w:val="000000" w:themeColor="text1"/>
                <w:sz w:val="24"/>
                <w:highlight w:val="none"/>
                <w14:textFill>
                  <w14:solidFill>
                    <w14:schemeClr w14:val="tx1"/>
                  </w14:solidFill>
                </w14:textFill>
              </w:rPr>
              <w:t>时间</w:t>
            </w:r>
            <w:r>
              <w:rPr>
                <w:rFonts w:hint="eastAsia"/>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中标人领取中标通知书时一次性支付。</w:t>
            </w:r>
          </w:p>
          <w:p w14:paraId="1BCF36ED">
            <w:pPr>
              <w:numPr>
                <w:ilvl w:val="0"/>
                <w:numId w:val="9"/>
              </w:num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账户信息；</w:t>
            </w:r>
          </w:p>
          <w:p w14:paraId="24FA6127">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开户名称：中国通信建设集团设计院有限公司</w:t>
            </w:r>
          </w:p>
          <w:p w14:paraId="459D1904">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开户行：交通银行北京市分行营业部</w:t>
            </w:r>
          </w:p>
          <w:p w14:paraId="69F82680">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银行地址：北京市西城区金融大街33号</w:t>
            </w:r>
          </w:p>
          <w:p w14:paraId="582F6E79">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联行号：301100000023</w:t>
            </w:r>
          </w:p>
          <w:p w14:paraId="0B9815F1">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账  号：990204012101009701。</w:t>
            </w:r>
          </w:p>
          <w:p w14:paraId="7A5620A8">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开具招标代理服务费发票：</w:t>
            </w:r>
          </w:p>
          <w:p w14:paraId="28951C1B">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请将项目名称、项目编号、中标人名称、完整的开票信息（并备注增值税专用发票/增值税普通发票）、联系人信息（包括姓名、联系方式、邮箱）发送至wangjian47.zgtj@chinaccs.cn，收到相关信息后，发票将以电子发票形式发送至中标人所提供的邮箱。</w:t>
            </w:r>
          </w:p>
          <w:p w14:paraId="71C20951">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领取中标通知书：</w:t>
            </w:r>
          </w:p>
          <w:p w14:paraId="352CDC65">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5.1</w:t>
            </w:r>
            <w:r>
              <w:rPr>
                <w:color w:val="000000" w:themeColor="text1"/>
                <w:sz w:val="24"/>
                <w:highlight w:val="none"/>
                <w14:textFill>
                  <w14:solidFill>
                    <w14:schemeClr w14:val="tx1"/>
                  </w14:solidFill>
                </w14:textFill>
              </w:rPr>
              <w:t xml:space="preserve">现场领取：北京市丰台区南方庄甲56号通建大厦703室 </w:t>
            </w:r>
          </w:p>
          <w:p w14:paraId="611BBE1D">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5.2</w:t>
            </w:r>
            <w:r>
              <w:rPr>
                <w:color w:val="000000" w:themeColor="text1"/>
                <w:sz w:val="24"/>
                <w:highlight w:val="none"/>
                <w14:textFill>
                  <w14:solidFill>
                    <w14:schemeClr w14:val="tx1"/>
                  </w14:solidFill>
                </w14:textFill>
              </w:rPr>
              <w:t>邮寄：请将项目名称、项目编号、中标人名称、邮寄</w:t>
            </w:r>
          </w:p>
          <w:p w14:paraId="6A473603">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信息发送至wangjian47.zgtj@chinaccs.cn，收到相关信息后，中标通知书将以顺丰到付的方式邮寄。 </w:t>
            </w:r>
          </w:p>
          <w:p w14:paraId="3D267B2D">
            <w:pPr>
              <w:pStyle w:val="2"/>
              <w:rPr>
                <w:rFonts w:hint="eastAsia" w:cs="宋体"/>
                <w:color w:val="000000" w:themeColor="text1"/>
                <w:highlight w:val="none"/>
                <w14:textFill>
                  <w14:solidFill>
                    <w14:schemeClr w14:val="tx1"/>
                  </w14:solidFill>
                </w14:textFill>
              </w:rPr>
            </w:pPr>
          </w:p>
        </w:tc>
      </w:tr>
      <w:tr w14:paraId="47D898EE">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5734806">
            <w:pPr>
              <w:pStyle w:val="24"/>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28</w:t>
            </w:r>
          </w:p>
        </w:tc>
        <w:tc>
          <w:tcPr>
            <w:tcW w:w="1701" w:type="dxa"/>
            <w:tcBorders>
              <w:top w:val="single" w:color="auto" w:sz="4" w:space="0"/>
              <w:left w:val="single" w:color="auto" w:sz="4" w:space="0"/>
              <w:bottom w:val="single" w:color="auto" w:sz="4" w:space="0"/>
              <w:right w:val="single" w:color="auto" w:sz="4" w:space="0"/>
            </w:tcBorders>
            <w:vAlign w:val="center"/>
          </w:tcPr>
          <w:p w14:paraId="02676D0F">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投标异常情形的处理</w:t>
            </w:r>
          </w:p>
        </w:tc>
        <w:tc>
          <w:tcPr>
            <w:tcW w:w="7540" w:type="dxa"/>
            <w:tcBorders>
              <w:top w:val="single" w:color="auto" w:sz="4" w:space="0"/>
              <w:left w:val="single" w:color="auto" w:sz="4" w:space="0"/>
              <w:bottom w:val="single" w:color="auto" w:sz="4" w:space="0"/>
              <w:right w:val="single" w:color="auto" w:sz="4" w:space="0"/>
            </w:tcBorders>
            <w:vAlign w:val="center"/>
          </w:tcPr>
          <w:p w14:paraId="3AC2E7A2">
            <w:pPr>
              <w:suppressAutoHyphens/>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重点关注是否存在以下投标异常情形：</w:t>
            </w:r>
          </w:p>
          <w:p w14:paraId="5E7DA590">
            <w:pPr>
              <w:suppressAutoHyphens/>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（一）导致投标无效的异常情形</w:t>
            </w:r>
          </w:p>
          <w:p w14:paraId="4BD64518">
            <w:pPr>
              <w:suppressAutoHyphens/>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1.硬件信息一致：不同供应商编制或上传电子投标（响应）文件的计算机网卡MAC 地址、硬盘序列号等硬件信息相同。</w:t>
            </w:r>
          </w:p>
          <w:p w14:paraId="4BA0A7A5">
            <w:pPr>
              <w:suppressAutoHyphens/>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2.文件异常一致或投标报价呈规律性异常：不同供应商的投标（响应）文件内容是否存在非正常一致（如多处错误一致）。</w:t>
            </w:r>
          </w:p>
          <w:p w14:paraId="3C05CCF0">
            <w:pPr>
              <w:suppressAutoHyphens/>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3.电子签章混用：使用本项目其他投标（响应）供应商的数字证书加密或加盖其电子印章。</w:t>
            </w:r>
          </w:p>
          <w:p w14:paraId="14D80311">
            <w:pPr>
              <w:suppressAutoHyphens/>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4.联系信息一致：不同供应商的联系人为同一人或联系电话一致。</w:t>
            </w:r>
          </w:p>
          <w:p w14:paraId="33D93D2D">
            <w:pPr>
              <w:suppressAutoHyphens/>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5.属于同一集团、协会、商会等组织成员的供应商按照该组织要求协同参加政府采购活动。</w:t>
            </w:r>
          </w:p>
          <w:p w14:paraId="5BE9EF4C">
            <w:pPr>
              <w:suppressAutoHyphens/>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6.不同供应商通过同一IP地址上传投标（响应）文件。</w:t>
            </w:r>
          </w:p>
          <w:p w14:paraId="2E5395C5">
            <w:pPr>
              <w:suppressAutoHyphens/>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投标人存在上述投标异常情形的，经评标委员会认定，其投标无效。</w:t>
            </w:r>
          </w:p>
          <w:p w14:paraId="5DD83403">
            <w:pPr>
              <w:suppressAutoHyphens/>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（二）异常低价投标</w:t>
            </w:r>
          </w:p>
          <w:p w14:paraId="15249C7C">
            <w:pPr>
              <w:suppressAutoHyphens/>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投标人报价存在异常低价情形的，由评标委员会按照招标文件第四章第2.2款的规定处理。</w:t>
            </w:r>
          </w:p>
          <w:p w14:paraId="48619881">
            <w:pPr>
              <w:suppressAutoHyphens/>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（三）其他投标异常情形</w:t>
            </w:r>
          </w:p>
          <w:p w14:paraId="3AE9E8E1">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投标人存在法律法规和招标文件规定的其他投标异常情形的，由评标委员会依据相关法律法规规定和招标文件规定进行研判，确认符合法律法规规定和招标文件规定的无效投标情形的，按无效投标处理。</w:t>
            </w:r>
          </w:p>
        </w:tc>
      </w:tr>
    </w:tbl>
    <w:p w14:paraId="0DB5FEC3">
      <w:pPr>
        <w:tabs>
          <w:tab w:val="left" w:pos="5580"/>
        </w:tabs>
        <w:adjustRightInd w:val="0"/>
        <w:spacing w:line="360" w:lineRule="auto"/>
        <w:jc w:val="distribute"/>
        <w:rPr>
          <w:color w:val="000000" w:themeColor="text1"/>
          <w:sz w:val="24"/>
          <w:highlight w:val="none"/>
          <w14:textFill>
            <w14:solidFill>
              <w14:schemeClr w14:val="tx1"/>
            </w14:solidFill>
          </w14:textFill>
        </w:rPr>
        <w:sectPr>
          <w:headerReference r:id="rId8" w:type="first"/>
          <w:footerReference r:id="rId9" w:type="default"/>
          <w:type w:val="nextColumn"/>
          <w:pgSz w:w="11907" w:h="16840"/>
          <w:pgMar w:top="1418" w:right="1134" w:bottom="1418" w:left="1701" w:header="851" w:footer="851" w:gutter="0"/>
          <w:cols w:space="720" w:num="1"/>
          <w:docGrid w:linePitch="462" w:charSpace="0"/>
        </w:sectPr>
      </w:pPr>
    </w:p>
    <w:p w14:paraId="49155EA2">
      <w:pPr>
        <w:spacing w:before="240" w:beforeLines="100" w:after="240" w:afterLines="100"/>
        <w:jc w:val="center"/>
        <w:rPr>
          <w:b/>
          <w:color w:val="000000" w:themeColor="text1"/>
          <w:sz w:val="28"/>
          <w:szCs w:val="28"/>
          <w:highlight w:val="none"/>
          <w14:textFill>
            <w14:solidFill>
              <w14:schemeClr w14:val="tx1"/>
            </w14:solidFill>
          </w14:textFill>
        </w:rPr>
      </w:pPr>
      <w:bookmarkStart w:id="81" w:name="_Toc265228355"/>
      <w:bookmarkStart w:id="82" w:name="_Toc150774722"/>
      <w:bookmarkStart w:id="83" w:name="_Toc305158785"/>
      <w:bookmarkStart w:id="84" w:name="_Toc353873932"/>
      <w:bookmarkStart w:id="85" w:name="_Toc226965790"/>
      <w:bookmarkStart w:id="86" w:name="_Toc226337213"/>
      <w:bookmarkStart w:id="87" w:name="_Toc305158859"/>
      <w:bookmarkStart w:id="88" w:name="_Toc353825542"/>
      <w:bookmarkStart w:id="89" w:name="_Toc264969207"/>
      <w:bookmarkStart w:id="90" w:name="_Toc142311019"/>
      <w:bookmarkStart w:id="91" w:name="_Toc353873662"/>
      <w:bookmarkStart w:id="92" w:name="_Toc127151517"/>
      <w:bookmarkStart w:id="93" w:name="_Toc195842882"/>
      <w:bookmarkStart w:id="94" w:name="_Toc150480755"/>
      <w:r>
        <w:rPr>
          <w:b/>
          <w:color w:val="000000" w:themeColor="text1"/>
          <w:sz w:val="28"/>
          <w:szCs w:val="28"/>
          <w:highlight w:val="none"/>
          <w14:textFill>
            <w14:solidFill>
              <w14:schemeClr w14:val="tx1"/>
            </w14:solidFill>
          </w14:textFill>
        </w:rPr>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45948CD7">
      <w:pPr>
        <w:pStyle w:val="5"/>
        <w:tabs>
          <w:tab w:val="center" w:pos="4592"/>
          <w:tab w:val="left" w:pos="7860"/>
        </w:tabs>
        <w:spacing w:before="0" w:line="360" w:lineRule="auto"/>
        <w:jc w:val="left"/>
        <w:rPr>
          <w:rFonts w:ascii="Times New Roman" w:hAnsi="Times New Roman" w:eastAsia="宋体"/>
          <w:color w:val="000000" w:themeColor="text1"/>
          <w:sz w:val="28"/>
          <w:highlight w:val="none"/>
          <w14:textFill>
            <w14:solidFill>
              <w14:schemeClr w14:val="tx1"/>
            </w14:solidFill>
          </w14:textFill>
        </w:rPr>
      </w:pPr>
      <w:bookmarkStart w:id="95" w:name="_Toc520356143"/>
      <w:bookmarkStart w:id="96" w:name="_Toc127151518"/>
      <w:r>
        <w:rPr>
          <w:rFonts w:ascii="Times New Roman" w:hAnsi="Times New Roman" w:eastAsia="宋体"/>
          <w:color w:val="000000" w:themeColor="text1"/>
          <w:sz w:val="28"/>
          <w:highlight w:val="none"/>
          <w14:textFill>
            <w14:solidFill>
              <w14:schemeClr w14:val="tx1"/>
            </w14:solidFill>
          </w14:textFill>
        </w:rPr>
        <w:tab/>
      </w:r>
      <w:bookmarkStart w:id="97" w:name="_Toc151193906"/>
      <w:bookmarkStart w:id="98" w:name="_Toc226337214"/>
      <w:bookmarkStart w:id="99" w:name="_Toc305158860"/>
      <w:bookmarkStart w:id="100" w:name="_Toc142311020"/>
      <w:bookmarkStart w:id="101" w:name="_Toc151193832"/>
      <w:bookmarkStart w:id="102" w:name="_Toc151190145"/>
      <w:bookmarkStart w:id="103" w:name="_Toc150774618"/>
      <w:bookmarkStart w:id="104" w:name="_Toc264969208"/>
      <w:bookmarkStart w:id="105" w:name="_Toc151193760"/>
      <w:bookmarkStart w:id="106" w:name="_Toc305158786"/>
      <w:bookmarkStart w:id="107" w:name="_Toc150509269"/>
      <w:bookmarkStart w:id="108" w:name="_Toc265228356"/>
      <w:bookmarkStart w:id="109" w:name="_Toc195842883"/>
      <w:bookmarkStart w:id="110" w:name="_Toc226309762"/>
      <w:bookmarkStart w:id="111" w:name="_Toc226965708"/>
      <w:bookmarkStart w:id="112" w:name="_Toc150480756"/>
      <w:bookmarkStart w:id="113" w:name="_Toc150774723"/>
      <w:bookmarkStart w:id="114" w:name="_Toc151193688"/>
      <w:bookmarkStart w:id="115" w:name="_Toc226965791"/>
      <w:bookmarkStart w:id="116" w:name="_Toc151193616"/>
      <w:r>
        <w:rPr>
          <w:rFonts w:ascii="Times New Roman" w:hAnsi="Times New Roman" w:eastAsia="宋体"/>
          <w:color w:val="000000" w:themeColor="text1"/>
          <w:sz w:val="28"/>
          <w:highlight w:val="none"/>
          <w14:textFill>
            <w14:solidFill>
              <w14:schemeClr w14:val="tx1"/>
            </w14:solidFill>
          </w14:textFill>
        </w:rPr>
        <w:t>一   说  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hAnsi="Times New Roman" w:eastAsia="宋体"/>
          <w:color w:val="000000" w:themeColor="text1"/>
          <w:sz w:val="28"/>
          <w:highlight w:val="none"/>
          <w14:textFill>
            <w14:solidFill>
              <w14:schemeClr w14:val="tx1"/>
            </w14:solidFill>
          </w14:textFill>
        </w:rPr>
        <w:tab/>
      </w:r>
    </w:p>
    <w:p w14:paraId="08BA713E">
      <w:pPr>
        <w:numPr>
          <w:ilvl w:val="0"/>
          <w:numId w:val="10"/>
        </w:numPr>
        <w:tabs>
          <w:tab w:val="left" w:pos="360"/>
          <w:tab w:val="clear" w:pos="900"/>
        </w:tabs>
        <w:snapToGrid w:val="0"/>
        <w:spacing w:line="360" w:lineRule="auto"/>
        <w:ind w:left="357" w:hanging="357"/>
        <w:outlineLvl w:val="1"/>
        <w:rPr>
          <w:color w:val="000000" w:themeColor="text1"/>
          <w:sz w:val="24"/>
          <w:highlight w:val="none"/>
          <w14:textFill>
            <w14:solidFill>
              <w14:schemeClr w14:val="tx1"/>
            </w14:solidFill>
          </w14:textFill>
        </w:rPr>
      </w:pPr>
      <w:bookmarkStart w:id="117" w:name="_Toc265228357"/>
      <w:bookmarkStart w:id="118" w:name="_Toc264969209"/>
      <w:bookmarkStart w:id="119" w:name="_Toc305158787"/>
      <w:bookmarkStart w:id="120" w:name="_Toc305158861"/>
      <w:r>
        <w:rPr>
          <w:color w:val="000000" w:themeColor="text1"/>
          <w:sz w:val="24"/>
          <w:highlight w:val="none"/>
          <w14:textFill>
            <w14:solidFill>
              <w14:schemeClr w14:val="tx1"/>
            </w14:solidFill>
          </w14:textFill>
        </w:rPr>
        <w:t>采购人、采购代理机构、投标人</w:t>
      </w:r>
      <w:bookmarkEnd w:id="117"/>
      <w:bookmarkEnd w:id="118"/>
      <w:bookmarkEnd w:id="119"/>
      <w:bookmarkEnd w:id="120"/>
      <w:r>
        <w:rPr>
          <w:color w:val="000000" w:themeColor="text1"/>
          <w:sz w:val="24"/>
          <w:highlight w:val="none"/>
          <w14:textFill>
            <w14:solidFill>
              <w14:schemeClr w14:val="tx1"/>
            </w14:solidFill>
          </w14:textFill>
        </w:rPr>
        <w:t>、联合体</w:t>
      </w:r>
    </w:p>
    <w:p w14:paraId="361DC533">
      <w:pPr>
        <w:numPr>
          <w:ilvl w:val="1"/>
          <w:numId w:val="10"/>
        </w:numPr>
        <w:tabs>
          <w:tab w:val="left" w:pos="1080"/>
          <w:tab w:val="left" w:pos="2014"/>
          <w:tab w:val="left" w:pos="5521"/>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采购人、采购代理机构：指依法进行政府采购的国家机关、事业单位、团体组织，及其委托的采购代理机构。本项目采购人、采购代理机构见第一章《投标邀请》。</w:t>
      </w:r>
    </w:p>
    <w:p w14:paraId="5EB04CA4">
      <w:pPr>
        <w:numPr>
          <w:ilvl w:val="1"/>
          <w:numId w:val="10"/>
        </w:numPr>
        <w:tabs>
          <w:tab w:val="left" w:pos="1080"/>
          <w:tab w:val="left" w:pos="2014"/>
          <w:tab w:val="left" w:pos="5521"/>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投标人（也称“供应商”、“申请人”）：指向采购人提供货物、工程或者服务的法人、其他组织或者自然人。</w:t>
      </w:r>
    </w:p>
    <w:p w14:paraId="0A11C276">
      <w:pPr>
        <w:numPr>
          <w:ilvl w:val="1"/>
          <w:numId w:val="10"/>
        </w:numPr>
        <w:tabs>
          <w:tab w:val="left" w:pos="1080"/>
          <w:tab w:val="left" w:pos="2014"/>
          <w:tab w:val="left" w:pos="5521"/>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联合体：指两个以上的自然人、法人或者其他组织组成一个联合体，以一个供应商的身份共同参加政府采购。</w:t>
      </w:r>
    </w:p>
    <w:p w14:paraId="500904E5">
      <w:pPr>
        <w:numPr>
          <w:ilvl w:val="0"/>
          <w:numId w:val="10"/>
        </w:numPr>
        <w:tabs>
          <w:tab w:val="left" w:pos="360"/>
          <w:tab w:val="clear" w:pos="900"/>
        </w:tabs>
        <w:snapToGrid w:val="0"/>
        <w:spacing w:line="360" w:lineRule="auto"/>
        <w:ind w:left="357" w:hanging="357"/>
        <w:outlineLvl w:val="1"/>
        <w:rPr>
          <w:color w:val="000000" w:themeColor="text1"/>
          <w:sz w:val="24"/>
          <w:highlight w:val="none"/>
          <w14:textFill>
            <w14:solidFill>
              <w14:schemeClr w14:val="tx1"/>
            </w14:solidFill>
          </w14:textFill>
        </w:rPr>
      </w:pPr>
      <w:bookmarkStart w:id="121" w:name="_Toc150774725"/>
      <w:bookmarkStart w:id="122" w:name="_Toc151193908"/>
      <w:bookmarkStart w:id="123" w:name="_Toc226965710"/>
      <w:bookmarkStart w:id="124" w:name="_Toc164351614"/>
      <w:bookmarkStart w:id="125" w:name="_Toc226309764"/>
      <w:bookmarkStart w:id="126" w:name="_Toc164229215"/>
      <w:bookmarkStart w:id="127" w:name="_Toc264969210"/>
      <w:bookmarkStart w:id="128" w:name="_Toc164608634"/>
      <w:bookmarkStart w:id="129" w:name="_Toc150480758"/>
      <w:bookmarkStart w:id="130" w:name="_Toc127161434"/>
      <w:bookmarkStart w:id="131" w:name="_Toc164608789"/>
      <w:bookmarkStart w:id="132" w:name="_Toc150509271"/>
      <w:bookmarkStart w:id="133" w:name="_Toc226965793"/>
      <w:bookmarkStart w:id="134" w:name="_Toc142311022"/>
      <w:bookmarkStart w:id="135" w:name="_Toc151193762"/>
      <w:bookmarkStart w:id="136" w:name="_Toc150774620"/>
      <w:bookmarkStart w:id="137" w:name="_Toc151193834"/>
      <w:bookmarkStart w:id="138" w:name="_Toc305158788"/>
      <w:bookmarkStart w:id="139" w:name="_Toc151193618"/>
      <w:bookmarkStart w:id="140" w:name="_Toc195842885"/>
      <w:bookmarkStart w:id="141" w:name="_Toc127151721"/>
      <w:bookmarkStart w:id="142" w:name="_Toc151190147"/>
      <w:bookmarkStart w:id="143" w:name="_Toc305158862"/>
      <w:bookmarkStart w:id="144" w:name="_Toc151193690"/>
      <w:bookmarkStart w:id="145" w:name="_Toc265228358"/>
      <w:bookmarkStart w:id="146" w:name="_Toc226337216"/>
      <w:bookmarkStart w:id="147" w:name="_Toc164229361"/>
      <w:bookmarkStart w:id="148" w:name="_Toc149720813"/>
      <w:bookmarkStart w:id="149" w:name="_Toc127151520"/>
      <w:r>
        <w:rPr>
          <w:color w:val="000000" w:themeColor="text1"/>
          <w:sz w:val="24"/>
          <w:highlight w:val="none"/>
          <w14:textFill>
            <w14:solidFill>
              <w14:schemeClr w14:val="tx1"/>
            </w14:solidFill>
          </w14:textFill>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color w:val="000000" w:themeColor="text1"/>
          <w:sz w:val="24"/>
          <w:highlight w:val="none"/>
          <w14:textFill>
            <w14:solidFill>
              <w14:schemeClr w14:val="tx1"/>
            </w14:solidFill>
          </w14:textFill>
        </w:rPr>
        <w:t>、项目属性、科研仪器设备采购、核心产品</w:t>
      </w:r>
    </w:p>
    <w:p w14:paraId="70BE4845">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资金来源为财政性资金和/或本项目采购中无法与财政性资金分割的非财政性资金。</w:t>
      </w:r>
    </w:p>
    <w:p w14:paraId="17F84906">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项目属性见《投标人须知资料表》。</w:t>
      </w:r>
    </w:p>
    <w:p w14:paraId="4DF74E19">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是否属于科研仪器设备采购见《投标人须知资料表》。</w:t>
      </w:r>
    </w:p>
    <w:p w14:paraId="0162348A">
      <w:pPr>
        <w:numPr>
          <w:ilvl w:val="1"/>
          <w:numId w:val="10"/>
        </w:numPr>
        <w:tabs>
          <w:tab w:val="left" w:pos="1080"/>
          <w:tab w:val="left" w:pos="2014"/>
          <w:tab w:val="left" w:pos="5521"/>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核心产品见《投标人须知资料表》。</w:t>
      </w:r>
    </w:p>
    <w:p w14:paraId="44832519">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现场考察、开标前答疑会</w:t>
      </w:r>
    </w:p>
    <w:p w14:paraId="11E99BE4">
      <w:pPr>
        <w:numPr>
          <w:ilvl w:val="1"/>
          <w:numId w:val="10"/>
        </w:numPr>
        <w:tabs>
          <w:tab w:val="left" w:pos="1080"/>
          <w:tab w:val="left" w:pos="2014"/>
        </w:tabs>
        <w:snapToGrid w:val="0"/>
        <w:spacing w:line="360" w:lineRule="auto"/>
        <w:ind w:left="1080" w:hanging="720"/>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若《投标人须知资料表》中规定了组织现场考察、召开开标前答疑会，则投标人应按要求在规定的时间和地点参加。</w:t>
      </w:r>
      <w:bookmarkStart w:id="150" w:name="_Toc265228360"/>
      <w:bookmarkStart w:id="151" w:name="_Toc150509273"/>
      <w:bookmarkStart w:id="152" w:name="_Toc151193692"/>
      <w:bookmarkStart w:id="153" w:name="_Toc305158864"/>
      <w:bookmarkStart w:id="154" w:name="_Toc151190149"/>
      <w:bookmarkStart w:id="155" w:name="_Toc151193910"/>
      <w:bookmarkStart w:id="156" w:name="_Toc151193836"/>
      <w:bookmarkStart w:id="157" w:name="_Toc226337218"/>
      <w:bookmarkStart w:id="158" w:name="_Toc150774622"/>
      <w:bookmarkStart w:id="159" w:name="_Toc195842887"/>
      <w:bookmarkStart w:id="160" w:name="_Toc520356146"/>
      <w:bookmarkStart w:id="161" w:name="_Toc226965712"/>
      <w:bookmarkStart w:id="162" w:name="_Toc305158790"/>
      <w:bookmarkStart w:id="163" w:name="_Toc226309766"/>
      <w:bookmarkStart w:id="164" w:name="_Toc142311024"/>
      <w:bookmarkStart w:id="165" w:name="_Toc150774727"/>
      <w:bookmarkStart w:id="166" w:name="_Toc226965795"/>
      <w:bookmarkStart w:id="167" w:name="_Toc151193764"/>
      <w:bookmarkStart w:id="168" w:name="_Toc150480760"/>
      <w:bookmarkStart w:id="169" w:name="_Toc264969212"/>
      <w:bookmarkStart w:id="170" w:name="_Toc151193620"/>
      <w:bookmarkStart w:id="171" w:name="_Toc127151522"/>
    </w:p>
    <w:p w14:paraId="3DDCD6F9">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由于未参加现场考察或开标前答疑会而导致对项目实际情况不了解，影响投标文件编制、投标报价准确性、综合因素响应不全面等问题的，由投标人自行承担不利评审后果。</w:t>
      </w:r>
    </w:p>
    <w:p w14:paraId="26585E81">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样品</w:t>
      </w:r>
    </w:p>
    <w:p w14:paraId="7313D9CD">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本项目是否要求投标人提供样品，以及样品制作的标准和要求、是否需要随样品提交相关检测报告、样品的递交与退还等要求见《投标人须知资料表》。</w:t>
      </w:r>
    </w:p>
    <w:p w14:paraId="104BE0CA">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样品的评审方法以及评审标准等内容见第四章《评标程序、评标方法和评标标准》。</w:t>
      </w:r>
    </w:p>
    <w:p w14:paraId="72D30726">
      <w:pPr>
        <w:numPr>
          <w:ilvl w:val="0"/>
          <w:numId w:val="10"/>
        </w:numPr>
        <w:tabs>
          <w:tab w:val="left" w:pos="360"/>
          <w:tab w:val="clear" w:pos="90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政府采购政策（包括但不限于下列具体政策要求）</w:t>
      </w:r>
    </w:p>
    <w:p w14:paraId="30DF3C6C">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采购本国货物、工程和服务</w:t>
      </w:r>
    </w:p>
    <w:p w14:paraId="6680D7C7">
      <w:pPr>
        <w:numPr>
          <w:ilvl w:val="2"/>
          <w:numId w:val="10"/>
        </w:numPr>
        <w:tabs>
          <w:tab w:val="left" w:pos="2014"/>
        </w:tabs>
        <w:snapToGrid w:val="0"/>
        <w:spacing w:line="360" w:lineRule="auto"/>
        <w:rPr>
          <w:color w:val="000000" w:themeColor="text1"/>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政府采购应当采购本国货物、工程和服务。但有《</w:t>
      </w:r>
      <w:r>
        <w:rPr>
          <w:b/>
          <w:color w:val="000000" w:themeColor="text1"/>
          <w:kern w:val="0"/>
          <w:sz w:val="24"/>
          <w:highlight w:val="none"/>
          <w14:textFill>
            <w14:solidFill>
              <w14:schemeClr w14:val="tx1"/>
            </w14:solidFill>
          </w14:textFill>
        </w:rPr>
        <w:t>中华人民共和国政府采购法</w:t>
      </w:r>
      <w:r>
        <w:rPr>
          <w:color w:val="000000" w:themeColor="text1"/>
          <w:kern w:val="0"/>
          <w:sz w:val="24"/>
          <w:highlight w:val="none"/>
          <w14:textFill>
            <w14:solidFill>
              <w14:schemeClr w14:val="tx1"/>
            </w14:solidFill>
          </w14:textFill>
        </w:rPr>
        <w:t>》第十条规定情形的除外。</w:t>
      </w:r>
    </w:p>
    <w:p w14:paraId="6244E521">
      <w:pPr>
        <w:numPr>
          <w:ilvl w:val="2"/>
          <w:numId w:val="10"/>
        </w:numPr>
        <w:tabs>
          <w:tab w:val="left" w:pos="2014"/>
        </w:tabs>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本项目如接受非本国货物、工程、服务参与投标，则具体要求见第五章《采购需求》。</w:t>
      </w:r>
    </w:p>
    <w:p w14:paraId="4AB103BC">
      <w:pPr>
        <w:numPr>
          <w:ilvl w:val="2"/>
          <w:numId w:val="10"/>
        </w:numPr>
        <w:tabs>
          <w:tab w:val="left" w:pos="2014"/>
        </w:tabs>
        <w:snapToGrid w:val="0"/>
        <w:spacing w:line="360" w:lineRule="auto"/>
        <w:rPr>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进口产品</w:t>
      </w:r>
      <w:r>
        <w:rPr>
          <w:color w:val="000000" w:themeColor="text1"/>
          <w:sz w:val="24"/>
          <w:highlight w:val="none"/>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855F6D4">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本国产品</w:t>
      </w:r>
    </w:p>
    <w:p w14:paraId="6E369021">
      <w:pPr>
        <w:tabs>
          <w:tab w:val="left" w:pos="900"/>
          <w:tab w:val="left" w:pos="1080"/>
          <w:tab w:val="left" w:pos="1589"/>
        </w:tabs>
        <w:snapToGrid w:val="0"/>
        <w:spacing w:line="360" w:lineRule="auto"/>
        <w:ind w:left="1080"/>
        <w:rPr>
          <w:color w:val="000000" w:themeColor="text1"/>
          <w:sz w:val="24"/>
          <w:highlight w:val="none"/>
          <w14:textFill>
            <w14:solidFill>
              <w14:schemeClr w14:val="tx1"/>
            </w14:solidFill>
          </w14:textFill>
        </w:rPr>
      </w:pPr>
      <w:bookmarkStart w:id="172" w:name="_Hlk217316762"/>
      <w:r>
        <w:rPr>
          <w:rFonts w:hint="eastAsia"/>
          <w:color w:val="000000" w:themeColor="text1"/>
          <w:sz w:val="24"/>
          <w:highlight w:val="none"/>
          <w14:textFill>
            <w14:solidFill>
              <w14:schemeClr w14:val="tx1"/>
            </w14:solidFill>
          </w14:textFill>
        </w:rPr>
        <w:t>本项目按照《国务院办公厅关于在政府采购中实施本国产品标准及相关政策的通知》（国办发〔2025〕34号）和《关于贯彻落实〈国务院办公厅关于在政府采购中实施本国产品标准及相关政策的通知〉的意见》（财库〔2025〕30号）有关要求</w:t>
      </w:r>
      <w:bookmarkEnd w:id="172"/>
      <w:r>
        <w:rPr>
          <w:rFonts w:hint="eastAsia"/>
          <w:color w:val="000000" w:themeColor="text1"/>
          <w:sz w:val="24"/>
          <w:highlight w:val="none"/>
          <w14:textFill>
            <w14:solidFill>
              <w14:schemeClr w14:val="tx1"/>
            </w14:solidFill>
          </w14:textFill>
        </w:rPr>
        <w:t>，落实本国产品标准。</w:t>
      </w:r>
    </w:p>
    <w:p w14:paraId="7C7AEB9F">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中小企业、监狱企业及残疾人福利性单位</w:t>
      </w:r>
    </w:p>
    <w:p w14:paraId="2837785E">
      <w:pPr>
        <w:numPr>
          <w:ilvl w:val="2"/>
          <w:numId w:val="10"/>
        </w:numPr>
        <w:rPr>
          <w:vanish/>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中小企业定义：</w:t>
      </w:r>
    </w:p>
    <w:p w14:paraId="738A72B2">
      <w:pPr>
        <w:numPr>
          <w:ilvl w:val="3"/>
          <w:numId w:val="10"/>
        </w:numPr>
        <w:tabs>
          <w:tab w:val="left" w:pos="1988"/>
          <w:tab w:val="left" w:pos="2035"/>
          <w:tab w:val="left" w:pos="2977"/>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highlight w:val="none"/>
          <w14:textFill>
            <w14:solidFill>
              <w14:schemeClr w14:val="tx1"/>
            </w14:solidFill>
          </w14:textFill>
        </w:rPr>
        <w:t>判定</w:t>
      </w:r>
      <w:r>
        <w:rPr>
          <w:color w:val="000000" w:themeColor="text1"/>
          <w:sz w:val="24"/>
          <w:highlight w:val="none"/>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highlight w:val="none"/>
          <w14:textFill>
            <w14:solidFill>
              <w14:schemeClr w14:val="tx1"/>
            </w14:solidFill>
          </w14:textFill>
        </w:rPr>
        <w:t>、《金融业企业划型标准规定》（银发〔</w:t>
      </w:r>
      <w:r>
        <w:rPr>
          <w:color w:val="000000" w:themeColor="text1"/>
          <w:sz w:val="24"/>
          <w:highlight w:val="none"/>
          <w14:textFill>
            <w14:solidFill>
              <w14:schemeClr w14:val="tx1"/>
            </w14:solidFill>
          </w14:textFill>
        </w:rPr>
        <w:t>2015</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 xml:space="preserve">309 </w:t>
      </w:r>
      <w:r>
        <w:rPr>
          <w:rFonts w:hint="eastAsia"/>
          <w:color w:val="000000" w:themeColor="text1"/>
          <w:sz w:val="24"/>
          <w:highlight w:val="none"/>
          <w14:textFill>
            <w14:solidFill>
              <w14:schemeClr w14:val="tx1"/>
            </w14:solidFill>
          </w14:textFill>
        </w:rPr>
        <w:t>号）等国务院批准的中小企业划分标准执行</w:t>
      </w:r>
      <w:r>
        <w:rPr>
          <w:color w:val="000000" w:themeColor="text1"/>
          <w:sz w:val="24"/>
          <w:highlight w:val="none"/>
          <w14:textFill>
            <w14:solidFill>
              <w14:schemeClr w14:val="tx1"/>
            </w14:solidFill>
          </w14:textFill>
        </w:rPr>
        <w:t>。</w:t>
      </w:r>
    </w:p>
    <w:p w14:paraId="3A865F83">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供应商提供的货物、工程或者服务符合下列情形的，享受中小企业扶持政策：</w:t>
      </w:r>
    </w:p>
    <w:p w14:paraId="52E03B79">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14:paraId="4C42CC20">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（2）在工程采购项目中，工程由中小企业承建，即工程施工单位为中小企业；</w:t>
      </w:r>
    </w:p>
    <w:p w14:paraId="7C609AE2">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59939456">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在货物采购项目中，供应商提供的货物既有中小企业制造货物，也有大型企业制造货物的，不享受中小企业扶持政策。</w:t>
      </w:r>
    </w:p>
    <w:p w14:paraId="6B6BC054">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6520C6BD">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36A42C4">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1F9A3D7">
      <w:pPr>
        <w:pStyle w:val="76"/>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348EBB7B">
      <w:pPr>
        <w:pStyle w:val="76"/>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17014858">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14:paraId="2A8EBB4C">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依法与安置的每位残疾人签订了一年以上（含一年）的劳动合同或服务协议；</w:t>
      </w:r>
    </w:p>
    <w:p w14:paraId="60995692">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为安置的每位残疾人按月足额缴纳了基本养老保险、基本医疗保险、失业保险、工伤保险和生育保险等社会保险费；</w:t>
      </w:r>
    </w:p>
    <w:p w14:paraId="491CBADE">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通过银行等金融机构向安置的每位残疾人，按月支付了不低于单位所在区县适用的经省级人民政府批准的月最低工资标准的工资；</w:t>
      </w:r>
    </w:p>
    <w:p w14:paraId="36B10A0F">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65E301A8">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8C36C42">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本项目是否专门面向中小企业预留采购份额见第一章《投标邀请》。</w:t>
      </w:r>
    </w:p>
    <w:p w14:paraId="08EEA73D">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采购标的对应的中小企业划分标准所属行业见《投标人须知资料表》。</w:t>
      </w:r>
    </w:p>
    <w:p w14:paraId="5860CE85">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小微企业价格评审优惠的政策调整：见第四章《评标程序、评标方法和评标标准》。</w:t>
      </w:r>
    </w:p>
    <w:p w14:paraId="5835C040">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w:t>
      </w:r>
    </w:p>
    <w:p w14:paraId="7DA80562">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CB772DC">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8ED3DDA">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如本项目采购产品属于实施政府强制采购品目清单范围的节能产品，则投标人所报产品必须获得国家确定的认证机构出具的、处于有效期之内的节能产品认证证书，</w:t>
      </w:r>
      <w:r>
        <w:rPr>
          <w:color w:val="000000" w:themeColor="text1"/>
          <w:kern w:val="0"/>
          <w:sz w:val="24"/>
          <w:highlight w:val="none"/>
          <w14:textFill>
            <w14:solidFill>
              <w14:schemeClr w14:val="tx1"/>
            </w14:solidFill>
          </w14:textFill>
        </w:rPr>
        <w:t>否则</w:t>
      </w:r>
      <w:r>
        <w:rPr>
          <w:b/>
          <w:color w:val="000000" w:themeColor="text1"/>
          <w:kern w:val="0"/>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634C7C0C">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非政府强制采购的节能产品或环境标志产品，依据品目清单和认证证书实施政府优先采购。优先采购的具体规定见第四章《评标程序、评标方法和评标标准》（如涉及）。</w:t>
      </w:r>
    </w:p>
    <w:p w14:paraId="3365D495">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正版软件</w:t>
      </w:r>
    </w:p>
    <w:p w14:paraId="5025227E">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4D040A8">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网络安全专用产品</w:t>
      </w:r>
    </w:p>
    <w:p w14:paraId="52E0F88B">
      <w:pPr>
        <w:numPr>
          <w:ilvl w:val="2"/>
          <w:numId w:val="10"/>
        </w:numPr>
        <w:tabs>
          <w:tab w:val="left" w:pos="900"/>
          <w:tab w:val="left" w:pos="2014"/>
        </w:tabs>
        <w:snapToGrid w:val="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根据《关于调整网络安全专用产品安全管理有关事项的公告》（2023年第1号），</w:t>
      </w:r>
      <w:r>
        <w:rPr>
          <w:color w:val="000000" w:themeColor="text1"/>
          <w:sz w:val="24"/>
          <w:highlight w:val="none"/>
          <w14:textFill>
            <w14:solidFill>
              <w14:schemeClr w14:val="tx1"/>
            </w14:solidFill>
          </w14:textFill>
        </w:rPr>
        <w:t>所</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000000" w:themeColor="text1"/>
          <w:sz w:val="24"/>
          <w:highlight w:val="none"/>
          <w14:textFill>
            <w14:solidFill>
              <w14:schemeClr w14:val="tx1"/>
            </w14:solidFill>
          </w14:textFill>
        </w:rPr>
        <w:t>。</w:t>
      </w:r>
    </w:p>
    <w:p w14:paraId="3B0CFF48">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推广使用低挥发性有机化合物（VOCs）</w:t>
      </w:r>
    </w:p>
    <w:p w14:paraId="1FC4EA5C">
      <w:pPr>
        <w:numPr>
          <w:ilvl w:val="2"/>
          <w:numId w:val="10"/>
        </w:numPr>
        <w:tabs>
          <w:tab w:val="left" w:pos="2014"/>
        </w:tabs>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000000" w:themeColor="text1"/>
          <w:kern w:val="0"/>
          <w:sz w:val="24"/>
          <w:highlight w:val="none"/>
          <w14:textFill>
            <w14:solidFill>
              <w14:schemeClr w14:val="tx1"/>
            </w14:solidFill>
          </w14:textFill>
        </w:rPr>
        <w:t>否则</w:t>
      </w:r>
      <w:r>
        <w:rPr>
          <w:b/>
          <w:color w:val="000000" w:themeColor="text1"/>
          <w:kern w:val="0"/>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；属于推荐性标准的，优先采购，具体见第四章《评标程序、评标方法和评标标准》。</w:t>
      </w:r>
    </w:p>
    <w:p w14:paraId="0FA9FF65">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采购需求标准</w:t>
      </w:r>
    </w:p>
    <w:p w14:paraId="57BC3E3B">
      <w:pPr>
        <w:numPr>
          <w:ilvl w:val="2"/>
          <w:numId w:val="10"/>
        </w:numPr>
        <w:tabs>
          <w:tab w:val="left" w:pos="2014"/>
        </w:tabs>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商品包装、快递包装政府采购需求标准（试行）</w:t>
      </w:r>
    </w:p>
    <w:p w14:paraId="06A17184">
      <w:pPr>
        <w:tabs>
          <w:tab w:val="left" w:pos="900"/>
          <w:tab w:val="left" w:pos="1980"/>
        </w:tabs>
        <w:snapToGrid w:val="0"/>
        <w:spacing w:line="360" w:lineRule="auto"/>
        <w:ind w:left="19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D81DF4D">
      <w:pPr>
        <w:numPr>
          <w:ilvl w:val="2"/>
          <w:numId w:val="10"/>
        </w:numPr>
        <w:tabs>
          <w:tab w:val="left" w:pos="2014"/>
        </w:tabs>
        <w:snapToGrid w:val="0"/>
        <w:spacing w:line="360" w:lineRule="auto"/>
        <w:rPr>
          <w:color w:val="000000" w:themeColor="text1"/>
          <w:sz w:val="24"/>
          <w:highlight w:val="none"/>
          <w14:textFill>
            <w14:solidFill>
              <w14:schemeClr w14:val="tx1"/>
            </w14:solidFill>
          </w14:textFill>
        </w:rPr>
      </w:pPr>
      <w:bookmarkStart w:id="173" w:name="_Hlk164953935"/>
      <w:r>
        <w:rPr>
          <w:color w:val="000000" w:themeColor="text1"/>
          <w:sz w:val="24"/>
          <w:highlight w:val="none"/>
          <w14:textFill>
            <w14:solidFill>
              <w14:schemeClr w14:val="tx1"/>
            </w14:solidFill>
          </w14:textFill>
        </w:rPr>
        <w:t xml:space="preserve">其他政府采购需求标准 </w:t>
      </w:r>
    </w:p>
    <w:bookmarkEnd w:id="173"/>
    <w:p w14:paraId="4E69173B">
      <w:pPr>
        <w:tabs>
          <w:tab w:val="left" w:pos="900"/>
          <w:tab w:val="left" w:pos="1980"/>
        </w:tabs>
        <w:snapToGrid w:val="0"/>
        <w:spacing w:line="360" w:lineRule="auto"/>
        <w:ind w:left="1980"/>
        <w:rPr>
          <w:color w:val="000000" w:themeColor="text1"/>
          <w:sz w:val="24"/>
          <w:highlight w:val="none"/>
          <w14:textFill>
            <w14:solidFill>
              <w14:schemeClr w14:val="tx1"/>
            </w14:solidFill>
          </w14:textFill>
        </w:rPr>
      </w:pPr>
      <w:bookmarkStart w:id="174" w:name="_Hlk164955325"/>
      <w:r>
        <w:rPr>
          <w:color w:val="000000" w:themeColor="text1"/>
          <w:sz w:val="24"/>
          <w:highlight w:val="none"/>
          <w14:textFill>
            <w14:solidFill>
              <w14:schemeClr w14:val="tx1"/>
            </w14:solidFill>
          </w14:textFill>
        </w:rPr>
        <w:t>为贯彻落实《深化政府采购制度改革方案》有关要求，推动政府采购需求标准建设</w:t>
      </w:r>
      <w:bookmarkEnd w:id="174"/>
      <w:r>
        <w:rPr>
          <w:color w:val="000000" w:themeColor="text1"/>
          <w:sz w:val="24"/>
          <w:highlight w:val="none"/>
          <w14:textFill>
            <w14:solidFill>
              <w14:schemeClr w14:val="tx1"/>
            </w14:solidFill>
          </w14:textFill>
        </w:rPr>
        <w:t>，财政部门会同有关部门制定发布的其他政府采购需求标准，本项目如涉及，则具体要求见第五章《采购需求》。</w:t>
      </w:r>
    </w:p>
    <w:p w14:paraId="6EFA7076">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投标费用</w:t>
      </w:r>
    </w:p>
    <w:p w14:paraId="4AD60021">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投标人应自行承担所有与准备和参加投标有关的费用，无论投标的结果如何，采购人或采购代理机构在任何情况下均无承担这些费用的义务和责任。</w:t>
      </w:r>
    </w:p>
    <w:p w14:paraId="0AB23A2E">
      <w:pPr>
        <w:tabs>
          <w:tab w:val="left" w:pos="1080"/>
        </w:tabs>
        <w:snapToGrid w:val="0"/>
        <w:spacing w:line="360" w:lineRule="auto"/>
        <w:ind w:left="1080"/>
        <w:rPr>
          <w:color w:val="000000" w:themeColor="text1"/>
          <w:sz w:val="28"/>
          <w:highlight w:val="none"/>
          <w14:textFill>
            <w14:solidFill>
              <w14:schemeClr w14:val="tx1"/>
            </w14:solidFill>
          </w14:textFill>
        </w:rPr>
      </w:pPr>
      <w:bookmarkStart w:id="175" w:name="_1.8_计量单位"/>
      <w:bookmarkEnd w:id="175"/>
    </w:p>
    <w:p w14:paraId="487223B2">
      <w:pPr>
        <w:pStyle w:val="5"/>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二   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026EE581">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176" w:name="_Toc149720816"/>
      <w:bookmarkStart w:id="177" w:name="_Toc150774728"/>
      <w:bookmarkStart w:id="178" w:name="_Toc151193765"/>
      <w:bookmarkStart w:id="179" w:name="_Toc305158865"/>
      <w:bookmarkStart w:id="180" w:name="_Toc164608637"/>
      <w:bookmarkStart w:id="181" w:name="_Toc164351617"/>
      <w:bookmarkStart w:id="182" w:name="_Toc142311025"/>
      <w:bookmarkStart w:id="183" w:name="_Toc151193693"/>
      <w:bookmarkStart w:id="184" w:name="_Toc150480761"/>
      <w:bookmarkStart w:id="185" w:name="_Toc164229364"/>
      <w:bookmarkStart w:id="186" w:name="_Toc226309767"/>
      <w:bookmarkStart w:id="187" w:name="_Toc195842888"/>
      <w:bookmarkStart w:id="188" w:name="_Toc151190150"/>
      <w:bookmarkStart w:id="189" w:name="_Toc265228361"/>
      <w:bookmarkStart w:id="190" w:name="_Toc127161437"/>
      <w:bookmarkStart w:id="191" w:name="_Toc150509274"/>
      <w:bookmarkStart w:id="192" w:name="_Toc226337219"/>
      <w:bookmarkStart w:id="193" w:name="_Toc305158791"/>
      <w:bookmarkStart w:id="194" w:name="_Toc151193621"/>
      <w:bookmarkStart w:id="195" w:name="_Toc127151724"/>
      <w:bookmarkStart w:id="196" w:name="_Toc226965796"/>
      <w:bookmarkStart w:id="197" w:name="_Toc264969213"/>
      <w:bookmarkStart w:id="198" w:name="_Toc226965713"/>
      <w:bookmarkStart w:id="199" w:name="_Toc151193911"/>
      <w:bookmarkStart w:id="200" w:name="_Toc164229218"/>
      <w:bookmarkStart w:id="201" w:name="_Toc150774623"/>
      <w:bookmarkStart w:id="202" w:name="_Toc127151523"/>
      <w:bookmarkStart w:id="203" w:name="_Toc151193837"/>
      <w:bookmarkStart w:id="204" w:name="_Toc520356147"/>
      <w:bookmarkStart w:id="205" w:name="_Toc164608792"/>
      <w:r>
        <w:rPr>
          <w:color w:val="000000" w:themeColor="text1"/>
          <w:sz w:val="24"/>
          <w:highlight w:val="none"/>
          <w14:textFill>
            <w14:solidFill>
              <w14:schemeClr w14:val="tx1"/>
            </w14:solidFill>
          </w14:textFill>
        </w:rPr>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Pr>
          <w:color w:val="000000" w:themeColor="text1"/>
          <w:sz w:val="24"/>
          <w:highlight w:val="none"/>
          <w14:textFill>
            <w14:solidFill>
              <w14:schemeClr w14:val="tx1"/>
            </w14:solidFill>
          </w14:textFill>
        </w:rPr>
        <w:t>成</w:t>
      </w:r>
    </w:p>
    <w:p w14:paraId="2C1893E9">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招标文件包括以下部分：</w:t>
      </w:r>
    </w:p>
    <w:p w14:paraId="7F88CE37">
      <w:pPr>
        <w:numPr>
          <w:ilvl w:val="0"/>
          <w:numId w:val="11"/>
        </w:numPr>
        <w:tabs>
          <w:tab w:val="left" w:pos="1980"/>
          <w:tab w:val="left" w:pos="2520"/>
        </w:tabs>
        <w:snapToGrid w:val="0"/>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投标邀请</w:t>
      </w:r>
    </w:p>
    <w:p w14:paraId="5DCE2141">
      <w:pPr>
        <w:numPr>
          <w:ilvl w:val="0"/>
          <w:numId w:val="11"/>
        </w:numPr>
        <w:tabs>
          <w:tab w:val="left" w:pos="1980"/>
          <w:tab w:val="left" w:pos="2520"/>
        </w:tabs>
        <w:snapToGrid w:val="0"/>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投标人须知</w:t>
      </w:r>
    </w:p>
    <w:p w14:paraId="08BE9860">
      <w:pPr>
        <w:numPr>
          <w:ilvl w:val="0"/>
          <w:numId w:val="11"/>
        </w:numPr>
        <w:tabs>
          <w:tab w:val="left" w:pos="1980"/>
          <w:tab w:val="left" w:pos="2520"/>
        </w:tabs>
        <w:snapToGrid w:val="0"/>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资格审查</w:t>
      </w:r>
    </w:p>
    <w:p w14:paraId="7C0603D3">
      <w:pPr>
        <w:numPr>
          <w:ilvl w:val="0"/>
          <w:numId w:val="11"/>
        </w:numPr>
        <w:tabs>
          <w:tab w:val="left" w:pos="1980"/>
          <w:tab w:val="left" w:pos="2520"/>
        </w:tabs>
        <w:snapToGrid w:val="0"/>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评标程序、评标方法和评标标准</w:t>
      </w:r>
    </w:p>
    <w:p w14:paraId="4377ABFB">
      <w:pPr>
        <w:numPr>
          <w:ilvl w:val="0"/>
          <w:numId w:val="11"/>
        </w:numPr>
        <w:tabs>
          <w:tab w:val="left" w:pos="1980"/>
          <w:tab w:val="left" w:pos="2520"/>
        </w:tabs>
        <w:snapToGrid w:val="0"/>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采购需求</w:t>
      </w:r>
    </w:p>
    <w:p w14:paraId="6C97E0A3">
      <w:pPr>
        <w:numPr>
          <w:ilvl w:val="0"/>
          <w:numId w:val="11"/>
        </w:numPr>
        <w:tabs>
          <w:tab w:val="left" w:pos="1980"/>
          <w:tab w:val="left" w:pos="2520"/>
        </w:tabs>
        <w:snapToGrid w:val="0"/>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拟签订的合同文本</w:t>
      </w:r>
    </w:p>
    <w:p w14:paraId="5E8151CD">
      <w:pPr>
        <w:numPr>
          <w:ilvl w:val="0"/>
          <w:numId w:val="11"/>
        </w:numPr>
        <w:tabs>
          <w:tab w:val="left" w:pos="1980"/>
          <w:tab w:val="left" w:pos="2520"/>
        </w:tabs>
        <w:snapToGrid w:val="0"/>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投标文件格式</w:t>
      </w:r>
    </w:p>
    <w:p w14:paraId="7C86B5E6">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投标人应认真阅读招标文件的全部内容。投标人应按照招标文件要求提交投标文件并保证所提供的全部资料的真实性，并对招标文件做出实质性响应，否则</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16F9E34D">
      <w:pPr>
        <w:numPr>
          <w:ilvl w:val="0"/>
          <w:numId w:val="10"/>
        </w:numPr>
        <w:tabs>
          <w:tab w:val="left" w:pos="1080"/>
          <w:tab w:val="left" w:pos="2014"/>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对招标文件的澄清或修改</w:t>
      </w:r>
    </w:p>
    <w:p w14:paraId="316DE50F">
      <w:pPr>
        <w:numPr>
          <w:ilvl w:val="1"/>
          <w:numId w:val="10"/>
        </w:numPr>
        <w:tabs>
          <w:tab w:val="left" w:pos="1080"/>
          <w:tab w:val="left" w:pos="1561"/>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采购人或采购代理机构对已发出的招标文件进行必要澄清或者修改的，将在原公告发布媒体上发布更正公告，并以书面形式通知所有获取招标文件的潜在投标人。</w:t>
      </w:r>
    </w:p>
    <w:p w14:paraId="0E42F4D5">
      <w:pPr>
        <w:numPr>
          <w:ilvl w:val="1"/>
          <w:numId w:val="10"/>
        </w:numPr>
        <w:tabs>
          <w:tab w:val="left" w:pos="1080"/>
          <w:tab w:val="left" w:pos="1561"/>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上述书面通知，按照获取招标文件的潜在投标人提供的联系方式发出，因提供的信息有误导致通知延迟或无法通知的，采购人或采购代理机构不承担责任。</w:t>
      </w:r>
    </w:p>
    <w:p w14:paraId="501C60E4">
      <w:pPr>
        <w:numPr>
          <w:ilvl w:val="1"/>
          <w:numId w:val="10"/>
        </w:numPr>
        <w:tabs>
          <w:tab w:val="left" w:pos="1080"/>
          <w:tab w:val="left" w:pos="1561"/>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818DA3B">
      <w:pPr>
        <w:tabs>
          <w:tab w:val="left" w:pos="1080"/>
          <w:tab w:val="left" w:pos="1561"/>
        </w:tabs>
        <w:snapToGrid w:val="0"/>
        <w:spacing w:line="360" w:lineRule="auto"/>
        <w:ind w:left="1080"/>
        <w:rPr>
          <w:color w:val="000000" w:themeColor="text1"/>
          <w:sz w:val="28"/>
          <w:highlight w:val="none"/>
          <w14:textFill>
            <w14:solidFill>
              <w14:schemeClr w14:val="tx1"/>
            </w14:solidFill>
          </w14:textFill>
        </w:rPr>
      </w:pPr>
      <w:bookmarkStart w:id="206" w:name="_Toc516367020"/>
      <w:bookmarkStart w:id="207" w:name="_Toc195842891"/>
      <w:bookmarkStart w:id="208" w:name="_Toc305158868"/>
      <w:bookmarkStart w:id="209" w:name="_Toc151190153"/>
      <w:bookmarkStart w:id="210" w:name="_Toc226309770"/>
      <w:bookmarkStart w:id="211" w:name="_Toc305158794"/>
      <w:bookmarkStart w:id="212" w:name="_Toc142311028"/>
      <w:bookmarkStart w:id="213" w:name="_Toc150480764"/>
      <w:bookmarkStart w:id="214" w:name="_Toc151193768"/>
      <w:bookmarkStart w:id="215" w:name="_Toc151193696"/>
      <w:bookmarkStart w:id="216" w:name="_Toc226337222"/>
      <w:bookmarkStart w:id="217" w:name="_Toc264969216"/>
      <w:bookmarkStart w:id="218" w:name="_Toc150774731"/>
      <w:bookmarkStart w:id="219" w:name="_Toc265228364"/>
      <w:bookmarkStart w:id="220" w:name="_Toc150774626"/>
      <w:bookmarkStart w:id="221" w:name="_Toc127151526"/>
      <w:bookmarkStart w:id="222" w:name="_Toc151193840"/>
      <w:bookmarkStart w:id="223" w:name="_Toc150509277"/>
      <w:bookmarkStart w:id="224" w:name="_Toc151193914"/>
      <w:bookmarkStart w:id="225" w:name="_Toc151193624"/>
      <w:bookmarkStart w:id="226" w:name="_Toc520356150"/>
      <w:bookmarkStart w:id="227" w:name="_Toc226965716"/>
      <w:bookmarkStart w:id="228" w:name="_Toc226965799"/>
    </w:p>
    <w:p w14:paraId="78806459">
      <w:pPr>
        <w:pStyle w:val="5"/>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三   投标文件</w:t>
      </w:r>
      <w:bookmarkEnd w:id="206"/>
      <w:r>
        <w:rPr>
          <w:rFonts w:ascii="Times New Roman" w:hAnsi="Times New Roman" w:eastAsia="宋体"/>
          <w:color w:val="000000" w:themeColor="text1"/>
          <w:sz w:val="28"/>
          <w:highlight w:val="none"/>
          <w14:textFill>
            <w14:solidFill>
              <w14:schemeClr w14:val="tx1"/>
            </w14:solidFill>
          </w14:textFill>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7C9B9074">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229" w:name="_Toc226337223"/>
      <w:bookmarkStart w:id="230" w:name="_Toc164608641"/>
      <w:bookmarkStart w:id="231" w:name="_Toc151193841"/>
      <w:bookmarkStart w:id="232" w:name="_Toc127151527"/>
      <w:bookmarkStart w:id="233" w:name="_Toc150480765"/>
      <w:bookmarkStart w:id="234" w:name="_Toc164229222"/>
      <w:bookmarkStart w:id="235" w:name="_Toc142311029"/>
      <w:bookmarkStart w:id="236" w:name="_Toc164351621"/>
      <w:bookmarkStart w:id="237" w:name="_Toc226965717"/>
      <w:bookmarkStart w:id="238" w:name="_Toc150509278"/>
      <w:bookmarkStart w:id="239" w:name="_Toc305158869"/>
      <w:bookmarkStart w:id="240" w:name="_Toc127151728"/>
      <w:bookmarkStart w:id="241" w:name="_Toc150774732"/>
      <w:bookmarkStart w:id="242" w:name="_Toc151193769"/>
      <w:bookmarkStart w:id="243" w:name="_Toc265228365"/>
      <w:bookmarkStart w:id="244" w:name="_Toc195842892"/>
      <w:bookmarkStart w:id="245" w:name="_Toc150774627"/>
      <w:bookmarkStart w:id="246" w:name="_Toc164608796"/>
      <w:bookmarkStart w:id="247" w:name="_Toc516367021"/>
      <w:bookmarkStart w:id="248" w:name="_Toc226309771"/>
      <w:bookmarkStart w:id="249" w:name="_Toc151193697"/>
      <w:bookmarkStart w:id="250" w:name="_Toc264969217"/>
      <w:bookmarkStart w:id="251" w:name="_Toc127161441"/>
      <w:bookmarkStart w:id="252" w:name="_Toc151193915"/>
      <w:bookmarkStart w:id="253" w:name="_Toc151190154"/>
      <w:bookmarkStart w:id="254" w:name="_Toc164229368"/>
      <w:bookmarkStart w:id="255" w:name="_Toc305158795"/>
      <w:bookmarkStart w:id="256" w:name="_Toc151193625"/>
      <w:bookmarkStart w:id="257" w:name="_Toc520356151"/>
      <w:bookmarkStart w:id="258" w:name="_Toc149720820"/>
      <w:bookmarkStart w:id="259" w:name="_Toc226965800"/>
      <w:r>
        <w:rPr>
          <w:color w:val="000000" w:themeColor="text1"/>
          <w:sz w:val="24"/>
          <w:highlight w:val="none"/>
          <w14:textFill>
            <w14:solidFill>
              <w14:schemeClr w14:val="tx1"/>
            </w14:solidFill>
          </w14:textFill>
        </w:rPr>
        <w:t>投标范围、投标文件中计量单位的使用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Pr>
          <w:color w:val="000000" w:themeColor="text1"/>
          <w:sz w:val="24"/>
          <w:highlight w:val="none"/>
          <w14:textFill>
            <w14:solidFill>
              <w14:schemeClr w14:val="tx1"/>
            </w14:solidFill>
          </w14:textFill>
        </w:rPr>
        <w:t>及投标语言</w:t>
      </w:r>
    </w:p>
    <w:p w14:paraId="26D54B76">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000000" w:themeColor="text1"/>
          <w:sz w:val="24"/>
          <w:highlight w:val="none"/>
          <w14:textFill>
            <w14:solidFill>
              <w14:schemeClr w14:val="tx1"/>
            </w14:solidFill>
          </w14:textFill>
        </w:rPr>
        <w:t>无效投标</w:t>
      </w:r>
      <w:r>
        <w:rPr>
          <w:color w:val="000000" w:themeColor="text1"/>
          <w:sz w:val="24"/>
          <w:highlight w:val="none"/>
          <w14:textFill>
            <w14:solidFill>
              <w14:schemeClr w14:val="tx1"/>
            </w14:solidFill>
          </w14:textFill>
        </w:rPr>
        <w:t>。</w:t>
      </w:r>
    </w:p>
    <w:p w14:paraId="09DD490E">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除招标文件有特殊要求外，本项目投标所使用的计量单位，应采用中华人民共和国法定计量单位。</w:t>
      </w:r>
    </w:p>
    <w:p w14:paraId="1BC856A8">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6D2C8EF">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260" w:name="_Toc516367022"/>
      <w:bookmarkStart w:id="261" w:name="_Ref467306195"/>
      <w:bookmarkStart w:id="262" w:name="_Ref467306676"/>
      <w:bookmarkStart w:id="263" w:name="_Toc127151729"/>
      <w:bookmarkStart w:id="264" w:name="_Toc149720821"/>
      <w:bookmarkStart w:id="265" w:name="_Toc151193626"/>
      <w:bookmarkStart w:id="266" w:name="_Toc164229223"/>
      <w:bookmarkStart w:id="267" w:name="_Toc151193842"/>
      <w:bookmarkStart w:id="268" w:name="_Toc150774628"/>
      <w:bookmarkStart w:id="269" w:name="_Toc142311030"/>
      <w:bookmarkStart w:id="270" w:name="_Toc164608797"/>
      <w:bookmarkStart w:id="271" w:name="_Toc151193698"/>
      <w:bookmarkStart w:id="272" w:name="_Toc226965801"/>
      <w:bookmarkStart w:id="273" w:name="_Toc164608642"/>
      <w:bookmarkStart w:id="274" w:name="_Toc226337224"/>
      <w:bookmarkStart w:id="275" w:name="_Toc150774733"/>
      <w:bookmarkStart w:id="276" w:name="_Toc305158870"/>
      <w:bookmarkStart w:id="277" w:name="_Toc265228366"/>
      <w:bookmarkStart w:id="278" w:name="_Toc264969218"/>
      <w:bookmarkStart w:id="279" w:name="_Toc164229369"/>
      <w:bookmarkStart w:id="280" w:name="_Toc520356152"/>
      <w:bookmarkStart w:id="281" w:name="_Toc151190155"/>
      <w:bookmarkStart w:id="282" w:name="_Toc195842893"/>
      <w:bookmarkStart w:id="283" w:name="_Toc226965718"/>
      <w:bookmarkStart w:id="284" w:name="_Toc164351622"/>
      <w:bookmarkStart w:id="285" w:name="_Toc151193770"/>
      <w:bookmarkStart w:id="286" w:name="_Toc127151528"/>
      <w:bookmarkStart w:id="287" w:name="_Toc226309772"/>
      <w:bookmarkStart w:id="288" w:name="_Toc150480766"/>
      <w:bookmarkStart w:id="289" w:name="_Toc150509279"/>
      <w:bookmarkStart w:id="290" w:name="_Toc151193916"/>
      <w:bookmarkStart w:id="291" w:name="_Toc127161442"/>
      <w:bookmarkStart w:id="292" w:name="_Toc305158796"/>
      <w:r>
        <w:rPr>
          <w:color w:val="000000" w:themeColor="text1"/>
          <w:sz w:val="24"/>
          <w:highlight w:val="none"/>
          <w14:textFill>
            <w14:solidFill>
              <w14:schemeClr w14:val="tx1"/>
            </w14:solidFill>
          </w14:textFill>
        </w:rPr>
        <w:t>投标文件</w:t>
      </w:r>
      <w:bookmarkEnd w:id="260"/>
      <w:bookmarkEnd w:id="261"/>
      <w:bookmarkEnd w:id="262"/>
      <w:r>
        <w:rPr>
          <w:color w:val="000000" w:themeColor="text1"/>
          <w:sz w:val="24"/>
          <w:highlight w:val="none"/>
          <w14:textFill>
            <w14:solidFill>
              <w14:schemeClr w14:val="tx1"/>
            </w14:solidFill>
          </w14:textFill>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6EEAF8B5">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bookmarkStart w:id="293" w:name="_Ref467052588"/>
      <w:r>
        <w:rPr>
          <w:color w:val="000000" w:themeColor="text1"/>
          <w:sz w:val="24"/>
          <w:highlight w:val="none"/>
          <w14:textFill>
            <w14:solidFill>
              <w14:schemeClr w14:val="tx1"/>
            </w14:solidFill>
          </w14:textFill>
        </w:rPr>
        <w:t>投标人应当按照招标文件的要求编制投标文件。投标文件应由《资格证明文件》、《商务技术文件》两部分构成。投标文件的部分格式要求，见第七章《投标文件格式》。</w:t>
      </w:r>
    </w:p>
    <w:p w14:paraId="67EB9E95">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对于招标文件中标记了“实质性格式”文件的，</w:t>
      </w:r>
      <w:r>
        <w:rPr>
          <w:color w:val="000000" w:themeColor="text1"/>
          <w:sz w:val="24"/>
          <w:highlight w:val="none"/>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kern w:val="0"/>
          <w:sz w:val="24"/>
          <w:highlight w:val="none"/>
          <w14:textFill>
            <w14:solidFill>
              <w14:schemeClr w14:val="tx1"/>
            </w14:solidFill>
          </w14:textFill>
        </w:rPr>
        <w:t>否则</w:t>
      </w:r>
      <w:r>
        <w:rPr>
          <w:b/>
          <w:color w:val="000000" w:themeColor="text1"/>
          <w:kern w:val="0"/>
          <w:sz w:val="24"/>
          <w:highlight w:val="none"/>
          <w14:textFill>
            <w14:solidFill>
              <w14:schemeClr w14:val="tx1"/>
            </w14:solidFill>
          </w14:textFill>
        </w:rPr>
        <w:t>投标无效</w:t>
      </w:r>
      <w:r>
        <w:rPr>
          <w:color w:val="000000" w:themeColor="text1"/>
          <w:kern w:val="0"/>
          <w:sz w:val="24"/>
          <w:highlight w:val="none"/>
          <w14:textFill>
            <w14:solidFill>
              <w14:schemeClr w14:val="tx1"/>
            </w14:solidFill>
          </w14:textFill>
        </w:rPr>
        <w:t>。未标记“实质性格式”的文件和招标文件未提供格式的内容，可由投标人自行编写。</w:t>
      </w:r>
    </w:p>
    <w:p w14:paraId="30864A86">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第四章《评标程序、评标方法和评标标准》中涉及的证明文件。</w:t>
      </w:r>
    </w:p>
    <w:p w14:paraId="64E99801">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6E2E1C4">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投标人认为应附的其他材料。</w:t>
      </w:r>
      <w:bookmarkEnd w:id="293"/>
    </w:p>
    <w:p w14:paraId="4EC041CA">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294" w:name="_Toc127151530"/>
      <w:bookmarkStart w:id="295" w:name="_Toc164608644"/>
      <w:bookmarkStart w:id="296" w:name="_Toc164229371"/>
      <w:bookmarkStart w:id="297" w:name="_Toc195842895"/>
      <w:bookmarkStart w:id="298" w:name="_Toc150774735"/>
      <w:bookmarkStart w:id="299" w:name="_Toc127151731"/>
      <w:bookmarkStart w:id="300" w:name="_Toc127161444"/>
      <w:bookmarkStart w:id="301" w:name="_Toc150774630"/>
      <w:bookmarkStart w:id="302" w:name="_Toc151193772"/>
      <w:bookmarkStart w:id="303" w:name="_Toc164351624"/>
      <w:bookmarkStart w:id="304" w:name="_Toc164608799"/>
      <w:bookmarkStart w:id="305" w:name="_Toc151190157"/>
      <w:bookmarkStart w:id="306" w:name="_Toc150509281"/>
      <w:bookmarkStart w:id="307" w:name="_Toc151193700"/>
      <w:bookmarkStart w:id="308" w:name="_Toc151193628"/>
      <w:bookmarkStart w:id="309" w:name="_Toc150480768"/>
      <w:bookmarkStart w:id="310" w:name="_Toc164229225"/>
      <w:bookmarkStart w:id="311" w:name="_Toc149720823"/>
      <w:bookmarkStart w:id="312" w:name="_Toc151193918"/>
      <w:bookmarkStart w:id="313" w:name="_Toc142311032"/>
      <w:bookmarkStart w:id="314" w:name="_Toc151193844"/>
      <w:bookmarkStart w:id="315" w:name="_Toc520356155"/>
      <w:r>
        <w:rPr>
          <w:color w:val="000000" w:themeColor="text1"/>
          <w:sz w:val="24"/>
          <w:highlight w:val="none"/>
          <w14:textFill>
            <w14:solidFill>
              <w14:schemeClr w14:val="tx1"/>
            </w14:solidFill>
          </w14:textFill>
        </w:rPr>
        <w:t>投标报价</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78AC81BE">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所有投标均以人民币</w:t>
      </w:r>
      <w:r>
        <w:rPr>
          <w:rFonts w:hint="eastAsia" w:eastAsiaTheme="minorEastAsia"/>
          <w:color w:val="000000" w:themeColor="text1"/>
          <w:sz w:val="24"/>
          <w:highlight w:val="none"/>
          <w14:textFill>
            <w14:solidFill>
              <w14:schemeClr w14:val="tx1"/>
            </w14:solidFill>
          </w14:textFill>
        </w:rPr>
        <w:t>为计价货币</w:t>
      </w:r>
      <w:r>
        <w:rPr>
          <w:color w:val="000000" w:themeColor="text1"/>
          <w:sz w:val="24"/>
          <w:highlight w:val="none"/>
          <w14:textFill>
            <w14:solidFill>
              <w14:schemeClr w14:val="tx1"/>
            </w14:solidFill>
          </w14:textFill>
        </w:rPr>
        <w:t>。</w:t>
      </w:r>
    </w:p>
    <w:p w14:paraId="5115CC9A">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投标人的报价应包括为完成本项目所发生的一切费用和税费，采购人将不再支付报价以外的任何费用。投标人的报价应包括但不限于下列内容，《投标人须知资料表》中有特殊规定的，从其规定。</w:t>
      </w:r>
    </w:p>
    <w:p w14:paraId="582B5097">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D3F921D">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按照招标文件要求完成本项目的全部相关费用。 </w:t>
      </w:r>
    </w:p>
    <w:p w14:paraId="73C295DB">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采购人不得向供应商索要或者接受其给予的赠品、回扣或者与采购无关的其他商品、服务。</w:t>
      </w:r>
    </w:p>
    <w:p w14:paraId="79A446ED">
      <w:pPr>
        <w:numPr>
          <w:ilvl w:val="1"/>
          <w:numId w:val="10"/>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投标人不能提供任何有选择性或可调整的报价（招标文件另有规定的除外），否则其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69987CCD">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316" w:name="_Toc149720824"/>
      <w:bookmarkStart w:id="317" w:name="_Toc226965804"/>
      <w:bookmarkStart w:id="318" w:name="_Toc127161445"/>
      <w:bookmarkStart w:id="319" w:name="_Toc265228369"/>
      <w:bookmarkStart w:id="320" w:name="_Toc226309775"/>
      <w:bookmarkStart w:id="321" w:name="_Toc164608645"/>
      <w:bookmarkStart w:id="322" w:name="_Toc151193701"/>
      <w:bookmarkStart w:id="323" w:name="_Toc151193629"/>
      <w:bookmarkStart w:id="324" w:name="_Toc150509282"/>
      <w:bookmarkStart w:id="325" w:name="_Toc150480769"/>
      <w:bookmarkStart w:id="326" w:name="_Toc127151732"/>
      <w:bookmarkStart w:id="327" w:name="_Ref467306513"/>
      <w:bookmarkStart w:id="328" w:name="_Toc150774631"/>
      <w:bookmarkStart w:id="329" w:name="_Toc226337227"/>
      <w:bookmarkStart w:id="330" w:name="_Toc150774736"/>
      <w:bookmarkStart w:id="331" w:name="_Toc151190158"/>
      <w:bookmarkStart w:id="332" w:name="_Toc264969221"/>
      <w:bookmarkStart w:id="333" w:name="_Toc305158799"/>
      <w:bookmarkStart w:id="334" w:name="_Toc195842896"/>
      <w:bookmarkStart w:id="335" w:name="_Toc226965721"/>
      <w:bookmarkStart w:id="336" w:name="_Toc151193773"/>
      <w:bookmarkStart w:id="337" w:name="_Toc142311033"/>
      <w:bookmarkStart w:id="338" w:name="_Toc520356156"/>
      <w:bookmarkStart w:id="339" w:name="_Toc151193845"/>
      <w:bookmarkStart w:id="340" w:name="_Toc164229226"/>
      <w:bookmarkStart w:id="341" w:name="_Toc127151531"/>
      <w:bookmarkStart w:id="342" w:name="_Toc164351625"/>
      <w:bookmarkStart w:id="343" w:name="_Toc164229372"/>
      <w:bookmarkStart w:id="344" w:name="_Toc151193919"/>
      <w:bookmarkStart w:id="345" w:name="_Toc164608800"/>
      <w:bookmarkStart w:id="346" w:name="_Toc305158873"/>
      <w:r>
        <w:rPr>
          <w:color w:val="000000" w:themeColor="text1"/>
          <w:sz w:val="24"/>
          <w:highlight w:val="none"/>
          <w14:textFill>
            <w14:solidFill>
              <w14:schemeClr w14:val="tx1"/>
            </w14:solidFill>
          </w14:textFill>
        </w:rPr>
        <w:t>投标保证金</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70325FAE">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bookmarkStart w:id="347" w:name="_Ref467306302"/>
      <w:r>
        <w:rPr>
          <w:color w:val="000000" w:themeColor="text1"/>
          <w:sz w:val="24"/>
          <w:highlight w:val="none"/>
          <w14:textFill>
            <w14:solidFill>
              <w14:schemeClr w14:val="tx1"/>
            </w14:solidFill>
          </w14:textFill>
        </w:rPr>
        <w:t>投标人应按《投标人须知资料表》中规定的金额及要求交纳投标保证金</w:t>
      </w:r>
      <w:bookmarkEnd w:id="347"/>
      <w:r>
        <w:rPr>
          <w:color w:val="000000" w:themeColor="text1"/>
          <w:sz w:val="24"/>
          <w:highlight w:val="none"/>
          <w14:textFill>
            <w14:solidFill>
              <w14:schemeClr w14:val="tx1"/>
            </w14:solidFill>
          </w14:textFill>
        </w:rPr>
        <w:t>。投标人自愿超额缴纳投标保证金的，投标文件不做无效处理。</w:t>
      </w:r>
    </w:p>
    <w:p w14:paraId="1764C7E9">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交纳投标保证金可采用的形式：政府采购法律法规接受的支票、汇票、本票、网上银行支付或者金融机构、担保机构出具的保函等非现金形式。</w:t>
      </w:r>
    </w:p>
    <w:p w14:paraId="682A956C">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8" w:name="_Hlk164959831"/>
      <w:r>
        <w:rPr>
          <w:color w:val="000000" w:themeColor="text1"/>
          <w:sz w:val="24"/>
          <w:highlight w:val="none"/>
          <w14:textFill>
            <w14:solidFill>
              <w14:schemeClr w14:val="tx1"/>
            </w14:solidFill>
          </w14:textFill>
        </w:rPr>
        <w:t>以电子保函形式提交投标保证金的，应在投标截止时间前通过</w:t>
      </w:r>
      <w:r>
        <w:rPr>
          <w:color w:val="000000" w:themeColor="text1"/>
          <w:sz w:val="24"/>
          <w:highlight w:val="none"/>
          <w:lang w:bidi="ar"/>
          <w14:textFill>
            <w14:solidFill>
              <w14:schemeClr w14:val="tx1"/>
            </w14:solidFill>
          </w14:textFill>
        </w:rPr>
        <w:t>北京市政府采购电子交易平台完成电子保函在线办理。</w:t>
      </w:r>
      <w:bookmarkEnd w:id="348"/>
      <w:r>
        <w:rPr>
          <w:rFonts w:hint="eastAsia"/>
          <w:color w:val="000000" w:themeColor="text1"/>
          <w:sz w:val="24"/>
          <w:highlight w:val="none"/>
          <w14:textFill>
            <w14:solidFill>
              <w14:schemeClr w14:val="tx1"/>
            </w14:solidFill>
          </w14:textFill>
        </w:rPr>
        <w:t>未按上述要求缴纳投标保证金</w:t>
      </w:r>
      <w:r>
        <w:rPr>
          <w:color w:val="000000" w:themeColor="text1"/>
          <w:sz w:val="24"/>
          <w:highlight w:val="none"/>
          <w14:textFill>
            <w14:solidFill>
              <w14:schemeClr w14:val="tx1"/>
            </w14:solidFill>
          </w14:textFill>
        </w:rPr>
        <w:t>的，其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310B5A03">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投标人</w:t>
      </w:r>
      <w:r>
        <w:rPr>
          <w:color w:val="000000" w:themeColor="text1"/>
          <w:sz w:val="24"/>
          <w:highlight w:val="none"/>
          <w14:textFill>
            <w14:solidFill>
              <w14:schemeClr w14:val="tx1"/>
            </w14:solidFill>
          </w14:textFill>
        </w:rPr>
        <w:t>除</w:t>
      </w:r>
      <w:r>
        <w:rPr>
          <w:rFonts w:hint="eastAsia"/>
          <w:color w:val="000000" w:themeColor="text1"/>
          <w:sz w:val="24"/>
          <w:highlight w:val="none"/>
          <w14:textFill>
            <w14:solidFill>
              <w14:schemeClr w14:val="tx1"/>
            </w14:solidFill>
          </w14:textFill>
        </w:rPr>
        <w:t>需在</w:t>
      </w:r>
      <w:r>
        <w:rPr>
          <w:color w:val="000000" w:themeColor="text1"/>
          <w:sz w:val="24"/>
          <w:highlight w:val="none"/>
          <w14:textFill>
            <w14:solidFill>
              <w14:schemeClr w14:val="tx1"/>
            </w14:solidFill>
          </w14:textFill>
        </w:rPr>
        <w:t>投标文件中</w:t>
      </w:r>
      <w:r>
        <w:rPr>
          <w:rFonts w:hint="eastAsia"/>
          <w:color w:val="000000" w:themeColor="text1"/>
          <w:sz w:val="24"/>
          <w:highlight w:val="none"/>
          <w14:textFill>
            <w14:solidFill>
              <w14:schemeClr w14:val="tx1"/>
            </w14:solidFill>
          </w14:textFill>
        </w:rPr>
        <w:t>提供“</w:t>
      </w:r>
      <w:r>
        <w:rPr>
          <w:color w:val="000000" w:themeColor="text1"/>
          <w:sz w:val="24"/>
          <w:szCs w:val="20"/>
          <w:highlight w:val="none"/>
          <w14:textFill>
            <w14:solidFill>
              <w14:schemeClr w14:val="tx1"/>
            </w14:solidFill>
          </w14:textFill>
        </w:rPr>
        <w:t>投标保证金凭证/交款单据电子件</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还需在投标截止时间前，通过电子交易平台上传“</w:t>
      </w:r>
      <w:r>
        <w:rPr>
          <w:color w:val="000000" w:themeColor="text1"/>
          <w:sz w:val="24"/>
          <w:szCs w:val="20"/>
          <w:highlight w:val="none"/>
          <w14:textFill>
            <w14:solidFill>
              <w14:schemeClr w14:val="tx1"/>
            </w14:solidFill>
          </w14:textFill>
        </w:rPr>
        <w:t>投标保证金凭证/交款单据电子件</w:t>
      </w:r>
      <w:r>
        <w:rPr>
          <w:rFonts w:hint="eastAsia"/>
          <w:color w:val="000000" w:themeColor="text1"/>
          <w:sz w:val="24"/>
          <w:highlight w:val="none"/>
          <w14:textFill>
            <w14:solidFill>
              <w14:schemeClr w14:val="tx1"/>
            </w14:solidFill>
          </w14:textFill>
        </w:rPr>
        <w:t>”。</w:t>
      </w:r>
    </w:p>
    <w:p w14:paraId="6512A27B">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投标保证金有效期同投标有效期。</w:t>
      </w:r>
    </w:p>
    <w:p w14:paraId="7D30388E">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投标人为联合体的，可以由联合体中的一方或者多方共同交纳投标保证金，其交纳的投标保证金对联合体各方均具有约束力。</w:t>
      </w:r>
    </w:p>
    <w:p w14:paraId="31AF6587">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采购人、采购代理机构将及时退还投标人的投标保证金，</w:t>
      </w:r>
      <w:r>
        <w:rPr>
          <w:rFonts w:eastAsiaTheme="minorEastAsia"/>
          <w:color w:val="000000" w:themeColor="text1"/>
          <w:sz w:val="24"/>
          <w:highlight w:val="none"/>
          <w14:textFill>
            <w14:solidFill>
              <w14:schemeClr w14:val="tx1"/>
            </w14:solidFill>
          </w14:textFill>
        </w:rPr>
        <w:t>采用银行保函、担保机构担保函等形式递交的投标保证金，经投标人同意后采购人、采购代理机构可以不再退还，</w:t>
      </w:r>
      <w:r>
        <w:rPr>
          <w:color w:val="000000" w:themeColor="text1"/>
          <w:sz w:val="24"/>
          <w:highlight w:val="none"/>
          <w14:textFill>
            <w14:solidFill>
              <w14:schemeClr w14:val="tx1"/>
            </w14:solidFill>
          </w14:textFill>
        </w:rPr>
        <w:t>但因投标人自身原因导致无法及时退还的除外：</w:t>
      </w:r>
    </w:p>
    <w:p w14:paraId="7B064921">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投标人在投标截止时间前撤回已提交的投标文件的，自收到投标人书面撤回通知之日起5个工作日内退还已收取的投标保证金；</w:t>
      </w:r>
    </w:p>
    <w:p w14:paraId="2A83ED6F">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中标人的投标保证金，自采购合同签订之日起5个工作日内退还中标人；</w:t>
      </w:r>
    </w:p>
    <w:p w14:paraId="4FE3B706">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未中标投标人的投标保证金，自中标通知书发出之日起5个工作日内退还未中标人；</w:t>
      </w:r>
    </w:p>
    <w:p w14:paraId="6ECB266C">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终止招标项目已经收取投标保证金的，自终止采购活动后5个工作日内退还已收取的投标保证金及其在银行产生的孳息。</w:t>
      </w:r>
    </w:p>
    <w:p w14:paraId="4EF168EA">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有下列情形之一的，采购人或采购代理机构可以不予退还投标保证金：</w:t>
      </w:r>
    </w:p>
    <w:p w14:paraId="428564EC">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投标有效期内投标人撤销投标文件的；</w:t>
      </w:r>
    </w:p>
    <w:p w14:paraId="4A2A355D">
      <w:pPr>
        <w:numPr>
          <w:ilvl w:val="2"/>
          <w:numId w:val="10"/>
        </w:numPr>
        <w:tabs>
          <w:tab w:val="left" w:pos="900"/>
          <w:tab w:val="left" w:pos="1080"/>
          <w:tab w:val="left" w:pos="2014"/>
        </w:tabs>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《投标人须知资料表》中规定的其他情形。</w:t>
      </w:r>
    </w:p>
    <w:p w14:paraId="64714455">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349" w:name="_Toc305158800"/>
      <w:bookmarkStart w:id="350" w:name="_Toc195842897"/>
      <w:bookmarkStart w:id="351" w:name="_Toc226965722"/>
      <w:bookmarkStart w:id="352" w:name="_Toc150480770"/>
      <w:bookmarkStart w:id="353" w:name="_Toc127151532"/>
      <w:bookmarkStart w:id="354" w:name="_Toc142311034"/>
      <w:bookmarkStart w:id="355" w:name="_Toc151190159"/>
      <w:bookmarkStart w:id="356" w:name="_Toc226309776"/>
      <w:bookmarkStart w:id="357" w:name="_Toc151193702"/>
      <w:bookmarkStart w:id="358" w:name="_Toc520356157"/>
      <w:bookmarkStart w:id="359" w:name="_Toc226965805"/>
      <w:bookmarkStart w:id="360" w:name="_Toc151193630"/>
      <w:bookmarkStart w:id="361" w:name="_Toc151193846"/>
      <w:bookmarkStart w:id="362" w:name="_Toc265228370"/>
      <w:bookmarkStart w:id="363" w:name="_Toc164608646"/>
      <w:bookmarkStart w:id="364" w:name="_Toc164608801"/>
      <w:bookmarkStart w:id="365" w:name="_Toc150774737"/>
      <w:bookmarkStart w:id="366" w:name="_Toc151193774"/>
      <w:bookmarkStart w:id="367" w:name="_Toc150774632"/>
      <w:bookmarkStart w:id="368" w:name="_Toc149720825"/>
      <w:bookmarkStart w:id="369" w:name="_Toc150509283"/>
      <w:bookmarkStart w:id="370" w:name="_Toc305158874"/>
      <w:bookmarkStart w:id="371" w:name="_Toc264969222"/>
      <w:bookmarkStart w:id="372" w:name="_Toc127151733"/>
      <w:bookmarkStart w:id="373" w:name="_Toc127161446"/>
      <w:bookmarkStart w:id="374" w:name="_Toc164351626"/>
      <w:bookmarkStart w:id="375" w:name="_Toc164229227"/>
      <w:bookmarkStart w:id="376" w:name="_Toc164229373"/>
      <w:bookmarkStart w:id="377" w:name="_Toc226337228"/>
      <w:bookmarkStart w:id="378" w:name="_Toc151193920"/>
      <w:r>
        <w:rPr>
          <w:color w:val="000000" w:themeColor="text1"/>
          <w:sz w:val="24"/>
          <w:highlight w:val="none"/>
          <w14:textFill>
            <w14:solidFill>
              <w14:schemeClr w14:val="tx1"/>
            </w14:solidFill>
          </w14:textFill>
        </w:rPr>
        <w:t>投标有效期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35E6CD87">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投标文件应在本招标文件《投标人须知资料表》中规定的投标有效期内保持有效，投标有效期少于招标文件规定期限的，其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362F0665">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379" w:name="_Toc127161447"/>
      <w:bookmarkStart w:id="380" w:name="_Toc195842898"/>
      <w:bookmarkStart w:id="381" w:name="_Toc150774633"/>
      <w:bookmarkStart w:id="382" w:name="_Toc151193775"/>
      <w:bookmarkStart w:id="383" w:name="_Toc164229228"/>
      <w:bookmarkStart w:id="384" w:name="_Toc127151533"/>
      <w:bookmarkStart w:id="385" w:name="_Toc164229374"/>
      <w:bookmarkStart w:id="386" w:name="_Toc164608802"/>
      <w:bookmarkStart w:id="387" w:name="_Toc150509284"/>
      <w:bookmarkStart w:id="388" w:name="_Toc164608647"/>
      <w:bookmarkStart w:id="389" w:name="_Toc149720826"/>
      <w:bookmarkStart w:id="390" w:name="_Toc142311035"/>
      <w:bookmarkStart w:id="391" w:name="_Toc226309777"/>
      <w:bookmarkStart w:id="392" w:name="_Toc305158801"/>
      <w:bookmarkStart w:id="393" w:name="_Toc151193631"/>
      <w:bookmarkStart w:id="394" w:name="_Toc226337229"/>
      <w:bookmarkStart w:id="395" w:name="_Toc150480771"/>
      <w:bookmarkStart w:id="396" w:name="_Toc150774738"/>
      <w:bookmarkStart w:id="397" w:name="_Toc151193921"/>
      <w:bookmarkStart w:id="398" w:name="_Toc305158875"/>
      <w:bookmarkStart w:id="399" w:name="_Toc520356158"/>
      <w:bookmarkStart w:id="400" w:name="_Toc151190160"/>
      <w:bookmarkStart w:id="401" w:name="_Toc226965806"/>
      <w:bookmarkStart w:id="402" w:name="_Toc265228371"/>
      <w:bookmarkStart w:id="403" w:name="_Toc151193847"/>
      <w:bookmarkStart w:id="404" w:name="_Toc127151734"/>
      <w:bookmarkStart w:id="405" w:name="_Toc151193703"/>
      <w:bookmarkStart w:id="406" w:name="_Toc226965723"/>
      <w:bookmarkStart w:id="407" w:name="_Toc164351627"/>
      <w:bookmarkStart w:id="408" w:name="_Toc264969223"/>
      <w:r>
        <w:rPr>
          <w:color w:val="000000" w:themeColor="text1"/>
          <w:sz w:val="24"/>
          <w:highlight w:val="none"/>
          <w14:textFill>
            <w14:solidFill>
              <w14:schemeClr w14:val="tx1"/>
            </w14:solidFill>
          </w14:textFill>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color w:val="000000" w:themeColor="text1"/>
          <w:sz w:val="24"/>
          <w:highlight w:val="none"/>
          <w14:textFill>
            <w14:solidFill>
              <w14:schemeClr w14:val="tx1"/>
            </w14:solidFill>
          </w14:textFill>
        </w:rPr>
        <w:t>、盖章</w:t>
      </w:r>
    </w:p>
    <w:p w14:paraId="103A45BB">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bookmarkStart w:id="409" w:name="_Toc151193632"/>
      <w:bookmarkStart w:id="410" w:name="_Toc150480772"/>
      <w:bookmarkStart w:id="411" w:name="_Toc226337230"/>
      <w:bookmarkStart w:id="412" w:name="_Toc150509285"/>
      <w:bookmarkStart w:id="413" w:name="_Toc150774739"/>
      <w:bookmarkStart w:id="414" w:name="_Toc265228372"/>
      <w:bookmarkStart w:id="415" w:name="_Toc305158802"/>
      <w:bookmarkStart w:id="416" w:name="_Toc151193922"/>
      <w:bookmarkStart w:id="417" w:name="_Toc305158876"/>
      <w:bookmarkStart w:id="418" w:name="_Toc195842899"/>
      <w:bookmarkStart w:id="419" w:name="_Toc520356159"/>
      <w:bookmarkStart w:id="420" w:name="_Toc142311036"/>
      <w:bookmarkStart w:id="421" w:name="_Toc264969224"/>
      <w:bookmarkStart w:id="422" w:name="_Toc151193704"/>
      <w:bookmarkStart w:id="423" w:name="_Toc151193776"/>
      <w:bookmarkStart w:id="424" w:name="_Toc151193848"/>
      <w:bookmarkStart w:id="425" w:name="_Toc226965724"/>
      <w:bookmarkStart w:id="426" w:name="_Toc127151534"/>
      <w:bookmarkStart w:id="427" w:name="_Toc150774634"/>
      <w:bookmarkStart w:id="428" w:name="_Toc226309778"/>
      <w:bookmarkStart w:id="429" w:name="_Toc151190161"/>
      <w:bookmarkStart w:id="430" w:name="_Toc226965807"/>
      <w:r>
        <w:rPr>
          <w:color w:val="000000" w:themeColor="text1"/>
          <w:sz w:val="24"/>
          <w:highlight w:val="none"/>
          <w14:textFill>
            <w14:solidFill>
              <w14:schemeClr w14:val="tx1"/>
            </w14:solidFill>
          </w14:textFill>
        </w:rPr>
        <w:t>招标文件要求签字的内容（如授权委托书等），</w:t>
      </w:r>
      <w:r>
        <w:rPr>
          <w:rFonts w:eastAsiaTheme="minorEastAsia"/>
          <w:color w:val="000000" w:themeColor="text1"/>
          <w:sz w:val="24"/>
          <w:highlight w:val="none"/>
          <w14:textFill>
            <w14:solidFill>
              <w14:schemeClr w14:val="tx1"/>
            </w14:solidFill>
          </w14:textFill>
        </w:rPr>
        <w:t>可以使用电子签章或使用原件的电子件（电子件指扫描件、照片等形式电子文件）；要求</w:t>
      </w:r>
      <w:r>
        <w:rPr>
          <w:color w:val="000000" w:themeColor="text1"/>
          <w:sz w:val="24"/>
          <w:highlight w:val="none"/>
          <w14:textFill>
            <w14:solidFill>
              <w14:schemeClr w14:val="tx1"/>
            </w14:solidFill>
          </w14:textFill>
        </w:rPr>
        <w:t>第三方出具的盖章件原件（如联合协议、分包意向协议、制造商授权书等），投标文件中应使用原件的电子件。</w:t>
      </w:r>
    </w:p>
    <w:p w14:paraId="421AC480">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招标文件要求盖章的内容，一般通过投标文件编制工具加盖电子签章。</w:t>
      </w:r>
    </w:p>
    <w:p w14:paraId="63B51016">
      <w:pPr>
        <w:tabs>
          <w:tab w:val="left" w:pos="900"/>
          <w:tab w:val="left" w:pos="1080"/>
        </w:tabs>
        <w:snapToGrid w:val="0"/>
        <w:spacing w:line="360" w:lineRule="auto"/>
        <w:ind w:left="357"/>
        <w:rPr>
          <w:color w:val="000000" w:themeColor="text1"/>
          <w:highlight w:val="none"/>
          <w14:textFill>
            <w14:solidFill>
              <w14:schemeClr w14:val="tx1"/>
            </w14:solidFill>
          </w14:textFill>
        </w:rPr>
      </w:pPr>
    </w:p>
    <w:p w14:paraId="2161A09B">
      <w:pPr>
        <w:pStyle w:val="5"/>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四   投标文件的提交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2930E995">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431" w:name="_Toc151190162"/>
      <w:bookmarkStart w:id="432" w:name="_Toc226965808"/>
      <w:bookmarkStart w:id="433" w:name="_Toc305158803"/>
      <w:bookmarkStart w:id="434" w:name="_Toc226337231"/>
      <w:bookmarkStart w:id="435" w:name="_Toc164608649"/>
      <w:bookmarkStart w:id="436" w:name="_Toc150509286"/>
      <w:bookmarkStart w:id="437" w:name="_Toc520356160"/>
      <w:bookmarkStart w:id="438" w:name="_Toc195842900"/>
      <w:bookmarkStart w:id="439" w:name="_Toc151193777"/>
      <w:bookmarkStart w:id="440" w:name="_Toc164608804"/>
      <w:bookmarkStart w:id="441" w:name="_Toc150774635"/>
      <w:bookmarkStart w:id="442" w:name="_Toc164229230"/>
      <w:bookmarkStart w:id="443" w:name="_Toc151193633"/>
      <w:bookmarkStart w:id="444" w:name="_Toc305158877"/>
      <w:bookmarkStart w:id="445" w:name="_Toc226309779"/>
      <w:bookmarkStart w:id="446" w:name="_Toc226965725"/>
      <w:bookmarkStart w:id="447" w:name="_Toc150480773"/>
      <w:bookmarkStart w:id="448" w:name="_Toc164351629"/>
      <w:bookmarkStart w:id="449" w:name="_Toc265228373"/>
      <w:bookmarkStart w:id="450" w:name="_Toc164229376"/>
      <w:bookmarkStart w:id="451" w:name="_Toc127161449"/>
      <w:bookmarkStart w:id="452" w:name="_Toc151193705"/>
      <w:bookmarkStart w:id="453" w:name="_Toc151193849"/>
      <w:bookmarkStart w:id="454" w:name="_Toc149720828"/>
      <w:bookmarkStart w:id="455" w:name="_Toc127151736"/>
      <w:bookmarkStart w:id="456" w:name="_Toc127151535"/>
      <w:bookmarkStart w:id="457" w:name="_Toc264969225"/>
      <w:bookmarkStart w:id="458" w:name="_Toc150774740"/>
      <w:bookmarkStart w:id="459" w:name="_Toc151193923"/>
      <w:bookmarkStart w:id="460" w:name="_Toc142311037"/>
      <w:r>
        <w:rPr>
          <w:color w:val="000000" w:themeColor="text1"/>
          <w:sz w:val="24"/>
          <w:highlight w:val="none"/>
          <w14:textFill>
            <w14:solidFill>
              <w14:schemeClr w14:val="tx1"/>
            </w14:solidFill>
          </w14:textFill>
        </w:rPr>
        <w:t>投标文件的</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color w:val="000000" w:themeColor="text1"/>
          <w:sz w:val="24"/>
          <w:highlight w:val="none"/>
          <w14:textFill>
            <w14:solidFill>
              <w14:schemeClr w14:val="tx1"/>
            </w14:solidFill>
          </w14:textFill>
        </w:rPr>
        <w:t>提交</w:t>
      </w:r>
    </w:p>
    <w:p w14:paraId="08E6060B">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本项目使用</w:t>
      </w:r>
      <w:r>
        <w:rPr>
          <w:rFonts w:eastAsiaTheme="minorEastAsia"/>
          <w:color w:val="000000" w:themeColor="text1"/>
          <w:sz w:val="24"/>
          <w:highlight w:val="none"/>
          <w14:textFill>
            <w14:solidFill>
              <w14:schemeClr w14:val="tx1"/>
            </w14:solidFill>
          </w14:textFill>
        </w:rPr>
        <w:t>北京市政府采购</w:t>
      </w:r>
      <w:r>
        <w:rPr>
          <w:color w:val="000000" w:themeColor="text1"/>
          <w:sz w:val="24"/>
          <w:highlight w:val="none"/>
          <w14:textFill>
            <w14:solidFill>
              <w14:schemeClr w14:val="tx1"/>
            </w14:solidFill>
          </w14:textFill>
        </w:rPr>
        <w:t>电子交易平台。投标人根据招标文件及电子交易平台供应商操作手册要求编制、生成并提交电子投标文件。</w:t>
      </w:r>
    </w:p>
    <w:p w14:paraId="07155DEC">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采购人及采购代理机构拒绝接受通过电子交易平台以外任何形式提交的投标文件，投标保证金除外。</w:t>
      </w:r>
    </w:p>
    <w:p w14:paraId="4D5E06BE">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461" w:name="_Toc226309780"/>
      <w:bookmarkStart w:id="462" w:name="_Toc150509287"/>
      <w:bookmarkStart w:id="463" w:name="_Toc164608805"/>
      <w:bookmarkStart w:id="464" w:name="_Toc151193706"/>
      <w:bookmarkStart w:id="465" w:name="_Toc151193924"/>
      <w:bookmarkStart w:id="466" w:name="_Toc142311038"/>
      <w:bookmarkStart w:id="467" w:name="_Toc150774636"/>
      <w:bookmarkStart w:id="468" w:name="_Toc520356161"/>
      <w:bookmarkStart w:id="469" w:name="_Toc164608650"/>
      <w:bookmarkStart w:id="470" w:name="_Toc150480774"/>
      <w:bookmarkStart w:id="471" w:name="_Toc127151737"/>
      <w:bookmarkStart w:id="472" w:name="_Toc151190163"/>
      <w:bookmarkStart w:id="473" w:name="_Toc127161450"/>
      <w:bookmarkStart w:id="474" w:name="_Toc226337232"/>
      <w:bookmarkStart w:id="475" w:name="_Toc265228374"/>
      <w:bookmarkStart w:id="476" w:name="_Toc127151536"/>
      <w:bookmarkStart w:id="477" w:name="_Toc305158878"/>
      <w:bookmarkStart w:id="478" w:name="_Toc226965726"/>
      <w:bookmarkStart w:id="479" w:name="_Toc164229377"/>
      <w:bookmarkStart w:id="480" w:name="_Toc305158804"/>
      <w:bookmarkStart w:id="481" w:name="_Toc195842901"/>
      <w:bookmarkStart w:id="482" w:name="_Toc151193778"/>
      <w:bookmarkStart w:id="483" w:name="_Toc226965809"/>
      <w:bookmarkStart w:id="484" w:name="_Toc149720829"/>
      <w:bookmarkStart w:id="485" w:name="_Toc164229231"/>
      <w:bookmarkStart w:id="486" w:name="_Toc150774741"/>
      <w:bookmarkStart w:id="487" w:name="_Toc151193634"/>
      <w:bookmarkStart w:id="488" w:name="_Toc151193850"/>
      <w:bookmarkStart w:id="489" w:name="_Toc164351630"/>
      <w:bookmarkStart w:id="490" w:name="_Toc264969226"/>
      <w:r>
        <w:rPr>
          <w:color w:val="000000" w:themeColor="text1"/>
          <w:sz w:val="24"/>
          <w:highlight w:val="none"/>
          <w14:textFill>
            <w14:solidFill>
              <w14:schemeClr w14:val="tx1"/>
            </w14:solidFill>
          </w14:textFill>
        </w:rPr>
        <w:t>投标截止</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color w:val="000000" w:themeColor="text1"/>
          <w:sz w:val="24"/>
          <w:highlight w:val="none"/>
          <w14:textFill>
            <w14:solidFill>
              <w14:schemeClr w14:val="tx1"/>
            </w14:solidFill>
          </w14:textFill>
        </w:rPr>
        <w:t>时间</w:t>
      </w:r>
    </w:p>
    <w:p w14:paraId="0F0CCE9F">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投标人应在招标文件要求提交投标文件截止时间前，将电子投标文件提交至电子交易平台。</w:t>
      </w:r>
    </w:p>
    <w:p w14:paraId="1358463D">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491" w:name="_Toc151190164"/>
      <w:bookmarkStart w:id="492" w:name="_Toc150509288"/>
      <w:bookmarkStart w:id="493" w:name="_Toc151193851"/>
      <w:bookmarkStart w:id="494" w:name="_Toc226965727"/>
      <w:bookmarkStart w:id="495" w:name="_Toc305158879"/>
      <w:bookmarkStart w:id="496" w:name="_Toc142311039"/>
      <w:bookmarkStart w:id="497" w:name="_Toc127161451"/>
      <w:bookmarkStart w:id="498" w:name="_Toc164229232"/>
      <w:bookmarkStart w:id="499" w:name="_Toc305158805"/>
      <w:bookmarkStart w:id="500" w:name="_Toc151193707"/>
      <w:bookmarkStart w:id="501" w:name="_Toc150480775"/>
      <w:bookmarkStart w:id="502" w:name="_Toc151193635"/>
      <w:bookmarkStart w:id="503" w:name="_Toc127151537"/>
      <w:bookmarkStart w:id="504" w:name="_Toc520356162"/>
      <w:bookmarkStart w:id="505" w:name="_Toc150774742"/>
      <w:bookmarkStart w:id="506" w:name="_Toc164608651"/>
      <w:bookmarkStart w:id="507" w:name="_Toc127151738"/>
      <w:bookmarkStart w:id="508" w:name="_Toc226309781"/>
      <w:bookmarkStart w:id="509" w:name="_Toc164229378"/>
      <w:bookmarkStart w:id="510" w:name="_Toc151193925"/>
      <w:bookmarkStart w:id="511" w:name="_Toc151193779"/>
      <w:bookmarkStart w:id="512" w:name="_Toc226337233"/>
      <w:bookmarkStart w:id="513" w:name="_Toc164351631"/>
      <w:bookmarkStart w:id="514" w:name="_Toc226965810"/>
      <w:bookmarkStart w:id="515" w:name="_Toc164608806"/>
      <w:bookmarkStart w:id="516" w:name="_Toc195842902"/>
      <w:bookmarkStart w:id="517" w:name="_Toc150774637"/>
      <w:bookmarkStart w:id="518" w:name="_Toc149720830"/>
      <w:bookmarkStart w:id="519" w:name="_Toc265228375"/>
      <w:bookmarkStart w:id="520" w:name="_Toc264969227"/>
      <w:r>
        <w:rPr>
          <w:color w:val="000000" w:themeColor="text1"/>
          <w:sz w:val="24"/>
          <w:highlight w:val="none"/>
          <w14:textFill>
            <w14:solidFill>
              <w14:schemeClr w14:val="tx1"/>
            </w14:solidFill>
          </w14:textFill>
        </w:rPr>
        <w:t>投标文件的修改与撤回</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07E1DB79">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7A350E44">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投标人对投标文件的补充、修改的内容应当按照招标文件要求签署、盖章，作为投标文件的组成部分。</w:t>
      </w:r>
    </w:p>
    <w:p w14:paraId="2A0E5DBA">
      <w:pPr>
        <w:spacing w:line="360" w:lineRule="auto"/>
        <w:rPr>
          <w:color w:val="000000" w:themeColor="text1"/>
          <w:sz w:val="24"/>
          <w:highlight w:val="none"/>
          <w14:textFill>
            <w14:solidFill>
              <w14:schemeClr w14:val="tx1"/>
            </w14:solidFill>
          </w14:textFill>
        </w:rPr>
      </w:pPr>
    </w:p>
    <w:p w14:paraId="7C318FF0">
      <w:pPr>
        <w:pStyle w:val="5"/>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521" w:name="_Toc305158806"/>
      <w:bookmarkStart w:id="522" w:name="_Toc520356163"/>
      <w:bookmarkStart w:id="523" w:name="_Toc127151538"/>
      <w:bookmarkStart w:id="524" w:name="_Toc151193852"/>
      <w:bookmarkStart w:id="525" w:name="_Toc150480776"/>
      <w:bookmarkStart w:id="526" w:name="_Toc151193926"/>
      <w:bookmarkStart w:id="527" w:name="_Toc226337234"/>
      <w:bookmarkStart w:id="528" w:name="_Toc265228376"/>
      <w:bookmarkStart w:id="529" w:name="_Toc151193780"/>
      <w:bookmarkStart w:id="530" w:name="_Toc264969228"/>
      <w:bookmarkStart w:id="531" w:name="_Toc150774743"/>
      <w:bookmarkStart w:id="532" w:name="_Toc150774638"/>
      <w:bookmarkStart w:id="533" w:name="_Toc305158880"/>
      <w:bookmarkStart w:id="534" w:name="_Toc151193636"/>
      <w:bookmarkStart w:id="535" w:name="_Toc226965811"/>
      <w:bookmarkStart w:id="536" w:name="_Toc142311040"/>
      <w:bookmarkStart w:id="537" w:name="_Toc226309782"/>
      <w:bookmarkStart w:id="538" w:name="_Toc151193708"/>
      <w:bookmarkStart w:id="539" w:name="_Toc195842903"/>
      <w:bookmarkStart w:id="540" w:name="_Toc226965728"/>
      <w:bookmarkStart w:id="541" w:name="_Toc151190165"/>
      <w:bookmarkStart w:id="542" w:name="_Toc150509289"/>
      <w:r>
        <w:rPr>
          <w:rFonts w:ascii="Times New Roman" w:hAnsi="Times New Roman" w:eastAsia="宋体"/>
          <w:color w:val="000000" w:themeColor="text1"/>
          <w:sz w:val="28"/>
          <w:highlight w:val="none"/>
          <w14:textFill>
            <w14:solidFill>
              <w14:schemeClr w14:val="tx1"/>
            </w14:solidFill>
          </w14:textFill>
        </w:rPr>
        <w:t>五   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6A1F3CA8">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543" w:name="_Toc150774744"/>
      <w:bookmarkStart w:id="544" w:name="_Toc164608653"/>
      <w:bookmarkStart w:id="545" w:name="_Toc142311041"/>
      <w:bookmarkStart w:id="546" w:name="_Toc151193709"/>
      <w:bookmarkStart w:id="547" w:name="_Toc164229380"/>
      <w:bookmarkStart w:id="548" w:name="_Toc264969229"/>
      <w:bookmarkStart w:id="549" w:name="_Toc149720832"/>
      <w:bookmarkStart w:id="550" w:name="_Toc150509290"/>
      <w:bookmarkStart w:id="551" w:name="_Toc520356164"/>
      <w:bookmarkStart w:id="552" w:name="_Toc226337235"/>
      <w:bookmarkStart w:id="553" w:name="_Toc127161453"/>
      <w:bookmarkStart w:id="554" w:name="_Toc226965812"/>
      <w:bookmarkStart w:id="555" w:name="_Toc164351633"/>
      <w:bookmarkStart w:id="556" w:name="_Toc150480777"/>
      <w:bookmarkStart w:id="557" w:name="_Toc151193853"/>
      <w:bookmarkStart w:id="558" w:name="_Toc127151740"/>
      <w:bookmarkStart w:id="559" w:name="_Toc127151539"/>
      <w:bookmarkStart w:id="560" w:name="_Toc226965729"/>
      <w:bookmarkStart w:id="561" w:name="_Toc305158881"/>
      <w:bookmarkStart w:id="562" w:name="_Toc265228377"/>
      <w:bookmarkStart w:id="563" w:name="_Toc151193927"/>
      <w:bookmarkStart w:id="564" w:name="_Toc151193781"/>
      <w:bookmarkStart w:id="565" w:name="_Toc164229234"/>
      <w:bookmarkStart w:id="566" w:name="_Toc151190166"/>
      <w:bookmarkStart w:id="567" w:name="_Toc305158807"/>
      <w:bookmarkStart w:id="568" w:name="_Toc195842904"/>
      <w:bookmarkStart w:id="569" w:name="_Toc151193637"/>
      <w:bookmarkStart w:id="570" w:name="_Toc226309783"/>
      <w:bookmarkStart w:id="571" w:name="_Toc150774639"/>
      <w:bookmarkStart w:id="572" w:name="_Toc164608808"/>
      <w:r>
        <w:rPr>
          <w:color w:val="000000" w:themeColor="text1"/>
          <w:sz w:val="24"/>
          <w:highlight w:val="none"/>
          <w14:textFill>
            <w14:solidFill>
              <w14:schemeClr w14:val="tx1"/>
            </w14:solidFill>
          </w14:textFill>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29A7D655">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采购人或采购代理机构将按招标文件的规定，在投标截止时间的同一时间和招标文件预先确定的地点组织开标。</w:t>
      </w:r>
    </w:p>
    <w:p w14:paraId="53BA739F">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本项目开标使用</w:t>
      </w:r>
      <w:r>
        <w:rPr>
          <w:rFonts w:eastAsiaTheme="minorEastAsia"/>
          <w:color w:val="000000" w:themeColor="text1"/>
          <w:sz w:val="24"/>
          <w:highlight w:val="none"/>
          <w14:textFill>
            <w14:solidFill>
              <w14:schemeClr w14:val="tx1"/>
            </w14:solidFill>
          </w14:textFill>
        </w:rPr>
        <w:t>北京市政府采购</w:t>
      </w:r>
      <w:r>
        <w:rPr>
          <w:color w:val="000000" w:themeColor="text1"/>
          <w:sz w:val="24"/>
          <w:highlight w:val="none"/>
          <w14:textFill>
            <w14:solidFill>
              <w14:schemeClr w14:val="tx1"/>
            </w14:solidFill>
          </w14:textFill>
        </w:rPr>
        <w:t>电子交易平台。投标人应在</w:t>
      </w:r>
      <w:bookmarkStart w:id="573" w:name="_Hlk167284562"/>
      <w:r>
        <w:rPr>
          <w:color w:val="000000" w:themeColor="text1"/>
          <w:sz w:val="24"/>
          <w:highlight w:val="none"/>
          <w14:textFill>
            <w14:solidFill>
              <w14:schemeClr w14:val="tx1"/>
            </w14:solidFill>
          </w14:textFill>
        </w:rPr>
        <w:t>《投标人须知资料表》</w:t>
      </w:r>
      <w:bookmarkEnd w:id="573"/>
      <w:r>
        <w:rPr>
          <w:color w:val="000000" w:themeColor="text1"/>
          <w:sz w:val="24"/>
          <w:highlight w:val="none"/>
          <w14:textFill>
            <w14:solidFill>
              <w14:schemeClr w14:val="tx1"/>
            </w14:solidFill>
          </w14:textFill>
        </w:rPr>
        <w:t>规定的时间内对投标文件进行解密，因非系统原因导致的解密失败，视为</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16C0618B">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开标过程将使用电子交易平台宣布投标人名称、投标价格和招标文件规定的需要宣布的其他内容并进行记录，并由参加开标的各投标人确认</w:t>
      </w:r>
      <w:bookmarkStart w:id="574" w:name="_Toc520356165"/>
      <w:r>
        <w:rPr>
          <w:color w:val="000000" w:themeColor="text1"/>
          <w:sz w:val="24"/>
          <w:highlight w:val="none"/>
          <w14:textFill>
            <w14:solidFill>
              <w14:schemeClr w14:val="tx1"/>
            </w14:solidFill>
          </w14:textFill>
        </w:rPr>
        <w:t>。</w:t>
      </w:r>
      <w:bookmarkStart w:id="575" w:name="_Hlk143533942"/>
      <w:r>
        <w:rPr>
          <w:color w:val="000000" w:themeColor="text1"/>
          <w:sz w:val="24"/>
          <w:highlight w:val="none"/>
          <w14:textFill>
            <w14:solidFill>
              <w14:schemeClr w14:val="tx1"/>
            </w14:solidFill>
          </w14:textFill>
        </w:rPr>
        <w:t>投标人未在规定时间内提出疑义或确认一览表的，视同认可开标结果。</w:t>
      </w:r>
      <w:bookmarkEnd w:id="575"/>
    </w:p>
    <w:p w14:paraId="544B7004">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AB8DA05">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投标人不足3家的，不予开标。</w:t>
      </w:r>
    </w:p>
    <w:p w14:paraId="1C4EC2CE">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资格审查</w:t>
      </w:r>
    </w:p>
    <w:p w14:paraId="36D98693">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见第三章《资格审查》。</w:t>
      </w:r>
    </w:p>
    <w:bookmarkEnd w:id="574"/>
    <w:p w14:paraId="4B17009D">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576" w:name="_Toc151193782"/>
      <w:bookmarkStart w:id="577" w:name="_Toc151193710"/>
      <w:bookmarkStart w:id="578" w:name="_Toc127151540"/>
      <w:bookmarkStart w:id="579" w:name="_Toc164351634"/>
      <w:bookmarkStart w:id="580" w:name="_Toc127161454"/>
      <w:bookmarkStart w:id="581" w:name="_Toc150774745"/>
      <w:bookmarkStart w:id="582" w:name="_Toc226965813"/>
      <w:bookmarkStart w:id="583" w:name="_Toc149720833"/>
      <w:bookmarkStart w:id="584" w:name="_Toc151190167"/>
      <w:bookmarkStart w:id="585" w:name="_Toc164229381"/>
      <w:bookmarkStart w:id="586" w:name="_Toc226965730"/>
      <w:bookmarkStart w:id="587" w:name="_Toc164608654"/>
      <w:bookmarkStart w:id="588" w:name="_Toc195842905"/>
      <w:bookmarkStart w:id="589" w:name="_Toc264969230"/>
      <w:bookmarkStart w:id="590" w:name="_Toc305158808"/>
      <w:bookmarkStart w:id="591" w:name="_Toc150774640"/>
      <w:bookmarkStart w:id="592" w:name="_Toc151193928"/>
      <w:bookmarkStart w:id="593" w:name="_Toc226337236"/>
      <w:bookmarkStart w:id="594" w:name="_Toc164229235"/>
      <w:bookmarkStart w:id="595" w:name="_Toc151193638"/>
      <w:bookmarkStart w:id="596" w:name="_Toc150480778"/>
      <w:bookmarkStart w:id="597" w:name="_Toc226309784"/>
      <w:bookmarkStart w:id="598" w:name="_Toc150509291"/>
      <w:bookmarkStart w:id="599" w:name="_Toc164608809"/>
      <w:bookmarkStart w:id="600" w:name="_Toc305158882"/>
      <w:bookmarkStart w:id="601" w:name="_Toc265228378"/>
      <w:bookmarkStart w:id="602" w:name="_Toc127151741"/>
      <w:bookmarkStart w:id="603" w:name="_Toc142311042"/>
      <w:bookmarkStart w:id="604" w:name="_Toc151193854"/>
      <w:r>
        <w:rPr>
          <w:color w:val="000000" w:themeColor="text1"/>
          <w:sz w:val="24"/>
          <w:highlight w:val="none"/>
          <w14:textFill>
            <w14:solidFill>
              <w14:schemeClr w14:val="tx1"/>
            </w14:solidFill>
          </w14:textFill>
        </w:rPr>
        <w:t>评标委员会</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14:paraId="7F6CB31D">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评标委员会根据政府采购有关规定和本次采购项目的特点进行组建，并负责具体评标事务，独立履行职责。</w:t>
      </w:r>
      <w:bookmarkStart w:id="605" w:name="_Toc520356166"/>
    </w:p>
    <w:p w14:paraId="62F288D0">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5"/>
      <w:bookmarkStart w:id="606" w:name="_Toc520356169"/>
    </w:p>
    <w:p w14:paraId="34BF20CD">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评标程序、评标方法和评标标准</w:t>
      </w:r>
    </w:p>
    <w:p w14:paraId="452DF2FD">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见第四章《评标程序、评标方法和评标标准》。</w:t>
      </w:r>
    </w:p>
    <w:p w14:paraId="6D6F9C3E">
      <w:pPr>
        <w:tabs>
          <w:tab w:val="left" w:pos="360"/>
          <w:tab w:val="left" w:pos="1080"/>
        </w:tabs>
        <w:snapToGrid w:val="0"/>
        <w:spacing w:line="360" w:lineRule="auto"/>
        <w:ind w:left="1080"/>
        <w:rPr>
          <w:color w:val="000000" w:themeColor="text1"/>
          <w:sz w:val="24"/>
          <w:highlight w:val="none"/>
          <w14:textFill>
            <w14:solidFill>
              <w14:schemeClr w14:val="tx1"/>
            </w14:solidFill>
          </w14:textFill>
        </w:rPr>
      </w:pPr>
    </w:p>
    <w:p w14:paraId="6C0E2197">
      <w:pPr>
        <w:pStyle w:val="5"/>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607" w:name="_Toc226309789"/>
      <w:bookmarkStart w:id="608" w:name="_Toc151193787"/>
      <w:bookmarkStart w:id="609" w:name="_Toc151190172"/>
      <w:bookmarkStart w:id="610" w:name="_Toc151193715"/>
      <w:bookmarkStart w:id="611" w:name="_Toc151193933"/>
      <w:bookmarkStart w:id="612" w:name="_Toc226965818"/>
      <w:bookmarkStart w:id="613" w:name="_Toc150774750"/>
      <w:bookmarkStart w:id="614" w:name="_Toc226337241"/>
      <w:bookmarkStart w:id="615" w:name="_Toc150509296"/>
      <w:bookmarkStart w:id="616" w:name="_Toc151193643"/>
      <w:bookmarkStart w:id="617" w:name="_Toc150774645"/>
      <w:bookmarkStart w:id="618" w:name="_Toc195842910"/>
      <w:bookmarkStart w:id="619" w:name="_Toc151193859"/>
      <w:bookmarkStart w:id="620" w:name="_Toc305158887"/>
      <w:bookmarkStart w:id="621" w:name="_Toc305158813"/>
      <w:bookmarkStart w:id="622" w:name="_Toc150480783"/>
      <w:bookmarkStart w:id="623" w:name="_Toc142311047"/>
      <w:bookmarkStart w:id="624" w:name="_Toc265228383"/>
      <w:bookmarkStart w:id="625" w:name="_Toc226965735"/>
      <w:bookmarkStart w:id="626" w:name="_Toc127151545"/>
      <w:bookmarkStart w:id="627" w:name="_Toc264969235"/>
      <w:r>
        <w:rPr>
          <w:rFonts w:ascii="Times New Roman" w:hAnsi="Times New Roman" w:eastAsia="宋体"/>
          <w:color w:val="000000" w:themeColor="text1"/>
          <w:sz w:val="28"/>
          <w:highlight w:val="none"/>
          <w14:textFill>
            <w14:solidFill>
              <w14:schemeClr w14:val="tx1"/>
            </w14:solidFill>
          </w14:textFill>
        </w:rPr>
        <w:t xml:space="preserve">六   </w:t>
      </w:r>
      <w:bookmarkEnd w:id="606"/>
      <w:r>
        <w:rPr>
          <w:rFonts w:ascii="Times New Roman" w:hAnsi="Times New Roman" w:eastAsia="宋体"/>
          <w:color w:val="000000" w:themeColor="text1"/>
          <w:sz w:val="28"/>
          <w:highlight w:val="none"/>
          <w14:textFill>
            <w14:solidFill>
              <w14:schemeClr w14:val="tx1"/>
            </w14:solidFill>
          </w14:textFill>
        </w:rPr>
        <w:t>确定中标</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Start w:id="628" w:name="_Toc150774752"/>
      <w:bookmarkStart w:id="629" w:name="_Toc164229242"/>
      <w:bookmarkStart w:id="630" w:name="_Toc164229388"/>
      <w:bookmarkStart w:id="631" w:name="_Toc142311049"/>
      <w:bookmarkStart w:id="632" w:name="_Toc226309791"/>
      <w:bookmarkStart w:id="633" w:name="_Toc149720840"/>
      <w:bookmarkStart w:id="634" w:name="_Toc265228385"/>
      <w:bookmarkStart w:id="635" w:name="_Toc150774647"/>
      <w:bookmarkStart w:id="636" w:name="_Toc127161461"/>
      <w:bookmarkStart w:id="637" w:name="_Toc164351641"/>
      <w:bookmarkStart w:id="638" w:name="_Toc195842912"/>
      <w:bookmarkStart w:id="639" w:name="_Toc127151547"/>
      <w:bookmarkStart w:id="640" w:name="_Toc151193789"/>
      <w:bookmarkStart w:id="641" w:name="_Toc150480785"/>
      <w:bookmarkStart w:id="642" w:name="_Toc151193935"/>
      <w:bookmarkStart w:id="643" w:name="_Toc150509298"/>
      <w:bookmarkStart w:id="644" w:name="_Toc151193717"/>
      <w:bookmarkStart w:id="645" w:name="_Toc226965820"/>
      <w:bookmarkStart w:id="646" w:name="_Toc151190174"/>
      <w:bookmarkStart w:id="647" w:name="_Toc226965737"/>
      <w:bookmarkStart w:id="648" w:name="_Toc305158889"/>
      <w:bookmarkStart w:id="649" w:name="_Toc151193861"/>
      <w:bookmarkStart w:id="650" w:name="_Toc151193645"/>
      <w:bookmarkStart w:id="651" w:name="_Toc264969237"/>
      <w:bookmarkStart w:id="652" w:name="_Toc127151748"/>
      <w:bookmarkStart w:id="653" w:name="_Toc164608661"/>
      <w:bookmarkStart w:id="654" w:name="_Toc226337243"/>
      <w:bookmarkStart w:id="655" w:name="_Toc164608816"/>
      <w:bookmarkStart w:id="656" w:name="_Toc305158815"/>
    </w:p>
    <w:p w14:paraId="5636061F">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确定中标人</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23DE33BF">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000000" w:themeColor="text1"/>
          <w:sz w:val="24"/>
          <w:highlight w:val="none"/>
          <w14:textFill>
            <w14:solidFill>
              <w14:schemeClr w14:val="tx1"/>
            </w14:solidFill>
          </w14:textFill>
        </w:rPr>
        <w:t>采购人是否</w:t>
      </w:r>
      <w:r>
        <w:rPr>
          <w:color w:val="000000" w:themeColor="text1"/>
          <w:sz w:val="24"/>
          <w:highlight w:val="none"/>
          <w14:textFill>
            <w14:solidFill>
              <w14:schemeClr w14:val="tx1"/>
            </w14:solidFill>
          </w14:textFill>
        </w:rPr>
        <w:t>委托评标委员会</w:t>
      </w:r>
      <w:r>
        <w:rPr>
          <w:rFonts w:eastAsiaTheme="minorEastAsia"/>
          <w:color w:val="000000" w:themeColor="text1"/>
          <w:sz w:val="24"/>
          <w:highlight w:val="none"/>
          <w14:textFill>
            <w14:solidFill>
              <w14:schemeClr w14:val="tx1"/>
            </w14:solidFill>
          </w14:textFill>
        </w:rPr>
        <w:t>直接确定中标人，见《投标人须知资料表》。中标候选人并列的，按照《投标人须知资料表》要求确定中标人。</w:t>
      </w:r>
    </w:p>
    <w:p w14:paraId="7BFCBCE1">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657" w:name="_Toc305158891"/>
      <w:bookmarkStart w:id="658" w:name="_Toc305158817"/>
      <w:bookmarkStart w:id="659" w:name="_Toc264969239"/>
      <w:bookmarkStart w:id="660" w:name="_Toc142311051"/>
      <w:bookmarkStart w:id="661" w:name="_Toc151193863"/>
      <w:bookmarkStart w:id="662" w:name="_Toc151193791"/>
      <w:bookmarkStart w:id="663" w:name="_Toc164229244"/>
      <w:bookmarkStart w:id="664" w:name="_Toc150480787"/>
      <w:bookmarkStart w:id="665" w:name="_Toc164351643"/>
      <w:bookmarkStart w:id="666" w:name="_Toc151193719"/>
      <w:bookmarkStart w:id="667" w:name="_Toc149720842"/>
      <w:bookmarkStart w:id="668" w:name="_Toc127151549"/>
      <w:bookmarkStart w:id="669" w:name="_Toc150774649"/>
      <w:bookmarkStart w:id="670" w:name="_Toc226337245"/>
      <w:bookmarkStart w:id="671" w:name="_Toc151193647"/>
      <w:bookmarkStart w:id="672" w:name="_Toc164608818"/>
      <w:bookmarkStart w:id="673" w:name="_Toc226965739"/>
      <w:bookmarkStart w:id="674" w:name="_Toc127151750"/>
      <w:bookmarkStart w:id="675" w:name="_Toc226965822"/>
      <w:bookmarkStart w:id="676" w:name="_Toc150509300"/>
      <w:bookmarkStart w:id="677" w:name="_Toc164608663"/>
      <w:bookmarkStart w:id="678" w:name="_Toc265228387"/>
      <w:bookmarkStart w:id="679" w:name="_Toc151190176"/>
      <w:bookmarkStart w:id="680" w:name="_Toc151193937"/>
      <w:bookmarkStart w:id="681" w:name="_Toc127161463"/>
      <w:bookmarkStart w:id="682" w:name="_Toc195842914"/>
      <w:bookmarkStart w:id="683" w:name="_Toc150774754"/>
      <w:bookmarkStart w:id="684" w:name="_Toc226309793"/>
      <w:bookmarkStart w:id="685" w:name="_Toc164229390"/>
      <w:bookmarkStart w:id="686" w:name="_Ref467307090"/>
      <w:bookmarkStart w:id="687" w:name="_Ref467306425"/>
      <w:bookmarkStart w:id="688" w:name="_Toc520356176"/>
      <w:r>
        <w:rPr>
          <w:color w:val="000000" w:themeColor="text1"/>
          <w:sz w:val="24"/>
          <w:highlight w:val="none"/>
          <w14:textFill>
            <w14:solidFill>
              <w14:schemeClr w14:val="tx1"/>
            </w14:solidFill>
          </w14:textFill>
        </w:rPr>
        <w:t>中标公告与中标通知书</w:t>
      </w:r>
      <w:bookmarkEnd w:id="657"/>
      <w:bookmarkEnd w:id="658"/>
    </w:p>
    <w:p w14:paraId="41C19676">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采购人或采购代理机构自中标人确定之日起2个工作日内，</w:t>
      </w:r>
      <w:r>
        <w:rPr>
          <w:color w:val="000000" w:themeColor="text1"/>
          <w:kern w:val="0"/>
          <w:sz w:val="24"/>
          <w:highlight w:val="none"/>
          <w14:textFill>
            <w14:solidFill>
              <w14:schemeClr w14:val="tx1"/>
            </w14:solidFill>
          </w14:textFill>
        </w:rPr>
        <w:t>在北京市政府采购网公告中标结果</w:t>
      </w:r>
      <w:r>
        <w:rPr>
          <w:color w:val="000000" w:themeColor="text1"/>
          <w:sz w:val="24"/>
          <w:highlight w:val="none"/>
          <w14:textFill>
            <w14:solidFill>
              <w14:schemeClr w14:val="tx1"/>
            </w14:solidFill>
          </w14:textFill>
        </w:rPr>
        <w:t>，同时向中标人发出中标通知书，中标公告期限为1个工作日。</w:t>
      </w:r>
    </w:p>
    <w:p w14:paraId="1876C6B4">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中标通知书对采购人和中标供应商均具有法律效力。中标通知书发出后，采购人改变中标结果的，或者中标供应商放弃中标项目的，应当依法承担法律责任。</w:t>
      </w:r>
    </w:p>
    <w:p w14:paraId="0FF9BCCE">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废标</w:t>
      </w:r>
    </w:p>
    <w:p w14:paraId="29CDCC8C">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在招标采购中，出现下列情形之一的，应予废标：</w:t>
      </w:r>
    </w:p>
    <w:p w14:paraId="68D2C796">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符合专业条件的供应商或者对招标文件作实质响应的供应商不足三家的；</w:t>
      </w:r>
    </w:p>
    <w:p w14:paraId="29D60892">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出现影响采购公正的违法、违规行为的；</w:t>
      </w:r>
    </w:p>
    <w:p w14:paraId="2698994D">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投标人的报价均超过了采购预算，采购人不能支付的；</w:t>
      </w:r>
    </w:p>
    <w:p w14:paraId="32AD1B18">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因重大变故，采购任务取消的。</w:t>
      </w:r>
    </w:p>
    <w:p w14:paraId="4FA53027">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废标后，采购人将废标理由书面通知所有投标人。</w:t>
      </w:r>
    </w:p>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14:paraId="72ABBA98">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689" w:name="_Toc150774755"/>
      <w:bookmarkStart w:id="690" w:name="_Toc164229245"/>
      <w:bookmarkStart w:id="691" w:name="_Toc164608819"/>
      <w:bookmarkStart w:id="692" w:name="_Toc151193648"/>
      <w:bookmarkStart w:id="693" w:name="_Toc151190177"/>
      <w:bookmarkStart w:id="694" w:name="_Toc164351644"/>
      <w:bookmarkStart w:id="695" w:name="_Toc151193864"/>
      <w:bookmarkStart w:id="696" w:name="_Toc226309794"/>
      <w:bookmarkStart w:id="697" w:name="_Toc305158818"/>
      <w:bookmarkStart w:id="698" w:name="_Toc127151751"/>
      <w:bookmarkStart w:id="699" w:name="_Toc142311052"/>
      <w:bookmarkStart w:id="700" w:name="_Ref467306377"/>
      <w:bookmarkStart w:id="701" w:name="_Toc265228388"/>
      <w:bookmarkStart w:id="702" w:name="_Toc164608664"/>
      <w:bookmarkStart w:id="703" w:name="_Toc150509301"/>
      <w:bookmarkStart w:id="704" w:name="_Toc151193792"/>
      <w:bookmarkStart w:id="705" w:name="_Toc151193720"/>
      <w:bookmarkStart w:id="706" w:name="_Ref467306978"/>
      <w:bookmarkStart w:id="707" w:name="_Toc150480788"/>
      <w:bookmarkStart w:id="708" w:name="_Ref467307204"/>
      <w:bookmarkStart w:id="709" w:name="_Toc127151550"/>
      <w:bookmarkStart w:id="710" w:name="_Toc226337246"/>
      <w:bookmarkStart w:id="711" w:name="_Toc127161464"/>
      <w:bookmarkStart w:id="712" w:name="_Toc151193938"/>
      <w:bookmarkStart w:id="713" w:name="_Toc195842915"/>
      <w:bookmarkStart w:id="714" w:name="_Toc164229391"/>
      <w:bookmarkStart w:id="715" w:name="_Toc520356175"/>
      <w:bookmarkStart w:id="716" w:name="_Toc149720843"/>
      <w:bookmarkStart w:id="717" w:name="_Toc150774650"/>
      <w:bookmarkStart w:id="718" w:name="_Toc226965740"/>
      <w:bookmarkStart w:id="719" w:name="_Toc305158892"/>
      <w:bookmarkStart w:id="720" w:name="_Ref467307062"/>
      <w:bookmarkStart w:id="721" w:name="_Toc264969240"/>
      <w:bookmarkStart w:id="722" w:name="_Toc226965823"/>
      <w:r>
        <w:rPr>
          <w:color w:val="000000" w:themeColor="text1"/>
          <w:sz w:val="24"/>
          <w:highlight w:val="none"/>
          <w14:textFill>
            <w14:solidFill>
              <w14:schemeClr w14:val="tx1"/>
            </w14:solidFill>
          </w14:textFill>
        </w:rPr>
        <w:t>签订合同</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63A925BE">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中标人、采购人应当自中标通知书发出之日起30日内，按照招标文件和中标人投标文件的规定签订书面合同。所签订的合同不得对招标文件确定的事项和中标人投标文件作实质性修改。</w:t>
      </w:r>
    </w:p>
    <w:p w14:paraId="340A1BB0">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中标人拒绝与采购人签订合同的，采购人可以按照评标报告推荐的中标候选人名单排序，确定下一候选人为中标人，也可以重新开展政府采购活动。</w:t>
      </w:r>
    </w:p>
    <w:p w14:paraId="7E90590F">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联合体中标的，联合体各方应当共同与采购人签订合同，就采购合同约定的事项向采购人承担连带责任。</w:t>
      </w:r>
    </w:p>
    <w:p w14:paraId="645A5497">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政府采购合同不能转包。</w:t>
      </w:r>
    </w:p>
    <w:p w14:paraId="1BDE4878">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否则</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。中标人就采购项目和分包项目向采购人负责，分包供应商就分包项目承担责任。</w:t>
      </w:r>
    </w:p>
    <w:p w14:paraId="55554287">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“政采贷”融资指引：详见</w:t>
      </w:r>
      <w:r>
        <w:rPr>
          <w:rFonts w:eastAsiaTheme="minorEastAsia"/>
          <w:color w:val="000000" w:themeColor="text1"/>
          <w:sz w:val="24"/>
          <w:highlight w:val="none"/>
          <w14:textFill>
            <w14:solidFill>
              <w14:schemeClr w14:val="tx1"/>
            </w14:solidFill>
          </w14:textFill>
        </w:rPr>
        <w:t>《投标人须知资料表》。</w:t>
      </w:r>
    </w:p>
    <w:p w14:paraId="39051046">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在签订合同前，中标人应按《投标人须知资料表》规定的金额向采购人提交履约保证金。履约保证金形式可采用支票、汇票、本票或者金融机构、担保机构出具的保函等非现金形式。</w:t>
      </w:r>
    </w:p>
    <w:bookmarkEnd w:id="686"/>
    <w:bookmarkEnd w:id="687"/>
    <w:bookmarkEnd w:id="688"/>
    <w:p w14:paraId="269C094C">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询问与质疑</w:t>
      </w:r>
    </w:p>
    <w:p w14:paraId="738F78E7">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p w14:paraId="4632A8F4">
      <w:pPr>
        <w:numPr>
          <w:ilvl w:val="2"/>
          <w:numId w:val="10"/>
        </w:numPr>
        <w:snapToGrid w:val="0"/>
        <w:spacing w:line="360" w:lineRule="auto"/>
        <w:rPr>
          <w:color w:val="000000" w:themeColor="text1"/>
          <w:sz w:val="24"/>
          <w:highlight w:val="none"/>
          <w14:textFill>
            <w14:solidFill>
              <w14:schemeClr w14:val="tx1"/>
            </w14:solidFill>
          </w14:textFill>
        </w:rPr>
      </w:pPr>
      <w:bookmarkStart w:id="723" w:name="_Hlk179293370"/>
      <w:r>
        <w:rPr>
          <w:color w:val="000000" w:themeColor="text1"/>
          <w:sz w:val="24"/>
          <w:highlight w:val="none"/>
          <w14:textFill>
            <w14:solidFill>
              <w14:schemeClr w14:val="tx1"/>
            </w14:solidFill>
          </w14:textFill>
        </w:rPr>
        <w:t>投标人对政府采购活动事项有疑问的，可依法</w:t>
      </w:r>
      <w:r>
        <w:rPr>
          <w:rFonts w:hint="eastAsia"/>
          <w:color w:val="000000" w:themeColor="text1"/>
          <w:sz w:val="24"/>
          <w:highlight w:val="none"/>
          <w14:textFill>
            <w14:solidFill>
              <w14:schemeClr w14:val="tx1"/>
            </w14:solidFill>
          </w14:textFill>
        </w:rPr>
        <w:t>向采购人或采购代理机构</w:t>
      </w:r>
      <w:r>
        <w:rPr>
          <w:color w:val="000000" w:themeColor="text1"/>
          <w:sz w:val="24"/>
          <w:highlight w:val="none"/>
          <w14:textFill>
            <w14:solidFill>
              <w14:schemeClr w14:val="tx1"/>
            </w14:solidFill>
          </w14:textFill>
        </w:rPr>
        <w:t>提出询问，</w:t>
      </w:r>
      <w:r>
        <w:rPr>
          <w:rFonts w:hint="eastAsia"/>
          <w:color w:val="000000" w:themeColor="text1"/>
          <w:sz w:val="24"/>
          <w:highlight w:val="none"/>
          <w14:textFill>
            <w14:solidFill>
              <w14:schemeClr w14:val="tx1"/>
            </w14:solidFill>
          </w14:textFill>
        </w:rPr>
        <w:t>提出形式见</w:t>
      </w:r>
      <w:r>
        <w:rPr>
          <w:color w:val="000000" w:themeColor="text1"/>
          <w:sz w:val="24"/>
          <w:highlight w:val="none"/>
          <w14:textFill>
            <w14:solidFill>
              <w14:schemeClr w14:val="tx1"/>
            </w14:solidFill>
          </w14:textFill>
        </w:rPr>
        <w:t>《投标人须知资料表》。</w:t>
      </w:r>
      <w:bookmarkEnd w:id="723"/>
    </w:p>
    <w:p w14:paraId="658CF663">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采购人或采购代理机构对供应商依法提出的询问，在3个工作日内作出答复，但答复的内容不得涉及商业秘密。</w:t>
      </w:r>
    </w:p>
    <w:p w14:paraId="4D238295">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w:t>
      </w:r>
    </w:p>
    <w:p w14:paraId="3651D9FD">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71208EBB">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质疑函须使用财政部制定的范本文件。投标人为自然人的，质疑函应当由本人签字；投标人为法人或者其他组织的，质疑函应当由法定代表人、主要负责人，或者其授权代表签字或者盖章，并加盖公章。</w:t>
      </w:r>
    </w:p>
    <w:p w14:paraId="6252A4CD">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0303D0C">
      <w:pPr>
        <w:numPr>
          <w:ilvl w:val="2"/>
          <w:numId w:val="10"/>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投标人应在法定质疑期内一次性提出针对同一采购程序环节的质疑，法定质疑期内针对同一采购程序环节再次提出的质疑，采购人、采购代理机构有权不予答复。</w:t>
      </w:r>
    </w:p>
    <w:p w14:paraId="650AF956">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接收询问和质疑的联系部门、联系电话和通讯地址见《投标人须知资料表》。</w:t>
      </w:r>
    </w:p>
    <w:p w14:paraId="46F0368A">
      <w:pPr>
        <w:numPr>
          <w:ilvl w:val="0"/>
          <w:numId w:val="10"/>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代理费</w:t>
      </w:r>
    </w:p>
    <w:p w14:paraId="61583A99">
      <w:pPr>
        <w:numPr>
          <w:ilvl w:val="1"/>
          <w:numId w:val="10"/>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收费对象、收费标准及缴纳时间见《投标人须知资料表》。由中标人支付的，中标人须一次性向采购代理机构缴纳代理费，投标报价应包含代理费用。</w:t>
      </w:r>
    </w:p>
    <w:p w14:paraId="1C4984B6">
      <w:pPr>
        <w:tabs>
          <w:tab w:val="left" w:pos="360"/>
          <w:tab w:val="left" w:pos="1080"/>
        </w:tabs>
        <w:snapToGrid w:val="0"/>
        <w:spacing w:line="360" w:lineRule="auto"/>
        <w:ind w:left="360"/>
        <w:rPr>
          <w:color w:val="000000" w:themeColor="text1"/>
          <w:sz w:val="24"/>
          <w:highlight w:val="none"/>
          <w14:textFill>
            <w14:solidFill>
              <w14:schemeClr w14:val="tx1"/>
            </w14:solidFill>
          </w14:textFill>
        </w:rPr>
      </w:pPr>
    </w:p>
    <w:p w14:paraId="56AA3E17">
      <w:pPr>
        <w:spacing w:line="360" w:lineRule="auto"/>
        <w:jc w:val="center"/>
        <w:outlineLvl w:val="0"/>
        <w:rPr>
          <w:b/>
          <w:color w:val="000000" w:themeColor="text1"/>
          <w:sz w:val="36"/>
          <w:szCs w:val="36"/>
          <w:highlight w:val="none"/>
          <w14:textFill>
            <w14:solidFill>
              <w14:schemeClr w14:val="tx1"/>
            </w14:solidFill>
          </w14:textFill>
        </w:rPr>
      </w:pPr>
      <w:bookmarkStart w:id="724" w:name="_Toc265228392"/>
      <w:bookmarkStart w:id="725" w:name="_Toc150774759"/>
      <w:bookmarkStart w:id="726" w:name="_Toc305158896"/>
      <w:bookmarkStart w:id="727" w:name="_Toc353825544"/>
      <w:bookmarkStart w:id="728" w:name="_Toc353873664"/>
      <w:bookmarkStart w:id="729" w:name="_Toc127151554"/>
      <w:bookmarkStart w:id="730" w:name="_Toc226965827"/>
      <w:bookmarkStart w:id="731" w:name="_Toc150480792"/>
      <w:bookmarkStart w:id="732" w:name="_Toc142311056"/>
      <w:bookmarkStart w:id="733" w:name="_Toc226337250"/>
      <w:bookmarkStart w:id="734" w:name="_Toc264969244"/>
      <w:bookmarkStart w:id="735" w:name="_Toc305158822"/>
      <w:bookmarkStart w:id="736" w:name="_Toc353873934"/>
      <w:r>
        <w:rPr>
          <w:color w:val="000000" w:themeColor="text1"/>
          <w:sz w:val="24"/>
          <w:highlight w:val="none"/>
          <w14:textFill>
            <w14:solidFill>
              <w14:schemeClr w14:val="tx1"/>
            </w14:solidFill>
          </w14:textFill>
        </w:rPr>
        <w:br w:type="page"/>
      </w:r>
      <w:bookmarkStart w:id="737" w:name="_Toc15921"/>
      <w:bookmarkStart w:id="738" w:name="_Toc24764"/>
      <w:bookmarkStart w:id="739" w:name="_Toc27161"/>
      <w:bookmarkStart w:id="740" w:name="_Toc99301421"/>
      <w:r>
        <w:rPr>
          <w:b/>
          <w:color w:val="000000" w:themeColor="text1"/>
          <w:sz w:val="36"/>
          <w:szCs w:val="36"/>
          <w:highlight w:val="none"/>
          <w14:textFill>
            <w14:solidFill>
              <w14:schemeClr w14:val="tx1"/>
            </w14:solidFill>
          </w14:textFill>
        </w:rPr>
        <w:t xml:space="preserve">第三章   </w:t>
      </w:r>
      <w:bookmarkEnd w:id="724"/>
      <w:bookmarkEnd w:id="725"/>
      <w:bookmarkEnd w:id="726"/>
      <w:bookmarkEnd w:id="727"/>
      <w:bookmarkEnd w:id="728"/>
      <w:bookmarkEnd w:id="729"/>
      <w:bookmarkEnd w:id="730"/>
      <w:bookmarkEnd w:id="731"/>
      <w:bookmarkEnd w:id="732"/>
      <w:bookmarkEnd w:id="733"/>
      <w:bookmarkEnd w:id="734"/>
      <w:bookmarkEnd w:id="735"/>
      <w:bookmarkEnd w:id="736"/>
      <w:r>
        <w:rPr>
          <w:b/>
          <w:color w:val="000000" w:themeColor="text1"/>
          <w:sz w:val="36"/>
          <w:szCs w:val="36"/>
          <w:highlight w:val="none"/>
          <w14:textFill>
            <w14:solidFill>
              <w14:schemeClr w14:val="tx1"/>
            </w14:solidFill>
          </w14:textFill>
        </w:rPr>
        <w:t>资格审查</w:t>
      </w:r>
      <w:bookmarkEnd w:id="737"/>
      <w:bookmarkEnd w:id="738"/>
      <w:bookmarkEnd w:id="739"/>
      <w:bookmarkEnd w:id="740"/>
      <w:bookmarkStart w:id="741" w:name="_Toc487900382"/>
    </w:p>
    <w:p w14:paraId="43DAF085">
      <w:pPr>
        <w:tabs>
          <w:tab w:val="left" w:pos="360"/>
          <w:tab w:val="left" w:pos="900"/>
        </w:tabs>
        <w:snapToGrid w:val="0"/>
        <w:spacing w:line="360" w:lineRule="auto"/>
        <w:jc w:val="center"/>
        <w:outlineLvl w:val="1"/>
        <w:rPr>
          <w:b/>
          <w:color w:val="000000" w:themeColor="text1"/>
          <w:sz w:val="24"/>
          <w:highlight w:val="none"/>
          <w14:textFill>
            <w14:solidFill>
              <w14:schemeClr w14:val="tx1"/>
            </w14:solidFill>
          </w14:textFill>
        </w:rPr>
      </w:pPr>
      <w:bookmarkStart w:id="742" w:name="_Toc99301422"/>
      <w:r>
        <w:rPr>
          <w:b/>
          <w:color w:val="000000" w:themeColor="text1"/>
          <w:sz w:val="24"/>
          <w:highlight w:val="none"/>
          <w14:textFill>
            <w14:solidFill>
              <w14:schemeClr w14:val="tx1"/>
            </w14:solidFill>
          </w14:textFill>
        </w:rPr>
        <w:t>一、资格审查程序</w:t>
      </w:r>
      <w:bookmarkEnd w:id="742"/>
    </w:p>
    <w:p w14:paraId="5C2ED512">
      <w:pPr>
        <w:numPr>
          <w:ilvl w:val="0"/>
          <w:numId w:val="12"/>
        </w:numPr>
        <w:tabs>
          <w:tab w:val="left" w:pos="426"/>
          <w:tab w:val="left" w:pos="851"/>
          <w:tab w:val="clear" w:pos="900"/>
        </w:tabs>
        <w:snapToGrid w:val="0"/>
        <w:spacing w:line="360" w:lineRule="auto"/>
        <w:ind w:left="426" w:hanging="426"/>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开标结束后，采购人或采购代理机构将根据《资格审查要求》中的规定，对投标人进行资格审查，并形成资格审查结果。</w:t>
      </w:r>
    </w:p>
    <w:p w14:paraId="6573E75D">
      <w:pPr>
        <w:numPr>
          <w:ilvl w:val="0"/>
          <w:numId w:val="12"/>
        </w:numPr>
        <w:tabs>
          <w:tab w:val="left" w:pos="426"/>
          <w:tab w:val="left" w:pos="851"/>
          <w:tab w:val="clear" w:pos="900"/>
        </w:tabs>
        <w:snapToGrid w:val="0"/>
        <w:spacing w:line="360" w:lineRule="auto"/>
        <w:ind w:left="426" w:hanging="426"/>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《资格审查要求》中对格式有要求的，除招标文件另有规定外，均为“实质性格式”文件。</w:t>
      </w:r>
    </w:p>
    <w:p w14:paraId="2E989873">
      <w:pPr>
        <w:numPr>
          <w:ilvl w:val="0"/>
          <w:numId w:val="12"/>
        </w:numPr>
        <w:tabs>
          <w:tab w:val="left" w:pos="426"/>
          <w:tab w:val="left" w:pos="851"/>
          <w:tab w:val="clear" w:pos="900"/>
        </w:tabs>
        <w:snapToGrid w:val="0"/>
        <w:spacing w:line="360" w:lineRule="auto"/>
        <w:ind w:left="426" w:hanging="426"/>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投标人《资格证明文件》有任何一项不符合《资格审查要求》的，资格审查不合格，其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42367188">
      <w:pPr>
        <w:numPr>
          <w:ilvl w:val="0"/>
          <w:numId w:val="12"/>
        </w:numPr>
        <w:tabs>
          <w:tab w:val="left" w:pos="426"/>
          <w:tab w:val="left" w:pos="851"/>
          <w:tab w:val="clear" w:pos="900"/>
        </w:tabs>
        <w:snapToGrid w:val="0"/>
        <w:spacing w:line="360" w:lineRule="auto"/>
        <w:ind w:left="426" w:hanging="426"/>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资格审查合格的投标人不足3家的，不进行评标。</w:t>
      </w:r>
    </w:p>
    <w:p w14:paraId="7C08EBD5">
      <w:pPr>
        <w:widowControl/>
        <w:jc w:val="left"/>
        <w:rPr>
          <w:color w:val="000000" w:themeColor="text1"/>
          <w:sz w:val="24"/>
          <w:highlight w:val="none"/>
          <w14:textFill>
            <w14:solidFill>
              <w14:schemeClr w14:val="tx1"/>
            </w14:solidFill>
          </w14:textFill>
        </w:rPr>
      </w:pPr>
    </w:p>
    <w:p w14:paraId="6F81CADC">
      <w:pPr>
        <w:tabs>
          <w:tab w:val="left" w:pos="360"/>
          <w:tab w:val="left" w:pos="900"/>
        </w:tabs>
        <w:snapToGrid w:val="0"/>
        <w:spacing w:line="360" w:lineRule="auto"/>
        <w:jc w:val="center"/>
        <w:outlineLvl w:val="1"/>
        <w:rPr>
          <w:b/>
          <w:color w:val="000000" w:themeColor="text1"/>
          <w:sz w:val="24"/>
          <w:highlight w:val="none"/>
          <w14:textFill>
            <w14:solidFill>
              <w14:schemeClr w14:val="tx1"/>
            </w14:solidFill>
          </w14:textFill>
        </w:rPr>
      </w:pPr>
      <w:bookmarkStart w:id="743" w:name="_Hlk143693557"/>
      <w:r>
        <w:rPr>
          <w:b/>
          <w:color w:val="000000" w:themeColor="text1"/>
          <w:sz w:val="24"/>
          <w:highlight w:val="none"/>
          <w14:textFill>
            <w14:solidFill>
              <w14:schemeClr w14:val="tx1"/>
            </w14:solidFill>
          </w14:textFill>
        </w:rPr>
        <w:t>二、资格审查要求</w:t>
      </w:r>
      <w:bookmarkEnd w:id="743"/>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11C04C90">
        <w:trPr>
          <w:cantSplit/>
          <w:trHeight w:val="468" w:hRule="atLeast"/>
          <w:tblHeader/>
        </w:trPr>
        <w:tc>
          <w:tcPr>
            <w:tcW w:w="455" w:type="pct"/>
            <w:vAlign w:val="center"/>
          </w:tcPr>
          <w:p w14:paraId="69A92CD4">
            <w:pPr>
              <w:tabs>
                <w:tab w:val="left" w:pos="1080"/>
              </w:tabs>
              <w:snapToGrid w:val="0"/>
              <w:jc w:val="center"/>
              <w:rPr>
                <w:b/>
                <w:color w:val="000000" w:themeColor="text1"/>
                <w:sz w:val="24"/>
                <w:highlight w:val="none"/>
                <w14:textFill>
                  <w14:solidFill>
                    <w14:schemeClr w14:val="tx1"/>
                  </w14:solidFill>
                </w14:textFill>
              </w:rPr>
            </w:pPr>
            <w:bookmarkStart w:id="744" w:name="_Hlt487972895"/>
            <w:bookmarkEnd w:id="744"/>
            <w:bookmarkStart w:id="745" w:name="_Hlk143693460"/>
            <w:r>
              <w:rPr>
                <w:b/>
                <w:color w:val="000000" w:themeColor="text1"/>
                <w:sz w:val="24"/>
                <w:highlight w:val="none"/>
                <w14:textFill>
                  <w14:solidFill>
                    <w14:schemeClr w14:val="tx1"/>
                  </w14:solidFill>
                </w14:textFill>
              </w:rPr>
              <w:t>序号</w:t>
            </w:r>
          </w:p>
        </w:tc>
        <w:tc>
          <w:tcPr>
            <w:tcW w:w="1067" w:type="pct"/>
            <w:vAlign w:val="center"/>
          </w:tcPr>
          <w:p w14:paraId="066F2842">
            <w:pPr>
              <w:tabs>
                <w:tab w:val="left" w:pos="1080"/>
              </w:tabs>
              <w:snapToGrid w:val="0"/>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2596" w:type="pct"/>
            <w:vAlign w:val="center"/>
          </w:tcPr>
          <w:p w14:paraId="7F14740B">
            <w:pPr>
              <w:tabs>
                <w:tab w:val="left" w:pos="1080"/>
              </w:tabs>
              <w:snapToGrid w:val="0"/>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c>
          <w:tcPr>
            <w:tcW w:w="882" w:type="pct"/>
            <w:vAlign w:val="center"/>
          </w:tcPr>
          <w:p w14:paraId="4D680B4D">
            <w:pPr>
              <w:tabs>
                <w:tab w:val="left" w:pos="1080"/>
              </w:tabs>
              <w:snapToGrid w:val="0"/>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格式要求</w:t>
            </w:r>
          </w:p>
        </w:tc>
      </w:tr>
      <w:tr w14:paraId="273E6527">
        <w:trPr>
          <w:cantSplit/>
          <w:trHeight w:val="468" w:hRule="atLeast"/>
        </w:trPr>
        <w:tc>
          <w:tcPr>
            <w:tcW w:w="455" w:type="pct"/>
            <w:vAlign w:val="center"/>
          </w:tcPr>
          <w:p w14:paraId="2651097E">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1067" w:type="pct"/>
            <w:vAlign w:val="center"/>
          </w:tcPr>
          <w:p w14:paraId="101B4633">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满足《中华人民共和国政府采购法》第二十二条规定</w:t>
            </w:r>
          </w:p>
        </w:tc>
        <w:tc>
          <w:tcPr>
            <w:tcW w:w="2596" w:type="pct"/>
            <w:vAlign w:val="center"/>
          </w:tcPr>
          <w:p w14:paraId="6CF83B77">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具体规定见第一章《投标邀请》</w:t>
            </w:r>
          </w:p>
        </w:tc>
        <w:tc>
          <w:tcPr>
            <w:tcW w:w="882" w:type="pct"/>
            <w:vAlign w:val="center"/>
          </w:tcPr>
          <w:p w14:paraId="3EADCC1B">
            <w:pPr>
              <w:tabs>
                <w:tab w:val="left" w:pos="1080"/>
              </w:tabs>
              <w:snapToGrid w:val="0"/>
              <w:rPr>
                <w:color w:val="000000" w:themeColor="text1"/>
                <w:sz w:val="24"/>
                <w:highlight w:val="none"/>
                <w14:textFill>
                  <w14:solidFill>
                    <w14:schemeClr w14:val="tx1"/>
                  </w14:solidFill>
                </w14:textFill>
              </w:rPr>
            </w:pPr>
          </w:p>
        </w:tc>
      </w:tr>
      <w:tr w14:paraId="6AE68157">
        <w:trPr>
          <w:cantSplit/>
          <w:trHeight w:val="468" w:hRule="atLeast"/>
        </w:trPr>
        <w:tc>
          <w:tcPr>
            <w:tcW w:w="455" w:type="pct"/>
            <w:vAlign w:val="center"/>
          </w:tcPr>
          <w:p w14:paraId="5B35E439">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w:t>
            </w:r>
          </w:p>
        </w:tc>
        <w:tc>
          <w:tcPr>
            <w:tcW w:w="1067" w:type="pct"/>
            <w:vAlign w:val="center"/>
          </w:tcPr>
          <w:p w14:paraId="15B9207D">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营业执照等证明文件</w:t>
            </w:r>
          </w:p>
        </w:tc>
        <w:tc>
          <w:tcPr>
            <w:tcW w:w="2596" w:type="pct"/>
            <w:vAlign w:val="center"/>
          </w:tcPr>
          <w:p w14:paraId="02B2A168">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投标人为企业（包括合伙企业）的，应提供有效的“营业执照”；</w:t>
            </w:r>
          </w:p>
          <w:p w14:paraId="41BE2F81">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投标人为事业单位的，应提供有效的“事业单位法人证书”；</w:t>
            </w:r>
          </w:p>
          <w:p w14:paraId="2795CDD7">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投标人是非企业机构的，应提供有效的“执业许可证”、“登记证书”等证明文件；</w:t>
            </w:r>
          </w:p>
          <w:p w14:paraId="6FDD010A">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投标人是个体工商户的，应提供有效的“个体工商户营业执照”；</w:t>
            </w:r>
          </w:p>
          <w:p w14:paraId="1A0A450A">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投标人是自然人的，应提供有效的自然人身份证明。</w:t>
            </w:r>
          </w:p>
          <w:p w14:paraId="5FB355C7">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000000" w:themeColor="text1"/>
                <w:sz w:val="24"/>
                <w:highlight w:val="none"/>
                <w14:textFill>
                  <w14:solidFill>
                    <w14:schemeClr w14:val="tx1"/>
                  </w14:solidFill>
                </w14:textFill>
              </w:rPr>
              <w:t>银行、保险、石油石化、电力、电信等行业的分支机构，可以提供上述</w:t>
            </w:r>
            <w:r>
              <w:rPr>
                <w:color w:val="000000" w:themeColor="text1"/>
                <w:sz w:val="24"/>
                <w:highlight w:val="none"/>
                <w14:textFill>
                  <w14:solidFill>
                    <w14:schemeClr w14:val="tx1"/>
                  </w14:solidFill>
                </w14:textFill>
              </w:rPr>
              <w:t>授权，也可以提供其所属法人/其他组织的有关文件或制度等能够证明授权其独立开展业务的证明材料。</w:t>
            </w:r>
          </w:p>
        </w:tc>
        <w:tc>
          <w:tcPr>
            <w:tcW w:w="882" w:type="pct"/>
            <w:vAlign w:val="center"/>
          </w:tcPr>
          <w:p w14:paraId="115F3332">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提供证明文件的电子件或电子证照</w:t>
            </w:r>
          </w:p>
        </w:tc>
      </w:tr>
      <w:tr w14:paraId="5436A252">
        <w:trPr>
          <w:cantSplit/>
          <w:trHeight w:val="468" w:hRule="atLeast"/>
        </w:trPr>
        <w:tc>
          <w:tcPr>
            <w:tcW w:w="455" w:type="pct"/>
            <w:vAlign w:val="center"/>
          </w:tcPr>
          <w:p w14:paraId="319B21BA">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w:t>
            </w:r>
          </w:p>
        </w:tc>
        <w:tc>
          <w:tcPr>
            <w:tcW w:w="1067" w:type="pct"/>
            <w:vAlign w:val="center"/>
          </w:tcPr>
          <w:p w14:paraId="351D2287">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投标人资格声明书</w:t>
            </w:r>
          </w:p>
        </w:tc>
        <w:tc>
          <w:tcPr>
            <w:tcW w:w="2596" w:type="pct"/>
            <w:vAlign w:val="center"/>
          </w:tcPr>
          <w:p w14:paraId="3BBA5702">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提供了符合招标文件要求的《投标人资格声明书》。</w:t>
            </w:r>
          </w:p>
        </w:tc>
        <w:tc>
          <w:tcPr>
            <w:tcW w:w="882" w:type="pct"/>
            <w:vAlign w:val="center"/>
          </w:tcPr>
          <w:p w14:paraId="5ACA033A">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格式见《投标文件格式》</w:t>
            </w:r>
          </w:p>
        </w:tc>
      </w:tr>
      <w:tr w14:paraId="6B6233C2">
        <w:trPr>
          <w:cantSplit/>
          <w:trHeight w:val="468" w:hRule="atLeast"/>
        </w:trPr>
        <w:tc>
          <w:tcPr>
            <w:tcW w:w="455" w:type="pct"/>
            <w:vAlign w:val="center"/>
          </w:tcPr>
          <w:p w14:paraId="1A68DABD">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1-3</w:t>
            </w:r>
          </w:p>
        </w:tc>
        <w:tc>
          <w:tcPr>
            <w:tcW w:w="1067" w:type="pct"/>
            <w:vAlign w:val="center"/>
          </w:tcPr>
          <w:p w14:paraId="29032BD0">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投标人信用记录</w:t>
            </w:r>
          </w:p>
        </w:tc>
        <w:tc>
          <w:tcPr>
            <w:tcW w:w="2596" w:type="pct"/>
            <w:vAlign w:val="center"/>
          </w:tcPr>
          <w:p w14:paraId="6DEE634C">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查询渠道：信用中国网站和中国政府采购网（</w:t>
            </w:r>
            <w:r>
              <w:rPr>
                <w:color w:val="000000" w:themeColor="text1"/>
                <w:highlight w:val="none"/>
                <w14:textFill>
                  <w14:solidFill>
                    <w14:schemeClr w14:val="tx1"/>
                  </w14:solidFill>
                </w14:textFill>
              </w:rPr>
              <w:t>www.creditchina.gov.cn</w:t>
            </w:r>
            <w:r>
              <w:rPr>
                <w:color w:val="000000" w:themeColor="text1"/>
                <w:sz w:val="24"/>
                <w:highlight w:val="none"/>
                <w14:textFill>
                  <w14:solidFill>
                    <w14:schemeClr w14:val="tx1"/>
                  </w14:solidFill>
                </w14:textFill>
              </w:rPr>
              <w:t>、</w:t>
            </w:r>
            <w:r>
              <w:rPr>
                <w:color w:val="000000" w:themeColor="text1"/>
                <w:highlight w:val="none"/>
                <w14:textFill>
                  <w14:solidFill>
                    <w14:schemeClr w14:val="tx1"/>
                  </w14:solidFill>
                </w14:textFill>
              </w:rPr>
              <w:t>www.ccgp.gov.cn</w:t>
            </w:r>
            <w:r>
              <w:rPr>
                <w:color w:val="000000" w:themeColor="text1"/>
                <w:sz w:val="24"/>
                <w:highlight w:val="none"/>
                <w14:textFill>
                  <w14:solidFill>
                    <w14:schemeClr w14:val="tx1"/>
                  </w14:solidFill>
                </w14:textFill>
              </w:rPr>
              <w:t>）；</w:t>
            </w:r>
          </w:p>
          <w:p w14:paraId="1AF69069">
            <w:pPr>
              <w:tabs>
                <w:tab w:val="left" w:pos="900"/>
                <w:tab w:val="left" w:pos="19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截止时点：投标截止时间以后、资格审查阶段采购人或采购代理机构的实际查询时间；</w:t>
            </w:r>
          </w:p>
          <w:p w14:paraId="231FD233">
            <w:pPr>
              <w:tabs>
                <w:tab w:val="left" w:pos="900"/>
                <w:tab w:val="left" w:pos="19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信用信息查询记录和证据留存具体方式：查询结果网页打印页作为查询记录和证据，与其他采购文件一并保存；</w:t>
            </w:r>
          </w:p>
          <w:p w14:paraId="78803635">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信用信息的使用原则：经认定的被列入失信被执行人、重大税收违法案件当事人名单、政府采购严重违法失信行为记录名单的投标人，其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。联合体形式投标的，联合体成员存在不良信用记录，视同联合体存在不良信用记录。</w:t>
            </w:r>
          </w:p>
        </w:tc>
        <w:tc>
          <w:tcPr>
            <w:tcW w:w="882" w:type="pct"/>
            <w:vAlign w:val="center"/>
          </w:tcPr>
          <w:p w14:paraId="50501740">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无须投标人提供，由采购人或采购代理机构查询。</w:t>
            </w:r>
          </w:p>
        </w:tc>
      </w:tr>
      <w:tr w14:paraId="4975AD7C">
        <w:trPr>
          <w:cantSplit/>
          <w:trHeight w:val="468" w:hRule="atLeast"/>
        </w:trPr>
        <w:tc>
          <w:tcPr>
            <w:tcW w:w="455" w:type="pct"/>
            <w:vAlign w:val="center"/>
          </w:tcPr>
          <w:p w14:paraId="27E9205E">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1-4</w:t>
            </w:r>
          </w:p>
        </w:tc>
        <w:tc>
          <w:tcPr>
            <w:tcW w:w="1067" w:type="pct"/>
            <w:vAlign w:val="center"/>
          </w:tcPr>
          <w:p w14:paraId="2FB41418">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法律、行政法规规定的其他条件</w:t>
            </w:r>
          </w:p>
        </w:tc>
        <w:tc>
          <w:tcPr>
            <w:tcW w:w="2596" w:type="pct"/>
            <w:vAlign w:val="center"/>
          </w:tcPr>
          <w:p w14:paraId="0BA2EADA">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法律、行政法规规定的其他条件</w:t>
            </w:r>
          </w:p>
        </w:tc>
        <w:tc>
          <w:tcPr>
            <w:tcW w:w="882" w:type="pct"/>
            <w:vAlign w:val="center"/>
          </w:tcPr>
          <w:p w14:paraId="2627BD02">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w:t>
            </w:r>
          </w:p>
        </w:tc>
      </w:tr>
      <w:tr w14:paraId="5DA1CC72">
        <w:trPr>
          <w:cantSplit/>
          <w:trHeight w:val="468" w:hRule="atLeast"/>
        </w:trPr>
        <w:tc>
          <w:tcPr>
            <w:tcW w:w="455" w:type="pct"/>
            <w:vAlign w:val="center"/>
          </w:tcPr>
          <w:p w14:paraId="29C8D0E4">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1067" w:type="pct"/>
            <w:vAlign w:val="center"/>
          </w:tcPr>
          <w:p w14:paraId="49EBCB6D">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落实政府采购政策需满足的资格要求</w:t>
            </w:r>
          </w:p>
        </w:tc>
        <w:tc>
          <w:tcPr>
            <w:tcW w:w="2596" w:type="pct"/>
            <w:vAlign w:val="center"/>
          </w:tcPr>
          <w:p w14:paraId="41D8022C">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具体要求见第一章《投标邀请》</w:t>
            </w:r>
          </w:p>
        </w:tc>
        <w:tc>
          <w:tcPr>
            <w:tcW w:w="882" w:type="pct"/>
            <w:vAlign w:val="center"/>
          </w:tcPr>
          <w:p w14:paraId="55998D8D">
            <w:pPr>
              <w:tabs>
                <w:tab w:val="left" w:pos="1080"/>
              </w:tabs>
              <w:snapToGrid w:val="0"/>
              <w:rPr>
                <w:color w:val="000000" w:themeColor="text1"/>
                <w:sz w:val="24"/>
                <w:highlight w:val="none"/>
                <w14:textFill>
                  <w14:solidFill>
                    <w14:schemeClr w14:val="tx1"/>
                  </w14:solidFill>
                </w14:textFill>
              </w:rPr>
            </w:pPr>
          </w:p>
        </w:tc>
      </w:tr>
      <w:tr w14:paraId="2EF0F699">
        <w:trPr>
          <w:cantSplit/>
          <w:trHeight w:val="468" w:hRule="atLeast"/>
        </w:trPr>
        <w:tc>
          <w:tcPr>
            <w:tcW w:w="455" w:type="pct"/>
            <w:vAlign w:val="center"/>
          </w:tcPr>
          <w:p w14:paraId="0F25E5F3">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w:t>
            </w:r>
          </w:p>
        </w:tc>
        <w:tc>
          <w:tcPr>
            <w:tcW w:w="1067" w:type="pct"/>
            <w:vAlign w:val="center"/>
          </w:tcPr>
          <w:p w14:paraId="3328FD50">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中小企业政策证明文件</w:t>
            </w:r>
          </w:p>
        </w:tc>
        <w:tc>
          <w:tcPr>
            <w:tcW w:w="2596" w:type="pct"/>
            <w:vAlign w:val="center"/>
          </w:tcPr>
          <w:p w14:paraId="70784F5E">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具体要求见第一章《投标邀请》</w:t>
            </w:r>
          </w:p>
        </w:tc>
        <w:tc>
          <w:tcPr>
            <w:tcW w:w="882" w:type="pct"/>
            <w:vAlign w:val="center"/>
          </w:tcPr>
          <w:p w14:paraId="1844B178">
            <w:pPr>
              <w:tabs>
                <w:tab w:val="left" w:pos="1080"/>
              </w:tabs>
              <w:snapToGrid w:val="0"/>
              <w:rPr>
                <w:color w:val="000000" w:themeColor="text1"/>
                <w:sz w:val="24"/>
                <w:highlight w:val="none"/>
                <w14:textFill>
                  <w14:solidFill>
                    <w14:schemeClr w14:val="tx1"/>
                  </w14:solidFill>
                </w14:textFill>
              </w:rPr>
            </w:pPr>
          </w:p>
        </w:tc>
      </w:tr>
      <w:tr w14:paraId="7757D788">
        <w:trPr>
          <w:cantSplit/>
          <w:trHeight w:val="468" w:hRule="atLeast"/>
        </w:trPr>
        <w:tc>
          <w:tcPr>
            <w:tcW w:w="455" w:type="pct"/>
            <w:vAlign w:val="center"/>
          </w:tcPr>
          <w:p w14:paraId="31E7FEBF">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2-1-1</w:t>
            </w:r>
          </w:p>
        </w:tc>
        <w:tc>
          <w:tcPr>
            <w:tcW w:w="1067" w:type="pct"/>
            <w:vAlign w:val="center"/>
          </w:tcPr>
          <w:p w14:paraId="1E8D06C9">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中小企业证明文件</w:t>
            </w:r>
          </w:p>
        </w:tc>
        <w:tc>
          <w:tcPr>
            <w:tcW w:w="2596" w:type="pct"/>
            <w:vAlign w:val="center"/>
          </w:tcPr>
          <w:p w14:paraId="23B58377">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当本项目（包）涉及预留份额专门面向中小企业采购，此时建议在《资格证明文件》中提供。</w:t>
            </w:r>
          </w:p>
          <w:p w14:paraId="6497AA89">
            <w:pPr>
              <w:tabs>
                <w:tab w:val="left" w:pos="1080"/>
              </w:tabs>
              <w:snapToGrid w:val="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投标人单独投标的，应提供《中小企业声明函》或《残疾人福利性单位声明函》或由省级以上监狱管理局、戒毒管理局（含新疆生产建设兵团）出具的属于监狱企业的证明文件。</w:t>
            </w:r>
          </w:p>
          <w:p w14:paraId="6BE6E36E">
            <w:pPr>
              <w:tabs>
                <w:tab w:val="left" w:pos="1080"/>
              </w:tabs>
              <w:snapToGrid w:val="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p w14:paraId="07D4A076">
            <w:pPr>
              <w:tabs>
                <w:tab w:val="left" w:pos="1080"/>
              </w:tabs>
              <w:snapToGrid w:val="0"/>
              <w:rPr>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本项目不专门面向中小企业采购</w:t>
            </w:r>
            <w:r>
              <w:rPr>
                <w:rFonts w:hint="eastAsia" w:ascii="宋体" w:hAnsi="宋体" w:cs="宋体"/>
                <w:color w:val="000000" w:themeColor="text1"/>
                <w:sz w:val="24"/>
                <w:highlight w:val="none"/>
                <w14:textFill>
                  <w14:solidFill>
                    <w14:schemeClr w14:val="tx1"/>
                  </w14:solidFill>
                </w14:textFill>
              </w:rPr>
              <w:t>。</w:t>
            </w:r>
          </w:p>
        </w:tc>
        <w:tc>
          <w:tcPr>
            <w:tcW w:w="882" w:type="pct"/>
            <w:vAlign w:val="center"/>
          </w:tcPr>
          <w:p w14:paraId="03F6A386">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格式见《投标文件格式》</w:t>
            </w:r>
          </w:p>
        </w:tc>
      </w:tr>
      <w:tr w14:paraId="45F085C1">
        <w:trPr>
          <w:cantSplit/>
          <w:trHeight w:val="468" w:hRule="atLeast"/>
        </w:trPr>
        <w:tc>
          <w:tcPr>
            <w:tcW w:w="455" w:type="pct"/>
            <w:vAlign w:val="center"/>
          </w:tcPr>
          <w:p w14:paraId="5BF93CB9">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2-1-2</w:t>
            </w:r>
          </w:p>
        </w:tc>
        <w:tc>
          <w:tcPr>
            <w:tcW w:w="1067" w:type="pct"/>
            <w:vAlign w:val="center"/>
          </w:tcPr>
          <w:p w14:paraId="24D9E80B">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拟分包情况说明及分包意向协议</w:t>
            </w:r>
          </w:p>
        </w:tc>
        <w:tc>
          <w:tcPr>
            <w:tcW w:w="2596" w:type="pct"/>
            <w:vAlign w:val="center"/>
          </w:tcPr>
          <w:p w14:paraId="237DC75A">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如本项目（包）要求通过分包措施预留部分采购份额面向中小企业采购、且投标人因落实政府采购政策拟进行分包的，必须提供；否则无须提供。</w:t>
            </w:r>
          </w:p>
          <w:p w14:paraId="56A026C8">
            <w:pPr>
              <w:tabs>
                <w:tab w:val="left" w:pos="1080"/>
              </w:tabs>
              <w:snapToGrid w:val="0"/>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1D524EB4">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格式见《投标文件格式》</w:t>
            </w:r>
          </w:p>
        </w:tc>
      </w:tr>
      <w:tr w14:paraId="5DB736D8">
        <w:trPr>
          <w:cantSplit/>
          <w:trHeight w:val="468" w:hRule="atLeast"/>
        </w:trPr>
        <w:tc>
          <w:tcPr>
            <w:tcW w:w="455" w:type="pct"/>
            <w:vAlign w:val="center"/>
          </w:tcPr>
          <w:p w14:paraId="3E1876B5">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2-2</w:t>
            </w:r>
          </w:p>
        </w:tc>
        <w:tc>
          <w:tcPr>
            <w:tcW w:w="1067" w:type="pct"/>
            <w:vAlign w:val="center"/>
          </w:tcPr>
          <w:p w14:paraId="3540D25C">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其它落实政府采购政策的资格要求</w:t>
            </w:r>
          </w:p>
        </w:tc>
        <w:tc>
          <w:tcPr>
            <w:tcW w:w="2596" w:type="pct"/>
            <w:vAlign w:val="center"/>
          </w:tcPr>
          <w:p w14:paraId="0FCA5F31">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如有，见第一章《投标邀请》</w:t>
            </w:r>
          </w:p>
        </w:tc>
        <w:tc>
          <w:tcPr>
            <w:tcW w:w="882" w:type="pct"/>
            <w:vAlign w:val="center"/>
          </w:tcPr>
          <w:p w14:paraId="7C04C0A0">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提供证明文件的电子件或电子证照</w:t>
            </w:r>
          </w:p>
        </w:tc>
      </w:tr>
      <w:tr w14:paraId="30755A0B">
        <w:trPr>
          <w:cantSplit/>
          <w:trHeight w:val="468" w:hRule="atLeast"/>
        </w:trPr>
        <w:tc>
          <w:tcPr>
            <w:tcW w:w="455" w:type="pct"/>
            <w:vAlign w:val="center"/>
          </w:tcPr>
          <w:p w14:paraId="13A89925">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1067" w:type="pct"/>
            <w:vAlign w:val="center"/>
          </w:tcPr>
          <w:p w14:paraId="1FE601B0">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本项目的特定资格要求</w:t>
            </w:r>
          </w:p>
        </w:tc>
        <w:tc>
          <w:tcPr>
            <w:tcW w:w="2596" w:type="pct"/>
            <w:vAlign w:val="center"/>
          </w:tcPr>
          <w:p w14:paraId="0C486A41">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如有，见第一章《投标邀请》</w:t>
            </w:r>
          </w:p>
        </w:tc>
        <w:tc>
          <w:tcPr>
            <w:tcW w:w="882" w:type="pct"/>
            <w:vAlign w:val="center"/>
          </w:tcPr>
          <w:p w14:paraId="0E3DADCB">
            <w:pPr>
              <w:tabs>
                <w:tab w:val="left" w:pos="1080"/>
              </w:tabs>
              <w:snapToGrid w:val="0"/>
              <w:rPr>
                <w:color w:val="000000" w:themeColor="text1"/>
                <w:sz w:val="24"/>
                <w:highlight w:val="none"/>
                <w14:textFill>
                  <w14:solidFill>
                    <w14:schemeClr w14:val="tx1"/>
                  </w14:solidFill>
                </w14:textFill>
              </w:rPr>
            </w:pPr>
          </w:p>
        </w:tc>
      </w:tr>
      <w:tr w14:paraId="5ECB1864">
        <w:trPr>
          <w:cantSplit/>
          <w:trHeight w:val="468" w:hRule="atLeast"/>
        </w:trPr>
        <w:tc>
          <w:tcPr>
            <w:tcW w:w="455" w:type="pct"/>
            <w:vAlign w:val="center"/>
          </w:tcPr>
          <w:p w14:paraId="6B3EE143">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3-1</w:t>
            </w:r>
          </w:p>
        </w:tc>
        <w:tc>
          <w:tcPr>
            <w:tcW w:w="1067" w:type="pct"/>
            <w:vAlign w:val="center"/>
          </w:tcPr>
          <w:p w14:paraId="1B355788">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本项目对于联合体的要求</w:t>
            </w:r>
          </w:p>
        </w:tc>
        <w:tc>
          <w:tcPr>
            <w:tcW w:w="2596" w:type="pct"/>
            <w:vAlign w:val="center"/>
          </w:tcPr>
          <w:p w14:paraId="73E1C349">
            <w:pPr>
              <w:tabs>
                <w:tab w:val="left" w:pos="1080"/>
              </w:tabs>
              <w:snapToGrid w:val="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444DB52">
            <w:pPr>
              <w:tabs>
                <w:tab w:val="left" w:pos="1080"/>
              </w:tabs>
              <w:snapToGrid w:val="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联合体各成员单位均须提供本表中序号1-1、1-2的证明文件。联合体各成员单位均应满足本表3-2项规定。</w:t>
            </w:r>
          </w:p>
          <w:p w14:paraId="3659141C">
            <w:pPr>
              <w:tabs>
                <w:tab w:val="left" w:pos="1080"/>
              </w:tabs>
              <w:snapToGrid w:val="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本表序号3-3项规定的其他特定资格要求中的每一小项要求，联合体各方中至少应当有一方符合本表中其他资格要求并提供证明文件。</w:t>
            </w:r>
          </w:p>
          <w:p w14:paraId="44609B08">
            <w:pPr>
              <w:tabs>
                <w:tab w:val="left" w:pos="1080"/>
              </w:tabs>
              <w:snapToGrid w:val="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联合体中有同类资质的供应商按照联合体分工承担相同工作的，应当按照资质等级较低的供应商确定资质等级。</w:t>
            </w:r>
          </w:p>
          <w:p w14:paraId="210C2EEA">
            <w:pPr>
              <w:tabs>
                <w:tab w:val="left" w:pos="1080"/>
              </w:tabs>
              <w:snapToGrid w:val="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以联合体形式参加政府采购活动的，联合体各方不得再单独参加或者与其他供应商另外组成联合体参加同一合同项下的政府采购活动。</w:t>
            </w:r>
          </w:p>
          <w:p w14:paraId="73911F78">
            <w:pPr>
              <w:tabs>
                <w:tab w:val="left" w:pos="1080"/>
              </w:tabs>
              <w:snapToGrid w:val="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w:t>
            </w:r>
            <w:r>
              <w:rPr>
                <w:color w:val="000000" w:themeColor="text1"/>
                <w:sz w:val="24"/>
                <w:highlight w:val="none"/>
                <w14:textFill>
                  <w14:solidFill>
                    <w14:schemeClr w14:val="tx1"/>
                  </w14:solidFill>
                </w14:textFill>
              </w:rPr>
              <w:t>若联合体中任一成员单位中途退出，则该联合体的</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58066750">
            <w:pPr>
              <w:tabs>
                <w:tab w:val="left" w:pos="1080"/>
              </w:tabs>
              <w:snapToGrid w:val="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r>
              <w:rPr>
                <w:color w:val="000000" w:themeColor="text1"/>
                <w:sz w:val="24"/>
                <w:highlight w:val="none"/>
                <w14:textFill>
                  <w14:solidFill>
                    <w14:schemeClr w14:val="tx1"/>
                  </w14:solidFill>
                </w14:textFill>
              </w:rPr>
              <w:t>本项目不接受联合体投标时，投标人不得为联合体。</w:t>
            </w:r>
          </w:p>
          <w:p w14:paraId="0C961F75">
            <w:pPr>
              <w:tabs>
                <w:tab w:val="left" w:pos="1080"/>
              </w:tabs>
              <w:snapToGrid w:val="0"/>
              <w:rPr>
                <w:color w:val="000000" w:themeColor="text1"/>
                <w:highlight w:val="none"/>
                <w14:textFill>
                  <w14:solidFill>
                    <w14:schemeClr w14:val="tx1"/>
                  </w14:solidFill>
                </w14:textFill>
              </w:rPr>
            </w:pPr>
            <w:r>
              <w:rPr>
                <w:b/>
                <w:bCs/>
                <w:color w:val="000000" w:themeColor="text1"/>
                <w:sz w:val="24"/>
                <w:highlight w:val="none"/>
                <w14:textFill>
                  <w14:solidFill>
                    <w14:schemeClr w14:val="tx1"/>
                  </w14:solidFill>
                </w14:textFill>
              </w:rPr>
              <w:t>本项目不接受联合体投标</w:t>
            </w:r>
            <w:r>
              <w:rPr>
                <w:rFonts w:hint="eastAsia"/>
                <w:b/>
                <w:bCs/>
                <w:color w:val="000000" w:themeColor="text1"/>
                <w:sz w:val="24"/>
                <w:highlight w:val="none"/>
                <w14:textFill>
                  <w14:solidFill>
                    <w14:schemeClr w14:val="tx1"/>
                  </w14:solidFill>
                </w14:textFill>
              </w:rPr>
              <w:t>。</w:t>
            </w:r>
          </w:p>
        </w:tc>
        <w:tc>
          <w:tcPr>
            <w:tcW w:w="882" w:type="pct"/>
            <w:vAlign w:val="center"/>
          </w:tcPr>
          <w:p w14:paraId="3B1F17C0">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提供《联合协议》原件的电子件</w:t>
            </w:r>
          </w:p>
          <w:p w14:paraId="675B2696">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格式见《投标文件格式》</w:t>
            </w:r>
          </w:p>
        </w:tc>
      </w:tr>
      <w:tr w14:paraId="2AE30373">
        <w:trPr>
          <w:cantSplit/>
          <w:trHeight w:val="468" w:hRule="atLeast"/>
        </w:trPr>
        <w:tc>
          <w:tcPr>
            <w:tcW w:w="455" w:type="pct"/>
            <w:vAlign w:val="center"/>
          </w:tcPr>
          <w:p w14:paraId="65DEC481">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3-2</w:t>
            </w:r>
          </w:p>
        </w:tc>
        <w:tc>
          <w:tcPr>
            <w:tcW w:w="1067" w:type="pct"/>
            <w:vAlign w:val="center"/>
          </w:tcPr>
          <w:p w14:paraId="3E901E30">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政府购买服务承接主体的要求</w:t>
            </w:r>
          </w:p>
        </w:tc>
        <w:tc>
          <w:tcPr>
            <w:tcW w:w="2596" w:type="pct"/>
            <w:vAlign w:val="center"/>
          </w:tcPr>
          <w:p w14:paraId="6AE93948">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如本项目属于政府购买服务，投标人不属于公益一类事业单位、使用事业编制且由财政拨款保障的群团组织。</w:t>
            </w:r>
          </w:p>
          <w:p w14:paraId="6A53E6AF">
            <w:pPr>
              <w:tabs>
                <w:tab w:val="left" w:pos="1080"/>
              </w:tabs>
              <w:snapToGrid w:val="0"/>
              <w:rPr>
                <w:color w:val="000000" w:themeColor="text1"/>
                <w:highlight w:val="none"/>
                <w14:textFill>
                  <w14:solidFill>
                    <w14:schemeClr w14:val="tx1"/>
                  </w14:solidFill>
                </w14:textFill>
              </w:rPr>
            </w:pPr>
            <w:r>
              <w:rPr>
                <w:rFonts w:hint="eastAsia"/>
                <w:b/>
                <w:bCs/>
                <w:color w:val="000000" w:themeColor="text1"/>
                <w:spacing w:val="-1"/>
                <w:sz w:val="24"/>
                <w:highlight w:val="none"/>
                <w14:textFill>
                  <w14:solidFill>
                    <w14:schemeClr w14:val="tx1"/>
                  </w14:solidFill>
                </w14:textFill>
              </w:rPr>
              <w:t>本项目不属于政府购买服务。</w:t>
            </w:r>
          </w:p>
        </w:tc>
        <w:tc>
          <w:tcPr>
            <w:tcW w:w="882" w:type="pct"/>
            <w:vAlign w:val="center"/>
          </w:tcPr>
          <w:p w14:paraId="7AE95D83">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格式见《投标文件格式》</w:t>
            </w:r>
            <w:r>
              <w:rPr>
                <w:rFonts w:hint="eastAsia"/>
                <w:color w:val="000000" w:themeColor="text1"/>
                <w:sz w:val="24"/>
                <w:highlight w:val="none"/>
                <w14:textFill>
                  <w14:solidFill>
                    <w14:schemeClr w14:val="tx1"/>
                  </w14:solidFill>
                </w14:textFill>
              </w:rPr>
              <w:t>“1-2 投标人资格声明书”</w:t>
            </w:r>
          </w:p>
        </w:tc>
      </w:tr>
      <w:tr w14:paraId="654AD988">
        <w:trPr>
          <w:cantSplit/>
          <w:trHeight w:val="460" w:hRule="atLeast"/>
        </w:trPr>
        <w:tc>
          <w:tcPr>
            <w:tcW w:w="455" w:type="pct"/>
            <w:vAlign w:val="center"/>
          </w:tcPr>
          <w:p w14:paraId="1D6CC3CB">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3-3</w:t>
            </w:r>
          </w:p>
        </w:tc>
        <w:tc>
          <w:tcPr>
            <w:tcW w:w="1067" w:type="pct"/>
            <w:vAlign w:val="center"/>
          </w:tcPr>
          <w:p w14:paraId="033D8BBE">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其他特定资格要求</w:t>
            </w:r>
          </w:p>
        </w:tc>
        <w:tc>
          <w:tcPr>
            <w:tcW w:w="2596" w:type="pct"/>
            <w:vAlign w:val="center"/>
          </w:tcPr>
          <w:p w14:paraId="24E7FBAE">
            <w:pPr>
              <w:tabs>
                <w:tab w:val="left" w:pos="1080"/>
              </w:tabs>
              <w:snapToGrid w:val="0"/>
              <w:rPr>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无</w:t>
            </w:r>
          </w:p>
        </w:tc>
        <w:tc>
          <w:tcPr>
            <w:tcW w:w="882" w:type="pct"/>
            <w:vAlign w:val="center"/>
          </w:tcPr>
          <w:p w14:paraId="03525464">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提供证明文件的电子件或电子证照</w:t>
            </w:r>
          </w:p>
        </w:tc>
      </w:tr>
      <w:tr w14:paraId="7CD24F3D">
        <w:trPr>
          <w:cantSplit/>
          <w:trHeight w:val="468" w:hRule="atLeast"/>
        </w:trPr>
        <w:tc>
          <w:tcPr>
            <w:tcW w:w="455" w:type="pct"/>
            <w:vAlign w:val="center"/>
          </w:tcPr>
          <w:p w14:paraId="2040099E">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w:t>
            </w:r>
          </w:p>
        </w:tc>
        <w:tc>
          <w:tcPr>
            <w:tcW w:w="1067" w:type="pct"/>
            <w:vAlign w:val="center"/>
          </w:tcPr>
          <w:p w14:paraId="0D419F55">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投标保证金</w:t>
            </w:r>
          </w:p>
        </w:tc>
        <w:tc>
          <w:tcPr>
            <w:tcW w:w="2596" w:type="pct"/>
            <w:vAlign w:val="center"/>
          </w:tcPr>
          <w:p w14:paraId="0C89D4E4">
            <w:pPr>
              <w:tabs>
                <w:tab w:val="left" w:pos="1080"/>
              </w:tabs>
              <w:snapToGrid w:val="0"/>
              <w:rPr>
                <w:color w:val="000000" w:themeColor="text1"/>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按照招标文件的规定提交投标保证金。</w:t>
            </w:r>
          </w:p>
        </w:tc>
        <w:tc>
          <w:tcPr>
            <w:tcW w:w="882" w:type="pct"/>
            <w:vAlign w:val="center"/>
          </w:tcPr>
          <w:p w14:paraId="0EA1D0F3">
            <w:pPr>
              <w:tabs>
                <w:tab w:val="left" w:pos="1080"/>
              </w:tabs>
              <w:snapToGrid w:val="0"/>
              <w:rPr>
                <w:color w:val="000000" w:themeColor="text1"/>
                <w:sz w:val="24"/>
                <w:highlight w:val="none"/>
                <w14:textFill>
                  <w14:solidFill>
                    <w14:schemeClr w14:val="tx1"/>
                  </w14:solidFill>
                </w14:textFill>
              </w:rPr>
            </w:pPr>
          </w:p>
        </w:tc>
      </w:tr>
      <w:tr w14:paraId="3860F71C">
        <w:trPr>
          <w:cantSplit/>
          <w:trHeight w:val="468" w:hRule="atLeast"/>
        </w:trPr>
        <w:tc>
          <w:tcPr>
            <w:tcW w:w="455" w:type="pct"/>
            <w:vAlign w:val="center"/>
          </w:tcPr>
          <w:p w14:paraId="3716E8FD">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p>
        </w:tc>
        <w:tc>
          <w:tcPr>
            <w:tcW w:w="1067" w:type="pct"/>
            <w:vAlign w:val="center"/>
          </w:tcPr>
          <w:p w14:paraId="20A620D8">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获取招标文件</w:t>
            </w:r>
          </w:p>
        </w:tc>
        <w:tc>
          <w:tcPr>
            <w:tcW w:w="2596" w:type="pct"/>
            <w:vAlign w:val="center"/>
          </w:tcPr>
          <w:p w14:paraId="4DF095AB">
            <w:pPr>
              <w:tabs>
                <w:tab w:val="left" w:pos="1080"/>
              </w:tabs>
              <w:snapToGrid w:val="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在规定期限内通过北京市政府采购电子交易平台获取所参与包的招标文件。</w:t>
            </w:r>
          </w:p>
          <w:p w14:paraId="4E67FAA9">
            <w:pPr>
              <w:tabs>
                <w:tab w:val="left" w:pos="1080"/>
              </w:tabs>
              <w:snapToGrid w:val="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注：如本项目接受联合体，且供应商为联合体时，联合体中任一成员获取文件即视为满足要求。</w:t>
            </w:r>
          </w:p>
        </w:tc>
        <w:tc>
          <w:tcPr>
            <w:tcW w:w="882" w:type="pct"/>
            <w:vAlign w:val="center"/>
          </w:tcPr>
          <w:p w14:paraId="69EA51D2">
            <w:pPr>
              <w:tabs>
                <w:tab w:val="left" w:pos="1080"/>
              </w:tabs>
              <w:snapToGrid w:val="0"/>
              <w:rPr>
                <w:color w:val="000000" w:themeColor="text1"/>
                <w:sz w:val="24"/>
                <w:highlight w:val="none"/>
                <w14:textFill>
                  <w14:solidFill>
                    <w14:schemeClr w14:val="tx1"/>
                  </w14:solidFill>
                </w14:textFill>
              </w:rPr>
            </w:pPr>
          </w:p>
        </w:tc>
      </w:t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41"/>
      <w:bookmarkEnd w:id="745"/>
    </w:tbl>
    <w:p w14:paraId="20EE6E5C">
      <w:pPr>
        <w:widowControl/>
        <w:jc w:val="left"/>
        <w:rPr>
          <w:color w:val="000000" w:themeColor="text1"/>
          <w:sz w:val="24"/>
          <w:highlight w:val="none"/>
          <w14:textFill>
            <w14:solidFill>
              <w14:schemeClr w14:val="tx1"/>
            </w14:solidFill>
          </w14:textFill>
        </w:rPr>
      </w:pPr>
      <w:bookmarkStart w:id="746" w:name="_Hlt487900425"/>
      <w:bookmarkEnd w:id="746"/>
      <w:bookmarkStart w:id="747" w:name="_Hlt522424701"/>
      <w:bookmarkEnd w:id="747"/>
      <w:bookmarkStart w:id="748" w:name="_Toc353825550"/>
      <w:bookmarkStart w:id="749" w:name="_Toc226965858"/>
      <w:bookmarkStart w:id="750" w:name="_Toc127151779"/>
      <w:bookmarkStart w:id="751" w:name="_Toc127161490"/>
      <w:bookmarkStart w:id="752" w:name="_Toc353873940"/>
      <w:r>
        <w:rPr>
          <w:color w:val="000000" w:themeColor="text1"/>
          <w:sz w:val="24"/>
          <w:highlight w:val="none"/>
          <w14:textFill>
            <w14:solidFill>
              <w14:schemeClr w14:val="tx1"/>
            </w14:solidFill>
          </w14:textFill>
        </w:rPr>
        <w:br w:type="page"/>
      </w:r>
    </w:p>
    <w:p w14:paraId="71200F80">
      <w:pPr>
        <w:spacing w:line="360" w:lineRule="auto"/>
        <w:jc w:val="center"/>
        <w:outlineLvl w:val="0"/>
        <w:rPr>
          <w:b/>
          <w:color w:val="000000" w:themeColor="text1"/>
          <w:sz w:val="36"/>
          <w:szCs w:val="36"/>
          <w:highlight w:val="none"/>
          <w14:textFill>
            <w14:solidFill>
              <w14:schemeClr w14:val="tx1"/>
            </w14:solidFill>
          </w14:textFill>
        </w:rPr>
      </w:pPr>
      <w:bookmarkStart w:id="753" w:name="_Toc99301423"/>
      <w:bookmarkStart w:id="754" w:name="_Toc7071"/>
      <w:bookmarkStart w:id="755" w:name="_Toc2557"/>
      <w:bookmarkStart w:id="756" w:name="_Toc20987"/>
      <w:r>
        <w:rPr>
          <w:b/>
          <w:color w:val="000000" w:themeColor="text1"/>
          <w:sz w:val="36"/>
          <w:szCs w:val="36"/>
          <w:highlight w:val="none"/>
          <w14:textFill>
            <w14:solidFill>
              <w14:schemeClr w14:val="tx1"/>
            </w14:solidFill>
          </w14:textFill>
        </w:rPr>
        <w:t xml:space="preserve">第四章   </w:t>
      </w:r>
      <w:bookmarkEnd w:id="748"/>
      <w:bookmarkEnd w:id="749"/>
      <w:bookmarkEnd w:id="750"/>
      <w:bookmarkEnd w:id="751"/>
      <w:bookmarkEnd w:id="752"/>
      <w:bookmarkStart w:id="757" w:name="_Hlt164229061"/>
      <w:bookmarkEnd w:id="757"/>
      <w:r>
        <w:rPr>
          <w:b/>
          <w:color w:val="000000" w:themeColor="text1"/>
          <w:sz w:val="36"/>
          <w:szCs w:val="36"/>
          <w:highlight w:val="none"/>
          <w14:textFill>
            <w14:solidFill>
              <w14:schemeClr w14:val="tx1"/>
            </w14:solidFill>
          </w14:textFill>
        </w:rPr>
        <w:t>评标程序、评标方法和评标标准</w:t>
      </w:r>
      <w:bookmarkEnd w:id="753"/>
      <w:bookmarkEnd w:id="754"/>
      <w:bookmarkEnd w:id="755"/>
      <w:bookmarkEnd w:id="756"/>
    </w:p>
    <w:p w14:paraId="5AB4457E">
      <w:pPr>
        <w:tabs>
          <w:tab w:val="left" w:pos="360"/>
          <w:tab w:val="left" w:pos="900"/>
        </w:tabs>
        <w:snapToGrid w:val="0"/>
        <w:spacing w:line="360" w:lineRule="auto"/>
        <w:jc w:val="center"/>
        <w:outlineLvl w:val="1"/>
        <w:rPr>
          <w:b/>
          <w:color w:val="000000" w:themeColor="text1"/>
          <w:highlight w:val="none"/>
          <w14:textFill>
            <w14:solidFill>
              <w14:schemeClr w14:val="tx1"/>
            </w14:solidFill>
          </w14:textFill>
        </w:rPr>
      </w:pPr>
      <w:r>
        <w:rPr>
          <w:b/>
          <w:color w:val="000000" w:themeColor="text1"/>
          <w:sz w:val="24"/>
          <w:highlight w:val="none"/>
          <w14:textFill>
            <w14:solidFill>
              <w14:schemeClr w14:val="tx1"/>
            </w14:solidFill>
          </w14:textFill>
        </w:rPr>
        <w:t>一、</w:t>
      </w:r>
      <w:r>
        <w:rPr>
          <w:rFonts w:hint="eastAsia"/>
          <w:b/>
          <w:color w:val="000000" w:themeColor="text1"/>
          <w:sz w:val="24"/>
          <w:highlight w:val="none"/>
          <w14:textFill>
            <w14:solidFill>
              <w14:schemeClr w14:val="tx1"/>
            </w14:solidFill>
          </w14:textFill>
        </w:rPr>
        <w:t>评标程序、</w:t>
      </w:r>
      <w:r>
        <w:rPr>
          <w:b/>
          <w:color w:val="000000" w:themeColor="text1"/>
          <w:sz w:val="24"/>
          <w:highlight w:val="none"/>
          <w14:textFill>
            <w14:solidFill>
              <w14:schemeClr w14:val="tx1"/>
            </w14:solidFill>
          </w14:textFill>
        </w:rPr>
        <w:t>评标方法</w:t>
      </w:r>
    </w:p>
    <w:p w14:paraId="11C48269">
      <w:pPr>
        <w:numPr>
          <w:ilvl w:val="0"/>
          <w:numId w:val="13"/>
        </w:numPr>
        <w:tabs>
          <w:tab w:val="left" w:pos="360"/>
        </w:tabs>
        <w:snapToGrid w:val="0"/>
        <w:spacing w:line="360" w:lineRule="auto"/>
        <w:outlineLvl w:val="1"/>
        <w:rPr>
          <w:color w:val="000000" w:themeColor="text1"/>
          <w:sz w:val="24"/>
          <w:highlight w:val="none"/>
          <w14:textFill>
            <w14:solidFill>
              <w14:schemeClr w14:val="tx1"/>
            </w14:solidFill>
          </w14:textFill>
        </w:rPr>
      </w:pPr>
      <w:bookmarkStart w:id="758" w:name="_Toc151193783"/>
      <w:bookmarkStart w:id="759" w:name="_Toc305158883"/>
      <w:bookmarkStart w:id="760" w:name="_Toc226965731"/>
      <w:bookmarkStart w:id="761" w:name="_Toc226965814"/>
      <w:bookmarkStart w:id="762" w:name="_Toc164351635"/>
      <w:bookmarkStart w:id="763" w:name="_Toc264969231"/>
      <w:bookmarkStart w:id="764" w:name="_Toc151190168"/>
      <w:bookmarkStart w:id="765" w:name="_Toc226337237"/>
      <w:bookmarkStart w:id="766" w:name="_Toc164608655"/>
      <w:bookmarkStart w:id="767" w:name="_Toc164229236"/>
      <w:bookmarkStart w:id="768" w:name="_Toc151193929"/>
      <w:bookmarkStart w:id="769" w:name="_Toc305158809"/>
      <w:bookmarkStart w:id="770" w:name="_Toc164608810"/>
      <w:bookmarkStart w:id="771" w:name="_Toc149720834"/>
      <w:bookmarkStart w:id="772" w:name="_Toc142311043"/>
      <w:bookmarkStart w:id="773" w:name="_Toc150774641"/>
      <w:bookmarkStart w:id="774" w:name="_Toc195842906"/>
      <w:bookmarkStart w:id="775" w:name="_Toc127161455"/>
      <w:bookmarkStart w:id="776" w:name="_Toc151193855"/>
      <w:bookmarkStart w:id="777" w:name="_Toc127151541"/>
      <w:bookmarkStart w:id="778" w:name="_Toc164229382"/>
      <w:bookmarkStart w:id="779" w:name="_Toc150774746"/>
      <w:bookmarkStart w:id="780" w:name="_Toc150509292"/>
      <w:bookmarkStart w:id="781" w:name="_Toc150480779"/>
      <w:bookmarkStart w:id="782" w:name="_Toc151193711"/>
      <w:bookmarkStart w:id="783" w:name="_Toc226309785"/>
      <w:bookmarkStart w:id="784" w:name="_Toc127151742"/>
      <w:bookmarkStart w:id="785" w:name="_Toc151193639"/>
      <w:bookmarkStart w:id="786" w:name="_Toc265228379"/>
      <w:bookmarkStart w:id="787" w:name="_Toc353825551"/>
      <w:bookmarkStart w:id="788" w:name="_Toc353873941"/>
      <w:bookmarkStart w:id="789" w:name="_Toc226337251"/>
      <w:bookmarkStart w:id="790" w:name="_Toc353873665"/>
      <w:bookmarkStart w:id="791" w:name="_Toc353825545"/>
      <w:bookmarkStart w:id="792" w:name="_Toc265228393"/>
      <w:bookmarkStart w:id="793" w:name="_Toc353873935"/>
      <w:bookmarkStart w:id="794" w:name="_Toc127151555"/>
      <w:bookmarkStart w:id="795" w:name="_Toc150774760"/>
      <w:bookmarkStart w:id="796" w:name="_Toc195842920"/>
      <w:bookmarkStart w:id="797" w:name="_Toc264969245"/>
      <w:bookmarkStart w:id="798" w:name="_Toc150480793"/>
      <w:bookmarkStart w:id="799" w:name="_Toc142311057"/>
      <w:bookmarkStart w:id="800" w:name="_Toc305158897"/>
      <w:bookmarkStart w:id="801" w:name="_Toc226965828"/>
      <w:bookmarkStart w:id="802" w:name="_Toc305158823"/>
      <w:r>
        <w:rPr>
          <w:color w:val="000000" w:themeColor="text1"/>
          <w:sz w:val="24"/>
          <w:highlight w:val="none"/>
          <w14:textFill>
            <w14:solidFill>
              <w14:schemeClr w14:val="tx1"/>
            </w14:solidFill>
          </w14:textFill>
        </w:rPr>
        <w:t>投标文件的符合性审查</w:t>
      </w:r>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p w14:paraId="02650A7B">
      <w:pPr>
        <w:numPr>
          <w:ilvl w:val="1"/>
          <w:numId w:val="13"/>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评标委员会对资格审查合格的投标人的投标文件进行符合性审查，以确定其是否满足招标文件的实质性要求。</w:t>
      </w:r>
      <w:bookmarkStart w:id="803" w:name="_Toc520356167"/>
    </w:p>
    <w:p w14:paraId="3B29A12E">
      <w:pPr>
        <w:numPr>
          <w:ilvl w:val="1"/>
          <w:numId w:val="13"/>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03"/>
      <w:r>
        <w:rPr>
          <w:color w:val="000000" w:themeColor="text1"/>
          <w:sz w:val="24"/>
          <w:highlight w:val="none"/>
          <w14:textFill>
            <w14:solidFill>
              <w14:schemeClr w14:val="tx1"/>
            </w14:solidFill>
          </w14:textFill>
        </w:rPr>
        <w:t>要求的，</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2A826E68">
      <w:pPr>
        <w:tabs>
          <w:tab w:val="left" w:pos="900"/>
          <w:tab w:val="left" w:pos="1080"/>
          <w:tab w:val="left" w:pos="1589"/>
        </w:tabs>
        <w:snapToGrid w:val="0"/>
        <w:spacing w:line="360" w:lineRule="auto"/>
        <w:ind w:leftChars="-170" w:hanging="356" w:hangingChars="148"/>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符合性审查要求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45A1CC28">
        <w:trPr>
          <w:trHeight w:val="300" w:hRule="atLeast"/>
          <w:jc w:val="center"/>
        </w:trPr>
        <w:tc>
          <w:tcPr>
            <w:tcW w:w="403" w:type="pct"/>
            <w:vAlign w:val="center"/>
          </w:tcPr>
          <w:p w14:paraId="6EFE1CFD">
            <w:pPr>
              <w:widowControl/>
              <w:jc w:val="center"/>
              <w:rPr>
                <w:b/>
                <w:color w:val="000000" w:themeColor="text1"/>
                <w:kern w:val="0"/>
                <w:sz w:val="24"/>
                <w:highlight w:val="none"/>
                <w14:textFill>
                  <w14:solidFill>
                    <w14:schemeClr w14:val="tx1"/>
                  </w14:solidFill>
                </w14:textFill>
              </w:rPr>
            </w:pPr>
            <w:r>
              <w:rPr>
                <w:b/>
                <w:color w:val="000000" w:themeColor="text1"/>
                <w:kern w:val="0"/>
                <w:sz w:val="24"/>
                <w:highlight w:val="none"/>
                <w14:textFill>
                  <w14:solidFill>
                    <w14:schemeClr w14:val="tx1"/>
                  </w14:solidFill>
                </w14:textFill>
              </w:rPr>
              <w:t>序号</w:t>
            </w:r>
          </w:p>
        </w:tc>
        <w:tc>
          <w:tcPr>
            <w:tcW w:w="975" w:type="pct"/>
            <w:vAlign w:val="center"/>
          </w:tcPr>
          <w:p w14:paraId="5B4954A9">
            <w:pPr>
              <w:widowControl/>
              <w:jc w:val="center"/>
              <w:rPr>
                <w:b/>
                <w:color w:val="000000" w:themeColor="text1"/>
                <w:kern w:val="0"/>
                <w:sz w:val="24"/>
                <w:highlight w:val="none"/>
                <w14:textFill>
                  <w14:solidFill>
                    <w14:schemeClr w14:val="tx1"/>
                  </w14:solidFill>
                </w14:textFill>
              </w:rPr>
            </w:pPr>
            <w:r>
              <w:rPr>
                <w:b/>
                <w:color w:val="000000" w:themeColor="text1"/>
                <w:kern w:val="0"/>
                <w:sz w:val="24"/>
                <w:highlight w:val="none"/>
                <w14:textFill>
                  <w14:solidFill>
                    <w14:schemeClr w14:val="tx1"/>
                  </w14:solidFill>
                </w14:textFill>
              </w:rPr>
              <w:t>审查因素</w:t>
            </w:r>
          </w:p>
        </w:tc>
        <w:tc>
          <w:tcPr>
            <w:tcW w:w="3620" w:type="pct"/>
            <w:vAlign w:val="center"/>
          </w:tcPr>
          <w:p w14:paraId="1EA91E08">
            <w:pPr>
              <w:widowControl/>
              <w:jc w:val="center"/>
              <w:rPr>
                <w:b/>
                <w:color w:val="000000" w:themeColor="text1"/>
                <w:kern w:val="0"/>
                <w:sz w:val="24"/>
                <w:highlight w:val="none"/>
                <w14:textFill>
                  <w14:solidFill>
                    <w14:schemeClr w14:val="tx1"/>
                  </w14:solidFill>
                </w14:textFill>
              </w:rPr>
            </w:pPr>
            <w:r>
              <w:rPr>
                <w:b/>
                <w:color w:val="000000" w:themeColor="text1"/>
                <w:kern w:val="0"/>
                <w:sz w:val="24"/>
                <w:highlight w:val="none"/>
                <w14:textFill>
                  <w14:solidFill>
                    <w14:schemeClr w14:val="tx1"/>
                  </w14:solidFill>
                </w14:textFill>
              </w:rPr>
              <w:t>审查内容</w:t>
            </w:r>
          </w:p>
        </w:tc>
      </w:tr>
      <w:tr w14:paraId="02E842F9">
        <w:trPr>
          <w:trHeight w:val="685" w:hRule="atLeast"/>
          <w:jc w:val="center"/>
        </w:trPr>
        <w:tc>
          <w:tcPr>
            <w:tcW w:w="403" w:type="pct"/>
            <w:vAlign w:val="center"/>
          </w:tcPr>
          <w:p w14:paraId="7701C06E">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w:t>
            </w:r>
          </w:p>
        </w:tc>
        <w:tc>
          <w:tcPr>
            <w:tcW w:w="975" w:type="pct"/>
            <w:vAlign w:val="center"/>
          </w:tcPr>
          <w:p w14:paraId="0264F3D9">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授权委托书</w:t>
            </w:r>
          </w:p>
        </w:tc>
        <w:tc>
          <w:tcPr>
            <w:tcW w:w="3620" w:type="pct"/>
            <w:vAlign w:val="center"/>
          </w:tcPr>
          <w:p w14:paraId="5C1C250A">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按招标文件要求提供授权委托书；</w:t>
            </w:r>
          </w:p>
        </w:tc>
      </w:tr>
      <w:tr w14:paraId="23B6B53E">
        <w:trPr>
          <w:trHeight w:val="685" w:hRule="atLeast"/>
          <w:jc w:val="center"/>
        </w:trPr>
        <w:tc>
          <w:tcPr>
            <w:tcW w:w="403" w:type="pct"/>
            <w:vAlign w:val="center"/>
          </w:tcPr>
          <w:p w14:paraId="3E280125">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2</w:t>
            </w:r>
          </w:p>
        </w:tc>
        <w:tc>
          <w:tcPr>
            <w:tcW w:w="975" w:type="pct"/>
            <w:vAlign w:val="center"/>
          </w:tcPr>
          <w:p w14:paraId="61943EDD">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投标完整性</w:t>
            </w:r>
          </w:p>
        </w:tc>
        <w:tc>
          <w:tcPr>
            <w:tcW w:w="3620" w:type="pct"/>
            <w:vAlign w:val="center"/>
          </w:tcPr>
          <w:p w14:paraId="3EB6CFD8">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未将一个采购包中的内容拆分投标；</w:t>
            </w:r>
          </w:p>
        </w:tc>
      </w:tr>
      <w:tr w14:paraId="2A005C24">
        <w:trPr>
          <w:trHeight w:val="685" w:hRule="atLeast"/>
          <w:jc w:val="center"/>
        </w:trPr>
        <w:tc>
          <w:tcPr>
            <w:tcW w:w="403" w:type="pct"/>
            <w:vAlign w:val="center"/>
          </w:tcPr>
          <w:p w14:paraId="2326DB1C">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3</w:t>
            </w:r>
          </w:p>
        </w:tc>
        <w:tc>
          <w:tcPr>
            <w:tcW w:w="975" w:type="pct"/>
            <w:vAlign w:val="center"/>
          </w:tcPr>
          <w:p w14:paraId="0E452303">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投标报价</w:t>
            </w:r>
          </w:p>
        </w:tc>
        <w:tc>
          <w:tcPr>
            <w:tcW w:w="3620" w:type="pct"/>
            <w:vAlign w:val="center"/>
          </w:tcPr>
          <w:p w14:paraId="7D99F7F7">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投标报价未</w:t>
            </w:r>
            <w:r>
              <w:rPr>
                <w:color w:val="000000" w:themeColor="text1"/>
                <w:sz w:val="24"/>
                <w:highlight w:val="none"/>
                <w14:textFill>
                  <w14:solidFill>
                    <w14:schemeClr w14:val="tx1"/>
                  </w14:solidFill>
                </w14:textFill>
              </w:rPr>
              <w:t>超过招标文件中规定的项目/采购包预算金额或者项目/采购包最高限价</w:t>
            </w:r>
            <w:r>
              <w:rPr>
                <w:color w:val="000000" w:themeColor="text1"/>
                <w:kern w:val="0"/>
                <w:sz w:val="24"/>
                <w:highlight w:val="none"/>
                <w14:textFill>
                  <w14:solidFill>
                    <w14:schemeClr w14:val="tx1"/>
                  </w14:solidFill>
                </w14:textFill>
              </w:rPr>
              <w:t>；</w:t>
            </w:r>
          </w:p>
        </w:tc>
      </w:tr>
      <w:tr w14:paraId="407C0929">
        <w:trPr>
          <w:trHeight w:val="685" w:hRule="atLeast"/>
          <w:jc w:val="center"/>
        </w:trPr>
        <w:tc>
          <w:tcPr>
            <w:tcW w:w="403" w:type="pct"/>
            <w:vAlign w:val="center"/>
          </w:tcPr>
          <w:p w14:paraId="0572198A">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4</w:t>
            </w:r>
          </w:p>
        </w:tc>
        <w:tc>
          <w:tcPr>
            <w:tcW w:w="975" w:type="pct"/>
            <w:vAlign w:val="center"/>
          </w:tcPr>
          <w:p w14:paraId="38EA8965">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报价唯一性</w:t>
            </w:r>
          </w:p>
        </w:tc>
        <w:tc>
          <w:tcPr>
            <w:tcW w:w="3620" w:type="pct"/>
            <w:vAlign w:val="center"/>
          </w:tcPr>
          <w:p w14:paraId="40BF9A06">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投标文件未</w:t>
            </w:r>
            <w:r>
              <w:rPr>
                <w:color w:val="000000" w:themeColor="text1"/>
                <w:sz w:val="24"/>
                <w:highlight w:val="none"/>
                <w14:textFill>
                  <w14:solidFill>
                    <w14:schemeClr w14:val="tx1"/>
                  </w14:solidFill>
                </w14:textFill>
              </w:rPr>
              <w:t>出现可选择性或可调整的报价（招标文件另有规定的除外）</w:t>
            </w:r>
            <w:r>
              <w:rPr>
                <w:color w:val="000000" w:themeColor="text1"/>
                <w:kern w:val="0"/>
                <w:sz w:val="24"/>
                <w:highlight w:val="none"/>
                <w14:textFill>
                  <w14:solidFill>
                    <w14:schemeClr w14:val="tx1"/>
                  </w14:solidFill>
                </w14:textFill>
              </w:rPr>
              <w:t>；</w:t>
            </w:r>
          </w:p>
        </w:tc>
      </w:tr>
      <w:tr w14:paraId="0E795F7A">
        <w:trPr>
          <w:trHeight w:val="685" w:hRule="atLeast"/>
          <w:jc w:val="center"/>
        </w:trPr>
        <w:tc>
          <w:tcPr>
            <w:tcW w:w="403" w:type="pct"/>
            <w:vAlign w:val="center"/>
          </w:tcPr>
          <w:p w14:paraId="72A65559">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5</w:t>
            </w:r>
          </w:p>
        </w:tc>
        <w:tc>
          <w:tcPr>
            <w:tcW w:w="975" w:type="pct"/>
            <w:vAlign w:val="center"/>
          </w:tcPr>
          <w:p w14:paraId="1713044F">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投标有效期</w:t>
            </w:r>
          </w:p>
        </w:tc>
        <w:tc>
          <w:tcPr>
            <w:tcW w:w="3620" w:type="pct"/>
            <w:vAlign w:val="center"/>
          </w:tcPr>
          <w:p w14:paraId="0F2E5877">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投标文件中承诺的投标有效期满足招标文件中载明的投标有效期的；</w:t>
            </w:r>
          </w:p>
        </w:tc>
      </w:tr>
      <w:tr w14:paraId="38D7AF54">
        <w:trPr>
          <w:trHeight w:val="685" w:hRule="atLeast"/>
          <w:jc w:val="center"/>
        </w:trPr>
        <w:tc>
          <w:tcPr>
            <w:tcW w:w="403" w:type="pct"/>
            <w:vAlign w:val="center"/>
          </w:tcPr>
          <w:p w14:paraId="4D515669">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6</w:t>
            </w:r>
          </w:p>
        </w:tc>
        <w:tc>
          <w:tcPr>
            <w:tcW w:w="975" w:type="pct"/>
            <w:vAlign w:val="center"/>
          </w:tcPr>
          <w:p w14:paraId="21B3B1CA">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实质性格式</w:t>
            </w:r>
          </w:p>
        </w:tc>
        <w:tc>
          <w:tcPr>
            <w:tcW w:w="3620" w:type="pct"/>
            <w:vAlign w:val="center"/>
          </w:tcPr>
          <w:p w14:paraId="570712C2">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标记为“实质性格式”的文件均按招标文件要求提供且签署、盖章的；</w:t>
            </w:r>
          </w:p>
        </w:tc>
      </w:tr>
      <w:tr w14:paraId="0C84608A">
        <w:trPr>
          <w:trHeight w:val="685" w:hRule="atLeast"/>
          <w:jc w:val="center"/>
        </w:trPr>
        <w:tc>
          <w:tcPr>
            <w:tcW w:w="403" w:type="pct"/>
            <w:vAlign w:val="center"/>
          </w:tcPr>
          <w:p w14:paraId="040E6586">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7</w:t>
            </w:r>
          </w:p>
        </w:tc>
        <w:tc>
          <w:tcPr>
            <w:tcW w:w="975" w:type="pct"/>
            <w:vAlign w:val="center"/>
          </w:tcPr>
          <w:p w14:paraId="3AFEB3DB">
            <w:pPr>
              <w:widowControl/>
              <w:jc w:val="left"/>
              <w:rPr>
                <w:color w:val="000000" w:themeColor="text1"/>
                <w:kern w:val="0"/>
                <w:sz w:val="24"/>
                <w:highlight w:val="none"/>
                <w14:textFill>
                  <w14:solidFill>
                    <w14:schemeClr w14:val="tx1"/>
                  </w14:solidFill>
                </w14:textFill>
              </w:rPr>
            </w:pPr>
            <w:r>
              <w:rPr>
                <w:rFonts w:ascii="Segoe UI Symbol" w:hAnsi="Segoe UI Symbol" w:cs="Segoe UI Symbol"/>
                <w:color w:val="000000" w:themeColor="text1"/>
                <w:kern w:val="0"/>
                <w:sz w:val="24"/>
                <w:highlight w:val="none"/>
                <w14:textFill>
                  <w14:solidFill>
                    <w14:schemeClr w14:val="tx1"/>
                  </w14:solidFill>
                </w14:textFill>
              </w:rPr>
              <w:t>★</w:t>
            </w:r>
            <w:r>
              <w:rPr>
                <w:color w:val="000000" w:themeColor="text1"/>
                <w:kern w:val="0"/>
                <w:sz w:val="24"/>
                <w:highlight w:val="none"/>
                <w14:textFill>
                  <w14:solidFill>
                    <w14:schemeClr w14:val="tx1"/>
                  </w14:solidFill>
                </w14:textFill>
              </w:rPr>
              <w:t>号条款响应</w:t>
            </w:r>
          </w:p>
        </w:tc>
        <w:tc>
          <w:tcPr>
            <w:tcW w:w="3620" w:type="pct"/>
            <w:vAlign w:val="center"/>
          </w:tcPr>
          <w:p w14:paraId="56E8D2D0">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投标文件满足招标文件</w:t>
            </w:r>
            <w:r>
              <w:rPr>
                <w:color w:val="000000" w:themeColor="text1"/>
                <w:sz w:val="24"/>
                <w:highlight w:val="none"/>
                <w14:textFill>
                  <w14:solidFill>
                    <w14:schemeClr w14:val="tx1"/>
                  </w14:solidFill>
                </w14:textFill>
              </w:rPr>
              <w:t>第五章《采购需求》</w:t>
            </w:r>
            <w:r>
              <w:rPr>
                <w:color w:val="000000" w:themeColor="text1"/>
                <w:kern w:val="0"/>
                <w:sz w:val="24"/>
                <w:highlight w:val="none"/>
                <w14:textFill>
                  <w14:solidFill>
                    <w14:schemeClr w14:val="tx1"/>
                  </w14:solidFill>
                </w14:textFill>
              </w:rPr>
              <w:t>中</w:t>
            </w:r>
            <w:r>
              <w:rPr>
                <w:rFonts w:ascii="Segoe UI Symbol" w:hAnsi="Segoe UI Symbol" w:cs="Segoe UI Symbol"/>
                <w:color w:val="000000" w:themeColor="text1"/>
                <w:kern w:val="0"/>
                <w:sz w:val="24"/>
                <w:highlight w:val="none"/>
                <w14:textFill>
                  <w14:solidFill>
                    <w14:schemeClr w14:val="tx1"/>
                  </w14:solidFill>
                </w14:textFill>
              </w:rPr>
              <w:t>★</w:t>
            </w:r>
            <w:r>
              <w:rPr>
                <w:color w:val="000000" w:themeColor="text1"/>
                <w:kern w:val="0"/>
                <w:sz w:val="24"/>
                <w:highlight w:val="none"/>
                <w14:textFill>
                  <w14:solidFill>
                    <w14:schemeClr w14:val="tx1"/>
                  </w14:solidFill>
                </w14:textFill>
              </w:rPr>
              <w:t>号条款要求的；</w:t>
            </w:r>
            <w:r>
              <w:rPr>
                <w:rFonts w:hint="eastAsia" w:ascii="宋体" w:hAnsi="宋体"/>
                <w:color w:val="000000" w:themeColor="text1"/>
                <w:kern w:val="0"/>
                <w:sz w:val="24"/>
                <w:highlight w:val="none"/>
                <w14:textFill>
                  <w14:solidFill>
                    <w14:schemeClr w14:val="tx1"/>
                  </w14:solidFill>
                </w14:textFill>
              </w:rPr>
              <w:t>（除采购需求明确在投标阶段提交证明材料或其他规定外，其他要求以“采购需求偏离表”或“采购需求技术要求实质性要求响应”的明确响应内容为准）</w:t>
            </w:r>
            <w:r>
              <w:rPr>
                <w:rFonts w:ascii="宋体" w:hAnsi="宋体"/>
                <w:color w:val="000000" w:themeColor="text1"/>
                <w:kern w:val="0"/>
                <w:sz w:val="24"/>
                <w:highlight w:val="none"/>
                <w14:textFill>
                  <w14:solidFill>
                    <w14:schemeClr w14:val="tx1"/>
                  </w14:solidFill>
                </w14:textFill>
              </w:rPr>
              <w:t>；</w:t>
            </w:r>
          </w:p>
        </w:tc>
      </w:tr>
      <w:tr w14:paraId="3591D63F">
        <w:trPr>
          <w:trHeight w:val="685" w:hRule="atLeast"/>
          <w:jc w:val="center"/>
        </w:trPr>
        <w:tc>
          <w:tcPr>
            <w:tcW w:w="403" w:type="pct"/>
            <w:vAlign w:val="center"/>
          </w:tcPr>
          <w:p w14:paraId="3BB443DB">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8</w:t>
            </w:r>
          </w:p>
        </w:tc>
        <w:tc>
          <w:tcPr>
            <w:tcW w:w="975" w:type="pct"/>
            <w:vAlign w:val="center"/>
          </w:tcPr>
          <w:p w14:paraId="62827BAA">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拟分包情况说明（如有）</w:t>
            </w:r>
          </w:p>
        </w:tc>
        <w:tc>
          <w:tcPr>
            <w:tcW w:w="3620" w:type="pct"/>
            <w:vAlign w:val="center"/>
          </w:tcPr>
          <w:p w14:paraId="4B1DFD96">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如本项目（包）非因“落实政府采购政策”亦允许分包，且供应商拟进行分包时，必须提供；否则无须提供；</w:t>
            </w:r>
          </w:p>
        </w:tc>
      </w:tr>
      <w:tr w14:paraId="273ECCC6">
        <w:trPr>
          <w:trHeight w:val="685" w:hRule="atLeast"/>
          <w:jc w:val="center"/>
        </w:trPr>
        <w:tc>
          <w:tcPr>
            <w:tcW w:w="403" w:type="pct"/>
            <w:vAlign w:val="center"/>
          </w:tcPr>
          <w:p w14:paraId="17102100">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9</w:t>
            </w:r>
          </w:p>
        </w:tc>
        <w:tc>
          <w:tcPr>
            <w:tcW w:w="975" w:type="pct"/>
            <w:vAlign w:val="center"/>
          </w:tcPr>
          <w:p w14:paraId="0AC76D37">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分包其他要求（如有）</w:t>
            </w:r>
          </w:p>
        </w:tc>
        <w:tc>
          <w:tcPr>
            <w:tcW w:w="3620" w:type="pct"/>
            <w:vAlign w:val="center"/>
          </w:tcPr>
          <w:p w14:paraId="5F468E2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分包履行的内容、金额或者比例未超出《投标人须知资料表》中的规定；</w:t>
            </w:r>
          </w:p>
          <w:p w14:paraId="03DC2120">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分包承担主体具备《投标人须知资料表》载明的资质条件且提供了资质证书电子件（如有）；</w:t>
            </w:r>
          </w:p>
        </w:tc>
      </w:tr>
      <w:tr w14:paraId="14ED1B5C">
        <w:trPr>
          <w:trHeight w:val="685" w:hRule="atLeast"/>
          <w:jc w:val="center"/>
        </w:trPr>
        <w:tc>
          <w:tcPr>
            <w:tcW w:w="403" w:type="pct"/>
            <w:vAlign w:val="center"/>
          </w:tcPr>
          <w:p w14:paraId="58530B84">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10</w:t>
            </w:r>
          </w:p>
        </w:tc>
        <w:tc>
          <w:tcPr>
            <w:tcW w:w="975" w:type="pct"/>
            <w:vAlign w:val="center"/>
          </w:tcPr>
          <w:p w14:paraId="69F53837">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报价的修正（如有）</w:t>
            </w:r>
          </w:p>
        </w:tc>
        <w:tc>
          <w:tcPr>
            <w:tcW w:w="3620" w:type="pct"/>
            <w:vAlign w:val="center"/>
          </w:tcPr>
          <w:p w14:paraId="027C4339">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不涉及报价修正，或投标文件报价出现前后不一致时，投标人对修正后的报价予以确认；（如有）</w:t>
            </w:r>
          </w:p>
        </w:tc>
      </w:tr>
      <w:tr w14:paraId="7BDB8E16">
        <w:trPr>
          <w:trHeight w:val="685" w:hRule="atLeast"/>
          <w:jc w:val="center"/>
        </w:trPr>
        <w:tc>
          <w:tcPr>
            <w:tcW w:w="403" w:type="pct"/>
            <w:vAlign w:val="center"/>
          </w:tcPr>
          <w:p w14:paraId="1F12FF0C">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11</w:t>
            </w:r>
          </w:p>
        </w:tc>
        <w:tc>
          <w:tcPr>
            <w:tcW w:w="975" w:type="pct"/>
            <w:vAlign w:val="center"/>
          </w:tcPr>
          <w:p w14:paraId="1D5F51F5">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进口产品</w:t>
            </w:r>
          </w:p>
          <w:p w14:paraId="010F7EEB">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（如有）</w:t>
            </w:r>
          </w:p>
        </w:tc>
        <w:tc>
          <w:tcPr>
            <w:tcW w:w="3620" w:type="pct"/>
            <w:vAlign w:val="center"/>
          </w:tcPr>
          <w:p w14:paraId="5D7B0241">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招标文件不接受进口产品投标的内容时，投标人所投产品不含进口产品；</w:t>
            </w:r>
          </w:p>
        </w:tc>
      </w:tr>
      <w:tr w14:paraId="20AB4D1E">
        <w:trPr>
          <w:trHeight w:val="685" w:hRule="atLeast"/>
          <w:jc w:val="center"/>
        </w:trPr>
        <w:tc>
          <w:tcPr>
            <w:tcW w:w="403" w:type="pct"/>
            <w:vAlign w:val="center"/>
          </w:tcPr>
          <w:p w14:paraId="5901D2F9">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12</w:t>
            </w:r>
          </w:p>
        </w:tc>
        <w:tc>
          <w:tcPr>
            <w:tcW w:w="975" w:type="pct"/>
            <w:vAlign w:val="center"/>
          </w:tcPr>
          <w:p w14:paraId="2B1AED59">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国家有关部门对投标人的投标产品有强制性规定或要求的</w:t>
            </w:r>
          </w:p>
        </w:tc>
        <w:tc>
          <w:tcPr>
            <w:tcW w:w="3620" w:type="pct"/>
            <w:vAlign w:val="center"/>
          </w:tcPr>
          <w:p w14:paraId="1499C158">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国家有关部门对投标人的投标产品有强制性规定或要求的（如相应技术、安全、节能和环保等），投标人的投标产品应符合相应规定或要求，并提供证明文件电子件：</w:t>
            </w:r>
          </w:p>
          <w:p w14:paraId="6BCF0DD5">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1）采购的产品若属于《节能产品政府采购品目清单》范围中政府强制采购产品，则投标人所报产品必须获得国家确定的认证机构出具的、处于有效期之内的节能产品认证证书；</w:t>
            </w:r>
          </w:p>
          <w:p w14:paraId="74430A72">
            <w:pPr>
              <w:widowControl/>
              <w:jc w:val="left"/>
              <w:rPr>
                <w:color w:val="000000" w:themeColor="text1"/>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2）</w:t>
            </w:r>
            <w:r>
              <w:rPr>
                <w:color w:val="000000" w:themeColor="text1"/>
                <w:sz w:val="24"/>
                <w:highlight w:val="none"/>
                <w14:textFill>
                  <w14:solidFill>
                    <w14:schemeClr w14:val="tx1"/>
                  </w14:solidFill>
                </w14:textFill>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themeColor="text1"/>
                <w:kern w:val="0"/>
                <w:sz w:val="24"/>
                <w:highlight w:val="none"/>
                <w14:textFill>
                  <w14:solidFill>
                    <w14:schemeClr w14:val="tx1"/>
                  </w14:solidFill>
                </w14:textFill>
              </w:rPr>
              <w:t>公安部颁发的计算机信息系统安全专用产品销售许可证</w:t>
            </w:r>
            <w:r>
              <w:rPr>
                <w:color w:val="000000" w:themeColor="text1"/>
                <w:sz w:val="24"/>
                <w:highlight w:val="none"/>
                <w14:textFill>
                  <w14:solidFill>
                    <w14:schemeClr w14:val="tx1"/>
                  </w14:solidFill>
                </w14:textFill>
              </w:rPr>
              <w:t>，且在有效期内，亦视为符合要求）</w:t>
            </w:r>
          </w:p>
          <w:p w14:paraId="5631B382">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3）项目中涉及涂料、胶黏剂、油墨、清洗剂等挥发性有机物产品，且属于强制性标准的，供应商应执行符合本市和国家的VOCs 含量限制标准。</w:t>
            </w:r>
          </w:p>
        </w:tc>
      </w:tr>
      <w:tr w14:paraId="5CAE38F4">
        <w:trPr>
          <w:trHeight w:val="685" w:hRule="atLeast"/>
          <w:jc w:val="center"/>
        </w:trPr>
        <w:tc>
          <w:tcPr>
            <w:tcW w:w="403" w:type="pct"/>
            <w:vAlign w:val="center"/>
          </w:tcPr>
          <w:p w14:paraId="4869B14C">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13</w:t>
            </w:r>
          </w:p>
        </w:tc>
        <w:tc>
          <w:tcPr>
            <w:tcW w:w="975" w:type="pct"/>
            <w:vAlign w:val="center"/>
          </w:tcPr>
          <w:p w14:paraId="65A1AEA1">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公平竞争</w:t>
            </w:r>
          </w:p>
        </w:tc>
        <w:tc>
          <w:tcPr>
            <w:tcW w:w="3620" w:type="pct"/>
            <w:vAlign w:val="center"/>
          </w:tcPr>
          <w:p w14:paraId="160DC503">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投标人遵循公平竞争的原则，不存在恶意串通，妨碍其他投标人的竞争行为，不存在损害采购人或者其他投标人的合法权益情形的；</w:t>
            </w:r>
          </w:p>
        </w:tc>
      </w:tr>
      <w:tr w14:paraId="5D72B5B2">
        <w:trPr>
          <w:trHeight w:val="685" w:hRule="atLeast"/>
          <w:jc w:val="center"/>
        </w:trPr>
        <w:tc>
          <w:tcPr>
            <w:tcW w:w="403" w:type="pct"/>
            <w:vAlign w:val="center"/>
          </w:tcPr>
          <w:p w14:paraId="446DE9E1">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14</w:t>
            </w:r>
          </w:p>
        </w:tc>
        <w:tc>
          <w:tcPr>
            <w:tcW w:w="975" w:type="pct"/>
            <w:vAlign w:val="center"/>
          </w:tcPr>
          <w:p w14:paraId="360D8DD9">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串通投标</w:t>
            </w:r>
          </w:p>
        </w:tc>
        <w:tc>
          <w:tcPr>
            <w:tcW w:w="3620" w:type="pct"/>
            <w:vAlign w:val="center"/>
          </w:tcPr>
          <w:p w14:paraId="3CF31435">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7F8CD765">
        <w:trPr>
          <w:trHeight w:val="685" w:hRule="atLeast"/>
          <w:jc w:val="center"/>
        </w:trPr>
        <w:tc>
          <w:tcPr>
            <w:tcW w:w="403" w:type="pct"/>
            <w:vAlign w:val="center"/>
          </w:tcPr>
          <w:p w14:paraId="5B9E0D77">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w:t>
            </w:r>
            <w:r>
              <w:rPr>
                <w:rFonts w:hint="eastAsia"/>
                <w:color w:val="000000" w:themeColor="text1"/>
                <w:kern w:val="0"/>
                <w:sz w:val="24"/>
                <w:highlight w:val="none"/>
                <w14:textFill>
                  <w14:solidFill>
                    <w14:schemeClr w14:val="tx1"/>
                  </w14:solidFill>
                </w14:textFill>
              </w:rPr>
              <w:t>5</w:t>
            </w:r>
          </w:p>
        </w:tc>
        <w:tc>
          <w:tcPr>
            <w:tcW w:w="975" w:type="pct"/>
            <w:vAlign w:val="center"/>
          </w:tcPr>
          <w:p w14:paraId="3C972F12">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附加条件</w:t>
            </w:r>
          </w:p>
        </w:tc>
        <w:tc>
          <w:tcPr>
            <w:tcW w:w="3620" w:type="pct"/>
            <w:vAlign w:val="center"/>
          </w:tcPr>
          <w:p w14:paraId="0CA45192">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投标文件未含有采购人不能接受的附加条件的；</w:t>
            </w:r>
          </w:p>
        </w:tc>
      </w:tr>
      <w:tr w14:paraId="0BF5CB0D">
        <w:trPr>
          <w:trHeight w:val="685" w:hRule="atLeast"/>
          <w:jc w:val="center"/>
        </w:trPr>
        <w:tc>
          <w:tcPr>
            <w:tcW w:w="403" w:type="pct"/>
            <w:vAlign w:val="center"/>
          </w:tcPr>
          <w:p w14:paraId="4853C469">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w:t>
            </w:r>
            <w:r>
              <w:rPr>
                <w:rFonts w:hint="eastAsia"/>
                <w:color w:val="000000" w:themeColor="text1"/>
                <w:kern w:val="0"/>
                <w:sz w:val="24"/>
                <w:highlight w:val="none"/>
                <w14:textFill>
                  <w14:solidFill>
                    <w14:schemeClr w14:val="tx1"/>
                  </w14:solidFill>
                </w14:textFill>
              </w:rPr>
              <w:t>6</w:t>
            </w:r>
          </w:p>
        </w:tc>
        <w:tc>
          <w:tcPr>
            <w:tcW w:w="975" w:type="pct"/>
            <w:vAlign w:val="center"/>
          </w:tcPr>
          <w:p w14:paraId="1D3A6336">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其他无效情形</w:t>
            </w:r>
          </w:p>
        </w:tc>
        <w:tc>
          <w:tcPr>
            <w:tcW w:w="3620" w:type="pct"/>
            <w:vAlign w:val="center"/>
          </w:tcPr>
          <w:p w14:paraId="1FF7DFC0">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投标人、投标文件不存在不符合法律、法规和招标文件规定的其他无效情形。</w:t>
            </w:r>
          </w:p>
        </w:tc>
      </w:tr>
    </w:tbl>
    <w:p w14:paraId="32DE9FCB">
      <w:pPr>
        <w:numPr>
          <w:ilvl w:val="0"/>
          <w:numId w:val="14"/>
        </w:numPr>
        <w:tabs>
          <w:tab w:val="left" w:pos="1080"/>
          <w:tab w:val="left" w:pos="1589"/>
        </w:tabs>
        <w:snapToGrid w:val="0"/>
        <w:spacing w:line="360" w:lineRule="auto"/>
        <w:rPr>
          <w:color w:val="000000" w:themeColor="text1"/>
          <w:sz w:val="24"/>
          <w:highlight w:val="none"/>
          <w14:textFill>
            <w14:solidFill>
              <w14:schemeClr w14:val="tx1"/>
            </w14:solidFill>
          </w14:textFill>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14:paraId="32C130F4">
      <w:pPr>
        <w:numPr>
          <w:ilvl w:val="0"/>
          <w:numId w:val="13"/>
        </w:numPr>
        <w:tabs>
          <w:tab w:val="left" w:pos="360"/>
        </w:tabs>
        <w:snapToGrid w:val="0"/>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投标文件有关事项的澄清或者说明</w:t>
      </w:r>
    </w:p>
    <w:p w14:paraId="539E5248">
      <w:pPr>
        <w:numPr>
          <w:ilvl w:val="1"/>
          <w:numId w:val="13"/>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804" w:name="_Hlk144225607"/>
      <w:r>
        <w:rPr>
          <w:color w:val="000000" w:themeColor="text1"/>
          <w:sz w:val="24"/>
          <w:szCs w:val="20"/>
          <w:highlight w:val="none"/>
          <w14:textFill>
            <w14:solidFill>
              <w14:schemeClr w14:val="tx1"/>
            </w14:solidFill>
          </w14:textFill>
        </w:rPr>
        <w:t>若投标人为事业单位或其他组织或分支机构，可为单位负责人</w:t>
      </w:r>
      <w:bookmarkEnd w:id="804"/>
      <w:r>
        <w:rPr>
          <w:color w:val="000000" w:themeColor="text1"/>
          <w:sz w:val="24"/>
          <w:highlight w:val="none"/>
          <w14:textFill>
            <w14:solidFill>
              <w14:schemeClr w14:val="tx1"/>
            </w14:solidFill>
          </w14:textFill>
        </w:rPr>
        <w:t>）或其授权的代表签字。投标人的澄清、说明或者补正不得超出投标文件的范围或者改变投标文件的实质性内容。澄清文件将作为投标文件内容的一部分。</w:t>
      </w:r>
    </w:p>
    <w:p w14:paraId="5D269840">
      <w:pPr>
        <w:numPr>
          <w:ilvl w:val="1"/>
          <w:numId w:val="13"/>
        </w:numPr>
        <w:tabs>
          <w:tab w:val="left" w:pos="1080"/>
        </w:tabs>
        <w:snapToGrid w:val="0"/>
        <w:spacing w:line="360" w:lineRule="auto"/>
        <w:ind w:left="1077" w:hanging="720"/>
        <w:rPr>
          <w:color w:val="000000" w:themeColor="text1"/>
          <w:sz w:val="24"/>
          <w:highlight w:val="none"/>
          <w14:textFill>
            <w14:solidFill>
              <w14:schemeClr w14:val="tx1"/>
            </w14:solidFill>
          </w14:textFill>
        </w:rPr>
      </w:pPr>
      <w:bookmarkStart w:id="805" w:name="_Hlk220085436"/>
      <w:r>
        <w:rPr>
          <w:rFonts w:hint="eastAsia"/>
          <w:color w:val="000000" w:themeColor="text1"/>
          <w:sz w:val="24"/>
          <w:highlight w:val="none"/>
          <w14:textFill>
            <w14:solidFill>
              <w14:schemeClr w14:val="tx1"/>
            </w14:solidFill>
          </w14:textFill>
        </w:rPr>
        <w:t>异常低价处理</w:t>
      </w:r>
    </w:p>
    <w:p w14:paraId="31011B20">
      <w:pPr>
        <w:numPr>
          <w:ilvl w:val="2"/>
          <w:numId w:val="13"/>
        </w:numPr>
        <w:tabs>
          <w:tab w:val="left" w:pos="1134"/>
          <w:tab w:val="left" w:pos="1276"/>
          <w:tab w:val="left" w:pos="1560"/>
          <w:tab w:val="left" w:pos="1701"/>
          <w:tab w:val="clear" w:pos="1980"/>
        </w:tabs>
        <w:snapToGrid w:val="0"/>
        <w:spacing w:line="360" w:lineRule="auto"/>
        <w:ind w:left="1843" w:hanging="709"/>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政府采购评审中出现下列情形之一的，评审委员会应当启动异常低价投标（响应）审查程序：</w:t>
      </w:r>
    </w:p>
    <w:p w14:paraId="4760A47A">
      <w:pPr>
        <w:tabs>
          <w:tab w:val="left" w:pos="1589"/>
          <w:tab w:val="left" w:pos="1701"/>
          <w:tab w:val="left" w:pos="2035"/>
          <w:tab w:val="left" w:pos="2114"/>
        </w:tabs>
        <w:snapToGrid w:val="0"/>
        <w:spacing w:line="360" w:lineRule="auto"/>
        <w:ind w:left="1843" w:hanging="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（1）投标（响应）报价低于全部通过符合性审查供应商投标（响应）报价平均值</w:t>
      </w:r>
      <w:r>
        <w:rPr>
          <w:rFonts w:hint="eastAsia" w:ascii="宋体" w:hAnsi="宋体" w:cs="宋体"/>
          <w:color w:val="000000" w:themeColor="text1"/>
          <w:sz w:val="24"/>
          <w:highlight w:val="none"/>
          <w:u w:val="single"/>
          <w14:textFill>
            <w14:solidFill>
              <w14:schemeClr w14:val="tx1"/>
            </w14:solidFill>
          </w14:textFill>
        </w:rPr>
        <w:t>50</w:t>
      </w:r>
      <w:r>
        <w:rPr>
          <w:rFonts w:hint="eastAsia" w:ascii="宋体" w:hAnsi="宋体" w:cs="宋体"/>
          <w:color w:val="000000" w:themeColor="text1"/>
          <w:sz w:val="24"/>
          <w:highlight w:val="none"/>
          <w14:textFill>
            <w14:solidFill>
              <w14:schemeClr w14:val="tx1"/>
            </w14:solidFill>
          </w14:textFill>
        </w:rPr>
        <w:t>%的，即投标（响应）报价＜全部通过符合性审查供应商投标（响应）报价平均值×</w:t>
      </w:r>
      <w:r>
        <w:rPr>
          <w:rFonts w:hint="eastAsia" w:ascii="宋体" w:hAnsi="宋体" w:cs="宋体"/>
          <w:color w:val="000000" w:themeColor="text1"/>
          <w:sz w:val="24"/>
          <w:highlight w:val="none"/>
          <w:u w:val="single"/>
          <w14:textFill>
            <w14:solidFill>
              <w14:schemeClr w14:val="tx1"/>
            </w14:solidFill>
          </w14:textFill>
        </w:rPr>
        <w:t>50</w:t>
      </w:r>
      <w:r>
        <w:rPr>
          <w:rFonts w:hint="eastAsia" w:ascii="宋体" w:hAnsi="宋体" w:cs="宋体"/>
          <w:color w:val="000000" w:themeColor="text1"/>
          <w:sz w:val="24"/>
          <w:highlight w:val="none"/>
          <w14:textFill>
            <w14:solidFill>
              <w14:schemeClr w14:val="tx1"/>
            </w14:solidFill>
          </w14:textFill>
        </w:rPr>
        <w:t>%；</w:t>
      </w:r>
    </w:p>
    <w:p w14:paraId="19065733">
      <w:pPr>
        <w:tabs>
          <w:tab w:val="left" w:pos="1589"/>
          <w:tab w:val="left" w:pos="1701"/>
          <w:tab w:val="left" w:pos="2035"/>
          <w:tab w:val="left" w:pos="2114"/>
        </w:tabs>
        <w:snapToGrid w:val="0"/>
        <w:spacing w:line="360" w:lineRule="auto"/>
        <w:ind w:left="1843" w:hanging="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（2）投标（响应）报价低于通过符合性审查的次低报价供应商投标（响应）报价</w:t>
      </w:r>
      <w:r>
        <w:rPr>
          <w:rFonts w:hint="eastAsia" w:ascii="宋体" w:hAnsi="宋体" w:cs="宋体"/>
          <w:color w:val="000000" w:themeColor="text1"/>
          <w:sz w:val="24"/>
          <w:highlight w:val="none"/>
          <w:u w:val="single"/>
          <w14:textFill>
            <w14:solidFill>
              <w14:schemeClr w14:val="tx1"/>
            </w14:solidFill>
          </w14:textFill>
        </w:rPr>
        <w:t>50</w:t>
      </w:r>
      <w:r>
        <w:rPr>
          <w:rFonts w:hint="eastAsia" w:ascii="宋体" w:hAnsi="宋体" w:cs="宋体"/>
          <w:color w:val="000000" w:themeColor="text1"/>
          <w:sz w:val="24"/>
          <w:highlight w:val="none"/>
          <w14:textFill>
            <w14:solidFill>
              <w14:schemeClr w14:val="tx1"/>
            </w14:solidFill>
          </w14:textFill>
        </w:rPr>
        <w:t>%的，即投标（响应）报价＜通过符合性审查的次低报价供应商投标（响应）报价×</w:t>
      </w:r>
      <w:r>
        <w:rPr>
          <w:rFonts w:hint="eastAsia" w:ascii="宋体" w:hAnsi="宋体" w:cs="宋体"/>
          <w:color w:val="000000" w:themeColor="text1"/>
          <w:sz w:val="24"/>
          <w:highlight w:val="none"/>
          <w:u w:val="single"/>
          <w14:textFill>
            <w14:solidFill>
              <w14:schemeClr w14:val="tx1"/>
            </w14:solidFill>
          </w14:textFill>
        </w:rPr>
        <w:t>50</w:t>
      </w:r>
      <w:r>
        <w:rPr>
          <w:rFonts w:hint="eastAsia" w:ascii="宋体" w:hAnsi="宋体" w:cs="宋体"/>
          <w:color w:val="000000" w:themeColor="text1"/>
          <w:sz w:val="24"/>
          <w:highlight w:val="none"/>
          <w14:textFill>
            <w14:solidFill>
              <w14:schemeClr w14:val="tx1"/>
            </w14:solidFill>
          </w14:textFill>
        </w:rPr>
        <w:t>%；</w:t>
      </w:r>
    </w:p>
    <w:p w14:paraId="2F7F969A">
      <w:pPr>
        <w:tabs>
          <w:tab w:val="left" w:pos="1589"/>
          <w:tab w:val="left" w:pos="1701"/>
          <w:tab w:val="left" w:pos="2035"/>
          <w:tab w:val="left" w:pos="2114"/>
        </w:tabs>
        <w:snapToGrid w:val="0"/>
        <w:spacing w:line="360" w:lineRule="auto"/>
        <w:ind w:left="1843" w:hanging="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（3）投标（响应）报价低于采购项目最高限价</w:t>
      </w:r>
      <w:r>
        <w:rPr>
          <w:rFonts w:hint="eastAsia" w:ascii="宋体" w:hAnsi="宋体" w:cs="宋体"/>
          <w:color w:val="000000" w:themeColor="text1"/>
          <w:sz w:val="24"/>
          <w:highlight w:val="none"/>
          <w:u w:val="single"/>
          <w14:textFill>
            <w14:solidFill>
              <w14:schemeClr w14:val="tx1"/>
            </w14:solidFill>
          </w14:textFill>
        </w:rPr>
        <w:t>45</w:t>
      </w:r>
      <w:r>
        <w:rPr>
          <w:rFonts w:hint="eastAsia" w:ascii="宋体" w:hAnsi="宋体" w:cs="宋体"/>
          <w:color w:val="000000" w:themeColor="text1"/>
          <w:sz w:val="24"/>
          <w:highlight w:val="none"/>
          <w14:textFill>
            <w14:solidFill>
              <w14:schemeClr w14:val="tx1"/>
            </w14:solidFill>
          </w14:textFill>
        </w:rPr>
        <w:t>%的，即投标（响应）报价＜采购项目最高限价×</w:t>
      </w:r>
      <w:r>
        <w:rPr>
          <w:rFonts w:hint="eastAsia" w:ascii="宋体" w:hAnsi="宋体" w:cs="宋体"/>
          <w:color w:val="000000" w:themeColor="text1"/>
          <w:sz w:val="24"/>
          <w:highlight w:val="none"/>
          <w:u w:val="single"/>
          <w14:textFill>
            <w14:solidFill>
              <w14:schemeClr w14:val="tx1"/>
            </w14:solidFill>
          </w14:textFill>
        </w:rPr>
        <w:t>45</w:t>
      </w:r>
      <w:r>
        <w:rPr>
          <w:rFonts w:hint="eastAsia" w:ascii="宋体" w:hAnsi="宋体" w:cs="宋体"/>
          <w:color w:val="000000" w:themeColor="text1"/>
          <w:sz w:val="24"/>
          <w:highlight w:val="none"/>
          <w14:textFill>
            <w14:solidFill>
              <w14:schemeClr w14:val="tx1"/>
            </w14:solidFill>
          </w14:textFill>
        </w:rPr>
        <w:t>%；未设定最高限价的采购项目，以采购项目预算金额作为最高限价；</w:t>
      </w:r>
    </w:p>
    <w:p w14:paraId="78D7EF65">
      <w:pPr>
        <w:tabs>
          <w:tab w:val="left" w:pos="1589"/>
          <w:tab w:val="left" w:pos="1701"/>
          <w:tab w:val="left" w:pos="2035"/>
          <w:tab w:val="left" w:pos="2114"/>
        </w:tabs>
        <w:snapToGrid w:val="0"/>
        <w:spacing w:line="360" w:lineRule="auto"/>
        <w:ind w:left="1843" w:hanging="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（4）评审委员会基于专业判断，认为供应商报价过低，有可能影响产品质量或者不能诚信履约的其他情形。</w:t>
      </w:r>
    </w:p>
    <w:p w14:paraId="6F43C495">
      <w:pPr>
        <w:numPr>
          <w:ilvl w:val="2"/>
          <w:numId w:val="13"/>
        </w:numPr>
        <w:tabs>
          <w:tab w:val="left" w:pos="1134"/>
          <w:tab w:val="left" w:pos="1276"/>
          <w:tab w:val="left" w:pos="1560"/>
          <w:tab w:val="left" w:pos="1701"/>
          <w:tab w:val="clear" w:pos="1980"/>
        </w:tabs>
        <w:snapToGrid w:val="0"/>
        <w:spacing w:line="360" w:lineRule="auto"/>
        <w:ind w:left="1843" w:hanging="709"/>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评审委员会启动异常低价投标（响应）审查后，属于前述第</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项至第</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4</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项情形，供应商已随投标（响应）文件一并提交相关书面说明及必要的证明材料的，在评审现场可不再重复提交。</w:t>
      </w:r>
    </w:p>
    <w:p w14:paraId="4CE3D158">
      <w:pPr>
        <w:numPr>
          <w:ilvl w:val="2"/>
          <w:numId w:val="13"/>
        </w:numPr>
        <w:tabs>
          <w:tab w:val="left" w:pos="1134"/>
          <w:tab w:val="left" w:pos="1276"/>
          <w:tab w:val="left" w:pos="1560"/>
          <w:tab w:val="left" w:pos="1701"/>
          <w:tab w:val="clear" w:pos="1980"/>
        </w:tabs>
        <w:snapToGrid w:val="0"/>
        <w:spacing w:line="360" w:lineRule="auto"/>
        <w:ind w:left="1843" w:hanging="709"/>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000000" w:themeColor="text1"/>
          <w:sz w:val="24"/>
          <w:highlight w:val="none"/>
          <w14:textFill>
            <w14:solidFill>
              <w14:schemeClr w14:val="tx1"/>
            </w14:solidFill>
          </w14:textFill>
        </w:rPr>
        <w:t>无效投标（响应）</w:t>
      </w:r>
      <w:r>
        <w:rPr>
          <w:color w:val="000000" w:themeColor="text1"/>
          <w:sz w:val="24"/>
          <w:highlight w:val="none"/>
          <w14:textFill>
            <w14:solidFill>
              <w14:schemeClr w14:val="tx1"/>
            </w14:solidFill>
          </w14:textFill>
        </w:rPr>
        <w:t>处理。</w:t>
      </w:r>
    </w:p>
    <w:p w14:paraId="3D8B26F6">
      <w:pPr>
        <w:numPr>
          <w:ilvl w:val="2"/>
          <w:numId w:val="13"/>
        </w:numPr>
        <w:tabs>
          <w:tab w:val="left" w:pos="1134"/>
          <w:tab w:val="left" w:pos="1276"/>
          <w:tab w:val="left" w:pos="1560"/>
          <w:tab w:val="left" w:pos="1701"/>
          <w:tab w:val="clear" w:pos="1980"/>
        </w:tabs>
        <w:snapToGrid w:val="0"/>
        <w:spacing w:line="360" w:lineRule="auto"/>
        <w:ind w:left="1843" w:hanging="709"/>
        <w:rPr>
          <w:color w:val="000000" w:themeColor="text1"/>
          <w:sz w:val="24"/>
          <w:highlight w:val="none"/>
          <w14:textFill>
            <w14:solidFill>
              <w14:schemeClr w14:val="tx1"/>
            </w14:solidFill>
          </w14:textFill>
        </w:rPr>
      </w:pPr>
      <w:bookmarkStart w:id="806" w:name="_Hlk190337965"/>
      <w:r>
        <w:rPr>
          <w:rFonts w:hint="eastAsia"/>
          <w:color w:val="000000" w:themeColor="text1"/>
          <w:sz w:val="24"/>
          <w:highlight w:val="none"/>
          <w14:textFill>
            <w14:solidFill>
              <w14:schemeClr w14:val="tx1"/>
            </w14:solidFill>
          </w14:textFill>
        </w:rPr>
        <w:t xml:space="preserve"> 上述投标（响应）报价指按照本章2.4修正后的报价</w:t>
      </w:r>
      <w:bookmarkEnd w:id="806"/>
      <w:r>
        <w:rPr>
          <w:rFonts w:hint="eastAsia"/>
          <w:color w:val="000000" w:themeColor="text1"/>
          <w:sz w:val="24"/>
          <w:highlight w:val="none"/>
          <w14:textFill>
            <w14:solidFill>
              <w14:schemeClr w14:val="tx1"/>
            </w14:solidFill>
          </w14:textFill>
        </w:rPr>
        <w:t>。</w:t>
      </w:r>
    </w:p>
    <w:bookmarkEnd w:id="805"/>
    <w:p w14:paraId="055E47AC">
      <w:pPr>
        <w:numPr>
          <w:ilvl w:val="1"/>
          <w:numId w:val="13"/>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693E56E8">
      <w:pPr>
        <w:numPr>
          <w:ilvl w:val="1"/>
          <w:numId w:val="13"/>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投标文件报价出现前后不一致的，按照下列规定修正：</w:t>
      </w:r>
    </w:p>
    <w:p w14:paraId="36864CF9">
      <w:pPr>
        <w:numPr>
          <w:ilvl w:val="2"/>
          <w:numId w:val="13"/>
        </w:numPr>
        <w:tabs>
          <w:tab w:val="left" w:pos="1080"/>
          <w:tab w:val="left" w:pos="1589"/>
          <w:tab w:val="left" w:pos="2035"/>
          <w:tab w:val="left" w:pos="2114"/>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招标文件对于报价修正是否另有规定：</w:t>
      </w:r>
    </w:p>
    <w:p w14:paraId="40B50D30">
      <w:pPr>
        <w:tabs>
          <w:tab w:val="left" w:pos="1080"/>
          <w:tab w:val="left" w:pos="1589"/>
          <w:tab w:val="left" w:pos="2035"/>
          <w:tab w:val="left" w:pos="2114"/>
        </w:tabs>
        <w:snapToGrid w:val="0"/>
        <w:spacing w:line="360" w:lineRule="auto"/>
        <w:ind w:left="2035"/>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□有，具体规定为：______________</w:t>
      </w:r>
    </w:p>
    <w:p w14:paraId="031B48E6">
      <w:pPr>
        <w:tabs>
          <w:tab w:val="left" w:pos="1080"/>
          <w:tab w:val="left" w:pos="1589"/>
          <w:tab w:val="left" w:pos="2035"/>
          <w:tab w:val="left" w:pos="2114"/>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■无，按下述2.4.2-2.4.7项规定修正。</w:t>
      </w:r>
    </w:p>
    <w:p w14:paraId="43CE0D07">
      <w:pPr>
        <w:numPr>
          <w:ilvl w:val="2"/>
          <w:numId w:val="13"/>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单独递交的开标一览表（报价表）与投标文件中开标一览表（报价表）内容不一致的，以单独递交的开标一览表（报价表）为准；</w:t>
      </w:r>
    </w:p>
    <w:p w14:paraId="61732A08">
      <w:pPr>
        <w:numPr>
          <w:ilvl w:val="2"/>
          <w:numId w:val="13"/>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投标文件中开标一览表（报价表）内容与投标文件中相应内容不一致的，以开标一览表（报价表）为准；</w:t>
      </w:r>
    </w:p>
    <w:p w14:paraId="3BB75E30">
      <w:pPr>
        <w:numPr>
          <w:ilvl w:val="2"/>
          <w:numId w:val="13"/>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14:paraId="0894912F">
      <w:pPr>
        <w:numPr>
          <w:ilvl w:val="2"/>
          <w:numId w:val="13"/>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单价金额小数点或者百分比有明显错位的，以开标一览表的总价为准，并修改单价；</w:t>
      </w:r>
    </w:p>
    <w:p w14:paraId="2017A91F">
      <w:pPr>
        <w:numPr>
          <w:ilvl w:val="2"/>
          <w:numId w:val="13"/>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14:paraId="285E5BFE">
      <w:pPr>
        <w:numPr>
          <w:ilvl w:val="2"/>
          <w:numId w:val="13"/>
        </w:numPr>
        <w:tabs>
          <w:tab w:val="left" w:pos="1080"/>
          <w:tab w:val="left" w:pos="1589"/>
          <w:tab w:val="left" w:pos="2035"/>
          <w:tab w:val="left" w:pos="2114"/>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同时出现两种以上不一致的，按照前款规定的顺序修正。</w:t>
      </w:r>
    </w:p>
    <w:p w14:paraId="50E85136">
      <w:pPr>
        <w:numPr>
          <w:ilvl w:val="2"/>
          <w:numId w:val="13"/>
        </w:numPr>
        <w:tabs>
          <w:tab w:val="left" w:pos="1080"/>
          <w:tab w:val="left" w:pos="1589"/>
          <w:tab w:val="left" w:pos="2035"/>
          <w:tab w:val="left" w:pos="2114"/>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修正后的报价经投标人书面确认后产生约束力，投标人不确认的，其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610C6263">
      <w:pPr>
        <w:numPr>
          <w:ilvl w:val="1"/>
          <w:numId w:val="13"/>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支持中小企业</w:t>
      </w:r>
      <w:r>
        <w:rPr>
          <w:color w:val="000000" w:themeColor="text1"/>
          <w:sz w:val="24"/>
          <w:highlight w:val="none"/>
          <w14:textFill>
            <w14:solidFill>
              <w14:schemeClr w14:val="tx1"/>
            </w14:solidFill>
          </w14:textFill>
        </w:rPr>
        <w:t>政府采购政策的价格调整：只有符合第二章《投标人须知》5.3条规定情形的，可以享受中小企业扶持政策，用扣除后的价格参加评审；否则，评标时价格不予扣除。</w:t>
      </w:r>
    </w:p>
    <w:p w14:paraId="0E04BD1B">
      <w:pPr>
        <w:numPr>
          <w:ilvl w:val="2"/>
          <w:numId w:val="13"/>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对于未预留份额专门面向中小企业采购的采购项目，以及预留份额项目中的非预留部分采购包，对小微企业报价给予</w:t>
      </w:r>
      <w:r>
        <w:rPr>
          <w:rFonts w:hint="eastAsia" w:ascii="宋体" w:hAnsi="宋体"/>
          <w:color w:val="000000" w:themeColor="text1"/>
          <w:sz w:val="24"/>
          <w:highlight w:val="none"/>
          <w:u w:val="single"/>
          <w14:textFill>
            <w14:solidFill>
              <w14:schemeClr w14:val="tx1"/>
            </w14:solidFill>
          </w14:textFill>
        </w:rPr>
        <w:t xml:space="preserve"> 10 </w:t>
      </w:r>
      <w:r>
        <w:rPr>
          <w:color w:val="000000" w:themeColor="text1"/>
          <w:sz w:val="24"/>
          <w:highlight w:val="none"/>
          <w14:textFill>
            <w14:solidFill>
              <w14:schemeClr w14:val="tx1"/>
            </w14:solidFill>
          </w14:textFill>
        </w:rPr>
        <w:t>%的扣除，用扣除后的价格参加评审。</w:t>
      </w:r>
    </w:p>
    <w:p w14:paraId="25DAE014">
      <w:pPr>
        <w:numPr>
          <w:ilvl w:val="2"/>
          <w:numId w:val="13"/>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000000" w:themeColor="text1"/>
          <w:sz w:val="24"/>
          <w:highlight w:val="none"/>
          <w:u w:val="single"/>
          <w14:textFill>
            <w14:solidFill>
              <w14:schemeClr w14:val="tx1"/>
            </w14:solidFill>
          </w14:textFill>
        </w:rPr>
        <w:t xml:space="preserve"> / </w:t>
      </w:r>
      <w:r>
        <w:rPr>
          <w:color w:val="000000" w:themeColor="text1"/>
          <w:sz w:val="24"/>
          <w:highlight w:val="none"/>
          <w14:textFill>
            <w14:solidFill>
              <w14:schemeClr w14:val="tx1"/>
            </w14:solidFill>
          </w14:textFill>
        </w:rPr>
        <w:t>%的扣除，用扣除后的价格参加评审。</w:t>
      </w:r>
    </w:p>
    <w:p w14:paraId="521DC352">
      <w:pPr>
        <w:numPr>
          <w:ilvl w:val="2"/>
          <w:numId w:val="13"/>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组成联合体或者接受分包的小微企业与联合体内其他企业、分包企业之间存在直接控股、管理关系的，不享受价格扣除优惠政策。</w:t>
      </w:r>
    </w:p>
    <w:p w14:paraId="7138818B">
      <w:pPr>
        <w:numPr>
          <w:ilvl w:val="2"/>
          <w:numId w:val="13"/>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价格扣除比例对小型企业和微型企业同等对待，不作区分。</w:t>
      </w:r>
    </w:p>
    <w:p w14:paraId="50978465">
      <w:pPr>
        <w:numPr>
          <w:ilvl w:val="2"/>
          <w:numId w:val="13"/>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中小企业参加政府采购活动，应当按照招标文件给定的格式出具《中小企业声明函》，否则不得享受相关中小企业扶持政策。</w:t>
      </w:r>
    </w:p>
    <w:p w14:paraId="018952EB">
      <w:pPr>
        <w:numPr>
          <w:ilvl w:val="2"/>
          <w:numId w:val="13"/>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监狱企业提供了由省级以上监狱管理局、戒毒管理局（含新疆生产建设兵团）出具的属于监狱企业的证明文件的，视同小微企业。</w:t>
      </w:r>
    </w:p>
    <w:p w14:paraId="6C795C07">
      <w:pPr>
        <w:numPr>
          <w:ilvl w:val="2"/>
          <w:numId w:val="13"/>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残疾人福利性单位按招标文件要求提供了《残疾人福利性单位声明函》的，视同小微企业。</w:t>
      </w:r>
    </w:p>
    <w:p w14:paraId="015B21AE">
      <w:pPr>
        <w:numPr>
          <w:ilvl w:val="2"/>
          <w:numId w:val="13"/>
        </w:numPr>
        <w:tabs>
          <w:tab w:val="left" w:pos="1080"/>
          <w:tab w:val="left" w:pos="1589"/>
          <w:tab w:val="left" w:pos="2014"/>
          <w:tab w:val="clear" w:pos="1980"/>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若投标人同时属于小型或微型企业、监狱企业、残疾人福利性单位中的两种及以上，将不重复享受小微企业价格扣减的优惠政策。</w:t>
      </w:r>
    </w:p>
    <w:p w14:paraId="3FFCB01C">
      <w:pPr>
        <w:numPr>
          <w:ilvl w:val="1"/>
          <w:numId w:val="13"/>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支持本国产品政府采购</w:t>
      </w:r>
      <w:r>
        <w:rPr>
          <w:color w:val="000000" w:themeColor="text1"/>
          <w:sz w:val="24"/>
          <w:highlight w:val="none"/>
          <w14:textFill>
            <w14:solidFill>
              <w14:schemeClr w14:val="tx1"/>
            </w14:solidFill>
          </w14:textFill>
        </w:rPr>
        <w:t>的价格调整：只有符合第二章《投标人须知》5.2条规定情形的，可以享受</w:t>
      </w:r>
      <w:r>
        <w:rPr>
          <w:rFonts w:hint="eastAsia"/>
          <w:color w:val="000000" w:themeColor="text1"/>
          <w:sz w:val="24"/>
          <w:highlight w:val="none"/>
          <w14:textFill>
            <w14:solidFill>
              <w14:schemeClr w14:val="tx1"/>
            </w14:solidFill>
          </w14:textFill>
        </w:rPr>
        <w:t>本国产品支持</w:t>
      </w:r>
      <w:r>
        <w:rPr>
          <w:color w:val="000000" w:themeColor="text1"/>
          <w:sz w:val="24"/>
          <w:highlight w:val="none"/>
          <w14:textFill>
            <w14:solidFill>
              <w14:schemeClr w14:val="tx1"/>
            </w14:solidFill>
          </w14:textFill>
        </w:rPr>
        <w:t>政策，用扣除后的价格参加评审；否则，评标时价格不予扣除。</w:t>
      </w:r>
    </w:p>
    <w:p w14:paraId="27275A78">
      <w:pPr>
        <w:numPr>
          <w:ilvl w:val="2"/>
          <w:numId w:val="13"/>
        </w:numPr>
        <w:tabs>
          <w:tab w:val="left" w:pos="1080"/>
          <w:tab w:val="left" w:pos="2100"/>
          <w:tab w:val="clear" w:pos="1980"/>
        </w:tabs>
        <w:snapToGrid w:val="0"/>
        <w:spacing w:line="360" w:lineRule="auto"/>
        <w:ind w:left="2088" w:leftChars="502" w:hanging="1034" w:hangingChars="43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本项目既有本国产品又有非本国产品参与竞争的，依法对本国产品给予价格评审优惠，对本国产品的报价给予20%的价格扣除，用扣除后的价格参与评审。</w:t>
      </w:r>
    </w:p>
    <w:p w14:paraId="390898D8">
      <w:pPr>
        <w:numPr>
          <w:ilvl w:val="2"/>
          <w:numId w:val="13"/>
        </w:numPr>
        <w:tabs>
          <w:tab w:val="left" w:pos="1080"/>
          <w:tab w:val="left" w:pos="2100"/>
          <w:tab w:val="clear" w:pos="1980"/>
        </w:tabs>
        <w:snapToGrid w:val="0"/>
        <w:spacing w:line="360" w:lineRule="auto"/>
        <w:ind w:left="2088" w:leftChars="502" w:hanging="1034" w:hangingChars="43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F69080E">
      <w:pPr>
        <w:numPr>
          <w:ilvl w:val="2"/>
          <w:numId w:val="13"/>
        </w:numPr>
        <w:tabs>
          <w:tab w:val="left" w:pos="1080"/>
          <w:tab w:val="left" w:pos="2100"/>
          <w:tab w:val="clear" w:pos="1980"/>
        </w:tabs>
        <w:snapToGrid w:val="0"/>
        <w:spacing w:line="360" w:lineRule="auto"/>
        <w:ind w:left="2088" w:leftChars="502" w:hanging="1034" w:hangingChars="43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供应商提供本国产品参加政府采购活动的，</w:t>
      </w:r>
      <w:r>
        <w:rPr>
          <w:color w:val="000000" w:themeColor="text1"/>
          <w:sz w:val="24"/>
          <w:highlight w:val="none"/>
          <w14:textFill>
            <w14:solidFill>
              <w14:schemeClr w14:val="tx1"/>
            </w14:solidFill>
          </w14:textFill>
        </w:rPr>
        <w:t>应当按照招标文件给定的格式出具《</w:t>
      </w:r>
      <w:r>
        <w:rPr>
          <w:rFonts w:hint="eastAsia"/>
          <w:color w:val="000000" w:themeColor="text1"/>
          <w:sz w:val="24"/>
          <w:highlight w:val="none"/>
          <w14:textFill>
            <w14:solidFill>
              <w14:schemeClr w14:val="tx1"/>
            </w14:solidFill>
          </w14:textFill>
        </w:rPr>
        <w:t>关于符合本国产品标准的</w:t>
      </w:r>
      <w:r>
        <w:rPr>
          <w:color w:val="000000" w:themeColor="text1"/>
          <w:sz w:val="24"/>
          <w:highlight w:val="none"/>
          <w14:textFill>
            <w14:solidFill>
              <w14:schemeClr w14:val="tx1"/>
            </w14:solidFill>
          </w14:textFill>
        </w:rPr>
        <w:t>声明函》</w:t>
      </w:r>
      <w:r>
        <w:rPr>
          <w:rFonts w:hint="eastAsia"/>
          <w:color w:val="000000" w:themeColor="text1"/>
          <w:sz w:val="24"/>
          <w:highlight w:val="none"/>
          <w14:textFill>
            <w14:solidFill>
              <w14:schemeClr w14:val="tx1"/>
            </w14:solidFill>
          </w14:textFill>
        </w:rPr>
        <w:t>或提供财政部会同有关部门规定的有关证明文件</w:t>
      </w:r>
      <w:r>
        <w:rPr>
          <w:color w:val="000000" w:themeColor="text1"/>
          <w:sz w:val="24"/>
          <w:highlight w:val="none"/>
          <w14:textFill>
            <w14:solidFill>
              <w14:schemeClr w14:val="tx1"/>
            </w14:solidFill>
          </w14:textFill>
        </w:rPr>
        <w:t>，否则</w:t>
      </w:r>
      <w:r>
        <w:rPr>
          <w:rFonts w:hint="eastAsia"/>
          <w:color w:val="000000" w:themeColor="text1"/>
          <w:sz w:val="24"/>
          <w:highlight w:val="none"/>
          <w14:textFill>
            <w14:solidFill>
              <w14:schemeClr w14:val="tx1"/>
            </w14:solidFill>
          </w14:textFill>
        </w:rPr>
        <w:t>视为非本国产品。</w:t>
      </w:r>
    </w:p>
    <w:p w14:paraId="62D150F7">
      <w:pPr>
        <w:numPr>
          <w:ilvl w:val="2"/>
          <w:numId w:val="13"/>
        </w:numPr>
        <w:tabs>
          <w:tab w:val="left" w:pos="1080"/>
          <w:tab w:val="left" w:pos="2100"/>
          <w:tab w:val="clear" w:pos="1980"/>
        </w:tabs>
        <w:snapToGrid w:val="0"/>
        <w:spacing w:line="360" w:lineRule="auto"/>
        <w:ind w:left="2088" w:leftChars="502" w:hanging="1034" w:hangingChars="43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5B7C4B75">
      <w:pPr>
        <w:numPr>
          <w:ilvl w:val="0"/>
          <w:numId w:val="13"/>
        </w:numPr>
        <w:tabs>
          <w:tab w:val="left" w:pos="360"/>
        </w:tabs>
        <w:snapToGrid w:val="0"/>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投标文件的比较和评价</w:t>
      </w:r>
      <w:bookmarkEnd w:id="787"/>
      <w:bookmarkEnd w:id="788"/>
    </w:p>
    <w:p w14:paraId="187923DB">
      <w:pPr>
        <w:numPr>
          <w:ilvl w:val="1"/>
          <w:numId w:val="13"/>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评标委员会将按照招标文件中规定的评标方法和标准，对符合性审查合格的投标文件进行商务和技术评估，综合比较与评价；未通过符合性审查的投标文件不得进入比较与评价。</w:t>
      </w:r>
    </w:p>
    <w:p w14:paraId="24A35B2E">
      <w:pPr>
        <w:numPr>
          <w:ilvl w:val="1"/>
          <w:numId w:val="13"/>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评标方法和评标标准</w:t>
      </w:r>
    </w:p>
    <w:p w14:paraId="0BBA336F">
      <w:pPr>
        <w:numPr>
          <w:ilvl w:val="2"/>
          <w:numId w:val="13"/>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本项目采用的评标方法为：</w:t>
      </w:r>
    </w:p>
    <w:p w14:paraId="17244251">
      <w:pPr>
        <w:tabs>
          <w:tab w:val="left" w:pos="900"/>
          <w:tab w:val="left" w:pos="1589"/>
          <w:tab w:val="left" w:pos="1701"/>
        </w:tabs>
        <w:snapToGrid w:val="0"/>
        <w:spacing w:line="360" w:lineRule="auto"/>
        <w:ind w:left="19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0CEE78B">
      <w:pPr>
        <w:tabs>
          <w:tab w:val="left" w:pos="900"/>
          <w:tab w:val="left" w:pos="1589"/>
          <w:tab w:val="left" w:pos="1701"/>
        </w:tabs>
        <w:snapToGrid w:val="0"/>
        <w:spacing w:line="360" w:lineRule="auto"/>
        <w:ind w:left="19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□最低评标价法，指投标文件满足招标文件全部实质性要求，且投标报价最低的投标人为中标候选人的评标方法。</w:t>
      </w:r>
    </w:p>
    <w:p w14:paraId="6D4BD77D">
      <w:pPr>
        <w:numPr>
          <w:ilvl w:val="2"/>
          <w:numId w:val="13"/>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6C6523B0">
      <w:p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□随机抽取</w:t>
      </w:r>
    </w:p>
    <w:p w14:paraId="27AFA9B5">
      <w:pPr>
        <w:tabs>
          <w:tab w:val="left" w:pos="1080"/>
          <w:tab w:val="left" w:pos="1589"/>
          <w:tab w:val="left" w:pos="2035"/>
        </w:tabs>
        <w:snapToGrid w:val="0"/>
        <w:spacing w:line="360" w:lineRule="auto"/>
        <w:ind w:left="2035"/>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□其他方式，具体要求：_____</w:t>
      </w:r>
    </w:p>
    <w:p w14:paraId="16D97508">
      <w:pPr>
        <w:numPr>
          <w:ilvl w:val="2"/>
          <w:numId w:val="13"/>
        </w:numPr>
        <w:tabs>
          <w:tab w:val="left" w:pos="1080"/>
          <w:tab w:val="left" w:pos="1589"/>
          <w:tab w:val="left" w:pos="2035"/>
        </w:tabs>
        <w:snapToGrid w:val="0"/>
        <w:spacing w:line="360" w:lineRule="auto"/>
        <w:ind w:left="2035"/>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w:t>
      </w:r>
      <w:r>
        <w:rPr>
          <w:rFonts w:hint="eastAsia"/>
          <w:color w:val="000000" w:themeColor="text1"/>
          <w:sz w:val="24"/>
          <w:highlight w:val="none"/>
          <w14:textFill>
            <w14:solidFill>
              <w14:schemeClr w14:val="tx1"/>
            </w14:solidFill>
          </w14:textFill>
        </w:rPr>
        <w:t>：</w:t>
      </w:r>
      <w:r>
        <w:rPr>
          <w:rFonts w:hint="eastAsia"/>
          <w:color w:val="000000" w:themeColor="text1"/>
          <w:sz w:val="24"/>
          <w:highlight w:val="none"/>
          <w:u w:val="single"/>
          <w14:textFill>
            <w14:solidFill>
              <w14:schemeClr w14:val="tx1"/>
            </w14:solidFill>
          </w14:textFill>
        </w:rPr>
        <w:t>本项目采购清单中的“操作员工作站”符合政府采购环境标志产品的，在性能、技术、服务等指标同等条件下，优先采购，按评标标准予以政策性加分。</w:t>
      </w:r>
    </w:p>
    <w:p w14:paraId="11AB83E4">
      <w:pPr>
        <w:numPr>
          <w:ilvl w:val="0"/>
          <w:numId w:val="13"/>
        </w:numPr>
        <w:tabs>
          <w:tab w:val="left" w:pos="360"/>
        </w:tabs>
        <w:snapToGrid w:val="0"/>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确定</w:t>
      </w:r>
      <w:bookmarkStart w:id="807" w:name="_Toc150509297"/>
      <w:bookmarkStart w:id="808" w:name="_Toc150774751"/>
      <w:bookmarkStart w:id="809" w:name="_Toc151193788"/>
      <w:bookmarkStart w:id="810" w:name="_Toc142311048"/>
      <w:bookmarkStart w:id="811" w:name="_Toc195842911"/>
      <w:bookmarkStart w:id="812" w:name="_Toc226965736"/>
      <w:bookmarkStart w:id="813" w:name="_Toc520356170"/>
      <w:bookmarkStart w:id="814" w:name="_Toc226965819"/>
      <w:bookmarkStart w:id="815" w:name="_Toc226309790"/>
      <w:bookmarkStart w:id="816" w:name="_Toc164351640"/>
      <w:bookmarkStart w:id="817" w:name="_Toc164229387"/>
      <w:bookmarkStart w:id="818" w:name="_Toc150480784"/>
      <w:bookmarkStart w:id="819" w:name="_Toc127151546"/>
      <w:bookmarkStart w:id="820" w:name="_Toc305158814"/>
      <w:bookmarkStart w:id="821" w:name="_Toc164608815"/>
      <w:bookmarkStart w:id="822" w:name="_Toc151193644"/>
      <w:bookmarkStart w:id="823" w:name="_Toc150774646"/>
      <w:bookmarkStart w:id="824" w:name="_Toc305158888"/>
      <w:bookmarkStart w:id="825" w:name="_Toc127161460"/>
      <w:bookmarkStart w:id="826" w:name="_Toc264969236"/>
      <w:bookmarkStart w:id="827" w:name="_Toc149720839"/>
      <w:bookmarkStart w:id="828" w:name="_Toc151193716"/>
      <w:bookmarkStart w:id="829" w:name="_Toc265228384"/>
      <w:bookmarkStart w:id="830" w:name="_Toc164229241"/>
      <w:bookmarkStart w:id="831" w:name="_Toc226337242"/>
      <w:bookmarkStart w:id="832" w:name="_Toc164608660"/>
      <w:bookmarkStart w:id="833" w:name="_Toc151193860"/>
      <w:bookmarkStart w:id="834" w:name="_Toc127151747"/>
      <w:bookmarkStart w:id="835" w:name="_Toc151193934"/>
      <w:bookmarkStart w:id="836" w:name="_Toc151190173"/>
      <w:bookmarkStart w:id="837" w:name="_Ref467307010"/>
      <w:r>
        <w:rPr>
          <w:color w:val="000000" w:themeColor="text1"/>
          <w:sz w:val="24"/>
          <w:highlight w:val="none"/>
          <w14:textFill>
            <w14:solidFill>
              <w14:schemeClr w14:val="tx1"/>
            </w14:solidFill>
          </w14:textFill>
        </w:rPr>
        <w:t>中标候选人名单</w:t>
      </w:r>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p w14:paraId="3099E364">
      <w:pPr>
        <w:numPr>
          <w:ilvl w:val="1"/>
          <w:numId w:val="13"/>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B24D2DD">
      <w:pPr>
        <w:pStyle w:val="24"/>
        <w:tabs>
          <w:tab w:val="left" w:pos="900"/>
          <w:tab w:val="left" w:pos="2127"/>
        </w:tabs>
        <w:adjustRightInd w:val="0"/>
        <w:snapToGrid w:val="0"/>
        <w:spacing w:line="360" w:lineRule="auto"/>
        <w:ind w:left="993" w:firstLine="136" w:firstLineChars="57"/>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□随机抽取</w:t>
      </w:r>
    </w:p>
    <w:p w14:paraId="289A6C8C">
      <w:pPr>
        <w:pStyle w:val="24"/>
        <w:tabs>
          <w:tab w:val="left" w:pos="900"/>
          <w:tab w:val="left" w:pos="2127"/>
        </w:tabs>
        <w:adjustRightInd w:val="0"/>
        <w:snapToGrid w:val="0"/>
        <w:spacing w:line="360" w:lineRule="auto"/>
        <w:ind w:left="993" w:firstLine="136" w:firstLineChars="57"/>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highlight w:val="none"/>
          <w14:textFill>
            <w14:solidFill>
              <w14:schemeClr w14:val="tx1"/>
            </w14:solidFill>
          </w14:textFill>
        </w:rPr>
        <w:t>■</w:t>
      </w:r>
      <w:r>
        <w:rPr>
          <w:rFonts w:hint="default" w:ascii="Times New Roman" w:hAnsi="Times New Roman"/>
          <w:color w:val="000000" w:themeColor="text1"/>
          <w:sz w:val="24"/>
          <w:szCs w:val="24"/>
          <w:highlight w:val="none"/>
          <w14:textFill>
            <w14:solidFill>
              <w14:schemeClr w14:val="tx1"/>
            </w14:solidFill>
          </w14:textFill>
        </w:rPr>
        <w:t>其他方式，具体要求：</w:t>
      </w:r>
      <w:r>
        <w:rPr>
          <w:rFonts w:hint="default" w:ascii="Times New Roman" w:hAnsi="Times New Roman"/>
          <w:color w:val="000000" w:themeColor="text1"/>
          <w:sz w:val="24"/>
          <w:szCs w:val="24"/>
          <w:highlight w:val="none"/>
          <w:u w:val="single"/>
          <w14:textFill>
            <w14:solidFill>
              <w14:schemeClr w14:val="tx1"/>
            </w14:solidFill>
          </w14:textFill>
        </w:rPr>
        <w:t>投标报价低的投标人为中标候选人</w:t>
      </w:r>
    </w:p>
    <w:p w14:paraId="23325948">
      <w:pPr>
        <w:numPr>
          <w:ilvl w:val="1"/>
          <w:numId w:val="13"/>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4777229">
      <w:pPr>
        <w:numPr>
          <w:ilvl w:val="1"/>
          <w:numId w:val="13"/>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采用最低评标价法时，评标结果按本章2.4、2.5调整后的投标报价由低到高顺序排列。投标报价相同的并列。投标文件满足招标文件全部实质性要求且投标报价最低的投标人为排名第一的中标候选人。</w:t>
      </w:r>
    </w:p>
    <w:p w14:paraId="04ED3A21">
      <w:pPr>
        <w:numPr>
          <w:ilvl w:val="1"/>
          <w:numId w:val="13"/>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评标委员会要对评分汇总情况进行复核，特别是对排名第一的、报价最低的、投标或响应文件被认定为无效的情形进行重点复核。</w:t>
      </w:r>
    </w:p>
    <w:p w14:paraId="71F63D4F">
      <w:pPr>
        <w:numPr>
          <w:ilvl w:val="1"/>
          <w:numId w:val="13"/>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评标委员会将根据各投标人的评标排序，依次推荐本项目（各采购包）的中标候选人，起草并签署评标报告。本项目（各采购包）评标委员会共（各）推荐</w:t>
      </w:r>
      <w:r>
        <w:rPr>
          <w:rFonts w:hint="eastAsia"/>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3</w:t>
      </w:r>
      <w:r>
        <w:rPr>
          <w:color w:val="000000" w:themeColor="text1"/>
          <w:sz w:val="24"/>
          <w:highlight w:val="none"/>
          <w14:textFill>
            <w14:solidFill>
              <w14:schemeClr w14:val="tx1"/>
            </w14:solidFill>
          </w14:textFill>
        </w:rPr>
        <w:t>名中标候选人。</w:t>
      </w:r>
    </w:p>
    <w:p w14:paraId="3E650F80">
      <w:pPr>
        <w:numPr>
          <w:ilvl w:val="0"/>
          <w:numId w:val="13"/>
        </w:numPr>
        <w:tabs>
          <w:tab w:val="left" w:pos="360"/>
        </w:tabs>
        <w:snapToGrid w:val="0"/>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报告违法行为</w:t>
      </w:r>
    </w:p>
    <w:p w14:paraId="18E1D44C">
      <w:pPr>
        <w:widowControl/>
        <w:numPr>
          <w:ilvl w:val="1"/>
          <w:numId w:val="13"/>
        </w:numPr>
        <w:tabs>
          <w:tab w:val="left" w:pos="1080"/>
        </w:tabs>
        <w:snapToGrid w:val="0"/>
        <w:spacing w:line="360" w:lineRule="auto"/>
        <w:ind w:left="1077" w:hanging="720"/>
        <w:jc w:val="left"/>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评标委员会在评标过程中发现投标人有行贿、提供虚假材料或者串通等违法行为时，应当及时向财政部门报告。</w:t>
      </w:r>
    </w:p>
    <w:p w14:paraId="7A6E3905">
      <w:pPr>
        <w:widowControl/>
        <w:numPr>
          <w:ilvl w:val="255"/>
          <w:numId w:val="0"/>
        </w:numPr>
        <w:tabs>
          <w:tab w:val="left" w:pos="1080"/>
        </w:tabs>
        <w:snapToGrid w:val="0"/>
        <w:spacing w:line="360" w:lineRule="auto"/>
        <w:ind w:left="357"/>
        <w:jc w:val="left"/>
        <w:rPr>
          <w:b/>
          <w:color w:val="000000" w:themeColor="text1"/>
          <w:sz w:val="24"/>
          <w:highlight w:val="none"/>
          <w14:textFill>
            <w14:solidFill>
              <w14:schemeClr w14:val="tx1"/>
            </w14:solidFill>
          </w14:textFill>
        </w:rPr>
      </w:pPr>
    </w:p>
    <w:p w14:paraId="133C92B6">
      <w:pPr>
        <w:tabs>
          <w:tab w:val="left" w:pos="360"/>
          <w:tab w:val="left" w:pos="900"/>
        </w:tabs>
        <w:snapToGrid w:val="0"/>
        <w:spacing w:line="360" w:lineRule="auto"/>
        <w:jc w:val="center"/>
        <w:outlineLvl w:val="1"/>
        <w:rPr>
          <w:b/>
          <w:color w:val="000000" w:themeColor="text1"/>
          <w:highlight w:val="none"/>
          <w14:textFill>
            <w14:solidFill>
              <w14:schemeClr w14:val="tx1"/>
            </w14:solidFill>
          </w14:textFill>
        </w:rPr>
      </w:pPr>
      <w:r>
        <w:rPr>
          <w:b/>
          <w:color w:val="000000" w:themeColor="text1"/>
          <w:sz w:val="24"/>
          <w:highlight w:val="none"/>
          <w14:textFill>
            <w14:solidFill>
              <w14:schemeClr w14:val="tx1"/>
            </w14:solidFill>
          </w14:textFill>
        </w:rPr>
        <w:t>二、评标标准</w:t>
      </w:r>
    </w:p>
    <w:p w14:paraId="50C5B56E">
      <w:pPr>
        <w:widowControl/>
        <w:kinsoku w:val="0"/>
        <w:autoSpaceDE w:val="0"/>
        <w:autoSpaceDN w:val="0"/>
        <w:adjustRightInd w:val="0"/>
        <w:snapToGrid w:val="0"/>
        <w:spacing w:before="41"/>
        <w:jc w:val="left"/>
        <w:textAlignment w:val="baseline"/>
        <w:outlineLvl w:val="2"/>
        <w:rPr>
          <w:rFonts w:hint="eastAsia" w:ascii="宋体" w:hAnsi="宋体" w:cs="宋体"/>
          <w:b/>
          <w:bCs/>
          <w:snapToGrid w:val="0"/>
          <w:color w:val="000000" w:themeColor="text1"/>
          <w:kern w:val="0"/>
          <w:sz w:val="24"/>
          <w:highlight w:val="none"/>
          <w14:textFill>
            <w14:solidFill>
              <w14:schemeClr w14:val="tx1"/>
            </w14:solidFill>
          </w14:textFill>
        </w:rPr>
      </w:pPr>
      <w:r>
        <w:rPr>
          <w:rFonts w:hint="eastAsia" w:ascii="宋体" w:hAnsi="宋体" w:cs="宋体"/>
          <w:b/>
          <w:bCs/>
          <w:snapToGrid w:val="0"/>
          <w:color w:val="000000" w:themeColor="text1"/>
          <w:kern w:val="0"/>
          <w:sz w:val="24"/>
          <w:highlight w:val="none"/>
          <w14:textFill>
            <w14:solidFill>
              <w14:schemeClr w14:val="tx1"/>
            </w14:solidFill>
          </w14:textFill>
        </w:rPr>
        <w:t>评分方法：综合评分法</w:t>
      </w:r>
    </w:p>
    <w:p w14:paraId="0726FA9A">
      <w:pPr>
        <w:numPr>
          <w:ilvl w:val="0"/>
          <w:numId w:val="15"/>
        </w:numPr>
        <w:tabs>
          <w:tab w:val="left" w:pos="360"/>
        </w:tabs>
        <w:snapToGrid w:val="0"/>
        <w:spacing w:line="360" w:lineRule="auto"/>
        <w:outlineLvl w:val="1"/>
        <w:rPr>
          <w:rFonts w:hint="eastAsia" w:ascii="宋体" w:hAnsi="宋体" w:cs="宋体"/>
          <w:b/>
          <w:bCs/>
          <w:color w:val="000000" w:themeColor="text1"/>
          <w:sz w:val="24"/>
          <w:highlight w:val="none"/>
          <w14:textFill>
            <w14:solidFill>
              <w14:schemeClr w14:val="tx1"/>
            </w14:solidFill>
          </w14:textFill>
        </w:rPr>
      </w:pPr>
      <w:bookmarkStart w:id="838" w:name="_Toc118127192"/>
      <w:bookmarkStart w:id="839" w:name="_Hlk31231753"/>
      <w:r>
        <w:rPr>
          <w:rFonts w:hint="eastAsia" w:ascii="宋体" w:hAnsi="宋体" w:cs="宋体"/>
          <w:b/>
          <w:bCs/>
          <w:color w:val="000000" w:themeColor="text1"/>
          <w:sz w:val="24"/>
          <w:highlight w:val="none"/>
          <w14:textFill>
            <w14:solidFill>
              <w14:schemeClr w14:val="tx1"/>
            </w14:solidFill>
          </w14:textFill>
        </w:rPr>
        <w:t>技术评审因素</w:t>
      </w:r>
      <w:bookmarkEnd w:id="838"/>
      <w:r>
        <w:rPr>
          <w:rFonts w:hint="eastAsia" w:ascii="宋体" w:hAnsi="宋体" w:cs="宋体"/>
          <w:b/>
          <w:bCs/>
          <w:color w:val="000000" w:themeColor="text1"/>
          <w:sz w:val="24"/>
          <w:highlight w:val="none"/>
          <w14:textFill>
            <w14:solidFill>
              <w14:schemeClr w14:val="tx1"/>
            </w14:solidFill>
          </w14:textFill>
        </w:rPr>
        <w:t>评标标准</w:t>
      </w:r>
    </w:p>
    <w:p w14:paraId="01F15D56">
      <w:pPr>
        <w:tabs>
          <w:tab w:val="left" w:pos="-94"/>
          <w:tab w:val="left" w:pos="428"/>
        </w:tabs>
        <w:adjustRightInd w:val="0"/>
        <w:spacing w:line="360" w:lineRule="auto"/>
        <w:ind w:left="23" w:leftChars="11"/>
        <w:jc w:val="center"/>
        <w:textAlignment w:val="baseline"/>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技术评审因素及分值分配表</w:t>
      </w:r>
    </w:p>
    <w:bookmarkEnd w:id="839"/>
    <w:tbl>
      <w:tblPr>
        <w:tblStyle w:val="250"/>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6"/>
        <w:gridCol w:w="1800"/>
        <w:gridCol w:w="1135"/>
        <w:gridCol w:w="5615"/>
      </w:tblGrid>
      <w:tr w14:paraId="7AD6C1E8">
        <w:trPr>
          <w:trHeight w:val="458" w:hRule="atLeast"/>
          <w:jc w:val="center"/>
        </w:trPr>
        <w:tc>
          <w:tcPr>
            <w:tcW w:w="736" w:type="dxa"/>
          </w:tcPr>
          <w:p w14:paraId="255F3C5D">
            <w:pPr>
              <w:widowControl/>
              <w:kinsoku w:val="0"/>
              <w:autoSpaceDE w:val="0"/>
              <w:autoSpaceDN w:val="0"/>
              <w:adjustRightInd w:val="0"/>
              <w:snapToGrid w:val="0"/>
              <w:spacing w:before="108" w:line="221" w:lineRule="auto"/>
              <w:ind w:left="12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7"/>
                <w:kern w:val="0"/>
                <w:sz w:val="24"/>
                <w:highlight w:val="none"/>
                <w:lang w:eastAsia="en-US"/>
              </w:rPr>
              <w:t>序号</w:t>
            </w:r>
          </w:p>
        </w:tc>
        <w:tc>
          <w:tcPr>
            <w:tcW w:w="1800" w:type="dxa"/>
          </w:tcPr>
          <w:p w14:paraId="653C264A">
            <w:pPr>
              <w:widowControl/>
              <w:kinsoku w:val="0"/>
              <w:autoSpaceDE w:val="0"/>
              <w:autoSpaceDN w:val="0"/>
              <w:adjustRightInd w:val="0"/>
              <w:snapToGrid w:val="0"/>
              <w:spacing w:before="108" w:line="220" w:lineRule="auto"/>
              <w:ind w:left="41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评审因素</w:t>
            </w:r>
          </w:p>
        </w:tc>
        <w:tc>
          <w:tcPr>
            <w:tcW w:w="1135" w:type="dxa"/>
          </w:tcPr>
          <w:p w14:paraId="65A36132">
            <w:pPr>
              <w:widowControl/>
              <w:kinsoku w:val="0"/>
              <w:autoSpaceDE w:val="0"/>
              <w:autoSpaceDN w:val="0"/>
              <w:adjustRightInd w:val="0"/>
              <w:snapToGrid w:val="0"/>
              <w:spacing w:before="108" w:line="220" w:lineRule="auto"/>
              <w:ind w:left="33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9"/>
                <w:kern w:val="0"/>
                <w:sz w:val="24"/>
                <w:highlight w:val="none"/>
                <w:lang w:eastAsia="en-US"/>
              </w:rPr>
              <w:t>分值</w:t>
            </w:r>
          </w:p>
        </w:tc>
        <w:tc>
          <w:tcPr>
            <w:tcW w:w="5615" w:type="dxa"/>
          </w:tcPr>
          <w:p w14:paraId="1C32A3B6">
            <w:pPr>
              <w:widowControl/>
              <w:kinsoku w:val="0"/>
              <w:autoSpaceDE w:val="0"/>
              <w:autoSpaceDN w:val="0"/>
              <w:adjustRightInd w:val="0"/>
              <w:snapToGrid w:val="0"/>
              <w:spacing w:before="109" w:line="220" w:lineRule="auto"/>
              <w:ind w:left="232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评审标准</w:t>
            </w:r>
          </w:p>
        </w:tc>
      </w:tr>
      <w:tr w14:paraId="465F9FC5">
        <w:trPr>
          <w:trHeight w:val="3732" w:hRule="atLeast"/>
          <w:jc w:val="center"/>
        </w:trPr>
        <w:tc>
          <w:tcPr>
            <w:tcW w:w="736" w:type="dxa"/>
          </w:tcPr>
          <w:p w14:paraId="294824CE">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lang w:eastAsia="en-US"/>
              </w:rPr>
            </w:pPr>
          </w:p>
          <w:p w14:paraId="55930160">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lang w:eastAsia="en-US"/>
              </w:rPr>
            </w:pPr>
          </w:p>
          <w:p w14:paraId="54927757">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lang w:eastAsia="en-US"/>
              </w:rPr>
            </w:pPr>
          </w:p>
          <w:p w14:paraId="0106E68F">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lang w:eastAsia="en-US"/>
              </w:rPr>
            </w:pPr>
          </w:p>
          <w:p w14:paraId="1EDD1592">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lang w:eastAsia="en-US"/>
              </w:rPr>
            </w:pPr>
          </w:p>
          <w:p w14:paraId="16D5C635">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3EAFF072">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098E31B6">
            <w:pPr>
              <w:widowControl/>
              <w:kinsoku w:val="0"/>
              <w:autoSpaceDE w:val="0"/>
              <w:autoSpaceDN w:val="0"/>
              <w:adjustRightInd w:val="0"/>
              <w:snapToGrid w:val="0"/>
              <w:spacing w:before="78" w:line="182" w:lineRule="auto"/>
              <w:ind w:left="32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1</w:t>
            </w:r>
          </w:p>
        </w:tc>
        <w:tc>
          <w:tcPr>
            <w:tcW w:w="1800" w:type="dxa"/>
          </w:tcPr>
          <w:p w14:paraId="48CCCBE8">
            <w:pPr>
              <w:kinsoku w:val="0"/>
              <w:autoSpaceDE w:val="0"/>
              <w:autoSpaceDN w:val="0"/>
              <w:adjustRightInd w:val="0"/>
              <w:snapToGrid w:val="0"/>
              <w:spacing w:line="276" w:lineRule="auto"/>
              <w:textAlignment w:val="baseline"/>
              <w:rPr>
                <w:rFonts w:ascii="Arial" w:hAnsi="Arial" w:eastAsia="Arial" w:cs="Arial"/>
                <w:snapToGrid w:val="0"/>
                <w:color w:val="000000"/>
                <w:szCs w:val="21"/>
                <w:highlight w:val="none"/>
                <w:lang w:eastAsia="en-US"/>
              </w:rPr>
            </w:pPr>
          </w:p>
          <w:p w14:paraId="64531513">
            <w:pPr>
              <w:kinsoku w:val="0"/>
              <w:autoSpaceDE w:val="0"/>
              <w:autoSpaceDN w:val="0"/>
              <w:adjustRightInd w:val="0"/>
              <w:snapToGrid w:val="0"/>
              <w:spacing w:line="276" w:lineRule="auto"/>
              <w:textAlignment w:val="baseline"/>
              <w:rPr>
                <w:rFonts w:ascii="Arial" w:hAnsi="Arial" w:eastAsia="Arial" w:cs="Arial"/>
                <w:snapToGrid w:val="0"/>
                <w:color w:val="000000"/>
                <w:szCs w:val="21"/>
                <w:highlight w:val="none"/>
                <w:lang w:eastAsia="en-US"/>
              </w:rPr>
            </w:pPr>
          </w:p>
          <w:p w14:paraId="04AC4679">
            <w:pPr>
              <w:kinsoku w:val="0"/>
              <w:autoSpaceDE w:val="0"/>
              <w:autoSpaceDN w:val="0"/>
              <w:adjustRightInd w:val="0"/>
              <w:snapToGrid w:val="0"/>
              <w:spacing w:line="276" w:lineRule="auto"/>
              <w:textAlignment w:val="baseline"/>
              <w:rPr>
                <w:rFonts w:ascii="Arial" w:hAnsi="Arial" w:eastAsia="Arial" w:cs="Arial"/>
                <w:snapToGrid w:val="0"/>
                <w:color w:val="000000"/>
                <w:szCs w:val="21"/>
                <w:highlight w:val="none"/>
                <w:lang w:eastAsia="en-US"/>
              </w:rPr>
            </w:pPr>
          </w:p>
          <w:p w14:paraId="1DBB10BC">
            <w:pPr>
              <w:kinsoku w:val="0"/>
              <w:autoSpaceDE w:val="0"/>
              <w:autoSpaceDN w:val="0"/>
              <w:adjustRightInd w:val="0"/>
              <w:snapToGrid w:val="0"/>
              <w:spacing w:line="276" w:lineRule="auto"/>
              <w:textAlignment w:val="baseline"/>
              <w:rPr>
                <w:rFonts w:ascii="Arial" w:hAnsi="Arial" w:eastAsia="Arial" w:cs="Arial"/>
                <w:snapToGrid w:val="0"/>
                <w:color w:val="000000"/>
                <w:szCs w:val="21"/>
                <w:highlight w:val="none"/>
                <w:lang w:eastAsia="en-US"/>
              </w:rPr>
            </w:pPr>
          </w:p>
          <w:p w14:paraId="2795ACEB">
            <w:pPr>
              <w:kinsoku w:val="0"/>
              <w:autoSpaceDE w:val="0"/>
              <w:autoSpaceDN w:val="0"/>
              <w:adjustRightInd w:val="0"/>
              <w:snapToGrid w:val="0"/>
              <w:spacing w:line="276" w:lineRule="auto"/>
              <w:textAlignment w:val="baseline"/>
              <w:rPr>
                <w:rFonts w:ascii="Arial" w:hAnsi="Arial" w:eastAsia="Arial" w:cs="Arial"/>
                <w:snapToGrid w:val="0"/>
                <w:color w:val="000000"/>
                <w:szCs w:val="21"/>
                <w:highlight w:val="none"/>
                <w:lang w:eastAsia="en-US"/>
              </w:rPr>
            </w:pPr>
          </w:p>
          <w:p w14:paraId="00F3642A">
            <w:pPr>
              <w:kinsoku w:val="0"/>
              <w:autoSpaceDE w:val="0"/>
              <w:autoSpaceDN w:val="0"/>
              <w:adjustRightInd w:val="0"/>
              <w:snapToGrid w:val="0"/>
              <w:spacing w:line="277" w:lineRule="auto"/>
              <w:textAlignment w:val="baseline"/>
              <w:rPr>
                <w:rFonts w:ascii="Arial" w:hAnsi="Arial" w:eastAsia="Arial" w:cs="Arial"/>
                <w:snapToGrid w:val="0"/>
                <w:color w:val="000000"/>
                <w:szCs w:val="21"/>
                <w:highlight w:val="none"/>
                <w:lang w:eastAsia="en-US"/>
              </w:rPr>
            </w:pPr>
          </w:p>
          <w:p w14:paraId="0800706F">
            <w:pPr>
              <w:widowControl/>
              <w:kinsoku w:val="0"/>
              <w:autoSpaceDE w:val="0"/>
              <w:autoSpaceDN w:val="0"/>
              <w:adjustRightInd w:val="0"/>
              <w:snapToGrid w:val="0"/>
              <w:spacing w:before="78" w:line="220" w:lineRule="auto"/>
              <w:ind w:left="18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设备安装调试</w:t>
            </w:r>
          </w:p>
        </w:tc>
        <w:tc>
          <w:tcPr>
            <w:tcW w:w="1135" w:type="dxa"/>
          </w:tcPr>
          <w:p w14:paraId="15A7DFE6">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lang w:eastAsia="en-US"/>
              </w:rPr>
            </w:pPr>
          </w:p>
          <w:p w14:paraId="2A432F92">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lang w:eastAsia="en-US"/>
              </w:rPr>
            </w:pPr>
          </w:p>
          <w:p w14:paraId="53F94078">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lang w:eastAsia="en-US"/>
              </w:rPr>
            </w:pPr>
          </w:p>
          <w:p w14:paraId="6AC757B1">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lang w:eastAsia="en-US"/>
              </w:rPr>
            </w:pPr>
          </w:p>
          <w:p w14:paraId="4C57C6CB">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0FC0532D">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34878FFF">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69EB39B2">
            <w:pPr>
              <w:widowControl/>
              <w:kinsoku w:val="0"/>
              <w:autoSpaceDE w:val="0"/>
              <w:autoSpaceDN w:val="0"/>
              <w:adjustRightInd w:val="0"/>
              <w:snapToGrid w:val="0"/>
              <w:spacing w:before="78" w:line="181" w:lineRule="auto"/>
              <w:ind w:left="51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6</w:t>
            </w:r>
          </w:p>
        </w:tc>
        <w:tc>
          <w:tcPr>
            <w:tcW w:w="5615" w:type="dxa"/>
          </w:tcPr>
          <w:p w14:paraId="253D216D">
            <w:pPr>
              <w:widowControl/>
              <w:kinsoku w:val="0"/>
              <w:autoSpaceDE w:val="0"/>
              <w:autoSpaceDN w:val="0"/>
              <w:adjustRightInd w:val="0"/>
              <w:snapToGrid w:val="0"/>
              <w:spacing w:before="35" w:line="234" w:lineRule="auto"/>
              <w:ind w:left="111" w:right="10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第一等次：针对不同设备安装调试的特点制定了具体</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的作业方法和流程，工作重点突出并有相应的保障措</w:t>
            </w:r>
            <w:r>
              <w:rPr>
                <w:rFonts w:ascii="宋体" w:hAnsi="宋体" w:cs="宋体" w:eastAsiaTheme="minorEastAsia"/>
                <w:snapToGrid w:val="0"/>
                <w:color w:val="000000"/>
                <w:spacing w:val="8"/>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施；劳动力计划、工器具配备明确，且与安装调试工</w:t>
            </w:r>
            <w:r>
              <w:rPr>
                <w:rFonts w:ascii="宋体" w:hAnsi="宋体" w:cs="宋体" w:eastAsiaTheme="minorEastAsia"/>
                <w:snapToGrid w:val="0"/>
                <w:color w:val="000000"/>
                <w:spacing w:val="8"/>
                <w:kern w:val="0"/>
                <w:sz w:val="24"/>
                <w:highlight w:val="none"/>
                <w:lang w:eastAsia="en-US"/>
              </w:rPr>
              <w:t xml:space="preserve"> </w:t>
            </w:r>
            <w:r>
              <w:rPr>
                <w:rFonts w:ascii="宋体" w:hAnsi="宋体" w:cs="宋体" w:eastAsiaTheme="minorEastAsia"/>
                <w:snapToGrid w:val="0"/>
                <w:color w:val="000000"/>
                <w:spacing w:val="-2"/>
                <w:kern w:val="0"/>
                <w:sz w:val="24"/>
                <w:highlight w:val="none"/>
                <w:lang w:eastAsia="en-US"/>
              </w:rPr>
              <w:t>作相适应，有利于项目实施保障。得6分</w:t>
            </w:r>
          </w:p>
          <w:p w14:paraId="71DA1544">
            <w:pPr>
              <w:widowControl/>
              <w:kinsoku w:val="0"/>
              <w:autoSpaceDE w:val="0"/>
              <w:autoSpaceDN w:val="0"/>
              <w:adjustRightInd w:val="0"/>
              <w:snapToGrid w:val="0"/>
              <w:spacing w:before="28" w:line="234" w:lineRule="auto"/>
              <w:ind w:left="112" w:right="16"/>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第二等次：针对不同设备安装调试的特点制定了作业</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方法和流程，并有相应的保障措施；劳动力计划或工</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2"/>
                <w:kern w:val="0"/>
                <w:sz w:val="24"/>
                <w:highlight w:val="none"/>
                <w:lang w:eastAsia="en-US"/>
              </w:rPr>
              <w:t>器具配备不明确，与工作内容有脱节，缺少针对性。</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snapToGrid w:val="0"/>
                <w:color w:val="000000"/>
                <w:spacing w:val="-7"/>
                <w:kern w:val="0"/>
                <w:sz w:val="24"/>
                <w:highlight w:val="none"/>
                <w:lang w:eastAsia="en-US"/>
              </w:rPr>
              <w:t>得4分</w:t>
            </w:r>
          </w:p>
          <w:p w14:paraId="54FD0693">
            <w:pPr>
              <w:widowControl/>
              <w:kinsoku w:val="0"/>
              <w:autoSpaceDE w:val="0"/>
              <w:autoSpaceDN w:val="0"/>
              <w:adjustRightInd w:val="0"/>
              <w:snapToGrid w:val="0"/>
              <w:spacing w:before="27" w:line="229" w:lineRule="auto"/>
              <w:ind w:left="112" w:right="10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第三等次：针对不同设备安装调试的特点制定了作业</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1"/>
                <w:kern w:val="0"/>
                <w:sz w:val="24"/>
                <w:highlight w:val="none"/>
                <w:lang w:eastAsia="en-US"/>
              </w:rPr>
              <w:t>方法和流程，但保障措施缺少针对性。得2分</w:t>
            </w:r>
          </w:p>
          <w:p w14:paraId="77970DC2">
            <w:pPr>
              <w:widowControl/>
              <w:kinsoku w:val="0"/>
              <w:autoSpaceDE w:val="0"/>
              <w:autoSpaceDN w:val="0"/>
              <w:adjustRightInd w:val="0"/>
              <w:snapToGrid w:val="0"/>
              <w:spacing w:before="24" w:line="222" w:lineRule="auto"/>
              <w:ind w:left="114" w:right="101" w:hanging="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第四等次：作业方法和流程有缺失，或存在明显不合</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理</w:t>
            </w:r>
            <w:r>
              <w:rPr>
                <w:rFonts w:hint="eastAsia" w:ascii="宋体" w:hAnsi="宋体" w:cs="宋体" w:eastAsiaTheme="minorEastAsia"/>
                <w:snapToGrid w:val="0"/>
                <w:kern w:val="0"/>
                <w:sz w:val="24"/>
                <w:highlight w:val="none"/>
                <w:lang w:eastAsia="en-US"/>
              </w:rPr>
              <w:t>，或未提交该项内容</w:t>
            </w:r>
            <w:r>
              <w:rPr>
                <w:rFonts w:ascii="宋体" w:hAnsi="宋体" w:cs="宋体" w:eastAsiaTheme="minorEastAsia"/>
                <w:snapToGrid w:val="0"/>
                <w:color w:val="000000"/>
                <w:spacing w:val="-5"/>
                <w:kern w:val="0"/>
                <w:sz w:val="24"/>
                <w:highlight w:val="none"/>
                <w:lang w:eastAsia="en-US"/>
              </w:rPr>
              <w:t>。得0分</w:t>
            </w:r>
          </w:p>
        </w:tc>
      </w:tr>
      <w:tr w14:paraId="3109FE3C">
        <w:trPr>
          <w:trHeight w:val="3732" w:hRule="atLeast"/>
          <w:jc w:val="center"/>
        </w:trPr>
        <w:tc>
          <w:tcPr>
            <w:tcW w:w="736" w:type="dxa"/>
          </w:tcPr>
          <w:p w14:paraId="3F5EDD8C">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lang w:eastAsia="en-US"/>
              </w:rPr>
            </w:pPr>
          </w:p>
          <w:p w14:paraId="7E8134A9">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50E3F515">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18CD8287">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12C7196E">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4C764394">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14925732">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44093A42">
            <w:pPr>
              <w:widowControl/>
              <w:kinsoku w:val="0"/>
              <w:autoSpaceDE w:val="0"/>
              <w:autoSpaceDN w:val="0"/>
              <w:adjustRightInd w:val="0"/>
              <w:snapToGrid w:val="0"/>
              <w:spacing w:before="78" w:line="181" w:lineRule="auto"/>
              <w:ind w:left="31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2</w:t>
            </w:r>
          </w:p>
        </w:tc>
        <w:tc>
          <w:tcPr>
            <w:tcW w:w="1800" w:type="dxa"/>
          </w:tcPr>
          <w:p w14:paraId="61A93F80">
            <w:pPr>
              <w:kinsoku w:val="0"/>
              <w:autoSpaceDE w:val="0"/>
              <w:autoSpaceDN w:val="0"/>
              <w:adjustRightInd w:val="0"/>
              <w:snapToGrid w:val="0"/>
              <w:spacing w:line="250" w:lineRule="auto"/>
              <w:textAlignment w:val="baseline"/>
              <w:rPr>
                <w:rFonts w:ascii="Arial" w:hAnsi="Arial" w:eastAsia="Arial" w:cs="Arial"/>
                <w:snapToGrid w:val="0"/>
                <w:color w:val="000000"/>
                <w:szCs w:val="21"/>
                <w:highlight w:val="none"/>
                <w:lang w:eastAsia="en-US"/>
              </w:rPr>
            </w:pPr>
          </w:p>
          <w:p w14:paraId="5807EBD6">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6B9D1DFF">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53CF8050">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4AC5A863">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391EFC3A">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7893B3E8">
            <w:pPr>
              <w:widowControl/>
              <w:kinsoku w:val="0"/>
              <w:autoSpaceDE w:val="0"/>
              <w:autoSpaceDN w:val="0"/>
              <w:adjustRightInd w:val="0"/>
              <w:snapToGrid w:val="0"/>
              <w:spacing w:before="78" w:line="230" w:lineRule="auto"/>
              <w:ind w:left="780" w:right="176" w:hanging="59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5"/>
                <w:kern w:val="0"/>
                <w:sz w:val="24"/>
                <w:highlight w:val="none"/>
                <w:lang w:eastAsia="en-US"/>
              </w:rPr>
              <w:t>系统开发及部</w:t>
            </w:r>
            <w:r>
              <w:rPr>
                <w:rFonts w:ascii="宋体" w:hAnsi="宋体" w:cs="宋体" w:eastAsiaTheme="minorEastAsia"/>
                <w:snapToGrid w:val="0"/>
                <w:color w:val="000000"/>
                <w:spacing w:val="4"/>
                <w:kern w:val="0"/>
                <w:sz w:val="24"/>
                <w:highlight w:val="none"/>
                <w:lang w:eastAsia="en-US"/>
              </w:rPr>
              <w:t xml:space="preserve"> </w:t>
            </w:r>
            <w:r>
              <w:rPr>
                <w:rFonts w:ascii="宋体" w:hAnsi="宋体" w:cs="宋体" w:eastAsiaTheme="minorEastAsia"/>
                <w:b/>
                <w:bCs/>
                <w:snapToGrid w:val="0"/>
                <w:color w:val="000000"/>
                <w:spacing w:val="-3"/>
                <w:kern w:val="0"/>
                <w:sz w:val="24"/>
                <w:highlight w:val="none"/>
                <w:lang w:eastAsia="en-US"/>
              </w:rPr>
              <w:t>署</w:t>
            </w:r>
          </w:p>
        </w:tc>
        <w:tc>
          <w:tcPr>
            <w:tcW w:w="1135" w:type="dxa"/>
          </w:tcPr>
          <w:p w14:paraId="12DC248A">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lang w:eastAsia="en-US"/>
              </w:rPr>
            </w:pPr>
          </w:p>
          <w:p w14:paraId="40FE037A">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1F43C7CD">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55D0AEE5">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61C73DCE">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1CB555F2">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73DCDA08">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5DA3E508">
            <w:pPr>
              <w:widowControl/>
              <w:kinsoku w:val="0"/>
              <w:autoSpaceDE w:val="0"/>
              <w:autoSpaceDN w:val="0"/>
              <w:adjustRightInd w:val="0"/>
              <w:snapToGrid w:val="0"/>
              <w:spacing w:before="78" w:line="181" w:lineRule="auto"/>
              <w:ind w:left="51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6</w:t>
            </w:r>
          </w:p>
        </w:tc>
        <w:tc>
          <w:tcPr>
            <w:tcW w:w="5615" w:type="dxa"/>
          </w:tcPr>
          <w:p w14:paraId="2D062B7D">
            <w:pPr>
              <w:widowControl/>
              <w:kinsoku w:val="0"/>
              <w:autoSpaceDE w:val="0"/>
              <w:autoSpaceDN w:val="0"/>
              <w:adjustRightInd w:val="0"/>
              <w:snapToGrid w:val="0"/>
              <w:spacing w:before="38" w:line="234" w:lineRule="auto"/>
              <w:ind w:left="111" w:right="10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第一等次：针对不同系统开发及部署要求制定了具体</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的工作方法和流程，工作重点突出并有相应的保障措</w:t>
            </w:r>
            <w:r>
              <w:rPr>
                <w:rFonts w:ascii="宋体" w:hAnsi="宋体" w:cs="宋体" w:eastAsiaTheme="minorEastAsia"/>
                <w:snapToGrid w:val="0"/>
                <w:color w:val="000000"/>
                <w:spacing w:val="8"/>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施；劳动力计划明确，且与软件开发工作相适应，有</w:t>
            </w:r>
            <w:r>
              <w:rPr>
                <w:rFonts w:ascii="宋体" w:hAnsi="宋体" w:cs="宋体" w:eastAsiaTheme="minorEastAsia"/>
                <w:snapToGrid w:val="0"/>
                <w:color w:val="000000"/>
                <w:spacing w:val="8"/>
                <w:kern w:val="0"/>
                <w:sz w:val="24"/>
                <w:highlight w:val="none"/>
                <w:lang w:eastAsia="en-US"/>
              </w:rPr>
              <w:t xml:space="preserve"> </w:t>
            </w:r>
            <w:r>
              <w:rPr>
                <w:rFonts w:ascii="宋体" w:hAnsi="宋体" w:cs="宋体" w:eastAsiaTheme="minorEastAsia"/>
                <w:snapToGrid w:val="0"/>
                <w:color w:val="000000"/>
                <w:spacing w:val="-2"/>
                <w:kern w:val="0"/>
                <w:sz w:val="24"/>
                <w:highlight w:val="none"/>
                <w:lang w:eastAsia="en-US"/>
              </w:rPr>
              <w:t>利于项目实施保障。得6分</w:t>
            </w:r>
          </w:p>
          <w:p w14:paraId="026FE221">
            <w:pPr>
              <w:widowControl/>
              <w:kinsoku w:val="0"/>
              <w:autoSpaceDE w:val="0"/>
              <w:autoSpaceDN w:val="0"/>
              <w:adjustRightInd w:val="0"/>
              <w:snapToGrid w:val="0"/>
              <w:spacing w:before="28" w:line="234" w:lineRule="auto"/>
              <w:ind w:left="111" w:right="10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第二等次：针对不同系统开发及部署要求制定了具体</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的工作方法和流程，工作重点突出并有相应的保障措</w:t>
            </w:r>
            <w:r>
              <w:rPr>
                <w:rFonts w:ascii="宋体" w:hAnsi="宋体" w:cs="宋体" w:eastAsiaTheme="minorEastAsia"/>
                <w:snapToGrid w:val="0"/>
                <w:color w:val="000000"/>
                <w:spacing w:val="8"/>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施；劳动力计划不明确，与工作内容有脱节，缺少针</w:t>
            </w:r>
            <w:r>
              <w:rPr>
                <w:rFonts w:ascii="宋体" w:hAnsi="宋体" w:cs="宋体" w:eastAsiaTheme="minorEastAsia"/>
                <w:snapToGrid w:val="0"/>
                <w:color w:val="000000"/>
                <w:spacing w:val="8"/>
                <w:kern w:val="0"/>
                <w:sz w:val="24"/>
                <w:highlight w:val="none"/>
                <w:lang w:eastAsia="en-US"/>
              </w:rPr>
              <w:t xml:space="preserve"> </w:t>
            </w:r>
            <w:r>
              <w:rPr>
                <w:rFonts w:ascii="宋体" w:hAnsi="宋体" w:cs="宋体" w:eastAsiaTheme="minorEastAsia"/>
                <w:snapToGrid w:val="0"/>
                <w:color w:val="000000"/>
                <w:spacing w:val="-4"/>
                <w:kern w:val="0"/>
                <w:sz w:val="24"/>
                <w:highlight w:val="none"/>
                <w:lang w:eastAsia="en-US"/>
              </w:rPr>
              <w:t>对性。得4分</w:t>
            </w:r>
          </w:p>
          <w:p w14:paraId="1D59CC8A">
            <w:pPr>
              <w:widowControl/>
              <w:kinsoku w:val="0"/>
              <w:autoSpaceDE w:val="0"/>
              <w:autoSpaceDN w:val="0"/>
              <w:adjustRightInd w:val="0"/>
              <w:snapToGrid w:val="0"/>
              <w:spacing w:before="27" w:line="229" w:lineRule="auto"/>
              <w:ind w:left="131" w:right="101" w:hanging="1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第三等次：针对不同系统开发及部署要求制定了具体</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8"/>
                <w:kern w:val="0"/>
                <w:sz w:val="24"/>
                <w:highlight w:val="none"/>
                <w:lang w:eastAsia="en-US"/>
              </w:rPr>
              <w:t>的工作方法和流程，但保障措施缺少针对性。得</w:t>
            </w:r>
            <w:r>
              <w:rPr>
                <w:rFonts w:ascii="宋体" w:hAnsi="宋体" w:cs="宋体" w:eastAsiaTheme="minorEastAsia"/>
                <w:snapToGrid w:val="0"/>
                <w:color w:val="000000"/>
                <w:spacing w:val="-39"/>
                <w:kern w:val="0"/>
                <w:sz w:val="24"/>
                <w:highlight w:val="none"/>
                <w:lang w:eastAsia="en-US"/>
              </w:rPr>
              <w:t xml:space="preserve"> </w:t>
            </w:r>
            <w:r>
              <w:rPr>
                <w:rFonts w:ascii="宋体" w:hAnsi="宋体" w:cs="宋体" w:eastAsiaTheme="minorEastAsia"/>
                <w:snapToGrid w:val="0"/>
                <w:color w:val="000000"/>
                <w:spacing w:val="-8"/>
                <w:kern w:val="0"/>
                <w:sz w:val="24"/>
                <w:highlight w:val="none"/>
                <w:lang w:eastAsia="en-US"/>
              </w:rPr>
              <w:t>2分</w:t>
            </w:r>
          </w:p>
          <w:p w14:paraId="7E0950EA">
            <w:pPr>
              <w:widowControl/>
              <w:kinsoku w:val="0"/>
              <w:autoSpaceDE w:val="0"/>
              <w:autoSpaceDN w:val="0"/>
              <w:adjustRightInd w:val="0"/>
              <w:snapToGrid w:val="0"/>
              <w:spacing w:before="27" w:line="220" w:lineRule="auto"/>
              <w:ind w:left="114" w:right="101" w:hanging="2"/>
              <w:jc w:val="left"/>
              <w:textAlignment w:val="baseline"/>
              <w:rPr>
                <w:rFonts w:hint="eastAsia" w:ascii="宋体" w:hAnsi="宋体" w:cs="宋体" w:eastAsiaTheme="minorEastAsia"/>
                <w:snapToGrid w:val="0"/>
                <w:color w:val="000000"/>
                <w:kern w:val="0"/>
                <w:sz w:val="24"/>
                <w:highlight w:val="none"/>
                <w:lang w:eastAsia="en-US"/>
              </w:rPr>
            </w:pPr>
            <w:bookmarkStart w:id="840" w:name="OLE_LINK13"/>
            <w:bookmarkStart w:id="841" w:name="OLE_LINK12"/>
            <w:r>
              <w:rPr>
                <w:rFonts w:ascii="宋体" w:hAnsi="宋体" w:cs="宋体" w:eastAsiaTheme="minorEastAsia"/>
                <w:snapToGrid w:val="0"/>
                <w:color w:val="000000"/>
                <w:spacing w:val="-6"/>
                <w:kern w:val="0"/>
                <w:sz w:val="24"/>
                <w:highlight w:val="none"/>
                <w:lang w:eastAsia="en-US"/>
              </w:rPr>
              <w:t>第四等次：工作方法和流程有缺失，或存在明显不合</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理</w:t>
            </w:r>
            <w:r>
              <w:rPr>
                <w:rFonts w:hint="eastAsia" w:ascii="宋体" w:hAnsi="宋体" w:cs="宋体" w:eastAsiaTheme="minorEastAsia"/>
                <w:snapToGrid w:val="0"/>
                <w:kern w:val="0"/>
                <w:sz w:val="24"/>
                <w:highlight w:val="none"/>
                <w:lang w:eastAsia="en-US"/>
              </w:rPr>
              <w:t>，或未提交该项内容</w:t>
            </w:r>
            <w:r>
              <w:rPr>
                <w:rFonts w:ascii="宋体" w:hAnsi="宋体" w:cs="宋体" w:eastAsiaTheme="minorEastAsia"/>
                <w:snapToGrid w:val="0"/>
                <w:color w:val="000000"/>
                <w:spacing w:val="-5"/>
                <w:kern w:val="0"/>
                <w:sz w:val="24"/>
                <w:highlight w:val="none"/>
                <w:lang w:eastAsia="en-US"/>
              </w:rPr>
              <w:t>。得0分</w:t>
            </w:r>
            <w:bookmarkEnd w:id="840"/>
            <w:bookmarkEnd w:id="841"/>
          </w:p>
        </w:tc>
      </w:tr>
      <w:tr w14:paraId="235D62C0">
        <w:trPr>
          <w:trHeight w:val="983" w:hRule="atLeast"/>
          <w:jc w:val="center"/>
        </w:trPr>
        <w:tc>
          <w:tcPr>
            <w:tcW w:w="736" w:type="dxa"/>
            <w:vAlign w:val="center"/>
          </w:tcPr>
          <w:p w14:paraId="34989A1E">
            <w:pPr>
              <w:kinsoku w:val="0"/>
              <w:autoSpaceDE w:val="0"/>
              <w:autoSpaceDN w:val="0"/>
              <w:adjustRightInd w:val="0"/>
              <w:snapToGrid w:val="0"/>
              <w:spacing w:line="242" w:lineRule="auto"/>
              <w:jc w:val="center"/>
              <w:textAlignment w:val="baseline"/>
              <w:rPr>
                <w:rFonts w:ascii="Arial" w:hAnsi="Arial" w:cs="Arial" w:eastAsiaTheme="minorEastAsia"/>
                <w:snapToGrid w:val="0"/>
                <w:color w:val="000000"/>
                <w:szCs w:val="21"/>
                <w:highlight w:val="none"/>
                <w:lang w:eastAsia="en-US"/>
              </w:rPr>
            </w:pPr>
            <w:r>
              <w:rPr>
                <w:rFonts w:hint="eastAsia" w:ascii="Arial" w:hAnsi="Arial" w:cs="Arial" w:eastAsiaTheme="minorEastAsia"/>
                <w:snapToGrid w:val="0"/>
                <w:color w:val="000000"/>
                <w:szCs w:val="21"/>
                <w:highlight w:val="none"/>
                <w:lang w:eastAsia="en-US"/>
              </w:rPr>
              <w:t>3</w:t>
            </w:r>
          </w:p>
        </w:tc>
        <w:tc>
          <w:tcPr>
            <w:tcW w:w="1800" w:type="dxa"/>
            <w:vAlign w:val="center"/>
          </w:tcPr>
          <w:p w14:paraId="147E8FCC">
            <w:pPr>
              <w:widowControl/>
              <w:kinsoku w:val="0"/>
              <w:autoSpaceDE w:val="0"/>
              <w:autoSpaceDN w:val="0"/>
              <w:adjustRightInd w:val="0"/>
              <w:snapToGrid w:val="0"/>
              <w:spacing w:before="78" w:line="230" w:lineRule="auto"/>
              <w:ind w:left="115"/>
              <w:jc w:val="left"/>
              <w:textAlignment w:val="baseline"/>
              <w:rPr>
                <w:rFonts w:ascii="Arial" w:hAnsi="Arial" w:cs="Arial" w:eastAsiaTheme="minorEastAsia"/>
                <w:snapToGrid w:val="0"/>
                <w:color w:val="000000" w:themeColor="text1"/>
                <w:kern w:val="0"/>
                <w:szCs w:val="21"/>
                <w:highlight w:val="none"/>
                <w:lang w:eastAsia="en-US"/>
                <w14:textFill>
                  <w14:solidFill>
                    <w14:schemeClr w14:val="tx1"/>
                  </w14:solidFill>
                </w14:textFill>
              </w:rPr>
            </w:pPr>
            <w:bookmarkStart w:id="842" w:name="OLE_LINK3"/>
            <w:bookmarkStart w:id="843" w:name="OLE_LINK4"/>
            <w:bookmarkStart w:id="844" w:name="OLE_LINK5"/>
            <w:r>
              <w:rPr>
                <w:rFonts w:ascii="宋体" w:hAnsi="宋体" w:cs="宋体" w:eastAsiaTheme="minorEastAsia"/>
                <w:b/>
                <w:bCs/>
                <w:snapToGrid w:val="0"/>
                <w:color w:val="000000" w:themeColor="text1"/>
                <w:spacing w:val="-5"/>
                <w:kern w:val="0"/>
                <w:sz w:val="24"/>
                <w:highlight w:val="none"/>
                <w:lang w:eastAsia="en-US"/>
                <w14:textFill>
                  <w14:solidFill>
                    <w14:schemeClr w14:val="tx1"/>
                  </w14:solidFill>
                </w14:textFill>
              </w:rPr>
              <w:t>与现有系统</w:t>
            </w:r>
            <w:r>
              <w:rPr>
                <w:rFonts w:hint="eastAsia" w:ascii="宋体" w:hAnsi="宋体" w:cs="宋体" w:eastAsiaTheme="minorEastAsia"/>
                <w:b/>
                <w:bCs/>
                <w:snapToGrid w:val="0"/>
                <w:color w:val="000000" w:themeColor="text1"/>
                <w:spacing w:val="-5"/>
                <w:kern w:val="0"/>
                <w:sz w:val="24"/>
                <w:highlight w:val="none"/>
                <w:lang w:eastAsia="en-US"/>
                <w14:textFill>
                  <w14:solidFill>
                    <w14:schemeClr w14:val="tx1"/>
                  </w14:solidFill>
                </w14:textFill>
              </w:rPr>
              <w:t>/</w:t>
            </w:r>
            <w:r>
              <w:rPr>
                <w:rFonts w:ascii="宋体" w:hAnsi="宋体" w:cs="宋体" w:eastAsiaTheme="minorEastAsia"/>
                <w:b/>
                <w:bCs/>
                <w:snapToGrid w:val="0"/>
                <w:color w:val="000000" w:themeColor="text1"/>
                <w:spacing w:val="-5"/>
                <w:kern w:val="0"/>
                <w:sz w:val="24"/>
                <w:highlight w:val="none"/>
                <w:lang w:eastAsia="en-US"/>
                <w14:textFill>
                  <w14:solidFill>
                    <w14:schemeClr w14:val="tx1"/>
                  </w14:solidFill>
                </w14:textFill>
              </w:rPr>
              <w:t>设施兼容性、配套性</w:t>
            </w:r>
            <w:bookmarkEnd w:id="842"/>
            <w:bookmarkEnd w:id="843"/>
            <w:bookmarkEnd w:id="844"/>
          </w:p>
        </w:tc>
        <w:tc>
          <w:tcPr>
            <w:tcW w:w="1135" w:type="dxa"/>
            <w:vAlign w:val="center"/>
          </w:tcPr>
          <w:p w14:paraId="3CBCDA1B">
            <w:pPr>
              <w:kinsoku w:val="0"/>
              <w:autoSpaceDE w:val="0"/>
              <w:autoSpaceDN w:val="0"/>
              <w:adjustRightInd w:val="0"/>
              <w:snapToGrid w:val="0"/>
              <w:spacing w:line="242" w:lineRule="auto"/>
              <w:jc w:val="center"/>
              <w:textAlignment w:val="baseline"/>
              <w:rPr>
                <w:rFonts w:ascii="Arial" w:hAnsi="Arial" w:cs="Arial" w:eastAsiaTheme="minorEastAsia"/>
                <w:snapToGrid w:val="0"/>
                <w:color w:val="000000" w:themeColor="text1"/>
                <w:szCs w:val="21"/>
                <w:highlight w:val="none"/>
                <w:lang w:eastAsia="en-US"/>
                <w14:textFill>
                  <w14:solidFill>
                    <w14:schemeClr w14:val="tx1"/>
                  </w14:solidFill>
                </w14:textFill>
              </w:rPr>
            </w:pPr>
            <w:r>
              <w:rPr>
                <w:rFonts w:hint="eastAsia" w:ascii="Arial" w:hAnsi="Arial" w:cs="Arial" w:eastAsiaTheme="minorEastAsia"/>
                <w:snapToGrid w:val="0"/>
                <w:color w:val="000000" w:themeColor="text1"/>
                <w:szCs w:val="21"/>
                <w:highlight w:val="none"/>
                <w:lang w:eastAsia="en-US"/>
                <w14:textFill>
                  <w14:solidFill>
                    <w14:schemeClr w14:val="tx1"/>
                  </w14:solidFill>
                </w14:textFill>
              </w:rPr>
              <w:t>6</w:t>
            </w:r>
          </w:p>
        </w:tc>
        <w:tc>
          <w:tcPr>
            <w:tcW w:w="5615" w:type="dxa"/>
          </w:tcPr>
          <w:p w14:paraId="28C6C5DC">
            <w:pPr>
              <w:widowControl/>
              <w:kinsoku w:val="0"/>
              <w:autoSpaceDE w:val="0"/>
              <w:autoSpaceDN w:val="0"/>
              <w:adjustRightInd w:val="0"/>
              <w:snapToGrid w:val="0"/>
              <w:spacing w:before="38" w:line="234" w:lineRule="auto"/>
              <w:ind w:left="111" w:right="101"/>
              <w:jc w:val="left"/>
              <w:textAlignment w:val="baseline"/>
              <w:rPr>
                <w:rFonts w:hint="eastAsia" w:ascii="宋体" w:hAnsi="宋体" w:cs="宋体" w:eastAsiaTheme="minorEastAsia"/>
                <w:snapToGrid w:val="0"/>
                <w:color w:val="000000" w:themeColor="text1"/>
                <w:spacing w:val="-6"/>
                <w:kern w:val="0"/>
                <w:sz w:val="24"/>
                <w:highlight w:val="none"/>
                <w:lang w:eastAsia="en-US"/>
                <w14:textFill>
                  <w14:solidFill>
                    <w14:schemeClr w14:val="tx1"/>
                  </w14:solidFill>
                </w14:textFill>
              </w:rPr>
            </w:pPr>
            <w:bookmarkStart w:id="845" w:name="OLE_LINK6"/>
            <w:bookmarkStart w:id="846" w:name="OLE_LINK7"/>
            <w:r>
              <w:rPr>
                <w:rFonts w:ascii="宋体" w:hAnsi="宋体" w:cs="宋体" w:eastAsiaTheme="minorEastAsia"/>
                <w:snapToGrid w:val="0"/>
                <w:color w:val="000000" w:themeColor="text1"/>
                <w:spacing w:val="-6"/>
                <w:kern w:val="0"/>
                <w:sz w:val="24"/>
                <w:highlight w:val="none"/>
                <w:lang w:eastAsia="en-US"/>
                <w14:textFill>
                  <w14:solidFill>
                    <w14:schemeClr w14:val="tx1"/>
                  </w14:solidFill>
                </w14:textFill>
              </w:rPr>
              <w:t>第一等次：针对与现有系统</w:t>
            </w:r>
            <w:r>
              <w:rPr>
                <w:rFonts w:hint="eastAsia" w:ascii="宋体" w:hAnsi="宋体" w:cs="宋体" w:eastAsiaTheme="minorEastAsia"/>
                <w:snapToGrid w:val="0"/>
                <w:color w:val="000000" w:themeColor="text1"/>
                <w:spacing w:val="-6"/>
                <w:kern w:val="0"/>
                <w:sz w:val="24"/>
                <w:highlight w:val="none"/>
                <w:lang w:eastAsia="en-US"/>
                <w14:textFill>
                  <w14:solidFill>
                    <w14:schemeClr w14:val="tx1"/>
                  </w14:solidFill>
                </w14:textFill>
              </w:rPr>
              <w:t>/</w:t>
            </w:r>
            <w:r>
              <w:rPr>
                <w:rFonts w:ascii="宋体" w:hAnsi="宋体" w:cs="宋体" w:eastAsiaTheme="minorEastAsia"/>
                <w:snapToGrid w:val="0"/>
                <w:color w:val="000000" w:themeColor="text1"/>
                <w:spacing w:val="-6"/>
                <w:kern w:val="0"/>
                <w:sz w:val="24"/>
                <w:highlight w:val="none"/>
                <w:lang w:eastAsia="en-US"/>
                <w14:textFill>
                  <w14:solidFill>
                    <w14:schemeClr w14:val="tx1"/>
                  </w14:solidFill>
                </w14:textFill>
              </w:rPr>
              <w:t>设施兼容性、配套性要求提供兼容说明、对接方案、协议匹配说明、拓扑图</w:t>
            </w:r>
            <w:r>
              <w:rPr>
                <w:rFonts w:hint="eastAsia" w:ascii="宋体" w:hAnsi="宋体" w:cs="宋体" w:eastAsiaTheme="minorEastAsia"/>
                <w:snapToGrid w:val="0"/>
                <w:color w:val="000000" w:themeColor="text1"/>
                <w:spacing w:val="-6"/>
                <w:kern w:val="0"/>
                <w:sz w:val="24"/>
                <w:highlight w:val="none"/>
                <w:lang w:eastAsia="en-US"/>
                <w14:textFill>
                  <w14:solidFill>
                    <w14:schemeClr w14:val="tx1"/>
                  </w14:solidFill>
                </w14:textFill>
              </w:rPr>
              <w:t>等工作方案</w:t>
            </w:r>
            <w:r>
              <w:rPr>
                <w:rFonts w:ascii="宋体" w:hAnsi="宋体" w:cs="宋体" w:eastAsiaTheme="minorEastAsia"/>
                <w:snapToGrid w:val="0"/>
                <w:color w:val="000000" w:themeColor="text1"/>
                <w:spacing w:val="-6"/>
                <w:kern w:val="0"/>
                <w:sz w:val="24"/>
                <w:highlight w:val="none"/>
                <w:lang w:eastAsia="en-US"/>
                <w14:textFill>
                  <w14:solidFill>
                    <w14:schemeClr w14:val="tx1"/>
                  </w14:solidFill>
                </w14:textFill>
              </w:rPr>
              <w:t>，</w:t>
            </w:r>
            <w:bookmarkEnd w:id="845"/>
            <w:bookmarkEnd w:id="846"/>
            <w:r>
              <w:rPr>
                <w:rFonts w:ascii="宋体" w:hAnsi="宋体" w:cs="宋体" w:eastAsiaTheme="minorEastAsia"/>
                <w:snapToGrid w:val="0"/>
                <w:color w:val="000000" w:themeColor="text1"/>
                <w:spacing w:val="-6"/>
                <w:kern w:val="0"/>
                <w:sz w:val="24"/>
                <w:highlight w:val="none"/>
                <w:lang w:eastAsia="en-US"/>
                <w14:textFill>
                  <w14:solidFill>
                    <w14:schemeClr w14:val="tx1"/>
                  </w14:solidFill>
                </w14:textFill>
              </w:rPr>
              <w:t>全面兼容现有硬件接口、机架规格、通用通信协议，可直接实现控制联动、数据采集上传。得</w:t>
            </w:r>
            <w:r>
              <w:rPr>
                <w:rFonts w:hint="eastAsia" w:ascii="宋体" w:hAnsi="宋体" w:cs="宋体" w:eastAsiaTheme="minorEastAsia"/>
                <w:snapToGrid w:val="0"/>
                <w:color w:val="000000" w:themeColor="text1"/>
                <w:spacing w:val="-6"/>
                <w:kern w:val="0"/>
                <w:sz w:val="24"/>
                <w:highlight w:val="none"/>
                <w:lang w:eastAsia="en-US"/>
                <w14:textFill>
                  <w14:solidFill>
                    <w14:schemeClr w14:val="tx1"/>
                  </w14:solidFill>
                </w14:textFill>
              </w:rPr>
              <w:t>6分</w:t>
            </w:r>
          </w:p>
          <w:p w14:paraId="16136CC0">
            <w:pPr>
              <w:widowControl/>
              <w:kinsoku w:val="0"/>
              <w:autoSpaceDE w:val="0"/>
              <w:autoSpaceDN w:val="0"/>
              <w:adjustRightInd w:val="0"/>
              <w:snapToGrid w:val="0"/>
              <w:spacing w:before="41" w:line="234" w:lineRule="auto"/>
              <w:ind w:left="111" w:right="101"/>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bookmarkStart w:id="847" w:name="OLE_LINK8"/>
            <w:bookmarkStart w:id="848" w:name="OLE_LINK9"/>
            <w:r>
              <w:rPr>
                <w:rFonts w:ascii="宋体" w:hAnsi="宋体" w:cs="宋体" w:eastAsiaTheme="minorEastAsia"/>
                <w:snapToGrid w:val="0"/>
                <w:color w:val="000000" w:themeColor="text1"/>
                <w:kern w:val="0"/>
                <w:sz w:val="24"/>
                <w:highlight w:val="none"/>
                <w:lang w:eastAsia="en-US"/>
                <w14:textFill>
                  <w14:solidFill>
                    <w14:schemeClr w14:val="tx1"/>
                  </w14:solidFill>
                </w14:textFill>
              </w:rPr>
              <w:t>第二等次：针对与现有系统</w:t>
            </w:r>
            <w:r>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t>/</w:t>
            </w:r>
            <w:r>
              <w:rPr>
                <w:rFonts w:ascii="宋体" w:hAnsi="宋体" w:cs="宋体" w:eastAsiaTheme="minorEastAsia"/>
                <w:snapToGrid w:val="0"/>
                <w:color w:val="000000" w:themeColor="text1"/>
                <w:kern w:val="0"/>
                <w:sz w:val="24"/>
                <w:highlight w:val="none"/>
                <w:lang w:eastAsia="en-US"/>
                <w14:textFill>
                  <w14:solidFill>
                    <w14:schemeClr w14:val="tx1"/>
                  </w14:solidFill>
                </w14:textFill>
              </w:rPr>
              <w:t>设施兼容性、配套性要求提供兼容说明、对接方案、协议匹配说明、拓扑图</w:t>
            </w:r>
            <w:r>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t>等工作方案</w:t>
            </w:r>
            <w:r>
              <w:rPr>
                <w:rFonts w:ascii="宋体" w:hAnsi="宋体" w:cs="宋体" w:eastAsiaTheme="minorEastAsia"/>
                <w:snapToGrid w:val="0"/>
                <w:color w:val="000000" w:themeColor="text1"/>
                <w:kern w:val="0"/>
                <w:sz w:val="24"/>
                <w:highlight w:val="none"/>
                <w:lang w:eastAsia="en-US"/>
                <w14:textFill>
                  <w14:solidFill>
                    <w14:schemeClr w14:val="tx1"/>
                  </w14:solidFill>
                </w14:textFill>
              </w:rPr>
              <w:t>，</w:t>
            </w:r>
            <w:bookmarkEnd w:id="847"/>
            <w:bookmarkEnd w:id="848"/>
            <w:r>
              <w:rPr>
                <w:rFonts w:ascii="宋体" w:hAnsi="宋体" w:cs="宋体" w:eastAsiaTheme="minorEastAsia"/>
                <w:snapToGrid w:val="0"/>
                <w:color w:val="000000" w:themeColor="text1"/>
                <w:kern w:val="0"/>
                <w:sz w:val="24"/>
                <w:highlight w:val="none"/>
                <w:lang w:eastAsia="en-US"/>
                <w14:textFill>
                  <w14:solidFill>
                    <w14:schemeClr w14:val="tx1"/>
                  </w14:solidFill>
                </w14:textFill>
              </w:rPr>
              <w:t>主流接口、协议均可匹配，需</w:t>
            </w:r>
            <w:r>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t>要</w:t>
            </w:r>
            <w:r>
              <w:rPr>
                <w:rFonts w:ascii="宋体" w:hAnsi="宋体" w:cs="宋体" w:eastAsiaTheme="minorEastAsia"/>
                <w:snapToGrid w:val="0"/>
                <w:color w:val="000000" w:themeColor="text1"/>
                <w:kern w:val="0"/>
                <w:sz w:val="24"/>
                <w:highlight w:val="none"/>
                <w:lang w:eastAsia="en-US"/>
                <w14:textFill>
                  <w14:solidFill>
                    <w14:schemeClr w14:val="tx1"/>
                  </w14:solidFill>
                </w14:textFill>
              </w:rPr>
              <w:t>简单参数配置，无需修改原有 PLC 程序、线路及控制逻辑。</w:t>
            </w:r>
            <w:bookmarkStart w:id="849" w:name="OLE_LINK10"/>
            <w:bookmarkStart w:id="850" w:name="OLE_LINK11"/>
            <w:r>
              <w:rPr>
                <w:rFonts w:ascii="宋体" w:hAnsi="宋体" w:cs="宋体" w:eastAsiaTheme="minorEastAsia"/>
                <w:snapToGrid w:val="0"/>
                <w:color w:val="000000" w:themeColor="text1"/>
                <w:kern w:val="0"/>
                <w:sz w:val="24"/>
                <w:highlight w:val="none"/>
                <w:lang w:eastAsia="en-US"/>
                <w14:textFill>
                  <w14:solidFill>
                    <w14:schemeClr w14:val="tx1"/>
                  </w14:solidFill>
                </w14:textFill>
              </w:rPr>
              <w:t>得</w:t>
            </w:r>
            <w:r>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t>4分</w:t>
            </w:r>
            <w:bookmarkEnd w:id="849"/>
            <w:bookmarkEnd w:id="850"/>
          </w:p>
          <w:p w14:paraId="5893B985">
            <w:pPr>
              <w:widowControl/>
              <w:kinsoku w:val="0"/>
              <w:autoSpaceDE w:val="0"/>
              <w:autoSpaceDN w:val="0"/>
              <w:adjustRightInd w:val="0"/>
              <w:snapToGrid w:val="0"/>
              <w:spacing w:before="41" w:line="234" w:lineRule="auto"/>
              <w:ind w:left="111" w:right="101"/>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t>第三等次：针对与现有系统/设施兼容性、配套性要求提供兼容说明、对接方案、协议匹配说明、拓扑图等工作方案，</w:t>
            </w:r>
            <w:r>
              <w:rPr>
                <w:rFonts w:ascii="宋体" w:hAnsi="宋体" w:cs="宋体" w:eastAsiaTheme="minorEastAsia"/>
                <w:snapToGrid w:val="0"/>
                <w:color w:val="000000" w:themeColor="text1"/>
                <w:kern w:val="0"/>
                <w:sz w:val="24"/>
                <w:highlight w:val="none"/>
                <w:lang w:eastAsia="en-US"/>
                <w14:textFill>
                  <w14:solidFill>
                    <w14:schemeClr w14:val="tx1"/>
                  </w14:solidFill>
                </w14:textFill>
              </w:rPr>
              <w:t>核心接口/协议不兼容，需新增转换模块、改动原有线路或控制程序。得2</w:t>
            </w:r>
            <w:r>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t>分</w:t>
            </w:r>
          </w:p>
          <w:p w14:paraId="3ED7B0CF">
            <w:pPr>
              <w:widowControl/>
              <w:kinsoku w:val="0"/>
              <w:autoSpaceDE w:val="0"/>
              <w:autoSpaceDN w:val="0"/>
              <w:adjustRightInd w:val="0"/>
              <w:snapToGrid w:val="0"/>
              <w:spacing w:before="41" w:line="234" w:lineRule="auto"/>
              <w:ind w:left="111" w:right="101"/>
              <w:jc w:val="left"/>
              <w:textAlignment w:val="baseline"/>
              <w:rPr>
                <w:rFonts w:hint="eastAsia" w:ascii="宋体" w:hAnsi="宋体" w:cs="宋体" w:eastAsiaTheme="minorEastAsia"/>
                <w:snapToGrid w:val="0"/>
                <w:color w:val="000000" w:themeColor="text1"/>
                <w:spacing w:val="-6"/>
                <w:kern w:val="0"/>
                <w:sz w:val="24"/>
                <w:highlight w:val="none"/>
                <w:lang w:eastAsia="en-US"/>
                <w14:textFill>
                  <w14:solidFill>
                    <w14:schemeClr w14:val="tx1"/>
                  </w14:solidFill>
                </w14:textFill>
              </w:rPr>
            </w:pPr>
            <w:r>
              <w:rPr>
                <w:rFonts w:ascii="宋体" w:hAnsi="宋体" w:cs="宋体" w:eastAsiaTheme="minorEastAsia"/>
                <w:snapToGrid w:val="0"/>
                <w:color w:val="000000" w:themeColor="text1"/>
                <w:kern w:val="0"/>
                <w:sz w:val="24"/>
                <w:highlight w:val="none"/>
                <w:lang w:eastAsia="en-US"/>
                <w14:textFill>
                  <w14:solidFill>
                    <w14:schemeClr w14:val="tx1"/>
                  </w14:solidFill>
                </w14:textFill>
              </w:rPr>
              <w:t>第四等次：</w:t>
            </w:r>
            <w:bookmarkStart w:id="851" w:name="OLE_LINK14"/>
            <w:r>
              <w:rPr>
                <w:rFonts w:ascii="宋体" w:hAnsi="宋体" w:cs="宋体" w:eastAsiaTheme="minorEastAsia"/>
                <w:snapToGrid w:val="0"/>
                <w:color w:val="000000" w:themeColor="text1"/>
                <w:kern w:val="0"/>
                <w:sz w:val="24"/>
                <w:highlight w:val="none"/>
                <w:lang w:eastAsia="en-US"/>
                <w14:textFill>
                  <w14:solidFill>
                    <w14:schemeClr w14:val="tx1"/>
                  </w14:solidFill>
                </w14:textFill>
              </w:rPr>
              <w:t>提供的工作方案</w:t>
            </w:r>
            <w:bookmarkEnd w:id="851"/>
            <w:r>
              <w:rPr>
                <w:rFonts w:ascii="宋体" w:hAnsi="宋体" w:cs="宋体" w:eastAsiaTheme="minorEastAsia"/>
                <w:snapToGrid w:val="0"/>
                <w:color w:val="000000" w:themeColor="text1"/>
                <w:kern w:val="0"/>
                <w:sz w:val="24"/>
                <w:highlight w:val="none"/>
                <w:lang w:eastAsia="en-US"/>
                <w14:textFill>
                  <w14:solidFill>
                    <w14:schemeClr w14:val="tx1"/>
                  </w14:solidFill>
                </w14:textFill>
              </w:rPr>
              <w:t>有缺失，或存在明显不合理</w:t>
            </w:r>
            <w:bookmarkStart w:id="852" w:name="OLE_LINK15"/>
            <w:bookmarkStart w:id="853" w:name="OLE_LINK16"/>
            <w:r>
              <w:rPr>
                <w:rFonts w:ascii="宋体" w:hAnsi="宋体" w:cs="宋体" w:eastAsiaTheme="minorEastAsia"/>
                <w:snapToGrid w:val="0"/>
                <w:color w:val="000000" w:themeColor="text1"/>
                <w:kern w:val="0"/>
                <w:sz w:val="24"/>
                <w:highlight w:val="none"/>
                <w:lang w:eastAsia="en-US"/>
                <w14:textFill>
                  <w14:solidFill>
                    <w14:schemeClr w14:val="tx1"/>
                  </w14:solidFill>
                </w14:textFill>
              </w:rPr>
              <w:t>，或未提交</w:t>
            </w:r>
            <w:r>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t>该项内容</w:t>
            </w:r>
            <w:bookmarkEnd w:id="852"/>
            <w:bookmarkEnd w:id="853"/>
            <w:r>
              <w:rPr>
                <w:rFonts w:ascii="宋体" w:hAnsi="宋体" w:cs="宋体" w:eastAsiaTheme="minorEastAsia"/>
                <w:snapToGrid w:val="0"/>
                <w:color w:val="000000" w:themeColor="text1"/>
                <w:kern w:val="0"/>
                <w:sz w:val="24"/>
                <w:highlight w:val="none"/>
                <w:lang w:eastAsia="en-US"/>
                <w14:textFill>
                  <w14:solidFill>
                    <w14:schemeClr w14:val="tx1"/>
                  </w14:solidFill>
                </w14:textFill>
              </w:rPr>
              <w:t>。得0分</w:t>
            </w:r>
          </w:p>
        </w:tc>
      </w:tr>
      <w:tr w14:paraId="38D4EA18">
        <w:trPr>
          <w:trHeight w:val="3736" w:hRule="atLeast"/>
          <w:jc w:val="center"/>
        </w:trPr>
        <w:tc>
          <w:tcPr>
            <w:tcW w:w="736" w:type="dxa"/>
          </w:tcPr>
          <w:p w14:paraId="28ACA900">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2BA7147A">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4D837258">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2B10A5E2">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403AB50F">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15F008E5">
            <w:pPr>
              <w:kinsoku w:val="0"/>
              <w:autoSpaceDE w:val="0"/>
              <w:autoSpaceDN w:val="0"/>
              <w:adjustRightInd w:val="0"/>
              <w:snapToGrid w:val="0"/>
              <w:spacing w:line="244" w:lineRule="auto"/>
              <w:textAlignment w:val="baseline"/>
              <w:rPr>
                <w:rFonts w:ascii="Arial" w:hAnsi="Arial" w:eastAsia="Arial" w:cs="Arial"/>
                <w:snapToGrid w:val="0"/>
                <w:color w:val="000000"/>
                <w:szCs w:val="21"/>
                <w:highlight w:val="none"/>
                <w:lang w:eastAsia="en-US"/>
              </w:rPr>
            </w:pPr>
          </w:p>
          <w:p w14:paraId="4D28CBEB">
            <w:pPr>
              <w:kinsoku w:val="0"/>
              <w:autoSpaceDE w:val="0"/>
              <w:autoSpaceDN w:val="0"/>
              <w:adjustRightInd w:val="0"/>
              <w:snapToGrid w:val="0"/>
              <w:spacing w:line="244" w:lineRule="auto"/>
              <w:textAlignment w:val="baseline"/>
              <w:rPr>
                <w:rFonts w:ascii="Arial" w:hAnsi="Arial" w:eastAsia="Arial" w:cs="Arial"/>
                <w:snapToGrid w:val="0"/>
                <w:color w:val="000000"/>
                <w:szCs w:val="21"/>
                <w:highlight w:val="none"/>
                <w:lang w:eastAsia="en-US"/>
              </w:rPr>
            </w:pPr>
          </w:p>
          <w:p w14:paraId="62BB6253">
            <w:pPr>
              <w:widowControl/>
              <w:kinsoku w:val="0"/>
              <w:autoSpaceDE w:val="0"/>
              <w:autoSpaceDN w:val="0"/>
              <w:adjustRightInd w:val="0"/>
              <w:snapToGrid w:val="0"/>
              <w:spacing w:before="78" w:line="181" w:lineRule="auto"/>
              <w:ind w:left="31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4</w:t>
            </w:r>
          </w:p>
        </w:tc>
        <w:tc>
          <w:tcPr>
            <w:tcW w:w="1800" w:type="dxa"/>
          </w:tcPr>
          <w:p w14:paraId="70856F69">
            <w:pPr>
              <w:kinsoku w:val="0"/>
              <w:autoSpaceDE w:val="0"/>
              <w:autoSpaceDN w:val="0"/>
              <w:adjustRightInd w:val="0"/>
              <w:snapToGrid w:val="0"/>
              <w:spacing w:line="277" w:lineRule="auto"/>
              <w:textAlignment w:val="baseline"/>
              <w:rPr>
                <w:rFonts w:ascii="Arial" w:hAnsi="Arial" w:eastAsia="Arial" w:cs="Arial"/>
                <w:snapToGrid w:val="0"/>
                <w:color w:val="000000"/>
                <w:szCs w:val="21"/>
                <w:highlight w:val="none"/>
                <w:lang w:eastAsia="en-US"/>
              </w:rPr>
            </w:pPr>
          </w:p>
          <w:p w14:paraId="7C6FFFFF">
            <w:pPr>
              <w:kinsoku w:val="0"/>
              <w:autoSpaceDE w:val="0"/>
              <w:autoSpaceDN w:val="0"/>
              <w:adjustRightInd w:val="0"/>
              <w:snapToGrid w:val="0"/>
              <w:spacing w:line="277" w:lineRule="auto"/>
              <w:textAlignment w:val="baseline"/>
              <w:rPr>
                <w:rFonts w:ascii="Arial" w:hAnsi="Arial" w:eastAsia="Arial" w:cs="Arial"/>
                <w:snapToGrid w:val="0"/>
                <w:color w:val="000000"/>
                <w:szCs w:val="21"/>
                <w:highlight w:val="none"/>
                <w:lang w:eastAsia="en-US"/>
              </w:rPr>
            </w:pPr>
          </w:p>
          <w:p w14:paraId="267F202E">
            <w:pPr>
              <w:kinsoku w:val="0"/>
              <w:autoSpaceDE w:val="0"/>
              <w:autoSpaceDN w:val="0"/>
              <w:adjustRightInd w:val="0"/>
              <w:snapToGrid w:val="0"/>
              <w:spacing w:line="277" w:lineRule="auto"/>
              <w:textAlignment w:val="baseline"/>
              <w:rPr>
                <w:rFonts w:ascii="Arial" w:hAnsi="Arial" w:eastAsia="Arial" w:cs="Arial"/>
                <w:snapToGrid w:val="0"/>
                <w:color w:val="000000"/>
                <w:szCs w:val="21"/>
                <w:highlight w:val="none"/>
                <w:lang w:eastAsia="en-US"/>
              </w:rPr>
            </w:pPr>
          </w:p>
          <w:p w14:paraId="017F711D">
            <w:pPr>
              <w:kinsoku w:val="0"/>
              <w:autoSpaceDE w:val="0"/>
              <w:autoSpaceDN w:val="0"/>
              <w:adjustRightInd w:val="0"/>
              <w:snapToGrid w:val="0"/>
              <w:spacing w:line="277" w:lineRule="auto"/>
              <w:textAlignment w:val="baseline"/>
              <w:rPr>
                <w:rFonts w:ascii="Arial" w:hAnsi="Arial" w:eastAsia="Arial" w:cs="Arial"/>
                <w:snapToGrid w:val="0"/>
                <w:color w:val="000000"/>
                <w:szCs w:val="21"/>
                <w:highlight w:val="none"/>
                <w:lang w:eastAsia="en-US"/>
              </w:rPr>
            </w:pPr>
          </w:p>
          <w:p w14:paraId="38C84041">
            <w:pPr>
              <w:kinsoku w:val="0"/>
              <w:autoSpaceDE w:val="0"/>
              <w:autoSpaceDN w:val="0"/>
              <w:adjustRightInd w:val="0"/>
              <w:snapToGrid w:val="0"/>
              <w:spacing w:line="277" w:lineRule="auto"/>
              <w:textAlignment w:val="baseline"/>
              <w:rPr>
                <w:rFonts w:ascii="Arial" w:hAnsi="Arial" w:eastAsia="Arial" w:cs="Arial"/>
                <w:snapToGrid w:val="0"/>
                <w:color w:val="000000"/>
                <w:szCs w:val="21"/>
                <w:highlight w:val="none"/>
                <w:lang w:eastAsia="en-US"/>
              </w:rPr>
            </w:pPr>
          </w:p>
          <w:p w14:paraId="33309C45">
            <w:pPr>
              <w:kinsoku w:val="0"/>
              <w:autoSpaceDE w:val="0"/>
              <w:autoSpaceDN w:val="0"/>
              <w:adjustRightInd w:val="0"/>
              <w:snapToGrid w:val="0"/>
              <w:spacing w:line="277" w:lineRule="auto"/>
              <w:textAlignment w:val="baseline"/>
              <w:rPr>
                <w:rFonts w:ascii="Arial" w:hAnsi="Arial" w:eastAsia="Arial" w:cs="Arial"/>
                <w:snapToGrid w:val="0"/>
                <w:color w:val="000000"/>
                <w:szCs w:val="21"/>
                <w:highlight w:val="none"/>
                <w:lang w:eastAsia="en-US"/>
              </w:rPr>
            </w:pPr>
          </w:p>
          <w:p w14:paraId="519479FE">
            <w:pPr>
              <w:widowControl/>
              <w:kinsoku w:val="0"/>
              <w:autoSpaceDE w:val="0"/>
              <w:autoSpaceDN w:val="0"/>
              <w:adjustRightInd w:val="0"/>
              <w:snapToGrid w:val="0"/>
              <w:spacing w:before="78" w:line="220" w:lineRule="auto"/>
              <w:ind w:left="110"/>
              <w:jc w:val="center"/>
              <w:textAlignment w:val="baseline"/>
              <w:rPr>
                <w:rFonts w:hint="eastAsia" w:ascii="宋体" w:hAnsi="宋体" w:cs="宋体" w:eastAsiaTheme="minorEastAsia"/>
                <w:b/>
                <w:bCs/>
                <w:snapToGrid w:val="0"/>
                <w:color w:val="000000"/>
                <w:spacing w:val="-6"/>
                <w:kern w:val="0"/>
                <w:sz w:val="24"/>
                <w:highlight w:val="none"/>
                <w:lang w:eastAsia="en-US"/>
              </w:rPr>
            </w:pPr>
            <w:r>
              <w:rPr>
                <w:rFonts w:ascii="宋体" w:hAnsi="宋体" w:cs="宋体" w:eastAsiaTheme="minorEastAsia"/>
                <w:b/>
                <w:bCs/>
                <w:snapToGrid w:val="0"/>
                <w:color w:val="000000"/>
                <w:spacing w:val="-6"/>
                <w:kern w:val="0"/>
                <w:sz w:val="24"/>
                <w:highlight w:val="none"/>
                <w:lang w:eastAsia="en-US"/>
              </w:rPr>
              <w:t>系统集成</w:t>
            </w:r>
          </w:p>
          <w:p w14:paraId="76A515AF">
            <w:pPr>
              <w:widowControl/>
              <w:kinsoku w:val="0"/>
              <w:autoSpaceDE w:val="0"/>
              <w:autoSpaceDN w:val="0"/>
              <w:adjustRightInd w:val="0"/>
              <w:snapToGrid w:val="0"/>
              <w:spacing w:before="78" w:line="220" w:lineRule="auto"/>
              <w:jc w:val="center"/>
              <w:textAlignment w:val="baseline"/>
              <w:rPr>
                <w:rFonts w:hint="eastAsia" w:ascii="宋体" w:hAnsi="宋体" w:cs="宋体" w:eastAsiaTheme="minorEastAsia"/>
                <w:snapToGrid w:val="0"/>
                <w:color w:val="000000"/>
                <w:kern w:val="0"/>
                <w:sz w:val="24"/>
                <w:highlight w:val="none"/>
                <w:lang w:eastAsia="en-US"/>
              </w:rPr>
            </w:pPr>
          </w:p>
        </w:tc>
        <w:tc>
          <w:tcPr>
            <w:tcW w:w="1135" w:type="dxa"/>
          </w:tcPr>
          <w:p w14:paraId="0C2B980A">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24AA526B">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0E737851">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5B24CA6F">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764F39A3">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1E97ABD1">
            <w:pPr>
              <w:kinsoku w:val="0"/>
              <w:autoSpaceDE w:val="0"/>
              <w:autoSpaceDN w:val="0"/>
              <w:adjustRightInd w:val="0"/>
              <w:snapToGrid w:val="0"/>
              <w:spacing w:line="244" w:lineRule="auto"/>
              <w:textAlignment w:val="baseline"/>
              <w:rPr>
                <w:rFonts w:ascii="Arial" w:hAnsi="Arial" w:eastAsia="Arial" w:cs="Arial"/>
                <w:snapToGrid w:val="0"/>
                <w:color w:val="000000"/>
                <w:szCs w:val="21"/>
                <w:highlight w:val="none"/>
                <w:lang w:eastAsia="en-US"/>
              </w:rPr>
            </w:pPr>
          </w:p>
          <w:p w14:paraId="3ECACD70">
            <w:pPr>
              <w:kinsoku w:val="0"/>
              <w:autoSpaceDE w:val="0"/>
              <w:autoSpaceDN w:val="0"/>
              <w:adjustRightInd w:val="0"/>
              <w:snapToGrid w:val="0"/>
              <w:spacing w:line="244" w:lineRule="auto"/>
              <w:textAlignment w:val="baseline"/>
              <w:rPr>
                <w:rFonts w:ascii="Arial" w:hAnsi="Arial" w:eastAsia="Arial" w:cs="Arial"/>
                <w:snapToGrid w:val="0"/>
                <w:color w:val="000000"/>
                <w:szCs w:val="21"/>
                <w:highlight w:val="none"/>
                <w:lang w:eastAsia="en-US"/>
              </w:rPr>
            </w:pPr>
          </w:p>
          <w:p w14:paraId="0094C012">
            <w:pPr>
              <w:widowControl/>
              <w:kinsoku w:val="0"/>
              <w:autoSpaceDE w:val="0"/>
              <w:autoSpaceDN w:val="0"/>
              <w:adjustRightInd w:val="0"/>
              <w:snapToGrid w:val="0"/>
              <w:spacing w:before="78" w:line="181" w:lineRule="auto"/>
              <w:ind w:left="51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6</w:t>
            </w:r>
          </w:p>
        </w:tc>
        <w:tc>
          <w:tcPr>
            <w:tcW w:w="5615" w:type="dxa"/>
          </w:tcPr>
          <w:p w14:paraId="5D31B933">
            <w:pPr>
              <w:widowControl/>
              <w:kinsoku w:val="0"/>
              <w:autoSpaceDE w:val="0"/>
              <w:autoSpaceDN w:val="0"/>
              <w:adjustRightInd w:val="0"/>
              <w:snapToGrid w:val="0"/>
              <w:spacing w:before="41" w:line="234" w:lineRule="auto"/>
              <w:ind w:left="111" w:right="10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第一等次：针对系统集成要求制定了具体的工作方法</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和流程，工作重点突出并有相应的保障措施；劳动力</w:t>
            </w:r>
            <w:r>
              <w:rPr>
                <w:rFonts w:ascii="宋体" w:hAnsi="宋体" w:cs="宋体" w:eastAsiaTheme="minorEastAsia"/>
                <w:snapToGrid w:val="0"/>
                <w:color w:val="000000"/>
                <w:spacing w:val="8"/>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计划明确，且与系统集成工作相适应，有利于项目实</w:t>
            </w:r>
            <w:r>
              <w:rPr>
                <w:rFonts w:ascii="宋体" w:hAnsi="宋体" w:cs="宋体" w:eastAsiaTheme="minorEastAsia"/>
                <w:snapToGrid w:val="0"/>
                <w:color w:val="000000"/>
                <w:spacing w:val="8"/>
                <w:kern w:val="0"/>
                <w:sz w:val="24"/>
                <w:highlight w:val="none"/>
                <w:lang w:eastAsia="en-US"/>
              </w:rPr>
              <w:t xml:space="preserve"> </w:t>
            </w:r>
            <w:r>
              <w:rPr>
                <w:rFonts w:ascii="宋体" w:hAnsi="宋体" w:cs="宋体" w:eastAsiaTheme="minorEastAsia"/>
                <w:snapToGrid w:val="0"/>
                <w:color w:val="000000"/>
                <w:spacing w:val="-3"/>
                <w:kern w:val="0"/>
                <w:sz w:val="24"/>
                <w:highlight w:val="none"/>
                <w:lang w:eastAsia="en-US"/>
              </w:rPr>
              <w:t>施保障。得6分</w:t>
            </w:r>
          </w:p>
          <w:p w14:paraId="0CD2B432">
            <w:pPr>
              <w:widowControl/>
              <w:kinsoku w:val="0"/>
              <w:autoSpaceDE w:val="0"/>
              <w:autoSpaceDN w:val="0"/>
              <w:adjustRightInd w:val="0"/>
              <w:snapToGrid w:val="0"/>
              <w:spacing w:before="23" w:line="235" w:lineRule="auto"/>
              <w:ind w:left="112" w:right="10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第二等次：针对系统集成要求制定了具体的工作方法</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和流程，工作重点突出并有相应的保障措施；劳动力</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计划不明确，与工作内容有脱节，缺少针对</w:t>
            </w:r>
            <w:r>
              <w:rPr>
                <w:rFonts w:ascii="宋体" w:hAnsi="宋体" w:cs="宋体" w:eastAsiaTheme="minorEastAsia"/>
                <w:snapToGrid w:val="0"/>
                <w:color w:val="000000"/>
                <w:spacing w:val="-7"/>
                <w:kern w:val="0"/>
                <w:sz w:val="24"/>
                <w:highlight w:val="none"/>
                <w:lang w:eastAsia="en-US"/>
              </w:rPr>
              <w:t>性。得4</w:t>
            </w:r>
            <w:r>
              <w:rPr>
                <w:rFonts w:ascii="宋体" w:hAnsi="宋体" w:cs="宋体" w:eastAsiaTheme="minorEastAsia"/>
                <w:snapToGrid w:val="0"/>
                <w:color w:val="000000"/>
                <w:kern w:val="0"/>
                <w:sz w:val="24"/>
                <w:highlight w:val="none"/>
                <w:lang w:eastAsia="en-US"/>
              </w:rPr>
              <w:t xml:space="preserve"> 分</w:t>
            </w:r>
          </w:p>
          <w:p w14:paraId="378FD50B">
            <w:pPr>
              <w:widowControl/>
              <w:kinsoku w:val="0"/>
              <w:autoSpaceDE w:val="0"/>
              <w:autoSpaceDN w:val="0"/>
              <w:adjustRightInd w:val="0"/>
              <w:snapToGrid w:val="0"/>
              <w:spacing w:before="26" w:line="229" w:lineRule="auto"/>
              <w:ind w:left="112" w:right="10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第三等次：针对系统集成要求制定了具体的工作方法</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2"/>
                <w:kern w:val="0"/>
                <w:sz w:val="24"/>
                <w:highlight w:val="none"/>
                <w:lang w:eastAsia="en-US"/>
              </w:rPr>
              <w:t>和流程，但保障措施缺少针对性。得2分</w:t>
            </w:r>
          </w:p>
          <w:p w14:paraId="68B7DF1C">
            <w:pPr>
              <w:widowControl/>
              <w:kinsoku w:val="0"/>
              <w:autoSpaceDE w:val="0"/>
              <w:autoSpaceDN w:val="0"/>
              <w:adjustRightInd w:val="0"/>
              <w:snapToGrid w:val="0"/>
              <w:spacing w:before="25" w:line="221" w:lineRule="auto"/>
              <w:ind w:left="114" w:right="101" w:hanging="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第四等次：工作方法和流程有缺失，或存在明显不合</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理</w:t>
            </w:r>
            <w:r>
              <w:rPr>
                <w:rFonts w:hint="eastAsia" w:ascii="宋体" w:hAnsi="宋体" w:cs="宋体" w:eastAsiaTheme="minorEastAsia"/>
                <w:snapToGrid w:val="0"/>
                <w:kern w:val="0"/>
                <w:sz w:val="24"/>
                <w:highlight w:val="none"/>
                <w:lang w:eastAsia="en-US"/>
              </w:rPr>
              <w:t>，或未提交该项内容</w:t>
            </w:r>
            <w:r>
              <w:rPr>
                <w:rFonts w:ascii="宋体" w:hAnsi="宋体" w:cs="宋体" w:eastAsiaTheme="minorEastAsia"/>
                <w:snapToGrid w:val="0"/>
                <w:color w:val="000000"/>
                <w:spacing w:val="-5"/>
                <w:kern w:val="0"/>
                <w:sz w:val="24"/>
                <w:highlight w:val="none"/>
                <w:lang w:eastAsia="en-US"/>
              </w:rPr>
              <w:t>。得0分</w:t>
            </w:r>
          </w:p>
        </w:tc>
      </w:tr>
    </w:tbl>
    <w:p w14:paraId="550CF9B6">
      <w:pPr>
        <w:widowControl/>
        <w:kinsoku w:val="0"/>
        <w:autoSpaceDE w:val="0"/>
        <w:autoSpaceDN w:val="0"/>
        <w:adjustRightInd w:val="0"/>
        <w:snapToGrid w:val="0"/>
        <w:spacing w:before="13"/>
        <w:jc w:val="left"/>
        <w:textAlignment w:val="baseline"/>
        <w:rPr>
          <w:rFonts w:ascii="Arial" w:hAnsi="Arial" w:cs="Arial"/>
          <w:snapToGrid w:val="0"/>
          <w:color w:val="000000"/>
          <w:kern w:val="0"/>
          <w:szCs w:val="21"/>
          <w:highlight w:val="none"/>
        </w:rPr>
      </w:pPr>
    </w:p>
    <w:p w14:paraId="5F84EB02">
      <w:pPr>
        <w:widowControl/>
        <w:kinsoku w:val="0"/>
        <w:autoSpaceDE w:val="0"/>
        <w:autoSpaceDN w:val="0"/>
        <w:adjustRightInd w:val="0"/>
        <w:snapToGrid w:val="0"/>
        <w:spacing w:before="13"/>
        <w:jc w:val="left"/>
        <w:textAlignment w:val="baseline"/>
        <w:rPr>
          <w:rFonts w:ascii="Arial" w:hAnsi="Arial" w:cs="Arial"/>
          <w:snapToGrid w:val="0"/>
          <w:color w:val="000000"/>
          <w:kern w:val="0"/>
          <w:szCs w:val="21"/>
          <w:highlight w:val="none"/>
        </w:rPr>
      </w:pPr>
    </w:p>
    <w:p w14:paraId="3EF512F1">
      <w:pPr>
        <w:widowControl/>
        <w:kinsoku w:val="0"/>
        <w:autoSpaceDE w:val="0"/>
        <w:autoSpaceDN w:val="0"/>
        <w:adjustRightInd w:val="0"/>
        <w:snapToGrid w:val="0"/>
        <w:spacing w:before="13"/>
        <w:jc w:val="left"/>
        <w:textAlignment w:val="baseline"/>
        <w:rPr>
          <w:rFonts w:ascii="Arial" w:hAnsi="Arial" w:cs="Arial"/>
          <w:snapToGrid w:val="0"/>
          <w:color w:val="000000"/>
          <w:kern w:val="0"/>
          <w:szCs w:val="21"/>
          <w:highlight w:val="none"/>
        </w:rPr>
      </w:pPr>
    </w:p>
    <w:tbl>
      <w:tblPr>
        <w:tblStyle w:val="250"/>
        <w:tblW w:w="928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6"/>
        <w:gridCol w:w="1800"/>
        <w:gridCol w:w="1135"/>
        <w:gridCol w:w="5615"/>
      </w:tblGrid>
      <w:tr w14:paraId="578D2F7A">
        <w:trPr>
          <w:trHeight w:val="5292" w:hRule="atLeast"/>
        </w:trPr>
        <w:tc>
          <w:tcPr>
            <w:tcW w:w="736" w:type="dxa"/>
          </w:tcPr>
          <w:p w14:paraId="2CAFF109">
            <w:pPr>
              <w:kinsoku w:val="0"/>
              <w:autoSpaceDE w:val="0"/>
              <w:autoSpaceDN w:val="0"/>
              <w:adjustRightInd w:val="0"/>
              <w:snapToGrid w:val="0"/>
              <w:spacing w:line="247" w:lineRule="auto"/>
              <w:textAlignment w:val="baseline"/>
              <w:rPr>
                <w:rFonts w:ascii="Arial" w:hAnsi="Arial" w:eastAsia="Arial" w:cs="Arial"/>
                <w:snapToGrid w:val="0"/>
                <w:color w:val="000000"/>
                <w:szCs w:val="21"/>
                <w:highlight w:val="none"/>
                <w:lang w:eastAsia="en-US"/>
              </w:rPr>
            </w:pPr>
          </w:p>
          <w:p w14:paraId="5AA7A026">
            <w:pPr>
              <w:kinsoku w:val="0"/>
              <w:autoSpaceDE w:val="0"/>
              <w:autoSpaceDN w:val="0"/>
              <w:adjustRightInd w:val="0"/>
              <w:snapToGrid w:val="0"/>
              <w:spacing w:line="247" w:lineRule="auto"/>
              <w:textAlignment w:val="baseline"/>
              <w:rPr>
                <w:rFonts w:ascii="Arial" w:hAnsi="Arial" w:eastAsia="Arial" w:cs="Arial"/>
                <w:snapToGrid w:val="0"/>
                <w:color w:val="000000"/>
                <w:szCs w:val="21"/>
                <w:highlight w:val="none"/>
                <w:lang w:eastAsia="en-US"/>
              </w:rPr>
            </w:pPr>
          </w:p>
          <w:p w14:paraId="217FFB26">
            <w:pPr>
              <w:kinsoku w:val="0"/>
              <w:autoSpaceDE w:val="0"/>
              <w:autoSpaceDN w:val="0"/>
              <w:adjustRightInd w:val="0"/>
              <w:snapToGrid w:val="0"/>
              <w:spacing w:line="247" w:lineRule="auto"/>
              <w:textAlignment w:val="baseline"/>
              <w:rPr>
                <w:rFonts w:ascii="Arial" w:hAnsi="Arial" w:eastAsia="Arial" w:cs="Arial"/>
                <w:snapToGrid w:val="0"/>
                <w:color w:val="000000"/>
                <w:szCs w:val="21"/>
                <w:highlight w:val="none"/>
                <w:lang w:eastAsia="en-US"/>
              </w:rPr>
            </w:pPr>
          </w:p>
          <w:p w14:paraId="18B94C31">
            <w:pPr>
              <w:kinsoku w:val="0"/>
              <w:autoSpaceDE w:val="0"/>
              <w:autoSpaceDN w:val="0"/>
              <w:adjustRightInd w:val="0"/>
              <w:snapToGrid w:val="0"/>
              <w:spacing w:line="247" w:lineRule="auto"/>
              <w:textAlignment w:val="baseline"/>
              <w:rPr>
                <w:rFonts w:ascii="Arial" w:hAnsi="Arial" w:eastAsia="Arial" w:cs="Arial"/>
                <w:snapToGrid w:val="0"/>
                <w:color w:val="000000"/>
                <w:szCs w:val="21"/>
                <w:highlight w:val="none"/>
                <w:lang w:eastAsia="en-US"/>
              </w:rPr>
            </w:pPr>
          </w:p>
          <w:p w14:paraId="79C634EF">
            <w:pPr>
              <w:kinsoku w:val="0"/>
              <w:autoSpaceDE w:val="0"/>
              <w:autoSpaceDN w:val="0"/>
              <w:adjustRightInd w:val="0"/>
              <w:snapToGrid w:val="0"/>
              <w:spacing w:line="247" w:lineRule="auto"/>
              <w:textAlignment w:val="baseline"/>
              <w:rPr>
                <w:rFonts w:ascii="Arial" w:hAnsi="Arial" w:eastAsia="Arial" w:cs="Arial"/>
                <w:snapToGrid w:val="0"/>
                <w:color w:val="000000"/>
                <w:szCs w:val="21"/>
                <w:highlight w:val="none"/>
                <w:lang w:eastAsia="en-US"/>
              </w:rPr>
            </w:pPr>
          </w:p>
          <w:p w14:paraId="1E9A27D3">
            <w:pPr>
              <w:kinsoku w:val="0"/>
              <w:autoSpaceDE w:val="0"/>
              <w:autoSpaceDN w:val="0"/>
              <w:adjustRightInd w:val="0"/>
              <w:snapToGrid w:val="0"/>
              <w:spacing w:line="247" w:lineRule="auto"/>
              <w:textAlignment w:val="baseline"/>
              <w:rPr>
                <w:rFonts w:ascii="Arial" w:hAnsi="Arial" w:eastAsia="Arial" w:cs="Arial"/>
                <w:snapToGrid w:val="0"/>
                <w:color w:val="000000"/>
                <w:szCs w:val="21"/>
                <w:highlight w:val="none"/>
                <w:lang w:eastAsia="en-US"/>
              </w:rPr>
            </w:pPr>
          </w:p>
          <w:p w14:paraId="37FD7FFB">
            <w:pPr>
              <w:kinsoku w:val="0"/>
              <w:autoSpaceDE w:val="0"/>
              <w:autoSpaceDN w:val="0"/>
              <w:adjustRightInd w:val="0"/>
              <w:snapToGrid w:val="0"/>
              <w:spacing w:line="248" w:lineRule="auto"/>
              <w:textAlignment w:val="baseline"/>
              <w:rPr>
                <w:rFonts w:ascii="Arial" w:hAnsi="Arial" w:eastAsia="Arial" w:cs="Arial"/>
                <w:snapToGrid w:val="0"/>
                <w:color w:val="000000"/>
                <w:szCs w:val="21"/>
                <w:highlight w:val="none"/>
                <w:lang w:eastAsia="en-US"/>
              </w:rPr>
            </w:pPr>
          </w:p>
          <w:p w14:paraId="79754456">
            <w:pPr>
              <w:kinsoku w:val="0"/>
              <w:autoSpaceDE w:val="0"/>
              <w:autoSpaceDN w:val="0"/>
              <w:adjustRightInd w:val="0"/>
              <w:snapToGrid w:val="0"/>
              <w:spacing w:line="248" w:lineRule="auto"/>
              <w:textAlignment w:val="baseline"/>
              <w:rPr>
                <w:rFonts w:ascii="Arial" w:hAnsi="Arial" w:eastAsia="Arial" w:cs="Arial"/>
                <w:snapToGrid w:val="0"/>
                <w:color w:val="000000"/>
                <w:szCs w:val="21"/>
                <w:highlight w:val="none"/>
                <w:lang w:eastAsia="en-US"/>
              </w:rPr>
            </w:pPr>
          </w:p>
          <w:p w14:paraId="61A9CB47">
            <w:pPr>
              <w:kinsoku w:val="0"/>
              <w:autoSpaceDE w:val="0"/>
              <w:autoSpaceDN w:val="0"/>
              <w:adjustRightInd w:val="0"/>
              <w:snapToGrid w:val="0"/>
              <w:spacing w:line="248" w:lineRule="auto"/>
              <w:textAlignment w:val="baseline"/>
              <w:rPr>
                <w:rFonts w:ascii="Arial" w:hAnsi="Arial" w:eastAsia="Arial" w:cs="Arial"/>
                <w:snapToGrid w:val="0"/>
                <w:color w:val="000000"/>
                <w:szCs w:val="21"/>
                <w:highlight w:val="none"/>
                <w:lang w:eastAsia="en-US"/>
              </w:rPr>
            </w:pPr>
          </w:p>
          <w:p w14:paraId="393043A5">
            <w:pPr>
              <w:kinsoku w:val="0"/>
              <w:autoSpaceDE w:val="0"/>
              <w:autoSpaceDN w:val="0"/>
              <w:adjustRightInd w:val="0"/>
              <w:snapToGrid w:val="0"/>
              <w:spacing w:line="248" w:lineRule="auto"/>
              <w:textAlignment w:val="baseline"/>
              <w:rPr>
                <w:rFonts w:ascii="Arial" w:hAnsi="Arial" w:eastAsia="Arial" w:cs="Arial"/>
                <w:snapToGrid w:val="0"/>
                <w:color w:val="000000"/>
                <w:szCs w:val="21"/>
                <w:highlight w:val="none"/>
                <w:lang w:eastAsia="en-US"/>
              </w:rPr>
            </w:pPr>
          </w:p>
          <w:p w14:paraId="7EC5F0B7">
            <w:pPr>
              <w:widowControl/>
              <w:kinsoku w:val="0"/>
              <w:autoSpaceDE w:val="0"/>
              <w:autoSpaceDN w:val="0"/>
              <w:adjustRightInd w:val="0"/>
              <w:snapToGrid w:val="0"/>
              <w:spacing w:before="78" w:line="181" w:lineRule="auto"/>
              <w:ind w:left="30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5</w:t>
            </w:r>
          </w:p>
        </w:tc>
        <w:tc>
          <w:tcPr>
            <w:tcW w:w="1800" w:type="dxa"/>
          </w:tcPr>
          <w:p w14:paraId="6F94EE1D">
            <w:pPr>
              <w:kinsoku w:val="0"/>
              <w:autoSpaceDE w:val="0"/>
              <w:autoSpaceDN w:val="0"/>
              <w:adjustRightInd w:val="0"/>
              <w:snapToGrid w:val="0"/>
              <w:spacing w:line="253" w:lineRule="auto"/>
              <w:textAlignment w:val="baseline"/>
              <w:rPr>
                <w:rFonts w:ascii="Arial" w:hAnsi="Arial" w:eastAsia="Arial" w:cs="Arial"/>
                <w:snapToGrid w:val="0"/>
                <w:color w:val="000000"/>
                <w:szCs w:val="21"/>
                <w:highlight w:val="none"/>
                <w:lang w:eastAsia="en-US"/>
              </w:rPr>
            </w:pPr>
          </w:p>
          <w:p w14:paraId="503F14DA">
            <w:pPr>
              <w:kinsoku w:val="0"/>
              <w:autoSpaceDE w:val="0"/>
              <w:autoSpaceDN w:val="0"/>
              <w:adjustRightInd w:val="0"/>
              <w:snapToGrid w:val="0"/>
              <w:spacing w:line="253" w:lineRule="auto"/>
              <w:textAlignment w:val="baseline"/>
              <w:rPr>
                <w:rFonts w:ascii="Arial" w:hAnsi="Arial" w:eastAsia="Arial" w:cs="Arial"/>
                <w:snapToGrid w:val="0"/>
                <w:color w:val="000000"/>
                <w:szCs w:val="21"/>
                <w:highlight w:val="none"/>
                <w:lang w:eastAsia="en-US"/>
              </w:rPr>
            </w:pPr>
          </w:p>
          <w:p w14:paraId="0CECFC06">
            <w:pPr>
              <w:kinsoku w:val="0"/>
              <w:autoSpaceDE w:val="0"/>
              <w:autoSpaceDN w:val="0"/>
              <w:adjustRightInd w:val="0"/>
              <w:snapToGrid w:val="0"/>
              <w:spacing w:line="253" w:lineRule="auto"/>
              <w:textAlignment w:val="baseline"/>
              <w:rPr>
                <w:rFonts w:ascii="Arial" w:hAnsi="Arial" w:eastAsia="Arial" w:cs="Arial"/>
                <w:snapToGrid w:val="0"/>
                <w:color w:val="000000"/>
                <w:szCs w:val="21"/>
                <w:highlight w:val="none"/>
                <w:lang w:eastAsia="en-US"/>
              </w:rPr>
            </w:pPr>
          </w:p>
          <w:p w14:paraId="708C73A1">
            <w:pPr>
              <w:kinsoku w:val="0"/>
              <w:autoSpaceDE w:val="0"/>
              <w:autoSpaceDN w:val="0"/>
              <w:adjustRightInd w:val="0"/>
              <w:snapToGrid w:val="0"/>
              <w:spacing w:line="253" w:lineRule="auto"/>
              <w:textAlignment w:val="baseline"/>
              <w:rPr>
                <w:rFonts w:ascii="Arial" w:hAnsi="Arial" w:eastAsia="Arial" w:cs="Arial"/>
                <w:snapToGrid w:val="0"/>
                <w:color w:val="000000"/>
                <w:szCs w:val="21"/>
                <w:highlight w:val="none"/>
                <w:lang w:eastAsia="en-US"/>
              </w:rPr>
            </w:pPr>
          </w:p>
          <w:p w14:paraId="2D8651C4">
            <w:pPr>
              <w:kinsoku w:val="0"/>
              <w:autoSpaceDE w:val="0"/>
              <w:autoSpaceDN w:val="0"/>
              <w:adjustRightInd w:val="0"/>
              <w:snapToGrid w:val="0"/>
              <w:spacing w:line="253" w:lineRule="auto"/>
              <w:textAlignment w:val="baseline"/>
              <w:rPr>
                <w:rFonts w:ascii="Arial" w:hAnsi="Arial" w:eastAsia="Arial" w:cs="Arial"/>
                <w:snapToGrid w:val="0"/>
                <w:color w:val="000000"/>
                <w:szCs w:val="21"/>
                <w:highlight w:val="none"/>
                <w:lang w:eastAsia="en-US"/>
              </w:rPr>
            </w:pPr>
          </w:p>
          <w:p w14:paraId="1300A654">
            <w:pPr>
              <w:kinsoku w:val="0"/>
              <w:autoSpaceDE w:val="0"/>
              <w:autoSpaceDN w:val="0"/>
              <w:adjustRightInd w:val="0"/>
              <w:snapToGrid w:val="0"/>
              <w:spacing w:line="253" w:lineRule="auto"/>
              <w:textAlignment w:val="baseline"/>
              <w:rPr>
                <w:rFonts w:ascii="Arial" w:hAnsi="Arial" w:eastAsia="Arial" w:cs="Arial"/>
                <w:snapToGrid w:val="0"/>
                <w:color w:val="000000"/>
                <w:szCs w:val="21"/>
                <w:highlight w:val="none"/>
                <w:lang w:eastAsia="en-US"/>
              </w:rPr>
            </w:pPr>
          </w:p>
          <w:p w14:paraId="031B1692">
            <w:pPr>
              <w:kinsoku w:val="0"/>
              <w:autoSpaceDE w:val="0"/>
              <w:autoSpaceDN w:val="0"/>
              <w:adjustRightInd w:val="0"/>
              <w:snapToGrid w:val="0"/>
              <w:spacing w:line="253" w:lineRule="auto"/>
              <w:textAlignment w:val="baseline"/>
              <w:rPr>
                <w:rFonts w:ascii="Arial" w:hAnsi="Arial" w:eastAsia="Arial" w:cs="Arial"/>
                <w:snapToGrid w:val="0"/>
                <w:color w:val="000000"/>
                <w:szCs w:val="21"/>
                <w:highlight w:val="none"/>
                <w:lang w:eastAsia="en-US"/>
              </w:rPr>
            </w:pPr>
          </w:p>
          <w:p w14:paraId="481352B2">
            <w:pPr>
              <w:kinsoku w:val="0"/>
              <w:autoSpaceDE w:val="0"/>
              <w:autoSpaceDN w:val="0"/>
              <w:adjustRightInd w:val="0"/>
              <w:snapToGrid w:val="0"/>
              <w:spacing w:line="254" w:lineRule="auto"/>
              <w:textAlignment w:val="baseline"/>
              <w:rPr>
                <w:rFonts w:ascii="Arial" w:hAnsi="Arial" w:eastAsia="Arial" w:cs="Arial"/>
                <w:snapToGrid w:val="0"/>
                <w:color w:val="000000"/>
                <w:szCs w:val="21"/>
                <w:highlight w:val="none"/>
                <w:lang w:eastAsia="en-US"/>
              </w:rPr>
            </w:pPr>
          </w:p>
          <w:p w14:paraId="3DECA10C">
            <w:pPr>
              <w:kinsoku w:val="0"/>
              <w:autoSpaceDE w:val="0"/>
              <w:autoSpaceDN w:val="0"/>
              <w:adjustRightInd w:val="0"/>
              <w:snapToGrid w:val="0"/>
              <w:spacing w:line="254" w:lineRule="auto"/>
              <w:textAlignment w:val="baseline"/>
              <w:rPr>
                <w:rFonts w:ascii="Arial" w:hAnsi="Arial" w:eastAsia="Arial" w:cs="Arial"/>
                <w:snapToGrid w:val="0"/>
                <w:color w:val="000000"/>
                <w:szCs w:val="21"/>
                <w:highlight w:val="none"/>
                <w:lang w:eastAsia="en-US"/>
              </w:rPr>
            </w:pPr>
          </w:p>
          <w:p w14:paraId="1A8F6465">
            <w:pPr>
              <w:widowControl/>
              <w:kinsoku w:val="0"/>
              <w:autoSpaceDE w:val="0"/>
              <w:autoSpaceDN w:val="0"/>
              <w:adjustRightInd w:val="0"/>
              <w:snapToGrid w:val="0"/>
              <w:spacing w:before="78" w:line="230" w:lineRule="auto"/>
              <w:ind w:left="544" w:right="176" w:hanging="361"/>
              <w:jc w:val="left"/>
              <w:textAlignment w:val="baseline"/>
              <w:rPr>
                <w:rFonts w:hint="eastAsia" w:ascii="宋体" w:hAnsi="宋体" w:cs="宋体" w:eastAsiaTheme="minorEastAsia"/>
                <w:b/>
                <w:bCs/>
                <w:snapToGrid w:val="0"/>
                <w:color w:val="000000"/>
                <w:spacing w:val="-7"/>
                <w:kern w:val="0"/>
                <w:sz w:val="24"/>
                <w:highlight w:val="none"/>
                <w:lang w:eastAsia="en-US"/>
              </w:rPr>
            </w:pPr>
            <w:r>
              <w:rPr>
                <w:rFonts w:ascii="宋体" w:hAnsi="宋体" w:cs="宋体" w:eastAsiaTheme="minorEastAsia"/>
                <w:b/>
                <w:bCs/>
                <w:snapToGrid w:val="0"/>
                <w:color w:val="000000"/>
                <w:spacing w:val="-5"/>
                <w:kern w:val="0"/>
                <w:sz w:val="24"/>
                <w:highlight w:val="none"/>
                <w:lang w:eastAsia="en-US"/>
              </w:rPr>
              <w:t>安全管理体系</w:t>
            </w:r>
            <w:r>
              <w:rPr>
                <w:rFonts w:ascii="宋体" w:hAnsi="宋体" w:cs="宋体" w:eastAsiaTheme="minorEastAsia"/>
                <w:snapToGrid w:val="0"/>
                <w:color w:val="000000"/>
                <w:spacing w:val="4"/>
                <w:kern w:val="0"/>
                <w:sz w:val="24"/>
                <w:highlight w:val="none"/>
                <w:lang w:eastAsia="en-US"/>
              </w:rPr>
              <w:t xml:space="preserve"> </w:t>
            </w:r>
            <w:r>
              <w:rPr>
                <w:rFonts w:ascii="宋体" w:hAnsi="宋体" w:cs="宋体" w:eastAsiaTheme="minorEastAsia"/>
                <w:b/>
                <w:bCs/>
                <w:snapToGrid w:val="0"/>
                <w:color w:val="000000"/>
                <w:spacing w:val="-7"/>
                <w:kern w:val="0"/>
                <w:sz w:val="24"/>
                <w:highlight w:val="none"/>
                <w:lang w:eastAsia="en-US"/>
              </w:rPr>
              <w:t>与措施</w:t>
            </w:r>
          </w:p>
          <w:p w14:paraId="42F612FF">
            <w:pPr>
              <w:widowControl/>
              <w:kinsoku w:val="0"/>
              <w:autoSpaceDE w:val="0"/>
              <w:autoSpaceDN w:val="0"/>
              <w:adjustRightInd w:val="0"/>
              <w:snapToGrid w:val="0"/>
              <w:spacing w:before="78" w:line="230" w:lineRule="auto"/>
              <w:ind w:left="115"/>
              <w:jc w:val="left"/>
              <w:textAlignment w:val="baseline"/>
              <w:rPr>
                <w:rFonts w:hint="eastAsia" w:ascii="宋体" w:hAnsi="宋体" w:cs="宋体" w:eastAsiaTheme="minorEastAsia"/>
                <w:snapToGrid w:val="0"/>
                <w:color w:val="000000"/>
                <w:kern w:val="0"/>
                <w:sz w:val="24"/>
                <w:highlight w:val="none"/>
                <w:lang w:eastAsia="en-US"/>
              </w:rPr>
            </w:pPr>
          </w:p>
        </w:tc>
        <w:tc>
          <w:tcPr>
            <w:tcW w:w="1135" w:type="dxa"/>
          </w:tcPr>
          <w:p w14:paraId="2FF9A5BC">
            <w:pPr>
              <w:kinsoku w:val="0"/>
              <w:autoSpaceDE w:val="0"/>
              <w:autoSpaceDN w:val="0"/>
              <w:adjustRightInd w:val="0"/>
              <w:snapToGrid w:val="0"/>
              <w:spacing w:line="247" w:lineRule="auto"/>
              <w:textAlignment w:val="baseline"/>
              <w:rPr>
                <w:rFonts w:ascii="Arial" w:hAnsi="Arial" w:eastAsia="Arial" w:cs="Arial"/>
                <w:snapToGrid w:val="0"/>
                <w:color w:val="000000"/>
                <w:szCs w:val="21"/>
                <w:highlight w:val="none"/>
                <w:lang w:eastAsia="en-US"/>
              </w:rPr>
            </w:pPr>
          </w:p>
          <w:p w14:paraId="610A0E8C">
            <w:pPr>
              <w:kinsoku w:val="0"/>
              <w:autoSpaceDE w:val="0"/>
              <w:autoSpaceDN w:val="0"/>
              <w:adjustRightInd w:val="0"/>
              <w:snapToGrid w:val="0"/>
              <w:spacing w:line="247" w:lineRule="auto"/>
              <w:textAlignment w:val="baseline"/>
              <w:rPr>
                <w:rFonts w:ascii="Arial" w:hAnsi="Arial" w:eastAsia="Arial" w:cs="Arial"/>
                <w:snapToGrid w:val="0"/>
                <w:color w:val="000000"/>
                <w:szCs w:val="21"/>
                <w:highlight w:val="none"/>
                <w:lang w:eastAsia="en-US"/>
              </w:rPr>
            </w:pPr>
          </w:p>
          <w:p w14:paraId="6BBC0429">
            <w:pPr>
              <w:kinsoku w:val="0"/>
              <w:autoSpaceDE w:val="0"/>
              <w:autoSpaceDN w:val="0"/>
              <w:adjustRightInd w:val="0"/>
              <w:snapToGrid w:val="0"/>
              <w:spacing w:line="247" w:lineRule="auto"/>
              <w:textAlignment w:val="baseline"/>
              <w:rPr>
                <w:rFonts w:ascii="Arial" w:hAnsi="Arial" w:eastAsia="Arial" w:cs="Arial"/>
                <w:snapToGrid w:val="0"/>
                <w:color w:val="000000"/>
                <w:szCs w:val="21"/>
                <w:highlight w:val="none"/>
                <w:lang w:eastAsia="en-US"/>
              </w:rPr>
            </w:pPr>
          </w:p>
          <w:p w14:paraId="7B11D3AA">
            <w:pPr>
              <w:kinsoku w:val="0"/>
              <w:autoSpaceDE w:val="0"/>
              <w:autoSpaceDN w:val="0"/>
              <w:adjustRightInd w:val="0"/>
              <w:snapToGrid w:val="0"/>
              <w:spacing w:line="247" w:lineRule="auto"/>
              <w:textAlignment w:val="baseline"/>
              <w:rPr>
                <w:rFonts w:ascii="Arial" w:hAnsi="Arial" w:eastAsia="Arial" w:cs="Arial"/>
                <w:snapToGrid w:val="0"/>
                <w:color w:val="000000"/>
                <w:szCs w:val="21"/>
                <w:highlight w:val="none"/>
                <w:lang w:eastAsia="en-US"/>
              </w:rPr>
            </w:pPr>
          </w:p>
          <w:p w14:paraId="735D8EF2">
            <w:pPr>
              <w:kinsoku w:val="0"/>
              <w:autoSpaceDE w:val="0"/>
              <w:autoSpaceDN w:val="0"/>
              <w:adjustRightInd w:val="0"/>
              <w:snapToGrid w:val="0"/>
              <w:spacing w:line="248" w:lineRule="auto"/>
              <w:textAlignment w:val="baseline"/>
              <w:rPr>
                <w:rFonts w:ascii="Arial" w:hAnsi="Arial" w:eastAsia="Arial" w:cs="Arial"/>
                <w:snapToGrid w:val="0"/>
                <w:color w:val="000000"/>
                <w:szCs w:val="21"/>
                <w:highlight w:val="none"/>
                <w:lang w:eastAsia="en-US"/>
              </w:rPr>
            </w:pPr>
          </w:p>
          <w:p w14:paraId="32402843">
            <w:pPr>
              <w:kinsoku w:val="0"/>
              <w:autoSpaceDE w:val="0"/>
              <w:autoSpaceDN w:val="0"/>
              <w:adjustRightInd w:val="0"/>
              <w:snapToGrid w:val="0"/>
              <w:spacing w:line="248" w:lineRule="auto"/>
              <w:textAlignment w:val="baseline"/>
              <w:rPr>
                <w:rFonts w:ascii="Arial" w:hAnsi="Arial" w:eastAsia="Arial" w:cs="Arial"/>
                <w:snapToGrid w:val="0"/>
                <w:color w:val="000000"/>
                <w:szCs w:val="21"/>
                <w:highlight w:val="none"/>
                <w:lang w:eastAsia="en-US"/>
              </w:rPr>
            </w:pPr>
          </w:p>
          <w:p w14:paraId="555C8B3C">
            <w:pPr>
              <w:kinsoku w:val="0"/>
              <w:autoSpaceDE w:val="0"/>
              <w:autoSpaceDN w:val="0"/>
              <w:adjustRightInd w:val="0"/>
              <w:snapToGrid w:val="0"/>
              <w:spacing w:line="248" w:lineRule="auto"/>
              <w:textAlignment w:val="baseline"/>
              <w:rPr>
                <w:rFonts w:ascii="Arial" w:hAnsi="Arial" w:eastAsia="Arial" w:cs="Arial"/>
                <w:snapToGrid w:val="0"/>
                <w:color w:val="000000"/>
                <w:szCs w:val="21"/>
                <w:highlight w:val="none"/>
                <w:lang w:eastAsia="en-US"/>
              </w:rPr>
            </w:pPr>
          </w:p>
          <w:p w14:paraId="03B12E9B">
            <w:pPr>
              <w:kinsoku w:val="0"/>
              <w:autoSpaceDE w:val="0"/>
              <w:autoSpaceDN w:val="0"/>
              <w:adjustRightInd w:val="0"/>
              <w:snapToGrid w:val="0"/>
              <w:spacing w:line="248" w:lineRule="auto"/>
              <w:textAlignment w:val="baseline"/>
              <w:rPr>
                <w:rFonts w:ascii="Arial" w:hAnsi="Arial" w:eastAsia="Arial" w:cs="Arial"/>
                <w:snapToGrid w:val="0"/>
                <w:color w:val="000000"/>
                <w:szCs w:val="21"/>
                <w:highlight w:val="none"/>
                <w:lang w:eastAsia="en-US"/>
              </w:rPr>
            </w:pPr>
          </w:p>
          <w:p w14:paraId="1B9661AE">
            <w:pPr>
              <w:kinsoku w:val="0"/>
              <w:autoSpaceDE w:val="0"/>
              <w:autoSpaceDN w:val="0"/>
              <w:adjustRightInd w:val="0"/>
              <w:snapToGrid w:val="0"/>
              <w:spacing w:line="248" w:lineRule="auto"/>
              <w:textAlignment w:val="baseline"/>
              <w:rPr>
                <w:rFonts w:ascii="Arial" w:hAnsi="Arial" w:eastAsia="Arial" w:cs="Arial"/>
                <w:snapToGrid w:val="0"/>
                <w:color w:val="000000"/>
                <w:szCs w:val="21"/>
                <w:highlight w:val="none"/>
                <w:lang w:eastAsia="en-US"/>
              </w:rPr>
            </w:pPr>
          </w:p>
          <w:p w14:paraId="514B7C6C">
            <w:pPr>
              <w:kinsoku w:val="0"/>
              <w:autoSpaceDE w:val="0"/>
              <w:autoSpaceDN w:val="0"/>
              <w:adjustRightInd w:val="0"/>
              <w:snapToGrid w:val="0"/>
              <w:spacing w:line="248" w:lineRule="auto"/>
              <w:textAlignment w:val="baseline"/>
              <w:rPr>
                <w:rFonts w:ascii="Arial" w:hAnsi="Arial" w:eastAsia="Arial" w:cs="Arial"/>
                <w:snapToGrid w:val="0"/>
                <w:color w:val="000000"/>
                <w:szCs w:val="21"/>
                <w:highlight w:val="none"/>
                <w:lang w:eastAsia="en-US"/>
              </w:rPr>
            </w:pPr>
          </w:p>
          <w:p w14:paraId="00E8E288">
            <w:pPr>
              <w:widowControl/>
              <w:kinsoku w:val="0"/>
              <w:autoSpaceDE w:val="0"/>
              <w:autoSpaceDN w:val="0"/>
              <w:adjustRightInd w:val="0"/>
              <w:snapToGrid w:val="0"/>
              <w:spacing w:before="78" w:line="180" w:lineRule="auto"/>
              <w:ind w:left="51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5</w:t>
            </w:r>
          </w:p>
        </w:tc>
        <w:tc>
          <w:tcPr>
            <w:tcW w:w="5615" w:type="dxa"/>
          </w:tcPr>
          <w:p w14:paraId="6E3BEC7C">
            <w:pPr>
              <w:widowControl/>
              <w:kinsoku w:val="0"/>
              <w:autoSpaceDE w:val="0"/>
              <w:autoSpaceDN w:val="0"/>
              <w:adjustRightInd w:val="0"/>
              <w:snapToGrid w:val="0"/>
              <w:spacing w:before="40" w:line="235" w:lineRule="auto"/>
              <w:ind w:left="111" w:right="101"/>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snapToGrid w:val="0"/>
                <w:color w:val="000000"/>
                <w:spacing w:val="-6"/>
                <w:kern w:val="0"/>
                <w:sz w:val="24"/>
                <w:highlight w:val="none"/>
                <w:lang w:eastAsia="en-US"/>
              </w:rPr>
              <w:t>第</w:t>
            </w:r>
            <w:r>
              <w:rPr>
                <w:rFonts w:ascii="宋体" w:hAnsi="宋体" w:cs="宋体" w:eastAsiaTheme="minorEastAsia"/>
                <w:snapToGrid w:val="0"/>
                <w:color w:val="000000" w:themeColor="text1"/>
                <w:spacing w:val="-6"/>
                <w:kern w:val="0"/>
                <w:sz w:val="24"/>
                <w:highlight w:val="none"/>
                <w:lang w:eastAsia="en-US"/>
                <w14:textFill>
                  <w14:solidFill>
                    <w14:schemeClr w14:val="tx1"/>
                  </w14:solidFill>
                </w14:textFill>
              </w:rPr>
              <w:t>一等次：针对本项目建立了安全组织管理体系，职</w:t>
            </w:r>
            <w:r>
              <w:rPr>
                <w:rFonts w:ascii="宋体" w:hAnsi="宋体" w:cs="宋体" w:eastAsiaTheme="minorEastAsia"/>
                <w:snapToGrid w:val="0"/>
                <w:color w:val="000000" w:themeColor="text1"/>
                <w:spacing w:val="7"/>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6"/>
                <w:kern w:val="0"/>
                <w:sz w:val="24"/>
                <w:highlight w:val="none"/>
                <w:lang w:eastAsia="en-US"/>
                <w14:textFill>
                  <w14:solidFill>
                    <w14:schemeClr w14:val="tx1"/>
                  </w14:solidFill>
                </w14:textFill>
              </w:rPr>
              <w:t>责明确；制定了详细的安全管理专项方案，包括施工</w:t>
            </w:r>
            <w:r>
              <w:rPr>
                <w:rFonts w:ascii="宋体" w:hAnsi="宋体" w:cs="宋体" w:eastAsiaTheme="minorEastAsia"/>
                <w:snapToGrid w:val="0"/>
                <w:color w:val="000000" w:themeColor="text1"/>
                <w:spacing w:val="8"/>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6"/>
                <w:kern w:val="0"/>
                <w:sz w:val="24"/>
                <w:highlight w:val="none"/>
                <w:lang w:eastAsia="en-US"/>
                <w14:textFill>
                  <w14:solidFill>
                    <w14:schemeClr w14:val="tx1"/>
                  </w14:solidFill>
                </w14:textFill>
              </w:rPr>
              <w:t>作业、施工用电、防火、</w:t>
            </w:r>
            <w:bookmarkStart w:id="854" w:name="OLE_LINK23"/>
            <w:bookmarkStart w:id="855" w:name="OLE_LINK24"/>
            <w:r>
              <w:rPr>
                <w:rFonts w:ascii="宋体" w:hAnsi="宋体" w:cs="宋体" w:eastAsiaTheme="minorEastAsia"/>
                <w:snapToGrid w:val="0"/>
                <w:color w:val="000000" w:themeColor="text1"/>
                <w:spacing w:val="-6"/>
                <w:kern w:val="0"/>
                <w:sz w:val="24"/>
                <w:highlight w:val="none"/>
                <w:lang w:eastAsia="en-US"/>
                <w14:textFill>
                  <w14:solidFill>
                    <w14:schemeClr w14:val="tx1"/>
                  </w14:solidFill>
                </w14:textFill>
              </w:rPr>
              <w:t>防雷、防静电、电气防护</w:t>
            </w:r>
            <w:bookmarkEnd w:id="854"/>
            <w:bookmarkEnd w:id="855"/>
            <w:bookmarkStart w:id="856" w:name="OLE_LINK21"/>
            <w:r>
              <w:rPr>
                <w:rFonts w:ascii="宋体" w:hAnsi="宋体" w:cs="宋体" w:eastAsiaTheme="minorEastAsia"/>
                <w:snapToGrid w:val="0"/>
                <w:color w:val="000000" w:themeColor="text1"/>
                <w:spacing w:val="-6"/>
                <w:kern w:val="0"/>
                <w:sz w:val="24"/>
                <w:highlight w:val="none"/>
                <w:lang w:eastAsia="en-US"/>
                <w14:textFill>
                  <w14:solidFill>
                    <w14:schemeClr w14:val="tx1"/>
                  </w14:solidFill>
                </w14:textFill>
              </w:rPr>
              <w:t>及</w:t>
            </w:r>
            <w:bookmarkEnd w:id="856"/>
            <w:r>
              <w:rPr>
                <w:rFonts w:ascii="宋体" w:hAnsi="宋体" w:cs="宋体" w:eastAsiaTheme="minorEastAsia"/>
                <w:snapToGrid w:val="0"/>
                <w:color w:val="000000" w:themeColor="text1"/>
                <w:spacing w:val="-6"/>
                <w:kern w:val="0"/>
                <w:sz w:val="24"/>
                <w:highlight w:val="none"/>
                <w:lang w:eastAsia="en-US"/>
                <w14:textFill>
                  <w14:solidFill>
                    <w14:schemeClr w14:val="tx1"/>
                  </w14:solidFill>
                </w14:textFill>
              </w:rPr>
              <w:t>场内外交通等具体安全防护措施，以及安全教育、安全检查、安全考核等保障措</w:t>
            </w:r>
            <w:r>
              <w:rPr>
                <w:rFonts w:ascii="宋体" w:hAnsi="宋体" w:cs="宋体" w:eastAsiaTheme="minorEastAsia"/>
                <w:snapToGrid w:val="0"/>
                <w:color w:val="000000" w:themeColor="text1"/>
                <w:spacing w:val="-2"/>
                <w:kern w:val="0"/>
                <w:sz w:val="24"/>
                <w:highlight w:val="none"/>
                <w:lang w:eastAsia="en-US"/>
                <w14:textFill>
                  <w14:solidFill>
                    <w14:schemeClr w14:val="tx1"/>
                  </w14:solidFill>
                </w14:textFill>
              </w:rPr>
              <w:t>施，安全防护和保障措施到位。得5分</w:t>
            </w:r>
          </w:p>
          <w:p w14:paraId="660467DB">
            <w:pPr>
              <w:widowControl/>
              <w:kinsoku w:val="0"/>
              <w:autoSpaceDE w:val="0"/>
              <w:autoSpaceDN w:val="0"/>
              <w:adjustRightInd w:val="0"/>
              <w:snapToGrid w:val="0"/>
              <w:spacing w:before="27" w:line="236" w:lineRule="auto"/>
              <w:ind w:left="111" w:right="16"/>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themeColor="text1"/>
                <w:spacing w:val="-6"/>
                <w:kern w:val="0"/>
                <w:sz w:val="24"/>
                <w:highlight w:val="none"/>
                <w:lang w:eastAsia="en-US"/>
                <w14:textFill>
                  <w14:solidFill>
                    <w14:schemeClr w14:val="tx1"/>
                  </w14:solidFill>
                </w14:textFill>
              </w:rPr>
              <w:t>第二等次：针对本项目建立了安全组织管理体系，职</w:t>
            </w:r>
            <w:r>
              <w:rPr>
                <w:rFonts w:ascii="宋体" w:hAnsi="宋体" w:cs="宋体" w:eastAsiaTheme="minorEastAsia"/>
                <w:snapToGrid w:val="0"/>
                <w:color w:val="000000" w:themeColor="text1"/>
                <w:spacing w:val="7"/>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2"/>
                <w:kern w:val="0"/>
                <w:sz w:val="24"/>
                <w:highlight w:val="none"/>
                <w:lang w:eastAsia="en-US"/>
                <w14:textFill>
                  <w14:solidFill>
                    <w14:schemeClr w14:val="tx1"/>
                  </w14:solidFill>
                </w14:textFill>
              </w:rPr>
              <w:t>责明确；制定了安全管理专项方案，包括施工作业、</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2"/>
                <w:kern w:val="0"/>
                <w:sz w:val="24"/>
                <w:highlight w:val="none"/>
                <w:lang w:eastAsia="en-US"/>
                <w14:textFill>
                  <w14:solidFill>
                    <w14:schemeClr w14:val="tx1"/>
                  </w14:solidFill>
                </w14:textFill>
              </w:rPr>
              <w:t>施工用电、防火、</w:t>
            </w:r>
            <w:r>
              <w:rPr>
                <w:rFonts w:ascii="宋体" w:hAnsi="宋体" w:cs="宋体" w:eastAsiaTheme="minorEastAsia"/>
                <w:snapToGrid w:val="0"/>
                <w:color w:val="000000" w:themeColor="text1"/>
                <w:spacing w:val="-6"/>
                <w:kern w:val="0"/>
                <w:sz w:val="24"/>
                <w:highlight w:val="none"/>
                <w:lang w:eastAsia="en-US"/>
                <w14:textFill>
                  <w14:solidFill>
                    <w14:schemeClr w14:val="tx1"/>
                  </w14:solidFill>
                </w14:textFill>
              </w:rPr>
              <w:t>防雷、防静电、电气防护及</w:t>
            </w:r>
            <w:r>
              <w:rPr>
                <w:rFonts w:ascii="宋体" w:hAnsi="宋体" w:cs="宋体" w:eastAsiaTheme="minorEastAsia"/>
                <w:snapToGrid w:val="0"/>
                <w:color w:val="000000" w:themeColor="text1"/>
                <w:spacing w:val="-2"/>
                <w:kern w:val="0"/>
                <w:sz w:val="24"/>
                <w:highlight w:val="none"/>
                <w:lang w:eastAsia="en-US"/>
                <w14:textFill>
                  <w14:solidFill>
                    <w14:schemeClr w14:val="tx1"/>
                  </w14:solidFill>
                </w14:textFill>
              </w:rPr>
              <w:t>场内外交通等具体安全防护措施，</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10"/>
                <w:kern w:val="0"/>
                <w:sz w:val="24"/>
                <w:highlight w:val="none"/>
                <w:lang w:eastAsia="en-US"/>
                <w14:textFill>
                  <w14:solidFill>
                    <w14:schemeClr w14:val="tx1"/>
                  </w14:solidFill>
                </w14:textFill>
              </w:rPr>
              <w:t>以及安全教育、安全</w:t>
            </w:r>
            <w:r>
              <w:rPr>
                <w:rFonts w:ascii="宋体" w:hAnsi="宋体" w:cs="宋体" w:eastAsiaTheme="minorEastAsia"/>
                <w:snapToGrid w:val="0"/>
                <w:color w:val="000000"/>
                <w:spacing w:val="-10"/>
                <w:kern w:val="0"/>
                <w:sz w:val="24"/>
                <w:highlight w:val="none"/>
                <w:lang w:eastAsia="en-US"/>
              </w:rPr>
              <w:t>检查、安全考核等保障措施，</w:t>
            </w:r>
            <w:r>
              <w:rPr>
                <w:rFonts w:ascii="宋体" w:hAnsi="宋体" w:cs="宋体" w:eastAsiaTheme="minorEastAsia"/>
                <w:snapToGrid w:val="0"/>
                <w:color w:val="000000"/>
                <w:spacing w:val="-20"/>
                <w:kern w:val="0"/>
                <w:sz w:val="24"/>
                <w:highlight w:val="none"/>
                <w:lang w:eastAsia="en-US"/>
              </w:rPr>
              <w:t xml:space="preserve"> </w:t>
            </w:r>
            <w:r>
              <w:rPr>
                <w:rFonts w:ascii="宋体" w:hAnsi="宋体" w:cs="宋体" w:eastAsiaTheme="minorEastAsia"/>
                <w:snapToGrid w:val="0"/>
                <w:color w:val="000000"/>
                <w:spacing w:val="-10"/>
                <w:kern w:val="0"/>
                <w:sz w:val="24"/>
                <w:highlight w:val="none"/>
                <w:lang w:eastAsia="en-US"/>
              </w:rPr>
              <w:t>安</w:t>
            </w:r>
            <w:r>
              <w:rPr>
                <w:rFonts w:ascii="宋体" w:hAnsi="宋体" w:cs="宋体" w:eastAsiaTheme="minorEastAsia"/>
                <w:snapToGrid w:val="0"/>
                <w:color w:val="000000"/>
                <w:spacing w:val="-6"/>
                <w:kern w:val="0"/>
                <w:sz w:val="24"/>
                <w:highlight w:val="none"/>
                <w:lang w:eastAsia="en-US"/>
              </w:rPr>
              <w:t>全防护措施可行，但保障措施简单，保障性差。得</w:t>
            </w:r>
            <w:r>
              <w:rPr>
                <w:rFonts w:ascii="宋体" w:hAnsi="宋体" w:cs="宋体" w:eastAsiaTheme="minorEastAsia"/>
                <w:snapToGrid w:val="0"/>
                <w:color w:val="000000"/>
                <w:spacing w:val="-52"/>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4</w:t>
            </w:r>
            <w:r>
              <w:rPr>
                <w:rFonts w:ascii="宋体" w:hAnsi="宋体" w:cs="宋体" w:eastAsiaTheme="minorEastAsia"/>
                <w:snapToGrid w:val="0"/>
                <w:color w:val="000000"/>
                <w:kern w:val="0"/>
                <w:sz w:val="24"/>
                <w:highlight w:val="none"/>
                <w:lang w:eastAsia="en-US"/>
              </w:rPr>
              <w:t>分</w:t>
            </w:r>
          </w:p>
          <w:p w14:paraId="2311F357">
            <w:pPr>
              <w:widowControl/>
              <w:kinsoku w:val="0"/>
              <w:autoSpaceDE w:val="0"/>
              <w:autoSpaceDN w:val="0"/>
              <w:adjustRightInd w:val="0"/>
              <w:snapToGrid w:val="0"/>
              <w:spacing w:before="24" w:line="233" w:lineRule="auto"/>
              <w:ind w:left="112" w:right="10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第三等次：针对本项目建立了安全组织管理体系，职</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责明确；制定了安全管理专项方案，但安全防护措施</w:t>
            </w:r>
            <w:r>
              <w:rPr>
                <w:rFonts w:ascii="宋体" w:hAnsi="宋体" w:cs="宋体" w:eastAsiaTheme="minorEastAsia"/>
                <w:snapToGrid w:val="0"/>
                <w:color w:val="000000"/>
                <w:spacing w:val="6"/>
                <w:kern w:val="0"/>
                <w:sz w:val="24"/>
                <w:highlight w:val="none"/>
                <w:lang w:eastAsia="en-US"/>
              </w:rPr>
              <w:t xml:space="preserve"> </w:t>
            </w:r>
            <w:r>
              <w:rPr>
                <w:rFonts w:ascii="宋体" w:hAnsi="宋体" w:cs="宋体" w:eastAsiaTheme="minorEastAsia"/>
                <w:snapToGrid w:val="0"/>
                <w:color w:val="000000"/>
                <w:spacing w:val="-2"/>
                <w:kern w:val="0"/>
                <w:sz w:val="24"/>
                <w:highlight w:val="none"/>
                <w:lang w:eastAsia="en-US"/>
              </w:rPr>
              <w:t>有缺失或存在不合理。得2分</w:t>
            </w:r>
          </w:p>
          <w:p w14:paraId="382E8B79">
            <w:pPr>
              <w:widowControl/>
              <w:kinsoku w:val="0"/>
              <w:autoSpaceDE w:val="0"/>
              <w:autoSpaceDN w:val="0"/>
              <w:adjustRightInd w:val="0"/>
              <w:snapToGrid w:val="0"/>
              <w:spacing w:before="27" w:line="227" w:lineRule="auto"/>
              <w:ind w:left="114" w:right="35" w:hanging="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3"/>
                <w:kern w:val="0"/>
                <w:sz w:val="24"/>
                <w:highlight w:val="none"/>
                <w:lang w:eastAsia="en-US"/>
              </w:rPr>
              <w:t>第四等次：没有针对本项目建立安全组织管理体系，</w:t>
            </w:r>
            <w:r>
              <w:rPr>
                <w:rFonts w:ascii="宋体" w:hAnsi="宋体" w:cs="宋体" w:eastAsiaTheme="minorEastAsia"/>
                <w:snapToGrid w:val="0"/>
                <w:color w:val="000000"/>
                <w:spacing w:val="5"/>
                <w:kern w:val="0"/>
                <w:sz w:val="24"/>
                <w:highlight w:val="none"/>
                <w:lang w:eastAsia="en-US"/>
              </w:rPr>
              <w:t xml:space="preserve"> </w:t>
            </w:r>
            <w:r>
              <w:rPr>
                <w:rFonts w:ascii="宋体" w:hAnsi="宋体" w:cs="宋体" w:eastAsiaTheme="minorEastAsia"/>
                <w:snapToGrid w:val="0"/>
                <w:color w:val="000000"/>
                <w:spacing w:val="-7"/>
                <w:kern w:val="0"/>
                <w:sz w:val="24"/>
                <w:highlight w:val="none"/>
                <w:lang w:eastAsia="en-US"/>
              </w:rPr>
              <w:t>或职责不明确，或没有制定安全管理专项方案。得0</w:t>
            </w:r>
            <w:r>
              <w:rPr>
                <w:rFonts w:ascii="宋体" w:hAnsi="宋体" w:cs="宋体" w:eastAsiaTheme="minorEastAsia"/>
                <w:snapToGrid w:val="0"/>
                <w:color w:val="000000"/>
                <w:kern w:val="0"/>
                <w:sz w:val="24"/>
                <w:highlight w:val="none"/>
                <w:lang w:eastAsia="en-US"/>
              </w:rPr>
              <w:t xml:space="preserve"> 分</w:t>
            </w:r>
          </w:p>
        </w:tc>
      </w:tr>
      <w:tr w14:paraId="23700F57">
        <w:trPr>
          <w:trHeight w:val="3732" w:hRule="atLeast"/>
        </w:trPr>
        <w:tc>
          <w:tcPr>
            <w:tcW w:w="736" w:type="dxa"/>
          </w:tcPr>
          <w:p w14:paraId="701E634C">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341794BF">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2DF256E8">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40AAF507">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0B00CA48">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1312EE32">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64A680C7">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4135275E">
            <w:pPr>
              <w:widowControl/>
              <w:kinsoku w:val="0"/>
              <w:autoSpaceDE w:val="0"/>
              <w:autoSpaceDN w:val="0"/>
              <w:adjustRightInd w:val="0"/>
              <w:snapToGrid w:val="0"/>
              <w:spacing w:before="78" w:line="180" w:lineRule="auto"/>
              <w:ind w:left="31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6</w:t>
            </w:r>
          </w:p>
        </w:tc>
        <w:tc>
          <w:tcPr>
            <w:tcW w:w="1800" w:type="dxa"/>
          </w:tcPr>
          <w:p w14:paraId="3F1C4A87">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7C2FE536">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60C55282">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0883E8FC">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5943F494">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1EDB5820">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364E70F4">
            <w:pPr>
              <w:widowControl/>
              <w:kinsoku w:val="0"/>
              <w:autoSpaceDE w:val="0"/>
              <w:autoSpaceDN w:val="0"/>
              <w:adjustRightInd w:val="0"/>
              <w:snapToGrid w:val="0"/>
              <w:spacing w:before="78" w:line="230" w:lineRule="auto"/>
              <w:ind w:left="664" w:right="176" w:hanging="48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项目实施进度</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b/>
                <w:bCs/>
                <w:snapToGrid w:val="0"/>
                <w:color w:val="000000"/>
                <w:spacing w:val="-10"/>
                <w:kern w:val="0"/>
                <w:sz w:val="24"/>
                <w:highlight w:val="none"/>
                <w:lang w:eastAsia="en-US"/>
              </w:rPr>
              <w:t>安排</w:t>
            </w:r>
          </w:p>
        </w:tc>
        <w:tc>
          <w:tcPr>
            <w:tcW w:w="1135" w:type="dxa"/>
          </w:tcPr>
          <w:p w14:paraId="5607C41B">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37179889">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6207C0B9">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78D698F0">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03FBF24A">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5888C3FE">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404ABFE7">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743A1F17">
            <w:pPr>
              <w:widowControl/>
              <w:kinsoku w:val="0"/>
              <w:autoSpaceDE w:val="0"/>
              <w:autoSpaceDN w:val="0"/>
              <w:adjustRightInd w:val="0"/>
              <w:snapToGrid w:val="0"/>
              <w:spacing w:before="78" w:line="180" w:lineRule="auto"/>
              <w:ind w:left="51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5</w:t>
            </w:r>
          </w:p>
        </w:tc>
        <w:tc>
          <w:tcPr>
            <w:tcW w:w="5615" w:type="dxa"/>
          </w:tcPr>
          <w:p w14:paraId="6E6402E2">
            <w:pPr>
              <w:widowControl/>
              <w:kinsoku w:val="0"/>
              <w:autoSpaceDE w:val="0"/>
              <w:autoSpaceDN w:val="0"/>
              <w:adjustRightInd w:val="0"/>
              <w:snapToGrid w:val="0"/>
              <w:spacing w:before="35" w:line="233" w:lineRule="auto"/>
              <w:ind w:left="114" w:right="101" w:hanging="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第一等次：设备采购供货、安装调试、系统软件开发</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10"/>
                <w:kern w:val="0"/>
                <w:sz w:val="24"/>
                <w:highlight w:val="none"/>
                <w:lang w:eastAsia="en-US"/>
              </w:rPr>
              <w:t>部署、试运行、项目验收等关键时间节点明确，</w:t>
            </w:r>
            <w:r>
              <w:rPr>
                <w:rFonts w:ascii="宋体" w:hAnsi="宋体" w:cs="宋体" w:eastAsiaTheme="minorEastAsia"/>
                <w:snapToGrid w:val="0"/>
                <w:color w:val="000000"/>
                <w:spacing w:val="-24"/>
                <w:kern w:val="0"/>
                <w:sz w:val="24"/>
                <w:highlight w:val="none"/>
                <w:lang w:eastAsia="en-US"/>
              </w:rPr>
              <w:t xml:space="preserve"> </w:t>
            </w:r>
            <w:r>
              <w:rPr>
                <w:rFonts w:ascii="宋体" w:hAnsi="宋体" w:cs="宋体" w:eastAsiaTheme="minorEastAsia"/>
                <w:snapToGrid w:val="0"/>
                <w:color w:val="000000"/>
                <w:spacing w:val="-10"/>
                <w:kern w:val="0"/>
                <w:sz w:val="24"/>
                <w:highlight w:val="none"/>
                <w:lang w:eastAsia="en-US"/>
              </w:rPr>
              <w:t>时间</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snapToGrid w:val="0"/>
                <w:color w:val="000000"/>
                <w:spacing w:val="-2"/>
                <w:kern w:val="0"/>
                <w:sz w:val="24"/>
                <w:highlight w:val="none"/>
                <w:lang w:eastAsia="en-US"/>
              </w:rPr>
              <w:t>安排合理，并制定了针对性的保障措施。得5分</w:t>
            </w:r>
          </w:p>
          <w:p w14:paraId="724A3F03">
            <w:pPr>
              <w:widowControl/>
              <w:kinsoku w:val="0"/>
              <w:autoSpaceDE w:val="0"/>
              <w:autoSpaceDN w:val="0"/>
              <w:adjustRightInd w:val="0"/>
              <w:snapToGrid w:val="0"/>
              <w:spacing w:before="25" w:line="233" w:lineRule="auto"/>
              <w:ind w:left="114" w:right="101" w:hanging="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第二等次：设备采购供货、安装调试、系统软件开发</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10"/>
                <w:kern w:val="0"/>
                <w:sz w:val="24"/>
                <w:highlight w:val="none"/>
                <w:lang w:eastAsia="en-US"/>
              </w:rPr>
              <w:t>部署、试运行、项目验收等关键时间节点明确，</w:t>
            </w:r>
            <w:r>
              <w:rPr>
                <w:rFonts w:ascii="宋体" w:hAnsi="宋体" w:cs="宋体" w:eastAsiaTheme="minorEastAsia"/>
                <w:snapToGrid w:val="0"/>
                <w:color w:val="000000"/>
                <w:spacing w:val="-24"/>
                <w:kern w:val="0"/>
                <w:sz w:val="24"/>
                <w:highlight w:val="none"/>
                <w:lang w:eastAsia="en-US"/>
              </w:rPr>
              <w:t xml:space="preserve"> </w:t>
            </w:r>
            <w:r>
              <w:rPr>
                <w:rFonts w:ascii="宋体" w:hAnsi="宋体" w:cs="宋体" w:eastAsiaTheme="minorEastAsia"/>
                <w:snapToGrid w:val="0"/>
                <w:color w:val="000000"/>
                <w:spacing w:val="-10"/>
                <w:kern w:val="0"/>
                <w:sz w:val="24"/>
                <w:highlight w:val="none"/>
                <w:lang w:eastAsia="en-US"/>
              </w:rPr>
              <w:t>时间</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snapToGrid w:val="0"/>
                <w:color w:val="000000"/>
                <w:spacing w:val="-1"/>
                <w:kern w:val="0"/>
                <w:sz w:val="24"/>
                <w:highlight w:val="none"/>
                <w:lang w:eastAsia="en-US"/>
              </w:rPr>
              <w:t>安排合理，但未制定针对性的保障措施。得4分</w:t>
            </w:r>
          </w:p>
          <w:p w14:paraId="52B9C6E1">
            <w:pPr>
              <w:widowControl/>
              <w:kinsoku w:val="0"/>
              <w:autoSpaceDE w:val="0"/>
              <w:autoSpaceDN w:val="0"/>
              <w:adjustRightInd w:val="0"/>
              <w:snapToGrid w:val="0"/>
              <w:spacing w:before="25" w:line="233" w:lineRule="auto"/>
              <w:ind w:left="114" w:right="101" w:hanging="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第三等次：设备采购供货、安装调试、系统软件开发</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10"/>
                <w:kern w:val="0"/>
                <w:sz w:val="24"/>
                <w:highlight w:val="none"/>
                <w:lang w:eastAsia="en-US"/>
              </w:rPr>
              <w:t>部署、试运行、项目验收等关键时间节点明确，</w:t>
            </w:r>
            <w:r>
              <w:rPr>
                <w:rFonts w:ascii="宋体" w:hAnsi="宋体" w:cs="宋体" w:eastAsiaTheme="minorEastAsia"/>
                <w:snapToGrid w:val="0"/>
                <w:color w:val="000000"/>
                <w:spacing w:val="-24"/>
                <w:kern w:val="0"/>
                <w:sz w:val="24"/>
                <w:highlight w:val="none"/>
                <w:lang w:eastAsia="en-US"/>
              </w:rPr>
              <w:t xml:space="preserve"> </w:t>
            </w:r>
            <w:r>
              <w:rPr>
                <w:rFonts w:ascii="宋体" w:hAnsi="宋体" w:cs="宋体" w:eastAsiaTheme="minorEastAsia"/>
                <w:snapToGrid w:val="0"/>
                <w:color w:val="000000"/>
                <w:spacing w:val="-10"/>
                <w:kern w:val="0"/>
                <w:sz w:val="24"/>
                <w:highlight w:val="none"/>
                <w:lang w:eastAsia="en-US"/>
              </w:rPr>
              <w:t>但时</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snapToGrid w:val="0"/>
                <w:color w:val="000000"/>
                <w:spacing w:val="-3"/>
                <w:kern w:val="0"/>
                <w:sz w:val="24"/>
                <w:highlight w:val="none"/>
                <w:lang w:eastAsia="en-US"/>
              </w:rPr>
              <w:t>间安排存在不合理。得2分</w:t>
            </w:r>
          </w:p>
          <w:p w14:paraId="5B90B5A4">
            <w:pPr>
              <w:widowControl/>
              <w:kinsoku w:val="0"/>
              <w:autoSpaceDE w:val="0"/>
              <w:autoSpaceDN w:val="0"/>
              <w:adjustRightInd w:val="0"/>
              <w:snapToGrid w:val="0"/>
              <w:spacing w:before="24" w:line="227" w:lineRule="auto"/>
              <w:ind w:left="112" w:right="10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第四等次：设备采购供货、安装调试、系统软件开发</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3"/>
                <w:kern w:val="0"/>
                <w:sz w:val="24"/>
                <w:highlight w:val="none"/>
                <w:lang w:eastAsia="en-US"/>
              </w:rPr>
              <w:t>部署试运行、项目验收等关键时间节点有不明确。</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8"/>
                <w:kern w:val="0"/>
                <w:sz w:val="24"/>
                <w:highlight w:val="none"/>
                <w:lang w:eastAsia="en-US"/>
              </w:rPr>
              <w:t>得0分</w:t>
            </w:r>
          </w:p>
        </w:tc>
      </w:tr>
      <w:tr w14:paraId="7AA664D8">
        <w:trPr>
          <w:trHeight w:val="3732" w:hRule="atLeast"/>
        </w:trPr>
        <w:tc>
          <w:tcPr>
            <w:tcW w:w="736" w:type="dxa"/>
          </w:tcPr>
          <w:p w14:paraId="537B130D">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7FFBA51C">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793D746D">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6BA71ED1">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225395EB">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60895B7E">
            <w:pPr>
              <w:kinsoku w:val="0"/>
              <w:autoSpaceDE w:val="0"/>
              <w:autoSpaceDN w:val="0"/>
              <w:adjustRightInd w:val="0"/>
              <w:snapToGrid w:val="0"/>
              <w:spacing w:line="244" w:lineRule="auto"/>
              <w:textAlignment w:val="baseline"/>
              <w:rPr>
                <w:rFonts w:ascii="Arial" w:hAnsi="Arial" w:eastAsia="Arial" w:cs="Arial"/>
                <w:snapToGrid w:val="0"/>
                <w:color w:val="000000"/>
                <w:szCs w:val="21"/>
                <w:highlight w:val="none"/>
                <w:lang w:eastAsia="en-US"/>
              </w:rPr>
            </w:pPr>
          </w:p>
          <w:p w14:paraId="0FA6C593">
            <w:pPr>
              <w:kinsoku w:val="0"/>
              <w:autoSpaceDE w:val="0"/>
              <w:autoSpaceDN w:val="0"/>
              <w:adjustRightInd w:val="0"/>
              <w:snapToGrid w:val="0"/>
              <w:spacing w:line="244" w:lineRule="auto"/>
              <w:textAlignment w:val="baseline"/>
              <w:rPr>
                <w:rFonts w:ascii="Arial" w:hAnsi="Arial" w:eastAsia="Arial" w:cs="Arial"/>
                <w:snapToGrid w:val="0"/>
                <w:color w:val="000000"/>
                <w:szCs w:val="21"/>
                <w:highlight w:val="none"/>
                <w:lang w:eastAsia="en-US"/>
              </w:rPr>
            </w:pPr>
          </w:p>
          <w:p w14:paraId="6D2625E8">
            <w:pPr>
              <w:widowControl/>
              <w:kinsoku w:val="0"/>
              <w:autoSpaceDE w:val="0"/>
              <w:autoSpaceDN w:val="0"/>
              <w:adjustRightInd w:val="0"/>
              <w:snapToGrid w:val="0"/>
              <w:spacing w:before="78" w:line="181" w:lineRule="auto"/>
              <w:ind w:left="31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7</w:t>
            </w:r>
          </w:p>
        </w:tc>
        <w:tc>
          <w:tcPr>
            <w:tcW w:w="1800" w:type="dxa"/>
          </w:tcPr>
          <w:p w14:paraId="65ECB91E">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7D28D135">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1352BE43">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11B0D54C">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5A07EAE7">
            <w:pPr>
              <w:kinsoku w:val="0"/>
              <w:autoSpaceDE w:val="0"/>
              <w:autoSpaceDN w:val="0"/>
              <w:adjustRightInd w:val="0"/>
              <w:snapToGrid w:val="0"/>
              <w:spacing w:line="251" w:lineRule="auto"/>
              <w:textAlignment w:val="baseline"/>
              <w:rPr>
                <w:rFonts w:ascii="Arial" w:hAnsi="Arial" w:eastAsia="Arial" w:cs="Arial"/>
                <w:snapToGrid w:val="0"/>
                <w:color w:val="000000"/>
                <w:szCs w:val="21"/>
                <w:highlight w:val="none"/>
                <w:lang w:eastAsia="en-US"/>
              </w:rPr>
            </w:pPr>
          </w:p>
          <w:p w14:paraId="608B421F">
            <w:pPr>
              <w:kinsoku w:val="0"/>
              <w:autoSpaceDE w:val="0"/>
              <w:autoSpaceDN w:val="0"/>
              <w:adjustRightInd w:val="0"/>
              <w:snapToGrid w:val="0"/>
              <w:spacing w:line="252" w:lineRule="auto"/>
              <w:textAlignment w:val="baseline"/>
              <w:rPr>
                <w:rFonts w:ascii="Arial" w:hAnsi="Arial" w:eastAsia="Arial" w:cs="Arial"/>
                <w:snapToGrid w:val="0"/>
                <w:color w:val="000000"/>
                <w:szCs w:val="21"/>
                <w:highlight w:val="none"/>
                <w:lang w:eastAsia="en-US"/>
              </w:rPr>
            </w:pPr>
          </w:p>
          <w:p w14:paraId="74A8C3FD">
            <w:pPr>
              <w:widowControl/>
              <w:kinsoku w:val="0"/>
              <w:autoSpaceDE w:val="0"/>
              <w:autoSpaceDN w:val="0"/>
              <w:adjustRightInd w:val="0"/>
              <w:snapToGrid w:val="0"/>
              <w:spacing w:before="79" w:line="230" w:lineRule="auto"/>
              <w:ind w:left="660" w:right="176" w:hanging="48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后期运行维护</w:t>
            </w:r>
            <w:r>
              <w:rPr>
                <w:rFonts w:ascii="宋体" w:hAnsi="宋体" w:cs="宋体" w:eastAsiaTheme="minorEastAsia"/>
                <w:snapToGrid w:val="0"/>
                <w:color w:val="000000"/>
                <w:spacing w:val="1"/>
                <w:kern w:val="0"/>
                <w:sz w:val="24"/>
                <w:highlight w:val="none"/>
                <w:lang w:eastAsia="en-US"/>
              </w:rPr>
              <w:t xml:space="preserve"> </w:t>
            </w:r>
            <w:r>
              <w:rPr>
                <w:rFonts w:ascii="宋体" w:hAnsi="宋体" w:cs="宋体" w:eastAsiaTheme="minorEastAsia"/>
                <w:b/>
                <w:bCs/>
                <w:snapToGrid w:val="0"/>
                <w:color w:val="000000"/>
                <w:spacing w:val="-8"/>
                <w:kern w:val="0"/>
                <w:sz w:val="24"/>
                <w:highlight w:val="none"/>
                <w:lang w:eastAsia="en-US"/>
              </w:rPr>
              <w:t>方案</w:t>
            </w:r>
          </w:p>
        </w:tc>
        <w:tc>
          <w:tcPr>
            <w:tcW w:w="1135" w:type="dxa"/>
          </w:tcPr>
          <w:p w14:paraId="03415F6F">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5B700A7E">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57BFAEDE">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7E879335">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lang w:eastAsia="en-US"/>
              </w:rPr>
            </w:pPr>
          </w:p>
          <w:p w14:paraId="2B94DF13">
            <w:pPr>
              <w:kinsoku w:val="0"/>
              <w:autoSpaceDE w:val="0"/>
              <w:autoSpaceDN w:val="0"/>
              <w:adjustRightInd w:val="0"/>
              <w:snapToGrid w:val="0"/>
              <w:spacing w:line="244" w:lineRule="auto"/>
              <w:textAlignment w:val="baseline"/>
              <w:rPr>
                <w:rFonts w:ascii="Arial" w:hAnsi="Arial" w:eastAsia="Arial" w:cs="Arial"/>
                <w:snapToGrid w:val="0"/>
                <w:color w:val="000000"/>
                <w:szCs w:val="21"/>
                <w:highlight w:val="none"/>
                <w:lang w:eastAsia="en-US"/>
              </w:rPr>
            </w:pPr>
          </w:p>
          <w:p w14:paraId="03132D92">
            <w:pPr>
              <w:kinsoku w:val="0"/>
              <w:autoSpaceDE w:val="0"/>
              <w:autoSpaceDN w:val="0"/>
              <w:adjustRightInd w:val="0"/>
              <w:snapToGrid w:val="0"/>
              <w:spacing w:line="244" w:lineRule="auto"/>
              <w:textAlignment w:val="baseline"/>
              <w:rPr>
                <w:rFonts w:ascii="Arial" w:hAnsi="Arial" w:eastAsia="Arial" w:cs="Arial"/>
                <w:snapToGrid w:val="0"/>
                <w:color w:val="000000"/>
                <w:szCs w:val="21"/>
                <w:highlight w:val="none"/>
                <w:lang w:eastAsia="en-US"/>
              </w:rPr>
            </w:pPr>
          </w:p>
          <w:p w14:paraId="115EED49">
            <w:pPr>
              <w:kinsoku w:val="0"/>
              <w:autoSpaceDE w:val="0"/>
              <w:autoSpaceDN w:val="0"/>
              <w:adjustRightInd w:val="0"/>
              <w:snapToGrid w:val="0"/>
              <w:spacing w:line="244" w:lineRule="auto"/>
              <w:textAlignment w:val="baseline"/>
              <w:rPr>
                <w:rFonts w:ascii="Arial" w:hAnsi="Arial" w:eastAsia="Arial" w:cs="Arial"/>
                <w:snapToGrid w:val="0"/>
                <w:color w:val="000000"/>
                <w:szCs w:val="21"/>
                <w:highlight w:val="none"/>
                <w:lang w:eastAsia="en-US"/>
              </w:rPr>
            </w:pPr>
          </w:p>
          <w:p w14:paraId="7317D86A">
            <w:pPr>
              <w:widowControl/>
              <w:kinsoku w:val="0"/>
              <w:autoSpaceDE w:val="0"/>
              <w:autoSpaceDN w:val="0"/>
              <w:adjustRightInd w:val="0"/>
              <w:snapToGrid w:val="0"/>
              <w:spacing w:before="78" w:line="180" w:lineRule="auto"/>
              <w:ind w:left="51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5</w:t>
            </w:r>
          </w:p>
        </w:tc>
        <w:tc>
          <w:tcPr>
            <w:tcW w:w="5615" w:type="dxa"/>
          </w:tcPr>
          <w:p w14:paraId="0E3B47BB">
            <w:pPr>
              <w:widowControl/>
              <w:kinsoku w:val="0"/>
              <w:autoSpaceDE w:val="0"/>
              <w:autoSpaceDN w:val="0"/>
              <w:adjustRightInd w:val="0"/>
              <w:snapToGrid w:val="0"/>
              <w:spacing w:before="40" w:line="234" w:lineRule="auto"/>
              <w:ind w:left="113" w:right="35" w:hanging="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第一等次：后期运行维护方案合理完整，有明确的系</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7"/>
                <w:kern w:val="0"/>
                <w:sz w:val="24"/>
                <w:highlight w:val="none"/>
                <w:lang w:eastAsia="en-US"/>
              </w:rPr>
              <w:t>统后期运行维护指导（包括运行维护关键内容和要求</w:t>
            </w:r>
            <w:r>
              <w:rPr>
                <w:rFonts w:ascii="宋体" w:hAnsi="宋体" w:cs="宋体" w:eastAsiaTheme="minorEastAsia"/>
                <w:snapToGrid w:val="0"/>
                <w:color w:val="000000"/>
                <w:spacing w:val="17"/>
                <w:kern w:val="0"/>
                <w:sz w:val="24"/>
                <w:highlight w:val="none"/>
                <w:lang w:eastAsia="en-US"/>
              </w:rPr>
              <w:t xml:space="preserve"> </w:t>
            </w:r>
            <w:r>
              <w:rPr>
                <w:rFonts w:ascii="宋体" w:hAnsi="宋体" w:cs="宋体" w:eastAsiaTheme="minorEastAsia"/>
                <w:snapToGrid w:val="0"/>
                <w:color w:val="000000"/>
                <w:spacing w:val="-13"/>
                <w:kern w:val="0"/>
                <w:sz w:val="24"/>
                <w:highlight w:val="none"/>
                <w:lang w:eastAsia="en-US"/>
              </w:rPr>
              <w:t>等）、后续采购（包括易损件、升级更新等费用估算，</w:t>
            </w:r>
            <w:r>
              <w:rPr>
                <w:rFonts w:ascii="宋体" w:hAnsi="宋体" w:cs="宋体" w:eastAsiaTheme="minorEastAsia"/>
                <w:snapToGrid w:val="0"/>
                <w:color w:val="000000"/>
                <w:spacing w:val="6"/>
                <w:kern w:val="0"/>
                <w:sz w:val="24"/>
                <w:highlight w:val="none"/>
                <w:lang w:eastAsia="en-US"/>
              </w:rPr>
              <w:t xml:space="preserve"> </w:t>
            </w:r>
            <w:r>
              <w:rPr>
                <w:rFonts w:ascii="宋体" w:hAnsi="宋体" w:cs="宋体" w:eastAsiaTheme="minorEastAsia"/>
                <w:snapToGrid w:val="0"/>
                <w:color w:val="000000"/>
                <w:spacing w:val="-2"/>
                <w:kern w:val="0"/>
                <w:sz w:val="24"/>
                <w:highlight w:val="none"/>
                <w:lang w:eastAsia="en-US"/>
              </w:rPr>
              <w:t>以及后续采购设备停产后的可替代性等）。得5分</w:t>
            </w:r>
          </w:p>
          <w:p w14:paraId="77EE6C43">
            <w:pPr>
              <w:widowControl/>
              <w:kinsoku w:val="0"/>
              <w:autoSpaceDE w:val="0"/>
              <w:autoSpaceDN w:val="0"/>
              <w:adjustRightInd w:val="0"/>
              <w:snapToGrid w:val="0"/>
              <w:spacing w:before="25" w:line="233" w:lineRule="auto"/>
              <w:ind w:left="113" w:right="101" w:hanging="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第二等次：后期运行维护方案欠完整，有明确的系统</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后期运行维护指导（包括运行维护关键内容</w:t>
            </w:r>
            <w:r>
              <w:rPr>
                <w:rFonts w:ascii="宋体" w:hAnsi="宋体" w:cs="宋体" w:eastAsiaTheme="minorEastAsia"/>
                <w:snapToGrid w:val="0"/>
                <w:color w:val="000000"/>
                <w:spacing w:val="4"/>
                <w:kern w:val="0"/>
                <w:sz w:val="24"/>
                <w:highlight w:val="none"/>
                <w:lang w:eastAsia="en-US"/>
              </w:rPr>
              <w:t>和要求</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snapToGrid w:val="0"/>
                <w:color w:val="000000"/>
                <w:spacing w:val="-4"/>
                <w:kern w:val="0"/>
                <w:sz w:val="24"/>
                <w:highlight w:val="none"/>
                <w:lang w:eastAsia="en-US"/>
              </w:rPr>
              <w:t>等）。得4分</w:t>
            </w:r>
          </w:p>
          <w:p w14:paraId="0EB84D83">
            <w:pPr>
              <w:widowControl/>
              <w:kinsoku w:val="0"/>
              <w:autoSpaceDE w:val="0"/>
              <w:autoSpaceDN w:val="0"/>
              <w:adjustRightInd w:val="0"/>
              <w:snapToGrid w:val="0"/>
              <w:spacing w:before="25" w:line="233" w:lineRule="auto"/>
              <w:ind w:left="113" w:right="101" w:hanging="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第三等次：后期运行维护方案不完整，仅有简单的系</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7"/>
                <w:kern w:val="0"/>
                <w:sz w:val="24"/>
                <w:highlight w:val="none"/>
                <w:lang w:eastAsia="en-US"/>
              </w:rPr>
              <w:t>统后期运行维护指导（包括运行维护关键内容和要求</w:t>
            </w:r>
            <w:r>
              <w:rPr>
                <w:rFonts w:ascii="宋体" w:hAnsi="宋体" w:cs="宋体" w:eastAsiaTheme="minorEastAsia"/>
                <w:snapToGrid w:val="0"/>
                <w:color w:val="000000"/>
                <w:spacing w:val="17"/>
                <w:kern w:val="0"/>
                <w:sz w:val="24"/>
                <w:highlight w:val="none"/>
                <w:lang w:eastAsia="en-US"/>
              </w:rPr>
              <w:t xml:space="preserve"> </w:t>
            </w:r>
            <w:r>
              <w:rPr>
                <w:rFonts w:ascii="宋体" w:hAnsi="宋体" w:cs="宋体" w:eastAsiaTheme="minorEastAsia"/>
                <w:snapToGrid w:val="0"/>
                <w:color w:val="000000"/>
                <w:spacing w:val="-4"/>
                <w:kern w:val="0"/>
                <w:sz w:val="24"/>
                <w:highlight w:val="none"/>
                <w:lang w:eastAsia="en-US"/>
              </w:rPr>
              <w:t>等）。得2分</w:t>
            </w:r>
          </w:p>
          <w:p w14:paraId="14042873">
            <w:pPr>
              <w:widowControl/>
              <w:kinsoku w:val="0"/>
              <w:autoSpaceDE w:val="0"/>
              <w:autoSpaceDN w:val="0"/>
              <w:adjustRightInd w:val="0"/>
              <w:snapToGrid w:val="0"/>
              <w:spacing w:before="26" w:line="219" w:lineRule="auto"/>
              <w:ind w:left="141" w:right="101" w:hanging="2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第四等次：没有明确的后期运行维护方案，或者方案</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4"/>
                <w:kern w:val="0"/>
                <w:sz w:val="24"/>
                <w:highlight w:val="none"/>
                <w:lang w:eastAsia="en-US"/>
              </w:rPr>
              <w:t>内容存在不合理。得0分</w:t>
            </w:r>
          </w:p>
        </w:tc>
      </w:tr>
      <w:tr w14:paraId="08F09350">
        <w:trPr>
          <w:trHeight w:val="938" w:hRule="atLeast"/>
        </w:trPr>
        <w:tc>
          <w:tcPr>
            <w:tcW w:w="736" w:type="dxa"/>
          </w:tcPr>
          <w:p w14:paraId="178EE51E">
            <w:pPr>
              <w:kinsoku w:val="0"/>
              <w:autoSpaceDE w:val="0"/>
              <w:autoSpaceDN w:val="0"/>
              <w:adjustRightInd w:val="0"/>
              <w:snapToGrid w:val="0"/>
              <w:spacing w:line="315" w:lineRule="auto"/>
              <w:textAlignment w:val="baseline"/>
              <w:rPr>
                <w:rFonts w:ascii="Arial" w:hAnsi="Arial" w:eastAsia="Arial" w:cs="Arial"/>
                <w:snapToGrid w:val="0"/>
                <w:color w:val="000000"/>
                <w:szCs w:val="21"/>
                <w:highlight w:val="none"/>
                <w:lang w:eastAsia="en-US"/>
              </w:rPr>
            </w:pPr>
          </w:p>
          <w:p w14:paraId="1C51540C">
            <w:pPr>
              <w:widowControl/>
              <w:kinsoku w:val="0"/>
              <w:autoSpaceDE w:val="0"/>
              <w:autoSpaceDN w:val="0"/>
              <w:adjustRightInd w:val="0"/>
              <w:snapToGrid w:val="0"/>
              <w:spacing w:before="78" w:line="180" w:lineRule="auto"/>
              <w:ind w:left="31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8</w:t>
            </w:r>
          </w:p>
        </w:tc>
        <w:tc>
          <w:tcPr>
            <w:tcW w:w="1800" w:type="dxa"/>
          </w:tcPr>
          <w:p w14:paraId="043ACDB1">
            <w:pPr>
              <w:widowControl/>
              <w:kinsoku w:val="0"/>
              <w:autoSpaceDE w:val="0"/>
              <w:autoSpaceDN w:val="0"/>
              <w:adjustRightInd w:val="0"/>
              <w:snapToGrid w:val="0"/>
              <w:spacing w:before="199" w:line="229" w:lineRule="auto"/>
              <w:ind w:left="551" w:right="176" w:hanging="37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保密方案及保</w:t>
            </w:r>
            <w:r>
              <w:rPr>
                <w:rFonts w:ascii="宋体" w:hAnsi="宋体" w:cs="宋体" w:eastAsiaTheme="minorEastAsia"/>
                <w:snapToGrid w:val="0"/>
                <w:color w:val="000000"/>
                <w:spacing w:val="2"/>
                <w:kern w:val="0"/>
                <w:sz w:val="24"/>
                <w:highlight w:val="none"/>
                <w:lang w:eastAsia="en-US"/>
              </w:rPr>
              <w:t xml:space="preserve"> </w:t>
            </w:r>
            <w:r>
              <w:rPr>
                <w:rFonts w:ascii="宋体" w:hAnsi="宋体" w:cs="宋体" w:eastAsiaTheme="minorEastAsia"/>
                <w:b/>
                <w:bCs/>
                <w:snapToGrid w:val="0"/>
                <w:color w:val="000000"/>
                <w:spacing w:val="-10"/>
                <w:kern w:val="0"/>
                <w:sz w:val="24"/>
                <w:highlight w:val="none"/>
                <w:lang w:eastAsia="en-US"/>
              </w:rPr>
              <w:t>障措施</w:t>
            </w:r>
          </w:p>
        </w:tc>
        <w:tc>
          <w:tcPr>
            <w:tcW w:w="1135" w:type="dxa"/>
          </w:tcPr>
          <w:p w14:paraId="010C36B8">
            <w:pPr>
              <w:kinsoku w:val="0"/>
              <w:autoSpaceDE w:val="0"/>
              <w:autoSpaceDN w:val="0"/>
              <w:adjustRightInd w:val="0"/>
              <w:snapToGrid w:val="0"/>
              <w:spacing w:line="315" w:lineRule="auto"/>
              <w:textAlignment w:val="baseline"/>
              <w:rPr>
                <w:rFonts w:ascii="Arial" w:hAnsi="Arial" w:eastAsia="Arial" w:cs="Arial"/>
                <w:snapToGrid w:val="0"/>
                <w:color w:val="000000"/>
                <w:szCs w:val="21"/>
                <w:highlight w:val="none"/>
                <w:lang w:eastAsia="en-US"/>
              </w:rPr>
            </w:pPr>
          </w:p>
          <w:p w14:paraId="713768BE">
            <w:pPr>
              <w:widowControl/>
              <w:kinsoku w:val="0"/>
              <w:autoSpaceDE w:val="0"/>
              <w:autoSpaceDN w:val="0"/>
              <w:adjustRightInd w:val="0"/>
              <w:snapToGrid w:val="0"/>
              <w:spacing w:before="78" w:line="180" w:lineRule="auto"/>
              <w:ind w:left="51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5</w:t>
            </w:r>
          </w:p>
        </w:tc>
        <w:tc>
          <w:tcPr>
            <w:tcW w:w="5615" w:type="dxa"/>
          </w:tcPr>
          <w:p w14:paraId="2E3B565E">
            <w:pPr>
              <w:widowControl/>
              <w:kinsoku w:val="0"/>
              <w:autoSpaceDE w:val="0"/>
              <w:autoSpaceDN w:val="0"/>
              <w:adjustRightInd w:val="0"/>
              <w:snapToGrid w:val="0"/>
              <w:spacing w:before="43" w:line="229" w:lineRule="auto"/>
              <w:ind w:left="111" w:right="10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第一等次：结合项目组织实施，制定了有效的保密制</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1"/>
                <w:kern w:val="0"/>
                <w:sz w:val="24"/>
                <w:highlight w:val="none"/>
                <w:lang w:eastAsia="en-US"/>
              </w:rPr>
              <w:t>度，明确重点、难点，并提出保障措施。得5分</w:t>
            </w:r>
          </w:p>
          <w:p w14:paraId="28938EE5">
            <w:pPr>
              <w:widowControl/>
              <w:kinsoku w:val="0"/>
              <w:autoSpaceDE w:val="0"/>
              <w:autoSpaceDN w:val="0"/>
              <w:adjustRightInd w:val="0"/>
              <w:snapToGrid w:val="0"/>
              <w:spacing w:before="26" w:line="202" w:lineRule="auto"/>
              <w:ind w:left="11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第二等次：结合项目组织实施，制定了有效的保密制</w:t>
            </w:r>
          </w:p>
        </w:tc>
      </w:tr>
    </w:tbl>
    <w:p w14:paraId="287B5913">
      <w:pPr>
        <w:rPr>
          <w:highlight w:val="none"/>
        </w:rPr>
        <w:sectPr>
          <w:footerReference r:id="rId14" w:type="default"/>
          <w:pgSz w:w="11907" w:h="16840"/>
          <w:pgMar w:top="400" w:right="1305" w:bottom="1166" w:left="1305" w:header="0" w:footer="990" w:gutter="0"/>
          <w:cols w:space="720" w:num="1"/>
        </w:sectPr>
      </w:pPr>
    </w:p>
    <w:p w14:paraId="41B4C42B">
      <w:pPr>
        <w:widowControl/>
        <w:kinsoku w:val="0"/>
        <w:autoSpaceDE w:val="0"/>
        <w:autoSpaceDN w:val="0"/>
        <w:adjustRightInd w:val="0"/>
        <w:snapToGrid w:val="0"/>
        <w:spacing w:before="13"/>
        <w:jc w:val="left"/>
        <w:textAlignment w:val="baseline"/>
        <w:rPr>
          <w:rFonts w:ascii="Arial" w:hAnsi="Arial" w:cs="Arial"/>
          <w:snapToGrid w:val="0"/>
          <w:color w:val="000000"/>
          <w:kern w:val="0"/>
          <w:szCs w:val="21"/>
          <w:highlight w:val="none"/>
        </w:rPr>
      </w:pPr>
    </w:p>
    <w:tbl>
      <w:tblPr>
        <w:tblStyle w:val="250"/>
        <w:tblW w:w="928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6"/>
        <w:gridCol w:w="1800"/>
        <w:gridCol w:w="1135"/>
        <w:gridCol w:w="5615"/>
      </w:tblGrid>
      <w:tr w14:paraId="24A7F209">
        <w:trPr>
          <w:trHeight w:val="1248" w:hRule="atLeast"/>
        </w:trPr>
        <w:tc>
          <w:tcPr>
            <w:tcW w:w="736" w:type="dxa"/>
          </w:tcPr>
          <w:p w14:paraId="3C39729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800" w:type="dxa"/>
          </w:tcPr>
          <w:p w14:paraId="4D25442E">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135" w:type="dxa"/>
          </w:tcPr>
          <w:p w14:paraId="1FBF5B9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615" w:type="dxa"/>
          </w:tcPr>
          <w:p w14:paraId="18119D3E">
            <w:pPr>
              <w:widowControl/>
              <w:kinsoku w:val="0"/>
              <w:autoSpaceDE w:val="0"/>
              <w:autoSpaceDN w:val="0"/>
              <w:adjustRightInd w:val="0"/>
              <w:snapToGrid w:val="0"/>
              <w:spacing w:before="36" w:line="220" w:lineRule="auto"/>
              <w:ind w:left="11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1"/>
                <w:kern w:val="0"/>
                <w:sz w:val="24"/>
                <w:highlight w:val="none"/>
                <w:lang w:eastAsia="en-US"/>
              </w:rPr>
              <w:t>度，但没有明确重点、难点及保障措施。得4分</w:t>
            </w:r>
          </w:p>
          <w:p w14:paraId="4E7C2A57">
            <w:pPr>
              <w:widowControl/>
              <w:kinsoku w:val="0"/>
              <w:autoSpaceDE w:val="0"/>
              <w:autoSpaceDN w:val="0"/>
              <w:adjustRightInd w:val="0"/>
              <w:snapToGrid w:val="0"/>
              <w:spacing w:before="27" w:line="229" w:lineRule="auto"/>
              <w:ind w:left="112" w:right="3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13"/>
                <w:kern w:val="0"/>
                <w:sz w:val="24"/>
                <w:highlight w:val="none"/>
                <w:lang w:eastAsia="en-US"/>
              </w:rPr>
              <w:t>第三等次：制定了保密制度，但未与本项目实施结合，</w:t>
            </w:r>
            <w:r>
              <w:rPr>
                <w:rFonts w:ascii="宋体" w:hAnsi="宋体" w:cs="宋体" w:eastAsiaTheme="minorEastAsia"/>
                <w:snapToGrid w:val="0"/>
                <w:color w:val="000000"/>
                <w:spacing w:val="8"/>
                <w:kern w:val="0"/>
                <w:sz w:val="24"/>
                <w:highlight w:val="none"/>
                <w:lang w:eastAsia="en-US"/>
              </w:rPr>
              <w:t xml:space="preserve"> </w:t>
            </w:r>
            <w:r>
              <w:rPr>
                <w:rFonts w:ascii="宋体" w:hAnsi="宋体" w:cs="宋体" w:eastAsiaTheme="minorEastAsia"/>
                <w:snapToGrid w:val="0"/>
                <w:color w:val="000000"/>
                <w:spacing w:val="-2"/>
                <w:kern w:val="0"/>
                <w:sz w:val="24"/>
                <w:highlight w:val="none"/>
                <w:lang w:eastAsia="en-US"/>
              </w:rPr>
              <w:t>针对性差。得2分</w:t>
            </w:r>
          </w:p>
          <w:p w14:paraId="5D95396B">
            <w:pPr>
              <w:widowControl/>
              <w:kinsoku w:val="0"/>
              <w:autoSpaceDE w:val="0"/>
              <w:autoSpaceDN w:val="0"/>
              <w:adjustRightInd w:val="0"/>
              <w:snapToGrid w:val="0"/>
              <w:spacing w:before="26" w:line="205" w:lineRule="auto"/>
              <w:ind w:left="11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第四等次：未制定保密制度。得0分</w:t>
            </w:r>
          </w:p>
        </w:tc>
      </w:tr>
      <w:tr w14:paraId="129BA571">
        <w:trPr>
          <w:trHeight w:val="453" w:hRule="atLeast"/>
        </w:trPr>
        <w:tc>
          <w:tcPr>
            <w:tcW w:w="736" w:type="dxa"/>
            <w:vAlign w:val="center"/>
          </w:tcPr>
          <w:p w14:paraId="06951954">
            <w:pPr>
              <w:widowControl/>
              <w:kinsoku w:val="0"/>
              <w:autoSpaceDE w:val="0"/>
              <w:autoSpaceDN w:val="0"/>
              <w:adjustRightInd w:val="0"/>
              <w:snapToGrid w:val="0"/>
              <w:spacing w:before="146" w:line="181" w:lineRule="auto"/>
              <w:ind w:left="310"/>
              <w:jc w:val="center"/>
              <w:textAlignment w:val="baseline"/>
              <w:rPr>
                <w:rFonts w:hint="eastAsia" w:ascii="宋体" w:hAnsi="宋体" w:cs="宋体" w:eastAsiaTheme="minorEastAsia"/>
                <w:b/>
                <w:bCs/>
                <w:snapToGrid w:val="0"/>
                <w:color w:val="000000"/>
                <w:spacing w:val="-3"/>
                <w:kern w:val="0"/>
                <w:sz w:val="24"/>
                <w:highlight w:val="none"/>
                <w:lang w:eastAsia="en-US"/>
              </w:rPr>
            </w:pPr>
            <w:r>
              <w:rPr>
                <w:rFonts w:ascii="Arial" w:hAnsi="Arial" w:cs="Arial" w:eastAsiaTheme="minorEastAsia"/>
                <w:snapToGrid w:val="0"/>
                <w:color w:val="000000" w:themeColor="text1"/>
                <w:szCs w:val="21"/>
                <w:highlight w:val="none"/>
                <w:lang w:eastAsia="en-US"/>
                <w14:textFill>
                  <w14:solidFill>
                    <w14:schemeClr w14:val="tx1"/>
                  </w14:solidFill>
                </w14:textFill>
              </w:rPr>
              <w:t>9</w:t>
            </w:r>
          </w:p>
        </w:tc>
        <w:tc>
          <w:tcPr>
            <w:tcW w:w="1800" w:type="dxa"/>
            <w:vAlign w:val="center"/>
          </w:tcPr>
          <w:p w14:paraId="5FF331E8">
            <w:pPr>
              <w:kinsoku w:val="0"/>
              <w:autoSpaceDE w:val="0"/>
              <w:autoSpaceDN w:val="0"/>
              <w:adjustRightInd w:val="0"/>
              <w:snapToGrid w:val="0"/>
              <w:spacing w:line="298" w:lineRule="auto"/>
              <w:jc w:val="center"/>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r>
              <w:rPr>
                <w:rFonts w:hint="eastAsia" w:ascii="宋体" w:hAnsi="宋体" w:cs="宋体" w:eastAsiaTheme="minorEastAsia"/>
                <w:snapToGrid w:val="0"/>
                <w:color w:val="000000" w:themeColor="text1"/>
                <w:spacing w:val="-1"/>
                <w:sz w:val="24"/>
                <w:highlight w:val="none"/>
                <w:lang w:eastAsia="en-US"/>
                <w14:textFill>
                  <w14:solidFill>
                    <w14:schemeClr w14:val="tx1"/>
                  </w14:solidFill>
                </w14:textFill>
              </w:rPr>
              <w:t>突发事件的应急处置方案</w:t>
            </w:r>
          </w:p>
        </w:tc>
        <w:tc>
          <w:tcPr>
            <w:tcW w:w="1135" w:type="dxa"/>
            <w:vAlign w:val="center"/>
          </w:tcPr>
          <w:p w14:paraId="36066FDF">
            <w:pPr>
              <w:kinsoku w:val="0"/>
              <w:autoSpaceDE w:val="0"/>
              <w:autoSpaceDN w:val="0"/>
              <w:adjustRightInd w:val="0"/>
              <w:snapToGrid w:val="0"/>
              <w:spacing w:line="278" w:lineRule="auto"/>
              <w:jc w:val="center"/>
              <w:textAlignment w:val="baseline"/>
              <w:rPr>
                <w:rFonts w:ascii="Arial" w:hAnsi="Arial" w:cs="Arial" w:eastAsiaTheme="minorEastAsia"/>
                <w:snapToGrid w:val="0"/>
                <w:color w:val="000000" w:themeColor="text1"/>
                <w:szCs w:val="21"/>
                <w:highlight w:val="none"/>
                <w:lang w:eastAsia="en-US"/>
                <w14:textFill>
                  <w14:solidFill>
                    <w14:schemeClr w14:val="tx1"/>
                  </w14:solidFill>
                </w14:textFill>
              </w:rPr>
            </w:pPr>
            <w:r>
              <w:rPr>
                <w:rFonts w:ascii="Arial" w:hAnsi="Arial" w:cs="Arial" w:eastAsiaTheme="minorEastAsia"/>
                <w:snapToGrid w:val="0"/>
                <w:color w:val="000000" w:themeColor="text1"/>
                <w:szCs w:val="21"/>
                <w:highlight w:val="none"/>
                <w:lang w:eastAsia="en-US"/>
                <w14:textFill>
                  <w14:solidFill>
                    <w14:schemeClr w14:val="tx1"/>
                  </w14:solidFill>
                </w14:textFill>
              </w:rPr>
              <w:t>3</w:t>
            </w:r>
          </w:p>
        </w:tc>
        <w:tc>
          <w:tcPr>
            <w:tcW w:w="5615" w:type="dxa"/>
          </w:tcPr>
          <w:p w14:paraId="2F56AA3E">
            <w:pPr>
              <w:widowControl/>
              <w:kinsoku w:val="0"/>
              <w:autoSpaceDE w:val="0"/>
              <w:autoSpaceDN w:val="0"/>
              <w:adjustRightInd w:val="0"/>
              <w:snapToGrid w:val="0"/>
              <w:spacing w:before="35" w:line="233" w:lineRule="auto"/>
              <w:ind w:left="110" w:right="102"/>
              <w:jc w:val="left"/>
              <w:textAlignment w:val="baseline"/>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pP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第一等次：针对本项目的应急处置方案，</w:t>
            </w:r>
            <w:r>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t>包括</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应急组织架构、风险识别与预判、应急处置流程与响应机制、应急资源（人员、备品备件、应急工具、防护用品等）的保障等方面，应急处置方案内容完整，贴合项目实际，各项措施详实可行。得</w:t>
            </w:r>
            <w:r>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t>3分</w:t>
            </w:r>
          </w:p>
          <w:p w14:paraId="27F0A41F">
            <w:pPr>
              <w:widowControl/>
              <w:kinsoku w:val="0"/>
              <w:autoSpaceDE w:val="0"/>
              <w:autoSpaceDN w:val="0"/>
              <w:adjustRightInd w:val="0"/>
              <w:snapToGrid w:val="0"/>
              <w:jc w:val="left"/>
              <w:textAlignment w:val="baseline"/>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pP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第</w:t>
            </w:r>
            <w:r>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t>二</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等次：针对本项目的应急处置方案，</w:t>
            </w:r>
            <w:r>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t>包括</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应急组织架构、风险识别与预判、应急处置流程与响应机制、应急资源（人员、备品备件、应急工具、防护用品等）的保障等方面，应急处置方案主要内容齐全，部分细节简略。得2</w:t>
            </w:r>
            <w:r>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t>分</w:t>
            </w:r>
          </w:p>
          <w:p w14:paraId="27CA0868">
            <w:pPr>
              <w:widowControl/>
              <w:kinsoku w:val="0"/>
              <w:autoSpaceDE w:val="0"/>
              <w:autoSpaceDN w:val="0"/>
              <w:adjustRightInd w:val="0"/>
              <w:snapToGrid w:val="0"/>
              <w:jc w:val="left"/>
              <w:textAlignment w:val="baseline"/>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pP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第</w:t>
            </w:r>
            <w:r>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t>三</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等次：针对本项目的应急处置方案，</w:t>
            </w:r>
            <w:r>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t>包括</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应急组织架构、风险识别与预判、应急处置流程与响应机制、应急资源（人员、备品备件、应急工具、防护用品等）的保障等方面，应急处置方案内容缺项较多，关键措施描述模糊或缺失。得1</w:t>
            </w:r>
            <w:r>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t>分</w:t>
            </w:r>
          </w:p>
          <w:p w14:paraId="5C18819D">
            <w:pPr>
              <w:widowControl/>
              <w:kinsoku w:val="0"/>
              <w:autoSpaceDE w:val="0"/>
              <w:autoSpaceDN w:val="0"/>
              <w:adjustRightInd w:val="0"/>
              <w:snapToGrid w:val="0"/>
              <w:jc w:val="left"/>
              <w:textAlignment w:val="baseline"/>
              <w:rPr>
                <w:rFonts w:ascii="Arial" w:hAnsi="Arial" w:cs="Arial" w:eastAsiaTheme="minorEastAsia"/>
                <w:snapToGrid w:val="0"/>
                <w:color w:val="000000" w:themeColor="text1"/>
                <w:kern w:val="0"/>
                <w:szCs w:val="21"/>
                <w:highlight w:val="none"/>
                <w:lang w:eastAsia="en-US"/>
                <w14:textFill>
                  <w14:solidFill>
                    <w14:schemeClr w14:val="tx1"/>
                  </w14:solidFill>
                </w14:textFill>
              </w:rPr>
            </w:pPr>
            <w:r>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t>第四等次：</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未提供方案或完全脱离项目实际。得0分。</w:t>
            </w:r>
          </w:p>
        </w:tc>
      </w:tr>
      <w:tr w14:paraId="5B2E7B4C">
        <w:trPr>
          <w:trHeight w:val="453" w:hRule="atLeast"/>
        </w:trPr>
        <w:tc>
          <w:tcPr>
            <w:tcW w:w="736" w:type="dxa"/>
          </w:tcPr>
          <w:p w14:paraId="2969885D">
            <w:pPr>
              <w:widowControl/>
              <w:kinsoku w:val="0"/>
              <w:autoSpaceDE w:val="0"/>
              <w:autoSpaceDN w:val="0"/>
              <w:adjustRightInd w:val="0"/>
              <w:snapToGrid w:val="0"/>
              <w:spacing w:before="146" w:line="181" w:lineRule="auto"/>
              <w:ind w:left="310"/>
              <w:jc w:val="left"/>
              <w:textAlignment w:val="baseline"/>
              <w:rPr>
                <w:rFonts w:hint="eastAsia" w:ascii="宋体" w:hAnsi="宋体" w:cs="宋体" w:eastAsiaTheme="minorEastAsia"/>
                <w:snapToGrid w:val="0"/>
                <w:color w:val="000000"/>
                <w:kern w:val="0"/>
                <w:sz w:val="24"/>
                <w:highlight w:val="none"/>
                <w:lang w:eastAsia="en-US"/>
              </w:rPr>
            </w:pPr>
            <w:r>
              <w:rPr>
                <w:rFonts w:hint="eastAsia" w:ascii="宋体" w:hAnsi="宋体" w:cs="宋体" w:eastAsiaTheme="minorEastAsia"/>
                <w:b/>
                <w:bCs/>
                <w:snapToGrid w:val="0"/>
                <w:color w:val="000000"/>
                <w:spacing w:val="-3"/>
                <w:kern w:val="0"/>
                <w:sz w:val="24"/>
                <w:highlight w:val="none"/>
                <w:lang w:eastAsia="en-US"/>
              </w:rPr>
              <w:t>10</w:t>
            </w:r>
          </w:p>
        </w:tc>
        <w:tc>
          <w:tcPr>
            <w:tcW w:w="1800" w:type="dxa"/>
          </w:tcPr>
          <w:p w14:paraId="1ECD3FE2">
            <w:pPr>
              <w:widowControl/>
              <w:kinsoku w:val="0"/>
              <w:autoSpaceDE w:val="0"/>
              <w:autoSpaceDN w:val="0"/>
              <w:adjustRightInd w:val="0"/>
              <w:snapToGrid w:val="0"/>
              <w:spacing w:before="105" w:line="221" w:lineRule="auto"/>
              <w:ind w:left="421"/>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b/>
                <w:bCs/>
                <w:snapToGrid w:val="0"/>
                <w:color w:val="000000" w:themeColor="text1"/>
                <w:spacing w:val="-5"/>
                <w:kern w:val="0"/>
                <w:sz w:val="24"/>
                <w:highlight w:val="none"/>
                <w:lang w:eastAsia="en-US"/>
                <w14:textFill>
                  <w14:solidFill>
                    <w14:schemeClr w14:val="tx1"/>
                  </w14:solidFill>
                </w14:textFill>
              </w:rPr>
              <w:t>人员配备</w:t>
            </w:r>
          </w:p>
        </w:tc>
        <w:tc>
          <w:tcPr>
            <w:tcW w:w="1135" w:type="dxa"/>
          </w:tcPr>
          <w:p w14:paraId="51BE8408">
            <w:pPr>
              <w:widowControl/>
              <w:kinsoku w:val="0"/>
              <w:autoSpaceDE w:val="0"/>
              <w:autoSpaceDN w:val="0"/>
              <w:adjustRightInd w:val="0"/>
              <w:snapToGrid w:val="0"/>
              <w:spacing w:before="146" w:line="181" w:lineRule="auto"/>
              <w:ind w:left="511"/>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b/>
                <w:bCs/>
                <w:snapToGrid w:val="0"/>
                <w:color w:val="000000" w:themeColor="text1"/>
                <w:spacing w:val="-3"/>
                <w:kern w:val="0"/>
                <w:sz w:val="24"/>
                <w:highlight w:val="none"/>
                <w:lang w:eastAsia="en-US"/>
                <w14:textFill>
                  <w14:solidFill>
                    <w14:schemeClr w14:val="tx1"/>
                  </w14:solidFill>
                </w14:textFill>
              </w:rPr>
              <w:t>6</w:t>
            </w:r>
          </w:p>
        </w:tc>
        <w:tc>
          <w:tcPr>
            <w:tcW w:w="5615" w:type="dxa"/>
          </w:tcPr>
          <w:p w14:paraId="73F92AB7">
            <w:pPr>
              <w:kinsoku w:val="0"/>
              <w:autoSpaceDE w:val="0"/>
              <w:autoSpaceDN w:val="0"/>
              <w:adjustRightInd w:val="0"/>
              <w:snapToGrid w:val="0"/>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tc>
      </w:tr>
      <w:tr w14:paraId="511AEEAC">
        <w:trPr>
          <w:trHeight w:val="2176" w:hRule="atLeast"/>
        </w:trPr>
        <w:tc>
          <w:tcPr>
            <w:tcW w:w="736" w:type="dxa"/>
          </w:tcPr>
          <w:p w14:paraId="2AD6F3E2">
            <w:pPr>
              <w:kinsoku w:val="0"/>
              <w:autoSpaceDE w:val="0"/>
              <w:autoSpaceDN w:val="0"/>
              <w:adjustRightInd w:val="0"/>
              <w:snapToGrid w:val="0"/>
              <w:spacing w:line="295" w:lineRule="auto"/>
              <w:textAlignment w:val="baseline"/>
              <w:rPr>
                <w:rFonts w:ascii="Arial" w:hAnsi="Arial" w:eastAsia="Arial" w:cs="Arial"/>
                <w:snapToGrid w:val="0"/>
                <w:color w:val="000000"/>
                <w:szCs w:val="21"/>
                <w:highlight w:val="none"/>
                <w:lang w:eastAsia="en-US"/>
              </w:rPr>
            </w:pPr>
          </w:p>
          <w:p w14:paraId="5B4A15B2">
            <w:pPr>
              <w:kinsoku w:val="0"/>
              <w:autoSpaceDE w:val="0"/>
              <w:autoSpaceDN w:val="0"/>
              <w:adjustRightInd w:val="0"/>
              <w:snapToGrid w:val="0"/>
              <w:spacing w:line="295" w:lineRule="auto"/>
              <w:textAlignment w:val="baseline"/>
              <w:rPr>
                <w:rFonts w:ascii="Arial" w:hAnsi="Arial" w:eastAsia="Arial" w:cs="Arial"/>
                <w:snapToGrid w:val="0"/>
                <w:color w:val="000000"/>
                <w:szCs w:val="21"/>
                <w:highlight w:val="none"/>
                <w:lang w:eastAsia="en-US"/>
              </w:rPr>
            </w:pPr>
          </w:p>
          <w:p w14:paraId="6C2517F1">
            <w:pPr>
              <w:kinsoku w:val="0"/>
              <w:autoSpaceDE w:val="0"/>
              <w:autoSpaceDN w:val="0"/>
              <w:adjustRightInd w:val="0"/>
              <w:snapToGrid w:val="0"/>
              <w:spacing w:line="295" w:lineRule="auto"/>
              <w:textAlignment w:val="baseline"/>
              <w:rPr>
                <w:rFonts w:ascii="Arial" w:hAnsi="Arial" w:eastAsia="Arial" w:cs="Arial"/>
                <w:snapToGrid w:val="0"/>
                <w:color w:val="000000"/>
                <w:szCs w:val="21"/>
                <w:highlight w:val="none"/>
                <w:lang w:eastAsia="en-US"/>
              </w:rPr>
            </w:pPr>
          </w:p>
          <w:p w14:paraId="7467915B">
            <w:pPr>
              <w:widowControl/>
              <w:kinsoku w:val="0"/>
              <w:autoSpaceDE w:val="0"/>
              <w:autoSpaceDN w:val="0"/>
              <w:adjustRightInd w:val="0"/>
              <w:snapToGrid w:val="0"/>
              <w:spacing w:before="78" w:line="232" w:lineRule="auto"/>
              <w:ind w:left="11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8"/>
                <w:kern w:val="0"/>
                <w:sz w:val="24"/>
                <w:highlight w:val="none"/>
                <w:lang w:eastAsia="en-US"/>
              </w:rPr>
              <w:t>（1）</w:t>
            </w:r>
          </w:p>
        </w:tc>
        <w:tc>
          <w:tcPr>
            <w:tcW w:w="1800" w:type="dxa"/>
          </w:tcPr>
          <w:p w14:paraId="01CD5AD2">
            <w:pPr>
              <w:kinsoku w:val="0"/>
              <w:autoSpaceDE w:val="0"/>
              <w:autoSpaceDN w:val="0"/>
              <w:adjustRightInd w:val="0"/>
              <w:snapToGrid w:val="0"/>
              <w:spacing w:line="244"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47DA8134">
            <w:pPr>
              <w:kinsoku w:val="0"/>
              <w:autoSpaceDE w:val="0"/>
              <w:autoSpaceDN w:val="0"/>
              <w:adjustRightInd w:val="0"/>
              <w:snapToGrid w:val="0"/>
              <w:spacing w:line="244"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0F9605F4">
            <w:pPr>
              <w:kinsoku w:val="0"/>
              <w:autoSpaceDE w:val="0"/>
              <w:autoSpaceDN w:val="0"/>
              <w:adjustRightInd w:val="0"/>
              <w:snapToGrid w:val="0"/>
              <w:spacing w:line="244"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59EF33DB">
            <w:pPr>
              <w:widowControl/>
              <w:kinsoku w:val="0"/>
              <w:autoSpaceDE w:val="0"/>
              <w:autoSpaceDN w:val="0"/>
              <w:adjustRightInd w:val="0"/>
              <w:snapToGrid w:val="0"/>
              <w:spacing w:before="78" w:line="229" w:lineRule="auto"/>
              <w:ind w:left="223" w:right="176" w:hanging="45"/>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b/>
                <w:bCs/>
                <w:snapToGrid w:val="0"/>
                <w:color w:val="000000" w:themeColor="text1"/>
                <w:spacing w:val="-4"/>
                <w:kern w:val="0"/>
                <w:sz w:val="24"/>
                <w:highlight w:val="none"/>
                <w:lang w:eastAsia="en-US"/>
                <w14:textFill>
                  <w14:solidFill>
                    <w14:schemeClr w14:val="tx1"/>
                  </w14:solidFill>
                </w14:textFill>
              </w:rPr>
              <w:t>供应商拟任项</w:t>
            </w:r>
            <w:r>
              <w:rPr>
                <w:rFonts w:ascii="宋体" w:hAnsi="宋体" w:cs="宋体" w:eastAsiaTheme="minorEastAsia"/>
                <w:snapToGrid w:val="0"/>
                <w:color w:val="000000" w:themeColor="text1"/>
                <w:spacing w:val="3"/>
                <w:kern w:val="0"/>
                <w:sz w:val="24"/>
                <w:highlight w:val="none"/>
                <w:lang w:eastAsia="en-US"/>
                <w14:textFill>
                  <w14:solidFill>
                    <w14:schemeClr w14:val="tx1"/>
                  </w14:solidFill>
                </w14:textFill>
              </w:rPr>
              <w:t xml:space="preserve"> </w:t>
            </w:r>
            <w:r>
              <w:rPr>
                <w:rFonts w:ascii="宋体" w:hAnsi="宋体" w:cs="宋体" w:eastAsiaTheme="minorEastAsia"/>
                <w:b/>
                <w:bCs/>
                <w:snapToGrid w:val="0"/>
                <w:color w:val="000000" w:themeColor="text1"/>
                <w:spacing w:val="-11"/>
                <w:kern w:val="0"/>
                <w:sz w:val="24"/>
                <w:highlight w:val="none"/>
                <w:lang w:eastAsia="en-US"/>
                <w14:textFill>
                  <w14:solidFill>
                    <w14:schemeClr w14:val="tx1"/>
                  </w14:solidFill>
                </w14:textFill>
              </w:rPr>
              <w:t>目负责人能力与经验</w:t>
            </w:r>
          </w:p>
        </w:tc>
        <w:tc>
          <w:tcPr>
            <w:tcW w:w="1135" w:type="dxa"/>
          </w:tcPr>
          <w:p w14:paraId="0EE58DAB">
            <w:pPr>
              <w:kinsoku w:val="0"/>
              <w:autoSpaceDE w:val="0"/>
              <w:autoSpaceDN w:val="0"/>
              <w:adjustRightInd w:val="0"/>
              <w:snapToGrid w:val="0"/>
              <w:spacing w:line="308"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7950C9D5">
            <w:pPr>
              <w:kinsoku w:val="0"/>
              <w:autoSpaceDE w:val="0"/>
              <w:autoSpaceDN w:val="0"/>
              <w:adjustRightInd w:val="0"/>
              <w:snapToGrid w:val="0"/>
              <w:spacing w:line="309"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446AC002">
            <w:pPr>
              <w:kinsoku w:val="0"/>
              <w:autoSpaceDE w:val="0"/>
              <w:autoSpaceDN w:val="0"/>
              <w:adjustRightInd w:val="0"/>
              <w:snapToGrid w:val="0"/>
              <w:spacing w:line="309"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1E7C8D83">
            <w:pPr>
              <w:widowControl/>
              <w:kinsoku w:val="0"/>
              <w:autoSpaceDE w:val="0"/>
              <w:autoSpaceDN w:val="0"/>
              <w:adjustRightInd w:val="0"/>
              <w:snapToGrid w:val="0"/>
              <w:spacing w:before="78" w:line="181" w:lineRule="auto"/>
              <w:ind w:left="509"/>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b/>
                <w:bCs/>
                <w:snapToGrid w:val="0"/>
                <w:color w:val="000000" w:themeColor="text1"/>
                <w:spacing w:val="-3"/>
                <w:kern w:val="0"/>
                <w:sz w:val="24"/>
                <w:highlight w:val="none"/>
                <w:lang w:eastAsia="en-US"/>
                <w14:textFill>
                  <w14:solidFill>
                    <w14:schemeClr w14:val="tx1"/>
                  </w14:solidFill>
                </w14:textFill>
              </w:rPr>
              <w:t>3</w:t>
            </w:r>
          </w:p>
        </w:tc>
        <w:tc>
          <w:tcPr>
            <w:tcW w:w="5615" w:type="dxa"/>
          </w:tcPr>
          <w:p w14:paraId="786D4994">
            <w:pPr>
              <w:widowControl/>
              <w:kinsoku w:val="0"/>
              <w:autoSpaceDE w:val="0"/>
              <w:autoSpaceDN w:val="0"/>
              <w:adjustRightInd w:val="0"/>
              <w:snapToGrid w:val="0"/>
              <w:spacing w:before="34" w:line="233" w:lineRule="auto"/>
              <w:ind w:left="113" w:right="101" w:hanging="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第一等次：具有信息工程或自动化相关专业高级及以</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上职称，或具有计算机技术与软件专业技术资格高级</w:t>
            </w:r>
            <w:r>
              <w:rPr>
                <w:rFonts w:ascii="宋体" w:hAnsi="宋体" w:cs="宋体" w:eastAsiaTheme="minorEastAsia"/>
                <w:snapToGrid w:val="0"/>
                <w:color w:val="000000"/>
                <w:spacing w:val="5"/>
                <w:kern w:val="0"/>
                <w:sz w:val="24"/>
                <w:highlight w:val="none"/>
                <w:lang w:eastAsia="en-US"/>
              </w:rPr>
              <w:t xml:space="preserve"> </w:t>
            </w:r>
            <w:r>
              <w:rPr>
                <w:rFonts w:ascii="宋体" w:hAnsi="宋体" w:cs="宋体" w:eastAsiaTheme="minorEastAsia"/>
                <w:snapToGrid w:val="0"/>
                <w:color w:val="000000"/>
                <w:spacing w:val="-4"/>
                <w:kern w:val="0"/>
                <w:sz w:val="24"/>
                <w:highlight w:val="none"/>
                <w:lang w:eastAsia="en-US"/>
              </w:rPr>
              <w:t>资格，</w:t>
            </w:r>
            <w:bookmarkStart w:id="857" w:name="OLE_LINK30"/>
            <w:bookmarkStart w:id="858" w:name="OLE_LINK31"/>
            <w:r>
              <w:rPr>
                <w:rFonts w:ascii="宋体" w:hAnsi="宋体" w:cs="宋体" w:eastAsiaTheme="minorEastAsia"/>
                <w:snapToGrid w:val="0"/>
                <w:color w:val="000000"/>
                <w:spacing w:val="-4"/>
                <w:kern w:val="0"/>
                <w:sz w:val="24"/>
                <w:highlight w:val="none"/>
                <w:lang w:eastAsia="en-US"/>
              </w:rPr>
              <w:t>且</w:t>
            </w:r>
            <w:r>
              <w:rPr>
                <w:rFonts w:ascii="宋体" w:hAnsi="宋体" w:cs="宋体" w:eastAsiaTheme="minorEastAsia"/>
                <w:snapToGrid w:val="0"/>
                <w:color w:val="000000"/>
                <w:spacing w:val="-6"/>
                <w:kern w:val="0"/>
                <w:sz w:val="24"/>
                <w:highlight w:val="none"/>
                <w:lang w:eastAsia="en-US"/>
              </w:rPr>
              <w:t>具有自动化或信息化建设项目负责人经验至少一项。</w:t>
            </w:r>
            <w:bookmarkEnd w:id="857"/>
            <w:bookmarkEnd w:id="858"/>
            <w:r>
              <w:rPr>
                <w:rFonts w:ascii="宋体" w:hAnsi="宋体" w:cs="宋体" w:eastAsiaTheme="minorEastAsia"/>
                <w:snapToGrid w:val="0"/>
                <w:color w:val="000000"/>
                <w:spacing w:val="-4"/>
                <w:kern w:val="0"/>
                <w:sz w:val="24"/>
                <w:highlight w:val="none"/>
                <w:lang w:eastAsia="en-US"/>
              </w:rPr>
              <w:t>得3分</w:t>
            </w:r>
          </w:p>
          <w:p w14:paraId="3D140448">
            <w:pPr>
              <w:widowControl/>
              <w:kinsoku w:val="0"/>
              <w:autoSpaceDE w:val="0"/>
              <w:autoSpaceDN w:val="0"/>
              <w:adjustRightInd w:val="0"/>
              <w:snapToGrid w:val="0"/>
              <w:spacing w:before="25" w:line="233" w:lineRule="auto"/>
              <w:ind w:left="111" w:right="10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5"/>
                <w:kern w:val="0"/>
                <w:sz w:val="24"/>
                <w:highlight w:val="none"/>
                <w:lang w:eastAsia="en-US"/>
              </w:rPr>
              <w:t>第二等次：具有信息工程或自动化相关专业中级职</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称，或具有计算机技术与软件专业技术资格中级资</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格，</w:t>
            </w:r>
            <w:r>
              <w:rPr>
                <w:rFonts w:ascii="宋体" w:hAnsi="宋体" w:cs="宋体" w:eastAsiaTheme="minorEastAsia"/>
                <w:snapToGrid w:val="0"/>
                <w:color w:val="000000"/>
                <w:spacing w:val="-4"/>
                <w:kern w:val="0"/>
                <w:sz w:val="24"/>
                <w:highlight w:val="none"/>
                <w:lang w:eastAsia="en-US"/>
              </w:rPr>
              <w:t>且</w:t>
            </w:r>
            <w:r>
              <w:rPr>
                <w:rFonts w:ascii="宋体" w:hAnsi="宋体" w:cs="宋体" w:eastAsiaTheme="minorEastAsia"/>
                <w:snapToGrid w:val="0"/>
                <w:color w:val="000000"/>
                <w:spacing w:val="-6"/>
                <w:kern w:val="0"/>
                <w:sz w:val="24"/>
                <w:highlight w:val="none"/>
                <w:lang w:eastAsia="en-US"/>
              </w:rPr>
              <w:t>具有自动化或信息化建设项目负责人经验至少一项</w:t>
            </w:r>
            <w:r>
              <w:rPr>
                <w:rFonts w:ascii="宋体" w:hAnsi="宋体" w:cs="宋体" w:eastAsiaTheme="minorEastAsia"/>
                <w:snapToGrid w:val="0"/>
                <w:color w:val="000000"/>
                <w:spacing w:val="-5"/>
                <w:kern w:val="0"/>
                <w:sz w:val="24"/>
                <w:highlight w:val="none"/>
                <w:lang w:eastAsia="en-US"/>
              </w:rPr>
              <w:t>。得2分</w:t>
            </w:r>
          </w:p>
          <w:p w14:paraId="74358271">
            <w:pPr>
              <w:widowControl/>
              <w:kinsoku w:val="0"/>
              <w:autoSpaceDE w:val="0"/>
              <w:autoSpaceDN w:val="0"/>
              <w:adjustRightInd w:val="0"/>
              <w:snapToGrid w:val="0"/>
              <w:spacing w:before="26" w:line="202" w:lineRule="auto"/>
              <w:ind w:left="11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第三等次：其他。得0分</w:t>
            </w:r>
          </w:p>
        </w:tc>
      </w:tr>
      <w:tr w14:paraId="382B3F69">
        <w:trPr>
          <w:trHeight w:val="2176" w:hRule="atLeast"/>
        </w:trPr>
        <w:tc>
          <w:tcPr>
            <w:tcW w:w="736" w:type="dxa"/>
          </w:tcPr>
          <w:p w14:paraId="1ACB69C0">
            <w:pPr>
              <w:kinsoku w:val="0"/>
              <w:autoSpaceDE w:val="0"/>
              <w:autoSpaceDN w:val="0"/>
              <w:adjustRightInd w:val="0"/>
              <w:snapToGrid w:val="0"/>
              <w:spacing w:line="296" w:lineRule="auto"/>
              <w:textAlignment w:val="baseline"/>
              <w:rPr>
                <w:rFonts w:ascii="Arial" w:hAnsi="Arial" w:eastAsia="Arial" w:cs="Arial"/>
                <w:snapToGrid w:val="0"/>
                <w:color w:val="000000"/>
                <w:szCs w:val="21"/>
                <w:highlight w:val="none"/>
                <w:lang w:eastAsia="en-US"/>
              </w:rPr>
            </w:pPr>
          </w:p>
          <w:p w14:paraId="7CB39ADE">
            <w:pPr>
              <w:kinsoku w:val="0"/>
              <w:autoSpaceDE w:val="0"/>
              <w:autoSpaceDN w:val="0"/>
              <w:adjustRightInd w:val="0"/>
              <w:snapToGrid w:val="0"/>
              <w:spacing w:line="296" w:lineRule="auto"/>
              <w:textAlignment w:val="baseline"/>
              <w:rPr>
                <w:rFonts w:ascii="Arial" w:hAnsi="Arial" w:eastAsia="Arial" w:cs="Arial"/>
                <w:snapToGrid w:val="0"/>
                <w:color w:val="000000"/>
                <w:szCs w:val="21"/>
                <w:highlight w:val="none"/>
                <w:lang w:eastAsia="en-US"/>
              </w:rPr>
            </w:pPr>
          </w:p>
          <w:p w14:paraId="6E7A396B">
            <w:pPr>
              <w:kinsoku w:val="0"/>
              <w:autoSpaceDE w:val="0"/>
              <w:autoSpaceDN w:val="0"/>
              <w:adjustRightInd w:val="0"/>
              <w:snapToGrid w:val="0"/>
              <w:spacing w:line="296" w:lineRule="auto"/>
              <w:textAlignment w:val="baseline"/>
              <w:rPr>
                <w:rFonts w:ascii="Arial" w:hAnsi="Arial" w:eastAsia="Arial" w:cs="Arial"/>
                <w:snapToGrid w:val="0"/>
                <w:color w:val="000000"/>
                <w:szCs w:val="21"/>
                <w:highlight w:val="none"/>
                <w:lang w:eastAsia="en-US"/>
              </w:rPr>
            </w:pPr>
          </w:p>
          <w:p w14:paraId="1C15E992">
            <w:pPr>
              <w:widowControl/>
              <w:kinsoku w:val="0"/>
              <w:autoSpaceDE w:val="0"/>
              <w:autoSpaceDN w:val="0"/>
              <w:adjustRightInd w:val="0"/>
              <w:snapToGrid w:val="0"/>
              <w:spacing w:before="78" w:line="232" w:lineRule="auto"/>
              <w:ind w:left="11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8"/>
                <w:kern w:val="0"/>
                <w:sz w:val="24"/>
                <w:highlight w:val="none"/>
                <w:lang w:eastAsia="en-US"/>
              </w:rPr>
              <w:t>（</w:t>
            </w:r>
            <w:r>
              <w:rPr>
                <w:rFonts w:hint="eastAsia" w:ascii="宋体" w:hAnsi="宋体" w:cs="宋体" w:eastAsiaTheme="minorEastAsia"/>
                <w:b/>
                <w:bCs/>
                <w:snapToGrid w:val="0"/>
                <w:color w:val="000000"/>
                <w:spacing w:val="-8"/>
                <w:kern w:val="0"/>
                <w:sz w:val="24"/>
                <w:highlight w:val="none"/>
                <w:lang w:eastAsia="en-US"/>
              </w:rPr>
              <w:t>2</w:t>
            </w:r>
            <w:r>
              <w:rPr>
                <w:rFonts w:ascii="宋体" w:hAnsi="宋体" w:cs="宋体" w:eastAsiaTheme="minorEastAsia"/>
                <w:b/>
                <w:bCs/>
                <w:snapToGrid w:val="0"/>
                <w:color w:val="000000"/>
                <w:spacing w:val="-8"/>
                <w:kern w:val="0"/>
                <w:sz w:val="24"/>
                <w:highlight w:val="none"/>
                <w:lang w:eastAsia="en-US"/>
              </w:rPr>
              <w:t>）</w:t>
            </w:r>
          </w:p>
        </w:tc>
        <w:tc>
          <w:tcPr>
            <w:tcW w:w="1800" w:type="dxa"/>
          </w:tcPr>
          <w:p w14:paraId="7E3232BA">
            <w:pPr>
              <w:kinsoku w:val="0"/>
              <w:autoSpaceDE w:val="0"/>
              <w:autoSpaceDN w:val="0"/>
              <w:adjustRightInd w:val="0"/>
              <w:snapToGrid w:val="0"/>
              <w:spacing w:line="272" w:lineRule="auto"/>
              <w:textAlignment w:val="baseline"/>
              <w:rPr>
                <w:rFonts w:ascii="Arial" w:hAnsi="Arial" w:eastAsia="Arial" w:cs="Arial"/>
                <w:snapToGrid w:val="0"/>
                <w:color w:val="000000"/>
                <w:szCs w:val="21"/>
                <w:highlight w:val="none"/>
                <w:lang w:eastAsia="en-US"/>
              </w:rPr>
            </w:pPr>
          </w:p>
          <w:p w14:paraId="28FBEC9E">
            <w:pPr>
              <w:widowControl/>
              <w:kinsoku w:val="0"/>
              <w:autoSpaceDE w:val="0"/>
              <w:autoSpaceDN w:val="0"/>
              <w:adjustRightInd w:val="0"/>
              <w:snapToGrid w:val="0"/>
              <w:spacing w:before="78" w:line="234" w:lineRule="auto"/>
              <w:ind w:left="117" w:right="106" w:firstLine="60"/>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供应商拟投入</w:t>
            </w:r>
            <w:r>
              <w:rPr>
                <w:rFonts w:ascii="宋体" w:hAnsi="宋体" w:cs="宋体" w:eastAsiaTheme="minorEastAsia"/>
                <w:snapToGrid w:val="0"/>
                <w:color w:val="000000"/>
                <w:spacing w:val="3"/>
                <w:kern w:val="0"/>
                <w:sz w:val="24"/>
                <w:highlight w:val="none"/>
                <w:lang w:eastAsia="en-US"/>
              </w:rPr>
              <w:t xml:space="preserve"> </w:t>
            </w:r>
            <w:r>
              <w:rPr>
                <w:rFonts w:ascii="宋体" w:hAnsi="宋体" w:cs="宋体" w:eastAsiaTheme="minorEastAsia"/>
                <w:b/>
                <w:bCs/>
                <w:snapToGrid w:val="0"/>
                <w:color w:val="000000"/>
                <w:spacing w:val="6"/>
                <w:kern w:val="0"/>
                <w:sz w:val="24"/>
                <w:highlight w:val="none"/>
                <w:lang w:eastAsia="en-US"/>
              </w:rPr>
              <w:t>本项目其他专</w:t>
            </w:r>
            <w:r>
              <w:rPr>
                <w:rFonts w:ascii="宋体" w:hAnsi="宋体" w:cs="宋体" w:eastAsiaTheme="minorEastAsia"/>
                <w:snapToGrid w:val="0"/>
                <w:color w:val="000000"/>
                <w:spacing w:val="4"/>
                <w:kern w:val="0"/>
                <w:sz w:val="24"/>
                <w:highlight w:val="none"/>
                <w:lang w:eastAsia="en-US"/>
              </w:rPr>
              <w:t xml:space="preserve"> </w:t>
            </w:r>
            <w:r>
              <w:rPr>
                <w:rFonts w:ascii="宋体" w:hAnsi="宋体" w:cs="宋体" w:eastAsiaTheme="minorEastAsia"/>
                <w:b/>
                <w:bCs/>
                <w:snapToGrid w:val="0"/>
                <w:color w:val="000000"/>
                <w:spacing w:val="6"/>
                <w:kern w:val="0"/>
                <w:sz w:val="24"/>
                <w:highlight w:val="none"/>
                <w:lang w:eastAsia="en-US"/>
              </w:rPr>
              <w:t>业技术人员的</w:t>
            </w:r>
            <w:r>
              <w:rPr>
                <w:rFonts w:ascii="宋体" w:hAnsi="宋体" w:cs="宋体" w:eastAsiaTheme="minorEastAsia"/>
                <w:snapToGrid w:val="0"/>
                <w:color w:val="000000"/>
                <w:spacing w:val="4"/>
                <w:kern w:val="0"/>
                <w:sz w:val="24"/>
                <w:highlight w:val="none"/>
                <w:lang w:eastAsia="en-US"/>
              </w:rPr>
              <w:t xml:space="preserve"> </w:t>
            </w:r>
            <w:r>
              <w:rPr>
                <w:rFonts w:ascii="宋体" w:hAnsi="宋体" w:cs="宋体" w:eastAsiaTheme="minorEastAsia"/>
                <w:b/>
                <w:bCs/>
                <w:snapToGrid w:val="0"/>
                <w:color w:val="000000"/>
                <w:spacing w:val="-19"/>
                <w:kern w:val="0"/>
                <w:sz w:val="24"/>
                <w:highlight w:val="none"/>
                <w:lang w:eastAsia="en-US"/>
              </w:rPr>
              <w:t>能力（除项目负</w:t>
            </w:r>
          </w:p>
          <w:p w14:paraId="5C6A5419">
            <w:pPr>
              <w:widowControl/>
              <w:kinsoku w:val="0"/>
              <w:autoSpaceDE w:val="0"/>
              <w:autoSpaceDN w:val="0"/>
              <w:adjustRightInd w:val="0"/>
              <w:snapToGrid w:val="0"/>
              <w:spacing w:before="25" w:line="221" w:lineRule="auto"/>
              <w:ind w:left="54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9"/>
                <w:kern w:val="0"/>
                <w:sz w:val="24"/>
                <w:highlight w:val="none"/>
                <w:lang w:eastAsia="en-US"/>
              </w:rPr>
              <w:t>责人）</w:t>
            </w:r>
          </w:p>
        </w:tc>
        <w:tc>
          <w:tcPr>
            <w:tcW w:w="1135" w:type="dxa"/>
          </w:tcPr>
          <w:p w14:paraId="283C4588">
            <w:pPr>
              <w:kinsoku w:val="0"/>
              <w:autoSpaceDE w:val="0"/>
              <w:autoSpaceDN w:val="0"/>
              <w:adjustRightInd w:val="0"/>
              <w:snapToGrid w:val="0"/>
              <w:spacing w:line="309" w:lineRule="auto"/>
              <w:textAlignment w:val="baseline"/>
              <w:rPr>
                <w:rFonts w:ascii="Arial" w:hAnsi="Arial" w:eastAsia="Arial" w:cs="Arial"/>
                <w:snapToGrid w:val="0"/>
                <w:color w:val="000000"/>
                <w:szCs w:val="21"/>
                <w:highlight w:val="none"/>
                <w:lang w:eastAsia="en-US"/>
              </w:rPr>
            </w:pPr>
          </w:p>
          <w:p w14:paraId="6A2D8086">
            <w:pPr>
              <w:kinsoku w:val="0"/>
              <w:autoSpaceDE w:val="0"/>
              <w:autoSpaceDN w:val="0"/>
              <w:adjustRightInd w:val="0"/>
              <w:snapToGrid w:val="0"/>
              <w:spacing w:line="310" w:lineRule="auto"/>
              <w:textAlignment w:val="baseline"/>
              <w:rPr>
                <w:rFonts w:ascii="Arial" w:hAnsi="Arial" w:eastAsia="Arial" w:cs="Arial"/>
                <w:snapToGrid w:val="0"/>
                <w:color w:val="000000"/>
                <w:szCs w:val="21"/>
                <w:highlight w:val="none"/>
                <w:lang w:eastAsia="en-US"/>
              </w:rPr>
            </w:pPr>
          </w:p>
          <w:p w14:paraId="475A79D8">
            <w:pPr>
              <w:kinsoku w:val="0"/>
              <w:autoSpaceDE w:val="0"/>
              <w:autoSpaceDN w:val="0"/>
              <w:adjustRightInd w:val="0"/>
              <w:snapToGrid w:val="0"/>
              <w:spacing w:line="310" w:lineRule="auto"/>
              <w:textAlignment w:val="baseline"/>
              <w:rPr>
                <w:rFonts w:ascii="Arial" w:hAnsi="Arial" w:eastAsia="Arial" w:cs="Arial"/>
                <w:snapToGrid w:val="0"/>
                <w:color w:val="000000"/>
                <w:szCs w:val="21"/>
                <w:highlight w:val="none"/>
                <w:lang w:eastAsia="en-US"/>
              </w:rPr>
            </w:pPr>
          </w:p>
          <w:p w14:paraId="29494649">
            <w:pPr>
              <w:widowControl/>
              <w:kinsoku w:val="0"/>
              <w:autoSpaceDE w:val="0"/>
              <w:autoSpaceDN w:val="0"/>
              <w:adjustRightInd w:val="0"/>
              <w:snapToGrid w:val="0"/>
              <w:spacing w:before="78" w:line="181" w:lineRule="auto"/>
              <w:ind w:left="51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3</w:t>
            </w:r>
          </w:p>
        </w:tc>
        <w:tc>
          <w:tcPr>
            <w:tcW w:w="5615" w:type="dxa"/>
          </w:tcPr>
          <w:p w14:paraId="3356319C">
            <w:pPr>
              <w:widowControl/>
              <w:kinsoku w:val="0"/>
              <w:autoSpaceDE w:val="0"/>
              <w:autoSpaceDN w:val="0"/>
              <w:adjustRightInd w:val="0"/>
              <w:snapToGrid w:val="0"/>
              <w:spacing w:before="38" w:line="233" w:lineRule="auto"/>
              <w:ind w:left="113" w:right="101" w:hanging="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第一等次：具有信息工程或自动化相关专业中级及以</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上职称，或具有计算机技术与软件专业技术资格中级</w:t>
            </w:r>
            <w:r>
              <w:rPr>
                <w:rFonts w:ascii="宋体" w:hAnsi="宋体" w:cs="宋体" w:eastAsiaTheme="minorEastAsia"/>
                <w:snapToGrid w:val="0"/>
                <w:color w:val="000000"/>
                <w:spacing w:val="5"/>
                <w:kern w:val="0"/>
                <w:sz w:val="24"/>
                <w:highlight w:val="none"/>
                <w:lang w:eastAsia="en-US"/>
              </w:rPr>
              <w:t xml:space="preserve"> </w:t>
            </w:r>
            <w:r>
              <w:rPr>
                <w:rFonts w:ascii="宋体" w:hAnsi="宋体" w:cs="宋体" w:eastAsiaTheme="minorEastAsia"/>
                <w:snapToGrid w:val="0"/>
                <w:color w:val="000000"/>
                <w:spacing w:val="-4"/>
                <w:kern w:val="0"/>
                <w:sz w:val="24"/>
                <w:highlight w:val="none"/>
                <w:lang w:eastAsia="en-US"/>
              </w:rPr>
              <w:t>资格</w:t>
            </w:r>
            <w:r>
              <w:rPr>
                <w:rFonts w:ascii="宋体" w:hAnsi="宋体" w:cs="宋体" w:eastAsiaTheme="minorEastAsia"/>
                <w:snapToGrid w:val="0"/>
                <w:color w:val="000000"/>
                <w:spacing w:val="-46"/>
                <w:kern w:val="0"/>
                <w:sz w:val="24"/>
                <w:highlight w:val="none"/>
                <w:lang w:eastAsia="en-US"/>
              </w:rPr>
              <w:t xml:space="preserve"> </w:t>
            </w:r>
            <w:r>
              <w:rPr>
                <w:rFonts w:ascii="宋体" w:hAnsi="宋体" w:cs="宋体" w:eastAsiaTheme="minorEastAsia"/>
                <w:snapToGrid w:val="0"/>
                <w:color w:val="000000"/>
                <w:spacing w:val="-4"/>
                <w:kern w:val="0"/>
                <w:sz w:val="24"/>
                <w:highlight w:val="none"/>
                <w:lang w:eastAsia="en-US"/>
              </w:rPr>
              <w:t>2</w:t>
            </w:r>
            <w:r>
              <w:rPr>
                <w:rFonts w:ascii="宋体" w:hAnsi="宋体" w:cs="宋体" w:eastAsiaTheme="minorEastAsia"/>
                <w:snapToGrid w:val="0"/>
                <w:color w:val="000000"/>
                <w:spacing w:val="-49"/>
                <w:kern w:val="0"/>
                <w:sz w:val="24"/>
                <w:highlight w:val="none"/>
                <w:lang w:eastAsia="en-US"/>
              </w:rPr>
              <w:t xml:space="preserve"> </w:t>
            </w:r>
            <w:r>
              <w:rPr>
                <w:rFonts w:ascii="宋体" w:hAnsi="宋体" w:cs="宋体" w:eastAsiaTheme="minorEastAsia"/>
                <w:snapToGrid w:val="0"/>
                <w:color w:val="000000"/>
                <w:spacing w:val="-4"/>
                <w:kern w:val="0"/>
                <w:sz w:val="24"/>
                <w:highlight w:val="none"/>
                <w:lang w:eastAsia="en-US"/>
              </w:rPr>
              <w:t>人（含）以上。得3分</w:t>
            </w:r>
          </w:p>
          <w:p w14:paraId="68812C61">
            <w:pPr>
              <w:widowControl/>
              <w:kinsoku w:val="0"/>
              <w:autoSpaceDE w:val="0"/>
              <w:autoSpaceDN w:val="0"/>
              <w:adjustRightInd w:val="0"/>
              <w:snapToGrid w:val="0"/>
              <w:spacing w:before="25" w:line="233" w:lineRule="auto"/>
              <w:ind w:left="113" w:right="101" w:hanging="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第二等次：具有信息工程或自动化相关专业中级及以</w:t>
            </w:r>
            <w:r>
              <w:rPr>
                <w:rFonts w:ascii="宋体" w:hAnsi="宋体" w:cs="宋体" w:eastAsiaTheme="minorEastAsia"/>
                <w:snapToGrid w:val="0"/>
                <w:color w:val="000000"/>
                <w:spacing w:val="7"/>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上职称，或具有计算机技术与软件专业技术资格中级</w:t>
            </w:r>
            <w:r>
              <w:rPr>
                <w:rFonts w:ascii="宋体" w:hAnsi="宋体" w:cs="宋体" w:eastAsiaTheme="minorEastAsia"/>
                <w:snapToGrid w:val="0"/>
                <w:color w:val="000000"/>
                <w:spacing w:val="5"/>
                <w:kern w:val="0"/>
                <w:sz w:val="24"/>
                <w:highlight w:val="none"/>
                <w:lang w:eastAsia="en-US"/>
              </w:rPr>
              <w:t xml:space="preserve"> </w:t>
            </w:r>
            <w:r>
              <w:rPr>
                <w:rFonts w:ascii="宋体" w:hAnsi="宋体" w:cs="宋体" w:eastAsiaTheme="minorEastAsia"/>
                <w:snapToGrid w:val="0"/>
                <w:color w:val="000000"/>
                <w:spacing w:val="-8"/>
                <w:kern w:val="0"/>
                <w:sz w:val="24"/>
                <w:highlight w:val="none"/>
                <w:lang w:eastAsia="en-US"/>
              </w:rPr>
              <w:t>资格</w:t>
            </w:r>
            <w:r>
              <w:rPr>
                <w:rFonts w:ascii="宋体" w:hAnsi="宋体" w:cs="宋体" w:eastAsiaTheme="minorEastAsia"/>
                <w:snapToGrid w:val="0"/>
                <w:color w:val="000000"/>
                <w:spacing w:val="-32"/>
                <w:kern w:val="0"/>
                <w:sz w:val="24"/>
                <w:highlight w:val="none"/>
                <w:lang w:eastAsia="en-US"/>
              </w:rPr>
              <w:t xml:space="preserve"> </w:t>
            </w:r>
            <w:r>
              <w:rPr>
                <w:rFonts w:ascii="宋体" w:hAnsi="宋体" w:cs="宋体" w:eastAsiaTheme="minorEastAsia"/>
                <w:snapToGrid w:val="0"/>
                <w:color w:val="000000"/>
                <w:spacing w:val="-8"/>
                <w:kern w:val="0"/>
                <w:sz w:val="24"/>
                <w:highlight w:val="none"/>
                <w:lang w:eastAsia="en-US"/>
              </w:rPr>
              <w:t>1</w:t>
            </w:r>
            <w:r>
              <w:rPr>
                <w:rFonts w:ascii="宋体" w:hAnsi="宋体" w:cs="宋体" w:eastAsiaTheme="minorEastAsia"/>
                <w:snapToGrid w:val="0"/>
                <w:color w:val="000000"/>
                <w:spacing w:val="-49"/>
                <w:kern w:val="0"/>
                <w:sz w:val="24"/>
                <w:highlight w:val="none"/>
                <w:lang w:eastAsia="en-US"/>
              </w:rPr>
              <w:t xml:space="preserve"> </w:t>
            </w:r>
            <w:r>
              <w:rPr>
                <w:rFonts w:ascii="宋体" w:hAnsi="宋体" w:cs="宋体" w:eastAsiaTheme="minorEastAsia"/>
                <w:snapToGrid w:val="0"/>
                <w:color w:val="000000"/>
                <w:spacing w:val="-8"/>
                <w:kern w:val="0"/>
                <w:sz w:val="24"/>
                <w:highlight w:val="none"/>
                <w:lang w:eastAsia="en-US"/>
              </w:rPr>
              <w:t>人。得</w:t>
            </w:r>
            <w:r>
              <w:rPr>
                <w:rFonts w:ascii="宋体" w:hAnsi="宋体" w:cs="宋体" w:eastAsiaTheme="minorEastAsia"/>
                <w:snapToGrid w:val="0"/>
                <w:color w:val="000000"/>
                <w:spacing w:val="-48"/>
                <w:kern w:val="0"/>
                <w:sz w:val="24"/>
                <w:highlight w:val="none"/>
                <w:lang w:eastAsia="en-US"/>
              </w:rPr>
              <w:t xml:space="preserve"> </w:t>
            </w:r>
            <w:r>
              <w:rPr>
                <w:rFonts w:ascii="宋体" w:hAnsi="宋体" w:cs="宋体" w:eastAsiaTheme="minorEastAsia"/>
                <w:snapToGrid w:val="0"/>
                <w:color w:val="000000"/>
                <w:spacing w:val="-8"/>
                <w:kern w:val="0"/>
                <w:sz w:val="24"/>
                <w:highlight w:val="none"/>
                <w:lang w:eastAsia="en-US"/>
              </w:rPr>
              <w:t>2</w:t>
            </w:r>
            <w:r>
              <w:rPr>
                <w:rFonts w:ascii="宋体" w:hAnsi="宋体" w:cs="宋体" w:eastAsiaTheme="minorEastAsia"/>
                <w:snapToGrid w:val="0"/>
                <w:color w:val="000000"/>
                <w:spacing w:val="-48"/>
                <w:kern w:val="0"/>
                <w:sz w:val="24"/>
                <w:highlight w:val="none"/>
                <w:lang w:eastAsia="en-US"/>
              </w:rPr>
              <w:t xml:space="preserve"> </w:t>
            </w:r>
            <w:r>
              <w:rPr>
                <w:rFonts w:ascii="宋体" w:hAnsi="宋体" w:cs="宋体" w:eastAsiaTheme="minorEastAsia"/>
                <w:snapToGrid w:val="0"/>
                <w:color w:val="000000"/>
                <w:spacing w:val="-8"/>
                <w:kern w:val="0"/>
                <w:sz w:val="24"/>
                <w:highlight w:val="none"/>
                <w:lang w:eastAsia="en-US"/>
              </w:rPr>
              <w:t>分</w:t>
            </w:r>
          </w:p>
          <w:p w14:paraId="7D28D481">
            <w:pPr>
              <w:widowControl/>
              <w:kinsoku w:val="0"/>
              <w:autoSpaceDE w:val="0"/>
              <w:autoSpaceDN w:val="0"/>
              <w:adjustRightInd w:val="0"/>
              <w:snapToGrid w:val="0"/>
              <w:spacing w:before="25" w:line="200" w:lineRule="auto"/>
              <w:ind w:left="11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第三等次：其他。得0分</w:t>
            </w:r>
          </w:p>
        </w:tc>
      </w:tr>
      <w:tr w14:paraId="577AA07F">
        <w:trPr>
          <w:trHeight w:val="458" w:hRule="atLeast"/>
        </w:trPr>
        <w:tc>
          <w:tcPr>
            <w:tcW w:w="2536" w:type="dxa"/>
            <w:gridSpan w:val="2"/>
          </w:tcPr>
          <w:p w14:paraId="3042D98E">
            <w:pPr>
              <w:widowControl/>
              <w:kinsoku w:val="0"/>
              <w:autoSpaceDE w:val="0"/>
              <w:autoSpaceDN w:val="0"/>
              <w:adjustRightInd w:val="0"/>
              <w:snapToGrid w:val="0"/>
              <w:spacing w:before="112" w:line="221" w:lineRule="auto"/>
              <w:ind w:left="1036"/>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10"/>
                <w:kern w:val="0"/>
                <w:sz w:val="24"/>
                <w:highlight w:val="none"/>
                <w:lang w:eastAsia="en-US"/>
              </w:rPr>
              <w:t>小计</w:t>
            </w:r>
          </w:p>
        </w:tc>
        <w:tc>
          <w:tcPr>
            <w:tcW w:w="1135" w:type="dxa"/>
          </w:tcPr>
          <w:p w14:paraId="6EB1631B">
            <w:pPr>
              <w:widowControl/>
              <w:kinsoku w:val="0"/>
              <w:autoSpaceDE w:val="0"/>
              <w:autoSpaceDN w:val="0"/>
              <w:adjustRightInd w:val="0"/>
              <w:snapToGrid w:val="0"/>
              <w:spacing w:before="153" w:line="181" w:lineRule="auto"/>
              <w:ind w:left="45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themeColor="text1"/>
                <w:spacing w:val="-10"/>
                <w:kern w:val="0"/>
                <w:sz w:val="24"/>
                <w:highlight w:val="none"/>
                <w:lang w:eastAsia="en-US"/>
                <w14:textFill>
                  <w14:solidFill>
                    <w14:schemeClr w14:val="tx1"/>
                  </w14:solidFill>
                </w14:textFill>
              </w:rPr>
              <w:t>5</w:t>
            </w:r>
            <w:r>
              <w:rPr>
                <w:rFonts w:hint="eastAsia" w:ascii="宋体" w:hAnsi="宋体" w:cs="宋体" w:eastAsiaTheme="minorEastAsia"/>
                <w:b/>
                <w:bCs/>
                <w:snapToGrid w:val="0"/>
                <w:color w:val="000000" w:themeColor="text1"/>
                <w:spacing w:val="-10"/>
                <w:kern w:val="0"/>
                <w:sz w:val="24"/>
                <w:highlight w:val="none"/>
                <w:lang w:eastAsia="en-US"/>
                <w14:textFill>
                  <w14:solidFill>
                    <w14:schemeClr w14:val="tx1"/>
                  </w14:solidFill>
                </w14:textFill>
              </w:rPr>
              <w:t>3</w:t>
            </w:r>
          </w:p>
        </w:tc>
        <w:tc>
          <w:tcPr>
            <w:tcW w:w="5615" w:type="dxa"/>
          </w:tcPr>
          <w:p w14:paraId="31DBAE2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bl>
    <w:p w14:paraId="5E2C65C2">
      <w:pPr>
        <w:kinsoku w:val="0"/>
        <w:autoSpaceDE w:val="0"/>
        <w:autoSpaceDN w:val="0"/>
        <w:adjustRightInd w:val="0"/>
        <w:snapToGrid w:val="0"/>
        <w:spacing w:line="423" w:lineRule="auto"/>
        <w:textAlignment w:val="baseline"/>
        <w:rPr>
          <w:rFonts w:ascii="Arial" w:hAnsi="Arial" w:eastAsia="Arial" w:cs="Arial"/>
          <w:snapToGrid w:val="0"/>
          <w:color w:val="000000"/>
          <w:szCs w:val="21"/>
          <w:highlight w:val="none"/>
          <w:lang w:eastAsia="en-US"/>
        </w:rPr>
      </w:pPr>
    </w:p>
    <w:p w14:paraId="26DA0011">
      <w:pPr>
        <w:widowControl/>
        <w:kinsoku w:val="0"/>
        <w:autoSpaceDE w:val="0"/>
        <w:autoSpaceDN w:val="0"/>
        <w:adjustRightInd w:val="0"/>
        <w:snapToGrid w:val="0"/>
        <w:spacing w:before="78" w:line="220" w:lineRule="auto"/>
        <w:ind w:left="125"/>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5"/>
          <w:kern w:val="0"/>
          <w:sz w:val="24"/>
          <w:highlight w:val="none"/>
          <w:lang w:eastAsia="en-US"/>
        </w:rPr>
        <w:t>说明：</w:t>
      </w:r>
    </w:p>
    <w:p w14:paraId="631AD1A6">
      <w:pPr>
        <w:widowControl/>
        <w:kinsoku w:val="0"/>
        <w:autoSpaceDE w:val="0"/>
        <w:autoSpaceDN w:val="0"/>
        <w:adjustRightInd w:val="0"/>
        <w:snapToGrid w:val="0"/>
        <w:spacing w:before="182" w:line="350" w:lineRule="auto"/>
        <w:ind w:left="122" w:right="112" w:firstLine="49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1.供应商拟任项目负责人能力：需提供有效职称证书电子件，职称证书专</w:t>
      </w:r>
      <w:r>
        <w:rPr>
          <w:rFonts w:ascii="宋体" w:hAnsi="宋体" w:cs="宋体"/>
          <w:snapToGrid w:val="0"/>
          <w:color w:val="000000"/>
          <w:spacing w:val="-3"/>
          <w:kern w:val="0"/>
          <w:sz w:val="24"/>
          <w:highlight w:val="none"/>
        </w:rPr>
        <w:t>业以职称</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证书载明的专业为准；或提供有效计算机技术与软件专业技术资格证书电子件。未提供</w:t>
      </w:r>
      <w:r>
        <w:rPr>
          <w:rFonts w:ascii="宋体" w:hAnsi="宋体" w:cs="宋体"/>
          <w:snapToGrid w:val="0"/>
          <w:color w:val="000000"/>
          <w:spacing w:val="16"/>
          <w:kern w:val="0"/>
          <w:sz w:val="24"/>
          <w:highlight w:val="none"/>
        </w:rPr>
        <w:t xml:space="preserve"> </w:t>
      </w:r>
      <w:r>
        <w:rPr>
          <w:rFonts w:ascii="宋体" w:hAnsi="宋体" w:cs="宋体"/>
          <w:snapToGrid w:val="0"/>
          <w:color w:val="000000"/>
          <w:spacing w:val="-4"/>
          <w:kern w:val="0"/>
          <w:sz w:val="24"/>
          <w:highlight w:val="none"/>
        </w:rPr>
        <w:t>上述有效证明不予计分。</w:t>
      </w:r>
    </w:p>
    <w:p w14:paraId="10ED22AC">
      <w:pPr>
        <w:widowControl/>
        <w:kinsoku w:val="0"/>
        <w:autoSpaceDE w:val="0"/>
        <w:autoSpaceDN w:val="0"/>
        <w:adjustRightInd w:val="0"/>
        <w:snapToGrid w:val="0"/>
        <w:spacing w:before="36" w:line="350" w:lineRule="auto"/>
        <w:ind w:left="129" w:right="112" w:firstLine="47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2.供应商拟任项目负责人经验：需提供可证明其担任项目负责人（项目经理）的项目合同或中标通知书或成果验收文件或用户证明等相关材料电子件，未提供有效证明不</w:t>
      </w:r>
      <w:r>
        <w:rPr>
          <w:rFonts w:ascii="宋体" w:hAnsi="宋体" w:cs="宋体"/>
          <w:snapToGrid w:val="0"/>
          <w:color w:val="000000"/>
          <w:spacing w:val="-10"/>
          <w:kern w:val="0"/>
          <w:sz w:val="24"/>
          <w:highlight w:val="none"/>
        </w:rPr>
        <w:t>予计分。</w:t>
      </w:r>
    </w:p>
    <w:p w14:paraId="65817680">
      <w:pPr>
        <w:widowControl/>
        <w:kinsoku w:val="0"/>
        <w:autoSpaceDE w:val="0"/>
        <w:autoSpaceDN w:val="0"/>
        <w:adjustRightInd w:val="0"/>
        <w:snapToGrid w:val="0"/>
        <w:spacing w:before="33" w:line="350" w:lineRule="auto"/>
        <w:ind w:left="121" w:right="112" w:firstLine="485"/>
        <w:textAlignment w:val="baseline"/>
        <w:rPr>
          <w:rFonts w:hint="eastAsia" w:ascii="宋体" w:hAnsi="宋体" w:cs="宋体"/>
          <w:snapToGrid w:val="0"/>
          <w:color w:val="000000"/>
          <w:spacing w:val="-2"/>
          <w:kern w:val="0"/>
          <w:sz w:val="24"/>
          <w:highlight w:val="none"/>
        </w:rPr>
      </w:pPr>
      <w:r>
        <w:rPr>
          <w:rFonts w:ascii="宋体" w:hAnsi="宋体" w:cs="宋体"/>
          <w:snapToGrid w:val="0"/>
          <w:color w:val="000000"/>
          <w:spacing w:val="-1"/>
          <w:kern w:val="0"/>
          <w:sz w:val="24"/>
          <w:highlight w:val="none"/>
        </w:rPr>
        <w:t>3.供应商拟投入本项目其他专业技术人员的能力（除项目负责人</w:t>
      </w:r>
      <w:r>
        <w:rPr>
          <w:rFonts w:ascii="宋体" w:hAnsi="宋体" w:cs="宋体"/>
          <w:snapToGrid w:val="0"/>
          <w:color w:val="000000"/>
          <w:spacing w:val="-15"/>
          <w:kern w:val="0"/>
          <w:sz w:val="24"/>
          <w:highlight w:val="none"/>
        </w:rPr>
        <w:t>）：</w:t>
      </w:r>
      <w:r>
        <w:rPr>
          <w:rFonts w:ascii="宋体" w:hAnsi="宋体" w:cs="宋体"/>
          <w:snapToGrid w:val="0"/>
          <w:color w:val="000000"/>
          <w:spacing w:val="-1"/>
          <w:kern w:val="0"/>
          <w:sz w:val="24"/>
          <w:highlight w:val="none"/>
        </w:rPr>
        <w:t>需提供有效职</w:t>
      </w:r>
      <w:r>
        <w:rPr>
          <w:rFonts w:ascii="宋体" w:hAnsi="宋体" w:cs="宋体"/>
          <w:snapToGrid w:val="0"/>
          <w:color w:val="000000"/>
          <w:spacing w:val="-2"/>
          <w:kern w:val="0"/>
          <w:sz w:val="24"/>
          <w:highlight w:val="none"/>
        </w:rPr>
        <w:t>称证书电子件，职称证书专业以职称证书载明的专业为准；或提供有效计算机技术与软件专业技术资格证书电子件。未提供上述有效证明不予计分。</w:t>
      </w:r>
    </w:p>
    <w:p w14:paraId="577664FE">
      <w:pPr>
        <w:pStyle w:val="55"/>
        <w:ind w:firstLine="472"/>
        <w:rPr>
          <w:rFonts w:hint="eastAsia" w:ascii="宋体" w:hAnsi="宋体" w:eastAsia="宋体" w:cs="宋体"/>
          <w:snapToGrid w:val="0"/>
          <w:color w:val="000000"/>
          <w:spacing w:val="-2"/>
          <w:sz w:val="24"/>
          <w:szCs w:val="24"/>
          <w:highlight w:val="none"/>
          <w:lang w:val="en-US"/>
        </w:rPr>
      </w:pPr>
      <w:r>
        <w:rPr>
          <w:rFonts w:hint="eastAsia" w:ascii="宋体" w:hAnsi="宋体" w:eastAsia="宋体" w:cs="宋体"/>
          <w:snapToGrid w:val="0"/>
          <w:color w:val="000000"/>
          <w:spacing w:val="-2"/>
          <w:sz w:val="24"/>
          <w:szCs w:val="24"/>
          <w:highlight w:val="none"/>
          <w:lang w:val="en-US"/>
        </w:rPr>
        <w:t>4. 供应商拟投入本项目的负责人和其他专业技术人员，均需提供本年度内（2026年）本单位缴纳至少连续3个月社保缴纳证明，未提供有效证明不予计分。</w:t>
      </w:r>
    </w:p>
    <w:p w14:paraId="135B1B29">
      <w:pPr>
        <w:pStyle w:val="55"/>
        <w:rPr>
          <w:highlight w:val="none"/>
          <w:lang w:val="en-US"/>
        </w:rPr>
      </w:pPr>
    </w:p>
    <w:p w14:paraId="7A87F23E">
      <w:pPr>
        <w:pStyle w:val="3"/>
        <w:ind w:firstLine="240"/>
        <w:rPr>
          <w:highlight w:val="none"/>
        </w:rPr>
      </w:pPr>
    </w:p>
    <w:p w14:paraId="62B2AFB9">
      <w:pPr>
        <w:widowControl/>
        <w:numPr>
          <w:ilvl w:val="0"/>
          <w:numId w:val="15"/>
        </w:numPr>
        <w:tabs>
          <w:tab w:val="left" w:pos="360"/>
        </w:tabs>
        <w:snapToGrid w:val="0"/>
        <w:spacing w:line="360" w:lineRule="auto"/>
        <w:jc w:val="left"/>
        <w:outlineLvl w:val="1"/>
        <w:rPr>
          <w:rFonts w:hint="eastAsia" w:ascii="宋体" w:hAnsi="宋体" w:cs="宋体"/>
          <w:b/>
          <w:bCs/>
          <w:color w:val="000000" w:themeColor="text1"/>
          <w:sz w:val="24"/>
          <w:highlight w:val="none"/>
          <w14:textFill>
            <w14:solidFill>
              <w14:schemeClr w14:val="tx1"/>
            </w14:solidFill>
          </w14:textFill>
        </w:rPr>
      </w:pPr>
      <w:bookmarkStart w:id="859" w:name="_Toc118127194"/>
      <w:bookmarkStart w:id="860" w:name="_Toc99301424"/>
      <w:r>
        <w:rPr>
          <w:rFonts w:hint="eastAsia" w:ascii="宋体" w:hAnsi="宋体" w:cs="宋体"/>
          <w:b/>
          <w:bCs/>
          <w:color w:val="000000" w:themeColor="text1"/>
          <w:sz w:val="24"/>
          <w:highlight w:val="none"/>
          <w14:textFill>
            <w14:solidFill>
              <w14:schemeClr w14:val="tx1"/>
            </w14:solidFill>
          </w14:textFill>
        </w:rPr>
        <w:t>商务评审因素评标标准</w:t>
      </w:r>
    </w:p>
    <w:p w14:paraId="00C8EC1B">
      <w:pPr>
        <w:widowControl/>
        <w:kinsoku w:val="0"/>
        <w:autoSpaceDE w:val="0"/>
        <w:autoSpaceDN w:val="0"/>
        <w:adjustRightInd w:val="0"/>
        <w:snapToGrid w:val="0"/>
        <w:spacing w:before="190" w:line="220" w:lineRule="auto"/>
        <w:ind w:left="2946"/>
        <w:jc w:val="left"/>
        <w:textAlignment w:val="baseline"/>
        <w:rPr>
          <w:rFonts w:hint="eastAsia" w:ascii="宋体" w:hAnsi="宋体" w:cs="宋体"/>
          <w:snapToGrid w:val="0"/>
          <w:color w:val="000000"/>
          <w:kern w:val="0"/>
          <w:sz w:val="30"/>
          <w:szCs w:val="30"/>
          <w:highlight w:val="none"/>
        </w:rPr>
      </w:pPr>
      <w:r>
        <w:rPr>
          <w:rFonts w:ascii="宋体" w:hAnsi="宋体" w:cs="宋体"/>
          <w:b/>
          <w:bCs/>
          <w:snapToGrid w:val="0"/>
          <w:color w:val="000000"/>
          <w:spacing w:val="-4"/>
          <w:kern w:val="0"/>
          <w:sz w:val="30"/>
          <w:szCs w:val="30"/>
          <w:highlight w:val="none"/>
        </w:rPr>
        <w:t>商务评审因素及分值分配表</w:t>
      </w:r>
    </w:p>
    <w:p w14:paraId="6EEE5D64">
      <w:pPr>
        <w:widowControl/>
        <w:kinsoku w:val="0"/>
        <w:autoSpaceDE w:val="0"/>
        <w:autoSpaceDN w:val="0"/>
        <w:adjustRightInd w:val="0"/>
        <w:snapToGrid w:val="0"/>
        <w:spacing w:line="179" w:lineRule="exact"/>
        <w:jc w:val="left"/>
        <w:textAlignment w:val="baseline"/>
        <w:rPr>
          <w:rFonts w:ascii="Arial" w:hAnsi="Arial" w:cs="Arial"/>
          <w:snapToGrid w:val="0"/>
          <w:color w:val="000000"/>
          <w:kern w:val="0"/>
          <w:szCs w:val="21"/>
          <w:highlight w:val="none"/>
        </w:rPr>
      </w:pPr>
    </w:p>
    <w:tbl>
      <w:tblPr>
        <w:tblStyle w:val="250"/>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1"/>
        <w:gridCol w:w="1251"/>
        <w:gridCol w:w="726"/>
        <w:gridCol w:w="6681"/>
      </w:tblGrid>
      <w:tr w14:paraId="6A66D2F4">
        <w:trPr>
          <w:trHeight w:val="358" w:hRule="atLeast"/>
          <w:jc w:val="center"/>
        </w:trPr>
        <w:tc>
          <w:tcPr>
            <w:tcW w:w="781" w:type="dxa"/>
          </w:tcPr>
          <w:p w14:paraId="21BB80F5">
            <w:pPr>
              <w:widowControl/>
              <w:kinsoku w:val="0"/>
              <w:autoSpaceDE w:val="0"/>
              <w:autoSpaceDN w:val="0"/>
              <w:adjustRightInd w:val="0"/>
              <w:snapToGrid w:val="0"/>
              <w:spacing w:before="58" w:line="221" w:lineRule="auto"/>
              <w:ind w:left="15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7"/>
                <w:kern w:val="0"/>
                <w:sz w:val="24"/>
                <w:highlight w:val="none"/>
                <w:lang w:eastAsia="en-US"/>
              </w:rPr>
              <w:t>序号</w:t>
            </w:r>
          </w:p>
        </w:tc>
        <w:tc>
          <w:tcPr>
            <w:tcW w:w="1251" w:type="dxa"/>
          </w:tcPr>
          <w:p w14:paraId="194187A0">
            <w:pPr>
              <w:widowControl/>
              <w:kinsoku w:val="0"/>
              <w:autoSpaceDE w:val="0"/>
              <w:autoSpaceDN w:val="0"/>
              <w:adjustRightInd w:val="0"/>
              <w:snapToGrid w:val="0"/>
              <w:spacing w:before="58" w:line="220" w:lineRule="auto"/>
              <w:ind w:left="14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评审因素</w:t>
            </w:r>
          </w:p>
        </w:tc>
        <w:tc>
          <w:tcPr>
            <w:tcW w:w="726" w:type="dxa"/>
          </w:tcPr>
          <w:p w14:paraId="3F87C10F">
            <w:pPr>
              <w:widowControl/>
              <w:kinsoku w:val="0"/>
              <w:autoSpaceDE w:val="0"/>
              <w:autoSpaceDN w:val="0"/>
              <w:adjustRightInd w:val="0"/>
              <w:snapToGrid w:val="0"/>
              <w:spacing w:before="58" w:line="220" w:lineRule="auto"/>
              <w:ind w:left="126"/>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9"/>
                <w:kern w:val="0"/>
                <w:sz w:val="24"/>
                <w:highlight w:val="none"/>
                <w:lang w:eastAsia="en-US"/>
              </w:rPr>
              <w:t>分值</w:t>
            </w:r>
          </w:p>
        </w:tc>
        <w:tc>
          <w:tcPr>
            <w:tcW w:w="6681" w:type="dxa"/>
          </w:tcPr>
          <w:p w14:paraId="08DEDFB1">
            <w:pPr>
              <w:widowControl/>
              <w:kinsoku w:val="0"/>
              <w:autoSpaceDE w:val="0"/>
              <w:autoSpaceDN w:val="0"/>
              <w:adjustRightInd w:val="0"/>
              <w:snapToGrid w:val="0"/>
              <w:spacing w:before="59" w:line="220" w:lineRule="auto"/>
              <w:ind w:left="286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评审标准</w:t>
            </w:r>
          </w:p>
        </w:tc>
      </w:tr>
      <w:tr w14:paraId="4E5C0B0D">
        <w:trPr>
          <w:trHeight w:val="3421" w:hRule="atLeast"/>
          <w:jc w:val="center"/>
        </w:trPr>
        <w:tc>
          <w:tcPr>
            <w:tcW w:w="781" w:type="dxa"/>
          </w:tcPr>
          <w:p w14:paraId="228816CA">
            <w:pPr>
              <w:kinsoku w:val="0"/>
              <w:autoSpaceDE w:val="0"/>
              <w:autoSpaceDN w:val="0"/>
              <w:adjustRightInd w:val="0"/>
              <w:snapToGrid w:val="0"/>
              <w:spacing w:line="256" w:lineRule="auto"/>
              <w:textAlignment w:val="baseline"/>
              <w:rPr>
                <w:rFonts w:ascii="Arial" w:hAnsi="Arial" w:eastAsia="Arial" w:cs="Arial"/>
                <w:snapToGrid w:val="0"/>
                <w:color w:val="000000"/>
                <w:szCs w:val="21"/>
                <w:highlight w:val="none"/>
                <w:lang w:eastAsia="en-US"/>
              </w:rPr>
            </w:pPr>
          </w:p>
          <w:p w14:paraId="0C95BA34">
            <w:pPr>
              <w:kinsoku w:val="0"/>
              <w:autoSpaceDE w:val="0"/>
              <w:autoSpaceDN w:val="0"/>
              <w:adjustRightInd w:val="0"/>
              <w:snapToGrid w:val="0"/>
              <w:spacing w:line="257" w:lineRule="auto"/>
              <w:textAlignment w:val="baseline"/>
              <w:rPr>
                <w:rFonts w:ascii="Arial" w:hAnsi="Arial" w:eastAsia="Arial" w:cs="Arial"/>
                <w:snapToGrid w:val="0"/>
                <w:color w:val="000000"/>
                <w:szCs w:val="21"/>
                <w:highlight w:val="none"/>
                <w:lang w:eastAsia="en-US"/>
              </w:rPr>
            </w:pPr>
          </w:p>
          <w:p w14:paraId="03A2D201">
            <w:pPr>
              <w:kinsoku w:val="0"/>
              <w:autoSpaceDE w:val="0"/>
              <w:autoSpaceDN w:val="0"/>
              <w:adjustRightInd w:val="0"/>
              <w:snapToGrid w:val="0"/>
              <w:spacing w:line="257" w:lineRule="auto"/>
              <w:textAlignment w:val="baseline"/>
              <w:rPr>
                <w:rFonts w:ascii="Arial" w:hAnsi="Arial" w:eastAsia="Arial" w:cs="Arial"/>
                <w:snapToGrid w:val="0"/>
                <w:color w:val="000000"/>
                <w:szCs w:val="21"/>
                <w:highlight w:val="none"/>
                <w:lang w:eastAsia="en-US"/>
              </w:rPr>
            </w:pPr>
          </w:p>
          <w:p w14:paraId="568D0851">
            <w:pPr>
              <w:kinsoku w:val="0"/>
              <w:autoSpaceDE w:val="0"/>
              <w:autoSpaceDN w:val="0"/>
              <w:adjustRightInd w:val="0"/>
              <w:snapToGrid w:val="0"/>
              <w:spacing w:line="257" w:lineRule="auto"/>
              <w:textAlignment w:val="baseline"/>
              <w:rPr>
                <w:rFonts w:ascii="Arial" w:hAnsi="Arial" w:eastAsia="Arial" w:cs="Arial"/>
                <w:snapToGrid w:val="0"/>
                <w:color w:val="000000"/>
                <w:szCs w:val="21"/>
                <w:highlight w:val="none"/>
                <w:lang w:eastAsia="en-US"/>
              </w:rPr>
            </w:pPr>
          </w:p>
          <w:p w14:paraId="4F66BA30">
            <w:pPr>
              <w:kinsoku w:val="0"/>
              <w:autoSpaceDE w:val="0"/>
              <w:autoSpaceDN w:val="0"/>
              <w:adjustRightInd w:val="0"/>
              <w:snapToGrid w:val="0"/>
              <w:spacing w:line="257" w:lineRule="auto"/>
              <w:textAlignment w:val="baseline"/>
              <w:rPr>
                <w:rFonts w:ascii="Arial" w:hAnsi="Arial" w:eastAsia="Arial" w:cs="Arial"/>
                <w:snapToGrid w:val="0"/>
                <w:color w:val="000000"/>
                <w:szCs w:val="21"/>
                <w:highlight w:val="none"/>
                <w:lang w:eastAsia="en-US"/>
              </w:rPr>
            </w:pPr>
          </w:p>
          <w:p w14:paraId="340630E6">
            <w:pPr>
              <w:kinsoku w:val="0"/>
              <w:autoSpaceDE w:val="0"/>
              <w:autoSpaceDN w:val="0"/>
              <w:adjustRightInd w:val="0"/>
              <w:snapToGrid w:val="0"/>
              <w:spacing w:line="257" w:lineRule="auto"/>
              <w:textAlignment w:val="baseline"/>
              <w:rPr>
                <w:rFonts w:ascii="Arial" w:hAnsi="Arial" w:eastAsia="Arial" w:cs="Arial"/>
                <w:snapToGrid w:val="0"/>
                <w:color w:val="000000"/>
                <w:szCs w:val="21"/>
                <w:highlight w:val="none"/>
                <w:lang w:eastAsia="en-US"/>
              </w:rPr>
            </w:pPr>
          </w:p>
          <w:p w14:paraId="2180FB09">
            <w:pPr>
              <w:widowControl/>
              <w:kinsoku w:val="0"/>
              <w:autoSpaceDE w:val="0"/>
              <w:autoSpaceDN w:val="0"/>
              <w:adjustRightInd w:val="0"/>
              <w:snapToGrid w:val="0"/>
              <w:spacing w:before="78" w:line="182" w:lineRule="auto"/>
              <w:ind w:left="35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1</w:t>
            </w:r>
          </w:p>
        </w:tc>
        <w:tc>
          <w:tcPr>
            <w:tcW w:w="1251" w:type="dxa"/>
          </w:tcPr>
          <w:p w14:paraId="410C7B99">
            <w:pPr>
              <w:kinsoku w:val="0"/>
              <w:autoSpaceDE w:val="0"/>
              <w:autoSpaceDN w:val="0"/>
              <w:adjustRightInd w:val="0"/>
              <w:snapToGrid w:val="0"/>
              <w:spacing w:line="298"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3A248885">
            <w:pPr>
              <w:kinsoku w:val="0"/>
              <w:autoSpaceDE w:val="0"/>
              <w:autoSpaceDN w:val="0"/>
              <w:adjustRightInd w:val="0"/>
              <w:snapToGrid w:val="0"/>
              <w:spacing w:line="298"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2013C19E">
            <w:pPr>
              <w:kinsoku w:val="0"/>
              <w:autoSpaceDE w:val="0"/>
              <w:autoSpaceDN w:val="0"/>
              <w:adjustRightInd w:val="0"/>
              <w:snapToGrid w:val="0"/>
              <w:spacing w:line="298"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15A6FA95">
            <w:pPr>
              <w:kinsoku w:val="0"/>
              <w:autoSpaceDE w:val="0"/>
              <w:autoSpaceDN w:val="0"/>
              <w:adjustRightInd w:val="0"/>
              <w:snapToGrid w:val="0"/>
              <w:spacing w:line="298"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183E0B2B">
            <w:pPr>
              <w:widowControl/>
              <w:kinsoku w:val="0"/>
              <w:autoSpaceDE w:val="0"/>
              <w:autoSpaceDN w:val="0"/>
              <w:adjustRightInd w:val="0"/>
              <w:snapToGrid w:val="0"/>
              <w:spacing w:before="78" w:line="219" w:lineRule="auto"/>
              <w:ind w:left="150"/>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b/>
                <w:bCs/>
                <w:snapToGrid w:val="0"/>
                <w:color w:val="000000" w:themeColor="text1"/>
                <w:spacing w:val="-6"/>
                <w:kern w:val="0"/>
                <w:sz w:val="24"/>
                <w:highlight w:val="none"/>
                <w:lang w:eastAsia="en-US"/>
                <w14:textFill>
                  <w14:solidFill>
                    <w14:schemeClr w14:val="tx1"/>
                  </w14:solidFill>
                </w14:textFill>
              </w:rPr>
              <w:t>货物包装</w:t>
            </w:r>
          </w:p>
          <w:p w14:paraId="2B28585D">
            <w:pPr>
              <w:widowControl/>
              <w:kinsoku w:val="0"/>
              <w:autoSpaceDE w:val="0"/>
              <w:autoSpaceDN w:val="0"/>
              <w:adjustRightInd w:val="0"/>
              <w:snapToGrid w:val="0"/>
              <w:spacing w:before="26" w:line="220" w:lineRule="auto"/>
              <w:ind w:left="145"/>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b/>
                <w:bCs/>
                <w:snapToGrid w:val="0"/>
                <w:color w:val="000000" w:themeColor="text1"/>
                <w:spacing w:val="-5"/>
                <w:kern w:val="0"/>
                <w:sz w:val="24"/>
                <w:highlight w:val="none"/>
                <w:lang w:eastAsia="en-US"/>
                <w14:textFill>
                  <w14:solidFill>
                    <w14:schemeClr w14:val="tx1"/>
                  </w14:solidFill>
                </w14:textFill>
              </w:rPr>
              <w:t>和运输组</w:t>
            </w:r>
          </w:p>
          <w:p w14:paraId="5EA69DA2">
            <w:pPr>
              <w:widowControl/>
              <w:kinsoku w:val="0"/>
              <w:autoSpaceDE w:val="0"/>
              <w:autoSpaceDN w:val="0"/>
              <w:adjustRightInd w:val="0"/>
              <w:snapToGrid w:val="0"/>
              <w:spacing w:before="26" w:line="220" w:lineRule="auto"/>
              <w:ind w:left="268"/>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b/>
                <w:bCs/>
                <w:snapToGrid w:val="0"/>
                <w:color w:val="000000" w:themeColor="text1"/>
                <w:spacing w:val="-7"/>
                <w:kern w:val="0"/>
                <w:sz w:val="24"/>
                <w:highlight w:val="none"/>
                <w:lang w:eastAsia="en-US"/>
                <w14:textFill>
                  <w14:solidFill>
                    <w14:schemeClr w14:val="tx1"/>
                  </w14:solidFill>
                </w14:textFill>
              </w:rPr>
              <w:t>织方案</w:t>
            </w:r>
          </w:p>
        </w:tc>
        <w:tc>
          <w:tcPr>
            <w:tcW w:w="726" w:type="dxa"/>
          </w:tcPr>
          <w:p w14:paraId="392482AE">
            <w:pPr>
              <w:kinsoku w:val="0"/>
              <w:autoSpaceDE w:val="0"/>
              <w:autoSpaceDN w:val="0"/>
              <w:adjustRightInd w:val="0"/>
              <w:snapToGrid w:val="0"/>
              <w:spacing w:line="257"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66EF5B1F">
            <w:pPr>
              <w:kinsoku w:val="0"/>
              <w:autoSpaceDE w:val="0"/>
              <w:autoSpaceDN w:val="0"/>
              <w:adjustRightInd w:val="0"/>
              <w:snapToGrid w:val="0"/>
              <w:spacing w:line="257"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35689303">
            <w:pPr>
              <w:kinsoku w:val="0"/>
              <w:autoSpaceDE w:val="0"/>
              <w:autoSpaceDN w:val="0"/>
              <w:adjustRightInd w:val="0"/>
              <w:snapToGrid w:val="0"/>
              <w:spacing w:line="257"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23D0276E">
            <w:pPr>
              <w:kinsoku w:val="0"/>
              <w:autoSpaceDE w:val="0"/>
              <w:autoSpaceDN w:val="0"/>
              <w:adjustRightInd w:val="0"/>
              <w:snapToGrid w:val="0"/>
              <w:spacing w:line="257"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5C7FC67D">
            <w:pPr>
              <w:kinsoku w:val="0"/>
              <w:autoSpaceDE w:val="0"/>
              <w:autoSpaceDN w:val="0"/>
              <w:adjustRightInd w:val="0"/>
              <w:snapToGrid w:val="0"/>
              <w:spacing w:line="257"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1493C56C">
            <w:pPr>
              <w:kinsoku w:val="0"/>
              <w:autoSpaceDE w:val="0"/>
              <w:autoSpaceDN w:val="0"/>
              <w:adjustRightInd w:val="0"/>
              <w:snapToGrid w:val="0"/>
              <w:spacing w:line="257"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449DE6AA">
            <w:pPr>
              <w:widowControl/>
              <w:kinsoku w:val="0"/>
              <w:autoSpaceDE w:val="0"/>
              <w:autoSpaceDN w:val="0"/>
              <w:adjustRightInd w:val="0"/>
              <w:snapToGrid w:val="0"/>
              <w:spacing w:before="78" w:line="181" w:lineRule="auto"/>
              <w:ind w:left="309"/>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b/>
                <w:bCs/>
                <w:snapToGrid w:val="0"/>
                <w:color w:val="000000" w:themeColor="text1"/>
                <w:spacing w:val="-3"/>
                <w:kern w:val="0"/>
                <w:sz w:val="24"/>
                <w:highlight w:val="none"/>
                <w:lang w:eastAsia="en-US"/>
                <w14:textFill>
                  <w14:solidFill>
                    <w14:schemeClr w14:val="tx1"/>
                  </w14:solidFill>
                </w14:textFill>
              </w:rPr>
              <w:t>2</w:t>
            </w:r>
          </w:p>
        </w:tc>
        <w:tc>
          <w:tcPr>
            <w:tcW w:w="6681" w:type="dxa"/>
          </w:tcPr>
          <w:p w14:paraId="4D29E996">
            <w:pPr>
              <w:widowControl/>
              <w:kinsoku w:val="0"/>
              <w:autoSpaceDE w:val="0"/>
              <w:autoSpaceDN w:val="0"/>
              <w:adjustRightInd w:val="0"/>
              <w:snapToGrid w:val="0"/>
              <w:spacing w:before="36" w:line="235" w:lineRule="auto"/>
              <w:ind w:left="110" w:right="102"/>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第一等次：货物包装、运输方式与具体的材料、设备相对应，需制定包装运输方案的材料、设备齐全；需包装的货物，包装方式可靠，能够有效防潮、防晒、防锈、防腐蚀、防震动及防止其它损坏；货物运输方式充分考虑起运地到最终目的地的合</w:t>
            </w:r>
            <w:r>
              <w:rPr>
                <w:rFonts w:ascii="宋体" w:hAnsi="宋体" w:cs="宋体" w:eastAsiaTheme="minorEastAsia"/>
                <w:snapToGrid w:val="0"/>
                <w:color w:val="000000" w:themeColor="text1"/>
                <w:spacing w:val="-2"/>
                <w:kern w:val="0"/>
                <w:sz w:val="24"/>
                <w:highlight w:val="none"/>
                <w:lang w:eastAsia="en-US"/>
                <w14:textFill>
                  <w14:solidFill>
                    <w14:schemeClr w14:val="tx1"/>
                  </w14:solidFill>
                </w14:textFill>
              </w:rPr>
              <w:t>理性，以及运输过程中的保护措施。得</w:t>
            </w:r>
            <w:r>
              <w:rPr>
                <w:rFonts w:ascii="宋体" w:hAnsi="宋体" w:cs="宋体" w:eastAsiaTheme="minorEastAsia"/>
                <w:snapToGrid w:val="0"/>
                <w:color w:val="000000" w:themeColor="text1"/>
                <w:spacing w:val="-34"/>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2"/>
                <w:kern w:val="0"/>
                <w:sz w:val="24"/>
                <w:highlight w:val="none"/>
                <w:lang w:eastAsia="en-US"/>
                <w14:textFill>
                  <w14:solidFill>
                    <w14:schemeClr w14:val="tx1"/>
                  </w14:solidFill>
                </w14:textFill>
              </w:rPr>
              <w:t>2</w:t>
            </w:r>
            <w:r>
              <w:rPr>
                <w:rFonts w:ascii="宋体" w:hAnsi="宋体" w:cs="宋体" w:eastAsiaTheme="minorEastAsia"/>
                <w:snapToGrid w:val="0"/>
                <w:color w:val="000000" w:themeColor="text1"/>
                <w:spacing w:val="-48"/>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2"/>
                <w:kern w:val="0"/>
                <w:sz w:val="24"/>
                <w:highlight w:val="none"/>
                <w:lang w:eastAsia="en-US"/>
                <w14:textFill>
                  <w14:solidFill>
                    <w14:schemeClr w14:val="tx1"/>
                  </w14:solidFill>
                </w14:textFill>
              </w:rPr>
              <w:t>分</w:t>
            </w:r>
          </w:p>
          <w:p w14:paraId="7DDD50DC">
            <w:pPr>
              <w:widowControl/>
              <w:kinsoku w:val="0"/>
              <w:autoSpaceDE w:val="0"/>
              <w:autoSpaceDN w:val="0"/>
              <w:adjustRightInd w:val="0"/>
              <w:snapToGrid w:val="0"/>
              <w:spacing w:before="25" w:line="233" w:lineRule="auto"/>
              <w:ind w:left="114" w:right="102" w:hanging="4"/>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第二等次：货物包装、运输方式与具体的材料、设备相对应，需制定包装运输方案的材料、设备齐全；但包装方式或运</w:t>
            </w:r>
            <w:r>
              <w:rPr>
                <w:rFonts w:ascii="宋体" w:hAnsi="宋体" w:cs="宋体" w:eastAsiaTheme="minorEastAsia"/>
                <w:snapToGrid w:val="0"/>
                <w:color w:val="000000" w:themeColor="text1"/>
                <w:spacing w:val="-2"/>
                <w:kern w:val="0"/>
                <w:sz w:val="24"/>
                <w:highlight w:val="none"/>
                <w:lang w:eastAsia="en-US"/>
                <w14:textFill>
                  <w14:solidFill>
                    <w14:schemeClr w14:val="tx1"/>
                  </w14:solidFill>
                </w14:textFill>
              </w:rPr>
              <w:t>输方</w:t>
            </w:r>
            <w:r>
              <w:rPr>
                <w:rFonts w:ascii="宋体" w:hAnsi="宋体" w:cs="宋体" w:eastAsiaTheme="minorEastAsia"/>
                <w:snapToGrid w:val="0"/>
                <w:color w:val="000000" w:themeColor="text1"/>
                <w:spacing w:val="-3"/>
                <w:kern w:val="0"/>
                <w:sz w:val="24"/>
                <w:highlight w:val="none"/>
                <w:lang w:eastAsia="en-US"/>
                <w14:textFill>
                  <w14:solidFill>
                    <w14:schemeClr w14:val="tx1"/>
                  </w14:solidFill>
                </w14:textFill>
              </w:rPr>
              <w:t>式存在不合理。得1分</w:t>
            </w:r>
          </w:p>
          <w:p w14:paraId="4BC7B1F1">
            <w:pPr>
              <w:widowControl/>
              <w:kinsoku w:val="0"/>
              <w:autoSpaceDE w:val="0"/>
              <w:autoSpaceDN w:val="0"/>
              <w:adjustRightInd w:val="0"/>
              <w:snapToGrid w:val="0"/>
              <w:spacing w:before="27" w:line="229" w:lineRule="auto"/>
              <w:ind w:left="113" w:right="17" w:hanging="3"/>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snapToGrid w:val="0"/>
                <w:color w:val="000000" w:themeColor="text1"/>
                <w:spacing w:val="-7"/>
                <w:kern w:val="0"/>
                <w:sz w:val="24"/>
                <w:highlight w:val="none"/>
                <w:lang w:eastAsia="en-US"/>
                <w14:textFill>
                  <w14:solidFill>
                    <w14:schemeClr w14:val="tx1"/>
                  </w14:solidFill>
                </w14:textFill>
              </w:rPr>
              <w:t>第三等次：货物包装、运输方式未完全涵盖用于本项目的材料、设备或</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未明确任何货物包装或运输方式。得</w:t>
            </w:r>
            <w:r>
              <w:rPr>
                <w:rFonts w:ascii="宋体" w:hAnsi="宋体" w:cs="宋体" w:eastAsiaTheme="minorEastAsia"/>
                <w:snapToGrid w:val="0"/>
                <w:color w:val="000000" w:themeColor="text1"/>
                <w:spacing w:val="-48"/>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0</w:t>
            </w:r>
            <w:r>
              <w:rPr>
                <w:rFonts w:ascii="宋体" w:hAnsi="宋体" w:cs="宋体" w:eastAsiaTheme="minorEastAsia"/>
                <w:snapToGrid w:val="0"/>
                <w:color w:val="000000" w:themeColor="text1"/>
                <w:spacing w:val="-48"/>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分</w:t>
            </w:r>
          </w:p>
        </w:tc>
      </w:tr>
      <w:tr w14:paraId="0867DD59">
        <w:trPr>
          <w:trHeight w:val="3110" w:hRule="atLeast"/>
          <w:jc w:val="center"/>
        </w:trPr>
        <w:tc>
          <w:tcPr>
            <w:tcW w:w="781" w:type="dxa"/>
          </w:tcPr>
          <w:p w14:paraId="17834994">
            <w:pPr>
              <w:kinsoku w:val="0"/>
              <w:autoSpaceDE w:val="0"/>
              <w:autoSpaceDN w:val="0"/>
              <w:adjustRightInd w:val="0"/>
              <w:snapToGrid w:val="0"/>
              <w:spacing w:line="278" w:lineRule="auto"/>
              <w:textAlignment w:val="baseline"/>
              <w:rPr>
                <w:rFonts w:ascii="Arial" w:hAnsi="Arial" w:eastAsia="Arial" w:cs="Arial"/>
                <w:snapToGrid w:val="0"/>
                <w:color w:val="000000"/>
                <w:szCs w:val="21"/>
                <w:highlight w:val="none"/>
                <w:lang w:eastAsia="en-US"/>
              </w:rPr>
            </w:pPr>
          </w:p>
          <w:p w14:paraId="122EC4F6">
            <w:pPr>
              <w:kinsoku w:val="0"/>
              <w:autoSpaceDE w:val="0"/>
              <w:autoSpaceDN w:val="0"/>
              <w:adjustRightInd w:val="0"/>
              <w:snapToGrid w:val="0"/>
              <w:spacing w:line="278" w:lineRule="auto"/>
              <w:textAlignment w:val="baseline"/>
              <w:rPr>
                <w:rFonts w:ascii="Arial" w:hAnsi="Arial" w:eastAsia="Arial" w:cs="Arial"/>
                <w:snapToGrid w:val="0"/>
                <w:color w:val="000000"/>
                <w:szCs w:val="21"/>
                <w:highlight w:val="none"/>
                <w:lang w:eastAsia="en-US"/>
              </w:rPr>
            </w:pPr>
          </w:p>
          <w:p w14:paraId="0C71593B">
            <w:pPr>
              <w:kinsoku w:val="0"/>
              <w:autoSpaceDE w:val="0"/>
              <w:autoSpaceDN w:val="0"/>
              <w:adjustRightInd w:val="0"/>
              <w:snapToGrid w:val="0"/>
              <w:spacing w:line="278" w:lineRule="auto"/>
              <w:textAlignment w:val="baseline"/>
              <w:rPr>
                <w:rFonts w:ascii="Arial" w:hAnsi="Arial" w:eastAsia="Arial" w:cs="Arial"/>
                <w:snapToGrid w:val="0"/>
                <w:color w:val="000000"/>
                <w:szCs w:val="21"/>
                <w:highlight w:val="none"/>
                <w:lang w:eastAsia="en-US"/>
              </w:rPr>
            </w:pPr>
          </w:p>
          <w:p w14:paraId="628E2125">
            <w:pPr>
              <w:kinsoku w:val="0"/>
              <w:autoSpaceDE w:val="0"/>
              <w:autoSpaceDN w:val="0"/>
              <w:adjustRightInd w:val="0"/>
              <w:snapToGrid w:val="0"/>
              <w:spacing w:line="278" w:lineRule="auto"/>
              <w:textAlignment w:val="baseline"/>
              <w:rPr>
                <w:rFonts w:ascii="Arial" w:hAnsi="Arial" w:eastAsia="Arial" w:cs="Arial"/>
                <w:snapToGrid w:val="0"/>
                <w:color w:val="000000"/>
                <w:szCs w:val="21"/>
                <w:highlight w:val="none"/>
                <w:lang w:eastAsia="en-US"/>
              </w:rPr>
            </w:pPr>
          </w:p>
          <w:p w14:paraId="503C7240">
            <w:pPr>
              <w:kinsoku w:val="0"/>
              <w:autoSpaceDE w:val="0"/>
              <w:autoSpaceDN w:val="0"/>
              <w:adjustRightInd w:val="0"/>
              <w:snapToGrid w:val="0"/>
              <w:spacing w:line="278" w:lineRule="auto"/>
              <w:textAlignment w:val="baseline"/>
              <w:rPr>
                <w:rFonts w:ascii="Arial" w:hAnsi="Arial" w:eastAsia="Arial" w:cs="Arial"/>
                <w:snapToGrid w:val="0"/>
                <w:color w:val="000000"/>
                <w:szCs w:val="21"/>
                <w:highlight w:val="none"/>
                <w:lang w:eastAsia="en-US"/>
              </w:rPr>
            </w:pPr>
          </w:p>
          <w:p w14:paraId="019F3396">
            <w:pPr>
              <w:widowControl/>
              <w:kinsoku w:val="0"/>
              <w:autoSpaceDE w:val="0"/>
              <w:autoSpaceDN w:val="0"/>
              <w:adjustRightInd w:val="0"/>
              <w:snapToGrid w:val="0"/>
              <w:spacing w:before="78" w:line="181" w:lineRule="auto"/>
              <w:ind w:left="33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2</w:t>
            </w:r>
          </w:p>
        </w:tc>
        <w:tc>
          <w:tcPr>
            <w:tcW w:w="1251" w:type="dxa"/>
          </w:tcPr>
          <w:p w14:paraId="2B0E7B35">
            <w:pPr>
              <w:kinsoku w:val="0"/>
              <w:autoSpaceDE w:val="0"/>
              <w:autoSpaceDN w:val="0"/>
              <w:adjustRightInd w:val="0"/>
              <w:snapToGrid w:val="0"/>
              <w:spacing w:line="298"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696B12DC">
            <w:pPr>
              <w:kinsoku w:val="0"/>
              <w:autoSpaceDE w:val="0"/>
              <w:autoSpaceDN w:val="0"/>
              <w:adjustRightInd w:val="0"/>
              <w:snapToGrid w:val="0"/>
              <w:spacing w:line="299"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15012339">
            <w:pPr>
              <w:kinsoku w:val="0"/>
              <w:autoSpaceDE w:val="0"/>
              <w:autoSpaceDN w:val="0"/>
              <w:adjustRightInd w:val="0"/>
              <w:snapToGrid w:val="0"/>
              <w:spacing w:line="299"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5B9E4268">
            <w:pPr>
              <w:kinsoku w:val="0"/>
              <w:autoSpaceDE w:val="0"/>
              <w:autoSpaceDN w:val="0"/>
              <w:adjustRightInd w:val="0"/>
              <w:snapToGrid w:val="0"/>
              <w:spacing w:line="299"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4377DD3F">
            <w:pPr>
              <w:widowControl/>
              <w:kinsoku w:val="0"/>
              <w:autoSpaceDE w:val="0"/>
              <w:autoSpaceDN w:val="0"/>
              <w:adjustRightInd w:val="0"/>
              <w:snapToGrid w:val="0"/>
              <w:spacing w:before="78" w:line="230" w:lineRule="auto"/>
              <w:ind w:left="385" w:right="143" w:hanging="240"/>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b/>
                <w:bCs/>
                <w:snapToGrid w:val="0"/>
                <w:color w:val="000000" w:themeColor="text1"/>
                <w:spacing w:val="-5"/>
                <w:kern w:val="0"/>
                <w:sz w:val="24"/>
                <w:highlight w:val="none"/>
                <w:lang w:eastAsia="en-US"/>
                <w14:textFill>
                  <w14:solidFill>
                    <w14:schemeClr w14:val="tx1"/>
                  </w14:solidFill>
                </w14:textFill>
              </w:rPr>
              <w:t>培训组织</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 xml:space="preserve"> </w:t>
            </w:r>
            <w:r>
              <w:rPr>
                <w:rFonts w:ascii="宋体" w:hAnsi="宋体" w:cs="宋体" w:eastAsiaTheme="minorEastAsia"/>
                <w:b/>
                <w:bCs/>
                <w:snapToGrid w:val="0"/>
                <w:color w:val="000000" w:themeColor="text1"/>
                <w:spacing w:val="-8"/>
                <w:kern w:val="0"/>
                <w:sz w:val="24"/>
                <w:highlight w:val="none"/>
                <w:lang w:eastAsia="en-US"/>
                <w14:textFill>
                  <w14:solidFill>
                    <w14:schemeClr w14:val="tx1"/>
                  </w14:solidFill>
                </w14:textFill>
              </w:rPr>
              <w:t>方案</w:t>
            </w:r>
          </w:p>
        </w:tc>
        <w:tc>
          <w:tcPr>
            <w:tcW w:w="726" w:type="dxa"/>
          </w:tcPr>
          <w:p w14:paraId="2BC75B85">
            <w:pPr>
              <w:kinsoku w:val="0"/>
              <w:autoSpaceDE w:val="0"/>
              <w:autoSpaceDN w:val="0"/>
              <w:adjustRightInd w:val="0"/>
              <w:snapToGrid w:val="0"/>
              <w:spacing w:line="278"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0C8BBA0F">
            <w:pPr>
              <w:kinsoku w:val="0"/>
              <w:autoSpaceDE w:val="0"/>
              <w:autoSpaceDN w:val="0"/>
              <w:adjustRightInd w:val="0"/>
              <w:snapToGrid w:val="0"/>
              <w:spacing w:line="278"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656BCAA8">
            <w:pPr>
              <w:kinsoku w:val="0"/>
              <w:autoSpaceDE w:val="0"/>
              <w:autoSpaceDN w:val="0"/>
              <w:adjustRightInd w:val="0"/>
              <w:snapToGrid w:val="0"/>
              <w:spacing w:line="278"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74FE3DCD">
            <w:pPr>
              <w:kinsoku w:val="0"/>
              <w:autoSpaceDE w:val="0"/>
              <w:autoSpaceDN w:val="0"/>
              <w:adjustRightInd w:val="0"/>
              <w:snapToGrid w:val="0"/>
              <w:spacing w:line="278"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1368269C">
            <w:pPr>
              <w:kinsoku w:val="0"/>
              <w:autoSpaceDE w:val="0"/>
              <w:autoSpaceDN w:val="0"/>
              <w:adjustRightInd w:val="0"/>
              <w:snapToGrid w:val="0"/>
              <w:spacing w:line="278" w:lineRule="auto"/>
              <w:textAlignment w:val="baseline"/>
              <w:rPr>
                <w:rFonts w:ascii="Arial" w:hAnsi="Arial" w:eastAsia="Arial" w:cs="Arial"/>
                <w:snapToGrid w:val="0"/>
                <w:color w:val="000000" w:themeColor="text1"/>
                <w:szCs w:val="21"/>
                <w:highlight w:val="none"/>
                <w:lang w:eastAsia="en-US"/>
                <w14:textFill>
                  <w14:solidFill>
                    <w14:schemeClr w14:val="tx1"/>
                  </w14:solidFill>
                </w14:textFill>
              </w:rPr>
            </w:pPr>
          </w:p>
          <w:p w14:paraId="090B1982">
            <w:pPr>
              <w:widowControl/>
              <w:kinsoku w:val="0"/>
              <w:autoSpaceDE w:val="0"/>
              <w:autoSpaceDN w:val="0"/>
              <w:adjustRightInd w:val="0"/>
              <w:snapToGrid w:val="0"/>
              <w:spacing w:before="78" w:line="181" w:lineRule="auto"/>
              <w:ind w:left="309"/>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b/>
                <w:bCs/>
                <w:snapToGrid w:val="0"/>
                <w:color w:val="000000" w:themeColor="text1"/>
                <w:spacing w:val="-3"/>
                <w:kern w:val="0"/>
                <w:sz w:val="24"/>
                <w:highlight w:val="none"/>
                <w:lang w:eastAsia="en-US"/>
                <w14:textFill>
                  <w14:solidFill>
                    <w14:schemeClr w14:val="tx1"/>
                  </w14:solidFill>
                </w14:textFill>
              </w:rPr>
              <w:t>3</w:t>
            </w:r>
          </w:p>
        </w:tc>
        <w:tc>
          <w:tcPr>
            <w:tcW w:w="6681" w:type="dxa"/>
          </w:tcPr>
          <w:p w14:paraId="029D0439">
            <w:pPr>
              <w:widowControl/>
              <w:kinsoku w:val="0"/>
              <w:autoSpaceDE w:val="0"/>
              <w:autoSpaceDN w:val="0"/>
              <w:adjustRightInd w:val="0"/>
              <w:snapToGrid w:val="0"/>
              <w:spacing w:before="35" w:line="233" w:lineRule="auto"/>
              <w:ind w:left="110" w:right="102"/>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第一等次：</w:t>
            </w:r>
            <w:bookmarkStart w:id="861" w:name="OLE_LINK22"/>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针对本项目的</w:t>
            </w:r>
            <w:bookmarkEnd w:id="861"/>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培训内容和要求，制定了技术培训组</w:t>
            </w:r>
            <w:r>
              <w:rPr>
                <w:rFonts w:ascii="宋体" w:hAnsi="宋体" w:cs="宋体" w:eastAsiaTheme="minorEastAsia"/>
                <w:snapToGrid w:val="0"/>
                <w:color w:val="000000" w:themeColor="text1"/>
                <w:spacing w:val="3"/>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织方案，培训次数不少</w:t>
            </w:r>
            <w:bookmarkStart w:id="862" w:name="OLE_LINK25"/>
            <w:bookmarkStart w:id="863" w:name="OLE_LINK26"/>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于</w:t>
            </w:r>
            <w:bookmarkEnd w:id="862"/>
            <w:bookmarkEnd w:id="863"/>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3</w:t>
            </w:r>
            <w:r>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t>次，</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包括各项培训内容的细化、授课人员、日程安排等。</w:t>
            </w:r>
            <w:r>
              <w:rPr>
                <w:rFonts w:ascii="宋体" w:hAnsi="宋体" w:cs="宋体" w:eastAsiaTheme="minorEastAsia"/>
                <w:snapToGrid w:val="0"/>
                <w:color w:val="000000" w:themeColor="text1"/>
                <w:spacing w:val="-9"/>
                <w:kern w:val="0"/>
                <w:sz w:val="24"/>
                <w:highlight w:val="none"/>
                <w:lang w:eastAsia="en-US"/>
                <w14:textFill>
                  <w14:solidFill>
                    <w14:schemeClr w14:val="tx1"/>
                  </w14:solidFill>
                </w14:textFill>
              </w:rPr>
              <w:t>得3分</w:t>
            </w:r>
          </w:p>
          <w:p w14:paraId="3F324708">
            <w:pPr>
              <w:widowControl/>
              <w:kinsoku w:val="0"/>
              <w:autoSpaceDE w:val="0"/>
              <w:autoSpaceDN w:val="0"/>
              <w:adjustRightInd w:val="0"/>
              <w:snapToGrid w:val="0"/>
              <w:spacing w:before="25" w:line="233" w:lineRule="auto"/>
              <w:ind w:left="110" w:right="102"/>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第二等次：针对本项目的培训内容和要求，制定了技术培训组</w:t>
            </w:r>
            <w:r>
              <w:rPr>
                <w:rFonts w:ascii="宋体" w:hAnsi="宋体" w:cs="宋体" w:eastAsiaTheme="minorEastAsia"/>
                <w:snapToGrid w:val="0"/>
                <w:color w:val="000000" w:themeColor="text1"/>
                <w:spacing w:val="3"/>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织方案，培训次数不少于</w:t>
            </w:r>
            <w:r>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t>3次，</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培训内容细化，授课人员明确，但未明确具体日程安</w:t>
            </w:r>
            <w:r>
              <w:rPr>
                <w:rFonts w:ascii="宋体" w:hAnsi="宋体" w:cs="宋体" w:eastAsiaTheme="minorEastAsia"/>
                <w:snapToGrid w:val="0"/>
                <w:color w:val="000000" w:themeColor="text1"/>
                <w:spacing w:val="-5"/>
                <w:kern w:val="0"/>
                <w:sz w:val="24"/>
                <w:highlight w:val="none"/>
                <w:lang w:eastAsia="en-US"/>
                <w14:textFill>
                  <w14:solidFill>
                    <w14:schemeClr w14:val="tx1"/>
                  </w14:solidFill>
                </w14:textFill>
              </w:rPr>
              <w:t>排。得</w:t>
            </w:r>
            <w:r>
              <w:rPr>
                <w:rFonts w:ascii="宋体" w:hAnsi="宋体" w:cs="宋体" w:eastAsiaTheme="minorEastAsia"/>
                <w:snapToGrid w:val="0"/>
                <w:color w:val="000000" w:themeColor="text1"/>
                <w:spacing w:val="-46"/>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5"/>
                <w:kern w:val="0"/>
                <w:sz w:val="24"/>
                <w:highlight w:val="none"/>
                <w:lang w:eastAsia="en-US"/>
                <w14:textFill>
                  <w14:solidFill>
                    <w14:schemeClr w14:val="tx1"/>
                  </w14:solidFill>
                </w14:textFill>
              </w:rPr>
              <w:t>2</w:t>
            </w:r>
            <w:r>
              <w:rPr>
                <w:rFonts w:ascii="宋体" w:hAnsi="宋体" w:cs="宋体" w:eastAsiaTheme="minorEastAsia"/>
                <w:snapToGrid w:val="0"/>
                <w:color w:val="000000" w:themeColor="text1"/>
                <w:spacing w:val="-48"/>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5"/>
                <w:kern w:val="0"/>
                <w:sz w:val="24"/>
                <w:highlight w:val="none"/>
                <w:lang w:eastAsia="en-US"/>
                <w14:textFill>
                  <w14:solidFill>
                    <w14:schemeClr w14:val="tx1"/>
                  </w14:solidFill>
                </w14:textFill>
              </w:rPr>
              <w:t>分</w:t>
            </w:r>
          </w:p>
          <w:p w14:paraId="590FEDD6">
            <w:pPr>
              <w:widowControl/>
              <w:kinsoku w:val="0"/>
              <w:autoSpaceDE w:val="0"/>
              <w:autoSpaceDN w:val="0"/>
              <w:adjustRightInd w:val="0"/>
              <w:snapToGrid w:val="0"/>
              <w:spacing w:before="25" w:line="233" w:lineRule="auto"/>
              <w:ind w:left="110" w:right="17"/>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第三等次：针对本项目的培训内容和要求，制定了技术培训组</w:t>
            </w:r>
            <w:r>
              <w:rPr>
                <w:rFonts w:ascii="宋体" w:hAnsi="宋体" w:cs="宋体" w:eastAsiaTheme="minorEastAsia"/>
                <w:snapToGrid w:val="0"/>
                <w:color w:val="000000" w:themeColor="text1"/>
                <w:spacing w:val="-7"/>
                <w:kern w:val="0"/>
                <w:sz w:val="24"/>
                <w:highlight w:val="none"/>
                <w:lang w:eastAsia="en-US"/>
                <w14:textFill>
                  <w14:solidFill>
                    <w14:schemeClr w14:val="tx1"/>
                  </w14:solidFill>
                </w14:textFill>
              </w:rPr>
              <w:t>织方案，</w:t>
            </w:r>
            <w:bookmarkStart w:id="864" w:name="OLE_LINK18"/>
            <w:bookmarkStart w:id="865" w:name="OLE_LINK17"/>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培训次数不少于</w:t>
            </w:r>
            <w:r>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t>3次</w:t>
            </w:r>
            <w:bookmarkEnd w:id="864"/>
            <w:bookmarkEnd w:id="865"/>
            <w:r>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t>，</w:t>
            </w:r>
            <w:r>
              <w:rPr>
                <w:rFonts w:ascii="宋体" w:hAnsi="宋体" w:cs="宋体" w:eastAsiaTheme="minorEastAsia"/>
                <w:snapToGrid w:val="0"/>
                <w:color w:val="000000" w:themeColor="text1"/>
                <w:spacing w:val="-7"/>
                <w:kern w:val="0"/>
                <w:sz w:val="24"/>
                <w:highlight w:val="none"/>
                <w:lang w:eastAsia="en-US"/>
                <w14:textFill>
                  <w14:solidFill>
                    <w14:schemeClr w14:val="tx1"/>
                  </w14:solidFill>
                </w14:textFill>
              </w:rPr>
              <w:t>培训内容细化，但授课人员、具体日程安排均未明确。</w:t>
            </w:r>
            <w:r>
              <w:rPr>
                <w:rFonts w:ascii="宋体" w:hAnsi="宋体" w:cs="宋体" w:eastAsiaTheme="minorEastAsia"/>
                <w:snapToGrid w:val="0"/>
                <w:color w:val="000000" w:themeColor="text1"/>
                <w:spacing w:val="16"/>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13"/>
                <w:kern w:val="0"/>
                <w:sz w:val="24"/>
                <w:highlight w:val="none"/>
                <w:lang w:eastAsia="en-US"/>
                <w14:textFill>
                  <w14:solidFill>
                    <w14:schemeClr w14:val="tx1"/>
                  </w14:solidFill>
                </w14:textFill>
              </w:rPr>
              <w:t>得</w:t>
            </w:r>
            <w:r>
              <w:rPr>
                <w:rFonts w:ascii="宋体" w:hAnsi="宋体" w:cs="宋体" w:eastAsiaTheme="minorEastAsia"/>
                <w:snapToGrid w:val="0"/>
                <w:color w:val="000000" w:themeColor="text1"/>
                <w:spacing w:val="-33"/>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13"/>
                <w:kern w:val="0"/>
                <w:sz w:val="24"/>
                <w:highlight w:val="none"/>
                <w:lang w:eastAsia="en-US"/>
                <w14:textFill>
                  <w14:solidFill>
                    <w14:schemeClr w14:val="tx1"/>
                  </w14:solidFill>
                </w14:textFill>
              </w:rPr>
              <w:t>1</w:t>
            </w:r>
            <w:r>
              <w:rPr>
                <w:rFonts w:ascii="宋体" w:hAnsi="宋体" w:cs="宋体" w:eastAsiaTheme="minorEastAsia"/>
                <w:snapToGrid w:val="0"/>
                <w:color w:val="000000" w:themeColor="text1"/>
                <w:spacing w:val="-48"/>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13"/>
                <w:kern w:val="0"/>
                <w:sz w:val="24"/>
                <w:highlight w:val="none"/>
                <w:lang w:eastAsia="en-US"/>
                <w14:textFill>
                  <w14:solidFill>
                    <w14:schemeClr w14:val="tx1"/>
                  </w14:solidFill>
                </w14:textFill>
              </w:rPr>
              <w:t>分</w:t>
            </w:r>
          </w:p>
          <w:p w14:paraId="2EFFF701">
            <w:pPr>
              <w:widowControl/>
              <w:kinsoku w:val="0"/>
              <w:autoSpaceDE w:val="0"/>
              <w:autoSpaceDN w:val="0"/>
              <w:adjustRightInd w:val="0"/>
              <w:snapToGrid w:val="0"/>
              <w:spacing w:before="25" w:line="202" w:lineRule="auto"/>
              <w:ind w:left="110"/>
              <w:jc w:val="left"/>
              <w:textAlignment w:val="baseline"/>
              <w:rPr>
                <w:rFonts w:hint="eastAsia" w:ascii="宋体" w:hAnsi="宋体" w:cs="宋体" w:eastAsiaTheme="minorEastAsia"/>
                <w:snapToGrid w:val="0"/>
                <w:color w:val="000000" w:themeColor="text1"/>
                <w:kern w:val="0"/>
                <w:sz w:val="24"/>
                <w:highlight w:val="none"/>
                <w:lang w:eastAsia="en-US"/>
                <w14:textFill>
                  <w14:solidFill>
                    <w14:schemeClr w14:val="tx1"/>
                  </w14:solidFill>
                </w14:textFill>
              </w:rPr>
            </w:pPr>
            <w:r>
              <w:rPr>
                <w:rFonts w:ascii="宋体" w:hAnsi="宋体" w:cs="宋体" w:eastAsiaTheme="minorEastAsia"/>
                <w:snapToGrid w:val="0"/>
                <w:color w:val="000000" w:themeColor="text1"/>
                <w:spacing w:val="-2"/>
                <w:kern w:val="0"/>
                <w:sz w:val="24"/>
                <w:highlight w:val="none"/>
                <w:lang w:eastAsia="en-US"/>
                <w14:textFill>
                  <w14:solidFill>
                    <w14:schemeClr w14:val="tx1"/>
                  </w14:solidFill>
                </w14:textFill>
              </w:rPr>
              <w:t>第四等次：未制定技术培训组织方案或</w:t>
            </w:r>
            <w:r>
              <w:rPr>
                <w:rFonts w:ascii="宋体" w:hAnsi="宋体" w:cs="宋体" w:eastAsiaTheme="minorEastAsia"/>
                <w:snapToGrid w:val="0"/>
                <w:color w:val="000000" w:themeColor="text1"/>
                <w:spacing w:val="-1"/>
                <w:kern w:val="0"/>
                <w:sz w:val="24"/>
                <w:highlight w:val="none"/>
                <w:lang w:eastAsia="en-US"/>
                <w14:textFill>
                  <w14:solidFill>
                    <w14:schemeClr w14:val="tx1"/>
                  </w14:solidFill>
                </w14:textFill>
              </w:rPr>
              <w:t>培训次数</w:t>
            </w:r>
            <w:r>
              <w:rPr>
                <w:rFonts w:hint="eastAsia" w:ascii="宋体" w:hAnsi="宋体" w:cs="宋体" w:eastAsiaTheme="minorEastAsia"/>
                <w:snapToGrid w:val="0"/>
                <w:color w:val="000000" w:themeColor="text1"/>
                <w:spacing w:val="-1"/>
                <w:kern w:val="0"/>
                <w:sz w:val="24"/>
                <w:highlight w:val="none"/>
                <w:lang w:eastAsia="en-US"/>
                <w14:textFill>
                  <w14:solidFill>
                    <w14:schemeClr w14:val="tx1"/>
                  </w14:solidFill>
                </w14:textFill>
              </w:rPr>
              <w:t>少于3次</w:t>
            </w:r>
            <w:r>
              <w:rPr>
                <w:rFonts w:ascii="宋体" w:hAnsi="宋体" w:cs="宋体" w:eastAsiaTheme="minorEastAsia"/>
                <w:snapToGrid w:val="0"/>
                <w:color w:val="000000" w:themeColor="text1"/>
                <w:spacing w:val="-2"/>
                <w:kern w:val="0"/>
                <w:sz w:val="24"/>
                <w:highlight w:val="none"/>
                <w:lang w:eastAsia="en-US"/>
                <w14:textFill>
                  <w14:solidFill>
                    <w14:schemeClr w14:val="tx1"/>
                  </w14:solidFill>
                </w14:textFill>
              </w:rPr>
              <w:t>。得</w:t>
            </w:r>
            <w:r>
              <w:rPr>
                <w:rFonts w:ascii="宋体" w:hAnsi="宋体" w:cs="宋体" w:eastAsiaTheme="minorEastAsia"/>
                <w:snapToGrid w:val="0"/>
                <w:color w:val="000000" w:themeColor="text1"/>
                <w:spacing w:val="-31"/>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2"/>
                <w:kern w:val="0"/>
                <w:sz w:val="24"/>
                <w:highlight w:val="none"/>
                <w:lang w:eastAsia="en-US"/>
                <w14:textFill>
                  <w14:solidFill>
                    <w14:schemeClr w14:val="tx1"/>
                  </w14:solidFill>
                </w14:textFill>
              </w:rPr>
              <w:t>0</w:t>
            </w:r>
            <w:r>
              <w:rPr>
                <w:rFonts w:ascii="宋体" w:hAnsi="宋体" w:cs="宋体" w:eastAsiaTheme="minorEastAsia"/>
                <w:snapToGrid w:val="0"/>
                <w:color w:val="000000" w:themeColor="text1"/>
                <w:spacing w:val="-48"/>
                <w:kern w:val="0"/>
                <w:sz w:val="24"/>
                <w:highlight w:val="none"/>
                <w:lang w:eastAsia="en-US"/>
                <w14:textFill>
                  <w14:solidFill>
                    <w14:schemeClr w14:val="tx1"/>
                  </w14:solidFill>
                </w14:textFill>
              </w:rPr>
              <w:t xml:space="preserve"> </w:t>
            </w:r>
            <w:r>
              <w:rPr>
                <w:rFonts w:ascii="宋体" w:hAnsi="宋体" w:cs="宋体" w:eastAsiaTheme="minorEastAsia"/>
                <w:snapToGrid w:val="0"/>
                <w:color w:val="000000" w:themeColor="text1"/>
                <w:spacing w:val="-2"/>
                <w:kern w:val="0"/>
                <w:sz w:val="24"/>
                <w:highlight w:val="none"/>
                <w:lang w:eastAsia="en-US"/>
                <w14:textFill>
                  <w14:solidFill>
                    <w14:schemeClr w14:val="tx1"/>
                  </w14:solidFill>
                </w14:textFill>
              </w:rPr>
              <w:t>分</w:t>
            </w:r>
          </w:p>
        </w:tc>
      </w:tr>
      <w:tr w14:paraId="07BA2825">
        <w:trPr>
          <w:trHeight w:val="3110" w:hRule="atLeast"/>
          <w:jc w:val="center"/>
        </w:trPr>
        <w:tc>
          <w:tcPr>
            <w:tcW w:w="781" w:type="dxa"/>
          </w:tcPr>
          <w:p w14:paraId="6CAD2DFB">
            <w:pPr>
              <w:kinsoku w:val="0"/>
              <w:autoSpaceDE w:val="0"/>
              <w:autoSpaceDN w:val="0"/>
              <w:adjustRightInd w:val="0"/>
              <w:snapToGrid w:val="0"/>
              <w:spacing w:line="278" w:lineRule="auto"/>
              <w:textAlignment w:val="baseline"/>
              <w:rPr>
                <w:rFonts w:ascii="Arial" w:hAnsi="Arial" w:eastAsia="Arial" w:cs="Arial"/>
                <w:snapToGrid w:val="0"/>
                <w:color w:val="000000"/>
                <w:szCs w:val="21"/>
                <w:highlight w:val="none"/>
                <w:lang w:eastAsia="en-US"/>
              </w:rPr>
            </w:pPr>
          </w:p>
          <w:p w14:paraId="39592032">
            <w:pPr>
              <w:kinsoku w:val="0"/>
              <w:autoSpaceDE w:val="0"/>
              <w:autoSpaceDN w:val="0"/>
              <w:adjustRightInd w:val="0"/>
              <w:snapToGrid w:val="0"/>
              <w:spacing w:line="278" w:lineRule="auto"/>
              <w:textAlignment w:val="baseline"/>
              <w:rPr>
                <w:rFonts w:ascii="Arial" w:hAnsi="Arial" w:eastAsia="Arial" w:cs="Arial"/>
                <w:snapToGrid w:val="0"/>
                <w:color w:val="000000"/>
                <w:szCs w:val="21"/>
                <w:highlight w:val="none"/>
                <w:lang w:eastAsia="en-US"/>
              </w:rPr>
            </w:pPr>
          </w:p>
          <w:p w14:paraId="68104774">
            <w:pPr>
              <w:kinsoku w:val="0"/>
              <w:autoSpaceDE w:val="0"/>
              <w:autoSpaceDN w:val="0"/>
              <w:adjustRightInd w:val="0"/>
              <w:snapToGrid w:val="0"/>
              <w:spacing w:line="279" w:lineRule="auto"/>
              <w:textAlignment w:val="baseline"/>
              <w:rPr>
                <w:rFonts w:ascii="Arial" w:hAnsi="Arial" w:eastAsia="Arial" w:cs="Arial"/>
                <w:snapToGrid w:val="0"/>
                <w:color w:val="000000"/>
                <w:szCs w:val="21"/>
                <w:highlight w:val="none"/>
                <w:lang w:eastAsia="en-US"/>
              </w:rPr>
            </w:pPr>
          </w:p>
          <w:p w14:paraId="221EBC70">
            <w:pPr>
              <w:kinsoku w:val="0"/>
              <w:autoSpaceDE w:val="0"/>
              <w:autoSpaceDN w:val="0"/>
              <w:adjustRightInd w:val="0"/>
              <w:snapToGrid w:val="0"/>
              <w:spacing w:line="279" w:lineRule="auto"/>
              <w:textAlignment w:val="baseline"/>
              <w:rPr>
                <w:rFonts w:ascii="Arial" w:hAnsi="Arial" w:eastAsia="Arial" w:cs="Arial"/>
                <w:snapToGrid w:val="0"/>
                <w:color w:val="000000"/>
                <w:szCs w:val="21"/>
                <w:highlight w:val="none"/>
                <w:lang w:eastAsia="en-US"/>
              </w:rPr>
            </w:pPr>
          </w:p>
          <w:p w14:paraId="005D027C">
            <w:pPr>
              <w:kinsoku w:val="0"/>
              <w:autoSpaceDE w:val="0"/>
              <w:autoSpaceDN w:val="0"/>
              <w:adjustRightInd w:val="0"/>
              <w:snapToGrid w:val="0"/>
              <w:spacing w:line="279" w:lineRule="auto"/>
              <w:textAlignment w:val="baseline"/>
              <w:rPr>
                <w:rFonts w:ascii="Arial" w:hAnsi="Arial" w:eastAsia="Arial" w:cs="Arial"/>
                <w:snapToGrid w:val="0"/>
                <w:color w:val="000000"/>
                <w:szCs w:val="21"/>
                <w:highlight w:val="none"/>
                <w:lang w:eastAsia="en-US"/>
              </w:rPr>
            </w:pPr>
          </w:p>
          <w:p w14:paraId="7F3D7E3A">
            <w:pPr>
              <w:widowControl/>
              <w:kinsoku w:val="0"/>
              <w:autoSpaceDE w:val="0"/>
              <w:autoSpaceDN w:val="0"/>
              <w:adjustRightInd w:val="0"/>
              <w:snapToGrid w:val="0"/>
              <w:spacing w:before="78" w:line="181" w:lineRule="auto"/>
              <w:ind w:left="337"/>
              <w:jc w:val="left"/>
              <w:textAlignment w:val="baseline"/>
              <w:rPr>
                <w:rFonts w:hint="eastAsia" w:ascii="宋体" w:hAnsi="宋体" w:cs="宋体" w:eastAsiaTheme="minorEastAsia"/>
                <w:snapToGrid w:val="0"/>
                <w:color w:val="000000"/>
                <w:kern w:val="0"/>
                <w:sz w:val="24"/>
                <w:highlight w:val="none"/>
                <w:lang w:eastAsia="en-US"/>
              </w:rPr>
            </w:pPr>
            <w:r>
              <w:rPr>
                <w:rFonts w:hint="eastAsia" w:ascii="宋体" w:hAnsi="宋体" w:cs="宋体" w:eastAsiaTheme="minorEastAsia"/>
                <w:b/>
                <w:bCs/>
                <w:snapToGrid w:val="0"/>
                <w:color w:val="000000"/>
                <w:spacing w:val="-3"/>
                <w:kern w:val="0"/>
                <w:sz w:val="24"/>
                <w:highlight w:val="none"/>
                <w:lang w:eastAsia="en-US"/>
              </w:rPr>
              <w:t>3</w:t>
            </w:r>
          </w:p>
        </w:tc>
        <w:tc>
          <w:tcPr>
            <w:tcW w:w="1251" w:type="dxa"/>
          </w:tcPr>
          <w:p w14:paraId="00A86AB9">
            <w:pPr>
              <w:kinsoku w:val="0"/>
              <w:autoSpaceDE w:val="0"/>
              <w:autoSpaceDN w:val="0"/>
              <w:adjustRightInd w:val="0"/>
              <w:snapToGrid w:val="0"/>
              <w:spacing w:line="299" w:lineRule="auto"/>
              <w:textAlignment w:val="baseline"/>
              <w:rPr>
                <w:rFonts w:ascii="Arial" w:hAnsi="Arial" w:eastAsia="Arial" w:cs="Arial"/>
                <w:snapToGrid w:val="0"/>
                <w:color w:val="000000"/>
                <w:szCs w:val="21"/>
                <w:highlight w:val="none"/>
                <w:lang w:eastAsia="en-US"/>
              </w:rPr>
            </w:pPr>
          </w:p>
          <w:p w14:paraId="6529BC5B">
            <w:pPr>
              <w:kinsoku w:val="0"/>
              <w:autoSpaceDE w:val="0"/>
              <w:autoSpaceDN w:val="0"/>
              <w:adjustRightInd w:val="0"/>
              <w:snapToGrid w:val="0"/>
              <w:spacing w:line="299" w:lineRule="auto"/>
              <w:textAlignment w:val="baseline"/>
              <w:rPr>
                <w:rFonts w:ascii="Arial" w:hAnsi="Arial" w:eastAsia="Arial" w:cs="Arial"/>
                <w:snapToGrid w:val="0"/>
                <w:color w:val="000000"/>
                <w:szCs w:val="21"/>
                <w:highlight w:val="none"/>
                <w:lang w:eastAsia="en-US"/>
              </w:rPr>
            </w:pPr>
          </w:p>
          <w:p w14:paraId="09442996">
            <w:pPr>
              <w:kinsoku w:val="0"/>
              <w:autoSpaceDE w:val="0"/>
              <w:autoSpaceDN w:val="0"/>
              <w:adjustRightInd w:val="0"/>
              <w:snapToGrid w:val="0"/>
              <w:spacing w:line="300" w:lineRule="auto"/>
              <w:textAlignment w:val="baseline"/>
              <w:rPr>
                <w:rFonts w:ascii="Arial" w:hAnsi="Arial" w:eastAsia="Arial" w:cs="Arial"/>
                <w:snapToGrid w:val="0"/>
                <w:color w:val="000000"/>
                <w:szCs w:val="21"/>
                <w:highlight w:val="none"/>
                <w:lang w:eastAsia="en-US"/>
              </w:rPr>
            </w:pPr>
          </w:p>
          <w:p w14:paraId="69BFFDF5">
            <w:pPr>
              <w:kinsoku w:val="0"/>
              <w:autoSpaceDE w:val="0"/>
              <w:autoSpaceDN w:val="0"/>
              <w:adjustRightInd w:val="0"/>
              <w:snapToGrid w:val="0"/>
              <w:spacing w:line="300" w:lineRule="auto"/>
              <w:textAlignment w:val="baseline"/>
              <w:rPr>
                <w:rFonts w:ascii="Arial" w:hAnsi="Arial" w:eastAsia="Arial" w:cs="Arial"/>
                <w:snapToGrid w:val="0"/>
                <w:color w:val="000000"/>
                <w:szCs w:val="21"/>
                <w:highlight w:val="none"/>
                <w:lang w:eastAsia="en-US"/>
              </w:rPr>
            </w:pPr>
          </w:p>
          <w:p w14:paraId="0017E342">
            <w:pPr>
              <w:widowControl/>
              <w:kinsoku w:val="0"/>
              <w:autoSpaceDE w:val="0"/>
              <w:autoSpaceDN w:val="0"/>
              <w:adjustRightInd w:val="0"/>
              <w:snapToGrid w:val="0"/>
              <w:spacing w:before="78" w:line="230" w:lineRule="auto"/>
              <w:ind w:left="384" w:right="143" w:hanging="24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5"/>
                <w:kern w:val="0"/>
                <w:sz w:val="24"/>
                <w:highlight w:val="none"/>
                <w:lang w:eastAsia="en-US"/>
              </w:rPr>
              <w:t>售后服务</w:t>
            </w:r>
            <w:r>
              <w:rPr>
                <w:rFonts w:ascii="宋体" w:hAnsi="宋体" w:cs="宋体" w:eastAsiaTheme="minorEastAsia"/>
                <w:snapToGrid w:val="0"/>
                <w:color w:val="000000"/>
                <w:spacing w:val="2"/>
                <w:kern w:val="0"/>
                <w:sz w:val="24"/>
                <w:highlight w:val="none"/>
                <w:lang w:eastAsia="en-US"/>
              </w:rPr>
              <w:t xml:space="preserve"> </w:t>
            </w:r>
            <w:r>
              <w:rPr>
                <w:rFonts w:ascii="宋体" w:hAnsi="宋体" w:cs="宋体" w:eastAsiaTheme="minorEastAsia"/>
                <w:b/>
                <w:bCs/>
                <w:snapToGrid w:val="0"/>
                <w:color w:val="000000"/>
                <w:spacing w:val="-7"/>
                <w:kern w:val="0"/>
                <w:sz w:val="24"/>
                <w:highlight w:val="none"/>
                <w:lang w:eastAsia="en-US"/>
              </w:rPr>
              <w:t>体系</w:t>
            </w:r>
          </w:p>
        </w:tc>
        <w:tc>
          <w:tcPr>
            <w:tcW w:w="726" w:type="dxa"/>
          </w:tcPr>
          <w:p w14:paraId="7CEB5C06">
            <w:pPr>
              <w:kinsoku w:val="0"/>
              <w:autoSpaceDE w:val="0"/>
              <w:autoSpaceDN w:val="0"/>
              <w:adjustRightInd w:val="0"/>
              <w:snapToGrid w:val="0"/>
              <w:spacing w:line="278" w:lineRule="auto"/>
              <w:textAlignment w:val="baseline"/>
              <w:rPr>
                <w:rFonts w:ascii="Arial" w:hAnsi="Arial" w:eastAsia="Arial" w:cs="Arial"/>
                <w:snapToGrid w:val="0"/>
                <w:color w:val="000000"/>
                <w:szCs w:val="21"/>
                <w:highlight w:val="none"/>
                <w:lang w:eastAsia="en-US"/>
              </w:rPr>
            </w:pPr>
          </w:p>
          <w:p w14:paraId="79FDB38F">
            <w:pPr>
              <w:kinsoku w:val="0"/>
              <w:autoSpaceDE w:val="0"/>
              <w:autoSpaceDN w:val="0"/>
              <w:adjustRightInd w:val="0"/>
              <w:snapToGrid w:val="0"/>
              <w:spacing w:line="278" w:lineRule="auto"/>
              <w:textAlignment w:val="baseline"/>
              <w:rPr>
                <w:rFonts w:ascii="Arial" w:hAnsi="Arial" w:eastAsia="Arial" w:cs="Arial"/>
                <w:snapToGrid w:val="0"/>
                <w:color w:val="000000"/>
                <w:szCs w:val="21"/>
                <w:highlight w:val="none"/>
                <w:lang w:eastAsia="en-US"/>
              </w:rPr>
            </w:pPr>
          </w:p>
          <w:p w14:paraId="103D336C">
            <w:pPr>
              <w:kinsoku w:val="0"/>
              <w:autoSpaceDE w:val="0"/>
              <w:autoSpaceDN w:val="0"/>
              <w:adjustRightInd w:val="0"/>
              <w:snapToGrid w:val="0"/>
              <w:spacing w:line="279" w:lineRule="auto"/>
              <w:textAlignment w:val="baseline"/>
              <w:rPr>
                <w:rFonts w:ascii="Arial" w:hAnsi="Arial" w:eastAsia="Arial" w:cs="Arial"/>
                <w:snapToGrid w:val="0"/>
                <w:color w:val="000000"/>
                <w:szCs w:val="21"/>
                <w:highlight w:val="none"/>
                <w:lang w:eastAsia="en-US"/>
              </w:rPr>
            </w:pPr>
          </w:p>
          <w:p w14:paraId="0ADC0C38">
            <w:pPr>
              <w:kinsoku w:val="0"/>
              <w:autoSpaceDE w:val="0"/>
              <w:autoSpaceDN w:val="0"/>
              <w:adjustRightInd w:val="0"/>
              <w:snapToGrid w:val="0"/>
              <w:spacing w:line="279" w:lineRule="auto"/>
              <w:textAlignment w:val="baseline"/>
              <w:rPr>
                <w:rFonts w:ascii="Arial" w:hAnsi="Arial" w:eastAsia="Arial" w:cs="Arial"/>
                <w:snapToGrid w:val="0"/>
                <w:color w:val="000000"/>
                <w:szCs w:val="21"/>
                <w:highlight w:val="none"/>
                <w:lang w:eastAsia="en-US"/>
              </w:rPr>
            </w:pPr>
          </w:p>
          <w:p w14:paraId="5AE84200">
            <w:pPr>
              <w:kinsoku w:val="0"/>
              <w:autoSpaceDE w:val="0"/>
              <w:autoSpaceDN w:val="0"/>
              <w:adjustRightInd w:val="0"/>
              <w:snapToGrid w:val="0"/>
              <w:spacing w:line="279" w:lineRule="auto"/>
              <w:textAlignment w:val="baseline"/>
              <w:rPr>
                <w:rFonts w:ascii="Arial" w:hAnsi="Arial" w:eastAsia="Arial" w:cs="Arial"/>
                <w:snapToGrid w:val="0"/>
                <w:color w:val="000000"/>
                <w:szCs w:val="21"/>
                <w:highlight w:val="none"/>
                <w:lang w:eastAsia="en-US"/>
              </w:rPr>
            </w:pPr>
          </w:p>
          <w:p w14:paraId="12629742">
            <w:pPr>
              <w:widowControl/>
              <w:kinsoku w:val="0"/>
              <w:autoSpaceDE w:val="0"/>
              <w:autoSpaceDN w:val="0"/>
              <w:adjustRightInd w:val="0"/>
              <w:snapToGrid w:val="0"/>
              <w:spacing w:before="78" w:line="181" w:lineRule="auto"/>
              <w:ind w:left="30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3</w:t>
            </w:r>
          </w:p>
        </w:tc>
        <w:tc>
          <w:tcPr>
            <w:tcW w:w="6681" w:type="dxa"/>
          </w:tcPr>
          <w:p w14:paraId="06205BED">
            <w:pPr>
              <w:widowControl/>
              <w:kinsoku w:val="0"/>
              <w:autoSpaceDE w:val="0"/>
              <w:autoSpaceDN w:val="0"/>
              <w:adjustRightInd w:val="0"/>
              <w:snapToGrid w:val="0"/>
              <w:spacing w:before="40" w:line="234" w:lineRule="auto"/>
              <w:ind w:left="110" w:right="10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1"/>
                <w:kern w:val="0"/>
                <w:sz w:val="24"/>
                <w:highlight w:val="none"/>
                <w:lang w:eastAsia="en-US"/>
              </w:rPr>
              <w:t>第一等次：明确了服务于本合同项目的售后服务机构、专业技</w:t>
            </w:r>
            <w:r>
              <w:rPr>
                <w:rFonts w:ascii="宋体" w:hAnsi="宋体" w:cs="宋体" w:eastAsiaTheme="minorEastAsia"/>
                <w:snapToGrid w:val="0"/>
                <w:color w:val="000000"/>
                <w:spacing w:val="3"/>
                <w:kern w:val="0"/>
                <w:sz w:val="24"/>
                <w:highlight w:val="none"/>
                <w:lang w:eastAsia="en-US"/>
              </w:rPr>
              <w:t xml:space="preserve"> </w:t>
            </w:r>
            <w:r>
              <w:rPr>
                <w:rFonts w:ascii="宋体" w:hAnsi="宋体" w:cs="宋体" w:eastAsiaTheme="minorEastAsia"/>
                <w:snapToGrid w:val="0"/>
                <w:color w:val="000000"/>
                <w:spacing w:val="-8"/>
                <w:kern w:val="0"/>
                <w:sz w:val="24"/>
                <w:highlight w:val="none"/>
                <w:lang w:eastAsia="en-US"/>
              </w:rPr>
              <w:t>术人员、售后服务联系方式，技术支持和售后服务的方式包括电话支持、远程网络支持、现场支持等多种组织形式，提供了</w:t>
            </w:r>
            <w:bookmarkStart w:id="866" w:name="OLE_LINK20"/>
            <w:bookmarkStart w:id="867" w:name="OLE_LINK19"/>
            <w:r>
              <w:rPr>
                <w:rFonts w:ascii="宋体" w:hAnsi="宋体" w:cs="宋体" w:eastAsiaTheme="minorEastAsia"/>
                <w:snapToGrid w:val="0"/>
                <w:color w:val="000000"/>
                <w:spacing w:val="-1"/>
                <w:kern w:val="0"/>
                <w:sz w:val="24"/>
                <w:highlight w:val="none"/>
                <w:lang w:eastAsia="en-US"/>
              </w:rPr>
              <w:t>质量保证期</w:t>
            </w:r>
            <w:bookmarkEnd w:id="866"/>
            <w:bookmarkEnd w:id="867"/>
            <w:r>
              <w:rPr>
                <w:rFonts w:ascii="宋体" w:hAnsi="宋体" w:cs="宋体" w:eastAsiaTheme="minorEastAsia"/>
                <w:snapToGrid w:val="0"/>
                <w:color w:val="000000"/>
                <w:spacing w:val="-1"/>
                <w:kern w:val="0"/>
                <w:sz w:val="24"/>
                <w:highlight w:val="none"/>
                <w:lang w:eastAsia="en-US"/>
              </w:rPr>
              <w:t>满后的售后服务内容以及费用收取标准。得3分</w:t>
            </w:r>
          </w:p>
          <w:p w14:paraId="46983992">
            <w:pPr>
              <w:widowControl/>
              <w:kinsoku w:val="0"/>
              <w:autoSpaceDE w:val="0"/>
              <w:autoSpaceDN w:val="0"/>
              <w:adjustRightInd w:val="0"/>
              <w:snapToGrid w:val="0"/>
              <w:spacing w:before="24" w:line="233" w:lineRule="auto"/>
              <w:ind w:left="110" w:right="10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1"/>
                <w:kern w:val="0"/>
                <w:sz w:val="24"/>
                <w:highlight w:val="none"/>
                <w:lang w:eastAsia="en-US"/>
              </w:rPr>
              <w:t>第二等次：明确了服务于本合同项目的售后服务机构、专业技</w:t>
            </w:r>
            <w:r>
              <w:rPr>
                <w:rFonts w:ascii="宋体" w:hAnsi="宋体" w:cs="宋体" w:eastAsiaTheme="minorEastAsia"/>
                <w:snapToGrid w:val="0"/>
                <w:color w:val="000000"/>
                <w:spacing w:val="3"/>
                <w:kern w:val="0"/>
                <w:sz w:val="24"/>
                <w:highlight w:val="none"/>
                <w:lang w:eastAsia="en-US"/>
              </w:rPr>
              <w:t xml:space="preserve"> </w:t>
            </w:r>
            <w:r>
              <w:rPr>
                <w:rFonts w:ascii="宋体" w:hAnsi="宋体" w:cs="宋体" w:eastAsiaTheme="minorEastAsia"/>
                <w:snapToGrid w:val="0"/>
                <w:color w:val="000000"/>
                <w:spacing w:val="-8"/>
                <w:kern w:val="0"/>
                <w:sz w:val="24"/>
                <w:highlight w:val="none"/>
                <w:lang w:eastAsia="en-US"/>
              </w:rPr>
              <w:t>术人员、售后服务联系方式，技术支持和售后服务的方式未明</w:t>
            </w:r>
            <w:r>
              <w:rPr>
                <w:rFonts w:ascii="宋体" w:hAnsi="宋体" w:cs="宋体" w:eastAsiaTheme="minorEastAsia"/>
                <w:snapToGrid w:val="0"/>
                <w:color w:val="000000"/>
                <w:spacing w:val="-2"/>
                <w:kern w:val="0"/>
                <w:sz w:val="24"/>
                <w:highlight w:val="none"/>
                <w:lang w:eastAsia="en-US"/>
              </w:rPr>
              <w:t>确现场支持，未提供质量保证期满后的售后服务说明。得2分</w:t>
            </w:r>
          </w:p>
          <w:p w14:paraId="39F6D13D">
            <w:pPr>
              <w:widowControl/>
              <w:kinsoku w:val="0"/>
              <w:autoSpaceDE w:val="0"/>
              <w:autoSpaceDN w:val="0"/>
              <w:adjustRightInd w:val="0"/>
              <w:snapToGrid w:val="0"/>
              <w:spacing w:before="28" w:line="229" w:lineRule="auto"/>
              <w:ind w:left="110" w:right="102"/>
              <w:jc w:val="left"/>
              <w:textAlignment w:val="baseline"/>
              <w:rPr>
                <w:rFonts w:hint="eastAsia" w:ascii="宋体" w:hAnsi="宋体" w:cs="宋体" w:eastAsiaTheme="minorEastAsia"/>
                <w:snapToGrid w:val="0"/>
                <w:color w:val="000000"/>
                <w:spacing w:val="-1"/>
                <w:kern w:val="0"/>
                <w:sz w:val="24"/>
                <w:highlight w:val="none"/>
                <w:lang w:eastAsia="en-US"/>
              </w:rPr>
            </w:pPr>
            <w:r>
              <w:rPr>
                <w:rFonts w:ascii="宋体" w:hAnsi="宋体" w:cs="宋体" w:eastAsiaTheme="minorEastAsia"/>
                <w:snapToGrid w:val="0"/>
                <w:color w:val="000000"/>
                <w:spacing w:val="-1"/>
                <w:kern w:val="0"/>
                <w:sz w:val="24"/>
                <w:highlight w:val="none"/>
                <w:lang w:eastAsia="en-US"/>
              </w:rPr>
              <w:t>第三等次：明确了服务于本合同项目的售后服务机构，但未明</w:t>
            </w:r>
            <w:r>
              <w:rPr>
                <w:rFonts w:ascii="宋体" w:hAnsi="宋体" w:cs="宋体" w:eastAsiaTheme="minorEastAsia"/>
                <w:snapToGrid w:val="0"/>
                <w:color w:val="000000"/>
                <w:spacing w:val="3"/>
                <w:kern w:val="0"/>
                <w:sz w:val="24"/>
                <w:highlight w:val="none"/>
                <w:lang w:eastAsia="en-US"/>
              </w:rPr>
              <w:t xml:space="preserve"> </w:t>
            </w:r>
            <w:r>
              <w:rPr>
                <w:rFonts w:ascii="宋体" w:hAnsi="宋体" w:cs="宋体" w:eastAsiaTheme="minorEastAsia"/>
                <w:snapToGrid w:val="0"/>
                <w:color w:val="000000"/>
                <w:spacing w:val="-2"/>
                <w:kern w:val="0"/>
                <w:sz w:val="24"/>
                <w:highlight w:val="none"/>
                <w:lang w:eastAsia="en-US"/>
              </w:rPr>
              <w:t>确专业技术人员或售后服务联系方式，或</w:t>
            </w:r>
            <w:r>
              <w:rPr>
                <w:rFonts w:ascii="宋体" w:hAnsi="宋体" w:cs="宋体" w:eastAsiaTheme="minorEastAsia"/>
                <w:snapToGrid w:val="0"/>
                <w:color w:val="000000"/>
                <w:spacing w:val="-1"/>
                <w:kern w:val="0"/>
                <w:sz w:val="24"/>
                <w:highlight w:val="none"/>
                <w:lang w:eastAsia="en-US"/>
              </w:rPr>
              <w:t>未明确服务于本合同项目的售后</w:t>
            </w:r>
            <w:r>
              <w:rPr>
                <w:rFonts w:ascii="宋体" w:hAnsi="宋体" w:cs="宋体" w:eastAsiaTheme="minorEastAsia"/>
                <w:snapToGrid w:val="0"/>
                <w:color w:val="000000"/>
                <w:spacing w:val="-2"/>
                <w:kern w:val="0"/>
                <w:sz w:val="24"/>
                <w:highlight w:val="none"/>
                <w:lang w:eastAsia="en-US"/>
              </w:rPr>
              <w:t>服务机构。得</w:t>
            </w:r>
            <w:r>
              <w:rPr>
                <w:rFonts w:ascii="宋体" w:hAnsi="宋体" w:cs="宋体" w:eastAsiaTheme="minorEastAsia"/>
                <w:snapToGrid w:val="0"/>
                <w:color w:val="000000"/>
                <w:spacing w:val="-49"/>
                <w:kern w:val="0"/>
                <w:sz w:val="24"/>
                <w:highlight w:val="none"/>
                <w:lang w:eastAsia="en-US"/>
              </w:rPr>
              <w:t xml:space="preserve"> </w:t>
            </w:r>
            <w:r>
              <w:rPr>
                <w:rFonts w:ascii="宋体" w:hAnsi="宋体" w:cs="宋体" w:eastAsiaTheme="minorEastAsia"/>
                <w:snapToGrid w:val="0"/>
                <w:color w:val="000000"/>
                <w:spacing w:val="-2"/>
                <w:kern w:val="0"/>
                <w:sz w:val="24"/>
                <w:highlight w:val="none"/>
                <w:lang w:eastAsia="en-US"/>
              </w:rPr>
              <w:t>0</w:t>
            </w:r>
            <w:r>
              <w:rPr>
                <w:rFonts w:ascii="宋体" w:hAnsi="宋体" w:cs="宋体" w:eastAsiaTheme="minorEastAsia"/>
                <w:snapToGrid w:val="0"/>
                <w:color w:val="000000"/>
                <w:spacing w:val="-48"/>
                <w:kern w:val="0"/>
                <w:sz w:val="24"/>
                <w:highlight w:val="none"/>
                <w:lang w:eastAsia="en-US"/>
              </w:rPr>
              <w:t xml:space="preserve"> </w:t>
            </w:r>
            <w:r>
              <w:rPr>
                <w:rFonts w:ascii="宋体" w:hAnsi="宋体" w:cs="宋体" w:eastAsiaTheme="minorEastAsia"/>
                <w:snapToGrid w:val="0"/>
                <w:color w:val="000000"/>
                <w:spacing w:val="-2"/>
                <w:kern w:val="0"/>
                <w:sz w:val="24"/>
                <w:highlight w:val="none"/>
                <w:lang w:eastAsia="en-US"/>
              </w:rPr>
              <w:t>分</w:t>
            </w:r>
          </w:p>
        </w:tc>
      </w:tr>
      <w:tr w14:paraId="0C55E5D2">
        <w:trPr>
          <w:trHeight w:val="1244" w:hRule="atLeast"/>
          <w:jc w:val="center"/>
        </w:trPr>
        <w:tc>
          <w:tcPr>
            <w:tcW w:w="781" w:type="dxa"/>
          </w:tcPr>
          <w:p w14:paraId="0A510735">
            <w:pPr>
              <w:kinsoku w:val="0"/>
              <w:autoSpaceDE w:val="0"/>
              <w:autoSpaceDN w:val="0"/>
              <w:adjustRightInd w:val="0"/>
              <w:snapToGrid w:val="0"/>
              <w:spacing w:line="467" w:lineRule="auto"/>
              <w:textAlignment w:val="baseline"/>
              <w:rPr>
                <w:rFonts w:ascii="Arial" w:hAnsi="Arial" w:eastAsia="Arial" w:cs="Arial"/>
                <w:snapToGrid w:val="0"/>
                <w:color w:val="000000"/>
                <w:szCs w:val="21"/>
                <w:highlight w:val="none"/>
                <w:lang w:eastAsia="en-US"/>
              </w:rPr>
            </w:pPr>
          </w:p>
          <w:p w14:paraId="00FB67D4">
            <w:pPr>
              <w:widowControl/>
              <w:kinsoku w:val="0"/>
              <w:autoSpaceDE w:val="0"/>
              <w:autoSpaceDN w:val="0"/>
              <w:adjustRightInd w:val="0"/>
              <w:snapToGrid w:val="0"/>
              <w:spacing w:before="78" w:line="181" w:lineRule="auto"/>
              <w:ind w:left="331"/>
              <w:jc w:val="left"/>
              <w:textAlignment w:val="baseline"/>
              <w:rPr>
                <w:rFonts w:hint="eastAsia" w:ascii="宋体" w:hAnsi="宋体" w:cs="宋体" w:eastAsiaTheme="minorEastAsia"/>
                <w:snapToGrid w:val="0"/>
                <w:color w:val="000000"/>
                <w:kern w:val="0"/>
                <w:sz w:val="24"/>
                <w:highlight w:val="none"/>
                <w:lang w:eastAsia="en-US"/>
              </w:rPr>
            </w:pPr>
            <w:r>
              <w:rPr>
                <w:rFonts w:hint="eastAsia" w:ascii="宋体" w:hAnsi="宋体" w:cs="宋体" w:eastAsiaTheme="minorEastAsia"/>
                <w:b/>
                <w:bCs/>
                <w:snapToGrid w:val="0"/>
                <w:color w:val="000000"/>
                <w:spacing w:val="-3"/>
                <w:kern w:val="0"/>
                <w:sz w:val="24"/>
                <w:highlight w:val="none"/>
                <w:lang w:eastAsia="en-US"/>
              </w:rPr>
              <w:t>4</w:t>
            </w:r>
          </w:p>
        </w:tc>
        <w:tc>
          <w:tcPr>
            <w:tcW w:w="1251" w:type="dxa"/>
          </w:tcPr>
          <w:p w14:paraId="7F59F540">
            <w:pPr>
              <w:kinsoku w:val="0"/>
              <w:autoSpaceDE w:val="0"/>
              <w:autoSpaceDN w:val="0"/>
              <w:adjustRightInd w:val="0"/>
              <w:snapToGrid w:val="0"/>
              <w:spacing w:line="271" w:lineRule="auto"/>
              <w:textAlignment w:val="baseline"/>
              <w:rPr>
                <w:rFonts w:ascii="Arial" w:hAnsi="Arial" w:eastAsia="Arial" w:cs="Arial"/>
                <w:snapToGrid w:val="0"/>
                <w:color w:val="000000"/>
                <w:szCs w:val="21"/>
                <w:highlight w:val="none"/>
                <w:lang w:eastAsia="en-US"/>
              </w:rPr>
            </w:pPr>
          </w:p>
          <w:p w14:paraId="63B73509">
            <w:pPr>
              <w:widowControl/>
              <w:kinsoku w:val="0"/>
              <w:autoSpaceDE w:val="0"/>
              <w:autoSpaceDN w:val="0"/>
              <w:adjustRightInd w:val="0"/>
              <w:snapToGrid w:val="0"/>
              <w:spacing w:before="78" w:line="231" w:lineRule="auto"/>
              <w:ind w:left="396" w:right="143" w:hanging="24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6"/>
                <w:kern w:val="0"/>
                <w:sz w:val="24"/>
                <w:highlight w:val="none"/>
                <w:lang w:eastAsia="en-US"/>
              </w:rPr>
              <w:t>故障处理</w:t>
            </w:r>
            <w:r>
              <w:rPr>
                <w:rFonts w:ascii="宋体" w:hAnsi="宋体" w:cs="宋体" w:eastAsiaTheme="minorEastAsia"/>
                <w:snapToGrid w:val="0"/>
                <w:color w:val="000000"/>
                <w:spacing w:val="2"/>
                <w:kern w:val="0"/>
                <w:sz w:val="24"/>
                <w:highlight w:val="none"/>
                <w:lang w:eastAsia="en-US"/>
              </w:rPr>
              <w:t xml:space="preserve"> </w:t>
            </w:r>
            <w:r>
              <w:rPr>
                <w:rFonts w:ascii="宋体" w:hAnsi="宋体" w:cs="宋体" w:eastAsiaTheme="minorEastAsia"/>
                <w:b/>
                <w:bCs/>
                <w:snapToGrid w:val="0"/>
                <w:color w:val="000000"/>
                <w:spacing w:val="-13"/>
                <w:kern w:val="0"/>
                <w:sz w:val="24"/>
                <w:highlight w:val="none"/>
                <w:lang w:eastAsia="en-US"/>
              </w:rPr>
              <w:t>时间</w:t>
            </w:r>
          </w:p>
        </w:tc>
        <w:tc>
          <w:tcPr>
            <w:tcW w:w="726" w:type="dxa"/>
          </w:tcPr>
          <w:p w14:paraId="3130734F">
            <w:pPr>
              <w:kinsoku w:val="0"/>
              <w:autoSpaceDE w:val="0"/>
              <w:autoSpaceDN w:val="0"/>
              <w:adjustRightInd w:val="0"/>
              <w:snapToGrid w:val="0"/>
              <w:spacing w:line="467" w:lineRule="auto"/>
              <w:textAlignment w:val="baseline"/>
              <w:rPr>
                <w:rFonts w:ascii="Arial" w:hAnsi="Arial" w:eastAsia="Arial" w:cs="Arial"/>
                <w:snapToGrid w:val="0"/>
                <w:color w:val="000000"/>
                <w:szCs w:val="21"/>
                <w:highlight w:val="none"/>
                <w:lang w:eastAsia="en-US"/>
              </w:rPr>
            </w:pPr>
          </w:p>
          <w:p w14:paraId="08990487">
            <w:pPr>
              <w:widowControl/>
              <w:kinsoku w:val="0"/>
              <w:autoSpaceDE w:val="0"/>
              <w:autoSpaceDN w:val="0"/>
              <w:adjustRightInd w:val="0"/>
              <w:snapToGrid w:val="0"/>
              <w:spacing w:before="78" w:line="181" w:lineRule="auto"/>
              <w:ind w:left="30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themeColor="text1"/>
                <w:spacing w:val="-3"/>
                <w:kern w:val="0"/>
                <w:sz w:val="24"/>
                <w:highlight w:val="none"/>
                <w:lang w:eastAsia="en-US"/>
                <w14:textFill>
                  <w14:solidFill>
                    <w14:schemeClr w14:val="tx1"/>
                  </w14:solidFill>
                </w14:textFill>
              </w:rPr>
              <w:t>2</w:t>
            </w:r>
          </w:p>
        </w:tc>
        <w:tc>
          <w:tcPr>
            <w:tcW w:w="6681" w:type="dxa"/>
          </w:tcPr>
          <w:p w14:paraId="62AF3664">
            <w:pPr>
              <w:widowControl/>
              <w:kinsoku w:val="0"/>
              <w:autoSpaceDE w:val="0"/>
              <w:autoSpaceDN w:val="0"/>
              <w:adjustRightInd w:val="0"/>
              <w:snapToGrid w:val="0"/>
              <w:spacing w:before="42" w:line="229" w:lineRule="auto"/>
              <w:ind w:left="116" w:right="102" w:hanging="6"/>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5"/>
                <w:kern w:val="0"/>
                <w:sz w:val="24"/>
                <w:highlight w:val="none"/>
                <w:lang w:eastAsia="en-US"/>
              </w:rPr>
              <w:t>第一等次：故障响应时间1小时（含）内，故障解决时间在</w:t>
            </w:r>
            <w:r>
              <w:rPr>
                <w:rFonts w:ascii="宋体" w:hAnsi="宋体" w:cs="宋体" w:eastAsiaTheme="minorEastAsia"/>
                <w:snapToGrid w:val="0"/>
                <w:color w:val="000000"/>
                <w:spacing w:val="-48"/>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24</w:t>
            </w:r>
            <w:r>
              <w:rPr>
                <w:rFonts w:ascii="宋体" w:hAnsi="宋体" w:cs="宋体" w:eastAsiaTheme="minorEastAsia"/>
                <w:snapToGrid w:val="0"/>
                <w:color w:val="000000"/>
                <w:spacing w:val="-4"/>
                <w:kern w:val="0"/>
                <w:sz w:val="24"/>
                <w:highlight w:val="none"/>
                <w:lang w:eastAsia="en-US"/>
              </w:rPr>
              <w:t>小时内（含）。得2分</w:t>
            </w:r>
          </w:p>
          <w:p w14:paraId="5BD9A909">
            <w:pPr>
              <w:widowControl/>
              <w:kinsoku w:val="0"/>
              <w:autoSpaceDE w:val="0"/>
              <w:autoSpaceDN w:val="0"/>
              <w:adjustRightInd w:val="0"/>
              <w:snapToGrid w:val="0"/>
              <w:spacing w:before="26" w:line="219" w:lineRule="auto"/>
              <w:ind w:left="128" w:right="103" w:hanging="1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第二等次：故障响应时间超出（不含）1小时，或故障解决时</w:t>
            </w:r>
            <w:r>
              <w:rPr>
                <w:rFonts w:ascii="宋体" w:hAnsi="宋体" w:cs="宋体" w:eastAsiaTheme="minorEastAsia"/>
                <w:snapToGrid w:val="0"/>
                <w:color w:val="000000"/>
                <w:spacing w:val="-5"/>
                <w:kern w:val="0"/>
                <w:sz w:val="24"/>
                <w:highlight w:val="none"/>
                <w:lang w:eastAsia="en-US"/>
              </w:rPr>
              <w:t>间超出</w:t>
            </w:r>
            <w:r>
              <w:rPr>
                <w:rFonts w:ascii="宋体" w:hAnsi="宋体" w:cs="宋体" w:eastAsiaTheme="minorEastAsia"/>
                <w:snapToGrid w:val="0"/>
                <w:color w:val="000000"/>
                <w:spacing w:val="-42"/>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24</w:t>
            </w:r>
            <w:r>
              <w:rPr>
                <w:rFonts w:ascii="宋体" w:hAnsi="宋体" w:cs="宋体" w:eastAsiaTheme="minorEastAsia"/>
                <w:snapToGrid w:val="0"/>
                <w:color w:val="000000"/>
                <w:spacing w:val="-44"/>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小时（不含）。得</w:t>
            </w:r>
            <w:r>
              <w:rPr>
                <w:rFonts w:ascii="宋体" w:hAnsi="宋体" w:cs="宋体" w:eastAsiaTheme="minorEastAsia"/>
                <w:snapToGrid w:val="0"/>
                <w:color w:val="000000"/>
                <w:spacing w:val="-49"/>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0</w:t>
            </w:r>
            <w:r>
              <w:rPr>
                <w:rFonts w:ascii="宋体" w:hAnsi="宋体" w:cs="宋体" w:eastAsiaTheme="minorEastAsia"/>
                <w:snapToGrid w:val="0"/>
                <w:color w:val="000000"/>
                <w:spacing w:val="-47"/>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分</w:t>
            </w:r>
          </w:p>
        </w:tc>
      </w:tr>
      <w:tr w14:paraId="578DED34">
        <w:trPr>
          <w:trHeight w:val="458" w:hRule="atLeast"/>
          <w:jc w:val="center"/>
        </w:trPr>
        <w:tc>
          <w:tcPr>
            <w:tcW w:w="2032" w:type="dxa"/>
            <w:gridSpan w:val="2"/>
          </w:tcPr>
          <w:p w14:paraId="3777B148">
            <w:pPr>
              <w:widowControl/>
              <w:kinsoku w:val="0"/>
              <w:autoSpaceDE w:val="0"/>
              <w:autoSpaceDN w:val="0"/>
              <w:adjustRightInd w:val="0"/>
              <w:snapToGrid w:val="0"/>
              <w:spacing w:before="113" w:line="221" w:lineRule="auto"/>
              <w:ind w:left="78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10"/>
                <w:kern w:val="0"/>
                <w:sz w:val="24"/>
                <w:highlight w:val="none"/>
                <w:lang w:eastAsia="en-US"/>
              </w:rPr>
              <w:t>小计</w:t>
            </w:r>
          </w:p>
        </w:tc>
        <w:tc>
          <w:tcPr>
            <w:tcW w:w="726" w:type="dxa"/>
          </w:tcPr>
          <w:p w14:paraId="4F38F823">
            <w:pPr>
              <w:widowControl/>
              <w:kinsoku w:val="0"/>
              <w:autoSpaceDE w:val="0"/>
              <w:autoSpaceDN w:val="0"/>
              <w:adjustRightInd w:val="0"/>
              <w:snapToGrid w:val="0"/>
              <w:spacing w:before="152" w:line="182" w:lineRule="auto"/>
              <w:ind w:left="26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16"/>
                <w:kern w:val="0"/>
                <w:sz w:val="24"/>
                <w:highlight w:val="none"/>
                <w:lang w:eastAsia="en-US"/>
              </w:rPr>
              <w:t>1</w:t>
            </w:r>
            <w:r>
              <w:rPr>
                <w:rFonts w:hint="eastAsia" w:ascii="宋体" w:hAnsi="宋体" w:cs="宋体" w:eastAsiaTheme="minorEastAsia"/>
                <w:b/>
                <w:bCs/>
                <w:snapToGrid w:val="0"/>
                <w:color w:val="000000"/>
                <w:spacing w:val="-16"/>
                <w:kern w:val="0"/>
                <w:sz w:val="24"/>
                <w:highlight w:val="none"/>
                <w:lang w:eastAsia="en-US"/>
              </w:rPr>
              <w:t>0</w:t>
            </w:r>
          </w:p>
        </w:tc>
        <w:tc>
          <w:tcPr>
            <w:tcW w:w="6681" w:type="dxa"/>
          </w:tcPr>
          <w:p w14:paraId="28711AF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bl>
    <w:p w14:paraId="79B80417">
      <w:pPr>
        <w:numPr>
          <w:ilvl w:val="255"/>
          <w:numId w:val="0"/>
        </w:numPr>
        <w:tabs>
          <w:tab w:val="left" w:pos="360"/>
        </w:tabs>
        <w:snapToGrid w:val="0"/>
        <w:spacing w:line="360" w:lineRule="auto"/>
        <w:rPr>
          <w:rFonts w:hint="eastAsia" w:ascii="宋体" w:hAnsi="宋体" w:cs="宋体"/>
          <w:b/>
          <w:bCs/>
          <w:color w:val="000000" w:themeColor="text1"/>
          <w:sz w:val="24"/>
          <w:highlight w:val="none"/>
          <w14:textFill>
            <w14:solidFill>
              <w14:schemeClr w14:val="tx1"/>
            </w14:solidFill>
          </w14:textFill>
        </w:rPr>
      </w:pPr>
    </w:p>
    <w:p w14:paraId="0173F784">
      <w:pPr>
        <w:numPr>
          <w:ilvl w:val="0"/>
          <w:numId w:val="15"/>
        </w:numPr>
        <w:tabs>
          <w:tab w:val="left" w:pos="360"/>
        </w:tabs>
        <w:snapToGrid w:val="0"/>
        <w:spacing w:line="360" w:lineRule="auto"/>
        <w:outlineLvl w:val="1"/>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其他评审因素评标标准</w:t>
      </w:r>
    </w:p>
    <w:p w14:paraId="0E1028D7">
      <w:pPr>
        <w:tabs>
          <w:tab w:val="left" w:pos="-94"/>
          <w:tab w:val="left" w:pos="428"/>
        </w:tabs>
        <w:adjustRightInd w:val="0"/>
        <w:spacing w:line="360" w:lineRule="auto"/>
        <w:ind w:left="23" w:leftChars="11"/>
        <w:jc w:val="center"/>
        <w:textAlignment w:val="baseline"/>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其他评审因素及分值分配表</w:t>
      </w:r>
    </w:p>
    <w:tbl>
      <w:tblPr>
        <w:tblStyle w:val="250"/>
        <w:tblW w:w="94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9"/>
        <w:gridCol w:w="1509"/>
        <w:gridCol w:w="750"/>
        <w:gridCol w:w="6297"/>
      </w:tblGrid>
      <w:tr w14:paraId="439FE1E1">
        <w:trPr>
          <w:trHeight w:val="457" w:hRule="atLeast"/>
          <w:jc w:val="center"/>
        </w:trPr>
        <w:tc>
          <w:tcPr>
            <w:tcW w:w="869" w:type="dxa"/>
          </w:tcPr>
          <w:p w14:paraId="5F9B3B97">
            <w:pPr>
              <w:widowControl/>
              <w:kinsoku w:val="0"/>
              <w:autoSpaceDE w:val="0"/>
              <w:autoSpaceDN w:val="0"/>
              <w:adjustRightInd w:val="0"/>
              <w:snapToGrid w:val="0"/>
              <w:spacing w:before="108" w:line="221" w:lineRule="auto"/>
              <w:ind w:left="19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7"/>
                <w:kern w:val="0"/>
                <w:sz w:val="24"/>
                <w:highlight w:val="none"/>
                <w:lang w:eastAsia="en-US"/>
              </w:rPr>
              <w:t>序号</w:t>
            </w:r>
          </w:p>
        </w:tc>
        <w:tc>
          <w:tcPr>
            <w:tcW w:w="1509" w:type="dxa"/>
          </w:tcPr>
          <w:p w14:paraId="60A25CAA">
            <w:pPr>
              <w:widowControl/>
              <w:kinsoku w:val="0"/>
              <w:autoSpaceDE w:val="0"/>
              <w:autoSpaceDN w:val="0"/>
              <w:adjustRightInd w:val="0"/>
              <w:snapToGrid w:val="0"/>
              <w:spacing w:before="108" w:line="220" w:lineRule="auto"/>
              <w:ind w:left="27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评审因素</w:t>
            </w:r>
          </w:p>
        </w:tc>
        <w:tc>
          <w:tcPr>
            <w:tcW w:w="750" w:type="dxa"/>
          </w:tcPr>
          <w:p w14:paraId="7029F48A">
            <w:pPr>
              <w:widowControl/>
              <w:kinsoku w:val="0"/>
              <w:autoSpaceDE w:val="0"/>
              <w:autoSpaceDN w:val="0"/>
              <w:adjustRightInd w:val="0"/>
              <w:snapToGrid w:val="0"/>
              <w:spacing w:before="108" w:line="220" w:lineRule="auto"/>
              <w:ind w:left="13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9"/>
                <w:kern w:val="0"/>
                <w:sz w:val="24"/>
                <w:highlight w:val="none"/>
                <w:lang w:eastAsia="en-US"/>
              </w:rPr>
              <w:t>分值</w:t>
            </w:r>
          </w:p>
        </w:tc>
        <w:tc>
          <w:tcPr>
            <w:tcW w:w="6297" w:type="dxa"/>
          </w:tcPr>
          <w:p w14:paraId="7C8FC6B0">
            <w:pPr>
              <w:widowControl/>
              <w:kinsoku w:val="0"/>
              <w:autoSpaceDE w:val="0"/>
              <w:autoSpaceDN w:val="0"/>
              <w:adjustRightInd w:val="0"/>
              <w:snapToGrid w:val="0"/>
              <w:spacing w:before="109" w:line="220" w:lineRule="auto"/>
              <w:ind w:left="260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评审标准</w:t>
            </w:r>
          </w:p>
        </w:tc>
      </w:tr>
      <w:tr w14:paraId="043532FE">
        <w:trPr>
          <w:trHeight w:val="90" w:hRule="atLeast"/>
          <w:jc w:val="center"/>
        </w:trPr>
        <w:tc>
          <w:tcPr>
            <w:tcW w:w="869" w:type="dxa"/>
          </w:tcPr>
          <w:p w14:paraId="28510E23">
            <w:pPr>
              <w:kinsoku w:val="0"/>
              <w:autoSpaceDE w:val="0"/>
              <w:autoSpaceDN w:val="0"/>
              <w:adjustRightInd w:val="0"/>
              <w:snapToGrid w:val="0"/>
              <w:spacing w:line="459" w:lineRule="auto"/>
              <w:textAlignment w:val="baseline"/>
              <w:rPr>
                <w:rFonts w:ascii="Arial" w:hAnsi="Arial" w:eastAsia="Arial" w:cs="Arial"/>
                <w:snapToGrid w:val="0"/>
                <w:color w:val="FF0000"/>
                <w:szCs w:val="21"/>
                <w:highlight w:val="none"/>
                <w:lang w:eastAsia="en-US"/>
              </w:rPr>
            </w:pPr>
          </w:p>
          <w:p w14:paraId="09ABFF1E">
            <w:pPr>
              <w:widowControl/>
              <w:kinsoku w:val="0"/>
              <w:autoSpaceDE w:val="0"/>
              <w:autoSpaceDN w:val="0"/>
              <w:adjustRightInd w:val="0"/>
              <w:snapToGrid w:val="0"/>
              <w:spacing w:before="78" w:line="182" w:lineRule="auto"/>
              <w:ind w:left="394"/>
              <w:jc w:val="left"/>
              <w:textAlignment w:val="baseline"/>
              <w:rPr>
                <w:rFonts w:hint="eastAsia" w:ascii="宋体" w:hAnsi="宋体" w:cs="宋体" w:eastAsiaTheme="minorEastAsia"/>
                <w:snapToGrid w:val="0"/>
                <w:color w:val="FF0000"/>
                <w:kern w:val="0"/>
                <w:sz w:val="24"/>
                <w:highlight w:val="none"/>
                <w:lang w:eastAsia="en-US"/>
              </w:rPr>
            </w:pPr>
            <w:r>
              <w:rPr>
                <w:rFonts w:ascii="宋体" w:hAnsi="宋体" w:cs="宋体" w:eastAsiaTheme="minorEastAsia"/>
                <w:b/>
                <w:bCs/>
                <w:snapToGrid w:val="0"/>
                <w:color w:val="FF0000"/>
                <w:spacing w:val="-3"/>
                <w:kern w:val="0"/>
                <w:sz w:val="24"/>
                <w:highlight w:val="none"/>
                <w:lang w:eastAsia="en-US"/>
              </w:rPr>
              <w:t>1</w:t>
            </w:r>
          </w:p>
        </w:tc>
        <w:tc>
          <w:tcPr>
            <w:tcW w:w="1509" w:type="dxa"/>
          </w:tcPr>
          <w:p w14:paraId="270F4916">
            <w:pPr>
              <w:kinsoku w:val="0"/>
              <w:autoSpaceDE w:val="0"/>
              <w:autoSpaceDN w:val="0"/>
              <w:adjustRightInd w:val="0"/>
              <w:snapToGrid w:val="0"/>
              <w:spacing w:line="420" w:lineRule="auto"/>
              <w:textAlignment w:val="baseline"/>
              <w:rPr>
                <w:rFonts w:ascii="Arial" w:hAnsi="Arial" w:eastAsia="Arial" w:cs="Arial"/>
                <w:snapToGrid w:val="0"/>
                <w:color w:val="FF0000"/>
                <w:szCs w:val="21"/>
                <w:highlight w:val="none"/>
                <w:lang w:eastAsia="en-US"/>
              </w:rPr>
            </w:pPr>
          </w:p>
          <w:p w14:paraId="70C80250">
            <w:pPr>
              <w:widowControl/>
              <w:kinsoku w:val="0"/>
              <w:autoSpaceDE w:val="0"/>
              <w:autoSpaceDN w:val="0"/>
              <w:adjustRightInd w:val="0"/>
              <w:snapToGrid w:val="0"/>
              <w:spacing w:before="78" w:line="219" w:lineRule="auto"/>
              <w:ind w:left="153"/>
              <w:jc w:val="left"/>
              <w:textAlignment w:val="baseline"/>
              <w:rPr>
                <w:rFonts w:hint="eastAsia" w:ascii="宋体" w:hAnsi="宋体" w:cs="宋体" w:eastAsiaTheme="minorEastAsia"/>
                <w:snapToGrid w:val="0"/>
                <w:color w:val="FF0000"/>
                <w:kern w:val="0"/>
                <w:sz w:val="24"/>
                <w:highlight w:val="none"/>
                <w:lang w:eastAsia="en-US"/>
              </w:rPr>
            </w:pPr>
            <w:r>
              <w:rPr>
                <w:rFonts w:ascii="宋体" w:hAnsi="宋体" w:cs="宋体" w:eastAsiaTheme="minorEastAsia"/>
                <w:b/>
                <w:bCs/>
                <w:snapToGrid w:val="0"/>
                <w:color w:val="FF0000"/>
                <w:spacing w:val="-4"/>
                <w:kern w:val="0"/>
                <w:sz w:val="24"/>
                <w:highlight w:val="none"/>
                <w:lang w:eastAsia="en-US"/>
              </w:rPr>
              <w:t>供应商经验</w:t>
            </w:r>
          </w:p>
        </w:tc>
        <w:tc>
          <w:tcPr>
            <w:tcW w:w="750" w:type="dxa"/>
          </w:tcPr>
          <w:p w14:paraId="4A3FB8C9">
            <w:pPr>
              <w:kinsoku w:val="0"/>
              <w:autoSpaceDE w:val="0"/>
              <w:autoSpaceDN w:val="0"/>
              <w:adjustRightInd w:val="0"/>
              <w:snapToGrid w:val="0"/>
              <w:spacing w:line="461" w:lineRule="auto"/>
              <w:textAlignment w:val="baseline"/>
              <w:rPr>
                <w:rFonts w:ascii="Arial" w:hAnsi="Arial" w:eastAsia="Arial" w:cs="Arial"/>
                <w:snapToGrid w:val="0"/>
                <w:color w:val="FF0000"/>
                <w:szCs w:val="21"/>
                <w:highlight w:val="none"/>
                <w:lang w:eastAsia="en-US"/>
              </w:rPr>
            </w:pPr>
          </w:p>
          <w:p w14:paraId="3E81EE86">
            <w:pPr>
              <w:widowControl/>
              <w:kinsoku w:val="0"/>
              <w:autoSpaceDE w:val="0"/>
              <w:autoSpaceDN w:val="0"/>
              <w:adjustRightInd w:val="0"/>
              <w:snapToGrid w:val="0"/>
              <w:spacing w:before="78" w:line="181" w:lineRule="auto"/>
              <w:ind w:left="316"/>
              <w:jc w:val="left"/>
              <w:textAlignment w:val="baseline"/>
              <w:rPr>
                <w:rFonts w:hint="eastAsia" w:ascii="宋体" w:hAnsi="宋体" w:cs="宋体" w:eastAsiaTheme="minorEastAsia"/>
                <w:snapToGrid w:val="0"/>
                <w:color w:val="FF0000"/>
                <w:kern w:val="0"/>
                <w:sz w:val="24"/>
                <w:highlight w:val="none"/>
                <w:lang w:eastAsia="en-US"/>
              </w:rPr>
            </w:pPr>
            <w:r>
              <w:rPr>
                <w:rFonts w:ascii="宋体" w:hAnsi="宋体" w:cs="宋体" w:eastAsiaTheme="minorEastAsia"/>
                <w:b/>
                <w:bCs/>
                <w:snapToGrid w:val="0"/>
                <w:color w:val="FF0000"/>
                <w:spacing w:val="-3"/>
                <w:kern w:val="0"/>
                <w:sz w:val="24"/>
                <w:highlight w:val="none"/>
                <w:lang w:eastAsia="en-US"/>
              </w:rPr>
              <w:t>4</w:t>
            </w:r>
          </w:p>
        </w:tc>
        <w:tc>
          <w:tcPr>
            <w:tcW w:w="6297" w:type="dxa"/>
          </w:tcPr>
          <w:p w14:paraId="442C515E">
            <w:pPr>
              <w:widowControl/>
              <w:kinsoku w:val="0"/>
              <w:autoSpaceDE w:val="0"/>
              <w:autoSpaceDN w:val="0"/>
              <w:adjustRightInd w:val="0"/>
              <w:snapToGrid w:val="0"/>
              <w:spacing w:before="35" w:line="229" w:lineRule="auto"/>
              <w:ind w:right="-65"/>
              <w:jc w:val="left"/>
              <w:textAlignment w:val="baseline"/>
              <w:rPr>
                <w:rFonts w:hint="eastAsia" w:ascii="宋体" w:hAnsi="宋体" w:cs="宋体" w:eastAsiaTheme="minorEastAsia"/>
                <w:snapToGrid w:val="0"/>
                <w:color w:val="FF0000"/>
                <w:kern w:val="0"/>
                <w:sz w:val="24"/>
                <w:highlight w:val="none"/>
                <w:lang w:eastAsia="en-US"/>
              </w:rPr>
            </w:pPr>
            <w:r>
              <w:rPr>
                <w:rFonts w:ascii="宋体" w:hAnsi="宋体" w:cs="宋体" w:eastAsiaTheme="minorEastAsia"/>
                <w:snapToGrid w:val="0"/>
                <w:color w:val="FF0000"/>
                <w:spacing w:val="-4"/>
                <w:kern w:val="0"/>
                <w:sz w:val="24"/>
                <w:highlight w:val="none"/>
                <w:lang w:eastAsia="en-US"/>
              </w:rPr>
              <w:t>第一等次：供应商提供近</w:t>
            </w:r>
            <w:r>
              <w:rPr>
                <w:rFonts w:ascii="宋体" w:hAnsi="宋体" w:cs="宋体" w:eastAsiaTheme="minorEastAsia"/>
                <w:snapToGrid w:val="0"/>
                <w:color w:val="FF0000"/>
                <w:spacing w:val="-45"/>
                <w:kern w:val="0"/>
                <w:sz w:val="24"/>
                <w:highlight w:val="none"/>
                <w:lang w:eastAsia="en-US"/>
              </w:rPr>
              <w:t xml:space="preserve"> </w:t>
            </w:r>
            <w:r>
              <w:rPr>
                <w:rFonts w:ascii="宋体" w:hAnsi="宋体" w:cs="宋体" w:eastAsiaTheme="minorEastAsia"/>
                <w:snapToGrid w:val="0"/>
                <w:color w:val="FF0000"/>
                <w:spacing w:val="-4"/>
                <w:kern w:val="0"/>
                <w:sz w:val="24"/>
                <w:highlight w:val="none"/>
                <w:lang w:eastAsia="en-US"/>
              </w:rPr>
              <w:t>3</w:t>
            </w:r>
            <w:r>
              <w:rPr>
                <w:rFonts w:ascii="宋体" w:hAnsi="宋体" w:cs="宋体" w:eastAsiaTheme="minorEastAsia"/>
                <w:snapToGrid w:val="0"/>
                <w:color w:val="FF0000"/>
                <w:spacing w:val="-50"/>
                <w:kern w:val="0"/>
                <w:sz w:val="24"/>
                <w:highlight w:val="none"/>
                <w:lang w:eastAsia="en-US"/>
              </w:rPr>
              <w:t xml:space="preserve"> </w:t>
            </w:r>
            <w:r>
              <w:rPr>
                <w:rFonts w:ascii="宋体" w:hAnsi="宋体" w:cs="宋体" w:eastAsiaTheme="minorEastAsia"/>
                <w:snapToGrid w:val="0"/>
                <w:color w:val="FF0000"/>
                <w:spacing w:val="-4"/>
                <w:kern w:val="0"/>
                <w:sz w:val="24"/>
                <w:highlight w:val="none"/>
                <w:lang w:eastAsia="en-US"/>
              </w:rPr>
              <w:t>年承担的自动化或信息化建设类似项目业绩在</w:t>
            </w:r>
            <w:r>
              <w:rPr>
                <w:rFonts w:hint="eastAsia" w:ascii="宋体" w:hAnsi="宋体" w:cs="宋体" w:eastAsiaTheme="minorEastAsia"/>
                <w:snapToGrid w:val="0"/>
                <w:color w:val="FF0000"/>
                <w:spacing w:val="-4"/>
                <w:kern w:val="0"/>
                <w:sz w:val="24"/>
                <w:highlight w:val="none"/>
                <w:lang w:eastAsia="en-US"/>
              </w:rPr>
              <w:t>2项及以上，得</w:t>
            </w:r>
            <w:r>
              <w:rPr>
                <w:rFonts w:ascii="宋体" w:hAnsi="宋体" w:cs="宋体" w:eastAsiaTheme="minorEastAsia"/>
                <w:snapToGrid w:val="0"/>
                <w:color w:val="FF0000"/>
                <w:spacing w:val="-4"/>
                <w:kern w:val="0"/>
                <w:sz w:val="24"/>
                <w:highlight w:val="none"/>
                <w:lang w:eastAsia="en-US"/>
              </w:rPr>
              <w:t>4</w:t>
            </w:r>
            <w:r>
              <w:rPr>
                <w:rFonts w:hint="eastAsia" w:ascii="宋体" w:hAnsi="宋体" w:cs="宋体" w:eastAsiaTheme="minorEastAsia"/>
                <w:snapToGrid w:val="0"/>
                <w:color w:val="FF0000"/>
                <w:spacing w:val="-4"/>
                <w:kern w:val="0"/>
                <w:sz w:val="24"/>
                <w:highlight w:val="none"/>
                <w:lang w:eastAsia="en-US"/>
              </w:rPr>
              <w:t>分</w:t>
            </w:r>
          </w:p>
          <w:p w14:paraId="77EB5B6C">
            <w:pPr>
              <w:widowControl/>
              <w:kinsoku w:val="0"/>
              <w:autoSpaceDE w:val="0"/>
              <w:autoSpaceDN w:val="0"/>
              <w:adjustRightInd w:val="0"/>
              <w:snapToGrid w:val="0"/>
              <w:spacing w:before="35" w:line="229" w:lineRule="auto"/>
              <w:jc w:val="left"/>
              <w:textAlignment w:val="baseline"/>
              <w:rPr>
                <w:rFonts w:hint="eastAsia" w:ascii="宋体" w:hAnsi="宋体" w:cs="宋体" w:eastAsiaTheme="minorEastAsia"/>
                <w:snapToGrid w:val="0"/>
                <w:color w:val="FF0000"/>
                <w:kern w:val="0"/>
                <w:sz w:val="24"/>
                <w:highlight w:val="none"/>
                <w:lang w:eastAsia="en-US"/>
              </w:rPr>
            </w:pPr>
            <w:r>
              <w:rPr>
                <w:rFonts w:ascii="宋体" w:hAnsi="宋体" w:cs="宋体" w:eastAsiaTheme="minorEastAsia"/>
                <w:snapToGrid w:val="0"/>
                <w:color w:val="FF0000"/>
                <w:spacing w:val="-4"/>
                <w:kern w:val="0"/>
                <w:sz w:val="24"/>
                <w:highlight w:val="none"/>
                <w:lang w:eastAsia="en-US"/>
              </w:rPr>
              <w:t>第</w:t>
            </w:r>
            <w:r>
              <w:rPr>
                <w:rFonts w:hint="eastAsia" w:ascii="宋体" w:hAnsi="宋体" w:cs="宋体" w:eastAsiaTheme="minorEastAsia"/>
                <w:snapToGrid w:val="0"/>
                <w:color w:val="FF0000"/>
                <w:spacing w:val="-4"/>
                <w:kern w:val="0"/>
                <w:sz w:val="24"/>
                <w:highlight w:val="none"/>
                <w:lang w:eastAsia="en-US"/>
              </w:rPr>
              <w:t>二</w:t>
            </w:r>
            <w:r>
              <w:rPr>
                <w:rFonts w:ascii="宋体" w:hAnsi="宋体" w:cs="宋体" w:eastAsiaTheme="minorEastAsia"/>
                <w:snapToGrid w:val="0"/>
                <w:color w:val="FF0000"/>
                <w:spacing w:val="-4"/>
                <w:kern w:val="0"/>
                <w:sz w:val="24"/>
                <w:highlight w:val="none"/>
                <w:lang w:eastAsia="en-US"/>
              </w:rPr>
              <w:t>等次：供应商提供近</w:t>
            </w:r>
            <w:r>
              <w:rPr>
                <w:rFonts w:ascii="宋体" w:hAnsi="宋体" w:cs="宋体" w:eastAsiaTheme="minorEastAsia"/>
                <w:snapToGrid w:val="0"/>
                <w:color w:val="FF0000"/>
                <w:spacing w:val="-45"/>
                <w:kern w:val="0"/>
                <w:sz w:val="24"/>
                <w:highlight w:val="none"/>
                <w:lang w:eastAsia="en-US"/>
              </w:rPr>
              <w:t xml:space="preserve"> </w:t>
            </w:r>
            <w:r>
              <w:rPr>
                <w:rFonts w:ascii="宋体" w:hAnsi="宋体" w:cs="宋体" w:eastAsiaTheme="minorEastAsia"/>
                <w:snapToGrid w:val="0"/>
                <w:color w:val="FF0000"/>
                <w:spacing w:val="-4"/>
                <w:kern w:val="0"/>
                <w:sz w:val="24"/>
                <w:highlight w:val="none"/>
                <w:lang w:eastAsia="en-US"/>
              </w:rPr>
              <w:t>3</w:t>
            </w:r>
            <w:r>
              <w:rPr>
                <w:rFonts w:ascii="宋体" w:hAnsi="宋体" w:cs="宋体" w:eastAsiaTheme="minorEastAsia"/>
                <w:snapToGrid w:val="0"/>
                <w:color w:val="FF0000"/>
                <w:spacing w:val="-50"/>
                <w:kern w:val="0"/>
                <w:sz w:val="24"/>
                <w:highlight w:val="none"/>
                <w:lang w:eastAsia="en-US"/>
              </w:rPr>
              <w:t xml:space="preserve"> </w:t>
            </w:r>
            <w:r>
              <w:rPr>
                <w:rFonts w:ascii="宋体" w:hAnsi="宋体" w:cs="宋体" w:eastAsiaTheme="minorEastAsia"/>
                <w:snapToGrid w:val="0"/>
                <w:color w:val="FF0000"/>
                <w:spacing w:val="-4"/>
                <w:kern w:val="0"/>
                <w:sz w:val="24"/>
                <w:highlight w:val="none"/>
                <w:lang w:eastAsia="en-US"/>
              </w:rPr>
              <w:t>年承担的自动化或信息化建设类似项目业绩</w:t>
            </w:r>
            <w:r>
              <w:rPr>
                <w:rFonts w:hint="eastAsia" w:ascii="宋体" w:hAnsi="宋体" w:cs="宋体" w:eastAsiaTheme="minorEastAsia"/>
                <w:snapToGrid w:val="0"/>
                <w:color w:val="FF0000"/>
                <w:spacing w:val="-4"/>
                <w:kern w:val="0"/>
                <w:sz w:val="24"/>
                <w:highlight w:val="none"/>
                <w:lang w:eastAsia="en-US"/>
              </w:rPr>
              <w:t>有1项，得</w:t>
            </w:r>
            <w:r>
              <w:rPr>
                <w:rFonts w:ascii="宋体" w:hAnsi="宋体" w:cs="宋体" w:eastAsiaTheme="minorEastAsia"/>
                <w:snapToGrid w:val="0"/>
                <w:color w:val="FF0000"/>
                <w:spacing w:val="-4"/>
                <w:kern w:val="0"/>
                <w:sz w:val="24"/>
                <w:highlight w:val="none"/>
                <w:lang w:eastAsia="en-US"/>
              </w:rPr>
              <w:t>2</w:t>
            </w:r>
            <w:r>
              <w:rPr>
                <w:rFonts w:hint="eastAsia" w:ascii="宋体" w:hAnsi="宋体" w:cs="宋体" w:eastAsiaTheme="minorEastAsia"/>
                <w:snapToGrid w:val="0"/>
                <w:color w:val="FF0000"/>
                <w:spacing w:val="-4"/>
                <w:kern w:val="0"/>
                <w:sz w:val="24"/>
                <w:highlight w:val="none"/>
                <w:lang w:eastAsia="en-US"/>
              </w:rPr>
              <w:t>分</w:t>
            </w:r>
          </w:p>
          <w:p w14:paraId="0AF85968">
            <w:pPr>
              <w:widowControl/>
              <w:kinsoku w:val="0"/>
              <w:autoSpaceDE w:val="0"/>
              <w:autoSpaceDN w:val="0"/>
              <w:adjustRightInd w:val="0"/>
              <w:snapToGrid w:val="0"/>
              <w:spacing w:before="25" w:line="221" w:lineRule="auto"/>
              <w:jc w:val="left"/>
              <w:textAlignment w:val="baseline"/>
              <w:rPr>
                <w:rFonts w:hint="eastAsia" w:ascii="宋体" w:hAnsi="宋体" w:cs="宋体" w:eastAsiaTheme="minorEastAsia"/>
                <w:snapToGrid w:val="0"/>
                <w:color w:val="FF0000"/>
                <w:kern w:val="0"/>
                <w:sz w:val="24"/>
                <w:highlight w:val="none"/>
                <w:lang w:eastAsia="en-US"/>
              </w:rPr>
            </w:pPr>
            <w:r>
              <w:rPr>
                <w:rFonts w:ascii="宋体" w:hAnsi="宋体" w:cs="宋体" w:eastAsiaTheme="minorEastAsia"/>
                <w:snapToGrid w:val="0"/>
                <w:color w:val="FF0000"/>
                <w:spacing w:val="-5"/>
                <w:kern w:val="0"/>
                <w:sz w:val="24"/>
                <w:highlight w:val="none"/>
                <w:lang w:eastAsia="en-US"/>
              </w:rPr>
              <w:t>第三等次：</w:t>
            </w:r>
            <w:r>
              <w:rPr>
                <w:rFonts w:ascii="宋体" w:hAnsi="宋体" w:cs="宋体" w:eastAsiaTheme="minorEastAsia"/>
                <w:snapToGrid w:val="0"/>
                <w:color w:val="FF0000"/>
                <w:spacing w:val="-4"/>
                <w:kern w:val="0"/>
                <w:sz w:val="24"/>
                <w:highlight w:val="none"/>
                <w:lang w:eastAsia="en-US"/>
              </w:rPr>
              <w:t>供应商</w:t>
            </w:r>
            <w:r>
              <w:rPr>
                <w:rFonts w:hint="eastAsia" w:ascii="宋体" w:hAnsi="宋体" w:cs="宋体" w:eastAsiaTheme="minorEastAsia"/>
                <w:snapToGrid w:val="0"/>
                <w:color w:val="FF0000"/>
                <w:spacing w:val="-4"/>
                <w:kern w:val="0"/>
                <w:sz w:val="24"/>
                <w:highlight w:val="none"/>
                <w:lang w:eastAsia="en-US"/>
              </w:rPr>
              <w:t>不能</w:t>
            </w:r>
            <w:r>
              <w:rPr>
                <w:rFonts w:ascii="宋体" w:hAnsi="宋体" w:cs="宋体" w:eastAsiaTheme="minorEastAsia"/>
                <w:snapToGrid w:val="0"/>
                <w:color w:val="FF0000"/>
                <w:spacing w:val="-4"/>
                <w:kern w:val="0"/>
                <w:sz w:val="24"/>
                <w:highlight w:val="none"/>
                <w:lang w:eastAsia="en-US"/>
              </w:rPr>
              <w:t>提供近</w:t>
            </w:r>
            <w:r>
              <w:rPr>
                <w:rFonts w:ascii="宋体" w:hAnsi="宋体" w:cs="宋体" w:eastAsiaTheme="minorEastAsia"/>
                <w:snapToGrid w:val="0"/>
                <w:color w:val="FF0000"/>
                <w:spacing w:val="-45"/>
                <w:kern w:val="0"/>
                <w:sz w:val="24"/>
                <w:highlight w:val="none"/>
                <w:lang w:eastAsia="en-US"/>
              </w:rPr>
              <w:t xml:space="preserve"> </w:t>
            </w:r>
            <w:r>
              <w:rPr>
                <w:rFonts w:ascii="宋体" w:hAnsi="宋体" w:cs="宋体" w:eastAsiaTheme="minorEastAsia"/>
                <w:snapToGrid w:val="0"/>
                <w:color w:val="FF0000"/>
                <w:spacing w:val="-4"/>
                <w:kern w:val="0"/>
                <w:sz w:val="24"/>
                <w:highlight w:val="none"/>
                <w:lang w:eastAsia="en-US"/>
              </w:rPr>
              <w:t>3</w:t>
            </w:r>
            <w:r>
              <w:rPr>
                <w:rFonts w:ascii="宋体" w:hAnsi="宋体" w:cs="宋体" w:eastAsiaTheme="minorEastAsia"/>
                <w:snapToGrid w:val="0"/>
                <w:color w:val="FF0000"/>
                <w:spacing w:val="-50"/>
                <w:kern w:val="0"/>
                <w:sz w:val="24"/>
                <w:highlight w:val="none"/>
                <w:lang w:eastAsia="en-US"/>
              </w:rPr>
              <w:t xml:space="preserve"> </w:t>
            </w:r>
            <w:r>
              <w:rPr>
                <w:rFonts w:ascii="宋体" w:hAnsi="宋体" w:cs="宋体" w:eastAsiaTheme="minorEastAsia"/>
                <w:snapToGrid w:val="0"/>
                <w:color w:val="FF0000"/>
                <w:spacing w:val="-4"/>
                <w:kern w:val="0"/>
                <w:sz w:val="24"/>
                <w:highlight w:val="none"/>
                <w:lang w:eastAsia="en-US"/>
              </w:rPr>
              <w:t>年承担的自动化或信息化建设类似项目业绩</w:t>
            </w:r>
            <w:r>
              <w:rPr>
                <w:rFonts w:hint="eastAsia" w:ascii="宋体" w:hAnsi="宋体" w:cs="宋体" w:eastAsiaTheme="minorEastAsia"/>
                <w:snapToGrid w:val="0"/>
                <w:color w:val="FF0000"/>
                <w:spacing w:val="-5"/>
                <w:kern w:val="0"/>
                <w:sz w:val="24"/>
                <w:highlight w:val="none"/>
                <w:lang w:eastAsia="en-US"/>
              </w:rPr>
              <w:t>，</w:t>
            </w:r>
            <w:r>
              <w:rPr>
                <w:rFonts w:ascii="宋体" w:hAnsi="宋体" w:cs="宋体" w:eastAsiaTheme="minorEastAsia"/>
                <w:snapToGrid w:val="0"/>
                <w:color w:val="FF0000"/>
                <w:spacing w:val="-5"/>
                <w:kern w:val="0"/>
                <w:sz w:val="24"/>
                <w:highlight w:val="none"/>
                <w:lang w:eastAsia="en-US"/>
              </w:rPr>
              <w:t>得0分</w:t>
            </w:r>
          </w:p>
        </w:tc>
      </w:tr>
      <w:tr w14:paraId="4F87FABB">
        <w:trPr>
          <w:trHeight w:val="1241" w:hRule="atLeast"/>
          <w:jc w:val="center"/>
        </w:trPr>
        <w:tc>
          <w:tcPr>
            <w:tcW w:w="869" w:type="dxa"/>
            <w:vAlign w:val="center"/>
          </w:tcPr>
          <w:p w14:paraId="58E45281">
            <w:pPr>
              <w:kinsoku w:val="0"/>
              <w:autoSpaceDE w:val="0"/>
              <w:autoSpaceDN w:val="0"/>
              <w:adjustRightInd w:val="0"/>
              <w:snapToGrid w:val="0"/>
              <w:spacing w:line="459" w:lineRule="auto"/>
              <w:jc w:val="center"/>
              <w:textAlignment w:val="baseline"/>
              <w:rPr>
                <w:rFonts w:ascii="Arial" w:hAnsi="Arial" w:cs="Arial" w:eastAsiaTheme="minorEastAsia"/>
                <w:snapToGrid w:val="0"/>
                <w:color w:val="000000"/>
                <w:szCs w:val="21"/>
                <w:highlight w:val="none"/>
                <w:lang w:eastAsia="en-US"/>
              </w:rPr>
            </w:pPr>
            <w:r>
              <w:rPr>
                <w:rFonts w:hint="eastAsia" w:ascii="Arial" w:hAnsi="Arial" w:cs="Arial" w:eastAsiaTheme="minorEastAsia"/>
                <w:snapToGrid w:val="0"/>
                <w:color w:val="000000"/>
                <w:szCs w:val="21"/>
                <w:highlight w:val="none"/>
                <w:lang w:eastAsia="en-US"/>
              </w:rPr>
              <w:t>2</w:t>
            </w:r>
          </w:p>
        </w:tc>
        <w:tc>
          <w:tcPr>
            <w:tcW w:w="1509" w:type="dxa"/>
            <w:vAlign w:val="center"/>
          </w:tcPr>
          <w:p w14:paraId="07EA4C50">
            <w:pPr>
              <w:widowControl/>
              <w:kinsoku w:val="0"/>
              <w:autoSpaceDE w:val="0"/>
              <w:autoSpaceDN w:val="0"/>
              <w:adjustRightInd w:val="0"/>
              <w:snapToGrid w:val="0"/>
              <w:spacing w:before="78" w:line="219" w:lineRule="auto"/>
              <w:ind w:left="153"/>
              <w:jc w:val="center"/>
              <w:textAlignment w:val="baseline"/>
              <w:rPr>
                <w:rFonts w:hint="eastAsia" w:ascii="宋体" w:hAnsi="宋体" w:cs="宋体" w:eastAsiaTheme="minorEastAsia"/>
                <w:b/>
                <w:bCs/>
                <w:snapToGrid w:val="0"/>
                <w:color w:val="FF0000"/>
                <w:spacing w:val="-4"/>
                <w:kern w:val="0"/>
                <w:sz w:val="24"/>
                <w:highlight w:val="none"/>
                <w:lang w:eastAsia="en-US"/>
              </w:rPr>
            </w:pPr>
            <w:r>
              <w:rPr>
                <w:rFonts w:ascii="宋体" w:hAnsi="宋体" w:cs="宋体" w:eastAsiaTheme="minorEastAsia"/>
                <w:b/>
                <w:bCs/>
                <w:snapToGrid w:val="0"/>
                <w:color w:val="FF0000"/>
                <w:spacing w:val="-4"/>
                <w:kern w:val="0"/>
                <w:sz w:val="24"/>
                <w:highlight w:val="none"/>
                <w:lang w:eastAsia="en-US"/>
              </w:rPr>
              <w:t>管理体系认证</w:t>
            </w:r>
          </w:p>
        </w:tc>
        <w:tc>
          <w:tcPr>
            <w:tcW w:w="750" w:type="dxa"/>
            <w:vAlign w:val="center"/>
          </w:tcPr>
          <w:p w14:paraId="68B8B537">
            <w:pPr>
              <w:widowControl/>
              <w:kinsoku w:val="0"/>
              <w:autoSpaceDE w:val="0"/>
              <w:autoSpaceDN w:val="0"/>
              <w:adjustRightInd w:val="0"/>
              <w:snapToGrid w:val="0"/>
              <w:spacing w:before="78" w:line="219" w:lineRule="auto"/>
              <w:ind w:left="153" w:firstLine="232" w:firstLineChars="100"/>
              <w:jc w:val="left"/>
              <w:textAlignment w:val="baseline"/>
              <w:rPr>
                <w:rFonts w:hint="eastAsia" w:ascii="宋体" w:hAnsi="宋体" w:cs="宋体" w:eastAsiaTheme="minorEastAsia"/>
                <w:b/>
                <w:bCs/>
                <w:snapToGrid w:val="0"/>
                <w:color w:val="FF0000"/>
                <w:spacing w:val="-4"/>
                <w:kern w:val="0"/>
                <w:sz w:val="24"/>
                <w:highlight w:val="none"/>
                <w:lang w:eastAsia="en-US"/>
              </w:rPr>
            </w:pPr>
            <w:r>
              <w:rPr>
                <w:rFonts w:hint="eastAsia" w:ascii="宋体" w:hAnsi="宋体" w:cs="宋体" w:eastAsiaTheme="minorEastAsia"/>
                <w:b/>
                <w:bCs/>
                <w:snapToGrid w:val="0"/>
                <w:color w:val="FF0000"/>
                <w:spacing w:val="-4"/>
                <w:kern w:val="0"/>
                <w:sz w:val="24"/>
                <w:highlight w:val="none"/>
                <w:lang w:eastAsia="en-US"/>
              </w:rPr>
              <w:t>2</w:t>
            </w:r>
          </w:p>
        </w:tc>
        <w:tc>
          <w:tcPr>
            <w:tcW w:w="6297" w:type="dxa"/>
          </w:tcPr>
          <w:p w14:paraId="7D86909E">
            <w:pPr>
              <w:widowControl/>
              <w:kinsoku w:val="0"/>
              <w:autoSpaceDE w:val="0"/>
              <w:autoSpaceDN w:val="0"/>
              <w:adjustRightInd w:val="0"/>
              <w:snapToGrid w:val="0"/>
              <w:spacing w:before="78" w:line="219" w:lineRule="auto"/>
              <w:ind w:left="153"/>
              <w:jc w:val="left"/>
              <w:textAlignment w:val="baseline"/>
              <w:rPr>
                <w:rFonts w:hint="eastAsia" w:ascii="宋体" w:hAnsi="宋体" w:cs="宋体" w:eastAsiaTheme="minorEastAsia"/>
                <w:snapToGrid w:val="0"/>
                <w:color w:val="FF0000"/>
                <w:spacing w:val="-4"/>
                <w:kern w:val="0"/>
                <w:sz w:val="24"/>
                <w:highlight w:val="none"/>
                <w:lang w:eastAsia="en-US"/>
              </w:rPr>
            </w:pPr>
            <w:r>
              <w:rPr>
                <w:rFonts w:hint="eastAsia" w:ascii="宋体" w:hAnsi="宋体" w:cs="宋体" w:eastAsiaTheme="minorEastAsia"/>
                <w:snapToGrid w:val="0"/>
                <w:color w:val="FF0000"/>
                <w:spacing w:val="-4"/>
                <w:kern w:val="0"/>
                <w:sz w:val="24"/>
                <w:highlight w:val="none"/>
                <w:lang w:eastAsia="en-US"/>
              </w:rPr>
              <w:t xml:space="preserve">1.投标人具有有效的质量管理体系认证证书得 0.5分，没有不得分。 </w:t>
            </w:r>
          </w:p>
          <w:p w14:paraId="6AC1B6FE">
            <w:pPr>
              <w:widowControl/>
              <w:kinsoku w:val="0"/>
              <w:autoSpaceDE w:val="0"/>
              <w:autoSpaceDN w:val="0"/>
              <w:adjustRightInd w:val="0"/>
              <w:snapToGrid w:val="0"/>
              <w:spacing w:before="78" w:line="219" w:lineRule="auto"/>
              <w:ind w:left="153"/>
              <w:jc w:val="left"/>
              <w:textAlignment w:val="baseline"/>
              <w:rPr>
                <w:rFonts w:hint="eastAsia" w:ascii="宋体" w:hAnsi="宋体" w:cs="宋体" w:eastAsiaTheme="minorEastAsia"/>
                <w:snapToGrid w:val="0"/>
                <w:color w:val="FF0000"/>
                <w:spacing w:val="-4"/>
                <w:kern w:val="0"/>
                <w:sz w:val="24"/>
                <w:highlight w:val="none"/>
                <w:lang w:eastAsia="en-US"/>
              </w:rPr>
            </w:pPr>
            <w:r>
              <w:rPr>
                <w:rFonts w:hint="eastAsia" w:ascii="宋体" w:hAnsi="宋体" w:cs="宋体" w:eastAsiaTheme="minorEastAsia"/>
                <w:snapToGrid w:val="0"/>
                <w:color w:val="FF0000"/>
                <w:spacing w:val="-4"/>
                <w:kern w:val="0"/>
                <w:sz w:val="24"/>
                <w:highlight w:val="none"/>
                <w:lang w:eastAsia="en-US"/>
              </w:rPr>
              <w:t>2. 投标人具有有效的环境管理体系认证证书得 0.5分，没有不得分。</w:t>
            </w:r>
          </w:p>
          <w:p w14:paraId="05304409">
            <w:pPr>
              <w:widowControl/>
              <w:kinsoku w:val="0"/>
              <w:autoSpaceDE w:val="0"/>
              <w:autoSpaceDN w:val="0"/>
              <w:adjustRightInd w:val="0"/>
              <w:snapToGrid w:val="0"/>
              <w:spacing w:before="78" w:line="219" w:lineRule="auto"/>
              <w:ind w:left="153"/>
              <w:jc w:val="left"/>
              <w:textAlignment w:val="baseline"/>
              <w:rPr>
                <w:rFonts w:hint="eastAsia" w:ascii="宋体" w:hAnsi="宋体" w:cs="宋体" w:eastAsiaTheme="minorEastAsia"/>
                <w:snapToGrid w:val="0"/>
                <w:color w:val="FF0000"/>
                <w:spacing w:val="-4"/>
                <w:kern w:val="0"/>
                <w:sz w:val="24"/>
                <w:highlight w:val="none"/>
                <w:lang w:eastAsia="en-US"/>
              </w:rPr>
            </w:pPr>
            <w:r>
              <w:rPr>
                <w:rFonts w:hint="eastAsia" w:ascii="宋体" w:hAnsi="宋体" w:cs="宋体" w:eastAsiaTheme="minorEastAsia"/>
                <w:snapToGrid w:val="0"/>
                <w:color w:val="FF0000"/>
                <w:spacing w:val="-4"/>
                <w:kern w:val="0"/>
                <w:sz w:val="24"/>
                <w:highlight w:val="none"/>
                <w:lang w:eastAsia="en-US"/>
              </w:rPr>
              <w:t>3.投标人具有有效的职业健康安全管理体系认证证书得 0.5分，没有不得分。</w:t>
            </w:r>
          </w:p>
          <w:p w14:paraId="2B27CFFA">
            <w:pPr>
              <w:widowControl/>
              <w:kinsoku w:val="0"/>
              <w:autoSpaceDE w:val="0"/>
              <w:autoSpaceDN w:val="0"/>
              <w:adjustRightInd w:val="0"/>
              <w:snapToGrid w:val="0"/>
              <w:spacing w:before="78" w:line="219" w:lineRule="auto"/>
              <w:ind w:left="153"/>
              <w:jc w:val="left"/>
              <w:textAlignment w:val="baseline"/>
              <w:rPr>
                <w:rFonts w:hint="eastAsia" w:ascii="宋体" w:hAnsi="宋体" w:cs="宋体" w:eastAsiaTheme="minorEastAsia"/>
                <w:snapToGrid w:val="0"/>
                <w:color w:val="FF0000"/>
                <w:spacing w:val="-4"/>
                <w:kern w:val="0"/>
                <w:sz w:val="24"/>
                <w:highlight w:val="none"/>
                <w:lang w:eastAsia="en-US"/>
              </w:rPr>
            </w:pPr>
            <w:r>
              <w:rPr>
                <w:rFonts w:hint="eastAsia" w:ascii="宋体" w:hAnsi="宋体" w:cs="宋体" w:eastAsiaTheme="minorEastAsia"/>
                <w:snapToGrid w:val="0"/>
                <w:color w:val="FF0000"/>
                <w:spacing w:val="-4"/>
                <w:kern w:val="0"/>
                <w:sz w:val="24"/>
                <w:highlight w:val="none"/>
                <w:lang w:eastAsia="en-US"/>
              </w:rPr>
              <w:t>4.投标人具有有效的ISO27001 信息安全管理体系认证证书得0.5分，没有不得分。</w:t>
            </w:r>
          </w:p>
          <w:p w14:paraId="0624BECB">
            <w:pPr>
              <w:widowControl/>
              <w:kinsoku w:val="0"/>
              <w:autoSpaceDE w:val="0"/>
              <w:autoSpaceDN w:val="0"/>
              <w:adjustRightInd w:val="0"/>
              <w:snapToGrid w:val="0"/>
              <w:spacing w:before="78" w:line="219" w:lineRule="auto"/>
              <w:ind w:left="153"/>
              <w:jc w:val="left"/>
              <w:textAlignment w:val="baseline"/>
              <w:rPr>
                <w:rFonts w:hint="eastAsia" w:ascii="宋体" w:hAnsi="宋体" w:cs="宋体" w:eastAsiaTheme="minorEastAsia"/>
                <w:b/>
                <w:bCs/>
                <w:snapToGrid w:val="0"/>
                <w:color w:val="FF0000"/>
                <w:spacing w:val="-4"/>
                <w:kern w:val="0"/>
                <w:sz w:val="24"/>
                <w:highlight w:val="none"/>
                <w:lang w:eastAsia="en-US"/>
              </w:rPr>
            </w:pPr>
            <w:r>
              <w:rPr>
                <w:rFonts w:hint="eastAsia" w:ascii="宋体" w:hAnsi="宋体" w:cs="宋体" w:eastAsiaTheme="minorEastAsia"/>
                <w:snapToGrid w:val="0"/>
                <w:color w:val="FF0000"/>
                <w:spacing w:val="-4"/>
                <w:kern w:val="0"/>
                <w:sz w:val="24"/>
                <w:highlight w:val="none"/>
                <w:lang w:eastAsia="en-US"/>
              </w:rPr>
              <w:t>注：须提供有效证书复印件或扫描件作为证明材料。</w:t>
            </w:r>
          </w:p>
        </w:tc>
      </w:tr>
      <w:tr w14:paraId="49A12B27">
        <w:trPr>
          <w:trHeight w:val="620" w:hRule="atLeast"/>
          <w:jc w:val="center"/>
        </w:trPr>
        <w:tc>
          <w:tcPr>
            <w:tcW w:w="869" w:type="dxa"/>
          </w:tcPr>
          <w:p w14:paraId="6025B54E">
            <w:pPr>
              <w:widowControl/>
              <w:kinsoku w:val="0"/>
              <w:autoSpaceDE w:val="0"/>
              <w:autoSpaceDN w:val="0"/>
              <w:adjustRightInd w:val="0"/>
              <w:snapToGrid w:val="0"/>
              <w:spacing w:before="234" w:line="181" w:lineRule="auto"/>
              <w:ind w:left="37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3</w:t>
            </w:r>
          </w:p>
        </w:tc>
        <w:tc>
          <w:tcPr>
            <w:tcW w:w="1509" w:type="dxa"/>
          </w:tcPr>
          <w:p w14:paraId="572143B1">
            <w:pPr>
              <w:widowControl/>
              <w:kinsoku w:val="0"/>
              <w:autoSpaceDE w:val="0"/>
              <w:autoSpaceDN w:val="0"/>
              <w:adjustRightInd w:val="0"/>
              <w:snapToGrid w:val="0"/>
              <w:spacing w:before="38" w:line="220" w:lineRule="auto"/>
              <w:ind w:left="513" w:right="151" w:hanging="36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政策性优先</w:t>
            </w:r>
            <w:r>
              <w:rPr>
                <w:rFonts w:ascii="宋体" w:hAnsi="宋体" w:cs="宋体" w:eastAsiaTheme="minorEastAsia"/>
                <w:snapToGrid w:val="0"/>
                <w:color w:val="000000"/>
                <w:spacing w:val="1"/>
                <w:kern w:val="0"/>
                <w:sz w:val="24"/>
                <w:highlight w:val="none"/>
                <w:lang w:eastAsia="en-US"/>
              </w:rPr>
              <w:t xml:space="preserve"> </w:t>
            </w:r>
            <w:r>
              <w:rPr>
                <w:rFonts w:ascii="宋体" w:hAnsi="宋体" w:cs="宋体" w:eastAsiaTheme="minorEastAsia"/>
                <w:b/>
                <w:bCs/>
                <w:snapToGrid w:val="0"/>
                <w:color w:val="000000"/>
                <w:spacing w:val="-7"/>
                <w:kern w:val="0"/>
                <w:sz w:val="24"/>
                <w:highlight w:val="none"/>
                <w:lang w:eastAsia="en-US"/>
              </w:rPr>
              <w:t>采购</w:t>
            </w:r>
          </w:p>
        </w:tc>
        <w:tc>
          <w:tcPr>
            <w:tcW w:w="750" w:type="dxa"/>
          </w:tcPr>
          <w:p w14:paraId="4EDC2F0A">
            <w:pPr>
              <w:widowControl/>
              <w:kinsoku w:val="0"/>
              <w:autoSpaceDE w:val="0"/>
              <w:autoSpaceDN w:val="0"/>
              <w:adjustRightInd w:val="0"/>
              <w:snapToGrid w:val="0"/>
              <w:spacing w:before="233" w:line="182" w:lineRule="auto"/>
              <w:ind w:left="33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1</w:t>
            </w:r>
          </w:p>
        </w:tc>
        <w:tc>
          <w:tcPr>
            <w:tcW w:w="6297" w:type="dxa"/>
          </w:tcPr>
          <w:p w14:paraId="6ABD0952">
            <w:pPr>
              <w:widowControl/>
              <w:kinsoku w:val="0"/>
              <w:autoSpaceDE w:val="0"/>
              <w:autoSpaceDN w:val="0"/>
              <w:adjustRightInd w:val="0"/>
              <w:snapToGrid w:val="0"/>
              <w:spacing w:before="38" w:line="220" w:lineRule="auto"/>
              <w:ind w:left="130" w:right="101" w:hanging="1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4"/>
                <w:kern w:val="0"/>
                <w:sz w:val="24"/>
                <w:highlight w:val="none"/>
                <w:lang w:eastAsia="en-US"/>
              </w:rPr>
              <w:t>供应商提供的“操作员工作站</w:t>
            </w:r>
            <w:r>
              <w:rPr>
                <w:rFonts w:ascii="宋体" w:hAnsi="宋体" w:cs="宋体" w:eastAsiaTheme="minorEastAsia"/>
                <w:snapToGrid w:val="0"/>
                <w:color w:val="000000"/>
                <w:spacing w:val="-87"/>
                <w:kern w:val="0"/>
                <w:sz w:val="24"/>
                <w:highlight w:val="none"/>
                <w:lang w:eastAsia="en-US"/>
              </w:rPr>
              <w:t xml:space="preserve"> </w:t>
            </w:r>
            <w:r>
              <w:rPr>
                <w:rFonts w:ascii="宋体" w:hAnsi="宋体" w:cs="宋体" w:eastAsiaTheme="minorEastAsia"/>
                <w:snapToGrid w:val="0"/>
                <w:color w:val="000000"/>
                <w:spacing w:val="-4"/>
                <w:kern w:val="0"/>
                <w:sz w:val="24"/>
                <w:highlight w:val="none"/>
                <w:lang w:eastAsia="en-US"/>
              </w:rPr>
              <w:t>”符合政府采购环境标志产</w:t>
            </w:r>
            <w:r>
              <w:rPr>
                <w:rFonts w:ascii="宋体" w:hAnsi="宋体" w:cs="宋体" w:eastAsiaTheme="minorEastAsia"/>
                <w:snapToGrid w:val="0"/>
                <w:color w:val="000000"/>
                <w:spacing w:val="-8"/>
                <w:kern w:val="0"/>
                <w:sz w:val="24"/>
                <w:highlight w:val="none"/>
                <w:lang w:eastAsia="en-US"/>
              </w:rPr>
              <w:t>品的，得1分。否则得0分。</w:t>
            </w:r>
          </w:p>
        </w:tc>
      </w:tr>
      <w:tr w14:paraId="0F1C2523">
        <w:trPr>
          <w:trHeight w:val="457" w:hRule="atLeast"/>
          <w:jc w:val="center"/>
        </w:trPr>
        <w:tc>
          <w:tcPr>
            <w:tcW w:w="2378" w:type="dxa"/>
            <w:gridSpan w:val="2"/>
          </w:tcPr>
          <w:p w14:paraId="42F47DE9">
            <w:pPr>
              <w:widowControl/>
              <w:kinsoku w:val="0"/>
              <w:autoSpaceDE w:val="0"/>
              <w:autoSpaceDN w:val="0"/>
              <w:adjustRightInd w:val="0"/>
              <w:snapToGrid w:val="0"/>
              <w:spacing w:before="112" w:line="221" w:lineRule="auto"/>
              <w:ind w:left="95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10"/>
                <w:kern w:val="0"/>
                <w:sz w:val="24"/>
                <w:highlight w:val="none"/>
                <w:lang w:eastAsia="en-US"/>
              </w:rPr>
              <w:t>小计</w:t>
            </w:r>
          </w:p>
        </w:tc>
        <w:tc>
          <w:tcPr>
            <w:tcW w:w="750" w:type="dxa"/>
          </w:tcPr>
          <w:p w14:paraId="159E5CB9">
            <w:pPr>
              <w:widowControl/>
              <w:kinsoku w:val="0"/>
              <w:autoSpaceDE w:val="0"/>
              <w:autoSpaceDN w:val="0"/>
              <w:adjustRightInd w:val="0"/>
              <w:snapToGrid w:val="0"/>
              <w:spacing w:before="154" w:line="180" w:lineRule="auto"/>
              <w:ind w:left="32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7</w:t>
            </w:r>
          </w:p>
        </w:tc>
        <w:tc>
          <w:tcPr>
            <w:tcW w:w="6297" w:type="dxa"/>
          </w:tcPr>
          <w:p w14:paraId="7D499C2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bl>
    <w:p w14:paraId="5E6F10A3">
      <w:pPr>
        <w:widowControl/>
        <w:kinsoku w:val="0"/>
        <w:autoSpaceDE w:val="0"/>
        <w:autoSpaceDN w:val="0"/>
        <w:adjustRightInd w:val="0"/>
        <w:snapToGrid w:val="0"/>
        <w:spacing w:before="78" w:line="220" w:lineRule="auto"/>
        <w:ind w:left="125"/>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5"/>
          <w:kern w:val="0"/>
          <w:sz w:val="24"/>
          <w:highlight w:val="none"/>
          <w:lang w:eastAsia="en-US"/>
        </w:rPr>
        <w:t>说明：</w:t>
      </w:r>
    </w:p>
    <w:p w14:paraId="7FC5816E">
      <w:pPr>
        <w:widowControl/>
        <w:kinsoku w:val="0"/>
        <w:autoSpaceDE w:val="0"/>
        <w:autoSpaceDN w:val="0"/>
        <w:adjustRightInd w:val="0"/>
        <w:snapToGrid w:val="0"/>
        <w:spacing w:before="183" w:line="352" w:lineRule="auto"/>
        <w:ind w:left="122" w:right="112" w:firstLine="49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9"/>
          <w:kern w:val="0"/>
          <w:sz w:val="24"/>
          <w:highlight w:val="none"/>
        </w:rPr>
        <w:t>1.供应商经验：</w:t>
      </w:r>
      <w:r>
        <w:rPr>
          <w:rFonts w:ascii="宋体" w:hAnsi="宋体" w:cs="宋体"/>
          <w:snapToGrid w:val="0"/>
          <w:color w:val="FF0000"/>
          <w:spacing w:val="-9"/>
          <w:kern w:val="0"/>
          <w:sz w:val="24"/>
          <w:highlight w:val="none"/>
        </w:rPr>
        <w:t>指投标人近</w:t>
      </w:r>
      <w:r>
        <w:rPr>
          <w:rFonts w:ascii="宋体" w:hAnsi="宋体" w:cs="宋体"/>
          <w:snapToGrid w:val="0"/>
          <w:color w:val="FF0000"/>
          <w:spacing w:val="-38"/>
          <w:kern w:val="0"/>
          <w:sz w:val="24"/>
          <w:highlight w:val="none"/>
        </w:rPr>
        <w:t xml:space="preserve"> </w:t>
      </w:r>
      <w:r>
        <w:rPr>
          <w:rFonts w:ascii="宋体" w:hAnsi="宋体" w:cs="宋体"/>
          <w:snapToGrid w:val="0"/>
          <w:color w:val="FF0000"/>
          <w:spacing w:val="-9"/>
          <w:kern w:val="0"/>
          <w:sz w:val="24"/>
          <w:highlight w:val="none"/>
        </w:rPr>
        <w:t>3</w:t>
      </w:r>
      <w:r>
        <w:rPr>
          <w:rFonts w:ascii="宋体" w:hAnsi="宋体" w:cs="宋体"/>
          <w:snapToGrid w:val="0"/>
          <w:color w:val="FF0000"/>
          <w:spacing w:val="-49"/>
          <w:kern w:val="0"/>
          <w:sz w:val="24"/>
          <w:highlight w:val="none"/>
        </w:rPr>
        <w:t xml:space="preserve"> </w:t>
      </w:r>
      <w:r>
        <w:rPr>
          <w:rFonts w:ascii="宋体" w:hAnsi="宋体" w:cs="宋体"/>
          <w:snapToGrid w:val="0"/>
          <w:color w:val="FF0000"/>
          <w:spacing w:val="-9"/>
          <w:kern w:val="0"/>
          <w:sz w:val="24"/>
          <w:highlight w:val="none"/>
        </w:rPr>
        <w:t>年（2023</w:t>
      </w:r>
      <w:r>
        <w:rPr>
          <w:rFonts w:ascii="宋体" w:hAnsi="宋体" w:cs="宋体"/>
          <w:snapToGrid w:val="0"/>
          <w:color w:val="FF0000"/>
          <w:spacing w:val="-50"/>
          <w:kern w:val="0"/>
          <w:sz w:val="24"/>
          <w:highlight w:val="none"/>
        </w:rPr>
        <w:t xml:space="preserve"> </w:t>
      </w:r>
      <w:r>
        <w:rPr>
          <w:rFonts w:ascii="宋体" w:hAnsi="宋体" w:cs="宋体"/>
          <w:snapToGrid w:val="0"/>
          <w:color w:val="FF0000"/>
          <w:spacing w:val="-9"/>
          <w:kern w:val="0"/>
          <w:sz w:val="24"/>
          <w:highlight w:val="none"/>
        </w:rPr>
        <w:t>年</w:t>
      </w:r>
      <w:r>
        <w:rPr>
          <w:rFonts w:hint="eastAsia" w:ascii="宋体" w:hAnsi="宋体" w:cs="宋体"/>
          <w:snapToGrid w:val="0"/>
          <w:color w:val="FF0000"/>
          <w:spacing w:val="-9"/>
          <w:kern w:val="0"/>
          <w:sz w:val="24"/>
          <w:highlight w:val="none"/>
        </w:rPr>
        <w:t>6</w:t>
      </w:r>
      <w:r>
        <w:rPr>
          <w:rFonts w:ascii="宋体" w:hAnsi="宋体" w:cs="宋体"/>
          <w:snapToGrid w:val="0"/>
          <w:color w:val="FF0000"/>
          <w:spacing w:val="-9"/>
          <w:kern w:val="0"/>
          <w:sz w:val="24"/>
          <w:highlight w:val="none"/>
        </w:rPr>
        <w:t>月1日至今）</w:t>
      </w:r>
      <w:r>
        <w:rPr>
          <w:rFonts w:ascii="宋体" w:hAnsi="宋体" w:cs="宋体"/>
          <w:snapToGrid w:val="0"/>
          <w:color w:val="000000"/>
          <w:spacing w:val="-9"/>
          <w:kern w:val="0"/>
          <w:sz w:val="24"/>
          <w:highlight w:val="none"/>
        </w:rPr>
        <w:t>承担已完成</w:t>
      </w:r>
      <w:r>
        <w:rPr>
          <w:rFonts w:ascii="宋体" w:hAnsi="宋体" w:cs="宋体"/>
          <w:snapToGrid w:val="0"/>
          <w:color w:val="000000"/>
          <w:spacing w:val="-71"/>
          <w:kern w:val="0"/>
          <w:sz w:val="24"/>
          <w:highlight w:val="none"/>
          <w:u w:val="single"/>
        </w:rPr>
        <w:t xml:space="preserve"> </w:t>
      </w:r>
      <w:r>
        <w:rPr>
          <w:rFonts w:ascii="宋体" w:hAnsi="宋体" w:cs="宋体"/>
          <w:b/>
          <w:bCs/>
          <w:snapToGrid w:val="0"/>
          <w:color w:val="000000"/>
          <w:spacing w:val="-9"/>
          <w:kern w:val="0"/>
          <w:sz w:val="24"/>
          <w:highlight w:val="none"/>
          <w:u w:val="single"/>
        </w:rPr>
        <w:t>自动化或信息</w:t>
      </w:r>
      <w:r>
        <w:rPr>
          <w:rFonts w:ascii="宋体" w:hAnsi="宋体" w:cs="宋体"/>
          <w:b/>
          <w:bCs/>
          <w:snapToGrid w:val="0"/>
          <w:color w:val="000000"/>
          <w:spacing w:val="-2"/>
          <w:kern w:val="0"/>
          <w:sz w:val="24"/>
          <w:highlight w:val="none"/>
          <w:u w:val="single"/>
        </w:rPr>
        <w:t>化建设项目</w:t>
      </w:r>
      <w:r>
        <w:rPr>
          <w:rFonts w:ascii="宋体" w:hAnsi="宋体" w:cs="宋体"/>
          <w:snapToGrid w:val="0"/>
          <w:color w:val="000000"/>
          <w:spacing w:val="-2"/>
          <w:kern w:val="0"/>
          <w:sz w:val="24"/>
          <w:highlight w:val="none"/>
        </w:rPr>
        <w:t>；已完成指项目完成时间（合同约定完成时间或验收资料或委托单位证明等</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2"/>
          <w:kern w:val="0"/>
          <w:sz w:val="24"/>
          <w:highlight w:val="none"/>
        </w:rPr>
        <w:t>相关证明材料写明的完成时间）在上述时间内；需提供与委托单位签订的合同</w:t>
      </w:r>
      <w:r>
        <w:rPr>
          <w:rFonts w:ascii="宋体" w:hAnsi="宋体" w:cs="宋体"/>
          <w:snapToGrid w:val="0"/>
          <w:color w:val="FF0000"/>
          <w:spacing w:val="-2"/>
          <w:kern w:val="0"/>
          <w:sz w:val="24"/>
          <w:highlight w:val="none"/>
        </w:rPr>
        <w:t>全页文本</w:t>
      </w:r>
      <w:r>
        <w:rPr>
          <w:rFonts w:ascii="宋体" w:hAnsi="宋体" w:cs="宋体"/>
          <w:snapToGrid w:val="0"/>
          <w:color w:val="000000"/>
          <w:spacing w:val="-2"/>
          <w:kern w:val="0"/>
          <w:sz w:val="24"/>
          <w:highlight w:val="none"/>
        </w:rPr>
        <w:t>或验收资</w:t>
      </w:r>
      <w:r>
        <w:rPr>
          <w:rFonts w:ascii="宋体" w:hAnsi="宋体" w:cs="宋体"/>
          <w:snapToGrid w:val="0"/>
          <w:color w:val="000000"/>
          <w:spacing w:val="-1"/>
          <w:kern w:val="0"/>
          <w:sz w:val="24"/>
          <w:highlight w:val="none"/>
        </w:rPr>
        <w:t>料或委托单位证明的电子件作为证明材料，未提供</w:t>
      </w:r>
      <w:r>
        <w:rPr>
          <w:rFonts w:ascii="宋体" w:hAnsi="宋体" w:cs="宋体"/>
          <w:snapToGrid w:val="0"/>
          <w:color w:val="000000"/>
          <w:spacing w:val="-2"/>
          <w:kern w:val="0"/>
          <w:sz w:val="24"/>
          <w:highlight w:val="none"/>
        </w:rPr>
        <w:t>有效业绩证明不予计分。</w:t>
      </w:r>
    </w:p>
    <w:p w14:paraId="5B2E7181">
      <w:pPr>
        <w:widowControl/>
        <w:kinsoku w:val="0"/>
        <w:autoSpaceDE w:val="0"/>
        <w:autoSpaceDN w:val="0"/>
        <w:adjustRightInd w:val="0"/>
        <w:snapToGrid w:val="0"/>
        <w:spacing w:before="35" w:line="219" w:lineRule="auto"/>
        <w:ind w:left="605"/>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4"/>
          <w:kern w:val="0"/>
          <w:sz w:val="24"/>
          <w:highlight w:val="none"/>
        </w:rPr>
        <w:t>2.政策性优先采购需符合以下要求：</w:t>
      </w:r>
    </w:p>
    <w:p w14:paraId="3A92F68E">
      <w:pPr>
        <w:widowControl/>
        <w:kinsoku w:val="0"/>
        <w:autoSpaceDE w:val="0"/>
        <w:autoSpaceDN w:val="0"/>
        <w:adjustRightInd w:val="0"/>
        <w:snapToGrid w:val="0"/>
        <w:spacing w:before="182" w:line="219" w:lineRule="auto"/>
        <w:ind w:left="608"/>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（1）本项目政策性优先采购仅适用于采购清单中的“</w:t>
      </w:r>
      <w:r>
        <w:rPr>
          <w:rFonts w:ascii="宋体" w:hAnsi="宋体" w:cs="宋体"/>
          <w:snapToGrid w:val="0"/>
          <w:color w:val="000000"/>
          <w:spacing w:val="-3"/>
          <w:kern w:val="0"/>
          <w:sz w:val="24"/>
          <w:highlight w:val="none"/>
        </w:rPr>
        <w:t>操作员工作站”；</w:t>
      </w:r>
    </w:p>
    <w:p w14:paraId="133AF65F">
      <w:pPr>
        <w:widowControl/>
        <w:kinsoku w:val="0"/>
        <w:autoSpaceDE w:val="0"/>
        <w:autoSpaceDN w:val="0"/>
        <w:adjustRightInd w:val="0"/>
        <w:snapToGrid w:val="0"/>
        <w:spacing w:before="182" w:line="219" w:lineRule="auto"/>
        <w:ind w:left="608"/>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（2）投标产品与环境标志产品认证证书中的产品型号一致；</w:t>
      </w:r>
    </w:p>
    <w:p w14:paraId="467B74A3">
      <w:pPr>
        <w:widowControl/>
        <w:kinsoku w:val="0"/>
        <w:autoSpaceDE w:val="0"/>
        <w:autoSpaceDN w:val="0"/>
        <w:adjustRightInd w:val="0"/>
        <w:snapToGrid w:val="0"/>
        <w:spacing w:before="184" w:line="289" w:lineRule="auto"/>
        <w:ind w:left="150" w:right="199" w:firstLine="458"/>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（3）需提供国家确定的认证机构出具的，处于有效期内的环境标志产品认证证书</w:t>
      </w:r>
      <w:r>
        <w:rPr>
          <w:rFonts w:ascii="宋体" w:hAnsi="宋体" w:cs="宋体"/>
          <w:snapToGrid w:val="0"/>
          <w:color w:val="000000"/>
          <w:spacing w:val="3"/>
          <w:kern w:val="0"/>
          <w:sz w:val="24"/>
          <w:highlight w:val="none"/>
        </w:rPr>
        <w:t xml:space="preserve"> </w:t>
      </w:r>
      <w:r>
        <w:rPr>
          <w:rFonts w:ascii="宋体" w:hAnsi="宋体" w:cs="宋体"/>
          <w:snapToGrid w:val="0"/>
          <w:color w:val="000000"/>
          <w:spacing w:val="-14"/>
          <w:kern w:val="0"/>
          <w:sz w:val="24"/>
          <w:highlight w:val="none"/>
        </w:rPr>
        <w:t>电子件。</w:t>
      </w:r>
    </w:p>
    <w:p w14:paraId="68241802">
      <w:pPr>
        <w:spacing w:line="289" w:lineRule="auto"/>
        <w:rPr>
          <w:rFonts w:hint="eastAsia" w:ascii="宋体" w:hAnsi="宋体" w:cs="宋体"/>
          <w:sz w:val="24"/>
          <w:highlight w:val="none"/>
        </w:rPr>
        <w:sectPr>
          <w:footerReference r:id="rId15" w:type="default"/>
          <w:pgSz w:w="11907" w:h="16840"/>
          <w:pgMar w:top="400" w:right="1305" w:bottom="1166" w:left="1305" w:header="0" w:footer="990" w:gutter="0"/>
          <w:cols w:space="720" w:num="1"/>
        </w:sectPr>
      </w:pPr>
    </w:p>
    <w:p w14:paraId="30B63FA3">
      <w:pPr>
        <w:pStyle w:val="2"/>
        <w:rPr>
          <w:rFonts w:hint="eastAsia"/>
          <w:highlight w:val="none"/>
        </w:rPr>
      </w:pPr>
    </w:p>
    <w:bookmarkEnd w:id="859"/>
    <w:p w14:paraId="2F05C310">
      <w:pPr>
        <w:numPr>
          <w:ilvl w:val="0"/>
          <w:numId w:val="15"/>
        </w:numPr>
        <w:tabs>
          <w:tab w:val="left" w:pos="360"/>
        </w:tabs>
        <w:snapToGrid w:val="0"/>
        <w:spacing w:line="360" w:lineRule="auto"/>
        <w:outlineLvl w:val="1"/>
        <w:rPr>
          <w:rFonts w:hint="eastAsia" w:ascii="宋体" w:hAnsi="宋体" w:cs="宋体"/>
          <w:b/>
          <w:bCs/>
          <w:color w:val="000000" w:themeColor="text1"/>
          <w:sz w:val="24"/>
          <w:highlight w:val="none"/>
          <w14:textFill>
            <w14:solidFill>
              <w14:schemeClr w14:val="tx1"/>
            </w14:solidFill>
          </w14:textFill>
        </w:rPr>
      </w:pPr>
      <w:bookmarkStart w:id="868" w:name="_Toc118127195"/>
      <w:r>
        <w:rPr>
          <w:rFonts w:hint="eastAsia" w:ascii="宋体" w:hAnsi="宋体" w:cs="宋体"/>
          <w:b/>
          <w:bCs/>
          <w:color w:val="000000" w:themeColor="text1"/>
          <w:sz w:val="24"/>
          <w:highlight w:val="none"/>
          <w14:textFill>
            <w14:solidFill>
              <w14:schemeClr w14:val="tx1"/>
            </w14:solidFill>
          </w14:textFill>
        </w:rPr>
        <w:t>价格评审因素评标标准</w:t>
      </w:r>
    </w:p>
    <w:p w14:paraId="6E1B3445">
      <w:pPr>
        <w:tabs>
          <w:tab w:val="left" w:pos="-94"/>
          <w:tab w:val="left" w:pos="428"/>
        </w:tabs>
        <w:adjustRightInd w:val="0"/>
        <w:spacing w:line="360" w:lineRule="auto"/>
        <w:ind w:left="23" w:leftChars="11"/>
        <w:jc w:val="center"/>
        <w:textAlignment w:val="baseline"/>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价格评审因素及分值分配表</w:t>
      </w:r>
      <w:bookmarkEnd w:id="868"/>
    </w:p>
    <w:tbl>
      <w:tblPr>
        <w:tblStyle w:val="250"/>
        <w:tblW w:w="87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4"/>
        <w:gridCol w:w="1242"/>
        <w:gridCol w:w="716"/>
        <w:gridCol w:w="3709"/>
        <w:gridCol w:w="2441"/>
      </w:tblGrid>
      <w:tr w14:paraId="4D80AA62">
        <w:trPr>
          <w:trHeight w:val="315" w:hRule="atLeast"/>
        </w:trPr>
        <w:tc>
          <w:tcPr>
            <w:tcW w:w="664" w:type="dxa"/>
          </w:tcPr>
          <w:p w14:paraId="64824F4B">
            <w:pPr>
              <w:widowControl/>
              <w:kinsoku w:val="0"/>
              <w:autoSpaceDE w:val="0"/>
              <w:autoSpaceDN w:val="0"/>
              <w:adjustRightInd w:val="0"/>
              <w:snapToGrid w:val="0"/>
              <w:spacing w:before="37" w:line="206" w:lineRule="auto"/>
              <w:ind w:left="19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7"/>
                <w:kern w:val="0"/>
                <w:sz w:val="24"/>
                <w:highlight w:val="none"/>
                <w:lang w:eastAsia="en-US"/>
              </w:rPr>
              <w:t>序号</w:t>
            </w:r>
          </w:p>
        </w:tc>
        <w:tc>
          <w:tcPr>
            <w:tcW w:w="1242" w:type="dxa"/>
          </w:tcPr>
          <w:p w14:paraId="75C6C9F4">
            <w:pPr>
              <w:widowControl/>
              <w:kinsoku w:val="0"/>
              <w:autoSpaceDE w:val="0"/>
              <w:autoSpaceDN w:val="0"/>
              <w:adjustRightInd w:val="0"/>
              <w:snapToGrid w:val="0"/>
              <w:spacing w:before="37" w:line="206" w:lineRule="auto"/>
              <w:ind w:left="26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评审因素</w:t>
            </w:r>
          </w:p>
        </w:tc>
        <w:tc>
          <w:tcPr>
            <w:tcW w:w="716" w:type="dxa"/>
          </w:tcPr>
          <w:p w14:paraId="7E0994F6">
            <w:pPr>
              <w:widowControl/>
              <w:kinsoku w:val="0"/>
              <w:autoSpaceDE w:val="0"/>
              <w:autoSpaceDN w:val="0"/>
              <w:adjustRightInd w:val="0"/>
              <w:snapToGrid w:val="0"/>
              <w:spacing w:before="37" w:line="206" w:lineRule="auto"/>
              <w:ind w:left="23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9"/>
                <w:kern w:val="0"/>
                <w:sz w:val="24"/>
                <w:highlight w:val="none"/>
                <w:lang w:eastAsia="en-US"/>
              </w:rPr>
              <w:t>分值</w:t>
            </w:r>
          </w:p>
        </w:tc>
        <w:tc>
          <w:tcPr>
            <w:tcW w:w="3709" w:type="dxa"/>
          </w:tcPr>
          <w:p w14:paraId="1426C4FB">
            <w:pPr>
              <w:widowControl/>
              <w:kinsoku w:val="0"/>
              <w:autoSpaceDE w:val="0"/>
              <w:autoSpaceDN w:val="0"/>
              <w:adjustRightInd w:val="0"/>
              <w:snapToGrid w:val="0"/>
              <w:spacing w:before="37" w:line="206" w:lineRule="auto"/>
              <w:ind w:left="152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评审标准</w:t>
            </w:r>
          </w:p>
        </w:tc>
        <w:tc>
          <w:tcPr>
            <w:tcW w:w="2441" w:type="dxa"/>
          </w:tcPr>
          <w:p w14:paraId="693DBA2A">
            <w:pPr>
              <w:widowControl/>
              <w:kinsoku w:val="0"/>
              <w:autoSpaceDE w:val="0"/>
              <w:autoSpaceDN w:val="0"/>
              <w:adjustRightInd w:val="0"/>
              <w:snapToGrid w:val="0"/>
              <w:spacing w:before="37" w:line="206" w:lineRule="auto"/>
              <w:ind w:left="98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9"/>
                <w:kern w:val="0"/>
                <w:sz w:val="24"/>
                <w:highlight w:val="none"/>
                <w:lang w:eastAsia="en-US"/>
              </w:rPr>
              <w:t>说明</w:t>
            </w:r>
          </w:p>
        </w:tc>
      </w:tr>
      <w:tr w14:paraId="40459F7D">
        <w:trPr>
          <w:trHeight w:val="2171" w:hRule="atLeast"/>
        </w:trPr>
        <w:tc>
          <w:tcPr>
            <w:tcW w:w="664" w:type="dxa"/>
          </w:tcPr>
          <w:p w14:paraId="59A1C768">
            <w:pPr>
              <w:kinsoku w:val="0"/>
              <w:autoSpaceDE w:val="0"/>
              <w:autoSpaceDN w:val="0"/>
              <w:adjustRightInd w:val="0"/>
              <w:snapToGrid w:val="0"/>
              <w:spacing w:line="307" w:lineRule="auto"/>
              <w:textAlignment w:val="baseline"/>
              <w:rPr>
                <w:rFonts w:ascii="Arial" w:hAnsi="Arial" w:eastAsia="Arial" w:cs="Arial"/>
                <w:snapToGrid w:val="0"/>
                <w:color w:val="000000"/>
                <w:szCs w:val="21"/>
                <w:highlight w:val="none"/>
                <w:lang w:eastAsia="en-US"/>
              </w:rPr>
            </w:pPr>
          </w:p>
          <w:p w14:paraId="4B285F06">
            <w:pPr>
              <w:kinsoku w:val="0"/>
              <w:autoSpaceDE w:val="0"/>
              <w:autoSpaceDN w:val="0"/>
              <w:adjustRightInd w:val="0"/>
              <w:snapToGrid w:val="0"/>
              <w:spacing w:line="308" w:lineRule="auto"/>
              <w:textAlignment w:val="baseline"/>
              <w:rPr>
                <w:rFonts w:ascii="Arial" w:hAnsi="Arial" w:eastAsia="Arial" w:cs="Arial"/>
                <w:snapToGrid w:val="0"/>
                <w:color w:val="000000"/>
                <w:szCs w:val="21"/>
                <w:highlight w:val="none"/>
                <w:lang w:eastAsia="en-US"/>
              </w:rPr>
            </w:pPr>
          </w:p>
          <w:p w14:paraId="2C4394D1">
            <w:pPr>
              <w:kinsoku w:val="0"/>
              <w:autoSpaceDE w:val="0"/>
              <w:autoSpaceDN w:val="0"/>
              <w:adjustRightInd w:val="0"/>
              <w:snapToGrid w:val="0"/>
              <w:spacing w:line="308" w:lineRule="auto"/>
              <w:textAlignment w:val="baseline"/>
              <w:rPr>
                <w:rFonts w:ascii="Arial" w:hAnsi="Arial" w:eastAsia="Arial" w:cs="Arial"/>
                <w:snapToGrid w:val="0"/>
                <w:color w:val="000000"/>
                <w:szCs w:val="21"/>
                <w:highlight w:val="none"/>
                <w:lang w:eastAsia="en-US"/>
              </w:rPr>
            </w:pPr>
          </w:p>
          <w:p w14:paraId="602989AA">
            <w:pPr>
              <w:widowControl/>
              <w:kinsoku w:val="0"/>
              <w:autoSpaceDE w:val="0"/>
              <w:autoSpaceDN w:val="0"/>
              <w:adjustRightInd w:val="0"/>
              <w:snapToGrid w:val="0"/>
              <w:spacing w:before="78" w:line="182" w:lineRule="auto"/>
              <w:ind w:left="39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1</w:t>
            </w:r>
          </w:p>
        </w:tc>
        <w:tc>
          <w:tcPr>
            <w:tcW w:w="1242" w:type="dxa"/>
          </w:tcPr>
          <w:p w14:paraId="0649C3F5">
            <w:pPr>
              <w:kinsoku w:val="0"/>
              <w:autoSpaceDE w:val="0"/>
              <w:autoSpaceDN w:val="0"/>
              <w:adjustRightInd w:val="0"/>
              <w:snapToGrid w:val="0"/>
              <w:spacing w:line="294" w:lineRule="auto"/>
              <w:textAlignment w:val="baseline"/>
              <w:rPr>
                <w:rFonts w:ascii="Arial" w:hAnsi="Arial" w:eastAsia="Arial" w:cs="Arial"/>
                <w:snapToGrid w:val="0"/>
                <w:color w:val="000000"/>
                <w:szCs w:val="21"/>
                <w:highlight w:val="none"/>
                <w:lang w:eastAsia="en-US"/>
              </w:rPr>
            </w:pPr>
          </w:p>
          <w:p w14:paraId="2D80836A">
            <w:pPr>
              <w:kinsoku w:val="0"/>
              <w:autoSpaceDE w:val="0"/>
              <w:autoSpaceDN w:val="0"/>
              <w:adjustRightInd w:val="0"/>
              <w:snapToGrid w:val="0"/>
              <w:spacing w:line="295" w:lineRule="auto"/>
              <w:textAlignment w:val="baseline"/>
              <w:rPr>
                <w:rFonts w:ascii="Arial" w:hAnsi="Arial" w:eastAsia="Arial" w:cs="Arial"/>
                <w:snapToGrid w:val="0"/>
                <w:color w:val="000000"/>
                <w:szCs w:val="21"/>
                <w:highlight w:val="none"/>
                <w:lang w:eastAsia="en-US"/>
              </w:rPr>
            </w:pPr>
          </w:p>
          <w:p w14:paraId="0CAEA109">
            <w:pPr>
              <w:kinsoku w:val="0"/>
              <w:autoSpaceDE w:val="0"/>
              <w:autoSpaceDN w:val="0"/>
              <w:adjustRightInd w:val="0"/>
              <w:snapToGrid w:val="0"/>
              <w:spacing w:line="295" w:lineRule="auto"/>
              <w:textAlignment w:val="baseline"/>
              <w:rPr>
                <w:rFonts w:ascii="Arial" w:hAnsi="Arial" w:eastAsia="Arial" w:cs="Arial"/>
                <w:snapToGrid w:val="0"/>
                <w:color w:val="000000"/>
                <w:szCs w:val="21"/>
                <w:highlight w:val="none"/>
                <w:lang w:eastAsia="en-US"/>
              </w:rPr>
            </w:pPr>
          </w:p>
          <w:p w14:paraId="4CD3F05C">
            <w:pPr>
              <w:widowControl/>
              <w:kinsoku w:val="0"/>
              <w:autoSpaceDE w:val="0"/>
              <w:autoSpaceDN w:val="0"/>
              <w:adjustRightInd w:val="0"/>
              <w:snapToGrid w:val="0"/>
              <w:spacing w:before="78" w:line="218" w:lineRule="auto"/>
              <w:ind w:left="266"/>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5"/>
                <w:kern w:val="0"/>
                <w:sz w:val="24"/>
                <w:highlight w:val="none"/>
                <w:lang w:eastAsia="en-US"/>
              </w:rPr>
              <w:t>投标报价</w:t>
            </w:r>
          </w:p>
        </w:tc>
        <w:tc>
          <w:tcPr>
            <w:tcW w:w="716" w:type="dxa"/>
          </w:tcPr>
          <w:p w14:paraId="524AD43B">
            <w:pPr>
              <w:kinsoku w:val="0"/>
              <w:autoSpaceDE w:val="0"/>
              <w:autoSpaceDN w:val="0"/>
              <w:adjustRightInd w:val="0"/>
              <w:snapToGrid w:val="0"/>
              <w:spacing w:line="308" w:lineRule="auto"/>
              <w:textAlignment w:val="baseline"/>
              <w:rPr>
                <w:rFonts w:ascii="Arial" w:hAnsi="Arial" w:eastAsia="Arial" w:cs="Arial"/>
                <w:snapToGrid w:val="0"/>
                <w:color w:val="000000"/>
                <w:szCs w:val="21"/>
                <w:highlight w:val="none"/>
                <w:lang w:eastAsia="en-US"/>
              </w:rPr>
            </w:pPr>
          </w:p>
          <w:p w14:paraId="6A398FDD">
            <w:pPr>
              <w:kinsoku w:val="0"/>
              <w:autoSpaceDE w:val="0"/>
              <w:autoSpaceDN w:val="0"/>
              <w:adjustRightInd w:val="0"/>
              <w:snapToGrid w:val="0"/>
              <w:spacing w:line="308" w:lineRule="auto"/>
              <w:textAlignment w:val="baseline"/>
              <w:rPr>
                <w:rFonts w:ascii="Arial" w:hAnsi="Arial" w:eastAsia="Arial" w:cs="Arial"/>
                <w:snapToGrid w:val="0"/>
                <w:color w:val="000000"/>
                <w:szCs w:val="21"/>
                <w:highlight w:val="none"/>
                <w:lang w:eastAsia="en-US"/>
              </w:rPr>
            </w:pPr>
          </w:p>
          <w:p w14:paraId="14A3EBE1">
            <w:pPr>
              <w:kinsoku w:val="0"/>
              <w:autoSpaceDE w:val="0"/>
              <w:autoSpaceDN w:val="0"/>
              <w:adjustRightInd w:val="0"/>
              <w:snapToGrid w:val="0"/>
              <w:spacing w:line="308" w:lineRule="auto"/>
              <w:textAlignment w:val="baseline"/>
              <w:rPr>
                <w:rFonts w:ascii="Arial" w:hAnsi="Arial" w:eastAsia="Arial" w:cs="Arial"/>
                <w:snapToGrid w:val="0"/>
                <w:color w:val="000000"/>
                <w:szCs w:val="21"/>
                <w:highlight w:val="none"/>
                <w:lang w:eastAsia="en-US"/>
              </w:rPr>
            </w:pPr>
          </w:p>
          <w:p w14:paraId="0E11E8F6">
            <w:pPr>
              <w:widowControl/>
              <w:kinsoku w:val="0"/>
              <w:autoSpaceDE w:val="0"/>
              <w:autoSpaceDN w:val="0"/>
              <w:adjustRightInd w:val="0"/>
              <w:snapToGrid w:val="0"/>
              <w:spacing w:before="78" w:line="181" w:lineRule="auto"/>
              <w:ind w:left="35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10"/>
                <w:kern w:val="0"/>
                <w:sz w:val="24"/>
                <w:highlight w:val="none"/>
                <w:lang w:eastAsia="en-US"/>
              </w:rPr>
              <w:t>30</w:t>
            </w:r>
          </w:p>
        </w:tc>
        <w:tc>
          <w:tcPr>
            <w:tcW w:w="3709" w:type="dxa"/>
          </w:tcPr>
          <w:p w14:paraId="231D9D0B">
            <w:pPr>
              <w:widowControl/>
              <w:kinsoku w:val="0"/>
              <w:autoSpaceDE w:val="0"/>
              <w:autoSpaceDN w:val="0"/>
              <w:adjustRightInd w:val="0"/>
              <w:snapToGrid w:val="0"/>
              <w:spacing w:before="191" w:line="234" w:lineRule="auto"/>
              <w:ind w:left="112" w:right="100" w:hanging="2"/>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10"/>
                <w:kern w:val="0"/>
                <w:sz w:val="24"/>
                <w:highlight w:val="none"/>
                <w:lang w:eastAsia="en-US"/>
              </w:rPr>
              <w:t>满足招标文件要求且投标价格最低</w:t>
            </w:r>
            <w:r>
              <w:rPr>
                <w:rFonts w:ascii="宋体" w:hAnsi="宋体" w:cs="宋体" w:eastAsiaTheme="minorEastAsia"/>
                <w:snapToGrid w:val="0"/>
                <w:color w:val="000000"/>
                <w:spacing w:val="1"/>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的投标报价为评标基准价，其价格分</w:t>
            </w:r>
            <w:r>
              <w:rPr>
                <w:rFonts w:ascii="宋体" w:hAnsi="宋体" w:cs="宋体" w:eastAsiaTheme="minorEastAsia"/>
                <w:snapToGrid w:val="0"/>
                <w:color w:val="000000"/>
                <w:spacing w:val="4"/>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为满分。其他投标人的价格分统一按</w:t>
            </w:r>
            <w:r>
              <w:rPr>
                <w:rFonts w:ascii="宋体" w:hAnsi="宋体" w:cs="宋体" w:eastAsiaTheme="minorEastAsia"/>
                <w:snapToGrid w:val="0"/>
                <w:color w:val="000000"/>
                <w:spacing w:val="4"/>
                <w:kern w:val="0"/>
                <w:sz w:val="24"/>
                <w:highlight w:val="none"/>
                <w:lang w:eastAsia="en-US"/>
              </w:rPr>
              <w:t xml:space="preserve"> </w:t>
            </w:r>
            <w:r>
              <w:rPr>
                <w:rFonts w:ascii="宋体" w:hAnsi="宋体" w:cs="宋体" w:eastAsiaTheme="minorEastAsia"/>
                <w:snapToGrid w:val="0"/>
                <w:color w:val="000000"/>
                <w:spacing w:val="-8"/>
                <w:kern w:val="0"/>
                <w:sz w:val="24"/>
                <w:highlight w:val="none"/>
                <w:lang w:eastAsia="en-US"/>
              </w:rPr>
              <w:t>照下列公式计算：</w:t>
            </w:r>
          </w:p>
          <w:p w14:paraId="64E03F3A">
            <w:pPr>
              <w:widowControl/>
              <w:kinsoku w:val="0"/>
              <w:autoSpaceDE w:val="0"/>
              <w:autoSpaceDN w:val="0"/>
              <w:adjustRightInd w:val="0"/>
              <w:snapToGrid w:val="0"/>
              <w:spacing w:before="25" w:line="229" w:lineRule="auto"/>
              <w:ind w:left="108" w:right="100" w:firstLine="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4"/>
                <w:kern w:val="0"/>
                <w:sz w:val="24"/>
                <w:highlight w:val="none"/>
                <w:lang w:eastAsia="en-US"/>
              </w:rPr>
              <w:t>投标报价得分</w:t>
            </w:r>
            <w:r>
              <w:rPr>
                <w:rFonts w:ascii="宋体" w:hAnsi="宋体" w:cs="宋体" w:eastAsiaTheme="minorEastAsia"/>
                <w:snapToGrid w:val="0"/>
                <w:color w:val="000000"/>
                <w:spacing w:val="-14"/>
                <w:kern w:val="0"/>
                <w:sz w:val="24"/>
                <w:highlight w:val="none"/>
                <w:lang w:eastAsia="en-US"/>
              </w:rPr>
              <w:t>＝（</w:t>
            </w:r>
            <w:r>
              <w:rPr>
                <w:rFonts w:ascii="宋体" w:hAnsi="宋体" w:cs="宋体" w:eastAsiaTheme="minorEastAsia"/>
                <w:snapToGrid w:val="0"/>
                <w:color w:val="000000"/>
                <w:spacing w:val="4"/>
                <w:kern w:val="0"/>
                <w:sz w:val="24"/>
                <w:highlight w:val="none"/>
                <w:lang w:eastAsia="en-US"/>
              </w:rPr>
              <w:t>评标基准价/投标</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snapToGrid w:val="0"/>
                <w:color w:val="000000"/>
                <w:spacing w:val="-2"/>
                <w:kern w:val="0"/>
                <w:sz w:val="24"/>
                <w:highlight w:val="none"/>
                <w:lang w:eastAsia="en-US"/>
              </w:rPr>
              <w:t>报价）×30。</w:t>
            </w:r>
          </w:p>
        </w:tc>
        <w:tc>
          <w:tcPr>
            <w:tcW w:w="2441" w:type="dxa"/>
          </w:tcPr>
          <w:p w14:paraId="31C3B698">
            <w:pPr>
              <w:widowControl/>
              <w:kinsoku w:val="0"/>
              <w:autoSpaceDE w:val="0"/>
              <w:autoSpaceDN w:val="0"/>
              <w:adjustRightInd w:val="0"/>
              <w:snapToGrid w:val="0"/>
              <w:spacing w:before="31" w:line="234" w:lineRule="auto"/>
              <w:ind w:left="112" w:firstLine="2"/>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1"/>
                <w:kern w:val="0"/>
                <w:sz w:val="24"/>
                <w:highlight w:val="none"/>
                <w:lang w:eastAsia="en-US"/>
              </w:rPr>
              <w:t>此处投标报价指经过</w:t>
            </w:r>
            <w:r>
              <w:rPr>
                <w:rFonts w:ascii="宋体" w:hAnsi="宋体" w:cs="宋体" w:eastAsiaTheme="minorEastAsia"/>
                <w:snapToGrid w:val="0"/>
                <w:color w:val="000000"/>
                <w:spacing w:val="1"/>
                <w:kern w:val="0"/>
                <w:sz w:val="24"/>
                <w:highlight w:val="none"/>
                <w:lang w:eastAsia="en-US"/>
              </w:rPr>
              <w:t xml:space="preserve">  </w:t>
            </w:r>
            <w:r>
              <w:rPr>
                <w:rFonts w:ascii="宋体" w:hAnsi="宋体" w:cs="宋体" w:eastAsiaTheme="minorEastAsia"/>
                <w:snapToGrid w:val="0"/>
                <w:color w:val="000000"/>
                <w:spacing w:val="-1"/>
                <w:kern w:val="0"/>
                <w:sz w:val="24"/>
                <w:highlight w:val="none"/>
                <w:lang w:eastAsia="en-US"/>
              </w:rPr>
              <w:t>报价修正，及因落实</w:t>
            </w:r>
            <w:r>
              <w:rPr>
                <w:rFonts w:ascii="宋体" w:hAnsi="宋体" w:cs="宋体" w:eastAsiaTheme="minorEastAsia"/>
                <w:snapToGrid w:val="0"/>
                <w:color w:val="000000"/>
                <w:spacing w:val="2"/>
                <w:kern w:val="0"/>
                <w:sz w:val="24"/>
                <w:highlight w:val="none"/>
                <w:lang w:eastAsia="en-US"/>
              </w:rPr>
              <w:t xml:space="preserve">  </w:t>
            </w:r>
            <w:r>
              <w:rPr>
                <w:rFonts w:ascii="宋体" w:hAnsi="宋体" w:cs="宋体" w:eastAsiaTheme="minorEastAsia"/>
                <w:snapToGrid w:val="0"/>
                <w:color w:val="000000"/>
                <w:spacing w:val="-1"/>
                <w:kern w:val="0"/>
                <w:sz w:val="24"/>
                <w:highlight w:val="none"/>
                <w:lang w:eastAsia="en-US"/>
              </w:rPr>
              <w:t>政府采购政策进行价</w:t>
            </w:r>
            <w:r>
              <w:rPr>
                <w:rFonts w:ascii="宋体" w:hAnsi="宋体" w:cs="宋体" w:eastAsiaTheme="minorEastAsia"/>
                <w:snapToGrid w:val="0"/>
                <w:color w:val="000000"/>
                <w:spacing w:val="2"/>
                <w:kern w:val="0"/>
                <w:sz w:val="24"/>
                <w:highlight w:val="none"/>
                <w:lang w:eastAsia="en-US"/>
              </w:rPr>
              <w:t xml:space="preserve">  </w:t>
            </w:r>
            <w:r>
              <w:rPr>
                <w:rFonts w:ascii="宋体" w:hAnsi="宋体" w:cs="宋体" w:eastAsiaTheme="minorEastAsia"/>
                <w:snapToGrid w:val="0"/>
                <w:color w:val="000000"/>
                <w:spacing w:val="-1"/>
                <w:kern w:val="0"/>
                <w:sz w:val="24"/>
                <w:highlight w:val="none"/>
                <w:lang w:eastAsia="en-US"/>
              </w:rPr>
              <w:t>格调整后的报价，详</w:t>
            </w:r>
            <w:r>
              <w:rPr>
                <w:rFonts w:ascii="宋体" w:hAnsi="宋体" w:cs="宋体" w:eastAsiaTheme="minorEastAsia"/>
                <w:snapToGrid w:val="0"/>
                <w:color w:val="000000"/>
                <w:spacing w:val="2"/>
                <w:kern w:val="0"/>
                <w:sz w:val="24"/>
                <w:highlight w:val="none"/>
                <w:lang w:eastAsia="en-US"/>
              </w:rPr>
              <w:t xml:space="preserve">  </w:t>
            </w:r>
            <w:r>
              <w:rPr>
                <w:rFonts w:ascii="宋体" w:hAnsi="宋体" w:cs="宋体" w:eastAsiaTheme="minorEastAsia"/>
                <w:snapToGrid w:val="0"/>
                <w:color w:val="000000"/>
                <w:spacing w:val="-9"/>
                <w:kern w:val="0"/>
                <w:sz w:val="24"/>
                <w:highlight w:val="none"/>
                <w:lang w:eastAsia="en-US"/>
              </w:rPr>
              <w:t>见第四章《评标程序、</w:t>
            </w:r>
            <w:r>
              <w:rPr>
                <w:rFonts w:ascii="宋体" w:hAnsi="宋体" w:cs="宋体" w:eastAsiaTheme="minorEastAsia"/>
                <w:snapToGrid w:val="0"/>
                <w:color w:val="000000"/>
                <w:spacing w:val="8"/>
                <w:kern w:val="0"/>
                <w:sz w:val="24"/>
                <w:highlight w:val="none"/>
                <w:lang w:eastAsia="en-US"/>
              </w:rPr>
              <w:t xml:space="preserve"> </w:t>
            </w:r>
            <w:r>
              <w:rPr>
                <w:rFonts w:ascii="宋体" w:hAnsi="宋体" w:cs="宋体" w:eastAsiaTheme="minorEastAsia"/>
                <w:snapToGrid w:val="0"/>
                <w:color w:val="000000"/>
                <w:spacing w:val="-9"/>
                <w:kern w:val="0"/>
                <w:sz w:val="24"/>
                <w:highlight w:val="none"/>
                <w:lang w:eastAsia="en-US"/>
              </w:rPr>
              <w:t>评标方法和评标标准》</w:t>
            </w:r>
            <w:r>
              <w:rPr>
                <w:rFonts w:ascii="宋体" w:hAnsi="宋体" w:cs="宋体" w:eastAsiaTheme="minorEastAsia"/>
                <w:snapToGrid w:val="0"/>
                <w:color w:val="000000"/>
                <w:spacing w:val="8"/>
                <w:kern w:val="0"/>
                <w:sz w:val="24"/>
                <w:highlight w:val="none"/>
                <w:lang w:eastAsia="en-US"/>
              </w:rPr>
              <w:t xml:space="preserve"> </w:t>
            </w:r>
            <w:r>
              <w:rPr>
                <w:rFonts w:ascii="宋体" w:hAnsi="宋体" w:cs="宋体" w:eastAsiaTheme="minorEastAsia"/>
                <w:snapToGrid w:val="0"/>
                <w:color w:val="000000"/>
                <w:spacing w:val="-7"/>
                <w:kern w:val="0"/>
                <w:sz w:val="24"/>
                <w:highlight w:val="none"/>
                <w:lang w:eastAsia="en-US"/>
              </w:rPr>
              <w:t>2.4</w:t>
            </w:r>
            <w:r>
              <w:rPr>
                <w:rFonts w:ascii="宋体" w:hAnsi="宋体" w:cs="宋体" w:eastAsiaTheme="minorEastAsia"/>
                <w:snapToGrid w:val="0"/>
                <w:color w:val="000000"/>
                <w:spacing w:val="-52"/>
                <w:kern w:val="0"/>
                <w:sz w:val="24"/>
                <w:highlight w:val="none"/>
                <w:lang w:eastAsia="en-US"/>
              </w:rPr>
              <w:t xml:space="preserve"> </w:t>
            </w:r>
            <w:r>
              <w:rPr>
                <w:rFonts w:ascii="宋体" w:hAnsi="宋体" w:cs="宋体" w:eastAsiaTheme="minorEastAsia"/>
                <w:snapToGrid w:val="0"/>
                <w:color w:val="000000"/>
                <w:spacing w:val="-7"/>
                <w:kern w:val="0"/>
                <w:sz w:val="24"/>
                <w:highlight w:val="none"/>
                <w:lang w:eastAsia="en-US"/>
              </w:rPr>
              <w:t>及</w:t>
            </w:r>
            <w:r>
              <w:rPr>
                <w:rFonts w:ascii="宋体" w:hAnsi="宋体" w:cs="宋体" w:eastAsiaTheme="minorEastAsia"/>
                <w:snapToGrid w:val="0"/>
                <w:color w:val="000000"/>
                <w:spacing w:val="-50"/>
                <w:kern w:val="0"/>
                <w:sz w:val="24"/>
                <w:highlight w:val="none"/>
                <w:lang w:eastAsia="en-US"/>
              </w:rPr>
              <w:t xml:space="preserve"> </w:t>
            </w:r>
            <w:r>
              <w:rPr>
                <w:rFonts w:ascii="宋体" w:hAnsi="宋体" w:cs="宋体" w:eastAsiaTheme="minorEastAsia"/>
                <w:snapToGrid w:val="0"/>
                <w:color w:val="000000"/>
                <w:spacing w:val="-7"/>
                <w:kern w:val="0"/>
                <w:sz w:val="24"/>
                <w:highlight w:val="none"/>
                <w:lang w:eastAsia="en-US"/>
              </w:rPr>
              <w:t>2.5。</w:t>
            </w:r>
          </w:p>
        </w:tc>
      </w:tr>
      <w:tr w14:paraId="7C3A81A2">
        <w:trPr>
          <w:trHeight w:val="315" w:hRule="atLeast"/>
        </w:trPr>
        <w:tc>
          <w:tcPr>
            <w:tcW w:w="1906" w:type="dxa"/>
            <w:gridSpan w:val="2"/>
          </w:tcPr>
          <w:p w14:paraId="38595199">
            <w:pPr>
              <w:widowControl/>
              <w:kinsoku w:val="0"/>
              <w:autoSpaceDE w:val="0"/>
              <w:autoSpaceDN w:val="0"/>
              <w:adjustRightInd w:val="0"/>
              <w:snapToGrid w:val="0"/>
              <w:spacing w:before="41" w:line="203" w:lineRule="auto"/>
              <w:ind w:left="93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10"/>
                <w:kern w:val="0"/>
                <w:sz w:val="24"/>
                <w:highlight w:val="none"/>
                <w:lang w:eastAsia="en-US"/>
              </w:rPr>
              <w:t>小计</w:t>
            </w:r>
          </w:p>
        </w:tc>
        <w:tc>
          <w:tcPr>
            <w:tcW w:w="716" w:type="dxa"/>
          </w:tcPr>
          <w:p w14:paraId="7685D1DA">
            <w:pPr>
              <w:widowControl/>
              <w:kinsoku w:val="0"/>
              <w:autoSpaceDE w:val="0"/>
              <w:autoSpaceDN w:val="0"/>
              <w:adjustRightInd w:val="0"/>
              <w:snapToGrid w:val="0"/>
              <w:spacing w:before="81" w:line="172" w:lineRule="auto"/>
              <w:ind w:left="35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10"/>
                <w:kern w:val="0"/>
                <w:sz w:val="24"/>
                <w:highlight w:val="none"/>
                <w:lang w:eastAsia="en-US"/>
              </w:rPr>
              <w:t>30</w:t>
            </w:r>
          </w:p>
        </w:tc>
        <w:tc>
          <w:tcPr>
            <w:tcW w:w="6150" w:type="dxa"/>
            <w:gridSpan w:val="2"/>
          </w:tcPr>
          <w:p w14:paraId="054EB2A6">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bl>
    <w:p w14:paraId="5B95A630">
      <w:pP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r>
    </w:p>
    <w:p w14:paraId="557453E2">
      <w:pPr>
        <w:numPr>
          <w:ilvl w:val="0"/>
          <w:numId w:val="16"/>
        </w:num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 xml:space="preserve">  </w:t>
      </w:r>
      <w:bookmarkStart w:id="869" w:name="_Toc24752"/>
      <w:r>
        <w:rPr>
          <w:rFonts w:hint="eastAsia"/>
          <w:b/>
          <w:color w:val="000000" w:themeColor="text1"/>
          <w:sz w:val="36"/>
          <w:szCs w:val="36"/>
          <w:highlight w:val="none"/>
          <w:lang w:val="en-US" w:eastAsia="zh-CN"/>
          <w14:textFill>
            <w14:solidFill>
              <w14:schemeClr w14:val="tx1"/>
            </w14:solidFill>
          </w14:textFill>
        </w:rPr>
        <w:t xml:space="preserve">  </w:t>
      </w:r>
      <w:bookmarkStart w:id="870" w:name="_Toc6740"/>
      <w:bookmarkStart w:id="871" w:name="_Toc7062"/>
      <w:r>
        <w:rPr>
          <w:b/>
          <w:color w:val="000000" w:themeColor="text1"/>
          <w:sz w:val="36"/>
          <w:szCs w:val="36"/>
          <w:highlight w:val="none"/>
          <w14:textFill>
            <w14:solidFill>
              <w14:schemeClr w14:val="tx1"/>
            </w14:solidFill>
          </w14:textFill>
        </w:rPr>
        <w:t>采购需求</w:t>
      </w:r>
      <w:bookmarkEnd w:id="860"/>
      <w:bookmarkEnd w:id="869"/>
      <w:bookmarkEnd w:id="870"/>
      <w:bookmarkEnd w:id="871"/>
      <w:bookmarkStart w:id="872" w:name="_Toc99301425"/>
    </w:p>
    <w:p w14:paraId="26766EAE">
      <w:pPr>
        <w:numPr>
          <w:ilvl w:val="255"/>
          <w:numId w:val="0"/>
        </w:numPr>
        <w:adjustRightInd w:val="0"/>
        <w:spacing w:line="360" w:lineRule="auto"/>
        <w:ind w:firstLine="506"/>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说明：采购需求中标注★号指标为实质性要求，实质性要求任一项不满足的将被作为无效投标否决。★号标注在序号前，指本序号所有内容均为实质性要求；★号标注在段落前，指仅本段落内容为实质性要求。</w:t>
      </w:r>
    </w:p>
    <w:p w14:paraId="78912DFE">
      <w:pPr>
        <w:widowControl/>
        <w:kinsoku w:val="0"/>
        <w:autoSpaceDE w:val="0"/>
        <w:autoSpaceDN w:val="0"/>
        <w:adjustRightInd w:val="0"/>
        <w:snapToGrid w:val="0"/>
        <w:spacing w:before="161" w:line="219" w:lineRule="auto"/>
        <w:ind w:left="6"/>
        <w:jc w:val="left"/>
        <w:textAlignment w:val="baseline"/>
        <w:outlineLvl w:val="1"/>
        <w:rPr>
          <w:rFonts w:hint="eastAsia" w:ascii="宋体" w:hAnsi="宋体" w:cs="宋体"/>
          <w:snapToGrid w:val="0"/>
          <w:color w:val="000000"/>
          <w:kern w:val="0"/>
          <w:sz w:val="28"/>
          <w:szCs w:val="28"/>
          <w:highlight w:val="none"/>
          <w:lang w:eastAsia="en-US"/>
        </w:rPr>
      </w:pPr>
      <w:r>
        <w:rPr>
          <w:rFonts w:ascii="宋体" w:hAnsi="宋体" w:cs="宋体"/>
          <w:b/>
          <w:bCs/>
          <w:snapToGrid w:val="0"/>
          <w:color w:val="000000"/>
          <w:spacing w:val="-5"/>
          <w:kern w:val="0"/>
          <w:sz w:val="28"/>
          <w:szCs w:val="28"/>
          <w:highlight w:val="none"/>
          <w:lang w:eastAsia="en-US"/>
        </w:rPr>
        <w:t>一、项目基本情况</w:t>
      </w:r>
    </w:p>
    <w:p w14:paraId="336AF518">
      <w:pPr>
        <w:widowControl/>
        <w:kinsoku w:val="0"/>
        <w:autoSpaceDE w:val="0"/>
        <w:autoSpaceDN w:val="0"/>
        <w:adjustRightInd w:val="0"/>
        <w:snapToGrid w:val="0"/>
        <w:spacing w:before="205" w:line="220" w:lineRule="auto"/>
        <w:ind w:left="487"/>
        <w:jc w:val="left"/>
        <w:textAlignment w:val="baseline"/>
        <w:outlineLvl w:val="2"/>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5"/>
          <w:kern w:val="0"/>
          <w:sz w:val="24"/>
          <w:highlight w:val="none"/>
          <w:lang w:eastAsia="en-US"/>
        </w:rPr>
        <w:t>（一）项目背景</w:t>
      </w:r>
    </w:p>
    <w:p w14:paraId="4881119A">
      <w:pPr>
        <w:widowControl/>
        <w:kinsoku w:val="0"/>
        <w:autoSpaceDE w:val="0"/>
        <w:autoSpaceDN w:val="0"/>
        <w:adjustRightInd w:val="0"/>
        <w:snapToGrid w:val="0"/>
        <w:spacing w:before="179" w:line="355" w:lineRule="auto"/>
        <w:ind w:right="51" w:firstLine="483"/>
        <w:textAlignment w:val="baseline"/>
        <w:rPr>
          <w:rFonts w:hint="eastAsia" w:ascii="宋体" w:hAnsi="宋体" w:cs="宋体"/>
          <w:snapToGrid w:val="0"/>
          <w:color w:val="000000"/>
          <w:spacing w:val="-2"/>
          <w:kern w:val="0"/>
          <w:sz w:val="24"/>
          <w:highlight w:val="none"/>
          <w:lang w:eastAsia="en-US"/>
        </w:rPr>
      </w:pPr>
      <w:r>
        <w:rPr>
          <w:rFonts w:hint="eastAsia" w:ascii="宋体" w:hAnsi="宋体" w:cs="宋体"/>
          <w:snapToGrid w:val="0"/>
          <w:color w:val="000000"/>
          <w:spacing w:val="-2"/>
          <w:kern w:val="0"/>
          <w:sz w:val="24"/>
          <w:highlight w:val="none"/>
          <w:lang w:eastAsia="en-US"/>
        </w:rPr>
        <w:t>北京市城市河湖管理处管辖着首都核心区以及近郊区13条城市河道，担负着供水、防汛、水资源保障等任务。</w:t>
      </w:r>
    </w:p>
    <w:p w14:paraId="4BCA2958">
      <w:pPr>
        <w:widowControl/>
        <w:kinsoku w:val="0"/>
        <w:autoSpaceDE w:val="0"/>
        <w:autoSpaceDN w:val="0"/>
        <w:adjustRightInd w:val="0"/>
        <w:snapToGrid w:val="0"/>
        <w:spacing w:before="179" w:line="355" w:lineRule="auto"/>
        <w:ind w:right="51" w:firstLine="483"/>
        <w:textAlignment w:val="baseline"/>
        <w:rPr>
          <w:rFonts w:hint="eastAsia" w:ascii="宋体" w:hAnsi="宋体" w:cs="宋体"/>
          <w:snapToGrid w:val="0"/>
          <w:color w:val="000000"/>
          <w:spacing w:val="-2"/>
          <w:kern w:val="0"/>
          <w:sz w:val="24"/>
          <w:highlight w:val="none"/>
          <w:lang w:eastAsia="en-US"/>
        </w:rPr>
      </w:pPr>
      <w:r>
        <w:rPr>
          <w:rFonts w:hint="eastAsia" w:ascii="宋体" w:hAnsi="宋体" w:cs="宋体"/>
          <w:snapToGrid w:val="0"/>
          <w:color w:val="000000"/>
          <w:spacing w:val="-2"/>
          <w:kern w:val="0"/>
          <w:sz w:val="24"/>
          <w:highlight w:val="none"/>
          <w:lang w:eastAsia="en-US"/>
        </w:rPr>
        <w:t>永引渠管理所位于北京市西城区广安门外北滨河路4号，管辖河道全长18.31公里，包括：永定河引水渠（永定河引水渠与南旱河汇流口～甘雨桥跌水），京密引水渠昆玉段（团城湖南闸～京引、永引渠汇流口），管辖水面面积61.15万平方米；下设4座驻管站（团城管理站、玉渊潭进口管理站、玉渊潭出口管理站、二热管理站）、1座巡管站（玉渊潭船闸站）及1座水文站（五孔桥水文站）；河道现有15座水闸（绣漪闸、团城湖南闸、玉渊潭进水闸、玉渊潭泄水闸、二热节制闸、二热船闸、二热防洪门闸、万泉河首闸、西护城河暗渠出口闸、玉渊潭船闸、八一湖连通渠进口闸、八一湖东湖连通闸、八一湖连通渠出口闸、东湖迎宾馆进口闸、金河排洪闸）。</w:t>
      </w:r>
    </w:p>
    <w:p w14:paraId="2E25D7BC">
      <w:pPr>
        <w:widowControl/>
        <w:kinsoku w:val="0"/>
        <w:autoSpaceDE w:val="0"/>
        <w:autoSpaceDN w:val="0"/>
        <w:adjustRightInd w:val="0"/>
        <w:snapToGrid w:val="0"/>
        <w:spacing w:before="179" w:line="355" w:lineRule="auto"/>
        <w:ind w:right="51" w:firstLine="483"/>
        <w:textAlignment w:val="baseline"/>
        <w:rPr>
          <w:rFonts w:hint="eastAsia" w:ascii="宋体" w:hAnsi="宋体" w:cs="宋体"/>
          <w:snapToGrid w:val="0"/>
          <w:color w:val="000000"/>
          <w:spacing w:val="-2"/>
          <w:kern w:val="0"/>
          <w:sz w:val="24"/>
          <w:highlight w:val="none"/>
          <w:lang w:eastAsia="en-US"/>
        </w:rPr>
      </w:pPr>
      <w:r>
        <w:rPr>
          <w:rFonts w:hint="eastAsia" w:ascii="宋体" w:hAnsi="宋体" w:cs="宋体"/>
          <w:snapToGrid w:val="0"/>
          <w:color w:val="000000"/>
          <w:spacing w:val="-2"/>
          <w:kern w:val="0"/>
          <w:sz w:val="24"/>
          <w:highlight w:val="none"/>
          <w:lang w:eastAsia="en-US"/>
        </w:rPr>
        <w:t>南环管理所位于北京市东城区龙潭路4号，管辖河道全长15.27公里，包括：南护城河全段（甘雨桥-东便门铁路桥），通惠河东便门河段（东便门铁路桥-东便门橡胶坝下游50米），管辖水面面积51.19万平方米（日常运行水位情况下）；下设4座巡管站（龙潭闸管理站、右安门橡胶坝管理站、太平街橡胶坝管理站、东便门橡胶坝管理站）；河道现有5座闸坝（龙潭闸、东南郊灌渠闸、右安门橡胶坝、太平街橡胶坝、东便门橡胶坝）。</w:t>
      </w:r>
    </w:p>
    <w:p w14:paraId="4E209C47">
      <w:pPr>
        <w:widowControl/>
        <w:kinsoku w:val="0"/>
        <w:autoSpaceDE w:val="0"/>
        <w:autoSpaceDN w:val="0"/>
        <w:adjustRightInd w:val="0"/>
        <w:snapToGrid w:val="0"/>
        <w:spacing w:before="179" w:line="355" w:lineRule="auto"/>
        <w:ind w:right="51" w:firstLine="483"/>
        <w:textAlignment w:val="baseline"/>
        <w:rPr>
          <w:rFonts w:hint="eastAsia" w:ascii="宋体" w:hAnsi="宋体" w:cs="宋体"/>
          <w:snapToGrid w:val="0"/>
          <w:color w:val="000000"/>
          <w:spacing w:val="-2"/>
          <w:kern w:val="0"/>
          <w:sz w:val="24"/>
          <w:highlight w:val="none"/>
          <w:lang w:eastAsia="en-US"/>
        </w:rPr>
      </w:pPr>
      <w:r>
        <w:rPr>
          <w:rFonts w:hint="eastAsia" w:ascii="宋体" w:hAnsi="宋体" w:cs="宋体"/>
          <w:snapToGrid w:val="0"/>
          <w:color w:val="000000"/>
          <w:spacing w:val="-2"/>
          <w:kern w:val="0"/>
          <w:sz w:val="24"/>
          <w:highlight w:val="none"/>
          <w:lang w:eastAsia="en-US"/>
        </w:rPr>
        <w:t>通惠河管理所位于北京市朝阳区高碑店东店北侧，管辖河道全长23.81公里，包括：通惠河（西起东便门橡胶坝下游50米处，东至普济闸下游251米处）及二道沟（金台路暗沟出口起至大黄庄泄洪暗涵入口），管辖水面面积68.60万平方米；下设4座驻管站（高碑店站、普济闸站、二道沟站、乐家花园站）、2座巡管站（大北窑船闸站、显塔寺闸站）；河道现有6座闸坝(大北窑橡胶坝、高碑店闸、普济闸、显塔寺闸、二道沟循环闸、</w:t>
      </w:r>
    </w:p>
    <w:p w14:paraId="5E4E0ED6">
      <w:pPr>
        <w:widowControl/>
        <w:kinsoku w:val="0"/>
        <w:autoSpaceDE w:val="0"/>
        <w:autoSpaceDN w:val="0"/>
        <w:adjustRightInd w:val="0"/>
        <w:snapToGrid w:val="0"/>
        <w:spacing w:before="179" w:line="355" w:lineRule="auto"/>
        <w:ind w:right="51" w:firstLine="0"/>
        <w:textAlignment w:val="baseline"/>
        <w:rPr>
          <w:rFonts w:hint="eastAsia" w:ascii="宋体" w:hAnsi="宋体" w:cs="宋体"/>
          <w:snapToGrid w:val="0"/>
          <w:color w:val="000000"/>
          <w:spacing w:val="-2"/>
          <w:kern w:val="0"/>
          <w:sz w:val="24"/>
          <w:highlight w:val="none"/>
          <w:lang w:eastAsia="en-US"/>
        </w:rPr>
      </w:pPr>
      <w:r>
        <w:rPr>
          <w:rFonts w:hint="eastAsia" w:ascii="宋体" w:hAnsi="宋体" w:cs="宋体"/>
          <w:snapToGrid w:val="0"/>
          <w:color w:val="000000"/>
          <w:spacing w:val="-2"/>
          <w:kern w:val="0"/>
          <w:sz w:val="24"/>
          <w:highlight w:val="none"/>
          <w:lang w:eastAsia="en-US"/>
        </w:rPr>
        <w:t>二道沟泄洪闸)。</w:t>
      </w:r>
    </w:p>
    <w:p w14:paraId="30F4FD10">
      <w:pPr>
        <w:widowControl/>
        <w:kinsoku w:val="0"/>
        <w:autoSpaceDE w:val="0"/>
        <w:autoSpaceDN w:val="0"/>
        <w:adjustRightInd w:val="0"/>
        <w:snapToGrid w:val="0"/>
        <w:spacing w:before="179" w:line="355" w:lineRule="auto"/>
        <w:ind w:right="51" w:firstLine="483"/>
        <w:textAlignment w:val="baseline"/>
        <w:rPr>
          <w:rFonts w:hint="eastAsia" w:ascii="宋体" w:hAnsi="宋体" w:cs="宋体"/>
          <w:snapToGrid w:val="0"/>
          <w:color w:val="000000"/>
          <w:spacing w:val="-2"/>
          <w:kern w:val="0"/>
          <w:sz w:val="24"/>
          <w:highlight w:val="none"/>
          <w:lang w:eastAsia="en-US"/>
        </w:rPr>
      </w:pPr>
      <w:r>
        <w:rPr>
          <w:rFonts w:hint="eastAsia" w:ascii="宋体" w:hAnsi="宋体" w:cs="宋体"/>
          <w:snapToGrid w:val="0"/>
          <w:color w:val="000000"/>
          <w:spacing w:val="-2"/>
          <w:kern w:val="0"/>
          <w:sz w:val="24"/>
          <w:highlight w:val="none"/>
          <w:lang w:eastAsia="en-US"/>
        </w:rPr>
        <w:t>目前北京市城市河湖南护城河及其上下游闸站分别由永引渠管理所、南环管理所、通惠河管理所管辖，大部分闸坝无自动化监控功能，无法实现远程监控，不能及时完成汛期闸坝调度运行。近年来，随着"北京市北环水系综合整治工程"、"二道沟环境综合治理工程"、"西南二环水系滨水空间开放提升工程"等工程的实施，北京市城市河道滨河环境极大改善。在城市水系功能提升的同时，城市河湖管理处对水闸（橡胶坝）站点的运行控制、河道水位监测、水流调度、防汛预警等提出了更高的要求。</w:t>
      </w:r>
    </w:p>
    <w:p w14:paraId="435A8671">
      <w:pPr>
        <w:widowControl/>
        <w:kinsoku w:val="0"/>
        <w:autoSpaceDE w:val="0"/>
        <w:autoSpaceDN w:val="0"/>
        <w:adjustRightInd w:val="0"/>
        <w:snapToGrid w:val="0"/>
        <w:spacing w:before="179" w:line="355" w:lineRule="auto"/>
        <w:ind w:right="51" w:firstLine="483"/>
        <w:textAlignment w:val="baseline"/>
        <w:rPr>
          <w:rFonts w:hint="eastAsia" w:ascii="宋体" w:hAnsi="宋体" w:cs="宋体"/>
          <w:snapToGrid w:val="0"/>
          <w:color w:val="000000"/>
          <w:spacing w:val="-2"/>
          <w:kern w:val="0"/>
          <w:sz w:val="24"/>
          <w:highlight w:val="none"/>
          <w:lang w:eastAsia="en-US"/>
        </w:rPr>
      </w:pPr>
      <w:r>
        <w:rPr>
          <w:rFonts w:hint="eastAsia" w:ascii="宋体" w:hAnsi="宋体" w:cs="宋体"/>
          <w:snapToGrid w:val="0"/>
          <w:color w:val="000000"/>
          <w:spacing w:val="-2"/>
          <w:kern w:val="0"/>
          <w:sz w:val="24"/>
          <w:highlight w:val="none"/>
          <w:lang w:eastAsia="en-US"/>
        </w:rPr>
        <w:t>本项目对右安门橡胶坝、太平街橡胶坝、东便门橡胶坝、团城湖南闸、玉渊潭出口闸</w:t>
      </w:r>
      <w:r>
        <w:rPr>
          <w:rFonts w:hint="eastAsia" w:ascii="宋体" w:hAnsi="宋体" w:cs="宋体"/>
          <w:snapToGrid w:val="0"/>
          <w:color w:val="000000"/>
          <w:spacing w:val="-2"/>
          <w:kern w:val="0"/>
          <w:sz w:val="24"/>
          <w:highlight w:val="none"/>
        </w:rPr>
        <w:t>、</w:t>
      </w:r>
      <w:r>
        <w:rPr>
          <w:rFonts w:hint="eastAsia" w:ascii="宋体" w:hAnsi="宋体" w:cs="宋体"/>
          <w:snapToGrid w:val="0"/>
          <w:color w:val="000000"/>
          <w:spacing w:val="-2"/>
          <w:kern w:val="0"/>
          <w:sz w:val="24"/>
          <w:highlight w:val="none"/>
          <w:lang w:eastAsia="en-US"/>
        </w:rPr>
        <w:t>大北窑橡胶坝、二道沟闸进行监控系统提升建设，实现在闸坝现地/集中监控，在管理站/管理所远程监控，提高管理人员的工作效率、管理水平，为水流调度、汛期应急决策提供有力的技术支撑。</w:t>
      </w:r>
    </w:p>
    <w:p w14:paraId="6E8E6FC9">
      <w:pPr>
        <w:widowControl/>
        <w:kinsoku w:val="0"/>
        <w:autoSpaceDE w:val="0"/>
        <w:autoSpaceDN w:val="0"/>
        <w:adjustRightInd w:val="0"/>
        <w:snapToGrid w:val="0"/>
        <w:spacing w:before="33" w:line="354" w:lineRule="auto"/>
        <w:ind w:right="51" w:firstLine="480"/>
        <w:textAlignment w:val="baseline"/>
        <w:rPr>
          <w:rFonts w:hint="eastAsia" w:ascii="宋体" w:hAnsi="宋体" w:cs="宋体"/>
          <w:snapToGrid w:val="0"/>
          <w:color w:val="000000"/>
          <w:spacing w:val="-2"/>
          <w:kern w:val="0"/>
          <w:sz w:val="24"/>
          <w:highlight w:val="none"/>
          <w:lang w:eastAsia="en-US"/>
        </w:rPr>
      </w:pPr>
      <w:r>
        <w:rPr>
          <w:rFonts w:hint="eastAsia" w:ascii="宋体" w:hAnsi="宋体" w:cs="宋体"/>
          <w:snapToGrid w:val="0"/>
          <w:color w:val="000000"/>
          <w:spacing w:val="-2"/>
          <w:kern w:val="0"/>
          <w:sz w:val="24"/>
          <w:highlight w:val="none"/>
          <w:lang w:eastAsia="en-US"/>
        </w:rPr>
        <w:t>2025年8月，北京市城市河湖管理处委托北京市水利规划设计研究院编制完成《南护城河及其上下游闸站闸门远程控制系统改造项目实施方案》。本采购需求依据上述实施方案编制，用于指导本次招标采购工作。</w:t>
      </w:r>
    </w:p>
    <w:p w14:paraId="65845D7B">
      <w:pPr>
        <w:widowControl/>
        <w:kinsoku w:val="0"/>
        <w:autoSpaceDE w:val="0"/>
        <w:autoSpaceDN w:val="0"/>
        <w:adjustRightInd w:val="0"/>
        <w:snapToGrid w:val="0"/>
        <w:spacing w:before="34" w:line="220" w:lineRule="auto"/>
        <w:ind w:left="487"/>
        <w:jc w:val="left"/>
        <w:textAlignment w:val="baseline"/>
        <w:outlineLvl w:val="2"/>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9"/>
          <w:kern w:val="0"/>
          <w:sz w:val="24"/>
          <w:highlight w:val="none"/>
          <w:lang w:eastAsia="en-US"/>
        </w:rPr>
        <w:t>（二）</w:t>
      </w:r>
      <w:r>
        <w:rPr>
          <w:rFonts w:ascii="宋体" w:hAnsi="宋体" w:cs="宋体"/>
          <w:snapToGrid w:val="0"/>
          <w:color w:val="000000"/>
          <w:spacing w:val="-65"/>
          <w:kern w:val="0"/>
          <w:sz w:val="24"/>
          <w:highlight w:val="none"/>
          <w:lang w:eastAsia="en-US"/>
        </w:rPr>
        <w:t xml:space="preserve"> </w:t>
      </w:r>
      <w:r>
        <w:rPr>
          <w:rFonts w:ascii="宋体" w:hAnsi="宋体" w:cs="宋体"/>
          <w:b/>
          <w:bCs/>
          <w:snapToGrid w:val="0"/>
          <w:color w:val="000000"/>
          <w:spacing w:val="-9"/>
          <w:kern w:val="0"/>
          <w:sz w:val="24"/>
          <w:highlight w:val="none"/>
          <w:lang w:eastAsia="en-US"/>
        </w:rPr>
        <w:t>自动化系统现状</w:t>
      </w:r>
    </w:p>
    <w:p w14:paraId="056F7D98">
      <w:pPr>
        <w:widowControl/>
        <w:kinsoku w:val="0"/>
        <w:autoSpaceDE w:val="0"/>
        <w:autoSpaceDN w:val="0"/>
        <w:adjustRightInd w:val="0"/>
        <w:snapToGrid w:val="0"/>
        <w:spacing w:before="183" w:line="345" w:lineRule="auto"/>
        <w:ind w:left="2" w:right="66" w:firstLine="481"/>
        <w:textAlignment w:val="baseline"/>
        <w:rPr>
          <w:rFonts w:hint="eastAsia" w:ascii="宋体" w:hAnsi="宋体" w:cs="宋体"/>
          <w:snapToGrid w:val="0"/>
          <w:color w:val="000000"/>
          <w:spacing w:val="-2"/>
          <w:kern w:val="0"/>
          <w:sz w:val="24"/>
          <w:highlight w:val="none"/>
          <w:lang w:eastAsia="en-US"/>
        </w:rPr>
      </w:pPr>
      <w:r>
        <w:rPr>
          <w:rFonts w:hint="eastAsia" w:ascii="宋体" w:hAnsi="宋体" w:cs="宋体"/>
          <w:snapToGrid w:val="0"/>
          <w:color w:val="000000"/>
          <w:spacing w:val="-2"/>
          <w:kern w:val="0"/>
          <w:sz w:val="24"/>
          <w:highlight w:val="none"/>
          <w:lang w:eastAsia="en-US"/>
        </w:rPr>
        <w:t>目前，南护城河及其上下游闸站中，玉渊潭进水闸、二热闸、龙潭闸已进行改造，可实现远程监控；其它闸站、橡胶坝等机电设备仅为现地（手动）电动控制，运行可靠性、及时性无法得到保证。</w:t>
      </w:r>
    </w:p>
    <w:p w14:paraId="4B556169">
      <w:pPr>
        <w:widowControl/>
        <w:spacing w:before="240" w:after="120" w:line="360" w:lineRule="auto"/>
        <w:ind w:firstLine="480" w:firstLineChars="200"/>
        <w:outlineLvl w:val="2"/>
        <w:rPr>
          <w:rFonts w:hint="eastAsia" w:ascii="宋体" w:hAnsi="宋体" w:cs="宋体"/>
          <w:kern w:val="0"/>
          <w:sz w:val="24"/>
          <w:szCs w:val="22"/>
          <w:highlight w:val="none"/>
          <w:lang w:eastAsia="en-US"/>
        </w:rPr>
      </w:pPr>
      <w:r>
        <w:rPr>
          <w:rFonts w:hint="eastAsia" w:ascii="宋体" w:hAnsi="宋体" w:cs="宋体"/>
          <w:b/>
          <w:kern w:val="0"/>
          <w:sz w:val="24"/>
          <w:szCs w:val="22"/>
          <w:highlight w:val="none"/>
          <w:lang w:eastAsia="en-US"/>
        </w:rPr>
        <w:t>1. 普遍存在的问题</w:t>
      </w:r>
    </w:p>
    <w:p w14:paraId="2220F791">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（1）设备老化停产、无备件更换，造成系统故障时维修困难，大量功能停用。</w:t>
      </w:r>
    </w:p>
    <w:p w14:paraId="3E803AC2">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（2）保护功能不全面，无超时保护、接触器粘连保护、异常动作保护等功能。</w:t>
      </w:r>
    </w:p>
    <w:p w14:paraId="2009C46C">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（3）传感器精度不足，数据监测准确性不满足运行要求。</w:t>
      </w:r>
    </w:p>
    <w:p w14:paraId="1986E2C1">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（4）多采用接触器控制异步电机，由于闸门惯性等原因，远程小开度控制精度不足。</w:t>
      </w:r>
    </w:p>
    <w:p w14:paraId="18AA76D1">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（5）东便门橡胶坝、大北窑橡胶坝为手动蝶阀，无法满足现地自动控制、远程监控需求。</w:t>
      </w:r>
    </w:p>
    <w:p w14:paraId="0A48F436">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（6）闸门流量未采集，或采集计算精度不足。</w:t>
      </w:r>
    </w:p>
    <w:p w14:paraId="141F02D0">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（7）控制软件没有根据需求变化持续更新升级，导致系统功能逐渐缺失下降。</w:t>
      </w:r>
    </w:p>
    <w:p w14:paraId="065B2196">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（8）电缆老化，绝缘等级降低，保护层老化脱落，存在安全隐患。</w:t>
      </w:r>
    </w:p>
    <w:p w14:paraId="2B18F753">
      <w:pPr>
        <w:widowControl/>
        <w:spacing w:before="240" w:after="120" w:line="360" w:lineRule="auto"/>
        <w:ind w:firstLine="480" w:firstLineChars="200"/>
        <w:outlineLvl w:val="2"/>
        <w:rPr>
          <w:rFonts w:hint="eastAsia" w:ascii="宋体" w:hAnsi="宋体" w:cs="宋体"/>
          <w:kern w:val="0"/>
          <w:sz w:val="24"/>
          <w:szCs w:val="22"/>
          <w:highlight w:val="none"/>
          <w:lang w:eastAsia="en-US"/>
        </w:rPr>
      </w:pPr>
      <w:r>
        <w:rPr>
          <w:rFonts w:hint="eastAsia" w:ascii="宋体" w:hAnsi="宋体" w:cs="宋体"/>
          <w:b/>
          <w:kern w:val="0"/>
          <w:sz w:val="24"/>
          <w:szCs w:val="22"/>
          <w:highlight w:val="none"/>
          <w:lang w:eastAsia="en-US"/>
        </w:rPr>
        <w:t>2. 各闸站现状</w:t>
      </w:r>
    </w:p>
    <w:p w14:paraId="1DCF99B2">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（1）团城湖南闸：2孔舌瓣闸，闸控为现地控制，闸站无PLC、工作站，闸站上、下游水位计均损坏；现状开度监测为拉线式位移传感器，测量精度不高。</w:t>
      </w:r>
    </w:p>
    <w:p w14:paraId="17A99DBF">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（2）玉渊潭泄水闸：3孔平板钢闸门，现地已建PLC、工作站、组态软件，但PLC损坏无法使用，组态软件无法使用。</w:t>
      </w:r>
    </w:p>
    <w:p w14:paraId="37650FED">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（3）右安门橡胶坝：巡管站，采用河水为橡胶坝充水水源，PLC建设年代较早，设备停产维修困难，组态软件过时。</w:t>
      </w:r>
    </w:p>
    <w:p w14:paraId="45BC1931">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（4）太平街橡胶坝：巡管站，采用河水为橡胶坝充水水源，，现状PLC监控元件老化，设备停产维修困难，组态软件过时。</w:t>
      </w:r>
    </w:p>
    <w:p w14:paraId="51B4F320">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（5）东便门橡胶坝：巡管站，采用地下水为橡胶坝充水水源，泵房内管线蝶阀为手动，无PLC监控。</w:t>
      </w:r>
    </w:p>
    <w:p w14:paraId="4C052767">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（6）大北窑橡胶坝：巡管站，采用河水为橡胶坝充水水源，阀井内阀体部分锈蚀，集水坑排水泵已锈蚀损坏，充泄水管线无压力传感器，无PLC监控。</w:t>
      </w:r>
    </w:p>
    <w:p w14:paraId="15266854">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（7）二道沟闸：1孔循环闸、2孔泄洪闸，均为平板钢闸门，现地PLC损坏无法使用，无计算机监控。</w:t>
      </w:r>
    </w:p>
    <w:p w14:paraId="59B55737">
      <w:pPr>
        <w:widowControl/>
        <w:spacing w:after="200" w:line="360" w:lineRule="auto"/>
        <w:ind w:firstLine="420"/>
        <w:rPr>
          <w:rFonts w:ascii="宋体" w:hAnsi="宋体" w:cs="宋体"/>
          <w:kern w:val="0"/>
          <w:sz w:val="24"/>
          <w:szCs w:val="22"/>
          <w:highlight w:val="none"/>
        </w:rPr>
      </w:pPr>
      <w:r>
        <w:rPr>
          <w:rFonts w:hint="eastAsia" w:ascii="宋体" w:hAnsi="宋体" w:cs="宋体"/>
          <w:kern w:val="0"/>
          <w:sz w:val="24"/>
          <w:szCs w:val="22"/>
          <w:highlight w:val="none"/>
          <w:lang w:eastAsia="en-US"/>
        </w:rPr>
        <w:t>（8）各管理所分中心：永引渠管理所、南环管理所已建远程集控系统，新建远程控制系统需整合接入。通惠河管理所没有远程集控系统，无法对现地闸站进行运行数据和闸门状态进行监测，无远程控制功能。</w:t>
      </w:r>
    </w:p>
    <w:p w14:paraId="3899053F">
      <w:pPr>
        <w:widowControl/>
        <w:spacing w:after="200" w:line="360" w:lineRule="auto"/>
        <w:ind w:firstLine="420"/>
        <w:rPr>
          <w:rFonts w:ascii="宋体" w:hAnsi="宋体" w:cs="宋体"/>
          <w:kern w:val="0"/>
          <w:sz w:val="24"/>
          <w:szCs w:val="22"/>
          <w:highlight w:val="none"/>
        </w:rPr>
      </w:pPr>
      <w:r>
        <w:rPr>
          <w:rFonts w:hint="eastAsia" w:ascii="宋体" w:hAnsi="宋体" w:cs="宋体"/>
          <w:kern w:val="0"/>
          <w:sz w:val="24"/>
          <w:szCs w:val="22"/>
          <w:highlight w:val="none"/>
        </w:rPr>
        <w:t>3.已建闸门远程控制系统现状</w:t>
      </w:r>
    </w:p>
    <w:p w14:paraId="196025A4">
      <w:pPr>
        <w:widowControl/>
        <w:spacing w:after="200" w:line="360" w:lineRule="auto"/>
        <w:ind w:firstLine="420"/>
        <w:rPr>
          <w:rFonts w:ascii="宋体" w:hAnsi="宋体" w:cs="宋体"/>
          <w:kern w:val="0"/>
          <w:sz w:val="24"/>
          <w:szCs w:val="22"/>
          <w:highlight w:val="none"/>
        </w:rPr>
      </w:pPr>
      <w:r>
        <w:rPr>
          <w:rFonts w:hint="eastAsia" w:ascii="宋体" w:hAnsi="宋体" w:cs="宋体"/>
          <w:kern w:val="0"/>
          <w:sz w:val="24"/>
          <w:szCs w:val="22"/>
          <w:highlight w:val="none"/>
        </w:rPr>
        <w:t>（1）永引渠管理所</w:t>
      </w:r>
    </w:p>
    <w:p w14:paraId="072D7201">
      <w:pPr>
        <w:widowControl/>
        <w:spacing w:after="200" w:line="360" w:lineRule="auto"/>
        <w:ind w:firstLine="420"/>
        <w:rPr>
          <w:rFonts w:ascii="宋体" w:hAnsi="宋体" w:cs="宋体"/>
          <w:kern w:val="0"/>
          <w:sz w:val="24"/>
          <w:szCs w:val="22"/>
          <w:highlight w:val="none"/>
        </w:rPr>
      </w:pPr>
      <w:r>
        <w:rPr>
          <w:rFonts w:hint="eastAsia" w:ascii="宋体" w:hAnsi="宋体" w:cs="宋体"/>
          <w:kern w:val="0"/>
          <w:sz w:val="24"/>
          <w:szCs w:val="22"/>
          <w:highlight w:val="none"/>
        </w:rPr>
        <w:t>永引渠管理所下属玉渊潭进水闸、二热闸2个闸站已建立闸门远程控制系统，闸站具备现地控制、远程控制功能。二热闸作为中心站，该站控制系统集成了对玉渊潭进水闸的控制功能。在永引渠管理所建立集控系统，已接入玉渊潭进水闸、二热闸远程控制。数据服务器设置在永引渠管理所，负责接收通过单向网闸传出的工控数据，并将数据传输至管理处中心服务器和智慧水务院平台。</w:t>
      </w:r>
    </w:p>
    <w:p w14:paraId="56DC4209">
      <w:pPr>
        <w:widowControl/>
        <w:spacing w:after="200" w:line="360" w:lineRule="auto"/>
        <w:ind w:firstLine="420"/>
        <w:rPr>
          <w:rFonts w:hint="eastAsia" w:ascii="宋体" w:hAnsi="宋体" w:cs="宋体"/>
          <w:kern w:val="0"/>
          <w:sz w:val="24"/>
          <w:szCs w:val="22"/>
          <w:highlight w:val="none"/>
        </w:rPr>
      </w:pPr>
      <w:r>
        <w:rPr>
          <w:rFonts w:hint="eastAsia" w:ascii="宋体" w:hAnsi="宋体" w:cs="宋体"/>
          <w:kern w:val="0"/>
          <w:sz w:val="24"/>
          <w:szCs w:val="22"/>
          <w:highlight w:val="none"/>
        </w:rPr>
        <w:t>（2）南环管理所</w:t>
      </w:r>
    </w:p>
    <w:p w14:paraId="17B7E052">
      <w:pPr>
        <w:widowControl/>
        <w:spacing w:after="200" w:line="360" w:lineRule="auto"/>
        <w:ind w:firstLine="420"/>
        <w:rPr>
          <w:rFonts w:ascii="宋体" w:hAnsi="宋体" w:cs="宋体"/>
          <w:kern w:val="0"/>
          <w:sz w:val="24"/>
          <w:szCs w:val="22"/>
          <w:highlight w:val="none"/>
        </w:rPr>
      </w:pPr>
      <w:r>
        <w:rPr>
          <w:rFonts w:hint="eastAsia" w:ascii="宋体" w:hAnsi="宋体" w:cs="宋体"/>
          <w:kern w:val="0"/>
          <w:sz w:val="24"/>
          <w:szCs w:val="22"/>
          <w:highlight w:val="none"/>
        </w:rPr>
        <w:t>南环管理所下属龙潭闸已建立闸门远程控制系统，闸站具备现地控制、远程控制功能。在南环管理所建立集控系统，已接入龙潭闸远程控制。数据服务器设置在南环管理所，负责接收通过单向网闸传出的工控数据，并将数据传输至管理处中心服务器和智慧水务院平台。</w:t>
      </w:r>
    </w:p>
    <w:p w14:paraId="01D15864">
      <w:pPr>
        <w:widowControl/>
        <w:spacing w:after="200" w:line="360" w:lineRule="auto"/>
        <w:ind w:firstLine="420"/>
        <w:rPr>
          <w:rFonts w:ascii="宋体" w:hAnsi="宋体" w:cs="宋体"/>
          <w:kern w:val="0"/>
          <w:sz w:val="24"/>
          <w:szCs w:val="22"/>
          <w:highlight w:val="none"/>
        </w:rPr>
      </w:pPr>
      <w:r>
        <w:rPr>
          <w:rFonts w:hint="eastAsia" w:ascii="宋体" w:hAnsi="宋体" w:cs="宋体"/>
          <w:kern w:val="0"/>
          <w:sz w:val="24"/>
          <w:szCs w:val="22"/>
          <w:highlight w:val="none"/>
        </w:rPr>
        <w:t>（3）软硬件配置情况</w:t>
      </w:r>
    </w:p>
    <w:p w14:paraId="628099FE">
      <w:pPr>
        <w:widowControl/>
        <w:spacing w:after="200" w:line="360" w:lineRule="auto"/>
        <w:ind w:firstLine="420"/>
        <w:rPr>
          <w:rFonts w:ascii="宋体" w:hAnsi="宋体" w:cs="宋体"/>
          <w:kern w:val="0"/>
          <w:sz w:val="24"/>
          <w:szCs w:val="22"/>
          <w:highlight w:val="none"/>
        </w:rPr>
      </w:pPr>
      <w:r>
        <w:rPr>
          <w:rFonts w:hint="eastAsia"/>
          <w:bCs/>
          <w:sz w:val="24"/>
          <w:highlight w:val="none"/>
        </w:rPr>
        <w:drawing>
          <wp:inline distT="0" distB="0" distL="0" distR="0">
            <wp:extent cx="5486400" cy="3086100"/>
            <wp:effectExtent l="0" t="0" r="0" b="0"/>
            <wp:docPr id="1332651298" name="图片 11" descr="批注 2023-11-28 155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651298" name="图片 11" descr="批注 2023-11-28 155010"/>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a:xfrm>
                      <a:off x="0" y="0"/>
                      <a:ext cx="5486400" cy="3086100"/>
                    </a:xfrm>
                    <a:prstGeom prst="rect">
                      <a:avLst/>
                    </a:prstGeom>
                    <a:noFill/>
                    <a:ln>
                      <a:noFill/>
                    </a:ln>
                  </pic:spPr>
                </pic:pic>
              </a:graphicData>
            </a:graphic>
          </wp:inline>
        </w:drawing>
      </w:r>
    </w:p>
    <w:p w14:paraId="5BF2A042">
      <w:pPr>
        <w:widowControl/>
        <w:spacing w:after="200" w:line="360" w:lineRule="auto"/>
        <w:ind w:firstLine="420"/>
        <w:jc w:val="center"/>
        <w:rPr>
          <w:rFonts w:hint="eastAsia" w:ascii="宋体" w:hAnsi="宋体" w:cs="宋体"/>
          <w:kern w:val="0"/>
          <w:sz w:val="24"/>
          <w:szCs w:val="22"/>
          <w:highlight w:val="none"/>
        </w:rPr>
      </w:pPr>
      <w:r>
        <w:rPr>
          <w:rFonts w:hint="eastAsia" w:ascii="宋体" w:hAnsi="宋体" w:cs="宋体"/>
          <w:kern w:val="0"/>
          <w:sz w:val="24"/>
          <w:szCs w:val="22"/>
          <w:highlight w:val="none"/>
        </w:rPr>
        <w:t>远程控制系统界面（二热闸）</w:t>
      </w:r>
    </w:p>
    <w:p w14:paraId="5741956C">
      <w:pPr>
        <w:widowControl/>
        <w:spacing w:after="200" w:line="360" w:lineRule="auto"/>
        <w:ind w:firstLine="420"/>
        <w:rPr>
          <w:rFonts w:hint="eastAsia" w:ascii="宋体" w:hAnsi="宋体" w:cs="宋体"/>
          <w:kern w:val="0"/>
          <w:sz w:val="24"/>
          <w:szCs w:val="22"/>
          <w:highlight w:val="none"/>
        </w:rPr>
      </w:pPr>
      <w:r>
        <w:rPr>
          <w:rFonts w:hint="eastAsia" w:ascii="宋体" w:hAnsi="宋体" w:cs="宋体"/>
          <w:kern w:val="0"/>
          <w:sz w:val="24"/>
          <w:szCs w:val="22"/>
          <w:highlight w:val="none"/>
        </w:rPr>
        <w:t>数据服务器、操作员工作站均为X86架构处理器，操作系统为非国产，组态软件为杰控</w:t>
      </w:r>
      <w:r>
        <w:rPr>
          <w:rFonts w:ascii="宋体" w:hAnsi="宋体" w:cs="宋体"/>
          <w:kern w:val="0"/>
          <w:sz w:val="24"/>
          <w:szCs w:val="22"/>
          <w:highlight w:val="none"/>
        </w:rPr>
        <w:t>FameView V7.6</w:t>
      </w:r>
      <w:r>
        <w:rPr>
          <w:rFonts w:hint="eastAsia" w:ascii="宋体" w:hAnsi="宋体" w:cs="宋体"/>
          <w:kern w:val="0"/>
          <w:sz w:val="24"/>
          <w:szCs w:val="22"/>
          <w:highlight w:val="none"/>
        </w:rPr>
        <w:t>。管理所远程集控系统需在原有基础上进行开发整合，需要充分考虑软硬件兼容适配性。</w:t>
      </w:r>
    </w:p>
    <w:p w14:paraId="63C8D617">
      <w:pPr>
        <w:widowControl/>
        <w:spacing w:after="200" w:line="360" w:lineRule="auto"/>
        <w:ind w:firstLine="420"/>
        <w:rPr>
          <w:rFonts w:hint="eastAsia" w:ascii="宋体" w:hAnsi="宋体" w:cs="宋体"/>
          <w:kern w:val="0"/>
          <w:sz w:val="24"/>
          <w:szCs w:val="22"/>
          <w:highlight w:val="none"/>
        </w:rPr>
      </w:pPr>
    </w:p>
    <w:p w14:paraId="1A05ABF7">
      <w:pPr>
        <w:widowControl/>
        <w:kinsoku w:val="0"/>
        <w:autoSpaceDE w:val="0"/>
        <w:autoSpaceDN w:val="0"/>
        <w:adjustRightInd w:val="0"/>
        <w:snapToGrid w:val="0"/>
        <w:spacing w:before="34" w:line="220" w:lineRule="auto"/>
        <w:ind w:left="487"/>
        <w:jc w:val="left"/>
        <w:textAlignment w:val="baseline"/>
        <w:outlineLvl w:val="2"/>
        <w:rPr>
          <w:rFonts w:hint="eastAsia" w:ascii="宋体" w:hAnsi="宋体" w:cs="宋体"/>
          <w:b/>
          <w:bCs/>
          <w:snapToGrid w:val="0"/>
          <w:color w:val="000000"/>
          <w:spacing w:val="-9"/>
          <w:kern w:val="0"/>
          <w:sz w:val="24"/>
          <w:highlight w:val="none"/>
          <w:lang w:eastAsia="en-US"/>
        </w:rPr>
      </w:pPr>
      <w:r>
        <w:rPr>
          <w:rFonts w:ascii="宋体" w:hAnsi="宋体" w:cs="宋体"/>
          <w:b/>
          <w:bCs/>
          <w:snapToGrid w:val="0"/>
          <w:color w:val="000000"/>
          <w:spacing w:val="-9"/>
          <w:kern w:val="0"/>
          <w:sz w:val="24"/>
          <w:highlight w:val="none"/>
          <w:lang w:eastAsia="en-US"/>
        </w:rPr>
        <w:t>（三）项目概况</w:t>
      </w:r>
    </w:p>
    <w:p w14:paraId="6E3F0EF0">
      <w:pPr>
        <w:widowControl/>
        <w:kinsoku w:val="0"/>
        <w:autoSpaceDE w:val="0"/>
        <w:autoSpaceDN w:val="0"/>
        <w:adjustRightInd w:val="0"/>
        <w:snapToGrid w:val="0"/>
        <w:spacing w:before="183" w:line="345" w:lineRule="auto"/>
        <w:ind w:left="2" w:right="66" w:firstLine="481"/>
        <w:textAlignment w:val="baseline"/>
        <w:rPr>
          <w:rFonts w:hint="eastAsia" w:ascii="宋体" w:hAnsi="宋体" w:cs="宋体"/>
          <w:snapToGrid w:val="0"/>
          <w:color w:val="000000"/>
          <w:spacing w:val="-2"/>
          <w:kern w:val="0"/>
          <w:sz w:val="24"/>
          <w:highlight w:val="none"/>
          <w:lang w:eastAsia="en-US"/>
        </w:rPr>
      </w:pPr>
      <w:r>
        <w:rPr>
          <w:rFonts w:ascii="宋体" w:hAnsi="宋体" w:cs="宋体"/>
          <w:snapToGrid w:val="0"/>
          <w:color w:val="000000"/>
          <w:spacing w:val="-2"/>
          <w:kern w:val="0"/>
          <w:sz w:val="24"/>
          <w:highlight w:val="none"/>
          <w:lang w:eastAsia="en-US"/>
        </w:rPr>
        <w:t>本项目对南护城河及其上下游7座闸站（橡胶坝）进行监控系统提升建设，涵盖3个管理所（永引渠管理所、南环管理所、通惠河管理所）及下辖闸站的软硬件提升改造。具体建设内容如下：</w:t>
      </w:r>
    </w:p>
    <w:p w14:paraId="4CEB5A9E">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（1）对团城湖南闸、玉渊潭出口闸进行监控系统提升建设，实现在水闸现地/集中监控，在永引渠管理所远程监控。</w:t>
      </w:r>
    </w:p>
    <w:p w14:paraId="0EA1E585">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（2）将东便门橡胶坝手动阀门更换为电动蝶阀，改造电动蝶阀、水泵控制回路；对右安门橡胶坝、太平街橡胶坝、东便门橡胶坝进行监控系统提升建设，实现在橡胶坝现地/集中监控，在南环管理所远程监控。</w:t>
      </w:r>
    </w:p>
    <w:p w14:paraId="1B5FA6D3">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3）将大北窑橡胶坝手动阀门更换为电动蝶阀，改造电动蝶阀、水泵控制回路；对大北窑橡胶坝、二道沟闸进行监控系统提升建设，实现在闸坝现地/集中监控，在乐家花园水文站对大北窑橡胶坝远程监控，在通惠河管理所对二道沟闸远程监控。</w:t>
      </w:r>
    </w:p>
    <w:p w14:paraId="2DC071DA">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（4）建设覆盖团城湖南闸、玉渊潭出口闸、右安门橡胶坝、太平街橡胶坝、东便门橡胶坝、大北窑橡胶坝、二道沟闸及附近管理区域的实时图像监控和语音广播系统。</w:t>
      </w:r>
    </w:p>
    <w:p w14:paraId="32D92C14">
      <w:pPr>
        <w:widowControl/>
        <w:kinsoku w:val="0"/>
        <w:autoSpaceDE w:val="0"/>
        <w:autoSpaceDN w:val="0"/>
        <w:adjustRightInd w:val="0"/>
        <w:snapToGrid w:val="0"/>
        <w:spacing w:before="34" w:line="360" w:lineRule="auto"/>
        <w:ind w:left="487"/>
        <w:jc w:val="left"/>
        <w:textAlignment w:val="baseline"/>
        <w:outlineLvl w:val="2"/>
        <w:rPr>
          <w:rFonts w:hint="eastAsia" w:ascii="宋体" w:hAnsi="宋体" w:cs="宋体"/>
          <w:b/>
          <w:bCs/>
          <w:snapToGrid w:val="0"/>
          <w:color w:val="000000"/>
          <w:spacing w:val="-9"/>
          <w:kern w:val="0"/>
          <w:sz w:val="24"/>
          <w:highlight w:val="none"/>
          <w:lang w:eastAsia="en-US"/>
        </w:rPr>
      </w:pPr>
      <w:r>
        <w:rPr>
          <w:rFonts w:ascii="宋体" w:hAnsi="宋体" w:cs="宋体"/>
          <w:b/>
          <w:bCs/>
          <w:snapToGrid w:val="0"/>
          <w:color w:val="000000"/>
          <w:spacing w:val="-9"/>
          <w:kern w:val="0"/>
          <w:sz w:val="24"/>
          <w:highlight w:val="none"/>
          <w:lang w:eastAsia="en-US"/>
        </w:rPr>
        <w:t>（四）项目必要性</w:t>
      </w:r>
    </w:p>
    <w:p w14:paraId="0FA2E12C">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城市河湖管理处管辖着首都核心区以及近郊区13条城市河道，担负着供水、防汛、水资源保障等任务，为了实现首都的科学发展、宜居和谐，有必要对运行管理设施（闸、坝）进行自动化提升，保障供水安全，提高管理水平，为首都21世纪水资源可持续利用和社会稳定奠定坚实的基础。</w:t>
      </w:r>
    </w:p>
    <w:p w14:paraId="1D010A66">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（1）响应智慧水务发展规划</w:t>
      </w:r>
    </w:p>
    <w:p w14:paraId="4532432E">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水利部关于大力推进智慧水利建设的指导意见》在总体要求中指出：到2025年，通过建设数字孪生流域、“2+N”水利智能业务应用体系、水利网络安全体系、智慧水利保障体系，推进水利工程智能化改造，……建成智慧水利体系1.0版。</w:t>
      </w:r>
    </w:p>
    <w:p w14:paraId="37C5C63C">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到2030年，具有防洪任务的河湖全面建成数字孪生流域，水利业务应用的数字化、网络化、智能化水平全面提升，建成智慧水利体系2.0版。</w:t>
      </w:r>
    </w:p>
    <w:p w14:paraId="3A48D764">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（2）工程自动化提升是北京水务“数字孪生”的重要组成部分</w:t>
      </w:r>
    </w:p>
    <w:p w14:paraId="5550B12D">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通过这项工程的实施，使河湖管理系统的供水调度、防汛、水环境保护逐步实现从经验管理向科学管理、现代化管理的转变，完善感知系统建设，为加快北京河湖数字孪生建设创造必要的条件。</w:t>
      </w:r>
    </w:p>
    <w:p w14:paraId="4A222B68">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自动化闸控系统是闸站进行闸门操控管理的有效手段，相比老旧模式，自动化操控更加精准、便捷，对河湖闸门设备设施安全运行、高效管理起到重要的作用。</w:t>
      </w:r>
    </w:p>
    <w:p w14:paraId="48741770">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（3）工程自动化建设可为北京防汛抗旱体系提高重要的技术支撑</w:t>
      </w:r>
    </w:p>
    <w:p w14:paraId="7F831779">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通过工程自动化提升建设，为洪水调度提供及时、准确的水文数据，重点部位的可视化图像，防汛抢险的基础资料以及抢险物资储备等信息，依据城市河湖管理处洪水调度方案，为领导和管理人员的会商与科学决策提供必要的技术支撑，从而确保北京市城区尤其是中南海、天安门等重点部位的防洪安全。</w:t>
      </w:r>
    </w:p>
    <w:p w14:paraId="56ED64B8">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（4）工程自动化提升是保护河道沿线的生态环境、提高供水保证率的必要手段</w:t>
      </w:r>
    </w:p>
    <w:p w14:paraId="47308932">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作为北京市城市生活、工业用水、河道生态的主要供水渠道，北京城市河湖管理处担负着重要的任务。通过提升自动化系统，建立一个功能完备从信息采集、传输、处理到综合业务管理的自动化系统，可以为科学合理地调度和使用水资源创造条件，也为实现21世纪首都水资源可持续利用发展规划提供有效手段。</w:t>
      </w:r>
    </w:p>
    <w:p w14:paraId="25D7614E">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自动化基础建设仍相对滞后，不仅影响供水、防汛功能的正常发挥，而且影响首都的现代化进程和城市形象。采用现代化的技术手段，建立先进可靠、高效实用的实时自动化监控系统，形成雨情、水情、工情等监测站网，结合各部门的需水情况对水资源进行动态管理，建设以水资源的科学管理、高效利用及优化配置为的目的自动化建设及安全提升是十分必要和迫切的。</w:t>
      </w:r>
    </w:p>
    <w:p w14:paraId="0086C206">
      <w:pPr>
        <w:widowControl/>
        <w:kinsoku w:val="0"/>
        <w:autoSpaceDE w:val="0"/>
        <w:autoSpaceDN w:val="0"/>
        <w:adjustRightInd w:val="0"/>
        <w:snapToGrid w:val="0"/>
        <w:spacing w:before="307" w:line="219" w:lineRule="auto"/>
        <w:ind w:left="128"/>
        <w:jc w:val="left"/>
        <w:textAlignment w:val="baseline"/>
        <w:outlineLvl w:val="1"/>
        <w:rPr>
          <w:rFonts w:hint="eastAsia" w:ascii="宋体" w:hAnsi="宋体" w:cs="宋体"/>
          <w:snapToGrid w:val="0"/>
          <w:color w:val="000000"/>
          <w:kern w:val="0"/>
          <w:sz w:val="28"/>
          <w:szCs w:val="28"/>
          <w:highlight w:val="none"/>
          <w:lang w:eastAsia="en-US"/>
        </w:rPr>
      </w:pPr>
      <w:r>
        <w:rPr>
          <w:rFonts w:ascii="宋体" w:hAnsi="宋体" w:cs="宋体"/>
          <w:b/>
          <w:bCs/>
          <w:snapToGrid w:val="0"/>
          <w:color w:val="000000"/>
          <w:spacing w:val="-5"/>
          <w:kern w:val="0"/>
          <w:sz w:val="28"/>
          <w:szCs w:val="28"/>
          <w:highlight w:val="none"/>
          <w:lang w:eastAsia="en-US"/>
        </w:rPr>
        <w:t>二、采购标的</w:t>
      </w:r>
    </w:p>
    <w:p w14:paraId="46790FC8">
      <w:pPr>
        <w:widowControl/>
        <w:kinsoku w:val="0"/>
        <w:autoSpaceDE w:val="0"/>
        <w:autoSpaceDN w:val="0"/>
        <w:adjustRightInd w:val="0"/>
        <w:snapToGrid w:val="0"/>
        <w:spacing w:before="206" w:line="220" w:lineRule="auto"/>
        <w:ind w:left="606"/>
        <w:jc w:val="left"/>
        <w:textAlignment w:val="baseline"/>
        <w:outlineLvl w:val="2"/>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4"/>
          <w:kern w:val="0"/>
          <w:sz w:val="24"/>
          <w:highlight w:val="none"/>
          <w:lang w:eastAsia="en-US"/>
        </w:rPr>
        <w:t>★（一）核心产品</w:t>
      </w:r>
    </w:p>
    <w:p w14:paraId="48798FD8">
      <w:pPr>
        <w:widowControl/>
        <w:kinsoku w:val="0"/>
        <w:autoSpaceDE w:val="0"/>
        <w:autoSpaceDN w:val="0"/>
        <w:adjustRightInd w:val="0"/>
        <w:snapToGrid w:val="0"/>
        <w:spacing w:before="182" w:line="219" w:lineRule="auto"/>
        <w:ind w:left="606"/>
        <w:jc w:val="left"/>
        <w:textAlignment w:val="baseline"/>
        <w:outlineLvl w:val="2"/>
        <w:rPr>
          <w:rFonts w:hint="eastAsia" w:ascii="宋体" w:hAnsi="宋体" w:cs="宋体"/>
          <w:snapToGrid w:val="0"/>
          <w:color w:val="000000"/>
          <w:spacing w:val="-1"/>
          <w:kern w:val="0"/>
          <w:sz w:val="24"/>
          <w:highlight w:val="none"/>
          <w:lang w:eastAsia="en-US"/>
        </w:rPr>
      </w:pPr>
      <w:r>
        <w:rPr>
          <w:rFonts w:hint="eastAsia" w:ascii="宋体" w:hAnsi="宋体" w:cs="宋体"/>
          <w:snapToGrid w:val="0"/>
          <w:color w:val="000000"/>
          <w:spacing w:val="-1"/>
          <w:kern w:val="0"/>
          <w:sz w:val="24"/>
          <w:highlight w:val="none"/>
          <w:lang w:eastAsia="en-US"/>
        </w:rPr>
        <w:t>本项目核心产品为：工业以太网交换机。</w:t>
      </w:r>
    </w:p>
    <w:p w14:paraId="29E7EC2F">
      <w:pPr>
        <w:widowControl/>
        <w:kinsoku w:val="0"/>
        <w:autoSpaceDE w:val="0"/>
        <w:autoSpaceDN w:val="0"/>
        <w:adjustRightInd w:val="0"/>
        <w:snapToGrid w:val="0"/>
        <w:spacing w:before="182" w:line="219" w:lineRule="auto"/>
        <w:ind w:left="606"/>
        <w:jc w:val="left"/>
        <w:textAlignment w:val="baseline"/>
        <w:outlineLvl w:val="2"/>
        <w:rPr>
          <w:rFonts w:ascii="宋体" w:hAnsi="宋体" w:cs="宋体"/>
          <w:b/>
          <w:bCs/>
          <w:snapToGrid w:val="0"/>
          <w:color w:val="000000"/>
          <w:spacing w:val="-3"/>
          <w:kern w:val="0"/>
          <w:sz w:val="24"/>
          <w:highlight w:val="none"/>
          <w:lang w:eastAsia="en-US"/>
        </w:rPr>
      </w:pPr>
      <w:r>
        <w:rPr>
          <w:rFonts w:ascii="宋体" w:hAnsi="宋体" w:cs="宋体"/>
          <w:b/>
          <w:bCs/>
          <w:snapToGrid w:val="0"/>
          <w:color w:val="000000"/>
          <w:spacing w:val="-3"/>
          <w:kern w:val="0"/>
          <w:sz w:val="24"/>
          <w:highlight w:val="none"/>
          <w:lang w:eastAsia="en-US"/>
        </w:rPr>
        <w:t>★（二）采购标的名称、数量</w:t>
      </w:r>
    </w:p>
    <w:p w14:paraId="2AF1913A">
      <w:pPr>
        <w:widowControl/>
        <w:kinsoku w:val="0"/>
        <w:autoSpaceDE w:val="0"/>
        <w:autoSpaceDN w:val="0"/>
        <w:adjustRightInd w:val="0"/>
        <w:snapToGrid w:val="0"/>
        <w:spacing w:before="182" w:line="219" w:lineRule="auto"/>
        <w:ind w:left="606"/>
        <w:jc w:val="left"/>
        <w:textAlignment w:val="baseline"/>
        <w:outlineLvl w:val="9"/>
        <w:rPr>
          <w:rFonts w:ascii="宋体" w:hAnsi="宋体" w:cs="宋体"/>
          <w:b/>
          <w:bCs/>
          <w:snapToGrid w:val="0"/>
          <w:color w:val="000000"/>
          <w:spacing w:val="-3"/>
          <w:kern w:val="0"/>
          <w:sz w:val="24"/>
          <w:highlight w:val="none"/>
          <w:lang w:eastAsia="en-US"/>
        </w:rPr>
      </w:pPr>
    </w:p>
    <w:tbl>
      <w:tblPr>
        <w:tblStyle w:val="44"/>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8"/>
        <w:gridCol w:w="786"/>
        <w:gridCol w:w="3550"/>
        <w:gridCol w:w="465"/>
        <w:gridCol w:w="376"/>
        <w:gridCol w:w="990"/>
        <w:gridCol w:w="625"/>
        <w:gridCol w:w="617"/>
        <w:gridCol w:w="1120"/>
      </w:tblGrid>
      <w:tr w14:paraId="6DA9620D">
        <w:trPr>
          <w:trHeight w:val="539" w:hRule="atLeast"/>
          <w:tblHeader/>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F2609">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888EA">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名称</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D23CB">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描述</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B5781">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单位</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13A2F">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数量</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FFB07">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是否为核心产品</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CE3B5">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是否进口</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EA916">
            <w:pPr>
              <w:keepNext w:val="0"/>
              <w:keepLines w:val="0"/>
              <w:widowControl/>
              <w:suppressLineNumbers w:val="0"/>
              <w:jc w:val="center"/>
              <w:textAlignment w:val="center"/>
              <w:rPr>
                <w:rFonts w:ascii="??" w:hAnsi="??" w:eastAsia="??" w:cs="??"/>
                <w:b/>
                <w:bCs/>
                <w:i w:val="0"/>
                <w:iCs w:val="0"/>
                <w:color w:val="000000"/>
                <w:sz w:val="18"/>
                <w:szCs w:val="18"/>
                <w:highlight w:val="none"/>
                <w:u w:val="none"/>
              </w:rPr>
            </w:pPr>
            <w:r>
              <w:rPr>
                <w:rFonts w:hint="default" w:ascii="??" w:hAnsi="??" w:eastAsia="??" w:cs="??"/>
                <w:b/>
                <w:bCs/>
                <w:i w:val="0"/>
                <w:iCs w:val="0"/>
                <w:color w:val="000000"/>
                <w:kern w:val="0"/>
                <w:sz w:val="18"/>
                <w:szCs w:val="18"/>
                <w:highlight w:val="none"/>
                <w:u w:val="none"/>
                <w:lang w:val="en-US" w:eastAsia="zh-CN" w:bidi="ar"/>
              </w:rPr>
              <w:t>是否免税</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BF3D4">
            <w:pPr>
              <w:keepNext w:val="0"/>
              <w:keepLines w:val="0"/>
              <w:widowControl/>
              <w:suppressLineNumbers w:val="0"/>
              <w:jc w:val="center"/>
              <w:textAlignment w:val="center"/>
              <w:rPr>
                <w:rFonts w:hint="default" w:ascii="??" w:hAnsi="??" w:eastAsia="??" w:cs="??"/>
                <w:b/>
                <w:bCs/>
                <w:i w:val="0"/>
                <w:iCs w:val="0"/>
                <w:color w:val="000000"/>
                <w:sz w:val="18"/>
                <w:szCs w:val="18"/>
                <w:highlight w:val="none"/>
                <w:u w:val="none"/>
              </w:rPr>
            </w:pPr>
            <w:r>
              <w:rPr>
                <w:rFonts w:hint="default" w:ascii="??" w:hAnsi="??" w:eastAsia="??" w:cs="??"/>
                <w:b/>
                <w:bCs/>
                <w:i w:val="0"/>
                <w:iCs w:val="0"/>
                <w:color w:val="000000"/>
                <w:kern w:val="0"/>
                <w:sz w:val="18"/>
                <w:szCs w:val="18"/>
                <w:highlight w:val="none"/>
                <w:u w:val="none"/>
                <w:lang w:val="en-US" w:eastAsia="zh-CN" w:bidi="ar"/>
              </w:rPr>
              <w:t>中小企业划分标准所属行业</w:t>
            </w:r>
          </w:p>
        </w:tc>
      </w:tr>
      <w:tr w14:paraId="76C33A1D">
        <w:trPr>
          <w:trHeight w:val="54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5B44E">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w:t>
            </w:r>
          </w:p>
        </w:tc>
        <w:tc>
          <w:tcPr>
            <w:tcW w:w="460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638BF7A">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永引渠管理所及闸坝站点</w:t>
            </w:r>
          </w:p>
        </w:tc>
      </w:tr>
      <w:tr w14:paraId="641F3D61">
        <w:trPr>
          <w:trHeight w:val="54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F1CC9">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w:t>
            </w:r>
          </w:p>
        </w:tc>
        <w:tc>
          <w:tcPr>
            <w:tcW w:w="460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D9349D8">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监控</w:t>
            </w:r>
          </w:p>
        </w:tc>
      </w:tr>
      <w:tr w14:paraId="66C03529">
        <w:trPr>
          <w:trHeight w:val="7073"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B61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CA0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PLC</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6AD0D0EA">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PLC主要由电源模块、CPU模块、通信模块、底板、数字量输入模块、数字量输出模块、模拟量输入模块、模拟量输出模块等构成。由于现场环境潮湿，PLC电路板需涂抹三防涂层，实现防潮湿、防盐雾、防霉菌、可以满足H2S、SO2等腐蚀气体要求工作环境；为确保系统的可维护性、可扩展性，PLC需支持MODBUS TCP/IP、Modbus RTU等开放式通讯协议，并可通过该协议作为主站或从站与上位机、仪表等实现通讯。为实现与第三方系统的兼容。工作温度：-0℃~60℃相对湿度：5~95%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1）CPU</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① CPU模块模块内置两个10/100 Mbps以太网接口，连接编程计算机，下装用户程序、升级控制器，也作为Modbus TCP的主/从站与其它设备通信。面板有SD卡槽，可进行控制器程序升级和存储用户文件，SD卡支持容量不低于16GB。通过面板的钥匙开关实现控制器不同的工作模式。② 开关量I/O处理能力≥ 1000点；模拟量I/O处理能力≥ 50点；③ 系统支持掉电保持功能，对于掉电保持数据在系统断电之后可以实现参数保持。存储区不小2MB。CPU处理时间，≤ 0.2μs（位运算）。④ PLC编程语言支持IEC61131-3标准：梯形图（LD）、结构文本（ST）、顺序功能图（SFC）、连续功能图（CFC）。⑤ 在背板电源和用户端电源不断开的情况下， I/O模块、通讯模块等必须能够支持带电插拔。CPU、I/O模块、通讯模块均为独立的模块，可以独立更换，通讯模块或通讯接口的故障或I/O模块的故障不能导致CPU模块需要连带更换。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2）输入/输出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① 开关量输入（DI）开关量输入模块的每一输入应有光隔离和滤波以确保有500V的绝缘和减小接点颤动的影响。  输入接点电源由PLC提供，每一输入通道应能单独选择为常开或常闭触点输入。重要接点的状态改变应有时间标定并具有诊断功能。 应具有接点防抖动过滤措施，以防止因触点抖动造成误操作。 每一路均应具有LED状态指示。带电热插拔、在线编程、在线扩展系统、远程在线组态、诊断及维护、集成的资产管理系统等。单模板通道≤ 32。模板温度范围0-60°C② 直流模拟量输入（AI）电流信号的模拟量输入为4~20mA。输入阻抗：电流型 ≤ 250。A/D转换分辨率应≥12位（按需设置）。模拟量输入模块的每一输入回路均应具有传感器断线监视功能，输入回路的完整性</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模拟量输入应具有隔离和软件滤波措施</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最大转换误差（25℃）：满量程±0.3%；对应于输入的范围的整个温度范围±0.65%。支持热插拔，支持反向保护。模板温度范围0-60°C。③ 开关量输出（DO） 每一路信号输出均应有LED状态指示。 开关量输出接点的动作持续时间应能控制和锁存，对每个点的动作持续时间应能在1分钟内单独连续可调。开关量输出继电器的接点除特殊要求外，通流能力DC220V 3A</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AC220V 8A，感性负载的断流能力DC220V 0.5A</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AC220V 5A。开关量输出继电器的固有动作时间应少于30ms，其绝缘耐压为1分钟工频有效值2000V。模板温度范围0-60°C。④ 直流模拟量输出（AO）输出信号类型：0-20mA或4-20mA.12位分辨率，测量精度：&lt;0.5% F.S；系统与现场间隔离，隔离电压为500VAC测试1min，漏电流为5mA.通道间隔离，隔离电压为500VAC测试1min，漏电流为5mA. 支持反向保护、断线检测等诊断功能. 模板温度范围0-60°C。⑤ 热电阻输入模块.RTD类型： Platinum100-385.电阻测量精度：0.1% F.S.@25℃.系统与现场间：隔离，隔离电压为500VAC测试1min，漏电流为5mA.支持反向保护、超量程报警和断线检测等诊断功能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以上所有的I/O及相关模块均应与选用的CPU为同等档次系列产品。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3）其它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此外，为今后升级、扩展需要，在PLC机架上预留2~3个备用插槽，I/O点数留有20%以上的备用，并引至端子排。PLC根据各站点的实际需求，提供以下通信接口：① RS232/485接口：可通过便携式计算机与PLC通信。② 以太网接口：PLC能通过以太网口向监控工作站传输数据。③ Modbus-RTU接口： PLC提供与智能电力仪表、软启动器、变频器、直流及不间断电源等的通信接口。④ 其它与监控系统有关的设备的接口。</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A60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C21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6E2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288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6AA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8C1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2B459BE4">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3EB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C2F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机械限位开关</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14BC4E5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1.机械限位开关</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773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8CA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5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3AF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524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287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258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FE92F4A">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457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C57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开度传感器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47382756">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1.开度传感器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B8F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346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5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750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140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4D0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432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516FC193">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84F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951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荷载传感器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69A4F2E7">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1.荷载传感器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332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15A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10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02C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398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ED7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6E6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226DD3E7">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562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5C8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开度荷载仪</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005C192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1.开度荷载仪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DD3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954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5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D37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C2C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454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67F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49C8B252">
        <w:trPr>
          <w:trHeight w:val="2475"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EBF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BD0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雷达水位计</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515228D0">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防护等级：IP67</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过程连接标准：外螺纹M20×1.5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测量范围：0～15m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精    度：±5mm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相对湿度：85%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工作温度：-30℃～+70℃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输出信号：4～20mA直流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通信接口：RS485、Modbus协议</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报警输出：2个报警输出点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显    示：LCD 4位</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电    源：交流220V 或DC 24V 可选</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1C0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AF4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972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AC7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5C8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3F3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44A77954">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BC5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FEB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闸门控制柜</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6AE7A92C">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1.阀门控制柜 含交流接触器、断路器、荷重仪、控制器等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CEC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55C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5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837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083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DC6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EEC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74C76F9">
        <w:trPr>
          <w:trHeight w:val="675"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3B8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745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现地按钮箱</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318FE129">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1.现地按钮箱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4FC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00F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5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846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428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03B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509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3B511509">
        <w:trPr>
          <w:trHeight w:val="9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311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931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操作员工作站</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7B1AE16F">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27”液晶显示器x2，分辨率≥1600×1280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70F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5A7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FBB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7BB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10C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73B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FBE5FE7">
        <w:trPr>
          <w:trHeight w:val="2249"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B4E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B6A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操作员兼工程师工作站</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6C610B2B">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硬盘容量：2TB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387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CB1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75D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0B2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E71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6C6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22961D5D">
        <w:trPr>
          <w:trHeight w:val="1125"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049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8DB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组态软件</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763229DF">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监控组态软件选择国产自主可控的、可组态的软件产品平台。所选用的监控软件必须是国内品牌的通用组态软件产品。其运行环境基于国产芯片和操作系统的主机服务器，且拥有同行业实际的应用案例。</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软件应能支持C\S、B\S、M\S多种架构能力；能支持与常规PLC设备连接及支持常规的通讯协议；具有2D工艺流程，3D工艺流程，工厂GIS建模，视频流接入，自定义图表等可视化构建能力，同时可具有数据接口、单点登录、集中运维等开放性属性。软件本身及相关文档均须为中文版，</w:t>
            </w:r>
            <w:r>
              <w:rPr>
                <w:rFonts w:hint="eastAsia" w:ascii="宋体" w:hAnsi="宋体" w:cs="宋体"/>
                <w:i w:val="0"/>
                <w:iCs w:val="0"/>
                <w:color w:val="000000"/>
                <w:kern w:val="0"/>
                <w:sz w:val="18"/>
                <w:szCs w:val="18"/>
                <w:highlight w:val="none"/>
                <w:u w:val="none"/>
                <w:lang w:val="en-US" w:eastAsia="zh-CN" w:bidi="ar"/>
              </w:rPr>
              <w:t>承诺验收时</w:t>
            </w:r>
            <w:r>
              <w:rPr>
                <w:rFonts w:hint="eastAsia" w:ascii="宋体" w:hAnsi="宋体" w:eastAsia="宋体" w:cs="宋体"/>
                <w:i w:val="0"/>
                <w:iCs w:val="0"/>
                <w:color w:val="000000"/>
                <w:kern w:val="0"/>
                <w:sz w:val="18"/>
                <w:szCs w:val="18"/>
                <w:highlight w:val="none"/>
                <w:u w:val="none"/>
                <w:lang w:val="en-US" w:eastAsia="zh-CN" w:bidi="ar"/>
              </w:rPr>
              <w:t>提供正版软件授权。</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B29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00B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0B6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E4E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648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25E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595A2DEB">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B6A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F20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防病毒软件</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5E086863">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1.防病毒软件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890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811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DE1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B70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D37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281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EEEE83C">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0C6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732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KVM切换器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23DD015B">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1.KVM切换器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0DB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997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018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53E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6B8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8F9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6D3137CD">
        <w:trPr>
          <w:trHeight w:val="540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9AE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328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工业以太网交换机</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49348970">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交换机应符合《网络关键设备和网络安全专用产品目录》的管理要求。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端口数：千兆电口（复用光口），千兆光口（参数见工程量清单）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支持DTP/DHP（自愈时间&lt; 20ms），RSTP/STP和MSTP网络冗余</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DNS：支持静态域名解析，支持动态域名解析客户端，支持IPv4和IPv6地址</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路由功能：支持IPv4和IPv6静态路由，支持RIP/RIPing，OSPF，支持VRRP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通过Console、Web、SNMP、Telnet等多种配置方式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隔离的冗余电源输入， 220VDC/VAC</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网管类型：网管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模块化设计，支持各种传输介质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工作温度： 0℃～60℃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相对湿度：5～95%（无凝露）</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协议：PROFINET，EtherNet/IP，Modbus/TCP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 交换机属性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优先级队列：4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最多可用的VLAN数：64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VLAN ID范围：VID 1~ 4094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IGMP Groups：1000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MAC地址表大小：8K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封包缓冲区大小：1Mbit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以太网口：10/100BaseT（X）或100/1000BaseSFP插槽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控制台端口：RS-232（RJ45接口）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报警触点：2路继电器输出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数字输入：2路数字输入</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C6E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4C3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541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是</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820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50C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383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2C6377B1">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B5A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577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470D496F">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1.光纤收发器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203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569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93D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CC8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044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94E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505C2BF0">
        <w:trPr>
          <w:trHeight w:val="232"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3ECAA">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（二）</w:t>
            </w:r>
          </w:p>
        </w:tc>
        <w:tc>
          <w:tcPr>
            <w:tcW w:w="460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5446E57">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视频广播</w:t>
            </w:r>
          </w:p>
        </w:tc>
      </w:tr>
      <w:tr w14:paraId="46C9E544">
        <w:trPr>
          <w:trHeight w:val="1535"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E9C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0302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室外网络快球</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708E17EE">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具有低照度、高灵敏度、高信噪比，12VDC/24VAC/Hi-PoE可供选择，支持双码流功能；防护等级IP66。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图像传感器：1/1.8”，逐行扫描CMOS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最低照度：彩色 0.005Lux/黑白 0.001Lux，0 Lux with IR</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光学透雾：支持，摄像机能根据雾霾严重程度，自适应调节透雾等级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抓图：支持定时抓图、周期抓图、巡航预置位抓图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电子罗盘：支持自动方位标定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日夜转换：自动，配备红外滤光片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信噪比：≥ 55dB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镜头：自动光圈与自动对焦，25倍光学变焦；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旋转：水平360°，垂直180°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转速：≥240°/秒</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预置位巡航功能：支持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预置位：≥ 100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兼容接入：ONVIF、GB/T 28181</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视频压缩：H.265/ H.264，Motion JPEG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有效像素： 400万像素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智能功能：人脸检测、周界布防、人数统计、自动跟踪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以太网接口：10/100M，RJ-45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报警输入/输出：1/1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网络协议：TCP/IP、HTTP 、ARP、ICMP、FTP、SMTP、DHCP 、SNMP、DNS、 NTP 、RTP/ RTCP 、TRSP、 UDP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插槽：SD/SDHC卡接口，最大可支持256G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工作温度：-40℃~ 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工作湿度：20%~ 80%（非冷凝）</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系统平均无故障时间（MTBF）：≥50000h</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13B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5B0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7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3DD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6AD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692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4EE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0F2E65B">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FF1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CAB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自动补光灯</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0FE636BA">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1.自动补光灯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E84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E55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7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FC0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DE9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5D1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CAF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3470886A">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5D7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312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防水箱</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58BFE1BD">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1.防水箱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EED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0C5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7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AB8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770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15C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B2A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32C2ED8D">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D4B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B4E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综合避雷器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63EF74C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1.综合避雷器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777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组</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8CE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14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295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A08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FA2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0F5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37429BA1">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370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FC4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5E75C1C0">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1.光纤收发器 百兆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AA3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3C0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10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D0C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34B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D3B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E6D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ED45B16">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A07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1A2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广播音柱</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423AF83A">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1.广播音柱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721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092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BFF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FA2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3F0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A6B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9E42415">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008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5F7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防水箱</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19A35E57">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1.防水箱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E2B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D5A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871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F31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DDE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831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5C9F7245">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01E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0AA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综合避雷器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44969899">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1.综合避雷器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27A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组</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843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4CA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FD0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0D0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8D6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38BB741E">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9DB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BD4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IP广播控制主机</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30A01816">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1.IP广播控制主机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B30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D71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10C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B9B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DB1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680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F827E50">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F76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802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IP寻址话筒</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311FFABE">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1.IP寻址话筒 双工双向对讲、紧急报警以及环境监听，防护等级IP66，工作温度 -20℃～55℃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44D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9B4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E47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4D5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A34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24B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59E4F416">
        <w:trPr>
          <w:trHeight w:val="54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230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A18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广播管理软件</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7ABEC249">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1.广播管理软件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EB0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14B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7ED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D34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A49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369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E6CD227">
        <w:trPr>
          <w:trHeight w:val="524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2A2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374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网络交换机</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3068C3DC">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固定端口数：千兆电口，千兆光口（见主要设备材料清单）。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应用层级：二层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交换方式：存储-转发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背板带宽（Gbps）分别对应：56Gbps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包转发率分别对应：41.7Mpps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VLAN支持：支持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MAC地址表：2k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网络标准：IEEE 802.3 ，IEEE 802.3u，IEEE 802.1x，IEEE 802.1Q，IEEE 802.1p，IEEE 802.1D，IEEE 802.1s.IEEE 802.1w，IEEE 802.3ad，IEEE 802.3z，IEEE 802.3</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传输速率(Mbps)：10/100/1000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端口类型：10/100BASE-T/TX，1000BASE-SX/T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端口结构：固定端口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模块化插槽数： 4个固化1000M口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电气规格：</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额定电压（V）：100 到240 VAC（自动适应）50-60Hz</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环境参数：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工作温度（℃）：0 – 45℃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工作湿度：5 ～ 95% （非冷凝）</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F2E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7CA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9C2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1B4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9FF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3C2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2EE7BA67">
        <w:trPr>
          <w:trHeight w:val="2069"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D32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4D8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视频安防工作站</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100D714D">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27”液晶显示器x2，分辨率≥1600×1280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964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E54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A92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1BD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897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5AC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4A81E855">
        <w:trPr>
          <w:trHeight w:val="53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A32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E3C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80"液晶屏</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06009AA6">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1.80"液晶屏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9C5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828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657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E77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F85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600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15E0488B">
        <w:trPr>
          <w:trHeight w:val="477"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381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9D9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视频机柜</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3A3DEB0F">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1.视频机柜 600*900*2000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B18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AF3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D43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F93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4BB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159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3D0EC1A">
        <w:trPr>
          <w:trHeight w:val="232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769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EC6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解码服务器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05FDF4AE">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视频通道 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视频接口 DVI/VGA/HDMI</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视频解码格式 D1/VGA/D1/720P/XVGA/1080P/2K/4K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支持2路800W，或6路500W，或8路300W，或16路1080P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画面分割 1/4/9/16/25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输出分辨率  3840*2160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视频压缩算法 H.265/H.264/MPEG 4/M-JPEG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工作环境温度 0℃～50℃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工作环境湿度  5%～95% 非冷凝</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EB4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B5D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8B3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8F9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278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6AA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25A7801">
        <w:trPr>
          <w:trHeight w:val="543"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AAA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A19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硬盘</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2B4C876E">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1.硬盘 8T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76A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块</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620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8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8B3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885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349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F64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2A35B663">
        <w:trPr>
          <w:trHeight w:val="232"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E147C">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二</w:t>
            </w:r>
          </w:p>
        </w:tc>
        <w:tc>
          <w:tcPr>
            <w:tcW w:w="460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9EEB54F">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南环管理所及闸坝站点</w:t>
            </w:r>
          </w:p>
        </w:tc>
      </w:tr>
      <w:tr w14:paraId="2D2DA7A4">
        <w:trPr>
          <w:trHeight w:val="232"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1E015">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w:t>
            </w:r>
          </w:p>
        </w:tc>
        <w:tc>
          <w:tcPr>
            <w:tcW w:w="460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94F4E37">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监控</w:t>
            </w:r>
          </w:p>
        </w:tc>
      </w:tr>
      <w:tr w14:paraId="4664C9B9">
        <w:trPr>
          <w:trHeight w:val="2653"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DD0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C00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PLC</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47AE42E5">
            <w:pPr>
              <w:keepNext w:val="0"/>
              <w:keepLines w:val="0"/>
              <w:widowControl/>
              <w:suppressLineNumbers w:val="0"/>
              <w:jc w:val="left"/>
              <w:textAlignment w:val="top"/>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PLC主要由电源模块、CPU模块、通信模块、底板、数字量输入模块、数字量输出模块、模拟量输入模块、模拟量输出模块等构成。由于现场环境潮湿，PLC电路板需涂抹三防涂层，实现防潮湿、防盐雾、防霉菌、可以满足H2S、SO2等腐蚀气体要求工作环境；为确保系统的可维护性、可扩展性，PLC需支持MODBUS TCP/IP、Modbus RTU等开放式通讯协议，并可通过该协议作为主站或从站与上位机、仪表等实现通讯。为实现与第三方系统的兼容。工作温度：-0℃~60℃相对湿度：5~95%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1）CPU</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① CPU模块模块内置两个10/100 Mbps以太网接口，连接编程计算机，下装用户程序、升级控制器，也作为Modbus TCP的主/从站与其它设备通信。面板有SD卡槽，可进行控制器程序升级和存储用户文件，SD卡支持容量不低于16GB。通过面板的钥匙开关实现控制器不同的工作模式。② 开关量I/O处理能力≥ 1000点；模拟量I/O处理能力≥ 50点；③ 系统支持掉电保持功能，对于掉电保持数据在系统断电之后可以实现参数保持。存储区不小2MB。CPU处理时间，≤ 0.2μs（位运算）。④ PLC编程语言支持IEC61131-3标准：梯形图（LD）、结构文本（ST）、顺序功能图（SFC）、连续功能图（CFC）。⑤ 在背板电源和用户端电源不断开的情况下， I/O模块、通讯模块等必须能够支持带电插拔。CPU、I/O模块、通讯模块均为独立的模块，可以独立更换，通讯模块或通讯接口的故障或I/O模块的故障不能导致CPU模块需要连带更换。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2）输入/输出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① 开关量输入（DI）开关量输入模块的每一输入应有光隔离和滤波以确保有500V的绝缘和减小接点颤动的影响。  输入接点电源由PLC提供，每一输入通道应能单独选择为常开或常闭触点输入。重要接点的状态改变应有时间标定并具有诊断功能。 应具有接点防抖动过滤措施，以防止因触点抖动造成误操作。 每一路均应具有LED状态指示。带电热插拔、在线编程、在线扩展系统、远程在线组态、诊断及维护、集成的资产管理系统等。单模板通道≤ 32。模板温度范围0-60°C② 直流模拟量输入（AI）电流信号的模拟量输入为4~20mA。输入阻抗：电流型 ≤ 250。A/D转换分辨率应≥12位（按需设置）。模拟量输入模块的每一输入回路均应具有传感器断线监视功能，输入回路的完整性。 模拟量输入应具有隔离和软件滤波措施。 最大转换误差（25℃）：满量程±0.3%；对应于输入的范围的整个温度范围±0.65%。支持热插拔，支持反向保护。模板温度范围0-60°C。③ 开关量输出（DO） 每一路信号输出均应有LED状态指示。 开关量输出接点的动作持续时间应能控制和锁存，对每个点的动作持续时间应能在1分钟内单独连续可调。开关量输出继电器的接点除特殊要求外，通流能力DC220V 3A， AC220V 8A，感性负载的断流能力DC220V 0.5A， AC220V 5A。开关量输出继电器的固有动作时间应少于30ms，其绝缘耐压为1分钟工频有效值2000V。模板温度范围0-60°C。④ 直流模拟量输出（AO）输出信号类型：0-20mA或4-20mA.12位分辨率，测量精度：&lt;0.5% F.S；系统与现场间隔离，隔离电压为500VAC测试1min，漏电流为5mA.通道间隔离，隔离电压为500VAC测试1min，漏电流为5mA. 支持反向保护、断线检测等诊断功能. 模板温度范围0-60°C。⑤ 热电阻输入模块.RTD类型： Platinum100-385.电阻测量精度：0.1% F.S.@25℃.系统与现场间：隔离，隔离电压为500VAC测试1min，漏电流为5mA.支持反向保护、超量程报警和断线检测等诊断功能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以上所有的I/O及相关模块均应与选用的CPU为同等档次系列产品。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3）其它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此外，为今后升级、扩展需要，在PLC机架上预留2~3个备用插槽，I/O点数留有20%以上的备用，并引至端子排。PLC根据各站点的实际需求，提供以下通信接口：① RS232/485接口：可通过便携式计算机与PLC通信。② 以太网接口：PLC能通过以太网口向监控工作站传输数据。③ Modbus-RTU接口： PLC提供与智能电力仪表、软启动器、变频器、直流及不间断电源等的通信接口。④ 其它与监控系统有关的设备的接口。</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D97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9CC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03E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5A1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149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B07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3F9ADF3F">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2CA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47C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压力传感器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4EEA158A">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1.压力传感器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F3B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91C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45B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02F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4CD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BEB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4A81B0E4">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CF53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074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阀门控制柜</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19D197CE">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1.阀门控制柜 含交流接触器、断路器、荷重仪、控制器等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D07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681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9F3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CD6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E23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422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D23760F">
        <w:trPr>
          <w:trHeight w:val="398"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E4E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CD3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操作员工作站</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7C82512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27”液晶显示器x2，分辨率≥1600×1280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2AC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60E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02A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650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592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E44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586F1F28">
        <w:trPr>
          <w:trHeight w:val="2283"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E69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3D5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操作员兼工程师工作站</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1C3D982E">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硬盘容量：2TB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598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C1C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8DE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19D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090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55F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312AF7A">
        <w:trPr>
          <w:trHeight w:val="1125"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128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E77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组态软件</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1031F8E3">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监控组态软件选择国产自主可控的、可组态的软件产品平台。所选用的监控软件必须是国内品牌的通用组态软件产品。其运行环境基于国产芯片和操作系统的主机服务器，且拥有同行业实际的应用案例。</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软件应能支持C\S、B\S、M\S多种架构能力；能支持与常规PLC设备连接及支持常规的通讯协议；具有2D工艺流程，3D工艺流程，工厂GIS建模，视频流接入，自定义图表等可视化构建能力，同时可具有数据接口、单点登录、集中运维等开放性属性。软件本身及相关文档均须为中文版，</w:t>
            </w:r>
            <w:r>
              <w:rPr>
                <w:rFonts w:hint="eastAsia" w:ascii="宋体" w:hAnsi="宋体" w:cs="宋体"/>
                <w:i w:val="0"/>
                <w:iCs w:val="0"/>
                <w:color w:val="000000"/>
                <w:kern w:val="0"/>
                <w:sz w:val="18"/>
                <w:szCs w:val="18"/>
                <w:highlight w:val="none"/>
                <w:u w:val="none"/>
                <w:lang w:val="en-US" w:eastAsia="zh-CN" w:bidi="ar"/>
              </w:rPr>
              <w:t>承诺验收时</w:t>
            </w:r>
            <w:r>
              <w:rPr>
                <w:rFonts w:hint="eastAsia" w:ascii="宋体" w:hAnsi="宋体" w:eastAsia="宋体" w:cs="宋体"/>
                <w:i w:val="0"/>
                <w:iCs w:val="0"/>
                <w:color w:val="000000"/>
                <w:kern w:val="0"/>
                <w:sz w:val="18"/>
                <w:szCs w:val="18"/>
                <w:highlight w:val="none"/>
                <w:u w:val="none"/>
                <w:lang w:val="en-US" w:eastAsia="zh-CN" w:bidi="ar"/>
              </w:rPr>
              <w:t>提供正版软件授权。</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C9C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7DB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044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E4F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414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111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6547288A">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C40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94F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防病毒软件</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127A5FF2">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1.防病毒软件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7D6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D94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B7C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63A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9EA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940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A0D0322">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A34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BB5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KVM切换器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6CBD6395">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1.KVM切换器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175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789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6DA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301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4B2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2DE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41A1E44D">
        <w:trPr>
          <w:trHeight w:val="212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DB7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490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工业以太网交换机</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57541CD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交换机应符合《网络关键设备和网络安全专用产品目录》的管理要求。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端口数：千兆电口（复用光口），千兆光口（参数见工程量清单）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支持DTP/DHP（自愈时间&lt; 20ms），RSTP/STP和MSTP网络冗余</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DNS：支持静态域名解析，支持动态域名解析客户端，支持IPv4和IPv6地址</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路由功能：支持IPv4和IPv6静态路由，支持RIP/RIPing，OSPF，支持VRRP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通过Console、Web、SNMP、Telnet等多种配置方式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隔离的冗余电源输入， 220VDC/VAC</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网管类型：网管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模块化设计，支持各种传输介质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工作温度： 0℃～60℃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相对湿度：5～95%（无凝露）</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协议：PROFINET，EtherNet/IP，Modbus/TCP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 交换机属性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优先级队列：4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最多可用的VLAN数：64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VLAN ID范围：VID 1~ 4094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IGMP Groups：1000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MAC地址表大小：8K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封包缓冲区大小：1Mbit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以太网口：10/100BaseT（X）或100/1000BaseSFP插槽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控制台端口：RS-232（RJ45接口）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报警触点：2路继电器输出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数字输入：2路数字输入</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DF5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AA5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C30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是</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1D2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3F3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127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3A28CD8B">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804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278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4621F62C">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1.光纤收发器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099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09F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43B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884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24D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010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6ACDC6BF">
        <w:trPr>
          <w:trHeight w:val="232"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874A2">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(二）</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ADB7B">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视频广播</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09C6E48C">
            <w:pPr>
              <w:jc w:val="left"/>
              <w:rPr>
                <w:rFonts w:hint="eastAsia" w:ascii="宋体" w:hAnsi="宋体" w:eastAsia="宋体" w:cs="宋体"/>
                <w:b/>
                <w:bCs/>
                <w:i w:val="0"/>
                <w:iCs w:val="0"/>
                <w:color w:val="000000"/>
                <w:sz w:val="18"/>
                <w:szCs w:val="18"/>
                <w:highlight w:val="none"/>
                <w:u w:val="none"/>
              </w:rPr>
            </w:pP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C9148">
            <w:pPr>
              <w:jc w:val="center"/>
              <w:rPr>
                <w:rFonts w:hint="eastAsia" w:ascii="宋体" w:hAnsi="宋体" w:eastAsia="宋体" w:cs="宋体"/>
                <w:b/>
                <w:bCs/>
                <w:i w:val="0"/>
                <w:iCs w:val="0"/>
                <w:color w:val="000000"/>
                <w:sz w:val="18"/>
                <w:szCs w:val="18"/>
                <w:highlight w:val="none"/>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77844">
            <w:pPr>
              <w:jc w:val="center"/>
              <w:rPr>
                <w:rFonts w:hint="eastAsia" w:ascii="宋体" w:hAnsi="宋体" w:eastAsia="宋体" w:cs="宋体"/>
                <w:b/>
                <w:bCs/>
                <w:i w:val="0"/>
                <w:iCs w:val="0"/>
                <w:color w:val="000000"/>
                <w:sz w:val="18"/>
                <w:szCs w:val="18"/>
                <w:highlight w:val="none"/>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64808">
            <w:pPr>
              <w:jc w:val="center"/>
              <w:rPr>
                <w:rFonts w:hint="eastAsia" w:ascii="宋体" w:hAnsi="宋体" w:eastAsia="宋体" w:cs="宋体"/>
                <w:b/>
                <w:bCs/>
                <w:i w:val="0"/>
                <w:iCs w:val="0"/>
                <w:color w:val="000000"/>
                <w:sz w:val="18"/>
                <w:szCs w:val="18"/>
                <w:highlight w:val="none"/>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9EBB1">
            <w:pPr>
              <w:jc w:val="center"/>
              <w:rPr>
                <w:rFonts w:hint="eastAsia" w:ascii="宋体" w:hAnsi="宋体" w:eastAsia="宋体" w:cs="宋体"/>
                <w:b/>
                <w:bCs/>
                <w:i w:val="0"/>
                <w:iCs w:val="0"/>
                <w:color w:val="000000"/>
                <w:sz w:val="18"/>
                <w:szCs w:val="18"/>
                <w:highlight w:val="none"/>
                <w:u w:val="none"/>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9009F">
            <w:pPr>
              <w:jc w:val="center"/>
              <w:rPr>
                <w:rFonts w:hint="eastAsia" w:ascii="宋体" w:hAnsi="宋体" w:eastAsia="宋体" w:cs="宋体"/>
                <w:b/>
                <w:bCs/>
                <w:i w:val="0"/>
                <w:iCs w:val="0"/>
                <w:color w:val="000000"/>
                <w:sz w:val="18"/>
                <w:szCs w:val="18"/>
                <w:highlight w:val="none"/>
                <w:u w:val="none"/>
              </w:rPr>
            </w:pPr>
          </w:p>
        </w:tc>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F7117">
            <w:pPr>
              <w:jc w:val="center"/>
              <w:rPr>
                <w:rFonts w:hint="default" w:ascii="??" w:hAnsi="??" w:eastAsia="??" w:cs="??"/>
                <w:b/>
                <w:bCs/>
                <w:i w:val="0"/>
                <w:iCs w:val="0"/>
                <w:color w:val="000000"/>
                <w:sz w:val="18"/>
                <w:szCs w:val="18"/>
                <w:highlight w:val="none"/>
                <w:u w:val="none"/>
              </w:rPr>
            </w:pPr>
          </w:p>
        </w:tc>
      </w:tr>
      <w:tr w14:paraId="237965E1">
        <w:trPr>
          <w:trHeight w:val="2018"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3C9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8EB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室外网络快球</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4852908E">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具有低照度、高灵敏度、高信噪比，12VDC/24VAC/Hi-PoE可供选择，支持双码流功能；防护等级IP66。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图像传感器：1/1.8”，逐行扫描CMOS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最低照度：彩色 0.005Lux/黑白 0.001Lux，0 Lux with IR</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光学透雾：支持，摄像机能根据雾霾严重程度，自适应调节透雾等级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抓图：支持定时抓图、周期抓图、巡航预置位抓图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电子罗盘：支持自动方位标定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日夜转换：自动，配备红外滤光片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信噪比：≥ 55dB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镜头：自动光圈与自动对焦，25倍光学变焦；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旋转：水平360°，垂直180°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转速：≥240°/秒</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预置位巡航功能：支持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预置位：≥ 100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兼容接入：ONVIF、GB/T 28181</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视频压缩：H.265/ H.264，Motion JPEG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有效像素： 400万像素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智能功能：人脸检测、周界布防、人数统计、自动跟踪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以太网接口：10/100M，RJ-45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报警输入/输出：1/1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网络协议：TCP/IP、HTTP 、ARP、ICMP、FTP、SMTP、DHCP 、SNMP、DNS、 NTP 、RTP/ RTCP 、TRSP、 UDP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插槽：SD/SDHC卡接口，最大可支持256G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工作温度：-40℃~ 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工作湿度：20%~ 80%（非冷凝）</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系统平均无故障时间（MTBF）：≥50000h</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8D4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15F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0F5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509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0BE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297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1517AD92">
        <w:trPr>
          <w:trHeight w:val="468"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6D4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3D6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自动补光灯</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3C25C74B">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1.自动补光灯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8F2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C82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ABD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95A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AD8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5FF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16CE3F44">
        <w:trPr>
          <w:trHeight w:val="48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0A6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90A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防水箱</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3DC74A3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1.防水箱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0A9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C68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48B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EF5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100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1E0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6D103268">
        <w:trPr>
          <w:trHeight w:val="47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A0E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E89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综合避雷器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33269A79">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1.综合避雷器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CA2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组</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81B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0C3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A2C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8E8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509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1AC73EF3">
        <w:trPr>
          <w:trHeight w:val="463"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3D7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2E9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6DA001FB">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1.光纤收发器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79D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7C7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DCD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A62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6F7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22C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69F7915A">
        <w:trPr>
          <w:trHeight w:val="412"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46B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68B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广播音柱</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431E445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1.广播音柱 含对讲功能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B13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F65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B1C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60F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DA1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F5B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829923C">
        <w:trPr>
          <w:trHeight w:val="492"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654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8B4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防水箱</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7947939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1.防水箱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BE3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2E1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91F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194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9B3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4FC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7204C93">
        <w:trPr>
          <w:trHeight w:val="563"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CD3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827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综合避雷器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0CD6D7DD">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1.综合避雷器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698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组</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FDA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AB6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E53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CBF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FD7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58FE8EAA">
        <w:trPr>
          <w:trHeight w:val="70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F8F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192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IP广播控制主机</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2BE73FB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1.IP广播控制主机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48C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7E1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A89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D42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656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10F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00F88FD">
        <w:trPr>
          <w:trHeight w:val="91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C83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F9D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IP寻址话筒</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21CB5CD8">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1.IP寻址话筒 双工双向对讲、紧急报警以及环境监听，防护等级IP66，工作温度 -20℃～55℃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48E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DF7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89F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9C8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CDC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069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A6476F3">
        <w:trPr>
          <w:trHeight w:val="528"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F1E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CEA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广播管理软件</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24A2436E">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1.广播管理软件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ED6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31B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966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F57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B9C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45F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6F248613">
        <w:trPr>
          <w:trHeight w:val="1022"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1B4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51D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网络交换机</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02F77EB7">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固定端口数：千兆电口，千兆光口（见主要设备材料清单）。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应用层级：二层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交换方式：存储-转发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背板带宽（Gbps）分别对应：56Gbps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包转发率分别对应：41.7Mpps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VLAN支持：支持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MAC地址表：2k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网络标准：IEEE 802.3 ，IEEE 802.3u，IEEE 802.1x，IEEE 802.1Q，IEEE 802.1p，IEEE 802.1D，IEEE 802.1s.IEEE 802.1w，IEEE 802.3ad，IEEE 802.3z，IEEE 802.3</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传输速率(Mbps)：10/100/1000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端口类型：10/100BASE-T/TX，1000BASE-SX/T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端口结构：固定端口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模块化插槽数： 4个固化1000M口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电气规格：</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额定电压（V）：100 到240 VAC（自动适应）50-60Hz</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环境参数：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工作温度（℃）：0 – 45℃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工作湿度：5 ～ 95% （非冷凝）</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369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79A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B13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AD6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4AA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E9F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4F2C1DA">
        <w:trPr>
          <w:trHeight w:val="2017"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4B1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997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视频安防工作站</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2AB27F2C">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27”液晶显示器x2，分辨率≥1600×1280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69C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CDA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A43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78E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A46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B6A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41853C8F">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FEF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815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80"液晶屏</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22416C4B">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1.80"液晶屏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416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90B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911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615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626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3CE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54C738C9">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0D0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28B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视频机柜</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2E6018BD">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1.视频机柜 600*900*2000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676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88E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534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848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386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FD7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5BD00E90">
        <w:trPr>
          <w:trHeight w:val="2025"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48B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B55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解码服务器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095D3E68">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视频通道 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视频接口 DVI/VGA/HDMI</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视频解码格式 D1/VGA/D1/720P/XVGA/1080P/2K/4K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支持2路800W，或6路500W，或8路300W，或16路1080P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画面分割 1/4/9/16/25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输出分辨率  3840*2160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视频压缩算法 H.265/H.264/MPEG 4/M-JPEG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工作环境温度 0℃～50℃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工作环境湿度  5%～95% 非冷凝</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FEF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2EA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52E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D67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5B1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D1E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33611038">
        <w:trPr>
          <w:trHeight w:val="538"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EAD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B66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硬盘</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63B6971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1.硬盘 8T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A96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块</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68B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5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508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98E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EEC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43B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FA29B13">
        <w:trPr>
          <w:trHeight w:val="46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420F0">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三</w:t>
            </w:r>
          </w:p>
        </w:tc>
        <w:tc>
          <w:tcPr>
            <w:tcW w:w="460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319965B">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通惠河管理所及闸坝站点</w:t>
            </w:r>
          </w:p>
        </w:tc>
      </w:tr>
      <w:tr w14:paraId="5A05CBB3">
        <w:trPr>
          <w:trHeight w:val="44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AB5B9">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w:t>
            </w:r>
          </w:p>
        </w:tc>
        <w:tc>
          <w:tcPr>
            <w:tcW w:w="460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760C776">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监控</w:t>
            </w:r>
          </w:p>
        </w:tc>
      </w:tr>
      <w:tr w14:paraId="630CDA1C">
        <w:trPr>
          <w:trHeight w:val="2262"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9B8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6E5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PLC</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29ADCC33">
            <w:pPr>
              <w:keepNext w:val="0"/>
              <w:keepLines w:val="0"/>
              <w:widowControl/>
              <w:suppressLineNumbers w:val="0"/>
              <w:jc w:val="left"/>
              <w:textAlignment w:val="top"/>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PLC主要由电源模块、CPU模块、通信模块、底板、数字量输入模块、数字量输出模块、模拟量输入模块、模拟量输出模块等构成。由于现场环境潮湿，PLC电路板需涂抹三防涂层，实现防潮湿、防盐雾、防霉菌、可以满足H2S、SO2等腐蚀气体要求工作环境；为确保系统的可维护性、可扩展性，PLC需支持MODBUS TCP/IP、Modbus RTU等开放式通讯协议，并可通过该协议作为主站或从站与上位机、仪表等实现通讯。为实现与第三方系统的兼容。工作温度：-0℃~60℃相对湿度：5~95%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1）CPU</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① CPU模块模块内置两个10/100 Mbps以太网接口，连接编程计算机，下装用户程序、升级控制器，也作为Modbus TCP的主/从站与其它设备通信。面板有SD卡槽，可进行控制器程序升级和存储用户文件，SD卡支持容量不低于16GB。通过面板的钥匙开关实现控制器不同的工作模式。② 开关量I/O处理能力≥ 1000点；模拟量I/O处理能力≥ 50点；③ 系统支持掉电保持功能，对于掉电保持数据在系统断电之后可以实现参数保持。存储区不小2MB。CPU处理时间，≤ 0.2μs（位运算）。④ PLC编程语言支持IEC61131-3标准：梯形图（LD）、结构文本（ST）、顺序功能图（SFC）、连续功能图（CFC）。⑤ 在背板电源和用户端电源不断开的情况下， I/O模块、通讯模块等必须能够支持带电插拔。CPU、I/O模块、通讯模块均为独立的模块，可以独立更换，通讯模块或通讯接口的故障或I/O模块的故障不能导致CPU模块需要连带更换。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2）输入/输出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① 开关量输入（DI）开关量输入模块的每一输入应有光隔离和滤波以确保有500V的绝缘和减小接点颤动的影响。  输入接点电源由PLC提供，每一输入通道应能单独选择为常开或常闭触点输入。重要接点的状态改变应有时间标定并具有诊断功能。 应具有接点防抖动过滤措施，以防止因触点抖动造成误操作。 每一路均应具有LED状态指示。带电热插拔、在线编程、在线扩展系统、远程在线组态、诊断及维护、集成的资产管理系统等。单模板通道≤ 32。模板温度范围0-60°C② 直流模拟量输入（AI）电流信号的模拟量输入为4~20mA。输入阻抗：电流型 ≤ 250。A/D转换分辨率应≥12位（按需设置）。模拟量输入模块的每一输入回路均应具有传感器断线监视功能，输入回路的完整性。 模拟量输入应具有隔离和软件滤波措施。 最大转换误差（25℃）：满量程±0.3%；对应于输入的范围的整个温度范围±0.65%。支持热插拔，支持反向保护。模板温度范围0-60°C。③ 开关量输出（DO） 每一路信号输出均应有LED状态指示。 开关量输出接点的动作持续时间应能控制和锁存，对每个点的动作持续时间应能在1分钟内单独连续可调。开关量输出继电器的接点除特殊要求外，通流能力DC220V 3A， AC220V 8A，感性负载的断流能力DC220V 0.5A， AC220V 5A。开关量输出继电器的固有动作时间应少于30ms，其绝缘耐压为1分钟工频有效值2000V。模板温度范围0-60°C。④ 直流模拟量输出（AO）输出信号类型：0-20mA或4-20mA.12位分辨率，测量精度：&lt;0.5% F.S；系统与现场间隔离，隔离电压为500VAC测试1min，漏电流为5mA.通道间隔离，隔离电压为500VAC测试1min，漏电流为5mA. 支持反向保护、断线检测等诊断功能. 模板温度范围0-60°C。⑤ 热电阻输入模块.RTD类型： Platinum100-385.电阻测量精度：0.1% F.S.@25℃.系统与现场间：隔离，隔离电压为500VAC测试1min，漏电流为5mA.支持反向保护、超量程报警和断线检测等诊断功能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以上所有的I/O及相关模块均应与选用的CPU为同等档次系列产品。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3）其它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此外，为今后升级、扩展需要，在PLC机架上预留2~3个备用插槽，I/O点数留有20%以上的备用，并引至端子排。PLC根据各站点的实际需求，提供以下通信接口：① RS232/485接口：可通过便携式计算机与PLC通信。② 以太网接口：PLC能通过以太网口向监控工作站传输数据。③ Modbus-RTU接口： PLC提供与智能电力仪表、软启动器、变频器、直流及不间断电源等的通信接口。④ 其它与监控系统有关的设备的接口。</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227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F5A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B0F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CA5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AAE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CA7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792FB95">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955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33B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机械限位开关</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7969F67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1.机械限位开关</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264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DFF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0B5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FA9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224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12B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341C9D74">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54D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1AF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开度传感器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74CB6B0B">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1.开度传感器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3ED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BE8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EDE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B3F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1CC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AA6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2899B819">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13A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863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荷载传感器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5504D7C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1.荷载传感器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16A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8A2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302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3EE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092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75A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651A3F5F">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AD2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7ED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开度荷载仪</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3B8C6C6A">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1.开度荷载仪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EAD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279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482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126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A66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64A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1789C40">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FB6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C7B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压力传感器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0602242E">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1.压力传感器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953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FA4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437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237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DE6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16E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65599F99">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63F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5E7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水位开关</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3E6900EB">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1.水位开关</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4C3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D71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CED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DD2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E22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29D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531D4A7">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2F3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9C2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闸门控制柜</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72BECC47">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1.闸门控制柜 含交流接触器、断路器、荷重仪、控制器等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8AD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74E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BC3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C29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867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4F0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E1F0694">
        <w:trPr>
          <w:trHeight w:val="478"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5F1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5D6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现地按钮箱</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30864F35">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1.现地按钮箱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1D7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0C7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534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D40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166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1AC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59B417F">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05D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FA2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阀门控制柜</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718A31B3">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1.阀门控制柜 含交流接触器、断路器、荷重仪、控制器等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01A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0FE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6CD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924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2A5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917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3AC1254B">
        <w:trPr>
          <w:trHeight w:val="200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7DA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435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操作员工作站</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11C3589E">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27”液晶显示器x2，分辨率≥1600×1280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124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BEE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12E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D4A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9ED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1D5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21AF6543">
        <w:trPr>
          <w:trHeight w:val="2285"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E7A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7D7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操作员兼工程师工作站</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045F6B29">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硬盘容量：2TB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510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126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D06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389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5B6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EBF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6BC236E6">
        <w:trPr>
          <w:trHeight w:val="90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C61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B53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单向网闸</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5980D468">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内网机：2个 SFP 接口,6个 10/100/1000BASE-T 接口 (含1个HA 口),1个 console接口，2个USB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外网机：2个 SFP 接口，6个10/100/1000BASE-T 接口 (含1个HA 门)，1 个 console 接口，2 个 USB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单向协议吞吐量：500Mbps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最大并发连接数：100000</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624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D9A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0E6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A73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FDC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9FA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787D102">
        <w:trPr>
          <w:trHeight w:val="84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ED6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018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组态软件</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5C134FFB">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监控组态软件选择国产自主可控的、可组态的软件产品平台。所选用的监控软件必须是国内品牌的通用组态软件产品。其运行环境基于国产芯片和操作系统的主机服务器，且拥有同行业实际的应用案例。</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软件应能支持C\S、B\S、M\S多种架构能力；能支持与常规PLC设备连接及支持常规的通讯协议；具有2D工艺流程，3D工艺流程，工厂GIS建模，视频流接入，自定义图表等可视化构建能力，同时可具有数据接口、单点登录、集中运维等开放性属性。软件本身及相关文档均须为中文版，</w:t>
            </w:r>
            <w:r>
              <w:rPr>
                <w:rFonts w:hint="eastAsia" w:ascii="宋体" w:hAnsi="宋体" w:cs="宋体"/>
                <w:i w:val="0"/>
                <w:iCs w:val="0"/>
                <w:color w:val="000000"/>
                <w:kern w:val="0"/>
                <w:sz w:val="18"/>
                <w:szCs w:val="18"/>
                <w:highlight w:val="none"/>
                <w:u w:val="none"/>
                <w:lang w:val="en-US" w:eastAsia="zh-CN" w:bidi="ar"/>
              </w:rPr>
              <w:t>承诺验收时</w:t>
            </w:r>
            <w:r>
              <w:rPr>
                <w:rFonts w:hint="eastAsia" w:ascii="宋体" w:hAnsi="宋体" w:eastAsia="宋体" w:cs="宋体"/>
                <w:i w:val="0"/>
                <w:iCs w:val="0"/>
                <w:color w:val="000000"/>
                <w:kern w:val="0"/>
                <w:sz w:val="18"/>
                <w:szCs w:val="18"/>
                <w:highlight w:val="none"/>
                <w:u w:val="none"/>
                <w:lang w:val="en-US" w:eastAsia="zh-CN" w:bidi="ar"/>
              </w:rPr>
              <w:t>提供正版软件授权。</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340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8C5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7CA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00C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816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4B8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8DAC9C2">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2EC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39C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网络版组态软件</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0487E0ED">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1.网络版组态软件 1024点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E14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6F1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7E1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EC0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B9E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988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297BED64">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FFD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E37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防病毒软件</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48BA08C3">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1.防病毒软件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F54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AA0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C32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59A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592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51F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1BE91589">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140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900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KVM切换器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603ECE73">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1.KVM切换器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CEB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605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4CE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F17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6F5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E0A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9F01746">
        <w:trPr>
          <w:trHeight w:val="572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812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BC9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工业以太网交换机</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462473F9">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交换机应符合《网络关键设备和网络安全专用产品目录》的管理要求。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端口数：千兆电口（复用光口），千兆光口（参数见工程量清单）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支持DTP/DHP（自愈时间&lt; 20ms），RSTP/STP和MSTP网络冗余</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DNS：支持静态域名解析，支持动态域名解析客户端，支持IPv4和IPv6地址</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路由功能：支持IPv4和IPv6静态路由，支持RIP/RIPing，OSPF，支持VRRP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通过Console、Web、SNMP、Telnet等多种配置方式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隔离的冗余电源输入， 220VDC/VAC</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网管类型：网管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模块化设计，支持各种传输介质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工作温度： 0℃～60℃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相对湿度：5～95%（无凝露）</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协议：PROFINET，EtherNet/IP，Modbus/TCP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 交换机属性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优先级队列：4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最多可用的VLAN数：64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VLAN ID范围：VID 1~ 4094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IGMP Groups：1000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MAC地址表大小：8K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封包缓冲区大小：1Mbit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以太网口：10/100BaseT（X）或100/1000BaseSFP插槽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控制台端口：RS-232（RJ45接口）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报警触点：2路继电器输出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数字输入：2路数字输入</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F62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167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F7B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是</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4BC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A44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7FE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6000A27E">
        <w:trPr>
          <w:trHeight w:val="54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C08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19</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7A9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6E9BDF08">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1.光纤收发器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037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3E0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511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C38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CBF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BF2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23EE4FA7">
        <w:trPr>
          <w:trHeight w:val="232"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38332">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（二）</w:t>
            </w:r>
          </w:p>
        </w:tc>
        <w:tc>
          <w:tcPr>
            <w:tcW w:w="460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708751E">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视频广播</w:t>
            </w:r>
          </w:p>
        </w:tc>
      </w:tr>
      <w:tr w14:paraId="169BC4B7">
        <w:trPr>
          <w:trHeight w:val="148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03A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24F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室外网络快球</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74583C3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具有低照度、高灵敏度、高信噪比，12VDC/24VAC/Hi-PoE可供选择，支持双码流功能；防护等级IP66。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图像传感器：1/1.8”，逐行扫描CMOS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最低照度：彩色 0.005Lux/黑白 0.001Lux，0 Lux with IR</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光学透雾：支持，摄像机能根据雾霾严重程度，自适应调节透雾等级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抓图：支持定时抓图、周期抓图、巡航预置位抓图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电子罗盘：支持自动方位标定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日夜转换：自动，配备红外滤光片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信噪比：≥ 55dB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镜头：自动光圈与自动对焦，25倍光学变焦；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旋转：水平360°，垂直180°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转速：≥240°/秒</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预置位巡航功能：支持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预置位：≥ 100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兼容接入：ONVIF、GB/T 28181</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视频压缩：H.265/ H.264，Motion JPEG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有效像素： 400万像素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智能功能：人脸检测、周界布防、人数统计、自动跟踪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以太网接口：10/100M，RJ-45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报警输入/输出：1/1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网络协议：TCP/IP、HTTP 、ARP、ICMP、FTP、SMTP、DHCP 、SNMP、DNS、 NTP 、RTP/ RTCP 、TRSP、 UDP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插槽：SD/SDHC卡接口，最大可支持256G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工作温度：-40℃~ 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工作湿度：20%~ 80%（非冷凝）</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系统平均无故障时间（MTBF）：≥50000h</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591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F39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516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EBB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691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C2C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5C8454B9">
        <w:trPr>
          <w:trHeight w:val="675"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800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0C3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自动补光灯</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7B46A3ED">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1.自动补光灯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D40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578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B4F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664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E6C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AD1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10F33E7">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C6E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EDA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7666F4C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1.光纤收发器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12F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DC8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D8A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962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736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54D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4F62F5AA">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78D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CD8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广播音柱</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29FD55FA">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1.广播音柱 含对讲功能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F01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91E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403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CC4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98D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2E7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44AB94B3">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976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085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防水箱</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00CEEDB6">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1.防水箱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079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1F6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3A0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123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3B9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1FD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46215B75">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DC4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811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综合避雷器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4DC0CFB2">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1.综合避雷器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1F3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组</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22D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05B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FAD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A49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477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4A4B62AB">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5CA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289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IP广播控制主机</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7C30660C">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1.IP广播控制主机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E61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BD0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7EE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D5D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36D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49D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0273391">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581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713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IP寻址话筒</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504F9C4B">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1.IP寻址话筒 双工双向对讲、紧急报警以及环境监听，防护等级IP66，工作温度 -20℃～55℃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AB5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43A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538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F2B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26D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ADD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27D24C08">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C03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421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音箱</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3AF50C70">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1.音箱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E9C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E07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E01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769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CFB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14E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12D2F4C0">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E57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EFB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视频监控管理软件</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6818661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1.视频监控管理软件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5B4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59D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01D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3B5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DF2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9D9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3125B8B9">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722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E6F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广播管理软件</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07C39E6A">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1.广播管理软件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6FC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343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267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336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E25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716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51FAC2E0">
        <w:trPr>
          <w:trHeight w:val="450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3CD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FBC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网络交换机</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0F0349C8">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固定端口数：千兆电口，千兆光口（见主要设备材料清单）。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应用层级：二层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交换方式：存储-转发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背板带宽（Gbps）分别对应：56Gbps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包转发率分别对应：41.7Mpps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VLAN支持：支持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MAC地址表：2k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网络标准：IEEE 802.3 ，IEEE 802.3u，IEEE 802.1x，IEEE 802.1Q，IEEE 802.1p，IEEE 802.1D，IEEE 802.1s.IEEE 802.1w，IEEE 802.3ad，IEEE 802.3z，IEEE 802.3</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传输速率(Mbps)：10/100/1000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端口类型：10/100BASE-T/TX，1000BASE-SX/T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端口结构：固定端口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模块化插槽数： 4个固化1000M口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电气规格：</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额定电压（V）：100 到240 VAC（自动适应）50-60Hz</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环境参数：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工作温度（℃）：0 – 45℃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工作湿度：5 ～ 95% （非冷凝）</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606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C66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55F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BE6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E38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6C8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77720795">
        <w:trPr>
          <w:trHeight w:val="203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12B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0A0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视频安防工作站</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46235B77">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27”液晶显示器x2，分辨率≥1600×1280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864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2C6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F02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738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C4D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831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37F326B7">
        <w:trPr>
          <w:trHeight w:val="40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F48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367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55"DID拼接屏</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2925D4B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面板类型 55"Super Narrow DID Panel</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物理分辨率 3840（H）×2160（V）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像素点距 0.88mm × 0.88mm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屏幕比例 16:9</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物理拼缝 1.7mm（水平）,1.7mm（垂直）</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响应时间 6ms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亮度 700 cd/m2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对比度 5000:1</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可视角度 178°（H）/178°（V）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显示色彩 16.7M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宽电压设计 100~240V AC</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功耗 ≤ 250W</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安装方式 挂架（选配）、支架（选配）、机柜（支持）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存储温度 -20ºC~60ºC</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 0ºC~60ºC</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工作湿度 10~90%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使用寿命 ≥ 60000h</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外壳材质 金属外壳，防静电、防磁场、防强电场干扰</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1F1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440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B2E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F38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8D5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5F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3DC3D405">
        <w:trPr>
          <w:trHeight w:val="57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BFA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FF1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80"液晶屏</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331D9E3B">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1.80"液晶屏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27B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682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03F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E9E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20B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D5D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4CEA0DBF">
        <w:trPr>
          <w:trHeight w:val="54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196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3A3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视频机柜</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7C653D03">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1.视频机柜 600*900*2000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23E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82A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9EB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9B7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502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303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2DDB4C82">
        <w:trPr>
          <w:trHeight w:val="222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0D2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58A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解码服务器</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2C5194D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视频通道 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视频接口 DVI/VGA/HDMI</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视频解码格式 D1/VGA/D1/720P/XVGA/1080P/2K/4K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支持2路800W，或6路500W，或8路300W，或16路1080P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画面分割 1/4/9/16/25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输出分辨率  3840*2160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视频压缩算法 H.265/H.264/MPEG 4/M-JPEG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工作环境温度 0℃～50℃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工作环境湿度  5%～95% 非冷凝</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62D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F51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831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E25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F93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7F2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0814D6A8">
        <w:trPr>
          <w:trHeight w:val="463"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199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063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硬盘</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37F59213">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1.硬盘 8T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535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块</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477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135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A60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0E4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D84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3046D7E2">
        <w:trPr>
          <w:trHeight w:val="60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C04A0">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四</w:t>
            </w:r>
          </w:p>
        </w:tc>
        <w:tc>
          <w:tcPr>
            <w:tcW w:w="460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286AFD6">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大北窑橡胶坝</w:t>
            </w:r>
          </w:p>
        </w:tc>
      </w:tr>
      <w:tr w14:paraId="3E9A718F">
        <w:trPr>
          <w:trHeight w:val="538"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73E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DD9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移动式排水泵</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4D63A150">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1.移动式排水泵 3kw</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7B6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ECC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0C0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9EA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BC0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1BB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5A9C33C7">
        <w:trPr>
          <w:trHeight w:val="48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90D6E">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五</w:t>
            </w:r>
          </w:p>
        </w:tc>
        <w:tc>
          <w:tcPr>
            <w:tcW w:w="460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5CAAB6B">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东便门橡胶坝</w:t>
            </w:r>
          </w:p>
        </w:tc>
      </w:tr>
      <w:tr w14:paraId="68B0AC84">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F98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115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控制箱</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00240AC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1.阀门控制柜 GGD IP55  600x600x1800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52D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168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74D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5A7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82F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B93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r w14:paraId="510E21C5">
        <w:trPr>
          <w:trHeight w:val="48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B09CB">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六</w:t>
            </w:r>
          </w:p>
        </w:tc>
        <w:tc>
          <w:tcPr>
            <w:tcW w:w="460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79DA654">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大北窑橡胶坝</w:t>
            </w:r>
          </w:p>
        </w:tc>
      </w:tr>
      <w:tr w14:paraId="6900F94D">
        <w:trPr>
          <w:trHeight w:val="45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B97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8C9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控制箱</w:t>
            </w:r>
          </w:p>
        </w:tc>
        <w:tc>
          <w:tcPr>
            <w:tcW w:w="1914" w:type="pct"/>
            <w:tcBorders>
              <w:top w:val="single" w:color="000000" w:sz="4" w:space="0"/>
              <w:left w:val="single" w:color="000000" w:sz="4" w:space="0"/>
              <w:bottom w:val="single" w:color="000000" w:sz="4" w:space="0"/>
              <w:right w:val="single" w:color="000000" w:sz="4" w:space="0"/>
            </w:tcBorders>
            <w:shd w:val="clear" w:color="auto" w:fill="auto"/>
            <w:vAlign w:val="top"/>
          </w:tcPr>
          <w:p w14:paraId="6B177BE6">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1.阀门控制箱 XLW 1000×350×1400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710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E52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E69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2BC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B49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否</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F82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w:t>
            </w:r>
          </w:p>
        </w:tc>
      </w:tr>
    </w:tbl>
    <w:p w14:paraId="00BB6CDE">
      <w:pPr>
        <w:widowControl/>
        <w:kinsoku w:val="0"/>
        <w:autoSpaceDE w:val="0"/>
        <w:autoSpaceDN w:val="0"/>
        <w:adjustRightInd w:val="0"/>
        <w:snapToGrid w:val="0"/>
        <w:spacing w:before="182" w:line="219" w:lineRule="auto"/>
        <w:ind w:left="0"/>
        <w:jc w:val="left"/>
        <w:textAlignment w:val="baseline"/>
        <w:outlineLvl w:val="9"/>
        <w:rPr>
          <w:rStyle w:val="53"/>
          <w:szCs w:val="24"/>
          <w:highlight w:val="none"/>
        </w:rPr>
      </w:pPr>
    </w:p>
    <w:p w14:paraId="3B3B2842">
      <w:pPr>
        <w:widowControl/>
        <w:kinsoku w:val="0"/>
        <w:autoSpaceDE w:val="0"/>
        <w:autoSpaceDN w:val="0"/>
        <w:adjustRightInd w:val="0"/>
        <w:snapToGrid w:val="0"/>
        <w:spacing w:before="182" w:line="219" w:lineRule="auto"/>
        <w:ind w:left="0"/>
        <w:jc w:val="left"/>
        <w:textAlignment w:val="baseline"/>
        <w:outlineLvl w:val="9"/>
        <w:rPr>
          <w:rStyle w:val="53"/>
          <w:szCs w:val="24"/>
          <w:highlight w:val="none"/>
        </w:rPr>
      </w:pPr>
    </w:p>
    <w:p w14:paraId="71EAB31B">
      <w:pPr>
        <w:widowControl/>
        <w:kinsoku w:val="0"/>
        <w:autoSpaceDE w:val="0"/>
        <w:autoSpaceDN w:val="0"/>
        <w:adjustRightInd w:val="0"/>
        <w:snapToGrid w:val="0"/>
        <w:spacing w:before="91" w:line="219" w:lineRule="auto"/>
        <w:ind w:left="123"/>
        <w:jc w:val="left"/>
        <w:textAlignment w:val="baseline"/>
        <w:outlineLvl w:val="1"/>
        <w:rPr>
          <w:rFonts w:hint="eastAsia" w:ascii="宋体" w:hAnsi="宋体" w:cs="宋体"/>
          <w:snapToGrid w:val="0"/>
          <w:color w:val="000000"/>
          <w:kern w:val="0"/>
          <w:sz w:val="28"/>
          <w:szCs w:val="28"/>
          <w:highlight w:val="none"/>
          <w:lang w:eastAsia="en-US"/>
        </w:rPr>
      </w:pPr>
      <w:r>
        <w:rPr>
          <w:rFonts w:ascii="宋体" w:hAnsi="宋体" w:cs="宋体"/>
          <w:b/>
          <w:bCs/>
          <w:snapToGrid w:val="0"/>
          <w:color w:val="000000"/>
          <w:spacing w:val="-3"/>
          <w:kern w:val="0"/>
          <w:sz w:val="28"/>
          <w:szCs w:val="28"/>
          <w:highlight w:val="none"/>
          <w:lang w:eastAsia="en-US"/>
        </w:rPr>
        <w:t>三、落实政府采购政策需满足的要求</w:t>
      </w:r>
    </w:p>
    <w:p w14:paraId="25D8ABA0">
      <w:pPr>
        <w:widowControl/>
        <w:kinsoku w:val="0"/>
        <w:autoSpaceDE w:val="0"/>
        <w:autoSpaceDN w:val="0"/>
        <w:adjustRightInd w:val="0"/>
        <w:snapToGrid w:val="0"/>
        <w:spacing w:before="206" w:line="219" w:lineRule="auto"/>
        <w:ind w:left="608"/>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3"/>
          <w:kern w:val="0"/>
          <w:sz w:val="24"/>
          <w:highlight w:val="none"/>
          <w:lang w:eastAsia="en-US"/>
        </w:rPr>
        <w:t>（一）本项目不专门面向中小企业预留采购份额。</w:t>
      </w:r>
    </w:p>
    <w:p w14:paraId="69E9D6AF">
      <w:pPr>
        <w:widowControl/>
        <w:kinsoku w:val="0"/>
        <w:autoSpaceDE w:val="0"/>
        <w:autoSpaceDN w:val="0"/>
        <w:adjustRightInd w:val="0"/>
        <w:snapToGrid w:val="0"/>
        <w:spacing w:before="181" w:line="289" w:lineRule="auto"/>
        <w:ind w:left="125" w:right="129" w:firstLine="483"/>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4"/>
          <w:kern w:val="0"/>
          <w:sz w:val="24"/>
          <w:highlight w:val="none"/>
          <w:lang w:eastAsia="en-US"/>
        </w:rPr>
        <w:t>（二）根据《政府采购促进中小企业发展管理办法》（财库[2020]46</w:t>
      </w:r>
      <w:r>
        <w:rPr>
          <w:rFonts w:ascii="宋体" w:hAnsi="宋体" w:cs="宋体"/>
          <w:snapToGrid w:val="0"/>
          <w:color w:val="000000"/>
          <w:spacing w:val="-45"/>
          <w:kern w:val="0"/>
          <w:sz w:val="24"/>
          <w:highlight w:val="none"/>
          <w:lang w:eastAsia="en-US"/>
        </w:rPr>
        <w:t xml:space="preserve"> </w:t>
      </w:r>
      <w:r>
        <w:rPr>
          <w:rFonts w:ascii="宋体" w:hAnsi="宋体" w:cs="宋体"/>
          <w:snapToGrid w:val="0"/>
          <w:color w:val="000000"/>
          <w:spacing w:val="-4"/>
          <w:kern w:val="0"/>
          <w:sz w:val="24"/>
          <w:highlight w:val="none"/>
          <w:lang w:eastAsia="en-US"/>
        </w:rPr>
        <w:t>号</w:t>
      </w:r>
      <w:r>
        <w:rPr>
          <w:rFonts w:ascii="宋体" w:hAnsi="宋体" w:cs="宋体"/>
          <w:snapToGrid w:val="0"/>
          <w:color w:val="000000"/>
          <w:spacing w:val="-3"/>
          <w:kern w:val="0"/>
          <w:sz w:val="24"/>
          <w:highlight w:val="none"/>
          <w:lang w:eastAsia="en-US"/>
        </w:rPr>
        <w:t>），</w:t>
      </w:r>
      <w:r>
        <w:rPr>
          <w:rFonts w:ascii="宋体" w:hAnsi="宋体" w:cs="宋体"/>
          <w:snapToGrid w:val="0"/>
          <w:color w:val="000000"/>
          <w:spacing w:val="-4"/>
          <w:kern w:val="0"/>
          <w:sz w:val="24"/>
          <w:highlight w:val="none"/>
          <w:lang w:eastAsia="en-US"/>
        </w:rPr>
        <w:t>供应商为小型或微型企业，价格给予</w:t>
      </w:r>
      <w:r>
        <w:rPr>
          <w:rFonts w:ascii="宋体" w:hAnsi="宋体" w:cs="宋体"/>
          <w:snapToGrid w:val="0"/>
          <w:color w:val="000000"/>
          <w:spacing w:val="-20"/>
          <w:kern w:val="0"/>
          <w:sz w:val="24"/>
          <w:highlight w:val="none"/>
          <w:lang w:eastAsia="en-US"/>
        </w:rPr>
        <w:t xml:space="preserve"> </w:t>
      </w:r>
      <w:r>
        <w:rPr>
          <w:rFonts w:ascii="宋体" w:hAnsi="宋体" w:cs="宋体"/>
          <w:snapToGrid w:val="0"/>
          <w:color w:val="000000"/>
          <w:spacing w:val="-4"/>
          <w:kern w:val="0"/>
          <w:sz w:val="24"/>
          <w:highlight w:val="none"/>
          <w:lang w:eastAsia="en-US"/>
        </w:rPr>
        <w:t>10%的扣除。</w:t>
      </w:r>
    </w:p>
    <w:p w14:paraId="027F8511">
      <w:pPr>
        <w:widowControl/>
        <w:kinsoku w:val="0"/>
        <w:autoSpaceDE w:val="0"/>
        <w:autoSpaceDN w:val="0"/>
        <w:adjustRightInd w:val="0"/>
        <w:snapToGrid w:val="0"/>
        <w:spacing w:before="184" w:line="289" w:lineRule="auto"/>
        <w:ind w:left="122" w:right="132" w:firstLine="486"/>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（三）根据《财政部民政部中国残疾人联合会关于</w:t>
      </w:r>
      <w:r>
        <w:rPr>
          <w:rFonts w:ascii="宋体" w:hAnsi="宋体" w:cs="宋体"/>
          <w:snapToGrid w:val="0"/>
          <w:color w:val="000000"/>
          <w:spacing w:val="-3"/>
          <w:kern w:val="0"/>
          <w:sz w:val="24"/>
          <w:highlight w:val="none"/>
          <w:lang w:eastAsia="en-US"/>
        </w:rPr>
        <w:t>促进残疾人就业政府采购政策的</w:t>
      </w:r>
      <w:r>
        <w:rPr>
          <w:rFonts w:ascii="宋体" w:hAnsi="宋体" w:cs="宋体"/>
          <w:snapToGrid w:val="0"/>
          <w:color w:val="000000"/>
          <w:kern w:val="0"/>
          <w:sz w:val="24"/>
          <w:highlight w:val="none"/>
          <w:lang w:eastAsia="en-US"/>
        </w:rPr>
        <w:t xml:space="preserve"> </w:t>
      </w:r>
      <w:r>
        <w:rPr>
          <w:rFonts w:ascii="宋体" w:hAnsi="宋体" w:cs="宋体"/>
          <w:snapToGrid w:val="0"/>
          <w:color w:val="000000"/>
          <w:spacing w:val="-2"/>
          <w:kern w:val="0"/>
          <w:sz w:val="24"/>
          <w:highlight w:val="none"/>
          <w:lang w:eastAsia="en-US"/>
        </w:rPr>
        <w:t>通知》（财库〔2017〕141</w:t>
      </w:r>
      <w:r>
        <w:rPr>
          <w:rFonts w:ascii="宋体" w:hAnsi="宋体" w:cs="宋体"/>
          <w:snapToGrid w:val="0"/>
          <w:color w:val="000000"/>
          <w:spacing w:val="-45"/>
          <w:kern w:val="0"/>
          <w:sz w:val="24"/>
          <w:highlight w:val="none"/>
          <w:lang w:eastAsia="en-US"/>
        </w:rPr>
        <w:t xml:space="preserve"> </w:t>
      </w:r>
      <w:r>
        <w:rPr>
          <w:rFonts w:ascii="宋体" w:hAnsi="宋体" w:cs="宋体"/>
          <w:snapToGrid w:val="0"/>
          <w:color w:val="000000"/>
          <w:spacing w:val="-2"/>
          <w:kern w:val="0"/>
          <w:sz w:val="24"/>
          <w:highlight w:val="none"/>
          <w:lang w:eastAsia="en-US"/>
        </w:rPr>
        <w:t>号</w:t>
      </w:r>
      <w:r>
        <w:rPr>
          <w:rFonts w:ascii="宋体" w:hAnsi="宋体" w:cs="宋体"/>
          <w:snapToGrid w:val="0"/>
          <w:color w:val="000000"/>
          <w:spacing w:val="2"/>
          <w:kern w:val="0"/>
          <w:sz w:val="24"/>
          <w:highlight w:val="none"/>
          <w:lang w:eastAsia="en-US"/>
        </w:rPr>
        <w:t>），</w:t>
      </w:r>
      <w:r>
        <w:rPr>
          <w:rFonts w:ascii="宋体" w:hAnsi="宋体" w:cs="宋体"/>
          <w:snapToGrid w:val="0"/>
          <w:color w:val="000000"/>
          <w:spacing w:val="-2"/>
          <w:kern w:val="0"/>
          <w:sz w:val="24"/>
          <w:highlight w:val="none"/>
          <w:lang w:eastAsia="en-US"/>
        </w:rPr>
        <w:t>残疾人福利性单位视同小微企业。</w:t>
      </w:r>
    </w:p>
    <w:p w14:paraId="1894C3DF">
      <w:pPr>
        <w:widowControl/>
        <w:kinsoku w:val="0"/>
        <w:autoSpaceDE w:val="0"/>
        <w:autoSpaceDN w:val="0"/>
        <w:adjustRightInd w:val="0"/>
        <w:snapToGrid w:val="0"/>
        <w:spacing w:before="182" w:line="289" w:lineRule="auto"/>
        <w:ind w:left="128" w:right="113" w:firstLine="480"/>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（四）根据《关于政府采购支持监狱企业发展有关问题的通知》（财库〔2014〕68</w:t>
      </w:r>
      <w:r>
        <w:rPr>
          <w:rFonts w:ascii="宋体" w:hAnsi="宋体" w:cs="宋体"/>
          <w:snapToGrid w:val="0"/>
          <w:color w:val="000000"/>
          <w:spacing w:val="-4"/>
          <w:kern w:val="0"/>
          <w:sz w:val="24"/>
          <w:highlight w:val="none"/>
          <w:lang w:eastAsia="en-US"/>
        </w:rPr>
        <w:t>号</w:t>
      </w:r>
      <w:r>
        <w:rPr>
          <w:rFonts w:ascii="宋体" w:hAnsi="宋体" w:cs="宋体"/>
          <w:snapToGrid w:val="0"/>
          <w:color w:val="000000"/>
          <w:kern w:val="0"/>
          <w:sz w:val="24"/>
          <w:highlight w:val="none"/>
          <w:lang w:eastAsia="en-US"/>
        </w:rPr>
        <w:t>），</w:t>
      </w:r>
      <w:r>
        <w:rPr>
          <w:rFonts w:ascii="宋体" w:hAnsi="宋体" w:cs="宋体"/>
          <w:snapToGrid w:val="0"/>
          <w:color w:val="000000"/>
          <w:spacing w:val="-4"/>
          <w:kern w:val="0"/>
          <w:sz w:val="24"/>
          <w:highlight w:val="none"/>
          <w:lang w:eastAsia="en-US"/>
        </w:rPr>
        <w:t>监狱企业视同小微企业。</w:t>
      </w:r>
    </w:p>
    <w:p w14:paraId="4010BB4C">
      <w:pPr>
        <w:widowControl/>
        <w:kinsoku w:val="0"/>
        <w:autoSpaceDE w:val="0"/>
        <w:autoSpaceDN w:val="0"/>
        <w:adjustRightInd w:val="0"/>
        <w:snapToGrid w:val="0"/>
        <w:spacing w:before="181" w:line="219" w:lineRule="auto"/>
        <w:ind w:left="606"/>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3"/>
          <w:kern w:val="0"/>
          <w:sz w:val="24"/>
          <w:highlight w:val="none"/>
          <w:lang w:eastAsia="en-US"/>
        </w:rPr>
        <w:t>★（五）本项目不允许进口产品。</w:t>
      </w:r>
    </w:p>
    <w:p w14:paraId="6D0915DD">
      <w:pPr>
        <w:widowControl/>
        <w:kinsoku w:val="0"/>
        <w:autoSpaceDE w:val="0"/>
        <w:autoSpaceDN w:val="0"/>
        <w:adjustRightInd w:val="0"/>
        <w:snapToGrid w:val="0"/>
        <w:spacing w:before="183" w:line="345" w:lineRule="auto"/>
        <w:ind w:left="124" w:right="127" w:firstLine="484"/>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（六）在性能、技术、服务等指标同等条件下，本项目采购清单</w:t>
      </w:r>
      <w:r>
        <w:rPr>
          <w:rFonts w:ascii="宋体" w:hAnsi="宋体" w:cs="宋体"/>
          <w:snapToGrid w:val="0"/>
          <w:color w:val="000000"/>
          <w:spacing w:val="-3"/>
          <w:kern w:val="0"/>
          <w:sz w:val="24"/>
          <w:highlight w:val="none"/>
          <w:lang w:eastAsia="en-US"/>
        </w:rPr>
        <w:t>中的操作员工作站符合政府采购环境标志产品的，优先采购。</w:t>
      </w:r>
    </w:p>
    <w:p w14:paraId="3A47CC2B">
      <w:pPr>
        <w:widowControl/>
        <w:kinsoku w:val="0"/>
        <w:autoSpaceDE w:val="0"/>
        <w:autoSpaceDN w:val="0"/>
        <w:adjustRightInd w:val="0"/>
        <w:snapToGrid w:val="0"/>
        <w:spacing w:before="41" w:line="360" w:lineRule="auto"/>
        <w:ind w:left="150"/>
        <w:jc w:val="left"/>
        <w:textAlignment w:val="baseline"/>
        <w:outlineLvl w:val="1"/>
        <w:rPr>
          <w:rFonts w:hint="eastAsia" w:ascii="宋体" w:hAnsi="宋体" w:cs="宋体"/>
          <w:snapToGrid w:val="0"/>
          <w:color w:val="000000"/>
          <w:kern w:val="0"/>
          <w:sz w:val="28"/>
          <w:szCs w:val="28"/>
          <w:highlight w:val="none"/>
          <w:lang w:eastAsia="en-US"/>
        </w:rPr>
      </w:pPr>
      <w:r>
        <w:rPr>
          <w:rFonts w:ascii="宋体" w:hAnsi="宋体" w:cs="宋体"/>
          <w:b/>
          <w:bCs/>
          <w:snapToGrid w:val="0"/>
          <w:color w:val="000000"/>
          <w:spacing w:val="-9"/>
          <w:kern w:val="0"/>
          <w:sz w:val="28"/>
          <w:szCs w:val="28"/>
          <w:highlight w:val="none"/>
          <w:lang w:eastAsia="en-US"/>
        </w:rPr>
        <w:t>四、技术要求</w:t>
      </w:r>
    </w:p>
    <w:p w14:paraId="29413210">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本项目招标范围包括方案设计、设备供货、运输、安装调试、软件开发、系统集成、技术培训、试运行、验收、售后服务等全部工作内容，即交钥匙工程。投标人应保证系统整体功能完善、运行稳定可靠。</w:t>
      </w:r>
    </w:p>
    <w:p w14:paraId="0A43E1BC">
      <w:pPr>
        <w:widowControl/>
        <w:kinsoku w:val="0"/>
        <w:autoSpaceDE w:val="0"/>
        <w:autoSpaceDN w:val="0"/>
        <w:adjustRightInd w:val="0"/>
        <w:snapToGrid w:val="0"/>
        <w:spacing w:before="180" w:line="360" w:lineRule="auto"/>
        <w:ind w:left="487"/>
        <w:jc w:val="left"/>
        <w:textAlignment w:val="baseline"/>
        <w:outlineLvl w:val="2"/>
        <w:rPr>
          <w:rFonts w:hint="eastAsia" w:ascii="宋体" w:hAnsi="宋体" w:cs="宋体"/>
          <w:b/>
          <w:bCs/>
          <w:snapToGrid w:val="0"/>
          <w:color w:val="000000"/>
          <w:spacing w:val="-5"/>
          <w:kern w:val="0"/>
          <w:sz w:val="24"/>
          <w:highlight w:val="none"/>
          <w:lang w:eastAsia="en-US"/>
        </w:rPr>
      </w:pPr>
      <w:r>
        <w:rPr>
          <w:rFonts w:hint="eastAsia" w:ascii="宋体" w:hAnsi="宋体" w:cs="宋体"/>
          <w:b/>
          <w:bCs/>
          <w:snapToGrid w:val="0"/>
          <w:color w:val="000000"/>
          <w:spacing w:val="-5"/>
          <w:kern w:val="0"/>
          <w:sz w:val="24"/>
          <w:highlight w:val="none"/>
          <w:lang w:eastAsia="en-US"/>
        </w:rPr>
        <w:t>（一）项目执行的标准和规范</w:t>
      </w:r>
    </w:p>
    <w:p w14:paraId="31E357F8">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1.《通信线路工程设计规范》GB 51158-2015；</w:t>
      </w:r>
    </w:p>
    <w:p w14:paraId="1BE33EF4">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2.《电气装置安装工程盘柜及二次回路接线施工及验收规范》（GB50171—2012）； 3.《不间断电源设备》（GB7260）；</w:t>
      </w:r>
    </w:p>
    <w:p w14:paraId="21856150">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4.《自动化仪表工程施工质量验收规范》（GB 50093—2013）； 5.《低压配电柜设计规范》（GB50054—2011）；</w:t>
      </w:r>
    </w:p>
    <w:p w14:paraId="59FD8CF3">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6.《电气装置安装工程电气交接试验标准》（GB50150—2016）；</w:t>
      </w:r>
    </w:p>
    <w:p w14:paraId="04B04FE4">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7.《电气装置安装工程电缆线路施工及验收规范》（GB50168—2018）；</w:t>
      </w:r>
    </w:p>
    <w:p w14:paraId="47C47060">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8.《电气装置安装工程接地装置施工及验收规范》（GB50169—2016）；</w:t>
      </w:r>
    </w:p>
    <w:p w14:paraId="61A7BEA7">
      <w:pPr>
        <w:widowControl/>
        <w:spacing w:after="200" w:line="360" w:lineRule="auto"/>
        <w:ind w:left="420" w:leftChars="200" w:firstLine="0" w:firstLineChars="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9.《电气装置安装工程盘柜及二次回路接线施工及验收规范》（GB50171—2012）；10.《工业电视系统工程设计标准》（GBT50115—2019）；</w:t>
      </w:r>
    </w:p>
    <w:p w14:paraId="3C7F24A1">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 xml:space="preserve">11.《民用闭录监视电视系统工程技术规范》（GB50198—2011）； </w:t>
      </w:r>
    </w:p>
    <w:p w14:paraId="1F5E4969">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12.《电子计算机场地通用规范》（GB/T 2887-2011）；</w:t>
      </w:r>
    </w:p>
    <w:p w14:paraId="012DBEE3">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 xml:space="preserve">13.《中华人民共和国工程建设标准强制性条文 信息工程部分》； </w:t>
      </w:r>
    </w:p>
    <w:p w14:paraId="0106B49E">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14.《计算机软件开发规范》（GB/T 8566-2022）；</w:t>
      </w:r>
    </w:p>
    <w:p w14:paraId="3B43B81A">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 xml:space="preserve">15.《计算机软件质量保证计划规范》（GB/T 12504）； </w:t>
      </w:r>
    </w:p>
    <w:p w14:paraId="36DCECB7">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16.《智能建筑设计标准》（GB/T 50314）；</w:t>
      </w:r>
    </w:p>
    <w:p w14:paraId="0624C857">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17.《水利工程设计防火规范》（GB 50987）；</w:t>
      </w:r>
    </w:p>
    <w:p w14:paraId="62F7D121">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18.《建筑物电子信息系统防雷技术规范》（GB/T 50343）；</w:t>
      </w:r>
    </w:p>
    <w:p w14:paraId="3B5489F2">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19.《建筑与建筑群综合布线系统工程设计规范》（GB/T 50311）；</w:t>
      </w:r>
    </w:p>
    <w:p w14:paraId="1A25FF99">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20. 其他相关国家、行业标准规范；</w:t>
      </w:r>
    </w:p>
    <w:p w14:paraId="04BD5701">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21. 现场实际要求。</w:t>
      </w:r>
    </w:p>
    <w:p w14:paraId="76035582">
      <w:pPr>
        <w:widowControl/>
        <w:kinsoku w:val="0"/>
        <w:autoSpaceDE w:val="0"/>
        <w:autoSpaceDN w:val="0"/>
        <w:adjustRightInd w:val="0"/>
        <w:snapToGrid w:val="0"/>
        <w:spacing w:before="180" w:line="360" w:lineRule="auto"/>
        <w:ind w:left="487"/>
        <w:jc w:val="left"/>
        <w:textAlignment w:val="baseline"/>
        <w:outlineLvl w:val="2"/>
        <w:rPr>
          <w:rFonts w:hint="eastAsia" w:ascii="宋体" w:hAnsi="宋体" w:cs="宋体"/>
          <w:snapToGrid w:val="0"/>
          <w:color w:val="000000"/>
          <w:kern w:val="0"/>
          <w:sz w:val="24"/>
          <w:highlight w:val="none"/>
        </w:rPr>
      </w:pPr>
      <w:r>
        <w:rPr>
          <w:rFonts w:ascii="宋体" w:hAnsi="宋体" w:cs="宋体"/>
          <w:b/>
          <w:bCs/>
          <w:snapToGrid w:val="0"/>
          <w:color w:val="000000"/>
          <w:spacing w:val="-5"/>
          <w:kern w:val="0"/>
          <w:sz w:val="24"/>
          <w:highlight w:val="none"/>
          <w:lang w:eastAsia="en-US"/>
        </w:rPr>
        <w:t>（二）</w:t>
      </w:r>
      <w:r>
        <w:rPr>
          <w:rFonts w:hint="eastAsia" w:ascii="宋体" w:hAnsi="宋体" w:cs="宋体"/>
          <w:b/>
          <w:bCs/>
          <w:snapToGrid w:val="0"/>
          <w:color w:val="000000"/>
          <w:spacing w:val="-5"/>
          <w:kern w:val="0"/>
          <w:sz w:val="24"/>
          <w:highlight w:val="none"/>
        </w:rPr>
        <w:t>建设内容</w:t>
      </w:r>
    </w:p>
    <w:p w14:paraId="277191AF">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项目的建设主要针对各闸站（橡胶坝）的现地控制、管理站/管理所计算机远程集中监控需求，结合各闸站（橡胶坝）设备运行现状以及现阶段的运行控制方式进行有针对性的建设及改造工作，并为今后实现北京市城市河湖全线的自动化调度运行监控以及智慧化应用打下基础。</w:t>
      </w:r>
    </w:p>
    <w:p w14:paraId="6C0E3F62">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（1）完善团城湖南闸、玉渊潭出口闸相关机电设备的现地控制和监测（包括闸门开度、荷载、水位等），实现在水闸现地/集中监控；在永引渠管理所设置操作员工作站、数据服务器，实现远程监控。</w:t>
      </w:r>
    </w:p>
    <w:p w14:paraId="486146E0">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2）将东便门橡胶坝手动阀门更换为电动蝶阀，改造电动蝶阀、水泵控制回路；完善右安门橡胶坝、太平街橡胶坝、东便门橡胶坝相关机电设备的现地控制和监测（包括橡胶坝运行状态、水位等），实现在橡胶坝现地/集中监控；在南环管理所设置操作员工作站、数据服务器，实现远程监控。</w:t>
      </w:r>
    </w:p>
    <w:p w14:paraId="3C8AC4E9">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3）将大北窑橡胶坝手动阀门更换为电动蝶阀，改造电动蝶阀、水泵控制回路；完善大北窑橡胶坝、二道沟闸相关机电设备的现地控制和监测（包括闸门开度、荷载、橡胶坝运行状态、水位等），实现在闸坝现地/集中监控；在乐家花园水文站设置操作员工作站，对大北窑橡胶坝远程监控；在通惠河管理所设置操作员工作站、数据服务器，对二道沟闸远程监控。</w:t>
      </w:r>
    </w:p>
    <w:p w14:paraId="203166D8">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4）建设覆盖团城湖南闸、玉渊潭出口闸、右安门橡胶坝、太平街橡胶坝、东便门橡胶坝、大北窑橡胶坝、二道沟闸及附近管理区域的实时图像监控和语音广播系统，使闸坝管理机构可以通过视频监视实时掌握所属管理区域现地闸站/橡胶坝的周边环境</w:t>
      </w:r>
      <w:r>
        <w:rPr>
          <w:rFonts w:hint="eastAsia" w:ascii="宋体" w:hAnsi="宋体" w:cs="宋体"/>
          <w:kern w:val="0"/>
          <w:sz w:val="24"/>
          <w:szCs w:val="22"/>
          <w:highlight w:val="none"/>
          <w:lang w:eastAsia="zh-CN"/>
        </w:rPr>
        <w:t>、</w:t>
      </w:r>
      <w:r>
        <w:rPr>
          <w:rFonts w:hint="eastAsia" w:ascii="宋体" w:hAnsi="宋体" w:cs="宋体"/>
          <w:kern w:val="0"/>
          <w:sz w:val="24"/>
          <w:szCs w:val="22"/>
          <w:highlight w:val="none"/>
          <w:lang w:eastAsia="en-US"/>
        </w:rPr>
        <w:t>上下游水情、闸坝设备运行等情况，一旦发现异常状况，可以及时通过语音广播提醒区域相关人员。</w:t>
      </w:r>
    </w:p>
    <w:p w14:paraId="0DA96BFA">
      <w:pPr>
        <w:pStyle w:val="268"/>
        <w:spacing w:after="120" w:line="360" w:lineRule="auto"/>
        <w:ind w:left="420" w:leftChars="200"/>
        <w:outlineLvl w:val="3"/>
        <w:rPr>
          <w:rFonts w:hint="eastAsia" w:ascii="宋体" w:hAnsi="宋体" w:eastAsia="宋体"/>
          <w:b/>
          <w:bCs/>
          <w:sz w:val="28"/>
          <w:szCs w:val="28"/>
          <w:highlight w:val="none"/>
        </w:rPr>
      </w:pPr>
      <w:r>
        <w:rPr>
          <w:rFonts w:hint="eastAsia" w:ascii="宋体" w:hAnsi="宋体" w:eastAsia="宋体"/>
          <w:b/>
          <w:bCs/>
          <w:sz w:val="28"/>
          <w:szCs w:val="28"/>
          <w:highlight w:val="none"/>
        </w:rPr>
        <w:t>2.1 监控</w:t>
      </w:r>
    </w:p>
    <w:p w14:paraId="26522A4B">
      <w:pPr>
        <w:pStyle w:val="269"/>
        <w:spacing w:line="360" w:lineRule="auto"/>
        <w:ind w:firstLine="360" w:firstLineChars="150"/>
        <w:outlineLvl w:val="4"/>
        <w:rPr>
          <w:rFonts w:hint="eastAsia" w:ascii="宋体" w:hAnsi="宋体" w:eastAsia="宋体" w:cs="宋体"/>
          <w:b/>
          <w:bCs/>
          <w:sz w:val="24"/>
          <w:szCs w:val="24"/>
          <w:highlight w:val="none"/>
        </w:rPr>
      </w:pPr>
      <w:bookmarkStart w:id="873" w:name="OLE_LINK32"/>
      <w:bookmarkStart w:id="874" w:name="OLE_LINK33"/>
      <w:r>
        <w:rPr>
          <w:rFonts w:hint="eastAsia" w:ascii="宋体" w:hAnsi="宋体" w:eastAsia="宋体" w:cs="宋体"/>
          <w:b/>
          <w:bCs/>
          <w:sz w:val="24"/>
          <w:szCs w:val="24"/>
          <w:highlight w:val="none"/>
        </w:rPr>
        <w:t>2.1.1  永引渠管理所</w:t>
      </w:r>
    </w:p>
    <w:p w14:paraId="739B4DD5">
      <w:pPr>
        <w:adjustRightInd w:val="0"/>
        <w:spacing w:line="360" w:lineRule="auto"/>
        <w:ind w:firstLine="480" w:firstLineChars="200"/>
        <w:textAlignment w:val="baseline"/>
        <w:rPr>
          <w:rFonts w:hint="eastAsia" w:ascii="宋体" w:hAnsi="宋体" w:cs="宋体"/>
          <w:snapToGrid w:val="0"/>
          <w:sz w:val="24"/>
          <w:highlight w:val="none"/>
          <w:lang w:val="zh-CN"/>
        </w:rPr>
      </w:pPr>
      <w:bookmarkStart w:id="875" w:name="OLE_LINK48"/>
      <w:bookmarkStart w:id="876" w:name="OLE_LINK47"/>
      <w:r>
        <w:rPr>
          <w:rFonts w:hint="eastAsia" w:ascii="宋体" w:hAnsi="宋体" w:cs="宋体"/>
          <w:snapToGrid w:val="0"/>
          <w:sz w:val="24"/>
          <w:highlight w:val="none"/>
          <w:lang w:val="zh-CN"/>
        </w:rPr>
        <w:t>永引渠管理所管辖范围闸站为团城湖南闸、玉渊潭进水闸、玉渊潭出口闸、玉渊潭电站、二热闸、西便门暗沟出口，本次纳入2026年改造范围内闸站为</w:t>
      </w:r>
      <w:bookmarkEnd w:id="875"/>
      <w:bookmarkEnd w:id="876"/>
      <w:r>
        <w:rPr>
          <w:rFonts w:hint="eastAsia" w:ascii="宋体" w:hAnsi="宋体" w:cs="宋体"/>
          <w:snapToGrid w:val="0"/>
          <w:sz w:val="24"/>
          <w:highlight w:val="none"/>
          <w:lang w:val="zh-CN"/>
        </w:rPr>
        <w:t>团城湖南闸、玉渊潭泄水闸。</w:t>
      </w:r>
    </w:p>
    <w:p w14:paraId="237E8497">
      <w:pPr>
        <w:pStyle w:val="270"/>
        <w:rPr>
          <w:rFonts w:hint="eastAsia" w:ascii="宋体" w:hAnsi="宋体" w:eastAsia="宋体" w:cs="宋体"/>
          <w:sz w:val="24"/>
          <w:szCs w:val="24"/>
          <w:highlight w:val="none"/>
        </w:rPr>
      </w:pPr>
      <w:r>
        <w:rPr>
          <w:rFonts w:hint="eastAsia" w:ascii="宋体" w:hAnsi="宋体" w:eastAsia="宋体" w:cs="宋体"/>
          <w:sz w:val="24"/>
          <w:szCs w:val="24"/>
          <w:highlight w:val="none"/>
        </w:rPr>
        <w:t>表4-1  2026年拟改造闸门</w:t>
      </w:r>
    </w:p>
    <w:tbl>
      <w:tblPr>
        <w:tblStyle w:val="44"/>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593"/>
        <w:gridCol w:w="1737"/>
        <w:gridCol w:w="869"/>
        <w:gridCol w:w="868"/>
        <w:gridCol w:w="869"/>
        <w:gridCol w:w="868"/>
        <w:gridCol w:w="1158"/>
        <w:gridCol w:w="1158"/>
      </w:tblGrid>
      <w:tr w14:paraId="3841D5FF">
        <w:trPr>
          <w:trHeight w:val="340" w:hRule="atLeast"/>
          <w:jc w:val="center"/>
        </w:trPr>
        <w:tc>
          <w:tcPr>
            <w:tcW w:w="1560" w:type="dxa"/>
            <w:vAlign w:val="center"/>
          </w:tcPr>
          <w:p w14:paraId="05F53911">
            <w:pPr>
              <w:pStyle w:val="271"/>
              <w:rPr>
                <w:rFonts w:hint="eastAsia" w:ascii="宋体" w:hAnsi="宋体"/>
                <w:highlight w:val="none"/>
              </w:rPr>
            </w:pPr>
            <w:r>
              <w:rPr>
                <w:rFonts w:hint="eastAsia" w:ascii="宋体" w:hAnsi="宋体"/>
                <w:highlight w:val="none"/>
              </w:rPr>
              <w:t>现地站</w:t>
            </w:r>
          </w:p>
        </w:tc>
        <w:tc>
          <w:tcPr>
            <w:tcW w:w="1701" w:type="dxa"/>
            <w:vAlign w:val="center"/>
          </w:tcPr>
          <w:p w14:paraId="4865F4A0">
            <w:pPr>
              <w:pStyle w:val="272"/>
              <w:rPr>
                <w:rFonts w:hint="eastAsia" w:ascii="宋体" w:hAnsi="宋体" w:eastAsia="宋体"/>
                <w:highlight w:val="none"/>
              </w:rPr>
            </w:pPr>
            <w:r>
              <w:rPr>
                <w:rFonts w:hint="eastAsia" w:ascii="宋体" w:hAnsi="宋体" w:eastAsia="宋体"/>
                <w:highlight w:val="none"/>
              </w:rPr>
              <w:t>闸站</w:t>
            </w:r>
          </w:p>
        </w:tc>
        <w:tc>
          <w:tcPr>
            <w:tcW w:w="851" w:type="dxa"/>
            <w:vAlign w:val="center"/>
          </w:tcPr>
          <w:p w14:paraId="4EBFBEEB">
            <w:pPr>
              <w:pStyle w:val="272"/>
              <w:rPr>
                <w:rFonts w:hint="eastAsia" w:ascii="宋体" w:hAnsi="宋体" w:eastAsia="宋体"/>
                <w:highlight w:val="none"/>
              </w:rPr>
            </w:pPr>
            <w:r>
              <w:rPr>
                <w:rFonts w:hint="eastAsia" w:ascii="宋体" w:hAnsi="宋体" w:eastAsia="宋体"/>
                <w:highlight w:val="none"/>
              </w:rPr>
              <w:t>平板闸</w:t>
            </w:r>
          </w:p>
        </w:tc>
        <w:tc>
          <w:tcPr>
            <w:tcW w:w="850" w:type="dxa"/>
            <w:vAlign w:val="center"/>
          </w:tcPr>
          <w:p w14:paraId="11BDD946">
            <w:pPr>
              <w:pStyle w:val="272"/>
              <w:rPr>
                <w:rFonts w:hint="eastAsia" w:ascii="宋体" w:hAnsi="宋体" w:eastAsia="宋体"/>
                <w:highlight w:val="none"/>
              </w:rPr>
            </w:pPr>
            <w:r>
              <w:rPr>
                <w:rFonts w:hint="eastAsia" w:ascii="宋体" w:hAnsi="宋体" w:eastAsia="宋体"/>
                <w:highlight w:val="none"/>
              </w:rPr>
              <w:t>舌瓣闸</w:t>
            </w:r>
          </w:p>
        </w:tc>
        <w:tc>
          <w:tcPr>
            <w:tcW w:w="851" w:type="dxa"/>
            <w:vAlign w:val="center"/>
          </w:tcPr>
          <w:p w14:paraId="312978F4">
            <w:pPr>
              <w:pStyle w:val="272"/>
              <w:rPr>
                <w:rFonts w:hint="eastAsia" w:ascii="宋体" w:hAnsi="宋体" w:eastAsia="宋体"/>
                <w:highlight w:val="none"/>
              </w:rPr>
            </w:pPr>
            <w:r>
              <w:rPr>
                <w:rFonts w:hint="eastAsia" w:ascii="宋体" w:hAnsi="宋体" w:eastAsia="宋体"/>
                <w:highlight w:val="none"/>
              </w:rPr>
              <w:t>螺杆闸</w:t>
            </w:r>
          </w:p>
        </w:tc>
        <w:tc>
          <w:tcPr>
            <w:tcW w:w="850" w:type="dxa"/>
            <w:vAlign w:val="center"/>
          </w:tcPr>
          <w:p w14:paraId="32061328">
            <w:pPr>
              <w:pStyle w:val="272"/>
              <w:rPr>
                <w:rFonts w:hint="eastAsia" w:ascii="宋体" w:hAnsi="宋体" w:eastAsia="宋体"/>
                <w:highlight w:val="none"/>
              </w:rPr>
            </w:pPr>
            <w:r>
              <w:rPr>
                <w:rFonts w:hint="eastAsia" w:ascii="宋体" w:hAnsi="宋体" w:eastAsia="宋体"/>
                <w:highlight w:val="none"/>
              </w:rPr>
              <w:t>船闸</w:t>
            </w:r>
          </w:p>
        </w:tc>
        <w:tc>
          <w:tcPr>
            <w:tcW w:w="1134" w:type="dxa"/>
            <w:vAlign w:val="center"/>
          </w:tcPr>
          <w:p w14:paraId="1B6CBA7E">
            <w:pPr>
              <w:pStyle w:val="272"/>
              <w:rPr>
                <w:rFonts w:hint="eastAsia" w:ascii="宋体" w:hAnsi="宋体" w:eastAsia="宋体"/>
                <w:highlight w:val="none"/>
              </w:rPr>
            </w:pPr>
            <w:r>
              <w:rPr>
                <w:rFonts w:hint="eastAsia" w:ascii="宋体" w:hAnsi="宋体" w:eastAsia="宋体"/>
                <w:highlight w:val="none"/>
              </w:rPr>
              <w:t>电动蝶阀</w:t>
            </w:r>
          </w:p>
        </w:tc>
        <w:tc>
          <w:tcPr>
            <w:tcW w:w="1134" w:type="dxa"/>
            <w:vAlign w:val="center"/>
          </w:tcPr>
          <w:p w14:paraId="616168BD">
            <w:pPr>
              <w:pStyle w:val="272"/>
              <w:rPr>
                <w:rFonts w:hint="eastAsia" w:ascii="宋体" w:hAnsi="宋体" w:eastAsia="宋体"/>
                <w:highlight w:val="none"/>
              </w:rPr>
            </w:pPr>
            <w:r>
              <w:rPr>
                <w:rFonts w:hint="eastAsia" w:ascii="宋体" w:hAnsi="宋体" w:eastAsia="宋体"/>
                <w:highlight w:val="none"/>
              </w:rPr>
              <w:t>橡胶坝</w:t>
            </w:r>
          </w:p>
        </w:tc>
      </w:tr>
      <w:tr w14:paraId="476CF918">
        <w:trPr>
          <w:trHeight w:val="340" w:hRule="atLeast"/>
          <w:jc w:val="center"/>
        </w:trPr>
        <w:tc>
          <w:tcPr>
            <w:tcW w:w="1560" w:type="dxa"/>
            <w:vAlign w:val="center"/>
          </w:tcPr>
          <w:p w14:paraId="48C246C2">
            <w:pPr>
              <w:pStyle w:val="272"/>
              <w:rPr>
                <w:rFonts w:hint="eastAsia" w:ascii="宋体" w:hAnsi="宋体" w:eastAsia="宋体"/>
                <w:highlight w:val="none"/>
              </w:rPr>
            </w:pPr>
            <w:r>
              <w:rPr>
                <w:rFonts w:hint="eastAsia" w:ascii="宋体" w:hAnsi="宋体" w:eastAsia="宋体"/>
                <w:highlight w:val="none"/>
              </w:rPr>
              <w:t>团城湖南闸</w:t>
            </w:r>
          </w:p>
        </w:tc>
        <w:tc>
          <w:tcPr>
            <w:tcW w:w="1701" w:type="dxa"/>
            <w:vAlign w:val="center"/>
          </w:tcPr>
          <w:p w14:paraId="418F004A">
            <w:pPr>
              <w:pStyle w:val="272"/>
              <w:rPr>
                <w:rFonts w:hint="eastAsia" w:ascii="宋体" w:hAnsi="宋体" w:eastAsia="宋体"/>
                <w:highlight w:val="none"/>
              </w:rPr>
            </w:pPr>
          </w:p>
        </w:tc>
        <w:tc>
          <w:tcPr>
            <w:tcW w:w="851" w:type="dxa"/>
            <w:vAlign w:val="center"/>
          </w:tcPr>
          <w:p w14:paraId="42952EBC">
            <w:pPr>
              <w:pStyle w:val="272"/>
              <w:rPr>
                <w:rFonts w:hint="eastAsia" w:ascii="宋体" w:hAnsi="宋体" w:eastAsia="宋体"/>
                <w:highlight w:val="none"/>
              </w:rPr>
            </w:pPr>
          </w:p>
        </w:tc>
        <w:tc>
          <w:tcPr>
            <w:tcW w:w="850" w:type="dxa"/>
            <w:vAlign w:val="center"/>
          </w:tcPr>
          <w:p w14:paraId="5C7D24DE">
            <w:pPr>
              <w:pStyle w:val="272"/>
              <w:rPr>
                <w:rFonts w:hint="eastAsia" w:ascii="宋体" w:hAnsi="宋体" w:eastAsia="宋体"/>
                <w:highlight w:val="none"/>
              </w:rPr>
            </w:pPr>
            <w:r>
              <w:rPr>
                <w:rFonts w:hint="eastAsia" w:ascii="宋体" w:hAnsi="宋体" w:eastAsia="宋体"/>
                <w:highlight w:val="none"/>
              </w:rPr>
              <w:t>2孔</w:t>
            </w:r>
          </w:p>
        </w:tc>
        <w:tc>
          <w:tcPr>
            <w:tcW w:w="851" w:type="dxa"/>
            <w:vAlign w:val="center"/>
          </w:tcPr>
          <w:p w14:paraId="1BD1C13D">
            <w:pPr>
              <w:pStyle w:val="272"/>
              <w:rPr>
                <w:rFonts w:hint="eastAsia" w:ascii="宋体" w:hAnsi="宋体" w:eastAsia="宋体"/>
                <w:highlight w:val="none"/>
              </w:rPr>
            </w:pPr>
          </w:p>
        </w:tc>
        <w:tc>
          <w:tcPr>
            <w:tcW w:w="850" w:type="dxa"/>
            <w:vAlign w:val="center"/>
          </w:tcPr>
          <w:p w14:paraId="7094E2DC">
            <w:pPr>
              <w:pStyle w:val="272"/>
              <w:rPr>
                <w:rFonts w:hint="eastAsia" w:ascii="宋体" w:hAnsi="宋体" w:eastAsia="宋体"/>
                <w:highlight w:val="none"/>
              </w:rPr>
            </w:pPr>
          </w:p>
        </w:tc>
        <w:tc>
          <w:tcPr>
            <w:tcW w:w="1134" w:type="dxa"/>
            <w:vAlign w:val="center"/>
          </w:tcPr>
          <w:p w14:paraId="0DCC2823">
            <w:pPr>
              <w:pStyle w:val="272"/>
              <w:rPr>
                <w:rFonts w:hint="eastAsia" w:ascii="宋体" w:hAnsi="宋体" w:eastAsia="宋体"/>
                <w:highlight w:val="none"/>
              </w:rPr>
            </w:pPr>
          </w:p>
        </w:tc>
        <w:tc>
          <w:tcPr>
            <w:tcW w:w="1134" w:type="dxa"/>
            <w:vAlign w:val="center"/>
          </w:tcPr>
          <w:p w14:paraId="1434EADE">
            <w:pPr>
              <w:pStyle w:val="272"/>
              <w:rPr>
                <w:rFonts w:hint="eastAsia" w:ascii="宋体" w:hAnsi="宋体" w:eastAsia="宋体"/>
                <w:highlight w:val="none"/>
              </w:rPr>
            </w:pPr>
          </w:p>
        </w:tc>
      </w:tr>
      <w:tr w14:paraId="04B542C7">
        <w:trPr>
          <w:trHeight w:val="340" w:hRule="atLeast"/>
          <w:jc w:val="center"/>
        </w:trPr>
        <w:tc>
          <w:tcPr>
            <w:tcW w:w="1560" w:type="dxa"/>
            <w:vAlign w:val="center"/>
          </w:tcPr>
          <w:p w14:paraId="09434455">
            <w:pPr>
              <w:pStyle w:val="272"/>
              <w:rPr>
                <w:rFonts w:hint="eastAsia" w:ascii="宋体" w:hAnsi="宋体" w:eastAsia="宋体"/>
                <w:highlight w:val="none"/>
              </w:rPr>
            </w:pPr>
            <w:r>
              <w:rPr>
                <w:rFonts w:hint="eastAsia" w:ascii="宋体" w:hAnsi="宋体" w:eastAsia="宋体"/>
                <w:highlight w:val="none"/>
              </w:rPr>
              <w:t>玉渊潭泄水闸</w:t>
            </w:r>
          </w:p>
        </w:tc>
        <w:tc>
          <w:tcPr>
            <w:tcW w:w="1701" w:type="dxa"/>
            <w:vAlign w:val="center"/>
          </w:tcPr>
          <w:p w14:paraId="5B7ACBBC">
            <w:pPr>
              <w:pStyle w:val="272"/>
              <w:rPr>
                <w:rFonts w:hint="eastAsia" w:ascii="宋体" w:hAnsi="宋体" w:eastAsia="宋体"/>
                <w:highlight w:val="none"/>
              </w:rPr>
            </w:pPr>
          </w:p>
        </w:tc>
        <w:tc>
          <w:tcPr>
            <w:tcW w:w="851" w:type="dxa"/>
            <w:vAlign w:val="center"/>
          </w:tcPr>
          <w:p w14:paraId="5B4BF2F4">
            <w:pPr>
              <w:pStyle w:val="272"/>
              <w:rPr>
                <w:rFonts w:hint="eastAsia" w:ascii="宋体" w:hAnsi="宋体" w:eastAsia="宋体"/>
                <w:highlight w:val="none"/>
              </w:rPr>
            </w:pPr>
            <w:r>
              <w:rPr>
                <w:rFonts w:hint="eastAsia" w:ascii="宋体" w:hAnsi="宋体" w:eastAsia="宋体"/>
                <w:highlight w:val="none"/>
              </w:rPr>
              <w:t>3孔</w:t>
            </w:r>
          </w:p>
        </w:tc>
        <w:tc>
          <w:tcPr>
            <w:tcW w:w="850" w:type="dxa"/>
            <w:vAlign w:val="center"/>
          </w:tcPr>
          <w:p w14:paraId="2C1DF517">
            <w:pPr>
              <w:pStyle w:val="272"/>
              <w:rPr>
                <w:rFonts w:hint="eastAsia" w:ascii="宋体" w:hAnsi="宋体" w:eastAsia="宋体"/>
                <w:highlight w:val="none"/>
              </w:rPr>
            </w:pPr>
          </w:p>
        </w:tc>
        <w:tc>
          <w:tcPr>
            <w:tcW w:w="851" w:type="dxa"/>
            <w:vAlign w:val="center"/>
          </w:tcPr>
          <w:p w14:paraId="02E90F92">
            <w:pPr>
              <w:pStyle w:val="272"/>
              <w:rPr>
                <w:rFonts w:hint="eastAsia" w:ascii="宋体" w:hAnsi="宋体" w:eastAsia="宋体"/>
                <w:highlight w:val="none"/>
              </w:rPr>
            </w:pPr>
          </w:p>
        </w:tc>
        <w:tc>
          <w:tcPr>
            <w:tcW w:w="850" w:type="dxa"/>
            <w:vAlign w:val="center"/>
          </w:tcPr>
          <w:p w14:paraId="5F024F16">
            <w:pPr>
              <w:pStyle w:val="272"/>
              <w:rPr>
                <w:rFonts w:hint="eastAsia" w:ascii="宋体" w:hAnsi="宋体" w:eastAsia="宋体"/>
                <w:highlight w:val="none"/>
              </w:rPr>
            </w:pPr>
          </w:p>
        </w:tc>
        <w:tc>
          <w:tcPr>
            <w:tcW w:w="1134" w:type="dxa"/>
            <w:vAlign w:val="center"/>
          </w:tcPr>
          <w:p w14:paraId="0B0DB1C4">
            <w:pPr>
              <w:pStyle w:val="272"/>
              <w:rPr>
                <w:rFonts w:hint="eastAsia" w:ascii="宋体" w:hAnsi="宋体" w:eastAsia="宋体"/>
                <w:highlight w:val="none"/>
              </w:rPr>
            </w:pPr>
          </w:p>
        </w:tc>
        <w:tc>
          <w:tcPr>
            <w:tcW w:w="1134" w:type="dxa"/>
            <w:vAlign w:val="center"/>
          </w:tcPr>
          <w:p w14:paraId="3956E06A">
            <w:pPr>
              <w:pStyle w:val="272"/>
              <w:rPr>
                <w:rFonts w:hint="eastAsia" w:ascii="宋体" w:hAnsi="宋体" w:eastAsia="宋体"/>
                <w:highlight w:val="none"/>
              </w:rPr>
            </w:pPr>
          </w:p>
        </w:tc>
      </w:tr>
      <w:bookmarkEnd w:id="873"/>
      <w:bookmarkEnd w:id="874"/>
    </w:tbl>
    <w:p w14:paraId="1BE38B0B">
      <w:pPr>
        <w:pStyle w:val="269"/>
        <w:spacing w:before="0" w:after="0" w:line="360" w:lineRule="auto"/>
        <w:ind w:firstLine="360" w:firstLineChars="150"/>
        <w:outlineLvl w:val="5"/>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2.1.1</w:t>
      </w:r>
      <w:r>
        <w:rPr>
          <w:rFonts w:hint="eastAsia" w:ascii="宋体" w:hAnsi="宋体" w:eastAsia="宋体" w:cs="宋体"/>
          <w:b/>
          <w:bCs/>
          <w:color w:val="000000"/>
          <w:sz w:val="24"/>
          <w:szCs w:val="24"/>
          <w:highlight w:val="none"/>
        </w:rPr>
        <w:t>.1  现状及存在问题</w:t>
      </w:r>
    </w:p>
    <w:p w14:paraId="32DE74CD">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（1）团城湖南闸现地站</w:t>
      </w:r>
    </w:p>
    <w:p w14:paraId="78B1FDF1">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团城湖南闸为2孔舌瓣闸，闸控为现地控制。</w:t>
      </w:r>
    </w:p>
    <w:p w14:paraId="74E9AF7F">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1）闸站无PLC、工作站，闸站上、下游水位计均损坏。</w:t>
      </w:r>
    </w:p>
    <w:p w14:paraId="13635F0D">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2）现状开度监测为拉线式位移传感器，测量精度不高，需更换为同轴编码开度传感器。</w:t>
      </w:r>
    </w:p>
    <w:p w14:paraId="7D157302">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3）存在设备老化停产、电缆老化、保护功能不全面、传感器精度不足，自控专网未独立隔离等通用问题。</w:t>
      </w:r>
    </w:p>
    <w:p w14:paraId="1978B1B4">
      <w:pPr>
        <w:pStyle w:val="55"/>
        <w:ind w:firstLine="0" w:firstLineChars="0"/>
        <w:rPr>
          <w:rFonts w:hint="eastAsia" w:ascii="宋体" w:hAnsi="宋体" w:eastAsia="宋体" w:cs="宋体"/>
          <w:highlight w:val="none"/>
          <w:lang w:val="en-US"/>
        </w:rPr>
      </w:pPr>
      <w:r>
        <w:rPr>
          <w:rFonts w:hint="eastAsia" w:ascii="宋体" w:hAnsi="宋体" w:eastAsia="宋体" w:cs="宋体"/>
          <w:highlight w:val="none"/>
          <w:lang w:val="en-US"/>
        </w:rPr>
        <w:drawing>
          <wp:inline distT="0" distB="0" distL="114300" distR="114300">
            <wp:extent cx="3129915" cy="2673985"/>
            <wp:effectExtent l="0" t="0" r="3810" b="2540"/>
            <wp:docPr id="11" name="图片 1" descr="pic_20250522_09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pic_20250522_095008"/>
                    <pic:cNvPicPr>
                      <a:picLocks noChangeAspect="1"/>
                    </pic:cNvPicPr>
                  </pic:nvPicPr>
                  <pic:blipFill>
                    <a:blip r:embed="rId65"/>
                    <a:srcRect l="5882" r="5083"/>
                    <a:stretch>
                      <a:fillRect/>
                    </a:stretch>
                  </pic:blipFill>
                  <pic:spPr>
                    <a:xfrm>
                      <a:off x="0" y="0"/>
                      <a:ext cx="3129915" cy="2673985"/>
                    </a:xfrm>
                    <a:prstGeom prst="rect">
                      <a:avLst/>
                    </a:prstGeom>
                    <a:noFill/>
                    <a:ln>
                      <a:noFill/>
                    </a:ln>
                  </pic:spPr>
                </pic:pic>
              </a:graphicData>
            </a:graphic>
          </wp:inline>
        </w:drawing>
      </w:r>
      <w:r>
        <w:rPr>
          <w:rFonts w:hint="eastAsia" w:ascii="宋体" w:hAnsi="宋体" w:eastAsia="宋体" w:cs="宋体"/>
          <w:highlight w:val="none"/>
          <w:lang w:val="en-US"/>
        </w:rPr>
        <w:drawing>
          <wp:inline distT="0" distB="0" distL="114300" distR="114300">
            <wp:extent cx="2112645" cy="2625090"/>
            <wp:effectExtent l="0" t="0" r="1905" b="3810"/>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icPr>
                  <pic:blipFill>
                    <a:blip r:embed="rId66"/>
                    <a:srcRect t="14218" b="9531"/>
                    <a:stretch>
                      <a:fillRect/>
                    </a:stretch>
                  </pic:blipFill>
                  <pic:spPr>
                    <a:xfrm>
                      <a:off x="0" y="0"/>
                      <a:ext cx="2112645" cy="2625090"/>
                    </a:xfrm>
                    <a:prstGeom prst="rect">
                      <a:avLst/>
                    </a:prstGeom>
                    <a:noFill/>
                    <a:ln>
                      <a:noFill/>
                    </a:ln>
                  </pic:spPr>
                </pic:pic>
              </a:graphicData>
            </a:graphic>
          </wp:inline>
        </w:drawing>
      </w:r>
    </w:p>
    <w:p w14:paraId="5CE796E6">
      <w:pPr>
        <w:pStyle w:val="55"/>
        <w:ind w:firstLine="0" w:firstLineChars="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图4-1  团城湖南闸现场照片</w:t>
      </w:r>
    </w:p>
    <w:p w14:paraId="64535D73">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（2）玉渊潭泄水闸现地站</w:t>
      </w:r>
    </w:p>
    <w:p w14:paraId="4BA85A19">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玉渊潭泄水闸为3孔平板钢闸门，现地已建PLC、工作站、组态软件。</w:t>
      </w:r>
    </w:p>
    <w:p w14:paraId="376AC1FA">
      <w:pPr>
        <w:adjustRightInd w:val="0"/>
        <w:spacing w:line="500" w:lineRule="atLeast"/>
        <w:ind w:firstLine="480" w:firstLineChars="200"/>
        <w:textAlignment w:val="baseline"/>
        <w:rPr>
          <w:rFonts w:hint="eastAsia" w:ascii="宋体" w:hAnsi="宋体" w:cs="宋体"/>
          <w:snapToGrid w:val="0"/>
          <w:sz w:val="24"/>
          <w:highlight w:val="none"/>
          <w:lang w:val="zh-CN"/>
        </w:rPr>
      </w:pPr>
      <w:bookmarkStart w:id="877" w:name="OLE_LINK59"/>
      <w:bookmarkStart w:id="878" w:name="OLE_LINK58"/>
      <w:r>
        <w:rPr>
          <w:rFonts w:hint="eastAsia" w:ascii="宋体" w:hAnsi="宋体" w:cs="宋体"/>
          <w:snapToGrid w:val="0"/>
          <w:sz w:val="24"/>
          <w:highlight w:val="none"/>
          <w:lang w:val="zh-CN"/>
        </w:rPr>
        <w:t>1）闸站PLC建设年代较早，现已损坏、无法使用。</w:t>
      </w:r>
    </w:p>
    <w:p w14:paraId="06CA1AAA">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2）玉渊潭泄水闸组态软件无法使用。</w:t>
      </w:r>
    </w:p>
    <w:p w14:paraId="222B8297">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3）存在设备老化停产、电缆老化、保护功能不全面、传感器精度不足，自控专网未独立隔离等通用问题。</w:t>
      </w:r>
      <w:bookmarkEnd w:id="877"/>
      <w:bookmarkEnd w:id="878"/>
    </w:p>
    <w:p w14:paraId="22E7EBAB">
      <w:pPr>
        <w:pStyle w:val="270"/>
        <w:rPr>
          <w:rFonts w:hint="eastAsia" w:ascii="宋体" w:hAnsi="宋体" w:eastAsia="宋体" w:cs="宋体"/>
          <w:highlight w:val="none"/>
        </w:rPr>
      </w:pPr>
      <w:r>
        <w:rPr>
          <w:rFonts w:hint="eastAsia" w:ascii="宋体" w:hAnsi="宋体" w:eastAsia="宋体" w:cs="宋体"/>
          <w:highlight w:val="none"/>
        </w:rPr>
        <w:drawing>
          <wp:inline distT="0" distB="0" distL="114300" distR="114300">
            <wp:extent cx="2569845" cy="2393950"/>
            <wp:effectExtent l="0" t="0" r="1905" b="6350"/>
            <wp:docPr id="27" name="图片 3" descr="pic_20250416_15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 descr="pic_20250416_152305"/>
                    <pic:cNvPicPr>
                      <a:picLocks noChangeAspect="1"/>
                    </pic:cNvPicPr>
                  </pic:nvPicPr>
                  <pic:blipFill>
                    <a:blip r:embed="rId67"/>
                    <a:srcRect l="5243" r="13768"/>
                    <a:stretch>
                      <a:fillRect/>
                    </a:stretch>
                  </pic:blipFill>
                  <pic:spPr>
                    <a:xfrm>
                      <a:off x="0" y="0"/>
                      <a:ext cx="2569845" cy="2393950"/>
                    </a:xfrm>
                    <a:prstGeom prst="rect">
                      <a:avLst/>
                    </a:prstGeom>
                    <a:noFill/>
                    <a:ln>
                      <a:noFill/>
                    </a:ln>
                  </pic:spPr>
                </pic:pic>
              </a:graphicData>
            </a:graphic>
          </wp:inline>
        </w:drawing>
      </w:r>
      <w:r>
        <w:rPr>
          <w:rFonts w:hint="eastAsia" w:ascii="宋体" w:hAnsi="宋体" w:eastAsia="宋体" w:cs="宋体"/>
          <w:highlight w:val="none"/>
        </w:rPr>
        <w:drawing>
          <wp:inline distT="0" distB="0" distL="114300" distR="114300">
            <wp:extent cx="2705100" cy="2399030"/>
            <wp:effectExtent l="0" t="0" r="0" b="1270"/>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68"/>
                    <a:srcRect t="10875"/>
                    <a:stretch>
                      <a:fillRect/>
                    </a:stretch>
                  </pic:blipFill>
                  <pic:spPr>
                    <a:xfrm>
                      <a:off x="0" y="0"/>
                      <a:ext cx="2705100" cy="2399030"/>
                    </a:xfrm>
                    <a:prstGeom prst="rect">
                      <a:avLst/>
                    </a:prstGeom>
                    <a:noFill/>
                    <a:ln>
                      <a:noFill/>
                    </a:ln>
                  </pic:spPr>
                </pic:pic>
              </a:graphicData>
            </a:graphic>
          </wp:inline>
        </w:drawing>
      </w:r>
    </w:p>
    <w:p w14:paraId="496D30E2">
      <w:pPr>
        <w:pStyle w:val="270"/>
        <w:rPr>
          <w:rFonts w:hint="eastAsia" w:ascii="宋体" w:hAnsi="宋体" w:eastAsia="宋体" w:cs="宋体"/>
          <w:sz w:val="24"/>
          <w:szCs w:val="24"/>
          <w:highlight w:val="none"/>
        </w:rPr>
      </w:pPr>
      <w:r>
        <w:rPr>
          <w:rFonts w:hint="eastAsia" w:ascii="宋体" w:hAnsi="宋体" w:eastAsia="宋体" w:cs="宋体"/>
          <w:sz w:val="24"/>
          <w:szCs w:val="24"/>
          <w:highlight w:val="none"/>
        </w:rPr>
        <w:t>图4-2  玉渊潭泄水闸现场照片</w:t>
      </w:r>
    </w:p>
    <w:p w14:paraId="1E5A669A">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（3）永引渠管理所分中心</w:t>
      </w:r>
    </w:p>
    <w:p w14:paraId="2F2D463D">
      <w:pPr>
        <w:pStyle w:val="269"/>
        <w:spacing w:before="0" w:after="0" w:line="360" w:lineRule="auto"/>
        <w:ind w:firstLine="360" w:firstLineChars="150"/>
        <w:outlineLvl w:val="5"/>
        <w:rPr>
          <w:rFonts w:hint="eastAsia" w:ascii="宋体" w:hAnsi="宋体" w:eastAsia="宋体" w:cs="宋体"/>
          <w:snapToGrid w:val="0"/>
          <w:sz w:val="24"/>
          <w:highlight w:val="none"/>
          <w:lang w:val="zh-CN"/>
        </w:rPr>
      </w:pPr>
      <w:r>
        <w:rPr>
          <w:rFonts w:hint="eastAsia" w:ascii="宋体" w:hAnsi="宋体" w:eastAsia="宋体" w:cs="宋体"/>
          <w:snapToGrid w:val="0"/>
          <w:sz w:val="24"/>
          <w:highlight w:val="none"/>
          <w:lang w:val="zh-CN"/>
        </w:rPr>
        <w:t>永引渠管理所现有数据服务器、单向网闸，可利旧；已建远程集控系统，能对玉渊潭进水闸、二热闸现地闸站进行运行数据和闸门状态进行监测和远程控制，自控专网独立隔离。本次项目完善永引渠管理所监控分中心，实现对团城湖南闸、玉渊潭泄水闸的所级集中监控。</w:t>
      </w:r>
    </w:p>
    <w:p w14:paraId="7B05DED2">
      <w:pPr>
        <w:pStyle w:val="269"/>
        <w:spacing w:before="0" w:after="0" w:line="360" w:lineRule="auto"/>
        <w:ind w:firstLine="360" w:firstLineChars="150"/>
        <w:outlineLvl w:val="5"/>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2.1.1</w:t>
      </w:r>
      <w:r>
        <w:rPr>
          <w:rFonts w:hint="eastAsia" w:ascii="宋体" w:hAnsi="宋体" w:eastAsia="宋体" w:cs="宋体"/>
          <w:b/>
          <w:bCs/>
          <w:color w:val="000000"/>
          <w:sz w:val="24"/>
          <w:szCs w:val="24"/>
          <w:highlight w:val="none"/>
        </w:rPr>
        <w:t>.2  监控改造内容</w:t>
      </w:r>
    </w:p>
    <w:p w14:paraId="5915D2EF">
      <w:pPr>
        <w:adjustRightInd w:val="0"/>
        <w:spacing w:line="500" w:lineRule="atLeast"/>
        <w:ind w:firstLine="480" w:firstLineChars="200"/>
        <w:textAlignment w:val="baseline"/>
        <w:rPr>
          <w:rFonts w:hint="eastAsia" w:ascii="宋体" w:hAnsi="宋体" w:cs="宋体"/>
          <w:snapToGrid w:val="0"/>
          <w:sz w:val="24"/>
          <w:highlight w:val="none"/>
          <w:lang w:val="zh-CN"/>
        </w:rPr>
      </w:pPr>
      <w:bookmarkStart w:id="879" w:name="OLE_LINK61"/>
      <w:bookmarkStart w:id="880" w:name="OLE_LINK60"/>
      <w:r>
        <w:rPr>
          <w:rFonts w:hint="eastAsia" w:ascii="宋体" w:hAnsi="宋体" w:cs="宋体"/>
          <w:snapToGrid w:val="0"/>
          <w:sz w:val="24"/>
          <w:highlight w:val="none"/>
          <w:lang w:val="zh-CN"/>
        </w:rPr>
        <w:t>为实现团城湖南闸、玉渊潭泄水闸闸门自动操控，对闸门现地控制系统进行设备及线路改造，更换闸门控制柜、改造更新水位计、开度传感器、PLC柜、工作站、组态软件等建设内容。</w:t>
      </w:r>
    </w:p>
    <w:p w14:paraId="36C56C0C">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结合永引渠管理所运行管理实际业务需求，在已建远程集控系统的基础上开发完善，建设一套集闸门自动控制、运行数据监测、流量计量与数据统计为一体的远程自动化操控管理系统。</w:t>
      </w:r>
    </w:p>
    <w:bookmarkEnd w:id="879"/>
    <w:bookmarkEnd w:id="880"/>
    <w:p w14:paraId="5026E32B">
      <w:pPr>
        <w:pStyle w:val="269"/>
        <w:spacing w:line="360" w:lineRule="auto"/>
        <w:ind w:firstLine="360" w:firstLineChars="150"/>
        <w:outlineLvl w:val="4"/>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2.1.2  南环管理所</w:t>
      </w:r>
    </w:p>
    <w:p w14:paraId="340FC23F">
      <w:pPr>
        <w:adjustRightInd w:val="0"/>
        <w:spacing w:line="500" w:lineRule="atLeast"/>
        <w:ind w:firstLine="480" w:firstLineChars="200"/>
        <w:textAlignment w:val="baseline"/>
        <w:rPr>
          <w:rFonts w:hint="eastAsia" w:ascii="宋体" w:hAnsi="宋体" w:cs="宋体"/>
          <w:snapToGrid w:val="0"/>
          <w:sz w:val="24"/>
          <w:highlight w:val="none"/>
          <w:lang w:val="zh-CN"/>
        </w:rPr>
      </w:pPr>
      <w:bookmarkStart w:id="881" w:name="OLE_LINK49"/>
      <w:r>
        <w:rPr>
          <w:rFonts w:hint="eastAsia" w:ascii="宋体" w:hAnsi="宋体" w:cs="宋体"/>
          <w:snapToGrid w:val="0"/>
          <w:sz w:val="24"/>
          <w:highlight w:val="none"/>
          <w:lang w:val="zh-CN"/>
        </w:rPr>
        <w:t>南环管理所管辖范围闸站（橡胶坝）为右安门橡胶坝、太平街橡胶坝、龙潭闸、东便门橡胶坝，本次纳入2026年改造范围内橡胶坝为</w:t>
      </w:r>
      <w:bookmarkEnd w:id="881"/>
      <w:r>
        <w:rPr>
          <w:rFonts w:hint="eastAsia" w:ascii="宋体" w:hAnsi="宋体" w:cs="宋体"/>
          <w:snapToGrid w:val="0"/>
          <w:sz w:val="24"/>
          <w:highlight w:val="none"/>
          <w:lang w:val="zh-CN"/>
        </w:rPr>
        <w:t>右安门橡胶坝、太平街橡胶坝、东便门橡胶坝。</w:t>
      </w:r>
    </w:p>
    <w:p w14:paraId="5F9D2735">
      <w:pPr>
        <w:pStyle w:val="270"/>
        <w:rPr>
          <w:rFonts w:hint="eastAsia" w:ascii="宋体" w:hAnsi="宋体" w:eastAsia="宋体" w:cs="宋体"/>
          <w:sz w:val="24"/>
          <w:szCs w:val="24"/>
          <w:highlight w:val="none"/>
        </w:rPr>
      </w:pPr>
      <w:r>
        <w:rPr>
          <w:rFonts w:hint="eastAsia" w:ascii="宋体" w:hAnsi="宋体" w:eastAsia="宋体" w:cs="宋体"/>
          <w:sz w:val="24"/>
          <w:szCs w:val="24"/>
          <w:highlight w:val="none"/>
        </w:rPr>
        <w:t>表4-2  2026年拟改造闸门</w:t>
      </w:r>
    </w:p>
    <w:tbl>
      <w:tblPr>
        <w:tblStyle w:val="44"/>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613"/>
        <w:gridCol w:w="1125"/>
        <w:gridCol w:w="1072"/>
        <w:gridCol w:w="1073"/>
        <w:gridCol w:w="1072"/>
        <w:gridCol w:w="1073"/>
        <w:gridCol w:w="1264"/>
        <w:gridCol w:w="988"/>
      </w:tblGrid>
      <w:tr w14:paraId="684FE48B">
        <w:trPr>
          <w:trHeight w:val="340" w:hRule="atLeast"/>
          <w:jc w:val="center"/>
        </w:trPr>
        <w:tc>
          <w:tcPr>
            <w:tcW w:w="1484" w:type="dxa"/>
            <w:vAlign w:val="center"/>
          </w:tcPr>
          <w:p w14:paraId="28F01136">
            <w:pPr>
              <w:pStyle w:val="271"/>
              <w:rPr>
                <w:rFonts w:hint="eastAsia" w:ascii="宋体" w:hAnsi="宋体"/>
                <w:highlight w:val="none"/>
              </w:rPr>
            </w:pPr>
            <w:r>
              <w:rPr>
                <w:rFonts w:hint="eastAsia" w:ascii="宋体" w:hAnsi="宋体"/>
                <w:highlight w:val="none"/>
              </w:rPr>
              <w:t>现地站</w:t>
            </w:r>
          </w:p>
        </w:tc>
        <w:tc>
          <w:tcPr>
            <w:tcW w:w="1034" w:type="dxa"/>
            <w:vAlign w:val="center"/>
          </w:tcPr>
          <w:p w14:paraId="599AC17D">
            <w:pPr>
              <w:pStyle w:val="271"/>
              <w:rPr>
                <w:rFonts w:hint="eastAsia" w:ascii="宋体" w:hAnsi="宋体"/>
                <w:highlight w:val="none"/>
              </w:rPr>
            </w:pPr>
            <w:r>
              <w:rPr>
                <w:rFonts w:hint="eastAsia" w:ascii="宋体" w:hAnsi="宋体"/>
                <w:highlight w:val="none"/>
              </w:rPr>
              <w:t>闸站</w:t>
            </w:r>
          </w:p>
        </w:tc>
        <w:tc>
          <w:tcPr>
            <w:tcW w:w="985" w:type="dxa"/>
            <w:vAlign w:val="center"/>
          </w:tcPr>
          <w:p w14:paraId="17104D7E">
            <w:pPr>
              <w:pStyle w:val="271"/>
              <w:rPr>
                <w:rFonts w:hint="eastAsia" w:ascii="宋体" w:hAnsi="宋体"/>
                <w:highlight w:val="none"/>
              </w:rPr>
            </w:pPr>
            <w:r>
              <w:rPr>
                <w:rFonts w:hint="eastAsia" w:ascii="宋体" w:hAnsi="宋体"/>
                <w:highlight w:val="none"/>
              </w:rPr>
              <w:t>平板闸</w:t>
            </w:r>
          </w:p>
        </w:tc>
        <w:tc>
          <w:tcPr>
            <w:tcW w:w="986" w:type="dxa"/>
            <w:vAlign w:val="center"/>
          </w:tcPr>
          <w:p w14:paraId="487C89B1">
            <w:pPr>
              <w:pStyle w:val="271"/>
              <w:rPr>
                <w:rFonts w:hint="eastAsia" w:ascii="宋体" w:hAnsi="宋体"/>
                <w:highlight w:val="none"/>
              </w:rPr>
            </w:pPr>
            <w:r>
              <w:rPr>
                <w:rFonts w:hint="eastAsia" w:ascii="宋体" w:hAnsi="宋体"/>
                <w:highlight w:val="none"/>
              </w:rPr>
              <w:t>舌瓣闸</w:t>
            </w:r>
          </w:p>
        </w:tc>
        <w:tc>
          <w:tcPr>
            <w:tcW w:w="985" w:type="dxa"/>
            <w:vAlign w:val="center"/>
          </w:tcPr>
          <w:p w14:paraId="29F0FA1B">
            <w:pPr>
              <w:pStyle w:val="271"/>
              <w:rPr>
                <w:rFonts w:hint="eastAsia" w:ascii="宋体" w:hAnsi="宋体"/>
                <w:highlight w:val="none"/>
              </w:rPr>
            </w:pPr>
            <w:r>
              <w:rPr>
                <w:rFonts w:hint="eastAsia" w:ascii="宋体" w:hAnsi="宋体"/>
                <w:highlight w:val="none"/>
              </w:rPr>
              <w:t>螺杆闸</w:t>
            </w:r>
          </w:p>
        </w:tc>
        <w:tc>
          <w:tcPr>
            <w:tcW w:w="986" w:type="dxa"/>
            <w:vAlign w:val="center"/>
          </w:tcPr>
          <w:p w14:paraId="3DAA7D67">
            <w:pPr>
              <w:pStyle w:val="271"/>
              <w:rPr>
                <w:rFonts w:hint="eastAsia" w:ascii="宋体" w:hAnsi="宋体"/>
                <w:highlight w:val="none"/>
              </w:rPr>
            </w:pPr>
            <w:r>
              <w:rPr>
                <w:rFonts w:hint="eastAsia" w:ascii="宋体" w:hAnsi="宋体"/>
                <w:highlight w:val="none"/>
              </w:rPr>
              <w:t>船闸</w:t>
            </w:r>
          </w:p>
        </w:tc>
        <w:tc>
          <w:tcPr>
            <w:tcW w:w="1161" w:type="dxa"/>
            <w:vAlign w:val="center"/>
          </w:tcPr>
          <w:p w14:paraId="070B7264">
            <w:pPr>
              <w:pStyle w:val="271"/>
              <w:rPr>
                <w:rFonts w:hint="eastAsia" w:ascii="宋体" w:hAnsi="宋体"/>
                <w:highlight w:val="none"/>
              </w:rPr>
            </w:pPr>
            <w:r>
              <w:rPr>
                <w:rFonts w:hint="eastAsia" w:ascii="宋体" w:hAnsi="宋体"/>
                <w:highlight w:val="none"/>
              </w:rPr>
              <w:t>电动蝶阀</w:t>
            </w:r>
          </w:p>
        </w:tc>
        <w:tc>
          <w:tcPr>
            <w:tcW w:w="908" w:type="dxa"/>
            <w:vAlign w:val="center"/>
          </w:tcPr>
          <w:p w14:paraId="02C494E9">
            <w:pPr>
              <w:pStyle w:val="271"/>
              <w:rPr>
                <w:rFonts w:hint="eastAsia" w:ascii="宋体" w:hAnsi="宋体"/>
                <w:highlight w:val="none"/>
              </w:rPr>
            </w:pPr>
            <w:r>
              <w:rPr>
                <w:rFonts w:hint="eastAsia" w:ascii="宋体" w:hAnsi="宋体"/>
                <w:highlight w:val="none"/>
              </w:rPr>
              <w:t>橡胶坝</w:t>
            </w:r>
          </w:p>
        </w:tc>
      </w:tr>
      <w:tr w14:paraId="7C973A6B">
        <w:trPr>
          <w:trHeight w:val="340" w:hRule="atLeast"/>
          <w:jc w:val="center"/>
        </w:trPr>
        <w:tc>
          <w:tcPr>
            <w:tcW w:w="1484" w:type="dxa"/>
            <w:vAlign w:val="center"/>
          </w:tcPr>
          <w:p w14:paraId="706B9DFF">
            <w:pPr>
              <w:pStyle w:val="271"/>
              <w:rPr>
                <w:rFonts w:hint="eastAsia" w:ascii="宋体" w:hAnsi="宋体"/>
                <w:highlight w:val="none"/>
              </w:rPr>
            </w:pPr>
            <w:r>
              <w:rPr>
                <w:rFonts w:hint="eastAsia" w:ascii="宋体" w:hAnsi="宋体"/>
                <w:highlight w:val="none"/>
              </w:rPr>
              <w:t>右安门橡胶坝</w:t>
            </w:r>
          </w:p>
        </w:tc>
        <w:tc>
          <w:tcPr>
            <w:tcW w:w="1034" w:type="dxa"/>
            <w:vAlign w:val="center"/>
          </w:tcPr>
          <w:p w14:paraId="6E3B0798">
            <w:pPr>
              <w:pStyle w:val="271"/>
              <w:rPr>
                <w:rFonts w:hint="eastAsia" w:ascii="宋体" w:hAnsi="宋体"/>
                <w:highlight w:val="none"/>
              </w:rPr>
            </w:pPr>
            <w:r>
              <w:rPr>
                <w:rFonts w:hint="eastAsia" w:ascii="宋体" w:hAnsi="宋体"/>
                <w:highlight w:val="none"/>
              </w:rPr>
              <w:t>橡胶坝</w:t>
            </w:r>
          </w:p>
        </w:tc>
        <w:tc>
          <w:tcPr>
            <w:tcW w:w="985" w:type="dxa"/>
            <w:vAlign w:val="center"/>
          </w:tcPr>
          <w:p w14:paraId="74A52EEA">
            <w:pPr>
              <w:pStyle w:val="271"/>
              <w:rPr>
                <w:rFonts w:hint="eastAsia" w:ascii="宋体" w:hAnsi="宋体"/>
                <w:highlight w:val="none"/>
              </w:rPr>
            </w:pPr>
          </w:p>
        </w:tc>
        <w:tc>
          <w:tcPr>
            <w:tcW w:w="986" w:type="dxa"/>
            <w:vAlign w:val="center"/>
          </w:tcPr>
          <w:p w14:paraId="5F8E8EB6">
            <w:pPr>
              <w:pStyle w:val="271"/>
              <w:rPr>
                <w:rFonts w:hint="eastAsia" w:ascii="宋体" w:hAnsi="宋体"/>
                <w:highlight w:val="none"/>
              </w:rPr>
            </w:pPr>
          </w:p>
        </w:tc>
        <w:tc>
          <w:tcPr>
            <w:tcW w:w="985" w:type="dxa"/>
            <w:vAlign w:val="center"/>
          </w:tcPr>
          <w:p w14:paraId="3D37E70A">
            <w:pPr>
              <w:pStyle w:val="271"/>
              <w:rPr>
                <w:rFonts w:hint="eastAsia" w:ascii="宋体" w:hAnsi="宋体"/>
                <w:highlight w:val="none"/>
              </w:rPr>
            </w:pPr>
          </w:p>
        </w:tc>
        <w:tc>
          <w:tcPr>
            <w:tcW w:w="986" w:type="dxa"/>
            <w:vAlign w:val="center"/>
          </w:tcPr>
          <w:p w14:paraId="42BFEC90">
            <w:pPr>
              <w:pStyle w:val="271"/>
              <w:rPr>
                <w:rFonts w:hint="eastAsia" w:ascii="宋体" w:hAnsi="宋体"/>
                <w:highlight w:val="none"/>
              </w:rPr>
            </w:pPr>
          </w:p>
        </w:tc>
        <w:tc>
          <w:tcPr>
            <w:tcW w:w="1161" w:type="dxa"/>
            <w:vAlign w:val="center"/>
          </w:tcPr>
          <w:p w14:paraId="043678A5">
            <w:pPr>
              <w:pStyle w:val="271"/>
              <w:rPr>
                <w:rFonts w:hint="eastAsia" w:ascii="宋体" w:hAnsi="宋体"/>
                <w:highlight w:val="none"/>
              </w:rPr>
            </w:pPr>
          </w:p>
        </w:tc>
        <w:tc>
          <w:tcPr>
            <w:tcW w:w="908" w:type="dxa"/>
            <w:vAlign w:val="center"/>
          </w:tcPr>
          <w:p w14:paraId="1256F868">
            <w:pPr>
              <w:pStyle w:val="271"/>
              <w:rPr>
                <w:rFonts w:hint="eastAsia" w:ascii="宋体" w:hAnsi="宋体"/>
                <w:highlight w:val="none"/>
              </w:rPr>
            </w:pPr>
            <w:r>
              <w:rPr>
                <w:rFonts w:hint="eastAsia" w:ascii="宋体" w:hAnsi="宋体"/>
                <w:highlight w:val="none"/>
              </w:rPr>
              <w:t>1座</w:t>
            </w:r>
          </w:p>
        </w:tc>
      </w:tr>
      <w:tr w14:paraId="2653374B">
        <w:trPr>
          <w:trHeight w:val="340" w:hRule="atLeast"/>
          <w:jc w:val="center"/>
        </w:trPr>
        <w:tc>
          <w:tcPr>
            <w:tcW w:w="1484" w:type="dxa"/>
            <w:vAlign w:val="center"/>
          </w:tcPr>
          <w:p w14:paraId="52E2F9E5">
            <w:pPr>
              <w:pStyle w:val="271"/>
              <w:rPr>
                <w:rFonts w:hint="eastAsia" w:ascii="宋体" w:hAnsi="宋体"/>
                <w:highlight w:val="none"/>
              </w:rPr>
            </w:pPr>
            <w:r>
              <w:rPr>
                <w:rFonts w:hint="eastAsia" w:ascii="宋体" w:hAnsi="宋体"/>
                <w:highlight w:val="none"/>
              </w:rPr>
              <w:t>太平街橡胶坝</w:t>
            </w:r>
          </w:p>
        </w:tc>
        <w:tc>
          <w:tcPr>
            <w:tcW w:w="1034" w:type="dxa"/>
            <w:vAlign w:val="center"/>
          </w:tcPr>
          <w:p w14:paraId="482A1DCD">
            <w:pPr>
              <w:pStyle w:val="271"/>
              <w:rPr>
                <w:rFonts w:hint="eastAsia" w:ascii="宋体" w:hAnsi="宋体"/>
                <w:highlight w:val="none"/>
              </w:rPr>
            </w:pPr>
            <w:r>
              <w:rPr>
                <w:rFonts w:hint="eastAsia" w:ascii="宋体" w:hAnsi="宋体"/>
                <w:highlight w:val="none"/>
              </w:rPr>
              <w:t>橡胶坝</w:t>
            </w:r>
          </w:p>
        </w:tc>
        <w:tc>
          <w:tcPr>
            <w:tcW w:w="985" w:type="dxa"/>
            <w:vAlign w:val="center"/>
          </w:tcPr>
          <w:p w14:paraId="17BCB1C2">
            <w:pPr>
              <w:pStyle w:val="271"/>
              <w:rPr>
                <w:rFonts w:hint="eastAsia" w:ascii="宋体" w:hAnsi="宋体"/>
                <w:highlight w:val="none"/>
              </w:rPr>
            </w:pPr>
          </w:p>
        </w:tc>
        <w:tc>
          <w:tcPr>
            <w:tcW w:w="986" w:type="dxa"/>
            <w:vAlign w:val="center"/>
          </w:tcPr>
          <w:p w14:paraId="04B27692">
            <w:pPr>
              <w:pStyle w:val="271"/>
              <w:rPr>
                <w:rFonts w:hint="eastAsia" w:ascii="宋体" w:hAnsi="宋体"/>
                <w:highlight w:val="none"/>
              </w:rPr>
            </w:pPr>
          </w:p>
        </w:tc>
        <w:tc>
          <w:tcPr>
            <w:tcW w:w="985" w:type="dxa"/>
            <w:vAlign w:val="center"/>
          </w:tcPr>
          <w:p w14:paraId="0E1F04DB">
            <w:pPr>
              <w:pStyle w:val="271"/>
              <w:rPr>
                <w:rFonts w:hint="eastAsia" w:ascii="宋体" w:hAnsi="宋体"/>
                <w:highlight w:val="none"/>
              </w:rPr>
            </w:pPr>
          </w:p>
        </w:tc>
        <w:tc>
          <w:tcPr>
            <w:tcW w:w="986" w:type="dxa"/>
            <w:vAlign w:val="center"/>
          </w:tcPr>
          <w:p w14:paraId="2F0C8A2A">
            <w:pPr>
              <w:pStyle w:val="271"/>
              <w:rPr>
                <w:rFonts w:hint="eastAsia" w:ascii="宋体" w:hAnsi="宋体"/>
                <w:highlight w:val="none"/>
              </w:rPr>
            </w:pPr>
          </w:p>
        </w:tc>
        <w:tc>
          <w:tcPr>
            <w:tcW w:w="1161" w:type="dxa"/>
            <w:vAlign w:val="center"/>
          </w:tcPr>
          <w:p w14:paraId="75D81588">
            <w:pPr>
              <w:pStyle w:val="271"/>
              <w:rPr>
                <w:rFonts w:hint="eastAsia" w:ascii="宋体" w:hAnsi="宋体"/>
                <w:highlight w:val="none"/>
              </w:rPr>
            </w:pPr>
          </w:p>
        </w:tc>
        <w:tc>
          <w:tcPr>
            <w:tcW w:w="908" w:type="dxa"/>
            <w:vAlign w:val="center"/>
          </w:tcPr>
          <w:p w14:paraId="03D33A4B">
            <w:pPr>
              <w:pStyle w:val="271"/>
              <w:rPr>
                <w:rFonts w:hint="eastAsia" w:ascii="宋体" w:hAnsi="宋体"/>
                <w:highlight w:val="none"/>
              </w:rPr>
            </w:pPr>
            <w:r>
              <w:rPr>
                <w:rFonts w:hint="eastAsia" w:ascii="宋体" w:hAnsi="宋体"/>
                <w:highlight w:val="none"/>
              </w:rPr>
              <w:t>1座</w:t>
            </w:r>
          </w:p>
        </w:tc>
      </w:tr>
      <w:tr w14:paraId="5822F698">
        <w:trPr>
          <w:trHeight w:val="340" w:hRule="atLeast"/>
          <w:jc w:val="center"/>
        </w:trPr>
        <w:tc>
          <w:tcPr>
            <w:tcW w:w="1484" w:type="dxa"/>
            <w:vAlign w:val="center"/>
          </w:tcPr>
          <w:p w14:paraId="19A07B51">
            <w:pPr>
              <w:pStyle w:val="271"/>
              <w:rPr>
                <w:rFonts w:hint="eastAsia" w:ascii="宋体" w:hAnsi="宋体"/>
                <w:highlight w:val="none"/>
              </w:rPr>
            </w:pPr>
            <w:r>
              <w:rPr>
                <w:rFonts w:hint="eastAsia" w:ascii="宋体" w:hAnsi="宋体"/>
                <w:highlight w:val="none"/>
              </w:rPr>
              <w:t>东便门橡胶坝</w:t>
            </w:r>
          </w:p>
        </w:tc>
        <w:tc>
          <w:tcPr>
            <w:tcW w:w="1034" w:type="dxa"/>
            <w:vAlign w:val="center"/>
          </w:tcPr>
          <w:p w14:paraId="025583F2">
            <w:pPr>
              <w:pStyle w:val="271"/>
              <w:rPr>
                <w:rFonts w:hint="eastAsia" w:ascii="宋体" w:hAnsi="宋体"/>
                <w:highlight w:val="none"/>
              </w:rPr>
            </w:pPr>
            <w:r>
              <w:rPr>
                <w:rFonts w:hint="eastAsia" w:ascii="宋体" w:hAnsi="宋体"/>
                <w:highlight w:val="none"/>
              </w:rPr>
              <w:t>橡胶坝</w:t>
            </w:r>
          </w:p>
        </w:tc>
        <w:tc>
          <w:tcPr>
            <w:tcW w:w="985" w:type="dxa"/>
            <w:vAlign w:val="center"/>
          </w:tcPr>
          <w:p w14:paraId="2B698DFC">
            <w:pPr>
              <w:pStyle w:val="271"/>
              <w:rPr>
                <w:rFonts w:hint="eastAsia" w:ascii="宋体" w:hAnsi="宋体"/>
                <w:highlight w:val="none"/>
              </w:rPr>
            </w:pPr>
          </w:p>
        </w:tc>
        <w:tc>
          <w:tcPr>
            <w:tcW w:w="986" w:type="dxa"/>
            <w:vAlign w:val="center"/>
          </w:tcPr>
          <w:p w14:paraId="0051E654">
            <w:pPr>
              <w:pStyle w:val="271"/>
              <w:rPr>
                <w:rFonts w:hint="eastAsia" w:ascii="宋体" w:hAnsi="宋体"/>
                <w:highlight w:val="none"/>
              </w:rPr>
            </w:pPr>
          </w:p>
        </w:tc>
        <w:tc>
          <w:tcPr>
            <w:tcW w:w="985" w:type="dxa"/>
            <w:vAlign w:val="center"/>
          </w:tcPr>
          <w:p w14:paraId="219C6BFA">
            <w:pPr>
              <w:pStyle w:val="271"/>
              <w:rPr>
                <w:rFonts w:hint="eastAsia" w:ascii="宋体" w:hAnsi="宋体"/>
                <w:highlight w:val="none"/>
              </w:rPr>
            </w:pPr>
          </w:p>
        </w:tc>
        <w:tc>
          <w:tcPr>
            <w:tcW w:w="986" w:type="dxa"/>
            <w:vAlign w:val="center"/>
          </w:tcPr>
          <w:p w14:paraId="22F2F73F">
            <w:pPr>
              <w:pStyle w:val="271"/>
              <w:rPr>
                <w:rFonts w:hint="eastAsia" w:ascii="宋体" w:hAnsi="宋体"/>
                <w:highlight w:val="none"/>
              </w:rPr>
            </w:pPr>
          </w:p>
        </w:tc>
        <w:tc>
          <w:tcPr>
            <w:tcW w:w="1161" w:type="dxa"/>
            <w:vAlign w:val="center"/>
          </w:tcPr>
          <w:p w14:paraId="27197988">
            <w:pPr>
              <w:pStyle w:val="271"/>
              <w:rPr>
                <w:rFonts w:hint="eastAsia" w:ascii="宋体" w:hAnsi="宋体"/>
                <w:highlight w:val="none"/>
              </w:rPr>
            </w:pPr>
          </w:p>
        </w:tc>
        <w:tc>
          <w:tcPr>
            <w:tcW w:w="908" w:type="dxa"/>
            <w:vAlign w:val="center"/>
          </w:tcPr>
          <w:p w14:paraId="093DD783">
            <w:pPr>
              <w:pStyle w:val="271"/>
              <w:rPr>
                <w:rFonts w:hint="eastAsia" w:ascii="宋体" w:hAnsi="宋体"/>
                <w:highlight w:val="none"/>
              </w:rPr>
            </w:pPr>
            <w:r>
              <w:rPr>
                <w:rFonts w:hint="eastAsia" w:ascii="宋体" w:hAnsi="宋体"/>
                <w:highlight w:val="none"/>
              </w:rPr>
              <w:t>1座</w:t>
            </w:r>
          </w:p>
        </w:tc>
      </w:tr>
    </w:tbl>
    <w:p w14:paraId="20EB9FA1">
      <w:pPr>
        <w:pStyle w:val="269"/>
        <w:spacing w:before="0" w:after="0" w:line="360" w:lineRule="auto"/>
        <w:ind w:firstLine="360" w:firstLineChars="150"/>
        <w:outlineLvl w:val="5"/>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2.1.2</w:t>
      </w:r>
      <w:r>
        <w:rPr>
          <w:rFonts w:hint="eastAsia" w:ascii="宋体" w:hAnsi="宋体" w:eastAsia="宋体" w:cs="宋体"/>
          <w:b/>
          <w:bCs/>
          <w:color w:val="000000"/>
          <w:sz w:val="24"/>
          <w:szCs w:val="24"/>
          <w:highlight w:val="none"/>
        </w:rPr>
        <w:t>.1  现状及存在问题</w:t>
      </w:r>
    </w:p>
    <w:p w14:paraId="5D3CB2C8">
      <w:pPr>
        <w:adjustRightInd w:val="0"/>
        <w:spacing w:line="500" w:lineRule="atLeast"/>
        <w:ind w:firstLine="480" w:firstLineChars="200"/>
        <w:textAlignment w:val="baseline"/>
        <w:rPr>
          <w:rFonts w:hint="eastAsia" w:ascii="宋体" w:hAnsi="宋体" w:cs="宋体"/>
          <w:snapToGrid w:val="0"/>
          <w:sz w:val="24"/>
          <w:highlight w:val="none"/>
          <w:lang w:val="zh-CN"/>
        </w:rPr>
      </w:pPr>
      <w:bookmarkStart w:id="882" w:name="OLE_LINK55"/>
      <w:bookmarkStart w:id="883" w:name="OLE_LINK50"/>
      <w:r>
        <w:rPr>
          <w:rFonts w:hint="eastAsia" w:ascii="宋体" w:hAnsi="宋体" w:cs="宋体"/>
          <w:snapToGrid w:val="0"/>
          <w:sz w:val="24"/>
          <w:highlight w:val="none"/>
        </w:rPr>
        <w:t>（1）</w:t>
      </w:r>
      <w:r>
        <w:rPr>
          <w:rFonts w:hint="eastAsia" w:ascii="宋体" w:hAnsi="宋体" w:cs="宋体"/>
          <w:snapToGrid w:val="0"/>
          <w:sz w:val="24"/>
          <w:highlight w:val="none"/>
          <w:lang w:val="zh-CN"/>
        </w:rPr>
        <w:t>右</w:t>
      </w:r>
      <w:bookmarkEnd w:id="882"/>
      <w:bookmarkEnd w:id="883"/>
      <w:r>
        <w:rPr>
          <w:rFonts w:hint="eastAsia" w:ascii="宋体" w:hAnsi="宋体" w:cs="宋体"/>
          <w:snapToGrid w:val="0"/>
          <w:sz w:val="24"/>
          <w:highlight w:val="none"/>
          <w:lang w:val="zh-CN"/>
        </w:rPr>
        <w:t>安门橡胶坝现地站</w:t>
      </w:r>
    </w:p>
    <w:p w14:paraId="194D0E21">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右安门橡胶坝采用地下水为橡胶坝充水水源，泄水方式采用强排和自流相结合。</w:t>
      </w:r>
    </w:p>
    <w:p w14:paraId="13EC3EFF">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1）橡胶坝PLC建设年代较早，现已损坏、无法使用。</w:t>
      </w:r>
    </w:p>
    <w:p w14:paraId="610391A4">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2）橡胶坝运行组态软件过时，上游无水位计。</w:t>
      </w:r>
    </w:p>
    <w:p w14:paraId="034F2D9F">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3）存在设备老化停产、电缆老化、保护功能不全面、传感器精度不足，自控专网未独立隔离等通用问题。</w:t>
      </w:r>
    </w:p>
    <w:p w14:paraId="305A2B0A">
      <w:pPr>
        <w:pStyle w:val="55"/>
        <w:ind w:firstLine="0" w:firstLineChars="0"/>
        <w:rPr>
          <w:rFonts w:hint="eastAsia" w:ascii="宋体" w:hAnsi="宋体" w:eastAsia="宋体" w:cs="宋体"/>
          <w:highlight w:val="none"/>
          <w:lang w:val="en-US"/>
        </w:rPr>
      </w:pPr>
      <w:r>
        <w:rPr>
          <w:rFonts w:hint="eastAsia" w:ascii="宋体" w:hAnsi="宋体" w:eastAsia="宋体" w:cs="宋体"/>
          <w:highlight w:val="none"/>
          <w:lang w:val="en-US"/>
        </w:rPr>
        <w:drawing>
          <wp:inline distT="0" distB="0" distL="114300" distR="114300">
            <wp:extent cx="2630805" cy="2054225"/>
            <wp:effectExtent l="0" t="0" r="7620" b="3175"/>
            <wp:docPr id="2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
                    <pic:cNvPicPr>
                      <a:picLocks noChangeAspect="1"/>
                    </pic:cNvPicPr>
                  </pic:nvPicPr>
                  <pic:blipFill>
                    <a:blip r:embed="rId69"/>
                    <a:srcRect l="4608" t="2417"/>
                    <a:stretch>
                      <a:fillRect/>
                    </a:stretch>
                  </pic:blipFill>
                  <pic:spPr>
                    <a:xfrm>
                      <a:off x="0" y="0"/>
                      <a:ext cx="2630805" cy="2054225"/>
                    </a:xfrm>
                    <a:prstGeom prst="rect">
                      <a:avLst/>
                    </a:prstGeom>
                    <a:noFill/>
                    <a:ln>
                      <a:noFill/>
                    </a:ln>
                  </pic:spPr>
                </pic:pic>
              </a:graphicData>
            </a:graphic>
          </wp:inline>
        </w:drawing>
      </w:r>
      <w:r>
        <w:rPr>
          <w:rFonts w:hint="eastAsia" w:ascii="宋体" w:hAnsi="宋体" w:eastAsia="宋体" w:cs="宋体"/>
          <w:highlight w:val="none"/>
          <w:lang w:val="en-US"/>
        </w:rPr>
        <w:drawing>
          <wp:inline distT="0" distB="0" distL="114300" distR="114300">
            <wp:extent cx="2621280" cy="2054225"/>
            <wp:effectExtent l="0" t="0" r="7620" b="3175"/>
            <wp:docPr id="2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6"/>
                    <pic:cNvPicPr>
                      <a:picLocks noChangeAspect="1"/>
                    </pic:cNvPicPr>
                  </pic:nvPicPr>
                  <pic:blipFill>
                    <a:blip r:embed="rId70"/>
                    <a:srcRect t="3583" r="5952"/>
                    <a:stretch>
                      <a:fillRect/>
                    </a:stretch>
                  </pic:blipFill>
                  <pic:spPr>
                    <a:xfrm>
                      <a:off x="0" y="0"/>
                      <a:ext cx="2621280" cy="2054225"/>
                    </a:xfrm>
                    <a:prstGeom prst="rect">
                      <a:avLst/>
                    </a:prstGeom>
                    <a:noFill/>
                    <a:ln>
                      <a:noFill/>
                    </a:ln>
                  </pic:spPr>
                </pic:pic>
              </a:graphicData>
            </a:graphic>
          </wp:inline>
        </w:drawing>
      </w:r>
    </w:p>
    <w:p w14:paraId="6401B18A">
      <w:pPr>
        <w:pStyle w:val="55"/>
        <w:ind w:firstLine="0" w:firstLineChars="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图4-3  右安门橡胶坝现场照片</w:t>
      </w:r>
    </w:p>
    <w:p w14:paraId="796906DA">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（2）</w:t>
      </w:r>
      <w:r>
        <w:rPr>
          <w:rFonts w:hint="eastAsia" w:ascii="宋体" w:hAnsi="宋体" w:cs="宋体"/>
          <w:snapToGrid w:val="0"/>
          <w:sz w:val="24"/>
          <w:highlight w:val="none"/>
          <w:lang w:val="zh-CN"/>
        </w:rPr>
        <w:t>太平街橡胶坝现地站</w:t>
      </w:r>
    </w:p>
    <w:p w14:paraId="03A9B86E">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太平街橡胶坝采用地下水为橡胶坝充水水源，泄水方式采用强排和自流相结合。</w:t>
      </w:r>
    </w:p>
    <w:p w14:paraId="3B3773BE">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橡胶坝为巡管站，平时无人值守，管理房与泵房、配电室被市政路分割。现状通过PLC、通信光缆，可实现在右安门橡胶坝对太平街橡胶坝的远程监控。</w:t>
      </w:r>
    </w:p>
    <w:p w14:paraId="039BB378">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1）由于远控系统建设时间较长，PLC监控元件老化，监控软件未维护等情况，远程控制橡胶坝运行时经常出现卡顿、电脑死机等现象。</w:t>
      </w:r>
    </w:p>
    <w:p w14:paraId="515A6466">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2）存在电缆老化、保护功能不全面、传感器精度不足，自控专网未独立隔离等通用问题。</w:t>
      </w:r>
    </w:p>
    <w:p w14:paraId="1B202EDE">
      <w:pPr>
        <w:pStyle w:val="270"/>
        <w:rPr>
          <w:rFonts w:hint="eastAsia" w:ascii="宋体" w:hAnsi="宋体" w:eastAsia="宋体" w:cs="宋体"/>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INCLUDEPICTURE "C:\\Users\\qiufeng\\AppData\\Local\\Temp\\企业微信截图_17489356183911.png" \* MERGEFORMATINET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drawing>
          <wp:inline distT="0" distB="0" distL="114300" distR="114300">
            <wp:extent cx="2394585" cy="2211070"/>
            <wp:effectExtent l="0" t="0" r="5715" b="8255"/>
            <wp:docPr id="16" name="图片 7" descr="企业微信截图_1748935618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descr="企业微信截图_17489356183911"/>
                    <pic:cNvPicPr>
                      <a:picLocks noChangeAspect="1"/>
                    </pic:cNvPicPr>
                  </pic:nvPicPr>
                  <pic:blipFill>
                    <a:blip r:embed="rId71"/>
                    <a:srcRect r="18886"/>
                    <a:stretch>
                      <a:fillRect/>
                    </a:stretch>
                  </pic:blipFill>
                  <pic:spPr>
                    <a:xfrm>
                      <a:off x="0" y="0"/>
                      <a:ext cx="2394585" cy="2211070"/>
                    </a:xfrm>
                    <a:prstGeom prst="rect">
                      <a:avLst/>
                    </a:prstGeom>
                    <a:noFill/>
                    <a:ln>
                      <a:noFill/>
                    </a:ln>
                  </pic:spPr>
                </pic:pic>
              </a:graphicData>
            </a:graphic>
          </wp:inline>
        </w:drawing>
      </w:r>
      <w:r>
        <w:rPr>
          <w:rFonts w:hint="eastAsia" w:ascii="宋体" w:hAnsi="宋体" w:eastAsia="宋体" w:cs="宋体"/>
          <w:sz w:val="24"/>
          <w:szCs w:val="24"/>
          <w:highlight w:val="none"/>
        </w:rPr>
        <w:fldChar w:fldCharType="end"/>
      </w:r>
      <w:r>
        <w:rPr>
          <w:rFonts w:hint="eastAsia" w:ascii="宋体" w:hAnsi="宋体" w:eastAsia="宋体" w:cs="宋体"/>
          <w:highlight w:val="none"/>
        </w:rPr>
        <w:fldChar w:fldCharType="begin"/>
      </w:r>
      <w:r>
        <w:rPr>
          <w:rFonts w:hint="eastAsia" w:ascii="宋体" w:hAnsi="宋体" w:eastAsia="宋体" w:cs="宋体"/>
          <w:highlight w:val="none"/>
        </w:rPr>
        <w:instrText xml:space="preserve"> INCLUDEPICTURE "C:\\Users\\qiufeng\\AppData\\Local\\Temp\\企业微信截图_17489372337182.png" \* MERGEFORMATINET </w:instrText>
      </w:r>
      <w:r>
        <w:rPr>
          <w:rFonts w:hint="eastAsia" w:ascii="宋体" w:hAnsi="宋体" w:eastAsia="宋体" w:cs="宋体"/>
          <w:highlight w:val="none"/>
        </w:rPr>
        <w:fldChar w:fldCharType="separate"/>
      </w:r>
      <w:r>
        <w:rPr>
          <w:rFonts w:hint="eastAsia" w:ascii="宋体" w:hAnsi="宋体" w:eastAsia="宋体" w:cs="宋体"/>
          <w:highlight w:val="none"/>
        </w:rPr>
        <w:drawing>
          <wp:inline distT="0" distB="0" distL="114300" distR="114300">
            <wp:extent cx="2776220" cy="2211070"/>
            <wp:effectExtent l="0" t="0" r="5080" b="8255"/>
            <wp:docPr id="17" name="图片 8" descr="企业微信截图_1748937233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descr="企业微信截图_17489372337182"/>
                    <pic:cNvPicPr>
                      <a:picLocks noChangeAspect="1"/>
                    </pic:cNvPicPr>
                  </pic:nvPicPr>
                  <pic:blipFill>
                    <a:blip r:embed="rId72"/>
                    <a:srcRect l="5753"/>
                    <a:stretch>
                      <a:fillRect/>
                    </a:stretch>
                  </pic:blipFill>
                  <pic:spPr>
                    <a:xfrm>
                      <a:off x="0" y="0"/>
                      <a:ext cx="2776220" cy="2211070"/>
                    </a:xfrm>
                    <a:prstGeom prst="rect">
                      <a:avLst/>
                    </a:prstGeom>
                    <a:noFill/>
                    <a:ln>
                      <a:noFill/>
                    </a:ln>
                  </pic:spPr>
                </pic:pic>
              </a:graphicData>
            </a:graphic>
          </wp:inline>
        </w:drawing>
      </w:r>
      <w:r>
        <w:rPr>
          <w:rFonts w:hint="eastAsia" w:ascii="宋体" w:hAnsi="宋体" w:eastAsia="宋体" w:cs="宋体"/>
          <w:highlight w:val="none"/>
        </w:rPr>
        <w:fldChar w:fldCharType="end"/>
      </w:r>
    </w:p>
    <w:p w14:paraId="5DD4424D">
      <w:pPr>
        <w:pStyle w:val="55"/>
        <w:ind w:firstLine="0" w:firstLineChars="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图4-4  太平街橡胶坝现场照片</w:t>
      </w:r>
    </w:p>
    <w:p w14:paraId="1D28AF2B">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（3）</w:t>
      </w:r>
      <w:r>
        <w:rPr>
          <w:rFonts w:hint="eastAsia" w:ascii="宋体" w:hAnsi="宋体" w:cs="宋体"/>
          <w:snapToGrid w:val="0"/>
          <w:sz w:val="24"/>
          <w:highlight w:val="none"/>
          <w:lang w:val="zh-CN"/>
        </w:rPr>
        <w:t>东便门橡胶坝现地站</w:t>
      </w:r>
    </w:p>
    <w:p w14:paraId="7D48E8B3">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东便门橡胶坝采用地下水为橡胶坝充水水源，泄水方式采用强排和自流相结合。橡胶坝为巡管站，平时无人值守。</w:t>
      </w:r>
    </w:p>
    <w:p w14:paraId="75ABCA05">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1）泵房内管线蝶阀为手动，无PLC监控。</w:t>
      </w:r>
    </w:p>
    <w:p w14:paraId="7C49A76F">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2）存在设备老化停产、电缆老化、保护功能不全面、传感器精度不足，自控专网未独立隔离等通用问题。</w:t>
      </w:r>
    </w:p>
    <w:p w14:paraId="351F0E87">
      <w:pPr>
        <w:pStyle w:val="270"/>
        <w:rPr>
          <w:rFonts w:hint="eastAsia" w:ascii="宋体" w:hAnsi="宋体" w:eastAsia="宋体" w:cs="宋体"/>
          <w:highlight w:val="none"/>
        </w:rPr>
      </w:pPr>
      <w:r>
        <w:rPr>
          <w:rFonts w:hint="eastAsia" w:ascii="宋体" w:hAnsi="宋体" w:eastAsia="宋体" w:cs="宋体"/>
          <w:highlight w:val="none"/>
        </w:rPr>
        <w:drawing>
          <wp:inline distT="0" distB="0" distL="114300" distR="114300">
            <wp:extent cx="2549525" cy="1993900"/>
            <wp:effectExtent l="0" t="0" r="3175" b="6350"/>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pic:cNvPicPr>
                  </pic:nvPicPr>
                  <pic:blipFill>
                    <a:blip r:embed="rId73"/>
                    <a:srcRect l="3865"/>
                    <a:stretch>
                      <a:fillRect/>
                    </a:stretch>
                  </pic:blipFill>
                  <pic:spPr>
                    <a:xfrm>
                      <a:off x="0" y="0"/>
                      <a:ext cx="2549525" cy="1993900"/>
                    </a:xfrm>
                    <a:prstGeom prst="rect">
                      <a:avLst/>
                    </a:prstGeom>
                    <a:noFill/>
                    <a:ln>
                      <a:noFill/>
                    </a:ln>
                  </pic:spPr>
                </pic:pic>
              </a:graphicData>
            </a:graphic>
          </wp:inline>
        </w:drawing>
      </w:r>
      <w:r>
        <w:rPr>
          <w:rFonts w:hint="eastAsia" w:ascii="宋体" w:hAnsi="宋体" w:eastAsia="宋体" w:cs="宋体"/>
          <w:highlight w:val="none"/>
        </w:rPr>
        <w:drawing>
          <wp:inline distT="0" distB="0" distL="114300" distR="114300">
            <wp:extent cx="2658110" cy="1993900"/>
            <wp:effectExtent l="0" t="0" r="8890" b="6350"/>
            <wp:docPr id="1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
                    <pic:cNvPicPr>
                      <a:picLocks noChangeAspect="1"/>
                    </pic:cNvPicPr>
                  </pic:nvPicPr>
                  <pic:blipFill>
                    <a:blip r:embed="rId74"/>
                    <a:stretch>
                      <a:fillRect/>
                    </a:stretch>
                  </pic:blipFill>
                  <pic:spPr>
                    <a:xfrm>
                      <a:off x="0" y="0"/>
                      <a:ext cx="2658110" cy="1993900"/>
                    </a:xfrm>
                    <a:prstGeom prst="rect">
                      <a:avLst/>
                    </a:prstGeom>
                    <a:noFill/>
                    <a:ln>
                      <a:noFill/>
                    </a:ln>
                  </pic:spPr>
                </pic:pic>
              </a:graphicData>
            </a:graphic>
          </wp:inline>
        </w:drawing>
      </w:r>
    </w:p>
    <w:p w14:paraId="086CC1E4">
      <w:pPr>
        <w:pStyle w:val="270"/>
        <w:rPr>
          <w:rFonts w:hint="eastAsia" w:ascii="宋体" w:hAnsi="宋体" w:eastAsia="宋体" w:cs="宋体"/>
          <w:sz w:val="24"/>
          <w:szCs w:val="24"/>
          <w:highlight w:val="none"/>
        </w:rPr>
      </w:pPr>
      <w:r>
        <w:rPr>
          <w:rFonts w:hint="eastAsia" w:ascii="宋体" w:hAnsi="宋体" w:eastAsia="宋体" w:cs="宋体"/>
          <w:sz w:val="24"/>
          <w:szCs w:val="24"/>
          <w:highlight w:val="none"/>
        </w:rPr>
        <w:t>图4-5  东便门橡胶坝现场照片</w:t>
      </w:r>
    </w:p>
    <w:p w14:paraId="4AA0C10F">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rPr>
        <w:t>（4）</w:t>
      </w:r>
      <w:r>
        <w:rPr>
          <w:rFonts w:hint="eastAsia" w:ascii="宋体" w:hAnsi="宋体" w:cs="宋体"/>
          <w:snapToGrid w:val="0"/>
          <w:sz w:val="24"/>
          <w:highlight w:val="none"/>
          <w:lang w:val="zh-CN"/>
        </w:rPr>
        <w:t>南环管理所分中心</w:t>
      </w:r>
    </w:p>
    <w:p w14:paraId="0B73230A">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南环管理所现有数据服务器、单向网闸，可利旧；已建远程集控系统，能对龙潭闸现地闸站进行运行数据和闸门状态进行监测和远程控制，自控专网独立隔离。本次项目完善南环管理所监控分中心，实现对右安门橡胶坝、太平街橡胶坝、东便门橡胶坝的所级集中监控。</w:t>
      </w:r>
    </w:p>
    <w:p w14:paraId="3D2237F0">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2.1.2.2  监控改造内容</w:t>
      </w:r>
    </w:p>
    <w:p w14:paraId="60F2734D">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为实现右安门橡胶坝、太平街橡胶坝、东便门橡胶坝自动操控，对现地控制系统进行设备及线路改造，更换水泵（阀门）控制柜、</w:t>
      </w:r>
      <w:r>
        <w:rPr>
          <w:rFonts w:hint="eastAsia" w:ascii="宋体" w:hAnsi="宋体" w:cs="宋体"/>
          <w:snapToGrid w:val="0"/>
          <w:sz w:val="24"/>
          <w:highlight w:val="none"/>
        </w:rPr>
        <w:t>改造更新</w:t>
      </w:r>
      <w:r>
        <w:rPr>
          <w:rFonts w:hint="eastAsia" w:ascii="宋体" w:hAnsi="宋体" w:cs="宋体"/>
          <w:snapToGrid w:val="0"/>
          <w:sz w:val="24"/>
          <w:highlight w:val="none"/>
          <w:lang w:val="zh-CN"/>
        </w:rPr>
        <w:t>水位计、PLC柜、工作站、组态软件等建设内容。</w:t>
      </w:r>
    </w:p>
    <w:p w14:paraId="1934A51E">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结合南环管理所运行管理实际业务需求，在已建远程集控系统的基础上开发完善，建设一套集闸门和橡胶坝自动控制、运行数据监测、流量计量与数据统计为一体的远程自动化操控管理系统。</w:t>
      </w:r>
    </w:p>
    <w:p w14:paraId="440E707A">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2.1.3  通惠河管理所</w:t>
      </w:r>
    </w:p>
    <w:p w14:paraId="70B20DFF">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通惠河管理所管辖范围闸站（橡胶坝）为大北窑橡胶坝、乐家花园水文站、高碑店闸、普济闸、显塔寺闸、二道沟闸，本次纳入2026年改造范围内闸门（橡胶坝）为大北窑橡胶坝、二道沟闸。</w:t>
      </w:r>
    </w:p>
    <w:p w14:paraId="7401D65E">
      <w:pPr>
        <w:adjustRightInd w:val="0"/>
        <w:spacing w:line="500" w:lineRule="atLeast"/>
        <w:ind w:firstLine="480" w:firstLineChars="200"/>
        <w:textAlignment w:val="baseline"/>
        <w:rPr>
          <w:rFonts w:hint="eastAsia" w:ascii="宋体" w:hAnsi="宋体" w:cs="宋体"/>
          <w:snapToGrid w:val="0"/>
          <w:sz w:val="24"/>
          <w:highlight w:val="none"/>
          <w:lang w:val="zh-CN"/>
        </w:rPr>
      </w:pPr>
    </w:p>
    <w:p w14:paraId="22977AAA">
      <w:pPr>
        <w:pStyle w:val="270"/>
        <w:rPr>
          <w:rFonts w:hint="eastAsia" w:ascii="宋体" w:hAnsi="宋体" w:eastAsia="宋体" w:cs="宋体"/>
          <w:sz w:val="24"/>
          <w:szCs w:val="24"/>
          <w:highlight w:val="none"/>
        </w:rPr>
      </w:pPr>
      <w:r>
        <w:rPr>
          <w:rFonts w:hint="eastAsia" w:ascii="宋体" w:hAnsi="宋体" w:eastAsia="宋体" w:cs="宋体"/>
          <w:sz w:val="24"/>
          <w:szCs w:val="24"/>
          <w:highlight w:val="none"/>
        </w:rPr>
        <w:t>表4-3  2026年拟改造闸门（橡胶坝）</w:t>
      </w:r>
    </w:p>
    <w:tbl>
      <w:tblPr>
        <w:tblStyle w:val="44"/>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593"/>
        <w:gridCol w:w="1737"/>
        <w:gridCol w:w="869"/>
        <w:gridCol w:w="868"/>
        <w:gridCol w:w="869"/>
        <w:gridCol w:w="868"/>
        <w:gridCol w:w="1158"/>
        <w:gridCol w:w="1158"/>
      </w:tblGrid>
      <w:tr w14:paraId="3F315082">
        <w:trPr>
          <w:trHeight w:val="340" w:hRule="atLeast"/>
          <w:jc w:val="center"/>
        </w:trPr>
        <w:tc>
          <w:tcPr>
            <w:tcW w:w="1560" w:type="dxa"/>
            <w:vAlign w:val="center"/>
          </w:tcPr>
          <w:p w14:paraId="1285A2D4">
            <w:pPr>
              <w:pStyle w:val="271"/>
              <w:rPr>
                <w:rFonts w:hint="eastAsia" w:ascii="宋体" w:hAnsi="宋体"/>
                <w:highlight w:val="none"/>
              </w:rPr>
            </w:pPr>
            <w:r>
              <w:rPr>
                <w:rFonts w:hint="eastAsia" w:ascii="宋体" w:hAnsi="宋体"/>
                <w:highlight w:val="none"/>
              </w:rPr>
              <w:t>现地站</w:t>
            </w:r>
          </w:p>
        </w:tc>
        <w:tc>
          <w:tcPr>
            <w:tcW w:w="1701" w:type="dxa"/>
            <w:vAlign w:val="center"/>
          </w:tcPr>
          <w:p w14:paraId="25B1C275">
            <w:pPr>
              <w:pStyle w:val="271"/>
              <w:rPr>
                <w:rFonts w:hint="eastAsia" w:ascii="宋体" w:hAnsi="宋体"/>
                <w:highlight w:val="none"/>
              </w:rPr>
            </w:pPr>
            <w:r>
              <w:rPr>
                <w:rFonts w:hint="eastAsia" w:ascii="宋体" w:hAnsi="宋体"/>
                <w:highlight w:val="none"/>
              </w:rPr>
              <w:t>闸站</w:t>
            </w:r>
          </w:p>
        </w:tc>
        <w:tc>
          <w:tcPr>
            <w:tcW w:w="851" w:type="dxa"/>
            <w:vAlign w:val="center"/>
          </w:tcPr>
          <w:p w14:paraId="00397FCC">
            <w:pPr>
              <w:pStyle w:val="271"/>
              <w:rPr>
                <w:rFonts w:hint="eastAsia" w:ascii="宋体" w:hAnsi="宋体"/>
                <w:highlight w:val="none"/>
              </w:rPr>
            </w:pPr>
            <w:r>
              <w:rPr>
                <w:rFonts w:hint="eastAsia" w:ascii="宋体" w:hAnsi="宋体"/>
                <w:highlight w:val="none"/>
              </w:rPr>
              <w:t>平板闸</w:t>
            </w:r>
          </w:p>
        </w:tc>
        <w:tc>
          <w:tcPr>
            <w:tcW w:w="850" w:type="dxa"/>
            <w:vAlign w:val="center"/>
          </w:tcPr>
          <w:p w14:paraId="62EF9087">
            <w:pPr>
              <w:pStyle w:val="271"/>
              <w:rPr>
                <w:rFonts w:hint="eastAsia" w:ascii="宋体" w:hAnsi="宋体"/>
                <w:highlight w:val="none"/>
              </w:rPr>
            </w:pPr>
            <w:r>
              <w:rPr>
                <w:rFonts w:hint="eastAsia" w:ascii="宋体" w:hAnsi="宋体"/>
                <w:highlight w:val="none"/>
              </w:rPr>
              <w:t>舌瓣闸</w:t>
            </w:r>
          </w:p>
        </w:tc>
        <w:tc>
          <w:tcPr>
            <w:tcW w:w="851" w:type="dxa"/>
            <w:vAlign w:val="center"/>
          </w:tcPr>
          <w:p w14:paraId="44D47BB3">
            <w:pPr>
              <w:pStyle w:val="271"/>
              <w:rPr>
                <w:rFonts w:hint="eastAsia" w:ascii="宋体" w:hAnsi="宋体"/>
                <w:highlight w:val="none"/>
              </w:rPr>
            </w:pPr>
            <w:r>
              <w:rPr>
                <w:rFonts w:hint="eastAsia" w:ascii="宋体" w:hAnsi="宋体"/>
                <w:highlight w:val="none"/>
              </w:rPr>
              <w:t>螺杆闸</w:t>
            </w:r>
          </w:p>
        </w:tc>
        <w:tc>
          <w:tcPr>
            <w:tcW w:w="850" w:type="dxa"/>
            <w:vAlign w:val="center"/>
          </w:tcPr>
          <w:p w14:paraId="54C3BEFA">
            <w:pPr>
              <w:pStyle w:val="271"/>
              <w:rPr>
                <w:rFonts w:hint="eastAsia" w:ascii="宋体" w:hAnsi="宋体"/>
                <w:highlight w:val="none"/>
              </w:rPr>
            </w:pPr>
            <w:r>
              <w:rPr>
                <w:rFonts w:hint="eastAsia" w:ascii="宋体" w:hAnsi="宋体"/>
                <w:highlight w:val="none"/>
              </w:rPr>
              <w:t>船闸</w:t>
            </w:r>
          </w:p>
        </w:tc>
        <w:tc>
          <w:tcPr>
            <w:tcW w:w="1134" w:type="dxa"/>
            <w:vAlign w:val="center"/>
          </w:tcPr>
          <w:p w14:paraId="7CBC2CC2">
            <w:pPr>
              <w:pStyle w:val="271"/>
              <w:rPr>
                <w:rFonts w:hint="eastAsia" w:ascii="宋体" w:hAnsi="宋体"/>
                <w:highlight w:val="none"/>
              </w:rPr>
            </w:pPr>
            <w:r>
              <w:rPr>
                <w:rFonts w:hint="eastAsia" w:ascii="宋体" w:hAnsi="宋体"/>
                <w:highlight w:val="none"/>
              </w:rPr>
              <w:t>电动蝶阀</w:t>
            </w:r>
          </w:p>
        </w:tc>
        <w:tc>
          <w:tcPr>
            <w:tcW w:w="1134" w:type="dxa"/>
            <w:vAlign w:val="center"/>
          </w:tcPr>
          <w:p w14:paraId="3AAA0C86">
            <w:pPr>
              <w:pStyle w:val="271"/>
              <w:rPr>
                <w:rFonts w:hint="eastAsia" w:ascii="宋体" w:hAnsi="宋体"/>
                <w:highlight w:val="none"/>
              </w:rPr>
            </w:pPr>
            <w:r>
              <w:rPr>
                <w:rFonts w:hint="eastAsia" w:ascii="宋体" w:hAnsi="宋体"/>
                <w:highlight w:val="none"/>
              </w:rPr>
              <w:t>橡胶坝</w:t>
            </w:r>
          </w:p>
        </w:tc>
      </w:tr>
      <w:tr w14:paraId="187282E5">
        <w:trPr>
          <w:trHeight w:val="340" w:hRule="atLeast"/>
          <w:jc w:val="center"/>
        </w:trPr>
        <w:tc>
          <w:tcPr>
            <w:tcW w:w="1560" w:type="dxa"/>
            <w:vAlign w:val="center"/>
          </w:tcPr>
          <w:p w14:paraId="0C77DA27">
            <w:pPr>
              <w:pStyle w:val="271"/>
              <w:rPr>
                <w:rFonts w:hint="eastAsia" w:ascii="宋体" w:hAnsi="宋体"/>
                <w:highlight w:val="none"/>
              </w:rPr>
            </w:pPr>
            <w:r>
              <w:rPr>
                <w:rFonts w:hint="eastAsia" w:ascii="宋体" w:hAnsi="宋体"/>
                <w:highlight w:val="none"/>
              </w:rPr>
              <w:t>大北窑橡胶坝</w:t>
            </w:r>
          </w:p>
        </w:tc>
        <w:tc>
          <w:tcPr>
            <w:tcW w:w="1701" w:type="dxa"/>
            <w:vAlign w:val="center"/>
          </w:tcPr>
          <w:p w14:paraId="33DCC9D9">
            <w:pPr>
              <w:pStyle w:val="271"/>
              <w:rPr>
                <w:rFonts w:hint="eastAsia" w:ascii="宋体" w:hAnsi="宋体"/>
                <w:highlight w:val="none"/>
              </w:rPr>
            </w:pPr>
          </w:p>
        </w:tc>
        <w:tc>
          <w:tcPr>
            <w:tcW w:w="851" w:type="dxa"/>
            <w:vAlign w:val="center"/>
          </w:tcPr>
          <w:p w14:paraId="7EA8F73F">
            <w:pPr>
              <w:pStyle w:val="271"/>
              <w:rPr>
                <w:rFonts w:hint="eastAsia" w:ascii="宋体" w:hAnsi="宋体"/>
                <w:highlight w:val="none"/>
              </w:rPr>
            </w:pPr>
          </w:p>
        </w:tc>
        <w:tc>
          <w:tcPr>
            <w:tcW w:w="850" w:type="dxa"/>
            <w:vAlign w:val="center"/>
          </w:tcPr>
          <w:p w14:paraId="7B71C90B">
            <w:pPr>
              <w:pStyle w:val="271"/>
              <w:rPr>
                <w:rFonts w:hint="eastAsia" w:ascii="宋体" w:hAnsi="宋体"/>
                <w:highlight w:val="none"/>
              </w:rPr>
            </w:pPr>
          </w:p>
        </w:tc>
        <w:tc>
          <w:tcPr>
            <w:tcW w:w="851" w:type="dxa"/>
            <w:vAlign w:val="center"/>
          </w:tcPr>
          <w:p w14:paraId="662BAEE0">
            <w:pPr>
              <w:pStyle w:val="271"/>
              <w:rPr>
                <w:rFonts w:hint="eastAsia" w:ascii="宋体" w:hAnsi="宋体"/>
                <w:highlight w:val="none"/>
              </w:rPr>
            </w:pPr>
          </w:p>
        </w:tc>
        <w:tc>
          <w:tcPr>
            <w:tcW w:w="850" w:type="dxa"/>
            <w:vAlign w:val="center"/>
          </w:tcPr>
          <w:p w14:paraId="4EC703CA">
            <w:pPr>
              <w:pStyle w:val="271"/>
              <w:rPr>
                <w:rFonts w:hint="eastAsia" w:ascii="宋体" w:hAnsi="宋体"/>
                <w:highlight w:val="none"/>
              </w:rPr>
            </w:pPr>
          </w:p>
        </w:tc>
        <w:tc>
          <w:tcPr>
            <w:tcW w:w="1134" w:type="dxa"/>
            <w:vAlign w:val="center"/>
          </w:tcPr>
          <w:p w14:paraId="4DF9202D">
            <w:pPr>
              <w:pStyle w:val="271"/>
              <w:rPr>
                <w:rFonts w:hint="eastAsia" w:ascii="宋体" w:hAnsi="宋体"/>
                <w:highlight w:val="none"/>
              </w:rPr>
            </w:pPr>
          </w:p>
        </w:tc>
        <w:tc>
          <w:tcPr>
            <w:tcW w:w="1134" w:type="dxa"/>
            <w:vAlign w:val="center"/>
          </w:tcPr>
          <w:p w14:paraId="08A0BB78">
            <w:pPr>
              <w:pStyle w:val="271"/>
              <w:rPr>
                <w:rFonts w:hint="eastAsia" w:ascii="宋体" w:hAnsi="宋体"/>
                <w:highlight w:val="none"/>
              </w:rPr>
            </w:pPr>
            <w:r>
              <w:rPr>
                <w:rFonts w:hint="eastAsia" w:ascii="宋体" w:hAnsi="宋体"/>
                <w:highlight w:val="none"/>
              </w:rPr>
              <w:t>1座</w:t>
            </w:r>
          </w:p>
        </w:tc>
      </w:tr>
      <w:tr w14:paraId="64376529">
        <w:trPr>
          <w:trHeight w:val="340" w:hRule="atLeast"/>
          <w:jc w:val="center"/>
        </w:trPr>
        <w:tc>
          <w:tcPr>
            <w:tcW w:w="1560" w:type="dxa"/>
            <w:vAlign w:val="center"/>
          </w:tcPr>
          <w:p w14:paraId="04540D89">
            <w:pPr>
              <w:pStyle w:val="271"/>
              <w:rPr>
                <w:rFonts w:hint="eastAsia" w:ascii="宋体" w:hAnsi="宋体"/>
                <w:highlight w:val="none"/>
              </w:rPr>
            </w:pPr>
            <w:r>
              <w:rPr>
                <w:rFonts w:hint="eastAsia" w:ascii="宋体" w:hAnsi="宋体"/>
                <w:highlight w:val="none"/>
              </w:rPr>
              <w:t>二道沟循环闸</w:t>
            </w:r>
          </w:p>
        </w:tc>
        <w:tc>
          <w:tcPr>
            <w:tcW w:w="1701" w:type="dxa"/>
            <w:vAlign w:val="center"/>
          </w:tcPr>
          <w:p w14:paraId="4F83526D">
            <w:pPr>
              <w:pStyle w:val="271"/>
              <w:rPr>
                <w:rFonts w:hint="eastAsia" w:ascii="宋体" w:hAnsi="宋体"/>
                <w:highlight w:val="none"/>
              </w:rPr>
            </w:pPr>
          </w:p>
        </w:tc>
        <w:tc>
          <w:tcPr>
            <w:tcW w:w="851" w:type="dxa"/>
            <w:vAlign w:val="center"/>
          </w:tcPr>
          <w:p w14:paraId="1EFD0278">
            <w:pPr>
              <w:pStyle w:val="271"/>
              <w:rPr>
                <w:rFonts w:hint="eastAsia" w:ascii="宋体" w:hAnsi="宋体"/>
                <w:highlight w:val="none"/>
              </w:rPr>
            </w:pPr>
            <w:r>
              <w:rPr>
                <w:rFonts w:hint="eastAsia" w:ascii="宋体" w:hAnsi="宋体"/>
                <w:highlight w:val="none"/>
              </w:rPr>
              <w:t>1孔</w:t>
            </w:r>
          </w:p>
        </w:tc>
        <w:tc>
          <w:tcPr>
            <w:tcW w:w="850" w:type="dxa"/>
            <w:vAlign w:val="center"/>
          </w:tcPr>
          <w:p w14:paraId="49F355C7">
            <w:pPr>
              <w:pStyle w:val="271"/>
              <w:rPr>
                <w:rFonts w:hint="eastAsia" w:ascii="宋体" w:hAnsi="宋体"/>
                <w:highlight w:val="none"/>
              </w:rPr>
            </w:pPr>
          </w:p>
        </w:tc>
        <w:tc>
          <w:tcPr>
            <w:tcW w:w="851" w:type="dxa"/>
            <w:vAlign w:val="center"/>
          </w:tcPr>
          <w:p w14:paraId="5AE382E9">
            <w:pPr>
              <w:pStyle w:val="271"/>
              <w:rPr>
                <w:rFonts w:hint="eastAsia" w:ascii="宋体" w:hAnsi="宋体"/>
                <w:highlight w:val="none"/>
              </w:rPr>
            </w:pPr>
          </w:p>
        </w:tc>
        <w:tc>
          <w:tcPr>
            <w:tcW w:w="850" w:type="dxa"/>
            <w:vAlign w:val="center"/>
          </w:tcPr>
          <w:p w14:paraId="5D17972E">
            <w:pPr>
              <w:pStyle w:val="271"/>
              <w:rPr>
                <w:rFonts w:hint="eastAsia" w:ascii="宋体" w:hAnsi="宋体"/>
                <w:highlight w:val="none"/>
              </w:rPr>
            </w:pPr>
          </w:p>
        </w:tc>
        <w:tc>
          <w:tcPr>
            <w:tcW w:w="1134" w:type="dxa"/>
            <w:vAlign w:val="center"/>
          </w:tcPr>
          <w:p w14:paraId="6FF8D25D">
            <w:pPr>
              <w:pStyle w:val="271"/>
              <w:rPr>
                <w:rFonts w:hint="eastAsia" w:ascii="宋体" w:hAnsi="宋体"/>
                <w:highlight w:val="none"/>
              </w:rPr>
            </w:pPr>
          </w:p>
        </w:tc>
        <w:tc>
          <w:tcPr>
            <w:tcW w:w="1134" w:type="dxa"/>
            <w:vAlign w:val="center"/>
          </w:tcPr>
          <w:p w14:paraId="3FA86C28">
            <w:pPr>
              <w:pStyle w:val="271"/>
              <w:rPr>
                <w:rFonts w:hint="eastAsia" w:ascii="宋体" w:hAnsi="宋体"/>
                <w:highlight w:val="none"/>
              </w:rPr>
            </w:pPr>
          </w:p>
        </w:tc>
      </w:tr>
      <w:tr w14:paraId="33674C2A">
        <w:trPr>
          <w:trHeight w:val="340" w:hRule="atLeast"/>
          <w:jc w:val="center"/>
        </w:trPr>
        <w:tc>
          <w:tcPr>
            <w:tcW w:w="1560" w:type="dxa"/>
            <w:vAlign w:val="center"/>
          </w:tcPr>
          <w:p w14:paraId="24146DF2">
            <w:pPr>
              <w:pStyle w:val="271"/>
              <w:rPr>
                <w:rFonts w:hint="eastAsia" w:ascii="宋体" w:hAnsi="宋体"/>
                <w:highlight w:val="none"/>
              </w:rPr>
            </w:pPr>
            <w:r>
              <w:rPr>
                <w:rFonts w:hint="eastAsia" w:ascii="宋体" w:hAnsi="宋体"/>
                <w:highlight w:val="none"/>
              </w:rPr>
              <w:t>二道沟泄洪闸</w:t>
            </w:r>
          </w:p>
        </w:tc>
        <w:tc>
          <w:tcPr>
            <w:tcW w:w="1701" w:type="dxa"/>
            <w:vAlign w:val="center"/>
          </w:tcPr>
          <w:p w14:paraId="04246531">
            <w:pPr>
              <w:pStyle w:val="271"/>
              <w:rPr>
                <w:rFonts w:hint="eastAsia" w:ascii="宋体" w:hAnsi="宋体"/>
                <w:highlight w:val="none"/>
              </w:rPr>
            </w:pPr>
          </w:p>
        </w:tc>
        <w:tc>
          <w:tcPr>
            <w:tcW w:w="851" w:type="dxa"/>
            <w:vAlign w:val="center"/>
          </w:tcPr>
          <w:p w14:paraId="3C222589">
            <w:pPr>
              <w:pStyle w:val="271"/>
              <w:rPr>
                <w:rFonts w:hint="eastAsia" w:ascii="宋体" w:hAnsi="宋体"/>
                <w:highlight w:val="none"/>
              </w:rPr>
            </w:pPr>
            <w:r>
              <w:rPr>
                <w:rFonts w:hint="eastAsia" w:ascii="宋体" w:hAnsi="宋体"/>
                <w:highlight w:val="none"/>
              </w:rPr>
              <w:t>2孔</w:t>
            </w:r>
          </w:p>
        </w:tc>
        <w:tc>
          <w:tcPr>
            <w:tcW w:w="850" w:type="dxa"/>
            <w:vAlign w:val="center"/>
          </w:tcPr>
          <w:p w14:paraId="0D45075D">
            <w:pPr>
              <w:pStyle w:val="271"/>
              <w:rPr>
                <w:rFonts w:hint="eastAsia" w:ascii="宋体" w:hAnsi="宋体"/>
                <w:highlight w:val="none"/>
              </w:rPr>
            </w:pPr>
          </w:p>
        </w:tc>
        <w:tc>
          <w:tcPr>
            <w:tcW w:w="851" w:type="dxa"/>
            <w:vAlign w:val="center"/>
          </w:tcPr>
          <w:p w14:paraId="604C8068">
            <w:pPr>
              <w:pStyle w:val="271"/>
              <w:rPr>
                <w:rFonts w:hint="eastAsia" w:ascii="宋体" w:hAnsi="宋体"/>
                <w:highlight w:val="none"/>
              </w:rPr>
            </w:pPr>
          </w:p>
        </w:tc>
        <w:tc>
          <w:tcPr>
            <w:tcW w:w="850" w:type="dxa"/>
            <w:vAlign w:val="center"/>
          </w:tcPr>
          <w:p w14:paraId="6291E646">
            <w:pPr>
              <w:pStyle w:val="271"/>
              <w:rPr>
                <w:rFonts w:hint="eastAsia" w:ascii="宋体" w:hAnsi="宋体"/>
                <w:highlight w:val="none"/>
              </w:rPr>
            </w:pPr>
          </w:p>
        </w:tc>
        <w:tc>
          <w:tcPr>
            <w:tcW w:w="1134" w:type="dxa"/>
            <w:vAlign w:val="center"/>
          </w:tcPr>
          <w:p w14:paraId="669BEE7D">
            <w:pPr>
              <w:pStyle w:val="271"/>
              <w:rPr>
                <w:rFonts w:hint="eastAsia" w:ascii="宋体" w:hAnsi="宋体"/>
                <w:highlight w:val="none"/>
              </w:rPr>
            </w:pPr>
          </w:p>
        </w:tc>
        <w:tc>
          <w:tcPr>
            <w:tcW w:w="1134" w:type="dxa"/>
            <w:vAlign w:val="center"/>
          </w:tcPr>
          <w:p w14:paraId="3A1BB98E">
            <w:pPr>
              <w:pStyle w:val="271"/>
              <w:rPr>
                <w:rFonts w:hint="eastAsia" w:ascii="宋体" w:hAnsi="宋体"/>
                <w:highlight w:val="none"/>
              </w:rPr>
            </w:pPr>
          </w:p>
        </w:tc>
      </w:tr>
    </w:tbl>
    <w:p w14:paraId="116A3154">
      <w:pPr>
        <w:pStyle w:val="269"/>
        <w:spacing w:before="0" w:after="0" w:line="360" w:lineRule="auto"/>
        <w:ind w:firstLine="360" w:firstLineChars="150"/>
        <w:outlineLvl w:val="5"/>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2.1.3</w:t>
      </w:r>
      <w:r>
        <w:rPr>
          <w:rFonts w:hint="eastAsia" w:ascii="宋体" w:hAnsi="宋体" w:eastAsia="宋体" w:cs="宋体"/>
          <w:b/>
          <w:bCs/>
          <w:color w:val="000000"/>
          <w:sz w:val="24"/>
          <w:szCs w:val="24"/>
          <w:highlight w:val="none"/>
        </w:rPr>
        <w:t>.1  现状及存在问题</w:t>
      </w:r>
    </w:p>
    <w:p w14:paraId="024EBEEA">
      <w:pPr>
        <w:adjustRightInd w:val="0"/>
        <w:spacing w:line="500" w:lineRule="atLeast"/>
        <w:ind w:firstLine="480" w:firstLineChars="200"/>
        <w:textAlignment w:val="baseline"/>
        <w:rPr>
          <w:rFonts w:hint="eastAsia" w:ascii="宋体" w:hAnsi="宋体" w:cs="宋体"/>
          <w:snapToGrid w:val="0"/>
          <w:sz w:val="24"/>
          <w:highlight w:val="none"/>
        </w:rPr>
      </w:pPr>
      <w:bookmarkStart w:id="884" w:name="OLE_LINK57"/>
      <w:bookmarkStart w:id="885" w:name="OLE_LINK56"/>
      <w:r>
        <w:rPr>
          <w:rFonts w:hint="eastAsia" w:ascii="宋体" w:hAnsi="宋体" w:cs="宋体"/>
          <w:snapToGrid w:val="0"/>
          <w:sz w:val="24"/>
          <w:highlight w:val="none"/>
        </w:rPr>
        <w:t>（1）</w:t>
      </w:r>
      <w:r>
        <w:rPr>
          <w:rFonts w:hint="eastAsia" w:ascii="宋体" w:hAnsi="宋体" w:cs="宋体"/>
          <w:snapToGrid w:val="0"/>
          <w:sz w:val="24"/>
          <w:highlight w:val="none"/>
          <w:lang w:val="zh-CN"/>
        </w:rPr>
        <w:t>大</w:t>
      </w:r>
      <w:bookmarkEnd w:id="884"/>
      <w:bookmarkEnd w:id="885"/>
      <w:r>
        <w:rPr>
          <w:rFonts w:hint="eastAsia" w:ascii="宋体" w:hAnsi="宋体" w:cs="宋体"/>
          <w:snapToGrid w:val="0"/>
          <w:sz w:val="24"/>
          <w:highlight w:val="none"/>
          <w:lang w:val="zh-CN"/>
        </w:rPr>
        <w:t>北窑橡胶坝现地站</w:t>
      </w:r>
    </w:p>
    <w:p w14:paraId="120892F3">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大北窑橡胶坝采用地下水为橡胶坝充水水源，泄水方式采用强排和自流相结合。</w:t>
      </w:r>
    </w:p>
    <w:p w14:paraId="0E416263">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橡胶坝阀门控制箱为95年，阀井内阀体部分锈蚀，集水坑排水泵已锈蚀、损坏。</w:t>
      </w:r>
    </w:p>
    <w:p w14:paraId="08E59061">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1）充泄水管线无压力传感器，橡胶坝无PLC监控。</w:t>
      </w:r>
    </w:p>
    <w:p w14:paraId="52767F1F">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2）存在设备老化停产、电缆老化、保护功能不全面、传感器精度不足，自控专网未独立隔离等通用问题。</w:t>
      </w:r>
    </w:p>
    <w:p w14:paraId="443F8FB3">
      <w:pPr>
        <w:pStyle w:val="270"/>
        <w:rPr>
          <w:rFonts w:hint="eastAsia" w:ascii="宋体" w:hAnsi="宋体" w:eastAsia="宋体" w:cs="宋体"/>
          <w:highlight w:val="none"/>
        </w:rPr>
      </w:pPr>
      <w:r>
        <w:rPr>
          <w:rFonts w:hint="eastAsia" w:ascii="宋体" w:hAnsi="宋体" w:eastAsia="宋体" w:cs="宋体"/>
          <w:highlight w:val="none"/>
        </w:rPr>
        <w:drawing>
          <wp:inline distT="0" distB="0" distL="114300" distR="114300">
            <wp:extent cx="2782570" cy="2331720"/>
            <wp:effectExtent l="0" t="0" r="8255" b="1905"/>
            <wp:docPr id="2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
                    <pic:cNvPicPr>
                      <a:picLocks noChangeAspect="1"/>
                    </pic:cNvPicPr>
                  </pic:nvPicPr>
                  <pic:blipFill>
                    <a:blip r:embed="rId75"/>
                    <a:srcRect r="10483"/>
                    <a:stretch>
                      <a:fillRect/>
                    </a:stretch>
                  </pic:blipFill>
                  <pic:spPr>
                    <a:xfrm>
                      <a:off x="0" y="0"/>
                      <a:ext cx="2782570" cy="2331720"/>
                    </a:xfrm>
                    <a:prstGeom prst="rect">
                      <a:avLst/>
                    </a:prstGeom>
                    <a:noFill/>
                    <a:ln>
                      <a:noFill/>
                    </a:ln>
                  </pic:spPr>
                </pic:pic>
              </a:graphicData>
            </a:graphic>
          </wp:inline>
        </w:drawing>
      </w:r>
      <w:r>
        <w:rPr>
          <w:rFonts w:hint="eastAsia" w:ascii="宋体" w:hAnsi="宋体" w:eastAsia="宋体" w:cs="宋体"/>
          <w:highlight w:val="none"/>
        </w:rPr>
        <w:drawing>
          <wp:inline distT="0" distB="0" distL="114300" distR="114300">
            <wp:extent cx="1725295" cy="2331720"/>
            <wp:effectExtent l="0" t="0" r="8255" b="1905"/>
            <wp:docPr id="2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2"/>
                    <pic:cNvPicPr>
                      <a:picLocks noChangeAspect="1"/>
                    </pic:cNvPicPr>
                  </pic:nvPicPr>
                  <pic:blipFill>
                    <a:blip r:embed="rId76"/>
                    <a:srcRect l="22223" r="22371"/>
                    <a:stretch>
                      <a:fillRect/>
                    </a:stretch>
                  </pic:blipFill>
                  <pic:spPr>
                    <a:xfrm>
                      <a:off x="0" y="0"/>
                      <a:ext cx="1725295" cy="2331720"/>
                    </a:xfrm>
                    <a:prstGeom prst="rect">
                      <a:avLst/>
                    </a:prstGeom>
                    <a:noFill/>
                    <a:ln>
                      <a:noFill/>
                    </a:ln>
                  </pic:spPr>
                </pic:pic>
              </a:graphicData>
            </a:graphic>
          </wp:inline>
        </w:drawing>
      </w:r>
    </w:p>
    <w:p w14:paraId="0B3223F2">
      <w:pPr>
        <w:pStyle w:val="270"/>
        <w:rPr>
          <w:rFonts w:hint="eastAsia" w:ascii="宋体" w:hAnsi="宋体" w:eastAsia="宋体" w:cs="宋体"/>
          <w:sz w:val="24"/>
          <w:szCs w:val="24"/>
          <w:highlight w:val="none"/>
        </w:rPr>
      </w:pPr>
      <w:r>
        <w:rPr>
          <w:rFonts w:hint="eastAsia" w:ascii="宋体" w:hAnsi="宋体" w:eastAsia="宋体" w:cs="宋体"/>
          <w:sz w:val="24"/>
          <w:szCs w:val="24"/>
          <w:highlight w:val="none"/>
        </w:rPr>
        <w:t>图4-6  大北窑橡胶坝现场照片</w:t>
      </w:r>
    </w:p>
    <w:p w14:paraId="155692D8">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（2）</w:t>
      </w:r>
      <w:r>
        <w:rPr>
          <w:rFonts w:hint="eastAsia" w:ascii="宋体" w:hAnsi="宋体" w:cs="宋体"/>
          <w:snapToGrid w:val="0"/>
          <w:sz w:val="24"/>
          <w:highlight w:val="none"/>
          <w:lang w:val="zh-CN"/>
        </w:rPr>
        <w:t>二道沟闸现地站</w:t>
      </w:r>
    </w:p>
    <w:p w14:paraId="0197C3EC">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二道沟闸为1孔循环闸、2孔泄洪闸，均为平板钢闸门，现地设有PLC。</w:t>
      </w:r>
    </w:p>
    <w:p w14:paraId="779B50FE">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1）闸控PLC损坏、无法使用，无计算机监控。仅有开度、荷载采集，未接入闸控系统。</w:t>
      </w:r>
    </w:p>
    <w:p w14:paraId="0349DBF9">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2）存在设备老化停产、电缆老化、保护功能不全面、传感器精度不足，自控专网未独立隔离等通用问题。</w:t>
      </w:r>
    </w:p>
    <w:p w14:paraId="0C48A263">
      <w:pPr>
        <w:pStyle w:val="270"/>
        <w:rPr>
          <w:rFonts w:hint="eastAsia" w:ascii="宋体" w:hAnsi="宋体" w:eastAsia="宋体" w:cs="宋体"/>
          <w:highlight w:val="none"/>
        </w:rPr>
      </w:pPr>
      <w:r>
        <w:rPr>
          <w:rFonts w:hint="eastAsia" w:ascii="宋体" w:hAnsi="宋体" w:eastAsia="宋体" w:cs="宋体"/>
          <w:highlight w:val="none"/>
        </w:rPr>
        <w:drawing>
          <wp:inline distT="0" distB="0" distL="114300" distR="114300">
            <wp:extent cx="1880870" cy="2483485"/>
            <wp:effectExtent l="0" t="0" r="5080" b="2540"/>
            <wp:docPr id="1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3"/>
                    <pic:cNvPicPr>
                      <a:picLocks noChangeAspect="1"/>
                    </pic:cNvPicPr>
                  </pic:nvPicPr>
                  <pic:blipFill>
                    <a:blip r:embed="rId77"/>
                    <a:srcRect l="21654" r="22073"/>
                    <a:stretch>
                      <a:fillRect/>
                    </a:stretch>
                  </pic:blipFill>
                  <pic:spPr>
                    <a:xfrm>
                      <a:off x="0" y="0"/>
                      <a:ext cx="1880870" cy="2483485"/>
                    </a:xfrm>
                    <a:prstGeom prst="rect">
                      <a:avLst/>
                    </a:prstGeom>
                    <a:noFill/>
                    <a:ln>
                      <a:noFill/>
                    </a:ln>
                  </pic:spPr>
                </pic:pic>
              </a:graphicData>
            </a:graphic>
          </wp:inline>
        </w:drawing>
      </w:r>
      <w:r>
        <w:rPr>
          <w:rFonts w:hint="eastAsia" w:ascii="宋体" w:hAnsi="宋体" w:eastAsia="宋体" w:cs="宋体"/>
          <w:highlight w:val="none"/>
        </w:rPr>
        <w:drawing>
          <wp:inline distT="0" distB="0" distL="114300" distR="114300">
            <wp:extent cx="3310890" cy="2483485"/>
            <wp:effectExtent l="0" t="0" r="3810" b="2540"/>
            <wp:docPr id="2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4"/>
                    <pic:cNvPicPr>
                      <a:picLocks noChangeAspect="1"/>
                    </pic:cNvPicPr>
                  </pic:nvPicPr>
                  <pic:blipFill>
                    <a:blip r:embed="rId78"/>
                    <a:stretch>
                      <a:fillRect/>
                    </a:stretch>
                  </pic:blipFill>
                  <pic:spPr>
                    <a:xfrm>
                      <a:off x="0" y="0"/>
                      <a:ext cx="3310890" cy="2483485"/>
                    </a:xfrm>
                    <a:prstGeom prst="rect">
                      <a:avLst/>
                    </a:prstGeom>
                    <a:noFill/>
                    <a:ln>
                      <a:noFill/>
                    </a:ln>
                  </pic:spPr>
                </pic:pic>
              </a:graphicData>
            </a:graphic>
          </wp:inline>
        </w:drawing>
      </w:r>
    </w:p>
    <w:p w14:paraId="6BDC96AB">
      <w:pPr>
        <w:pStyle w:val="270"/>
        <w:rPr>
          <w:rFonts w:hint="eastAsia" w:ascii="宋体" w:hAnsi="宋体" w:eastAsia="宋体" w:cs="宋体"/>
          <w:sz w:val="24"/>
          <w:szCs w:val="24"/>
          <w:highlight w:val="none"/>
        </w:rPr>
      </w:pPr>
      <w:r>
        <w:rPr>
          <w:rFonts w:hint="eastAsia" w:ascii="宋体" w:hAnsi="宋体" w:eastAsia="宋体" w:cs="宋体"/>
          <w:sz w:val="24"/>
          <w:szCs w:val="24"/>
          <w:highlight w:val="none"/>
        </w:rPr>
        <w:t>图4-7  二道沟闸现场照片</w:t>
      </w:r>
    </w:p>
    <w:p w14:paraId="1AFBCCF0">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（3）乐家花园水文站</w:t>
      </w:r>
    </w:p>
    <w:p w14:paraId="4BECD74B">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乐家花园水文站为国家基本水文站，位于大北窑橡胶坝下游约700米，本项目在此设置操作员工作站、安装组态软件，实现对大北窑橡胶坝的远程监控。</w:t>
      </w:r>
    </w:p>
    <w:p w14:paraId="0F62948A">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（4）</w:t>
      </w:r>
      <w:r>
        <w:rPr>
          <w:rFonts w:hint="eastAsia" w:ascii="宋体" w:hAnsi="宋体" w:cs="宋体"/>
          <w:snapToGrid w:val="0"/>
          <w:color w:val="000000"/>
          <w:sz w:val="24"/>
          <w:highlight w:val="none"/>
          <w:lang w:val="zh-CN"/>
        </w:rPr>
        <w:t>通惠河管理所分中心</w:t>
      </w:r>
    </w:p>
    <w:p w14:paraId="0C94C67A">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通惠河管理所无远程集控系统，不能对现地闸站（橡胶坝）进行运行数据和闸门状态进行监测，无远程控制功能，自控专网未独立隔离。本次项目新建通惠河管理所监控分中心，实现所级集中监控。</w:t>
      </w:r>
    </w:p>
    <w:p w14:paraId="37F59928">
      <w:pPr>
        <w:pStyle w:val="269"/>
        <w:spacing w:before="0" w:after="0" w:line="360" w:lineRule="auto"/>
        <w:ind w:firstLine="360" w:firstLineChars="150"/>
        <w:outlineLvl w:val="5"/>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2.1.3</w:t>
      </w:r>
      <w:r>
        <w:rPr>
          <w:rFonts w:hint="eastAsia" w:ascii="宋体" w:hAnsi="宋体" w:eastAsia="宋体" w:cs="宋体"/>
          <w:b/>
          <w:bCs/>
          <w:color w:val="000000"/>
          <w:sz w:val="24"/>
          <w:szCs w:val="24"/>
          <w:highlight w:val="none"/>
        </w:rPr>
        <w:t>.2  监控改造内容</w:t>
      </w:r>
    </w:p>
    <w:p w14:paraId="6F464DF7">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为实现大北窑橡胶坝、二道沟闸自动操控，对闸门（橡胶坝）现地控制系统进行设备及线路改造，更换闸门（橡胶坝）控制柜、</w:t>
      </w:r>
      <w:r>
        <w:rPr>
          <w:rFonts w:hint="eastAsia" w:ascii="宋体" w:hAnsi="宋体" w:cs="宋体"/>
          <w:snapToGrid w:val="0"/>
          <w:sz w:val="24"/>
          <w:highlight w:val="none"/>
        </w:rPr>
        <w:t>改造更新</w:t>
      </w:r>
      <w:r>
        <w:rPr>
          <w:rFonts w:hint="eastAsia" w:ascii="宋体" w:hAnsi="宋体" w:cs="宋体"/>
          <w:snapToGrid w:val="0"/>
          <w:sz w:val="24"/>
          <w:highlight w:val="none"/>
          <w:lang w:val="zh-CN"/>
        </w:rPr>
        <w:t>水位计、开度传感器、PLC柜、工作站、组态软件等建设内容。</w:t>
      </w:r>
    </w:p>
    <w:p w14:paraId="2F94CD94">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结合乐家花园水文站、通惠河管理所运行管理实际业务需求，建设一套集闸门（橡胶坝）自动控制、运行数据监测、流量计量与数据统计为一体的远程自动化操控管理系统。</w:t>
      </w:r>
    </w:p>
    <w:p w14:paraId="5D67421D">
      <w:pPr>
        <w:adjustRightInd w:val="0"/>
        <w:spacing w:line="500" w:lineRule="atLeast"/>
        <w:ind w:firstLine="480" w:firstLineChars="200"/>
        <w:textAlignment w:val="baseline"/>
        <w:rPr>
          <w:rFonts w:hint="eastAsia" w:ascii="宋体" w:hAnsi="宋体" w:cs="宋体"/>
          <w:snapToGrid w:val="0"/>
          <w:sz w:val="28"/>
          <w:highlight w:val="none"/>
          <w:lang w:val="zh-CN"/>
        </w:rPr>
      </w:pPr>
      <w:r>
        <w:rPr>
          <w:rFonts w:hint="eastAsia" w:ascii="宋体" w:hAnsi="宋体" w:cs="宋体"/>
          <w:snapToGrid w:val="0"/>
          <w:sz w:val="24"/>
          <w:highlight w:val="none"/>
          <w:lang w:val="zh-CN"/>
        </w:rPr>
        <w:t>在通惠河管理所增加单向网闸，实现控制专网与业务内网的物理隔离。</w:t>
      </w:r>
    </w:p>
    <w:p w14:paraId="1D1A9A84">
      <w:pPr>
        <w:pStyle w:val="269"/>
        <w:spacing w:line="360" w:lineRule="auto"/>
        <w:ind w:firstLine="360" w:firstLineChars="150"/>
        <w:outlineLvl w:val="4"/>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2.1.4  系统结构</w:t>
      </w:r>
    </w:p>
    <w:p w14:paraId="65DFF349">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闸站（橡胶坝）监控系统根据监控管理层次主要分为现地级监控和远程级监控。依据现阶段城市河湖管理处的管理层级设置方式，本项目相关闸站（橡胶坝）监控，其从上至下涉及的相关管理部门设置分别为河湖管理处</w:t>
      </w:r>
      <w:bookmarkStart w:id="886" w:name="OLE_LINK27"/>
      <w:r>
        <w:rPr>
          <w:rFonts w:hint="eastAsia" w:ascii="宋体" w:hAnsi="宋体" w:cs="宋体"/>
          <w:snapToGrid w:val="0"/>
          <w:sz w:val="24"/>
          <w:highlight w:val="none"/>
          <w:lang w:val="zh-CN"/>
        </w:rPr>
        <w:t>—</w:t>
      </w:r>
      <w:bookmarkEnd w:id="886"/>
      <w:r>
        <w:rPr>
          <w:rFonts w:hint="eastAsia" w:ascii="宋体" w:hAnsi="宋体" w:cs="宋体"/>
          <w:snapToGrid w:val="0"/>
          <w:sz w:val="24"/>
          <w:highlight w:val="none"/>
          <w:lang w:val="zh-CN"/>
        </w:rPr>
        <w:t>—管理所——现地闸站（橡胶坝）。</w:t>
      </w:r>
    </w:p>
    <w:p w14:paraId="36169007">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从管理层级可以看出，管理站作为最基层的运行管理单位，其管理范围包含了一处或多处的现地闸站（橡胶坝），因此监控系统拟将管理站划分为现地集中级监控（或监测）来设置，管理所及管理处划分为远程级监控来考虑设置。</w:t>
      </w:r>
    </w:p>
    <w:p w14:paraId="67B71544">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远程闸站（橡胶坝）监控系统采用分布式监控平台，构架于统一的监控服务平台之上，各监控平台按照统一的协议进行通信和交互，为闸站（橡胶坝）对象和各级远程监控系统提供监控和数据库服务。</w:t>
      </w:r>
    </w:p>
    <w:p w14:paraId="1C54354B">
      <w:pPr>
        <w:pStyle w:val="269"/>
        <w:spacing w:line="360" w:lineRule="auto"/>
        <w:ind w:firstLine="360" w:firstLineChars="150"/>
        <w:outlineLvl w:val="4"/>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2.1.5  网络分区</w:t>
      </w:r>
    </w:p>
    <w:p w14:paraId="629CE72C">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为确保各种信息的实时、高效、安全、准确传递，根据工程整体性应用建设需求，现阶段工程计算机网络拟设置两个独立网络工控网、业务网。控制专网为工程监控的信息提供承载服务，负责闸门启闭机等机电设备的监控以及水位等水文数据监测传输；业务内网承载工程视频安防数据传输、视频会议数据传输等。</w:t>
      </w:r>
    </w:p>
    <w:p w14:paraId="65853697">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为了实现“管控结合”，业务网中的各应用系统需要与工控网中的自动控制系统进行数据交换，为了安全考虑，工控网与业务网通过（单向）网闸进行数据交换。</w:t>
      </w:r>
    </w:p>
    <w:p w14:paraId="253531DD">
      <w:pPr>
        <w:adjustRightInd w:val="0"/>
        <w:spacing w:line="500" w:lineRule="atLeast"/>
        <w:jc w:val="center"/>
        <w:textAlignment w:val="baseline"/>
        <w:rPr>
          <w:rFonts w:hint="eastAsia" w:ascii="宋体" w:hAnsi="宋体" w:cs="宋体"/>
          <w:snapToGrid w:val="0"/>
          <w:sz w:val="28"/>
          <w:highlight w:val="none"/>
          <w:lang w:val="zh-CN"/>
        </w:rPr>
      </w:pPr>
      <w:r>
        <w:rPr>
          <w:rFonts w:hint="eastAsia" w:ascii="宋体" w:hAnsi="宋体" w:cs="宋体"/>
          <w:sz w:val="28"/>
          <w:highlight w:val="none"/>
        </w:rPr>
        <w:drawing>
          <wp:inline distT="0" distB="0" distL="114300" distR="114300">
            <wp:extent cx="4610100" cy="2893060"/>
            <wp:effectExtent l="0" t="0" r="0" b="2540"/>
            <wp:docPr id="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5"/>
                    <pic:cNvPicPr>
                      <a:picLocks noChangeAspect="1"/>
                    </pic:cNvPicPr>
                  </pic:nvPicPr>
                  <pic:blipFill>
                    <a:blip r:embed="rId79"/>
                    <a:stretch>
                      <a:fillRect/>
                    </a:stretch>
                  </pic:blipFill>
                  <pic:spPr>
                    <a:xfrm>
                      <a:off x="0" y="0"/>
                      <a:ext cx="4610100" cy="2893060"/>
                    </a:xfrm>
                    <a:prstGeom prst="rect">
                      <a:avLst/>
                    </a:prstGeom>
                    <a:noFill/>
                    <a:ln>
                      <a:noFill/>
                    </a:ln>
                  </pic:spPr>
                </pic:pic>
              </a:graphicData>
            </a:graphic>
          </wp:inline>
        </w:drawing>
      </w:r>
    </w:p>
    <w:p w14:paraId="7E248091">
      <w:pPr>
        <w:adjustRightInd w:val="0"/>
        <w:spacing w:line="500" w:lineRule="atLeast"/>
        <w:jc w:val="center"/>
        <w:textAlignment w:val="baseline"/>
        <w:rPr>
          <w:rFonts w:hint="eastAsia" w:ascii="宋体" w:hAnsi="宋体" w:cs="宋体"/>
          <w:snapToGrid w:val="0"/>
          <w:sz w:val="24"/>
          <w:highlight w:val="none"/>
          <w:lang w:val="zh-CN"/>
        </w:rPr>
      </w:pPr>
      <w:r>
        <w:rPr>
          <w:rFonts w:hint="eastAsia" w:ascii="宋体" w:hAnsi="宋体" w:cs="宋体"/>
          <w:sz w:val="24"/>
          <w:highlight w:val="none"/>
          <w:lang w:val="zh-CN"/>
        </w:rPr>
        <w:t>图4-8  工控数据流向图</w:t>
      </w:r>
    </w:p>
    <w:p w14:paraId="49ADC7F0">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工控数据由各管理所上传至北京市智慧水务基础基座。</w:t>
      </w:r>
    </w:p>
    <w:p w14:paraId="099CA241">
      <w:pPr>
        <w:pStyle w:val="269"/>
        <w:spacing w:line="360" w:lineRule="auto"/>
        <w:ind w:firstLine="360" w:firstLineChars="150"/>
        <w:outlineLvl w:val="4"/>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2.1.6  控制方式</w:t>
      </w:r>
    </w:p>
    <w:p w14:paraId="27C880C9">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闸坝控制首先分为两种：即手动和自动。手动又可分为机械手动和电气手动两种，机械手动控制主要针对的是采用卷扬启闭设备和螺杆启闭设备的闸门、手动蝶阀，其可以通过手摇机械装置达到闸门启闭、阀门开关的功能。电气手动则是采用继电器逻辑控制模式，不依赖于计算机与PLC工作，通过操作闸门启闭机或阀门配套的现地控制柜上的控制按钮，实现闸门启闭机或电动蝶阀的动作运行。手动方式下，只有在现地，通过手动（机械或电气）装置，能够进行闸门/阀门控制。自动方式下，又分为远方和现地，现地方式下，只能通过现地工控机或PLC现地触摸屏进行闸门、阀门控制；远方方式下，为了便于城市河湖的统一调度运行管理，因此管理处预留有沿河道所有下属闸门/阀门的控制能力，各管理所对于管辖范围内的闸站/阀门是否具有监控权限还是只有监测权限，则由管理处统一赋权。</w:t>
      </w:r>
    </w:p>
    <w:p w14:paraId="70CC09E0">
      <w:pPr>
        <w:pStyle w:val="269"/>
        <w:spacing w:line="360" w:lineRule="auto"/>
        <w:ind w:firstLine="360" w:firstLineChars="150"/>
        <w:outlineLvl w:val="4"/>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2.1.7  系统功能</w:t>
      </w:r>
    </w:p>
    <w:p w14:paraId="2C8B6E2D">
      <w:pPr>
        <w:pStyle w:val="269"/>
        <w:spacing w:before="0" w:after="0" w:line="360" w:lineRule="auto"/>
        <w:ind w:firstLine="360" w:firstLineChars="150"/>
        <w:outlineLvl w:val="5"/>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2.1.7</w:t>
      </w:r>
      <w:r>
        <w:rPr>
          <w:rFonts w:hint="eastAsia" w:ascii="宋体" w:hAnsi="宋体" w:eastAsia="宋体" w:cs="宋体"/>
          <w:b/>
          <w:bCs/>
          <w:color w:val="000000"/>
          <w:sz w:val="24"/>
          <w:szCs w:val="24"/>
          <w:highlight w:val="none"/>
        </w:rPr>
        <w:t>.1  数据采集和处理</w:t>
      </w:r>
    </w:p>
    <w:p w14:paraId="1F3D0BEC">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采集的闸门、橡胶坝相关机电设备的实时数据，包括模拟量、开关量、电度量、事件记录等。生成各种数据库、各类运行报表、主要机电设备动作或启停次数和运行时间的统计处理等。</w:t>
      </w:r>
    </w:p>
    <w:p w14:paraId="3FB6827F">
      <w:pPr>
        <w:pStyle w:val="269"/>
        <w:spacing w:before="0" w:after="0" w:line="360" w:lineRule="auto"/>
        <w:ind w:firstLine="360" w:firstLineChars="150"/>
        <w:outlineLvl w:val="5"/>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2.1.7</w:t>
      </w:r>
      <w:r>
        <w:rPr>
          <w:rFonts w:hint="eastAsia" w:ascii="宋体" w:hAnsi="宋体" w:eastAsia="宋体" w:cs="宋体"/>
          <w:b/>
          <w:bCs/>
          <w:color w:val="000000"/>
          <w:sz w:val="24"/>
          <w:szCs w:val="24"/>
          <w:highlight w:val="none"/>
        </w:rPr>
        <w:t>.2  安全监视及事件报警</w:t>
      </w:r>
    </w:p>
    <w:p w14:paraId="1EBB0640">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1）参数越限报警监视</w:t>
      </w:r>
    </w:p>
    <w:p w14:paraId="51B2A123">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监控系统将对某些参数以及计算数据进行越限监视，如：闸门限位、水位等进行监视；在工作站等还可对这些量进行在线趋势显示。</w:t>
      </w:r>
    </w:p>
    <w:p w14:paraId="52F7D4C9">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2）过程监视</w:t>
      </w:r>
    </w:p>
    <w:p w14:paraId="4A6B133D">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监视机电设备各种运行工况的转换过程所经历的各主要操作步骤，并在LCD上显示；当发生过程阻滞时，在LCD上给出阻滞原因相关机电设备转换到安全状态。</w:t>
      </w:r>
    </w:p>
    <w:p w14:paraId="70A33779">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3）事故顺序记录</w:t>
      </w:r>
    </w:p>
    <w:p w14:paraId="68127906">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当监控站点发生事故时，监控系统将立即响应并予以记录；自动显示报警语句；启动语音报警；自动推出相关画面等。</w:t>
      </w:r>
    </w:p>
    <w:p w14:paraId="0BD1AC43">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4）故障及状态显示记录</w:t>
      </w:r>
    </w:p>
    <w:p w14:paraId="53A3CAB7">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监控系统定时扫查各故障及状态信号，一旦发生故障将予以记录并显示故障名称及其发生时间。</w:t>
      </w:r>
    </w:p>
    <w:p w14:paraId="7703AF22">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5）趋势记录分析</w:t>
      </w:r>
    </w:p>
    <w:p w14:paraId="6D5F2F78">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对各种水位、开度等参量进行运行变化趋势分析及统计，包括历史的和实时的变化趋势分析、比较，趋势变化速率超过限值时发出报警信号，提醒有关人员，并提供运行指导。</w:t>
      </w:r>
    </w:p>
    <w:p w14:paraId="749EF1AC">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6）声光报警及电话自动报警</w:t>
      </w:r>
    </w:p>
    <w:p w14:paraId="369D0365">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声光报警装置，可以实现各种事故、故障、重要事件的报警，并针对危险或错误的操作命令进行警告和提示。</w:t>
      </w:r>
    </w:p>
    <w:p w14:paraId="527882A0">
      <w:pPr>
        <w:pStyle w:val="269"/>
        <w:spacing w:before="0" w:after="0" w:line="360" w:lineRule="auto"/>
        <w:ind w:firstLine="360" w:firstLineChars="150"/>
        <w:outlineLvl w:val="5"/>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2.1.7</w:t>
      </w:r>
      <w:r>
        <w:rPr>
          <w:rFonts w:hint="eastAsia" w:ascii="宋体" w:hAnsi="宋体" w:eastAsia="宋体" w:cs="宋体"/>
          <w:b/>
          <w:bCs/>
          <w:color w:val="000000"/>
          <w:sz w:val="24"/>
          <w:szCs w:val="24"/>
          <w:highlight w:val="none"/>
        </w:rPr>
        <w:t>.3  控制操作</w:t>
      </w:r>
    </w:p>
    <w:p w14:paraId="24DE772D">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（1）操作员通过监控工作站（或操作员工作站）的显示器、键盘等，可对监控对象进行下列控制与调节：</w:t>
      </w:r>
    </w:p>
    <w:p w14:paraId="3C18FC1F">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1）实现对闸门启闭机以及防冰冻设施等相关机电设备的单独开、关、停（或启、闭、停）控制和顺序控制。</w:t>
      </w:r>
    </w:p>
    <w:p w14:paraId="5ECD8CA0">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2）实现给定值控制。如：通过预制闸门开度，实现闸门自动启停控制；</w:t>
      </w:r>
    </w:p>
    <w:p w14:paraId="0F67E253">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3）实现每孔闸门启闭机的自动顺序控制。</w:t>
      </w:r>
    </w:p>
    <w:p w14:paraId="4B9031CA">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2）现地控制单元PLC应能独立完成闸门的启闭等操作，可以不需依赖于集控级。现地控制单元PLC在接受集控级的命令后，相关机电设备的工况转换及调节的全过程应能自动完成，也可根据需要分步自动完成。现地控制单元PLC也能执行现地人机接口发出的现场命令。</w:t>
      </w:r>
    </w:p>
    <w:p w14:paraId="39F7EC86">
      <w:pPr>
        <w:pStyle w:val="269"/>
        <w:spacing w:before="0" w:after="0" w:line="360" w:lineRule="auto"/>
        <w:ind w:firstLine="360" w:firstLineChars="150"/>
        <w:outlineLvl w:val="5"/>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2.1.7</w:t>
      </w:r>
      <w:r>
        <w:rPr>
          <w:rFonts w:hint="eastAsia" w:ascii="宋体" w:hAnsi="宋体" w:eastAsia="宋体" w:cs="宋体"/>
          <w:b/>
          <w:bCs/>
          <w:color w:val="000000"/>
          <w:sz w:val="24"/>
          <w:szCs w:val="24"/>
          <w:highlight w:val="none"/>
        </w:rPr>
        <w:t>.4  过闸流量计算</w:t>
      </w:r>
    </w:p>
    <w:p w14:paraId="0A541BFE">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根据河湖处《2022年堰闸站水位流量关系曲线率定报告》对各闸站闸门开度-水位-流量关系率定成果，以及流量曲线公式推定，代入自动采集的闸门开度数据、闸门上下游水位数据，自动计算过闸瞬时流量，然后通过PLC设备积算仪功能，按秒进行累计流量积算。</w:t>
      </w:r>
    </w:p>
    <w:p w14:paraId="117D9222">
      <w:pPr>
        <w:pStyle w:val="269"/>
        <w:spacing w:before="0" w:after="0" w:line="360" w:lineRule="auto"/>
        <w:ind w:firstLine="360" w:firstLineChars="150"/>
        <w:outlineLvl w:val="5"/>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2.1.7</w:t>
      </w:r>
      <w:r>
        <w:rPr>
          <w:rFonts w:hint="eastAsia" w:ascii="宋体" w:hAnsi="宋体" w:eastAsia="宋体" w:cs="宋体"/>
          <w:b/>
          <w:bCs/>
          <w:color w:val="000000"/>
          <w:sz w:val="24"/>
          <w:szCs w:val="24"/>
          <w:highlight w:val="none"/>
        </w:rPr>
        <w:t>.5  闸门开度率定及拟合曲线</w:t>
      </w:r>
    </w:p>
    <w:p w14:paraId="4A9FCA2D">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（1）根据闸门率定时记录的开度数据和编码器读数，编制闸门开度率定原始数据表。</w:t>
      </w:r>
    </w:p>
    <w:p w14:paraId="18E36D1A">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2）由于闸门在每次操作时，对应相同闸门开度的编码器读数不会完全相等，存在误差，另外，在闸门上行过程中和下行过程中，闸门开度对应编码器的读数也存在偏差，因此，需要对原始数据进行初步处理，将编码器的2次上行读数和2次下行读数进行平均，形成闸门开度和编码器读数对应关系表。</w:t>
      </w:r>
    </w:p>
    <w:p w14:paraId="30B3B57C">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（3）根据闸门开度和编码器读数对应关系表，定制闸门开度拟合曲线公式，再根据拟合曲线公式推算闸门开度数据，然后使用推算数据与测量数据比对，检查拟合曲线的误差度是否满足要求。</w:t>
      </w:r>
    </w:p>
    <w:p w14:paraId="5028316B">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（4）使用校核后的拟合曲线修正PLC程序参数和计算公式，即可完成闸门开度的率定过程。</w:t>
      </w:r>
    </w:p>
    <w:p w14:paraId="15D554FE">
      <w:pPr>
        <w:pStyle w:val="268"/>
        <w:spacing w:after="120" w:line="360" w:lineRule="auto"/>
        <w:ind w:left="420" w:leftChars="200"/>
        <w:outlineLvl w:val="3"/>
        <w:rPr>
          <w:rFonts w:hint="eastAsia" w:ascii="宋体" w:hAnsi="宋体" w:eastAsia="宋体"/>
          <w:b/>
          <w:bCs/>
          <w:sz w:val="28"/>
          <w:szCs w:val="28"/>
          <w:highlight w:val="none"/>
        </w:rPr>
      </w:pPr>
      <w:bookmarkStart w:id="887" w:name="_Toc223255819"/>
      <w:r>
        <w:rPr>
          <w:rFonts w:hint="eastAsia" w:ascii="宋体" w:hAnsi="宋体" w:eastAsia="宋体"/>
          <w:b/>
          <w:bCs/>
          <w:sz w:val="28"/>
          <w:szCs w:val="28"/>
          <w:highlight w:val="none"/>
        </w:rPr>
        <w:t>2.2 视频广播</w:t>
      </w:r>
      <w:bookmarkEnd w:id="887"/>
    </w:p>
    <w:p w14:paraId="7EA7462A">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系统建设在遵循城市河湖管理处视频广播系统的总体应用框架的基础上，依托河道沿线光纤网络通信平台，搭建满足现阶段工程应用视频广播系统。</w:t>
      </w:r>
    </w:p>
    <w:p w14:paraId="5E4CBE39">
      <w:pPr>
        <w:pStyle w:val="269"/>
        <w:spacing w:line="360" w:lineRule="auto"/>
        <w:ind w:firstLine="360" w:firstLineChars="150"/>
        <w:outlineLvl w:val="4"/>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2.2.1  结构组成</w:t>
      </w:r>
    </w:p>
    <w:p w14:paraId="391EF052">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系统的组成主要包括前端摄像机、前端扬声器、视频广播传输网络以及后台应用设备。</w:t>
      </w:r>
    </w:p>
    <w:p w14:paraId="27C413B1">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前端摄像机：前端视频采集设备主要为室外400W高清网络摄像机；</w:t>
      </w:r>
    </w:p>
    <w:p w14:paraId="7596E5BD">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视频传输网络：系统基于IP数据传输，前端摄像机及广播设备通过基于工程光缆搭建的业务内网进行接入，通过光纤网络传输至后端监控平台。</w:t>
      </w:r>
    </w:p>
    <w:p w14:paraId="6F04E954">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后台应用：主要包括视频前端控制、视频存储、转发、显示、紧急广播等功能。这些功能涉及到的视频监视系统硬件设备主要包括网络视频存储NVR、视频工作站、解码器、监视器、广播设备等。相关后台应用设备拟布置在管理站/管理所。</w:t>
      </w:r>
    </w:p>
    <w:p w14:paraId="54C80B66">
      <w:pPr>
        <w:pStyle w:val="269"/>
        <w:spacing w:line="360" w:lineRule="auto"/>
        <w:ind w:firstLine="360" w:firstLineChars="150"/>
        <w:outlineLvl w:val="4"/>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2.2.2  点位布置</w:t>
      </w:r>
    </w:p>
    <w:p w14:paraId="27A7A2DE">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(1) 永引渠管理所管辖范围</w:t>
      </w:r>
    </w:p>
    <w:p w14:paraId="472CDF22">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工程在团城湖南闸、玉渊潭出口闸设置视频广播设备，在永引渠管理所远程监控管理。</w:t>
      </w:r>
    </w:p>
    <w:p w14:paraId="50103304">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永引渠管理所现有NVR存储服务器、液晶显示屏、IP广播控制主机、IP寻址话筒，可利旧。</w:t>
      </w:r>
    </w:p>
    <w:p w14:paraId="1A9E2CFC">
      <w:pPr>
        <w:pStyle w:val="274"/>
        <w:rPr>
          <w:rFonts w:hint="eastAsia" w:ascii="宋体" w:hAnsi="宋体" w:eastAsia="宋体" w:cs="宋体"/>
          <w:szCs w:val="24"/>
          <w:highlight w:val="none"/>
        </w:rPr>
      </w:pPr>
      <w:r>
        <w:rPr>
          <w:rFonts w:hint="eastAsia" w:ascii="宋体" w:hAnsi="宋体" w:eastAsia="宋体" w:cs="宋体"/>
          <w:szCs w:val="24"/>
          <w:highlight w:val="none"/>
        </w:rPr>
        <w:t>表4-4  团城湖南闸、玉渊潭出口闸视频广播点布置</w:t>
      </w:r>
    </w:p>
    <w:tbl>
      <w:tblPr>
        <w:tblStyle w:val="44"/>
        <w:tblW w:w="839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2182"/>
        <w:gridCol w:w="850"/>
        <w:gridCol w:w="851"/>
        <w:gridCol w:w="2213"/>
        <w:gridCol w:w="1177"/>
      </w:tblGrid>
      <w:tr w14:paraId="54BB8082">
        <w:trPr>
          <w:trHeight w:val="312" w:hRule="atLeast"/>
          <w:jc w:val="center"/>
        </w:trPr>
        <w:tc>
          <w:tcPr>
            <w:tcW w:w="3301" w:type="dxa"/>
            <w:gridSpan w:val="2"/>
            <w:vAlign w:val="center"/>
          </w:tcPr>
          <w:p w14:paraId="3EDDBC2B">
            <w:pPr>
              <w:pStyle w:val="275"/>
              <w:rPr>
                <w:rFonts w:hint="eastAsia" w:ascii="宋体" w:hAnsi="宋体" w:eastAsia="宋体"/>
                <w:color w:val="auto"/>
                <w:highlight w:val="none"/>
              </w:rPr>
            </w:pPr>
            <w:r>
              <w:rPr>
                <w:rFonts w:hint="eastAsia" w:ascii="宋体" w:hAnsi="宋体" w:eastAsia="宋体"/>
                <w:color w:val="auto"/>
                <w:szCs w:val="21"/>
                <w:highlight w:val="none"/>
              </w:rPr>
              <w:t>图像广播点布置位置</w:t>
            </w:r>
          </w:p>
        </w:tc>
        <w:tc>
          <w:tcPr>
            <w:tcW w:w="850" w:type="dxa"/>
            <w:vAlign w:val="center"/>
          </w:tcPr>
          <w:p w14:paraId="0706F604">
            <w:pPr>
              <w:pStyle w:val="275"/>
              <w:rPr>
                <w:rFonts w:hint="eastAsia" w:ascii="宋体" w:hAnsi="宋体" w:eastAsia="宋体"/>
                <w:color w:val="auto"/>
                <w:highlight w:val="none"/>
              </w:rPr>
            </w:pPr>
            <w:r>
              <w:rPr>
                <w:rFonts w:hint="eastAsia" w:ascii="宋体" w:hAnsi="宋体" w:eastAsia="宋体"/>
                <w:color w:val="auto"/>
                <w:szCs w:val="21"/>
                <w:highlight w:val="none"/>
              </w:rPr>
              <w:t>数量</w:t>
            </w:r>
          </w:p>
        </w:tc>
        <w:tc>
          <w:tcPr>
            <w:tcW w:w="851" w:type="dxa"/>
            <w:vAlign w:val="center"/>
          </w:tcPr>
          <w:p w14:paraId="69AD5772">
            <w:pPr>
              <w:pStyle w:val="275"/>
              <w:rPr>
                <w:rFonts w:hint="eastAsia" w:ascii="宋体" w:hAnsi="宋体" w:eastAsia="宋体"/>
                <w:color w:val="auto"/>
                <w:highlight w:val="none"/>
              </w:rPr>
            </w:pPr>
            <w:r>
              <w:rPr>
                <w:rFonts w:hint="eastAsia" w:ascii="宋体" w:hAnsi="宋体" w:eastAsia="宋体"/>
                <w:color w:val="auto"/>
                <w:szCs w:val="21"/>
                <w:highlight w:val="none"/>
              </w:rPr>
              <w:t>形式</w:t>
            </w:r>
          </w:p>
        </w:tc>
        <w:tc>
          <w:tcPr>
            <w:tcW w:w="2213" w:type="dxa"/>
            <w:vAlign w:val="center"/>
          </w:tcPr>
          <w:p w14:paraId="65830C36">
            <w:pPr>
              <w:pStyle w:val="275"/>
              <w:rPr>
                <w:rFonts w:hint="eastAsia" w:ascii="宋体" w:hAnsi="宋体" w:eastAsia="宋体"/>
                <w:color w:val="auto"/>
                <w:highlight w:val="none"/>
              </w:rPr>
            </w:pPr>
            <w:r>
              <w:rPr>
                <w:rFonts w:hint="eastAsia" w:ascii="宋体" w:hAnsi="宋体" w:eastAsia="宋体"/>
                <w:color w:val="auto"/>
                <w:szCs w:val="21"/>
                <w:highlight w:val="none"/>
              </w:rPr>
              <w:t>应用监视需求</w:t>
            </w:r>
          </w:p>
        </w:tc>
        <w:tc>
          <w:tcPr>
            <w:tcW w:w="1177" w:type="dxa"/>
            <w:vAlign w:val="center"/>
          </w:tcPr>
          <w:p w14:paraId="1F1D07AF">
            <w:pPr>
              <w:pStyle w:val="275"/>
              <w:rPr>
                <w:rFonts w:hint="eastAsia" w:ascii="宋体" w:hAnsi="宋体" w:eastAsia="宋体"/>
                <w:color w:val="auto"/>
                <w:highlight w:val="none"/>
              </w:rPr>
            </w:pPr>
            <w:r>
              <w:rPr>
                <w:rFonts w:hint="eastAsia" w:ascii="宋体" w:hAnsi="宋体" w:eastAsia="宋体"/>
                <w:color w:val="auto"/>
                <w:szCs w:val="21"/>
                <w:highlight w:val="none"/>
              </w:rPr>
              <w:t>备注</w:t>
            </w:r>
          </w:p>
        </w:tc>
      </w:tr>
      <w:tr w14:paraId="2936FED5">
        <w:trPr>
          <w:trHeight w:val="312" w:hRule="atLeast"/>
          <w:jc w:val="center"/>
        </w:trPr>
        <w:tc>
          <w:tcPr>
            <w:tcW w:w="1119" w:type="dxa"/>
            <w:vMerge w:val="restart"/>
            <w:vAlign w:val="center"/>
          </w:tcPr>
          <w:p w14:paraId="09815B28">
            <w:pPr>
              <w:pStyle w:val="275"/>
              <w:rPr>
                <w:rFonts w:hint="eastAsia" w:ascii="宋体" w:hAnsi="宋体" w:eastAsia="宋体"/>
                <w:color w:val="auto"/>
                <w:highlight w:val="none"/>
              </w:rPr>
            </w:pPr>
            <w:r>
              <w:rPr>
                <w:rFonts w:hint="eastAsia" w:ascii="宋体" w:hAnsi="宋体" w:eastAsia="宋体"/>
                <w:color w:val="auto"/>
                <w:szCs w:val="21"/>
                <w:highlight w:val="none"/>
              </w:rPr>
              <w:t>团城湖南闸（2孔）</w:t>
            </w:r>
          </w:p>
        </w:tc>
        <w:tc>
          <w:tcPr>
            <w:tcW w:w="2182" w:type="dxa"/>
            <w:vAlign w:val="center"/>
          </w:tcPr>
          <w:p w14:paraId="20755F2D">
            <w:pPr>
              <w:pStyle w:val="275"/>
              <w:jc w:val="left"/>
              <w:rPr>
                <w:rFonts w:hint="eastAsia" w:ascii="宋体" w:hAnsi="宋体" w:eastAsia="宋体"/>
                <w:color w:val="auto"/>
                <w:highlight w:val="none"/>
              </w:rPr>
            </w:pPr>
            <w:r>
              <w:rPr>
                <w:rFonts w:hint="eastAsia" w:ascii="宋体" w:hAnsi="宋体" w:eastAsia="宋体"/>
                <w:color w:val="auto"/>
                <w:szCs w:val="21"/>
                <w:highlight w:val="none"/>
              </w:rPr>
              <w:t>闸后视频</w:t>
            </w:r>
          </w:p>
        </w:tc>
        <w:tc>
          <w:tcPr>
            <w:tcW w:w="850" w:type="dxa"/>
            <w:vAlign w:val="center"/>
          </w:tcPr>
          <w:p w14:paraId="02B7F44B">
            <w:pPr>
              <w:pStyle w:val="275"/>
              <w:rPr>
                <w:rFonts w:hint="eastAsia" w:ascii="宋体" w:hAnsi="宋体" w:eastAsia="宋体"/>
                <w:color w:val="auto"/>
                <w:highlight w:val="none"/>
              </w:rPr>
            </w:pPr>
            <w:r>
              <w:rPr>
                <w:rFonts w:hint="eastAsia" w:ascii="宋体" w:hAnsi="宋体" w:eastAsia="宋体"/>
                <w:color w:val="auto"/>
                <w:szCs w:val="21"/>
                <w:highlight w:val="none"/>
              </w:rPr>
              <w:t>2套</w:t>
            </w:r>
          </w:p>
        </w:tc>
        <w:tc>
          <w:tcPr>
            <w:tcW w:w="851" w:type="dxa"/>
            <w:vAlign w:val="center"/>
          </w:tcPr>
          <w:p w14:paraId="07714778">
            <w:pPr>
              <w:pStyle w:val="275"/>
              <w:rPr>
                <w:rFonts w:hint="eastAsia" w:ascii="宋体" w:hAnsi="宋体" w:eastAsia="宋体"/>
                <w:color w:val="auto"/>
                <w:highlight w:val="none"/>
              </w:rPr>
            </w:pPr>
            <w:r>
              <w:rPr>
                <w:rFonts w:hint="eastAsia" w:ascii="宋体" w:hAnsi="宋体" w:eastAsia="宋体"/>
                <w:color w:val="auto"/>
                <w:szCs w:val="21"/>
                <w:highlight w:val="none"/>
              </w:rPr>
              <w:t>室外</w:t>
            </w:r>
          </w:p>
        </w:tc>
        <w:tc>
          <w:tcPr>
            <w:tcW w:w="2213" w:type="dxa"/>
            <w:vAlign w:val="center"/>
          </w:tcPr>
          <w:p w14:paraId="70F67A76">
            <w:pPr>
              <w:pStyle w:val="275"/>
              <w:rPr>
                <w:rFonts w:hint="eastAsia" w:ascii="宋体" w:hAnsi="宋体" w:eastAsia="宋体"/>
                <w:color w:val="auto"/>
                <w:highlight w:val="none"/>
              </w:rPr>
            </w:pPr>
            <w:r>
              <w:rPr>
                <w:rFonts w:hint="eastAsia" w:ascii="宋体" w:hAnsi="宋体" w:eastAsia="宋体"/>
                <w:color w:val="auto"/>
                <w:szCs w:val="21"/>
                <w:highlight w:val="none"/>
              </w:rPr>
              <w:t>闸后水情</w:t>
            </w:r>
          </w:p>
        </w:tc>
        <w:tc>
          <w:tcPr>
            <w:tcW w:w="1177" w:type="dxa"/>
            <w:vAlign w:val="center"/>
          </w:tcPr>
          <w:p w14:paraId="011206E0">
            <w:pPr>
              <w:pStyle w:val="275"/>
              <w:rPr>
                <w:rFonts w:hint="eastAsia" w:ascii="宋体" w:hAnsi="宋体" w:eastAsia="宋体"/>
                <w:color w:val="auto"/>
                <w:highlight w:val="none"/>
              </w:rPr>
            </w:pPr>
            <w:r>
              <w:rPr>
                <w:rFonts w:hint="eastAsia" w:ascii="宋体" w:hAnsi="宋体" w:eastAsia="宋体"/>
                <w:color w:val="auto"/>
                <w:szCs w:val="21"/>
                <w:highlight w:val="none"/>
              </w:rPr>
              <w:t>工作桥上</w:t>
            </w:r>
          </w:p>
        </w:tc>
      </w:tr>
      <w:tr w14:paraId="5746E26C">
        <w:trPr>
          <w:trHeight w:val="312" w:hRule="atLeast"/>
          <w:jc w:val="center"/>
        </w:trPr>
        <w:tc>
          <w:tcPr>
            <w:tcW w:w="1119" w:type="dxa"/>
            <w:vMerge w:val="continue"/>
            <w:vAlign w:val="center"/>
          </w:tcPr>
          <w:p w14:paraId="2F386991">
            <w:pPr>
              <w:pStyle w:val="275"/>
              <w:rPr>
                <w:rFonts w:hint="eastAsia" w:ascii="宋体" w:hAnsi="宋体" w:eastAsia="宋体"/>
                <w:color w:val="auto"/>
                <w:highlight w:val="none"/>
              </w:rPr>
            </w:pPr>
          </w:p>
        </w:tc>
        <w:tc>
          <w:tcPr>
            <w:tcW w:w="2182" w:type="dxa"/>
            <w:vAlign w:val="center"/>
          </w:tcPr>
          <w:p w14:paraId="06DB3F6A">
            <w:pPr>
              <w:pStyle w:val="275"/>
              <w:jc w:val="left"/>
              <w:rPr>
                <w:rFonts w:hint="eastAsia" w:ascii="宋体" w:hAnsi="宋体" w:eastAsia="宋体"/>
                <w:color w:val="auto"/>
                <w:highlight w:val="none"/>
              </w:rPr>
            </w:pPr>
            <w:r>
              <w:rPr>
                <w:rFonts w:hint="eastAsia" w:ascii="宋体" w:hAnsi="宋体" w:eastAsia="宋体"/>
                <w:color w:val="auto"/>
                <w:szCs w:val="21"/>
                <w:highlight w:val="none"/>
              </w:rPr>
              <w:t>闸门视频</w:t>
            </w:r>
          </w:p>
        </w:tc>
        <w:tc>
          <w:tcPr>
            <w:tcW w:w="850" w:type="dxa"/>
            <w:vAlign w:val="center"/>
          </w:tcPr>
          <w:p w14:paraId="59F34338">
            <w:pPr>
              <w:pStyle w:val="275"/>
              <w:rPr>
                <w:rFonts w:hint="eastAsia" w:ascii="宋体" w:hAnsi="宋体" w:eastAsia="宋体"/>
                <w:color w:val="auto"/>
                <w:highlight w:val="none"/>
              </w:rPr>
            </w:pPr>
            <w:r>
              <w:rPr>
                <w:rFonts w:hint="eastAsia" w:ascii="宋体" w:hAnsi="宋体" w:eastAsia="宋体"/>
                <w:color w:val="auto"/>
                <w:szCs w:val="21"/>
                <w:highlight w:val="none"/>
              </w:rPr>
              <w:t>2套</w:t>
            </w:r>
          </w:p>
        </w:tc>
        <w:tc>
          <w:tcPr>
            <w:tcW w:w="851" w:type="dxa"/>
            <w:vAlign w:val="center"/>
          </w:tcPr>
          <w:p w14:paraId="7D70F10C">
            <w:pPr>
              <w:pStyle w:val="275"/>
              <w:rPr>
                <w:rFonts w:hint="eastAsia" w:ascii="宋体" w:hAnsi="宋体" w:eastAsia="宋体"/>
                <w:color w:val="auto"/>
                <w:highlight w:val="none"/>
              </w:rPr>
            </w:pPr>
            <w:r>
              <w:rPr>
                <w:rFonts w:hint="eastAsia" w:ascii="宋体" w:hAnsi="宋体" w:eastAsia="宋体"/>
                <w:color w:val="auto"/>
                <w:szCs w:val="21"/>
                <w:highlight w:val="none"/>
              </w:rPr>
              <w:t>室外</w:t>
            </w:r>
          </w:p>
        </w:tc>
        <w:tc>
          <w:tcPr>
            <w:tcW w:w="2213" w:type="dxa"/>
            <w:vAlign w:val="center"/>
          </w:tcPr>
          <w:p w14:paraId="5AFF4D5A">
            <w:pPr>
              <w:pStyle w:val="275"/>
              <w:rPr>
                <w:rFonts w:hint="eastAsia" w:ascii="宋体" w:hAnsi="宋体" w:eastAsia="宋体"/>
                <w:color w:val="auto"/>
                <w:highlight w:val="none"/>
              </w:rPr>
            </w:pPr>
            <w:r>
              <w:rPr>
                <w:rFonts w:hint="eastAsia" w:ascii="宋体" w:hAnsi="宋体" w:eastAsia="宋体"/>
                <w:color w:val="auto"/>
                <w:szCs w:val="21"/>
                <w:highlight w:val="none"/>
              </w:rPr>
              <w:t>闸门开度</w:t>
            </w:r>
          </w:p>
        </w:tc>
        <w:tc>
          <w:tcPr>
            <w:tcW w:w="1177" w:type="dxa"/>
            <w:vAlign w:val="center"/>
          </w:tcPr>
          <w:p w14:paraId="73B3DCCA">
            <w:pPr>
              <w:pStyle w:val="275"/>
              <w:rPr>
                <w:rFonts w:hint="eastAsia" w:ascii="宋体" w:hAnsi="宋体" w:eastAsia="宋体"/>
                <w:color w:val="auto"/>
                <w:highlight w:val="none"/>
              </w:rPr>
            </w:pPr>
            <w:r>
              <w:rPr>
                <w:rFonts w:hint="eastAsia" w:ascii="宋体" w:hAnsi="宋体" w:eastAsia="宋体"/>
                <w:color w:val="auto"/>
                <w:szCs w:val="21"/>
                <w:highlight w:val="none"/>
              </w:rPr>
              <w:t>壁装</w:t>
            </w:r>
          </w:p>
        </w:tc>
      </w:tr>
      <w:tr w14:paraId="1253E48F">
        <w:trPr>
          <w:trHeight w:val="312" w:hRule="atLeast"/>
          <w:jc w:val="center"/>
        </w:trPr>
        <w:tc>
          <w:tcPr>
            <w:tcW w:w="1119" w:type="dxa"/>
            <w:vMerge w:val="continue"/>
            <w:vAlign w:val="center"/>
          </w:tcPr>
          <w:p w14:paraId="3C56F8E5">
            <w:pPr>
              <w:pStyle w:val="275"/>
              <w:rPr>
                <w:rFonts w:hint="eastAsia" w:ascii="宋体" w:hAnsi="宋体" w:eastAsia="宋体"/>
                <w:color w:val="auto"/>
                <w:highlight w:val="none"/>
              </w:rPr>
            </w:pPr>
          </w:p>
        </w:tc>
        <w:tc>
          <w:tcPr>
            <w:tcW w:w="2182" w:type="dxa"/>
            <w:vAlign w:val="center"/>
          </w:tcPr>
          <w:p w14:paraId="4DBFF3AE">
            <w:pPr>
              <w:pStyle w:val="275"/>
              <w:jc w:val="left"/>
              <w:rPr>
                <w:rFonts w:hint="eastAsia" w:ascii="宋体" w:hAnsi="宋体" w:eastAsia="宋体"/>
                <w:color w:val="auto"/>
                <w:highlight w:val="none"/>
              </w:rPr>
            </w:pPr>
            <w:r>
              <w:rPr>
                <w:rFonts w:hint="eastAsia" w:ascii="宋体" w:hAnsi="宋体" w:eastAsia="宋体"/>
                <w:color w:val="auto"/>
                <w:szCs w:val="21"/>
                <w:highlight w:val="none"/>
              </w:rPr>
              <w:t>下游音柱1</w:t>
            </w:r>
          </w:p>
        </w:tc>
        <w:tc>
          <w:tcPr>
            <w:tcW w:w="850" w:type="dxa"/>
            <w:vAlign w:val="center"/>
          </w:tcPr>
          <w:p w14:paraId="7A1632AE">
            <w:pPr>
              <w:pStyle w:val="275"/>
              <w:rPr>
                <w:rFonts w:hint="eastAsia" w:ascii="宋体" w:hAnsi="宋体" w:eastAsia="宋体"/>
                <w:color w:val="auto"/>
                <w:highlight w:val="none"/>
              </w:rPr>
            </w:pPr>
            <w:r>
              <w:rPr>
                <w:rFonts w:hint="eastAsia" w:ascii="宋体" w:hAnsi="宋体" w:eastAsia="宋体"/>
                <w:color w:val="auto"/>
                <w:szCs w:val="21"/>
                <w:highlight w:val="none"/>
              </w:rPr>
              <w:t>1套</w:t>
            </w:r>
          </w:p>
        </w:tc>
        <w:tc>
          <w:tcPr>
            <w:tcW w:w="851" w:type="dxa"/>
            <w:vAlign w:val="center"/>
          </w:tcPr>
          <w:p w14:paraId="5A3913F5">
            <w:pPr>
              <w:pStyle w:val="275"/>
              <w:rPr>
                <w:rFonts w:hint="eastAsia" w:ascii="宋体" w:hAnsi="宋体" w:eastAsia="宋体"/>
                <w:color w:val="auto"/>
                <w:highlight w:val="none"/>
              </w:rPr>
            </w:pPr>
            <w:r>
              <w:rPr>
                <w:rFonts w:hint="eastAsia" w:ascii="宋体" w:hAnsi="宋体" w:eastAsia="宋体"/>
                <w:color w:val="auto"/>
                <w:szCs w:val="21"/>
                <w:highlight w:val="none"/>
              </w:rPr>
              <w:t>室外</w:t>
            </w:r>
          </w:p>
        </w:tc>
        <w:tc>
          <w:tcPr>
            <w:tcW w:w="2213" w:type="dxa"/>
            <w:vAlign w:val="center"/>
          </w:tcPr>
          <w:p w14:paraId="659C17F0">
            <w:pPr>
              <w:pStyle w:val="275"/>
              <w:rPr>
                <w:rFonts w:hint="eastAsia" w:ascii="宋体" w:hAnsi="宋体" w:eastAsia="宋体"/>
                <w:color w:val="auto"/>
                <w:highlight w:val="none"/>
              </w:rPr>
            </w:pPr>
            <w:r>
              <w:rPr>
                <w:rFonts w:hint="eastAsia" w:ascii="宋体" w:hAnsi="宋体" w:eastAsia="宋体"/>
                <w:color w:val="auto"/>
                <w:szCs w:val="21"/>
                <w:highlight w:val="none"/>
              </w:rPr>
              <w:t>广播提醒</w:t>
            </w:r>
          </w:p>
        </w:tc>
        <w:tc>
          <w:tcPr>
            <w:tcW w:w="1177" w:type="dxa"/>
            <w:vAlign w:val="center"/>
          </w:tcPr>
          <w:p w14:paraId="28C1C05F">
            <w:pPr>
              <w:pStyle w:val="275"/>
              <w:rPr>
                <w:rFonts w:hint="eastAsia" w:ascii="宋体" w:hAnsi="宋体" w:eastAsia="宋体"/>
                <w:color w:val="auto"/>
                <w:highlight w:val="none"/>
              </w:rPr>
            </w:pPr>
          </w:p>
        </w:tc>
      </w:tr>
      <w:tr w14:paraId="710FC166">
        <w:trPr>
          <w:trHeight w:val="312" w:hRule="atLeast"/>
          <w:jc w:val="center"/>
        </w:trPr>
        <w:tc>
          <w:tcPr>
            <w:tcW w:w="1119" w:type="dxa"/>
            <w:vMerge w:val="continue"/>
            <w:vAlign w:val="center"/>
          </w:tcPr>
          <w:p w14:paraId="255AEF5E">
            <w:pPr>
              <w:pStyle w:val="275"/>
              <w:rPr>
                <w:rFonts w:hint="eastAsia" w:ascii="宋体" w:hAnsi="宋体" w:eastAsia="宋体"/>
                <w:color w:val="auto"/>
                <w:highlight w:val="none"/>
              </w:rPr>
            </w:pPr>
          </w:p>
        </w:tc>
        <w:tc>
          <w:tcPr>
            <w:tcW w:w="2182" w:type="dxa"/>
            <w:vAlign w:val="center"/>
          </w:tcPr>
          <w:p w14:paraId="1A50C36A">
            <w:pPr>
              <w:pStyle w:val="275"/>
              <w:jc w:val="left"/>
              <w:rPr>
                <w:rFonts w:hint="eastAsia" w:ascii="宋体" w:hAnsi="宋体" w:eastAsia="宋体"/>
                <w:color w:val="auto"/>
                <w:highlight w:val="none"/>
              </w:rPr>
            </w:pPr>
            <w:r>
              <w:rPr>
                <w:rFonts w:hint="eastAsia" w:ascii="宋体" w:hAnsi="宋体" w:eastAsia="宋体"/>
                <w:color w:val="auto"/>
                <w:szCs w:val="21"/>
                <w:highlight w:val="none"/>
              </w:rPr>
              <w:t>下游音柱2</w:t>
            </w:r>
          </w:p>
        </w:tc>
        <w:tc>
          <w:tcPr>
            <w:tcW w:w="850" w:type="dxa"/>
            <w:vAlign w:val="center"/>
          </w:tcPr>
          <w:p w14:paraId="429D23F5">
            <w:pPr>
              <w:pStyle w:val="275"/>
              <w:rPr>
                <w:rFonts w:hint="eastAsia" w:ascii="宋体" w:hAnsi="宋体" w:eastAsia="宋体"/>
                <w:color w:val="auto"/>
                <w:highlight w:val="none"/>
              </w:rPr>
            </w:pPr>
            <w:r>
              <w:rPr>
                <w:rFonts w:hint="eastAsia" w:ascii="宋体" w:hAnsi="宋体" w:eastAsia="宋体"/>
                <w:color w:val="auto"/>
                <w:szCs w:val="21"/>
                <w:highlight w:val="none"/>
              </w:rPr>
              <w:t>1套</w:t>
            </w:r>
          </w:p>
        </w:tc>
        <w:tc>
          <w:tcPr>
            <w:tcW w:w="851" w:type="dxa"/>
            <w:vAlign w:val="center"/>
          </w:tcPr>
          <w:p w14:paraId="6CC1CC36">
            <w:pPr>
              <w:pStyle w:val="275"/>
              <w:rPr>
                <w:rFonts w:hint="eastAsia" w:ascii="宋体" w:hAnsi="宋体" w:eastAsia="宋体"/>
                <w:color w:val="auto"/>
                <w:highlight w:val="none"/>
              </w:rPr>
            </w:pPr>
            <w:r>
              <w:rPr>
                <w:rFonts w:hint="eastAsia" w:ascii="宋体" w:hAnsi="宋体" w:eastAsia="宋体"/>
                <w:color w:val="auto"/>
                <w:szCs w:val="21"/>
                <w:highlight w:val="none"/>
              </w:rPr>
              <w:t>室外</w:t>
            </w:r>
          </w:p>
        </w:tc>
        <w:tc>
          <w:tcPr>
            <w:tcW w:w="2213" w:type="dxa"/>
            <w:vAlign w:val="center"/>
          </w:tcPr>
          <w:p w14:paraId="2C2E9BE8">
            <w:pPr>
              <w:pStyle w:val="275"/>
              <w:rPr>
                <w:rFonts w:hint="eastAsia" w:ascii="宋体" w:hAnsi="宋体" w:eastAsia="宋体"/>
                <w:color w:val="auto"/>
                <w:highlight w:val="none"/>
              </w:rPr>
            </w:pPr>
            <w:r>
              <w:rPr>
                <w:rFonts w:hint="eastAsia" w:ascii="宋体" w:hAnsi="宋体" w:eastAsia="宋体"/>
                <w:color w:val="auto"/>
                <w:szCs w:val="21"/>
                <w:highlight w:val="none"/>
              </w:rPr>
              <w:t>广播提醒</w:t>
            </w:r>
          </w:p>
        </w:tc>
        <w:tc>
          <w:tcPr>
            <w:tcW w:w="1177" w:type="dxa"/>
            <w:vAlign w:val="center"/>
          </w:tcPr>
          <w:p w14:paraId="16EBDAC7">
            <w:pPr>
              <w:pStyle w:val="275"/>
              <w:rPr>
                <w:rFonts w:hint="eastAsia" w:ascii="宋体" w:hAnsi="宋体" w:eastAsia="宋体"/>
                <w:color w:val="auto"/>
                <w:highlight w:val="none"/>
              </w:rPr>
            </w:pPr>
            <w:r>
              <w:rPr>
                <w:rFonts w:hint="eastAsia" w:ascii="宋体" w:hAnsi="宋体" w:eastAsia="宋体"/>
                <w:color w:val="auto"/>
                <w:szCs w:val="21"/>
                <w:highlight w:val="none"/>
              </w:rPr>
              <w:t>南如意门</w:t>
            </w:r>
          </w:p>
        </w:tc>
      </w:tr>
      <w:tr w14:paraId="6E83B05C">
        <w:trPr>
          <w:trHeight w:val="312" w:hRule="atLeast"/>
          <w:jc w:val="center"/>
        </w:trPr>
        <w:tc>
          <w:tcPr>
            <w:tcW w:w="1119" w:type="dxa"/>
            <w:vAlign w:val="center"/>
          </w:tcPr>
          <w:p w14:paraId="29E17982">
            <w:pPr>
              <w:pStyle w:val="275"/>
              <w:rPr>
                <w:rFonts w:hint="eastAsia" w:ascii="宋体" w:hAnsi="宋体" w:eastAsia="宋体"/>
                <w:color w:val="auto"/>
                <w:highlight w:val="none"/>
              </w:rPr>
            </w:pPr>
            <w:bookmarkStart w:id="888" w:name="OLE_LINK46"/>
            <w:bookmarkStart w:id="889" w:name="OLE_LINK51"/>
            <w:r>
              <w:rPr>
                <w:rFonts w:hint="eastAsia" w:ascii="宋体" w:hAnsi="宋体" w:eastAsia="宋体"/>
                <w:color w:val="auto"/>
                <w:szCs w:val="21"/>
                <w:highlight w:val="none"/>
              </w:rPr>
              <w:t>玉渊潭出口闸（3孔）</w:t>
            </w:r>
            <w:bookmarkEnd w:id="888"/>
            <w:bookmarkEnd w:id="889"/>
          </w:p>
        </w:tc>
        <w:tc>
          <w:tcPr>
            <w:tcW w:w="2182" w:type="dxa"/>
            <w:vAlign w:val="center"/>
          </w:tcPr>
          <w:p w14:paraId="56686A7A">
            <w:pPr>
              <w:pStyle w:val="275"/>
              <w:jc w:val="left"/>
              <w:rPr>
                <w:rFonts w:hint="eastAsia" w:ascii="宋体" w:hAnsi="宋体" w:eastAsia="宋体"/>
                <w:color w:val="auto"/>
                <w:highlight w:val="none"/>
              </w:rPr>
            </w:pPr>
            <w:r>
              <w:rPr>
                <w:rFonts w:hint="eastAsia" w:ascii="宋体" w:hAnsi="宋体" w:eastAsia="宋体"/>
                <w:color w:val="auto"/>
                <w:szCs w:val="21"/>
                <w:highlight w:val="none"/>
              </w:rPr>
              <w:t>闸门视频</w:t>
            </w:r>
          </w:p>
        </w:tc>
        <w:tc>
          <w:tcPr>
            <w:tcW w:w="850" w:type="dxa"/>
            <w:vAlign w:val="center"/>
          </w:tcPr>
          <w:p w14:paraId="31E73EC5">
            <w:pPr>
              <w:pStyle w:val="275"/>
              <w:rPr>
                <w:rFonts w:hint="eastAsia" w:ascii="宋体" w:hAnsi="宋体" w:eastAsia="宋体"/>
                <w:color w:val="auto"/>
                <w:highlight w:val="none"/>
              </w:rPr>
            </w:pPr>
            <w:r>
              <w:rPr>
                <w:rFonts w:hint="eastAsia" w:ascii="宋体" w:hAnsi="宋体" w:eastAsia="宋体"/>
                <w:color w:val="auto"/>
                <w:szCs w:val="21"/>
                <w:highlight w:val="none"/>
              </w:rPr>
              <w:t>3套</w:t>
            </w:r>
          </w:p>
        </w:tc>
        <w:tc>
          <w:tcPr>
            <w:tcW w:w="851" w:type="dxa"/>
            <w:vAlign w:val="center"/>
          </w:tcPr>
          <w:p w14:paraId="687A6FDA">
            <w:pPr>
              <w:pStyle w:val="275"/>
              <w:rPr>
                <w:rFonts w:hint="eastAsia" w:ascii="宋体" w:hAnsi="宋体" w:eastAsia="宋体"/>
                <w:color w:val="auto"/>
                <w:highlight w:val="none"/>
              </w:rPr>
            </w:pPr>
            <w:r>
              <w:rPr>
                <w:rFonts w:hint="eastAsia" w:ascii="宋体" w:hAnsi="宋体" w:eastAsia="宋体"/>
                <w:color w:val="auto"/>
                <w:szCs w:val="21"/>
                <w:highlight w:val="none"/>
              </w:rPr>
              <w:t>室外</w:t>
            </w:r>
          </w:p>
        </w:tc>
        <w:tc>
          <w:tcPr>
            <w:tcW w:w="2213" w:type="dxa"/>
            <w:vAlign w:val="center"/>
          </w:tcPr>
          <w:p w14:paraId="3483DB72">
            <w:pPr>
              <w:pStyle w:val="275"/>
              <w:rPr>
                <w:rFonts w:hint="eastAsia" w:ascii="宋体" w:hAnsi="宋体" w:eastAsia="宋体"/>
                <w:color w:val="auto"/>
                <w:highlight w:val="none"/>
              </w:rPr>
            </w:pPr>
            <w:r>
              <w:rPr>
                <w:rFonts w:hint="eastAsia" w:ascii="宋体" w:hAnsi="宋体" w:eastAsia="宋体"/>
                <w:color w:val="auto"/>
                <w:szCs w:val="21"/>
                <w:highlight w:val="none"/>
              </w:rPr>
              <w:t>闸门开度</w:t>
            </w:r>
          </w:p>
        </w:tc>
        <w:tc>
          <w:tcPr>
            <w:tcW w:w="1177" w:type="dxa"/>
            <w:vAlign w:val="center"/>
          </w:tcPr>
          <w:p w14:paraId="584D53EB">
            <w:pPr>
              <w:pStyle w:val="275"/>
              <w:rPr>
                <w:rFonts w:hint="eastAsia" w:ascii="宋体" w:hAnsi="宋体" w:eastAsia="宋体"/>
                <w:color w:val="auto"/>
                <w:highlight w:val="none"/>
              </w:rPr>
            </w:pPr>
            <w:r>
              <w:rPr>
                <w:rFonts w:hint="eastAsia" w:ascii="宋体" w:hAnsi="宋体" w:eastAsia="宋体"/>
                <w:color w:val="auto"/>
                <w:szCs w:val="21"/>
                <w:highlight w:val="none"/>
              </w:rPr>
              <w:t>立杆安装</w:t>
            </w:r>
          </w:p>
        </w:tc>
      </w:tr>
    </w:tbl>
    <w:p w14:paraId="043E4B33">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(2) 南环管理所管辖范围</w:t>
      </w:r>
    </w:p>
    <w:p w14:paraId="22DB4F5D">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工程在右安门橡胶坝、太平街橡胶坝、东便门橡胶坝设置视频广播设备，在永引渠管理所远程监控管理。</w:t>
      </w:r>
    </w:p>
    <w:p w14:paraId="27CAD157">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南环管理所现有NVR存储服务器、液晶显示屏、IP广播控制主机、IP寻址话筒，可利旧。</w:t>
      </w:r>
    </w:p>
    <w:p w14:paraId="173A8BB1">
      <w:pPr>
        <w:pStyle w:val="274"/>
        <w:rPr>
          <w:rFonts w:hint="eastAsia" w:ascii="宋体" w:hAnsi="宋体" w:eastAsia="宋体" w:cs="宋体"/>
          <w:w w:val="95"/>
          <w:sz w:val="28"/>
          <w:szCs w:val="28"/>
          <w:highlight w:val="none"/>
        </w:rPr>
      </w:pPr>
      <w:r>
        <w:rPr>
          <w:rFonts w:hint="eastAsia" w:ascii="宋体" w:hAnsi="宋体" w:eastAsia="宋体" w:cs="宋体"/>
          <w:w w:val="95"/>
          <w:szCs w:val="24"/>
          <w:highlight w:val="none"/>
        </w:rPr>
        <w:t>表4-5  右安门橡胶坝、太平街橡胶坝、东便门橡胶坝视频广播点布置</w:t>
      </w:r>
    </w:p>
    <w:tbl>
      <w:tblPr>
        <w:tblStyle w:val="44"/>
        <w:tblW w:w="839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2182"/>
        <w:gridCol w:w="850"/>
        <w:gridCol w:w="851"/>
        <w:gridCol w:w="2213"/>
        <w:gridCol w:w="1177"/>
      </w:tblGrid>
      <w:tr w14:paraId="5233E51B">
        <w:trPr>
          <w:trHeight w:val="312" w:hRule="atLeast"/>
          <w:jc w:val="center"/>
        </w:trPr>
        <w:tc>
          <w:tcPr>
            <w:tcW w:w="3301" w:type="dxa"/>
            <w:gridSpan w:val="2"/>
            <w:vAlign w:val="center"/>
          </w:tcPr>
          <w:p w14:paraId="5288C8C7">
            <w:pPr>
              <w:pStyle w:val="275"/>
              <w:rPr>
                <w:rFonts w:hint="eastAsia" w:ascii="宋体" w:hAnsi="宋体" w:eastAsia="宋体"/>
                <w:color w:val="auto"/>
                <w:highlight w:val="none"/>
              </w:rPr>
            </w:pPr>
            <w:r>
              <w:rPr>
                <w:rFonts w:hint="eastAsia" w:ascii="宋体" w:hAnsi="宋体" w:eastAsia="宋体"/>
                <w:color w:val="auto"/>
                <w:szCs w:val="21"/>
                <w:highlight w:val="none"/>
              </w:rPr>
              <w:t>图像广播点布置位置</w:t>
            </w:r>
          </w:p>
        </w:tc>
        <w:tc>
          <w:tcPr>
            <w:tcW w:w="850" w:type="dxa"/>
            <w:vAlign w:val="center"/>
          </w:tcPr>
          <w:p w14:paraId="02C683B1">
            <w:pPr>
              <w:pStyle w:val="275"/>
              <w:rPr>
                <w:rFonts w:hint="eastAsia" w:ascii="宋体" w:hAnsi="宋体" w:eastAsia="宋体"/>
                <w:color w:val="auto"/>
                <w:highlight w:val="none"/>
              </w:rPr>
            </w:pPr>
            <w:r>
              <w:rPr>
                <w:rFonts w:hint="eastAsia" w:ascii="宋体" w:hAnsi="宋体" w:eastAsia="宋体"/>
                <w:color w:val="auto"/>
                <w:szCs w:val="21"/>
                <w:highlight w:val="none"/>
              </w:rPr>
              <w:t>数量</w:t>
            </w:r>
          </w:p>
        </w:tc>
        <w:tc>
          <w:tcPr>
            <w:tcW w:w="851" w:type="dxa"/>
            <w:vAlign w:val="center"/>
          </w:tcPr>
          <w:p w14:paraId="7B0F8446">
            <w:pPr>
              <w:pStyle w:val="275"/>
              <w:rPr>
                <w:rFonts w:hint="eastAsia" w:ascii="宋体" w:hAnsi="宋体" w:eastAsia="宋体"/>
                <w:color w:val="auto"/>
                <w:highlight w:val="none"/>
              </w:rPr>
            </w:pPr>
            <w:r>
              <w:rPr>
                <w:rFonts w:hint="eastAsia" w:ascii="宋体" w:hAnsi="宋体" w:eastAsia="宋体"/>
                <w:color w:val="auto"/>
                <w:szCs w:val="21"/>
                <w:highlight w:val="none"/>
              </w:rPr>
              <w:t>形式</w:t>
            </w:r>
          </w:p>
        </w:tc>
        <w:tc>
          <w:tcPr>
            <w:tcW w:w="2213" w:type="dxa"/>
            <w:vAlign w:val="center"/>
          </w:tcPr>
          <w:p w14:paraId="37F7BCC0">
            <w:pPr>
              <w:pStyle w:val="275"/>
              <w:rPr>
                <w:rFonts w:hint="eastAsia" w:ascii="宋体" w:hAnsi="宋体" w:eastAsia="宋体"/>
                <w:color w:val="auto"/>
                <w:highlight w:val="none"/>
              </w:rPr>
            </w:pPr>
            <w:r>
              <w:rPr>
                <w:rFonts w:hint="eastAsia" w:ascii="宋体" w:hAnsi="宋体" w:eastAsia="宋体"/>
                <w:color w:val="auto"/>
                <w:szCs w:val="21"/>
                <w:highlight w:val="none"/>
              </w:rPr>
              <w:t>应用监视需求</w:t>
            </w:r>
          </w:p>
        </w:tc>
        <w:tc>
          <w:tcPr>
            <w:tcW w:w="1177" w:type="dxa"/>
            <w:vAlign w:val="center"/>
          </w:tcPr>
          <w:p w14:paraId="58D8A8F7">
            <w:pPr>
              <w:pStyle w:val="275"/>
              <w:rPr>
                <w:rFonts w:hint="eastAsia" w:ascii="宋体" w:hAnsi="宋体" w:eastAsia="宋体"/>
                <w:color w:val="auto"/>
                <w:highlight w:val="none"/>
              </w:rPr>
            </w:pPr>
            <w:r>
              <w:rPr>
                <w:rFonts w:hint="eastAsia" w:ascii="宋体" w:hAnsi="宋体" w:eastAsia="宋体"/>
                <w:color w:val="auto"/>
                <w:szCs w:val="21"/>
                <w:highlight w:val="none"/>
              </w:rPr>
              <w:t>备注</w:t>
            </w:r>
          </w:p>
        </w:tc>
      </w:tr>
      <w:tr w14:paraId="71E5DF83">
        <w:trPr>
          <w:trHeight w:val="312" w:hRule="atLeast"/>
          <w:jc w:val="center"/>
        </w:trPr>
        <w:tc>
          <w:tcPr>
            <w:tcW w:w="1119" w:type="dxa"/>
            <w:vMerge w:val="restart"/>
            <w:vAlign w:val="center"/>
          </w:tcPr>
          <w:p w14:paraId="32C29CE7">
            <w:pPr>
              <w:pStyle w:val="275"/>
              <w:rPr>
                <w:rFonts w:hint="eastAsia" w:ascii="宋体" w:hAnsi="宋体" w:eastAsia="宋体"/>
                <w:color w:val="auto"/>
                <w:highlight w:val="none"/>
              </w:rPr>
            </w:pPr>
            <w:r>
              <w:rPr>
                <w:rFonts w:hint="eastAsia" w:ascii="宋体" w:hAnsi="宋体" w:eastAsia="宋体"/>
                <w:color w:val="auto"/>
                <w:szCs w:val="21"/>
                <w:highlight w:val="none"/>
              </w:rPr>
              <w:t>右安门橡胶坝</w:t>
            </w:r>
          </w:p>
        </w:tc>
        <w:tc>
          <w:tcPr>
            <w:tcW w:w="2182" w:type="dxa"/>
            <w:vAlign w:val="center"/>
          </w:tcPr>
          <w:p w14:paraId="1D63893D">
            <w:pPr>
              <w:pStyle w:val="275"/>
              <w:jc w:val="left"/>
              <w:rPr>
                <w:rFonts w:hint="eastAsia" w:ascii="宋体" w:hAnsi="宋体" w:eastAsia="宋体"/>
                <w:color w:val="auto"/>
                <w:highlight w:val="none"/>
              </w:rPr>
            </w:pPr>
            <w:r>
              <w:rPr>
                <w:rFonts w:hint="eastAsia" w:ascii="宋体" w:hAnsi="宋体" w:eastAsia="宋体"/>
                <w:color w:val="auto"/>
                <w:szCs w:val="21"/>
                <w:highlight w:val="none"/>
              </w:rPr>
              <w:t>橡胶坝视频</w:t>
            </w:r>
          </w:p>
        </w:tc>
        <w:tc>
          <w:tcPr>
            <w:tcW w:w="850" w:type="dxa"/>
            <w:vAlign w:val="center"/>
          </w:tcPr>
          <w:p w14:paraId="514D2F03">
            <w:pPr>
              <w:pStyle w:val="275"/>
              <w:rPr>
                <w:rFonts w:hint="eastAsia" w:ascii="宋体" w:hAnsi="宋体" w:eastAsia="宋体"/>
                <w:color w:val="auto"/>
                <w:highlight w:val="none"/>
              </w:rPr>
            </w:pPr>
            <w:r>
              <w:rPr>
                <w:rFonts w:hint="eastAsia" w:ascii="宋体" w:hAnsi="宋体" w:eastAsia="宋体"/>
                <w:color w:val="auto"/>
                <w:szCs w:val="21"/>
                <w:highlight w:val="none"/>
              </w:rPr>
              <w:t>1套</w:t>
            </w:r>
          </w:p>
        </w:tc>
        <w:tc>
          <w:tcPr>
            <w:tcW w:w="851" w:type="dxa"/>
            <w:vAlign w:val="center"/>
          </w:tcPr>
          <w:p w14:paraId="50503FCA">
            <w:pPr>
              <w:pStyle w:val="275"/>
              <w:rPr>
                <w:rFonts w:hint="eastAsia" w:ascii="宋体" w:hAnsi="宋体" w:eastAsia="宋体"/>
                <w:color w:val="auto"/>
                <w:highlight w:val="none"/>
              </w:rPr>
            </w:pPr>
            <w:r>
              <w:rPr>
                <w:rFonts w:hint="eastAsia" w:ascii="宋体" w:hAnsi="宋体" w:eastAsia="宋体"/>
                <w:color w:val="auto"/>
                <w:szCs w:val="21"/>
                <w:highlight w:val="none"/>
              </w:rPr>
              <w:t>室外</w:t>
            </w:r>
          </w:p>
        </w:tc>
        <w:tc>
          <w:tcPr>
            <w:tcW w:w="2213" w:type="dxa"/>
            <w:vAlign w:val="center"/>
          </w:tcPr>
          <w:p w14:paraId="52359D0D">
            <w:pPr>
              <w:pStyle w:val="275"/>
              <w:rPr>
                <w:rFonts w:hint="eastAsia" w:ascii="宋体" w:hAnsi="宋体" w:eastAsia="宋体"/>
                <w:color w:val="auto"/>
                <w:highlight w:val="none"/>
              </w:rPr>
            </w:pPr>
            <w:r>
              <w:rPr>
                <w:rFonts w:hint="eastAsia" w:ascii="宋体" w:hAnsi="宋体" w:eastAsia="宋体"/>
                <w:color w:val="auto"/>
                <w:szCs w:val="21"/>
                <w:highlight w:val="none"/>
              </w:rPr>
              <w:t>坝袋</w:t>
            </w:r>
          </w:p>
        </w:tc>
        <w:tc>
          <w:tcPr>
            <w:tcW w:w="1177" w:type="dxa"/>
            <w:vAlign w:val="center"/>
          </w:tcPr>
          <w:p w14:paraId="5B54C163">
            <w:pPr>
              <w:pStyle w:val="275"/>
              <w:rPr>
                <w:rFonts w:hint="eastAsia" w:ascii="宋体" w:hAnsi="宋体" w:eastAsia="宋体"/>
                <w:color w:val="auto"/>
                <w:highlight w:val="none"/>
              </w:rPr>
            </w:pPr>
          </w:p>
        </w:tc>
      </w:tr>
      <w:tr w14:paraId="10FB7E0C">
        <w:trPr>
          <w:trHeight w:val="312" w:hRule="atLeast"/>
          <w:jc w:val="center"/>
        </w:trPr>
        <w:tc>
          <w:tcPr>
            <w:tcW w:w="1119" w:type="dxa"/>
            <w:vMerge w:val="continue"/>
            <w:vAlign w:val="center"/>
          </w:tcPr>
          <w:p w14:paraId="19B398C7">
            <w:pPr>
              <w:pStyle w:val="275"/>
              <w:rPr>
                <w:rFonts w:hint="eastAsia" w:ascii="宋体" w:hAnsi="宋体" w:eastAsia="宋体"/>
                <w:color w:val="auto"/>
                <w:highlight w:val="none"/>
              </w:rPr>
            </w:pPr>
          </w:p>
        </w:tc>
        <w:tc>
          <w:tcPr>
            <w:tcW w:w="2182" w:type="dxa"/>
            <w:vAlign w:val="center"/>
          </w:tcPr>
          <w:p w14:paraId="12116480">
            <w:pPr>
              <w:pStyle w:val="275"/>
              <w:jc w:val="left"/>
              <w:rPr>
                <w:rFonts w:hint="eastAsia" w:ascii="宋体" w:hAnsi="宋体" w:eastAsia="宋体"/>
                <w:color w:val="auto"/>
                <w:highlight w:val="none"/>
              </w:rPr>
            </w:pPr>
            <w:r>
              <w:rPr>
                <w:rFonts w:hint="eastAsia" w:ascii="宋体" w:hAnsi="宋体" w:eastAsia="宋体"/>
                <w:color w:val="auto"/>
                <w:szCs w:val="21"/>
                <w:highlight w:val="none"/>
              </w:rPr>
              <w:t>橡胶坝音柱</w:t>
            </w:r>
          </w:p>
        </w:tc>
        <w:tc>
          <w:tcPr>
            <w:tcW w:w="850" w:type="dxa"/>
            <w:vAlign w:val="center"/>
          </w:tcPr>
          <w:p w14:paraId="592CE4F7">
            <w:pPr>
              <w:pStyle w:val="275"/>
              <w:rPr>
                <w:rFonts w:hint="eastAsia" w:ascii="宋体" w:hAnsi="宋体" w:eastAsia="宋体"/>
                <w:color w:val="auto"/>
                <w:highlight w:val="none"/>
              </w:rPr>
            </w:pPr>
            <w:r>
              <w:rPr>
                <w:rFonts w:hint="eastAsia" w:ascii="宋体" w:hAnsi="宋体" w:eastAsia="宋体"/>
                <w:color w:val="auto"/>
                <w:szCs w:val="21"/>
                <w:highlight w:val="none"/>
              </w:rPr>
              <w:t>1套</w:t>
            </w:r>
          </w:p>
        </w:tc>
        <w:tc>
          <w:tcPr>
            <w:tcW w:w="851" w:type="dxa"/>
            <w:vAlign w:val="center"/>
          </w:tcPr>
          <w:p w14:paraId="6BCF491D">
            <w:pPr>
              <w:pStyle w:val="275"/>
              <w:rPr>
                <w:rFonts w:hint="eastAsia" w:ascii="宋体" w:hAnsi="宋体" w:eastAsia="宋体"/>
                <w:color w:val="auto"/>
                <w:highlight w:val="none"/>
              </w:rPr>
            </w:pPr>
            <w:r>
              <w:rPr>
                <w:rFonts w:hint="eastAsia" w:ascii="宋体" w:hAnsi="宋体" w:eastAsia="宋体"/>
                <w:color w:val="auto"/>
                <w:szCs w:val="21"/>
                <w:highlight w:val="none"/>
              </w:rPr>
              <w:t>室外</w:t>
            </w:r>
          </w:p>
        </w:tc>
        <w:tc>
          <w:tcPr>
            <w:tcW w:w="2213" w:type="dxa"/>
            <w:vAlign w:val="center"/>
          </w:tcPr>
          <w:p w14:paraId="116AD9AB">
            <w:pPr>
              <w:pStyle w:val="275"/>
              <w:rPr>
                <w:rFonts w:hint="eastAsia" w:ascii="宋体" w:hAnsi="宋体" w:eastAsia="宋体"/>
                <w:color w:val="auto"/>
                <w:highlight w:val="none"/>
              </w:rPr>
            </w:pPr>
            <w:r>
              <w:rPr>
                <w:rFonts w:hint="eastAsia" w:ascii="宋体" w:hAnsi="宋体" w:eastAsia="宋体"/>
                <w:color w:val="auto"/>
                <w:szCs w:val="21"/>
                <w:highlight w:val="none"/>
              </w:rPr>
              <w:t>广播提醒</w:t>
            </w:r>
          </w:p>
        </w:tc>
        <w:tc>
          <w:tcPr>
            <w:tcW w:w="1177" w:type="dxa"/>
            <w:vAlign w:val="center"/>
          </w:tcPr>
          <w:p w14:paraId="28FF2BF2">
            <w:pPr>
              <w:pStyle w:val="275"/>
              <w:rPr>
                <w:rFonts w:hint="eastAsia" w:ascii="宋体" w:hAnsi="宋体" w:eastAsia="宋体"/>
                <w:color w:val="auto"/>
                <w:highlight w:val="none"/>
              </w:rPr>
            </w:pPr>
          </w:p>
        </w:tc>
      </w:tr>
      <w:tr w14:paraId="51136E90">
        <w:trPr>
          <w:trHeight w:val="312" w:hRule="atLeast"/>
          <w:jc w:val="center"/>
        </w:trPr>
        <w:tc>
          <w:tcPr>
            <w:tcW w:w="1119" w:type="dxa"/>
            <w:vMerge w:val="restart"/>
            <w:vAlign w:val="center"/>
          </w:tcPr>
          <w:p w14:paraId="74097762">
            <w:pPr>
              <w:pStyle w:val="275"/>
              <w:rPr>
                <w:rFonts w:hint="eastAsia" w:ascii="宋体" w:hAnsi="宋体" w:eastAsia="宋体"/>
                <w:color w:val="auto"/>
                <w:highlight w:val="none"/>
              </w:rPr>
            </w:pPr>
            <w:r>
              <w:rPr>
                <w:rFonts w:hint="eastAsia" w:ascii="宋体" w:hAnsi="宋体" w:eastAsia="宋体"/>
                <w:color w:val="auto"/>
                <w:szCs w:val="21"/>
                <w:highlight w:val="none"/>
              </w:rPr>
              <w:t>太平街橡胶坝</w:t>
            </w:r>
          </w:p>
        </w:tc>
        <w:tc>
          <w:tcPr>
            <w:tcW w:w="2182" w:type="dxa"/>
            <w:vAlign w:val="center"/>
          </w:tcPr>
          <w:p w14:paraId="7B98EA1F">
            <w:pPr>
              <w:pStyle w:val="275"/>
              <w:jc w:val="left"/>
              <w:rPr>
                <w:rFonts w:hint="eastAsia" w:ascii="宋体" w:hAnsi="宋体" w:eastAsia="宋体"/>
                <w:color w:val="auto"/>
                <w:highlight w:val="none"/>
              </w:rPr>
            </w:pPr>
            <w:r>
              <w:rPr>
                <w:rFonts w:hint="eastAsia" w:ascii="宋体" w:hAnsi="宋体" w:eastAsia="宋体"/>
                <w:color w:val="auto"/>
                <w:szCs w:val="21"/>
                <w:highlight w:val="none"/>
              </w:rPr>
              <w:t>橡胶坝前视频</w:t>
            </w:r>
          </w:p>
        </w:tc>
        <w:tc>
          <w:tcPr>
            <w:tcW w:w="850" w:type="dxa"/>
            <w:vAlign w:val="center"/>
          </w:tcPr>
          <w:p w14:paraId="7198D0AD">
            <w:pPr>
              <w:pStyle w:val="275"/>
              <w:rPr>
                <w:rFonts w:hint="eastAsia" w:ascii="宋体" w:hAnsi="宋体" w:eastAsia="宋体"/>
                <w:color w:val="auto"/>
                <w:highlight w:val="none"/>
              </w:rPr>
            </w:pPr>
            <w:r>
              <w:rPr>
                <w:rFonts w:hint="eastAsia" w:ascii="宋体" w:hAnsi="宋体" w:eastAsia="宋体"/>
                <w:color w:val="auto"/>
                <w:szCs w:val="21"/>
                <w:highlight w:val="none"/>
              </w:rPr>
              <w:t>1套</w:t>
            </w:r>
          </w:p>
        </w:tc>
        <w:tc>
          <w:tcPr>
            <w:tcW w:w="851" w:type="dxa"/>
            <w:vAlign w:val="center"/>
          </w:tcPr>
          <w:p w14:paraId="5E9A6961">
            <w:pPr>
              <w:pStyle w:val="275"/>
              <w:rPr>
                <w:rFonts w:hint="eastAsia" w:ascii="宋体" w:hAnsi="宋体" w:eastAsia="宋体"/>
                <w:color w:val="auto"/>
                <w:highlight w:val="none"/>
              </w:rPr>
            </w:pPr>
            <w:r>
              <w:rPr>
                <w:rFonts w:hint="eastAsia" w:ascii="宋体" w:hAnsi="宋体" w:eastAsia="宋体"/>
                <w:color w:val="auto"/>
                <w:szCs w:val="21"/>
                <w:highlight w:val="none"/>
              </w:rPr>
              <w:t>室外</w:t>
            </w:r>
          </w:p>
        </w:tc>
        <w:tc>
          <w:tcPr>
            <w:tcW w:w="2213" w:type="dxa"/>
            <w:vAlign w:val="center"/>
          </w:tcPr>
          <w:p w14:paraId="10C17E4B">
            <w:pPr>
              <w:pStyle w:val="275"/>
              <w:rPr>
                <w:rFonts w:hint="eastAsia" w:ascii="宋体" w:hAnsi="宋体" w:eastAsia="宋体"/>
                <w:color w:val="auto"/>
                <w:highlight w:val="none"/>
              </w:rPr>
            </w:pPr>
            <w:r>
              <w:rPr>
                <w:rFonts w:hint="eastAsia" w:ascii="宋体" w:hAnsi="宋体" w:eastAsia="宋体"/>
                <w:color w:val="auto"/>
                <w:szCs w:val="21"/>
                <w:highlight w:val="none"/>
              </w:rPr>
              <w:t>上游水情</w:t>
            </w:r>
          </w:p>
        </w:tc>
        <w:tc>
          <w:tcPr>
            <w:tcW w:w="1177" w:type="dxa"/>
            <w:vAlign w:val="center"/>
          </w:tcPr>
          <w:p w14:paraId="57FF88D5">
            <w:pPr>
              <w:pStyle w:val="275"/>
              <w:rPr>
                <w:rFonts w:hint="eastAsia" w:ascii="宋体" w:hAnsi="宋体" w:eastAsia="宋体"/>
                <w:color w:val="auto"/>
                <w:highlight w:val="none"/>
              </w:rPr>
            </w:pPr>
          </w:p>
        </w:tc>
      </w:tr>
      <w:tr w14:paraId="0483DE37">
        <w:trPr>
          <w:trHeight w:val="312" w:hRule="atLeast"/>
          <w:jc w:val="center"/>
        </w:trPr>
        <w:tc>
          <w:tcPr>
            <w:tcW w:w="1119" w:type="dxa"/>
            <w:vMerge w:val="continue"/>
            <w:vAlign w:val="center"/>
          </w:tcPr>
          <w:p w14:paraId="50E823D3">
            <w:pPr>
              <w:pStyle w:val="275"/>
              <w:rPr>
                <w:rFonts w:hint="eastAsia" w:ascii="宋体" w:hAnsi="宋体" w:eastAsia="宋体"/>
                <w:color w:val="auto"/>
                <w:highlight w:val="none"/>
              </w:rPr>
            </w:pPr>
          </w:p>
        </w:tc>
        <w:tc>
          <w:tcPr>
            <w:tcW w:w="2182" w:type="dxa"/>
            <w:vAlign w:val="center"/>
          </w:tcPr>
          <w:p w14:paraId="338E66C3">
            <w:pPr>
              <w:pStyle w:val="275"/>
              <w:jc w:val="left"/>
              <w:rPr>
                <w:rFonts w:hint="eastAsia" w:ascii="宋体" w:hAnsi="宋体" w:eastAsia="宋体"/>
                <w:color w:val="auto"/>
                <w:highlight w:val="none"/>
              </w:rPr>
            </w:pPr>
            <w:r>
              <w:rPr>
                <w:rFonts w:hint="eastAsia" w:ascii="宋体" w:hAnsi="宋体" w:eastAsia="宋体"/>
                <w:color w:val="auto"/>
                <w:szCs w:val="21"/>
                <w:highlight w:val="none"/>
              </w:rPr>
              <w:t>橡胶坝音柱</w:t>
            </w:r>
          </w:p>
        </w:tc>
        <w:tc>
          <w:tcPr>
            <w:tcW w:w="850" w:type="dxa"/>
            <w:vAlign w:val="center"/>
          </w:tcPr>
          <w:p w14:paraId="2185E893">
            <w:pPr>
              <w:pStyle w:val="275"/>
              <w:rPr>
                <w:rFonts w:hint="eastAsia" w:ascii="宋体" w:hAnsi="宋体" w:eastAsia="宋体"/>
                <w:color w:val="auto"/>
                <w:highlight w:val="none"/>
              </w:rPr>
            </w:pPr>
            <w:r>
              <w:rPr>
                <w:rFonts w:hint="eastAsia" w:ascii="宋体" w:hAnsi="宋体" w:eastAsia="宋体"/>
                <w:color w:val="auto"/>
                <w:szCs w:val="21"/>
                <w:highlight w:val="none"/>
              </w:rPr>
              <w:t>1套</w:t>
            </w:r>
          </w:p>
        </w:tc>
        <w:tc>
          <w:tcPr>
            <w:tcW w:w="851" w:type="dxa"/>
            <w:vAlign w:val="center"/>
          </w:tcPr>
          <w:p w14:paraId="596A49B3">
            <w:pPr>
              <w:pStyle w:val="275"/>
              <w:rPr>
                <w:rFonts w:hint="eastAsia" w:ascii="宋体" w:hAnsi="宋体" w:eastAsia="宋体"/>
                <w:color w:val="auto"/>
                <w:highlight w:val="none"/>
              </w:rPr>
            </w:pPr>
            <w:r>
              <w:rPr>
                <w:rFonts w:hint="eastAsia" w:ascii="宋体" w:hAnsi="宋体" w:eastAsia="宋体"/>
                <w:color w:val="auto"/>
                <w:szCs w:val="21"/>
                <w:highlight w:val="none"/>
              </w:rPr>
              <w:t>室外</w:t>
            </w:r>
          </w:p>
        </w:tc>
        <w:tc>
          <w:tcPr>
            <w:tcW w:w="2213" w:type="dxa"/>
            <w:vAlign w:val="center"/>
          </w:tcPr>
          <w:p w14:paraId="21E1F45E">
            <w:pPr>
              <w:pStyle w:val="275"/>
              <w:rPr>
                <w:rFonts w:hint="eastAsia" w:ascii="宋体" w:hAnsi="宋体" w:eastAsia="宋体"/>
                <w:color w:val="auto"/>
                <w:highlight w:val="none"/>
              </w:rPr>
            </w:pPr>
            <w:r>
              <w:rPr>
                <w:rFonts w:hint="eastAsia" w:ascii="宋体" w:hAnsi="宋体" w:eastAsia="宋体"/>
                <w:color w:val="auto"/>
                <w:szCs w:val="21"/>
                <w:highlight w:val="none"/>
              </w:rPr>
              <w:t>广播提醒</w:t>
            </w:r>
          </w:p>
        </w:tc>
        <w:tc>
          <w:tcPr>
            <w:tcW w:w="1177" w:type="dxa"/>
            <w:vAlign w:val="center"/>
          </w:tcPr>
          <w:p w14:paraId="0EC7DA7E">
            <w:pPr>
              <w:pStyle w:val="275"/>
              <w:rPr>
                <w:rFonts w:hint="eastAsia" w:ascii="宋体" w:hAnsi="宋体" w:eastAsia="宋体"/>
                <w:color w:val="auto"/>
                <w:highlight w:val="none"/>
              </w:rPr>
            </w:pPr>
          </w:p>
        </w:tc>
      </w:tr>
      <w:tr w14:paraId="7340ACFB">
        <w:trPr>
          <w:trHeight w:val="312" w:hRule="atLeast"/>
          <w:jc w:val="center"/>
        </w:trPr>
        <w:tc>
          <w:tcPr>
            <w:tcW w:w="1119" w:type="dxa"/>
            <w:vMerge w:val="restart"/>
            <w:vAlign w:val="center"/>
          </w:tcPr>
          <w:p w14:paraId="37FB4E04">
            <w:pPr>
              <w:pStyle w:val="275"/>
              <w:rPr>
                <w:rFonts w:hint="eastAsia" w:ascii="宋体" w:hAnsi="宋体" w:eastAsia="宋体"/>
                <w:color w:val="auto"/>
                <w:highlight w:val="none"/>
              </w:rPr>
            </w:pPr>
            <w:r>
              <w:rPr>
                <w:rFonts w:hint="eastAsia" w:ascii="宋体" w:hAnsi="宋体" w:eastAsia="宋体"/>
                <w:color w:val="auto"/>
                <w:szCs w:val="21"/>
                <w:highlight w:val="none"/>
              </w:rPr>
              <w:t>东便门橡胶坝</w:t>
            </w:r>
          </w:p>
        </w:tc>
        <w:tc>
          <w:tcPr>
            <w:tcW w:w="2182" w:type="dxa"/>
            <w:vAlign w:val="center"/>
          </w:tcPr>
          <w:p w14:paraId="529F6DE8">
            <w:pPr>
              <w:pStyle w:val="275"/>
              <w:jc w:val="left"/>
              <w:rPr>
                <w:rFonts w:hint="eastAsia" w:ascii="宋体" w:hAnsi="宋体" w:eastAsia="宋体"/>
                <w:color w:val="auto"/>
                <w:highlight w:val="none"/>
              </w:rPr>
            </w:pPr>
            <w:r>
              <w:rPr>
                <w:rFonts w:hint="eastAsia" w:ascii="宋体" w:hAnsi="宋体" w:eastAsia="宋体"/>
                <w:color w:val="auto"/>
                <w:szCs w:val="21"/>
                <w:highlight w:val="none"/>
              </w:rPr>
              <w:t>橡胶坝前视频</w:t>
            </w:r>
          </w:p>
        </w:tc>
        <w:tc>
          <w:tcPr>
            <w:tcW w:w="850" w:type="dxa"/>
            <w:vAlign w:val="center"/>
          </w:tcPr>
          <w:p w14:paraId="7AB971EA">
            <w:pPr>
              <w:pStyle w:val="275"/>
              <w:rPr>
                <w:rFonts w:hint="eastAsia" w:ascii="宋体" w:hAnsi="宋体" w:eastAsia="宋体"/>
                <w:color w:val="auto"/>
                <w:highlight w:val="none"/>
              </w:rPr>
            </w:pPr>
            <w:r>
              <w:rPr>
                <w:rFonts w:hint="eastAsia" w:ascii="宋体" w:hAnsi="宋体" w:eastAsia="宋体"/>
                <w:color w:val="auto"/>
                <w:szCs w:val="21"/>
                <w:highlight w:val="none"/>
              </w:rPr>
              <w:t>1套</w:t>
            </w:r>
          </w:p>
        </w:tc>
        <w:tc>
          <w:tcPr>
            <w:tcW w:w="851" w:type="dxa"/>
            <w:vAlign w:val="center"/>
          </w:tcPr>
          <w:p w14:paraId="3972F392">
            <w:pPr>
              <w:pStyle w:val="275"/>
              <w:rPr>
                <w:rFonts w:hint="eastAsia" w:ascii="宋体" w:hAnsi="宋体" w:eastAsia="宋体"/>
                <w:color w:val="auto"/>
                <w:highlight w:val="none"/>
              </w:rPr>
            </w:pPr>
            <w:r>
              <w:rPr>
                <w:rFonts w:hint="eastAsia" w:ascii="宋体" w:hAnsi="宋体" w:eastAsia="宋体"/>
                <w:color w:val="auto"/>
                <w:szCs w:val="21"/>
                <w:highlight w:val="none"/>
              </w:rPr>
              <w:t>室外</w:t>
            </w:r>
          </w:p>
        </w:tc>
        <w:tc>
          <w:tcPr>
            <w:tcW w:w="2213" w:type="dxa"/>
            <w:vAlign w:val="center"/>
          </w:tcPr>
          <w:p w14:paraId="55AB0288">
            <w:pPr>
              <w:pStyle w:val="275"/>
              <w:rPr>
                <w:rFonts w:hint="eastAsia" w:ascii="宋体" w:hAnsi="宋体" w:eastAsia="宋体"/>
                <w:color w:val="auto"/>
                <w:highlight w:val="none"/>
              </w:rPr>
            </w:pPr>
            <w:r>
              <w:rPr>
                <w:rFonts w:hint="eastAsia" w:ascii="宋体" w:hAnsi="宋体" w:eastAsia="宋体"/>
                <w:color w:val="auto"/>
                <w:szCs w:val="21"/>
                <w:highlight w:val="none"/>
              </w:rPr>
              <w:t>上游水情</w:t>
            </w:r>
          </w:p>
        </w:tc>
        <w:tc>
          <w:tcPr>
            <w:tcW w:w="1177" w:type="dxa"/>
            <w:vAlign w:val="center"/>
          </w:tcPr>
          <w:p w14:paraId="2D70856D">
            <w:pPr>
              <w:pStyle w:val="275"/>
              <w:rPr>
                <w:rFonts w:hint="eastAsia" w:ascii="宋体" w:hAnsi="宋体" w:eastAsia="宋体"/>
                <w:color w:val="auto"/>
                <w:highlight w:val="none"/>
              </w:rPr>
            </w:pPr>
          </w:p>
        </w:tc>
      </w:tr>
      <w:tr w14:paraId="634B27F3">
        <w:trPr>
          <w:trHeight w:val="312" w:hRule="atLeast"/>
          <w:jc w:val="center"/>
        </w:trPr>
        <w:tc>
          <w:tcPr>
            <w:tcW w:w="1119" w:type="dxa"/>
            <w:vMerge w:val="continue"/>
            <w:vAlign w:val="center"/>
          </w:tcPr>
          <w:p w14:paraId="27F7EE1A">
            <w:pPr>
              <w:pStyle w:val="275"/>
              <w:rPr>
                <w:rFonts w:hint="eastAsia" w:ascii="宋体" w:hAnsi="宋体" w:eastAsia="宋体"/>
                <w:color w:val="auto"/>
                <w:highlight w:val="none"/>
              </w:rPr>
            </w:pPr>
            <w:bookmarkStart w:id="890" w:name="OLE_LINK37" w:colFirst="1" w:colLast="4"/>
            <w:bookmarkStart w:id="891" w:name="_Hlk205976917"/>
            <w:bookmarkStart w:id="892" w:name="OLE_LINK45" w:colFirst="1" w:colLast="4"/>
          </w:p>
        </w:tc>
        <w:tc>
          <w:tcPr>
            <w:tcW w:w="2182" w:type="dxa"/>
            <w:vAlign w:val="center"/>
          </w:tcPr>
          <w:p w14:paraId="689C753E">
            <w:pPr>
              <w:pStyle w:val="275"/>
              <w:jc w:val="left"/>
              <w:rPr>
                <w:rFonts w:hint="eastAsia" w:ascii="宋体" w:hAnsi="宋体" w:eastAsia="宋体"/>
                <w:color w:val="auto"/>
                <w:highlight w:val="none"/>
              </w:rPr>
            </w:pPr>
            <w:r>
              <w:rPr>
                <w:rFonts w:hint="eastAsia" w:ascii="宋体" w:hAnsi="宋体" w:eastAsia="宋体"/>
                <w:color w:val="auto"/>
                <w:szCs w:val="21"/>
                <w:highlight w:val="none"/>
              </w:rPr>
              <w:t>橡胶坝音柱</w:t>
            </w:r>
          </w:p>
        </w:tc>
        <w:tc>
          <w:tcPr>
            <w:tcW w:w="850" w:type="dxa"/>
            <w:vAlign w:val="center"/>
          </w:tcPr>
          <w:p w14:paraId="26A7E073">
            <w:pPr>
              <w:pStyle w:val="275"/>
              <w:rPr>
                <w:rFonts w:hint="eastAsia" w:ascii="宋体" w:hAnsi="宋体" w:eastAsia="宋体"/>
                <w:color w:val="auto"/>
                <w:highlight w:val="none"/>
              </w:rPr>
            </w:pPr>
            <w:r>
              <w:rPr>
                <w:rFonts w:hint="eastAsia" w:ascii="宋体" w:hAnsi="宋体" w:eastAsia="宋体"/>
                <w:color w:val="auto"/>
                <w:szCs w:val="21"/>
                <w:highlight w:val="none"/>
              </w:rPr>
              <w:t>1套</w:t>
            </w:r>
          </w:p>
        </w:tc>
        <w:tc>
          <w:tcPr>
            <w:tcW w:w="851" w:type="dxa"/>
            <w:vAlign w:val="center"/>
          </w:tcPr>
          <w:p w14:paraId="66496424">
            <w:pPr>
              <w:pStyle w:val="275"/>
              <w:rPr>
                <w:rFonts w:hint="eastAsia" w:ascii="宋体" w:hAnsi="宋体" w:eastAsia="宋体"/>
                <w:color w:val="auto"/>
                <w:highlight w:val="none"/>
              </w:rPr>
            </w:pPr>
            <w:r>
              <w:rPr>
                <w:rFonts w:hint="eastAsia" w:ascii="宋体" w:hAnsi="宋体" w:eastAsia="宋体"/>
                <w:color w:val="auto"/>
                <w:szCs w:val="21"/>
                <w:highlight w:val="none"/>
              </w:rPr>
              <w:t>室外</w:t>
            </w:r>
          </w:p>
        </w:tc>
        <w:tc>
          <w:tcPr>
            <w:tcW w:w="2213" w:type="dxa"/>
            <w:vAlign w:val="center"/>
          </w:tcPr>
          <w:p w14:paraId="295D75E2">
            <w:pPr>
              <w:pStyle w:val="275"/>
              <w:rPr>
                <w:rFonts w:hint="eastAsia" w:ascii="宋体" w:hAnsi="宋体" w:eastAsia="宋体"/>
                <w:color w:val="auto"/>
                <w:highlight w:val="none"/>
              </w:rPr>
            </w:pPr>
            <w:r>
              <w:rPr>
                <w:rFonts w:hint="eastAsia" w:ascii="宋体" w:hAnsi="宋体" w:eastAsia="宋体"/>
                <w:color w:val="auto"/>
                <w:szCs w:val="21"/>
                <w:highlight w:val="none"/>
              </w:rPr>
              <w:t>广播提醒</w:t>
            </w:r>
          </w:p>
        </w:tc>
        <w:tc>
          <w:tcPr>
            <w:tcW w:w="1177" w:type="dxa"/>
            <w:vAlign w:val="center"/>
          </w:tcPr>
          <w:p w14:paraId="072D3642">
            <w:pPr>
              <w:pStyle w:val="275"/>
              <w:rPr>
                <w:rFonts w:hint="eastAsia" w:ascii="宋体" w:hAnsi="宋体" w:eastAsia="宋体"/>
                <w:color w:val="auto"/>
                <w:highlight w:val="none"/>
              </w:rPr>
            </w:pPr>
          </w:p>
        </w:tc>
      </w:tr>
      <w:bookmarkEnd w:id="890"/>
      <w:bookmarkEnd w:id="891"/>
      <w:bookmarkEnd w:id="892"/>
    </w:tbl>
    <w:p w14:paraId="20A62349">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(3) 通惠河管理所管辖范围</w:t>
      </w:r>
    </w:p>
    <w:p w14:paraId="1FCB87C5">
      <w:pPr>
        <w:adjustRightInd w:val="0"/>
        <w:spacing w:line="500" w:lineRule="atLeast"/>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工程在大北窑橡胶坝设置视频广播设备，在乐家花园水文站远程监控管理；在二道沟闸设置视频广播设备，在通惠河管理所远程监控管理。</w:t>
      </w:r>
    </w:p>
    <w:p w14:paraId="34277D70">
      <w:pPr>
        <w:pStyle w:val="274"/>
        <w:rPr>
          <w:rFonts w:hint="eastAsia" w:ascii="宋体" w:hAnsi="宋体" w:eastAsia="宋体" w:cs="宋体"/>
          <w:szCs w:val="24"/>
          <w:highlight w:val="none"/>
        </w:rPr>
      </w:pPr>
      <w:r>
        <w:rPr>
          <w:rFonts w:hint="eastAsia" w:ascii="宋体" w:hAnsi="宋体" w:eastAsia="宋体" w:cs="宋体"/>
          <w:szCs w:val="24"/>
          <w:highlight w:val="none"/>
        </w:rPr>
        <w:t>表4-6  大北窑橡胶坝、二道沟闸视频广播点布置</w:t>
      </w:r>
    </w:p>
    <w:tbl>
      <w:tblPr>
        <w:tblStyle w:val="44"/>
        <w:tblW w:w="839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2182"/>
        <w:gridCol w:w="850"/>
        <w:gridCol w:w="851"/>
        <w:gridCol w:w="2213"/>
        <w:gridCol w:w="1177"/>
      </w:tblGrid>
      <w:tr w14:paraId="5FD444F3">
        <w:trPr>
          <w:trHeight w:val="312" w:hRule="atLeast"/>
          <w:jc w:val="center"/>
        </w:trPr>
        <w:tc>
          <w:tcPr>
            <w:tcW w:w="3301" w:type="dxa"/>
            <w:gridSpan w:val="2"/>
            <w:vAlign w:val="center"/>
          </w:tcPr>
          <w:p w14:paraId="5677441E">
            <w:pPr>
              <w:pStyle w:val="275"/>
              <w:rPr>
                <w:rFonts w:hint="eastAsia" w:ascii="宋体" w:hAnsi="宋体" w:eastAsia="宋体"/>
                <w:color w:val="auto"/>
                <w:highlight w:val="none"/>
              </w:rPr>
            </w:pPr>
            <w:r>
              <w:rPr>
                <w:rFonts w:hint="eastAsia" w:ascii="宋体" w:hAnsi="宋体" w:eastAsia="宋体"/>
                <w:color w:val="auto"/>
                <w:szCs w:val="21"/>
                <w:highlight w:val="none"/>
              </w:rPr>
              <w:t>图像广播点布置位置</w:t>
            </w:r>
          </w:p>
        </w:tc>
        <w:tc>
          <w:tcPr>
            <w:tcW w:w="850" w:type="dxa"/>
            <w:vAlign w:val="center"/>
          </w:tcPr>
          <w:p w14:paraId="22F32FD2">
            <w:pPr>
              <w:pStyle w:val="275"/>
              <w:rPr>
                <w:rFonts w:hint="eastAsia" w:ascii="宋体" w:hAnsi="宋体" w:eastAsia="宋体"/>
                <w:color w:val="auto"/>
                <w:highlight w:val="none"/>
              </w:rPr>
            </w:pPr>
            <w:r>
              <w:rPr>
                <w:rFonts w:hint="eastAsia" w:ascii="宋体" w:hAnsi="宋体" w:eastAsia="宋体"/>
                <w:color w:val="auto"/>
                <w:szCs w:val="21"/>
                <w:highlight w:val="none"/>
              </w:rPr>
              <w:t>数量</w:t>
            </w:r>
          </w:p>
        </w:tc>
        <w:tc>
          <w:tcPr>
            <w:tcW w:w="851" w:type="dxa"/>
            <w:vAlign w:val="center"/>
          </w:tcPr>
          <w:p w14:paraId="79FB8E30">
            <w:pPr>
              <w:pStyle w:val="275"/>
              <w:rPr>
                <w:rFonts w:hint="eastAsia" w:ascii="宋体" w:hAnsi="宋体" w:eastAsia="宋体"/>
                <w:color w:val="auto"/>
                <w:highlight w:val="none"/>
              </w:rPr>
            </w:pPr>
            <w:r>
              <w:rPr>
                <w:rFonts w:hint="eastAsia" w:ascii="宋体" w:hAnsi="宋体" w:eastAsia="宋体"/>
                <w:color w:val="auto"/>
                <w:szCs w:val="21"/>
                <w:highlight w:val="none"/>
              </w:rPr>
              <w:t>形式</w:t>
            </w:r>
          </w:p>
        </w:tc>
        <w:tc>
          <w:tcPr>
            <w:tcW w:w="2213" w:type="dxa"/>
            <w:vAlign w:val="center"/>
          </w:tcPr>
          <w:p w14:paraId="4DE64C3F">
            <w:pPr>
              <w:pStyle w:val="275"/>
              <w:rPr>
                <w:rFonts w:hint="eastAsia" w:ascii="宋体" w:hAnsi="宋体" w:eastAsia="宋体"/>
                <w:color w:val="auto"/>
                <w:highlight w:val="none"/>
              </w:rPr>
            </w:pPr>
            <w:r>
              <w:rPr>
                <w:rFonts w:hint="eastAsia" w:ascii="宋体" w:hAnsi="宋体" w:eastAsia="宋体"/>
                <w:color w:val="auto"/>
                <w:szCs w:val="21"/>
                <w:highlight w:val="none"/>
              </w:rPr>
              <w:t>应用监视需求</w:t>
            </w:r>
          </w:p>
        </w:tc>
        <w:tc>
          <w:tcPr>
            <w:tcW w:w="1177" w:type="dxa"/>
            <w:vAlign w:val="center"/>
          </w:tcPr>
          <w:p w14:paraId="46B402DA">
            <w:pPr>
              <w:pStyle w:val="275"/>
              <w:rPr>
                <w:rFonts w:hint="eastAsia" w:ascii="宋体" w:hAnsi="宋体" w:eastAsia="宋体"/>
                <w:color w:val="auto"/>
                <w:highlight w:val="none"/>
              </w:rPr>
            </w:pPr>
            <w:r>
              <w:rPr>
                <w:rFonts w:hint="eastAsia" w:ascii="宋体" w:hAnsi="宋体" w:eastAsia="宋体"/>
                <w:color w:val="auto"/>
                <w:szCs w:val="21"/>
                <w:highlight w:val="none"/>
              </w:rPr>
              <w:t>备注</w:t>
            </w:r>
          </w:p>
        </w:tc>
      </w:tr>
      <w:tr w14:paraId="580A2055">
        <w:trPr>
          <w:trHeight w:val="312" w:hRule="atLeast"/>
          <w:jc w:val="center"/>
        </w:trPr>
        <w:tc>
          <w:tcPr>
            <w:tcW w:w="1119" w:type="dxa"/>
            <w:vAlign w:val="center"/>
          </w:tcPr>
          <w:p w14:paraId="6AE881BD">
            <w:pPr>
              <w:pStyle w:val="275"/>
              <w:rPr>
                <w:rFonts w:hint="eastAsia" w:ascii="宋体" w:hAnsi="宋体" w:eastAsia="宋体"/>
                <w:color w:val="auto"/>
                <w:highlight w:val="none"/>
              </w:rPr>
            </w:pPr>
            <w:r>
              <w:rPr>
                <w:rFonts w:hint="eastAsia" w:ascii="宋体" w:hAnsi="宋体" w:eastAsia="宋体"/>
                <w:color w:val="auto"/>
                <w:szCs w:val="21"/>
                <w:highlight w:val="none"/>
              </w:rPr>
              <w:t>大北窑橡胶坝</w:t>
            </w:r>
          </w:p>
        </w:tc>
        <w:tc>
          <w:tcPr>
            <w:tcW w:w="2182" w:type="dxa"/>
            <w:vAlign w:val="center"/>
          </w:tcPr>
          <w:p w14:paraId="6BAF2032">
            <w:pPr>
              <w:pStyle w:val="275"/>
              <w:jc w:val="left"/>
              <w:rPr>
                <w:rFonts w:hint="eastAsia" w:ascii="宋体" w:hAnsi="宋体" w:eastAsia="宋体"/>
                <w:color w:val="auto"/>
                <w:highlight w:val="none"/>
              </w:rPr>
            </w:pPr>
            <w:r>
              <w:rPr>
                <w:rFonts w:hint="eastAsia" w:ascii="宋体" w:hAnsi="宋体" w:eastAsia="宋体"/>
                <w:color w:val="auto"/>
                <w:szCs w:val="21"/>
                <w:highlight w:val="none"/>
              </w:rPr>
              <w:t>橡胶坝音柱</w:t>
            </w:r>
          </w:p>
        </w:tc>
        <w:tc>
          <w:tcPr>
            <w:tcW w:w="850" w:type="dxa"/>
            <w:vAlign w:val="center"/>
          </w:tcPr>
          <w:p w14:paraId="4E16AACB">
            <w:pPr>
              <w:pStyle w:val="275"/>
              <w:rPr>
                <w:rFonts w:hint="eastAsia" w:ascii="宋体" w:hAnsi="宋体" w:eastAsia="宋体"/>
                <w:color w:val="auto"/>
                <w:highlight w:val="none"/>
              </w:rPr>
            </w:pPr>
            <w:r>
              <w:rPr>
                <w:rFonts w:hint="eastAsia" w:ascii="宋体" w:hAnsi="宋体" w:eastAsia="宋体"/>
                <w:color w:val="auto"/>
                <w:szCs w:val="21"/>
                <w:highlight w:val="none"/>
              </w:rPr>
              <w:t>1套</w:t>
            </w:r>
          </w:p>
        </w:tc>
        <w:tc>
          <w:tcPr>
            <w:tcW w:w="851" w:type="dxa"/>
            <w:vAlign w:val="center"/>
          </w:tcPr>
          <w:p w14:paraId="52BB5EEB">
            <w:pPr>
              <w:pStyle w:val="275"/>
              <w:rPr>
                <w:rFonts w:hint="eastAsia" w:ascii="宋体" w:hAnsi="宋体" w:eastAsia="宋体"/>
                <w:color w:val="auto"/>
                <w:highlight w:val="none"/>
              </w:rPr>
            </w:pPr>
            <w:r>
              <w:rPr>
                <w:rFonts w:hint="eastAsia" w:ascii="宋体" w:hAnsi="宋体" w:eastAsia="宋体"/>
                <w:color w:val="auto"/>
                <w:szCs w:val="21"/>
                <w:highlight w:val="none"/>
              </w:rPr>
              <w:t>室外</w:t>
            </w:r>
          </w:p>
        </w:tc>
        <w:tc>
          <w:tcPr>
            <w:tcW w:w="2213" w:type="dxa"/>
            <w:vAlign w:val="center"/>
          </w:tcPr>
          <w:p w14:paraId="1078FD8F">
            <w:pPr>
              <w:pStyle w:val="275"/>
              <w:rPr>
                <w:rFonts w:hint="eastAsia" w:ascii="宋体" w:hAnsi="宋体" w:eastAsia="宋体"/>
                <w:color w:val="auto"/>
                <w:highlight w:val="none"/>
              </w:rPr>
            </w:pPr>
            <w:r>
              <w:rPr>
                <w:rFonts w:hint="eastAsia" w:ascii="宋体" w:hAnsi="宋体" w:eastAsia="宋体"/>
                <w:color w:val="auto"/>
                <w:szCs w:val="21"/>
                <w:highlight w:val="none"/>
              </w:rPr>
              <w:t>广播提醒</w:t>
            </w:r>
          </w:p>
        </w:tc>
        <w:tc>
          <w:tcPr>
            <w:tcW w:w="1177" w:type="dxa"/>
            <w:vAlign w:val="center"/>
          </w:tcPr>
          <w:p w14:paraId="3AB3C62C">
            <w:pPr>
              <w:pStyle w:val="275"/>
              <w:rPr>
                <w:rFonts w:hint="eastAsia" w:ascii="宋体" w:hAnsi="宋体" w:eastAsia="宋体"/>
                <w:color w:val="auto"/>
                <w:highlight w:val="none"/>
              </w:rPr>
            </w:pPr>
          </w:p>
        </w:tc>
      </w:tr>
      <w:tr w14:paraId="542DF26F">
        <w:trPr>
          <w:trHeight w:val="312" w:hRule="atLeast"/>
          <w:jc w:val="center"/>
        </w:trPr>
        <w:tc>
          <w:tcPr>
            <w:tcW w:w="1119" w:type="dxa"/>
            <w:vMerge w:val="restart"/>
            <w:vAlign w:val="center"/>
          </w:tcPr>
          <w:p w14:paraId="74F96DA7">
            <w:pPr>
              <w:pStyle w:val="275"/>
              <w:rPr>
                <w:rFonts w:hint="eastAsia" w:ascii="宋体" w:hAnsi="宋体" w:eastAsia="宋体"/>
                <w:color w:val="auto"/>
                <w:highlight w:val="none"/>
              </w:rPr>
            </w:pPr>
            <w:r>
              <w:rPr>
                <w:rFonts w:hint="eastAsia" w:ascii="宋体" w:hAnsi="宋体" w:eastAsia="宋体"/>
                <w:color w:val="auto"/>
                <w:szCs w:val="21"/>
                <w:highlight w:val="none"/>
              </w:rPr>
              <w:t>二道沟闸（共3孔）</w:t>
            </w:r>
          </w:p>
        </w:tc>
        <w:tc>
          <w:tcPr>
            <w:tcW w:w="2182" w:type="dxa"/>
            <w:vAlign w:val="center"/>
          </w:tcPr>
          <w:p w14:paraId="3B693899">
            <w:pPr>
              <w:pStyle w:val="275"/>
              <w:jc w:val="left"/>
              <w:rPr>
                <w:rFonts w:hint="eastAsia" w:ascii="宋体" w:hAnsi="宋体" w:eastAsia="宋体"/>
                <w:color w:val="auto"/>
                <w:highlight w:val="none"/>
              </w:rPr>
            </w:pPr>
            <w:r>
              <w:rPr>
                <w:rFonts w:hint="eastAsia" w:ascii="宋体" w:hAnsi="宋体" w:eastAsia="宋体"/>
                <w:color w:val="auto"/>
                <w:szCs w:val="21"/>
                <w:highlight w:val="none"/>
              </w:rPr>
              <w:t>闸门视频</w:t>
            </w:r>
          </w:p>
        </w:tc>
        <w:tc>
          <w:tcPr>
            <w:tcW w:w="850" w:type="dxa"/>
            <w:vAlign w:val="center"/>
          </w:tcPr>
          <w:p w14:paraId="7A415A37">
            <w:pPr>
              <w:pStyle w:val="275"/>
              <w:rPr>
                <w:rFonts w:hint="eastAsia" w:ascii="宋体" w:hAnsi="宋体" w:eastAsia="宋体"/>
                <w:color w:val="auto"/>
                <w:highlight w:val="none"/>
              </w:rPr>
            </w:pPr>
            <w:r>
              <w:rPr>
                <w:rFonts w:hint="eastAsia" w:ascii="宋体" w:hAnsi="宋体" w:eastAsia="宋体"/>
                <w:color w:val="auto"/>
                <w:szCs w:val="21"/>
                <w:highlight w:val="none"/>
              </w:rPr>
              <w:t>3套</w:t>
            </w:r>
          </w:p>
        </w:tc>
        <w:tc>
          <w:tcPr>
            <w:tcW w:w="851" w:type="dxa"/>
            <w:vAlign w:val="center"/>
          </w:tcPr>
          <w:p w14:paraId="3F845FD7">
            <w:pPr>
              <w:pStyle w:val="275"/>
              <w:rPr>
                <w:rFonts w:hint="eastAsia" w:ascii="宋体" w:hAnsi="宋体" w:eastAsia="宋体"/>
                <w:color w:val="auto"/>
                <w:highlight w:val="none"/>
              </w:rPr>
            </w:pPr>
            <w:r>
              <w:rPr>
                <w:rFonts w:hint="eastAsia" w:ascii="宋体" w:hAnsi="宋体" w:eastAsia="宋体"/>
                <w:color w:val="auto"/>
                <w:szCs w:val="21"/>
                <w:highlight w:val="none"/>
              </w:rPr>
              <w:t>室内</w:t>
            </w:r>
          </w:p>
        </w:tc>
        <w:tc>
          <w:tcPr>
            <w:tcW w:w="2213" w:type="dxa"/>
            <w:vAlign w:val="center"/>
          </w:tcPr>
          <w:p w14:paraId="18C03C26">
            <w:pPr>
              <w:pStyle w:val="275"/>
              <w:rPr>
                <w:rFonts w:hint="eastAsia" w:ascii="宋体" w:hAnsi="宋体" w:eastAsia="宋体"/>
                <w:color w:val="auto"/>
                <w:highlight w:val="none"/>
              </w:rPr>
            </w:pPr>
            <w:r>
              <w:rPr>
                <w:rFonts w:hint="eastAsia" w:ascii="宋体" w:hAnsi="宋体" w:eastAsia="宋体"/>
                <w:color w:val="auto"/>
                <w:szCs w:val="21"/>
                <w:highlight w:val="none"/>
              </w:rPr>
              <w:t>闸门开度</w:t>
            </w:r>
          </w:p>
        </w:tc>
        <w:tc>
          <w:tcPr>
            <w:tcW w:w="1177" w:type="dxa"/>
            <w:vAlign w:val="center"/>
          </w:tcPr>
          <w:p w14:paraId="670EA4AA">
            <w:pPr>
              <w:pStyle w:val="275"/>
              <w:rPr>
                <w:rFonts w:hint="eastAsia" w:ascii="宋体" w:hAnsi="宋体" w:eastAsia="宋体"/>
                <w:color w:val="auto"/>
                <w:highlight w:val="none"/>
              </w:rPr>
            </w:pPr>
            <w:r>
              <w:rPr>
                <w:rFonts w:hint="eastAsia" w:ascii="宋体" w:hAnsi="宋体" w:eastAsia="宋体"/>
                <w:color w:val="auto"/>
                <w:szCs w:val="21"/>
                <w:highlight w:val="none"/>
              </w:rPr>
              <w:t>定制支架</w:t>
            </w:r>
          </w:p>
        </w:tc>
      </w:tr>
      <w:tr w14:paraId="5B0E7403">
        <w:trPr>
          <w:trHeight w:val="312" w:hRule="atLeast"/>
          <w:jc w:val="center"/>
        </w:trPr>
        <w:tc>
          <w:tcPr>
            <w:tcW w:w="1119" w:type="dxa"/>
            <w:vMerge w:val="continue"/>
            <w:vAlign w:val="center"/>
          </w:tcPr>
          <w:p w14:paraId="22A7C2B9">
            <w:pPr>
              <w:pStyle w:val="275"/>
              <w:rPr>
                <w:rFonts w:hint="eastAsia" w:ascii="宋体" w:hAnsi="宋体" w:eastAsia="宋体"/>
                <w:color w:val="auto"/>
                <w:highlight w:val="none"/>
              </w:rPr>
            </w:pPr>
          </w:p>
        </w:tc>
        <w:tc>
          <w:tcPr>
            <w:tcW w:w="2182" w:type="dxa"/>
            <w:vAlign w:val="center"/>
          </w:tcPr>
          <w:p w14:paraId="569EFA27">
            <w:pPr>
              <w:pStyle w:val="275"/>
              <w:jc w:val="left"/>
              <w:rPr>
                <w:rFonts w:hint="eastAsia" w:ascii="宋体" w:hAnsi="宋体" w:eastAsia="宋体"/>
                <w:color w:val="auto"/>
                <w:highlight w:val="none"/>
              </w:rPr>
            </w:pPr>
            <w:r>
              <w:rPr>
                <w:rFonts w:hint="eastAsia" w:ascii="宋体" w:hAnsi="宋体" w:eastAsia="宋体"/>
                <w:color w:val="auto"/>
                <w:szCs w:val="21"/>
                <w:highlight w:val="none"/>
              </w:rPr>
              <w:t>上游左岸音柱1</w:t>
            </w:r>
          </w:p>
        </w:tc>
        <w:tc>
          <w:tcPr>
            <w:tcW w:w="850" w:type="dxa"/>
            <w:vAlign w:val="center"/>
          </w:tcPr>
          <w:p w14:paraId="7BA57EBD">
            <w:pPr>
              <w:pStyle w:val="275"/>
              <w:rPr>
                <w:rFonts w:hint="eastAsia" w:ascii="宋体" w:hAnsi="宋体" w:eastAsia="宋体"/>
                <w:color w:val="auto"/>
                <w:highlight w:val="none"/>
              </w:rPr>
            </w:pPr>
            <w:r>
              <w:rPr>
                <w:rFonts w:hint="eastAsia" w:ascii="宋体" w:hAnsi="宋体" w:eastAsia="宋体"/>
                <w:color w:val="auto"/>
                <w:szCs w:val="21"/>
                <w:highlight w:val="none"/>
              </w:rPr>
              <w:t>1套</w:t>
            </w:r>
          </w:p>
        </w:tc>
        <w:tc>
          <w:tcPr>
            <w:tcW w:w="851" w:type="dxa"/>
            <w:vAlign w:val="center"/>
          </w:tcPr>
          <w:p w14:paraId="0212B277">
            <w:pPr>
              <w:pStyle w:val="275"/>
              <w:rPr>
                <w:rFonts w:hint="eastAsia" w:ascii="宋体" w:hAnsi="宋体" w:eastAsia="宋体"/>
                <w:color w:val="auto"/>
                <w:highlight w:val="none"/>
              </w:rPr>
            </w:pPr>
            <w:r>
              <w:rPr>
                <w:rFonts w:hint="eastAsia" w:ascii="宋体" w:hAnsi="宋体" w:eastAsia="宋体"/>
                <w:color w:val="auto"/>
                <w:szCs w:val="21"/>
                <w:highlight w:val="none"/>
              </w:rPr>
              <w:t>室外</w:t>
            </w:r>
          </w:p>
        </w:tc>
        <w:tc>
          <w:tcPr>
            <w:tcW w:w="2213" w:type="dxa"/>
            <w:vAlign w:val="center"/>
          </w:tcPr>
          <w:p w14:paraId="423799C0">
            <w:pPr>
              <w:pStyle w:val="275"/>
              <w:rPr>
                <w:rFonts w:hint="eastAsia" w:ascii="宋体" w:hAnsi="宋体" w:eastAsia="宋体"/>
                <w:color w:val="auto"/>
                <w:highlight w:val="none"/>
              </w:rPr>
            </w:pPr>
            <w:r>
              <w:rPr>
                <w:rFonts w:hint="eastAsia" w:ascii="宋体" w:hAnsi="宋体" w:eastAsia="宋体"/>
                <w:color w:val="auto"/>
                <w:szCs w:val="21"/>
                <w:highlight w:val="none"/>
              </w:rPr>
              <w:t>广播提醒</w:t>
            </w:r>
          </w:p>
        </w:tc>
        <w:tc>
          <w:tcPr>
            <w:tcW w:w="1177" w:type="dxa"/>
            <w:vAlign w:val="center"/>
          </w:tcPr>
          <w:p w14:paraId="2206B862">
            <w:pPr>
              <w:pStyle w:val="275"/>
              <w:rPr>
                <w:rFonts w:hint="eastAsia" w:ascii="宋体" w:hAnsi="宋体" w:eastAsia="宋体"/>
                <w:color w:val="auto"/>
                <w:highlight w:val="none"/>
              </w:rPr>
            </w:pPr>
          </w:p>
        </w:tc>
      </w:tr>
      <w:tr w14:paraId="5FF6833C">
        <w:trPr>
          <w:trHeight w:val="312" w:hRule="atLeast"/>
          <w:jc w:val="center"/>
        </w:trPr>
        <w:tc>
          <w:tcPr>
            <w:tcW w:w="1119" w:type="dxa"/>
            <w:vMerge w:val="continue"/>
            <w:vAlign w:val="center"/>
          </w:tcPr>
          <w:p w14:paraId="15D3B2F5">
            <w:pPr>
              <w:pStyle w:val="275"/>
              <w:rPr>
                <w:rFonts w:hint="eastAsia" w:ascii="宋体" w:hAnsi="宋体" w:eastAsia="宋体"/>
                <w:color w:val="auto"/>
                <w:highlight w:val="none"/>
              </w:rPr>
            </w:pPr>
          </w:p>
        </w:tc>
        <w:tc>
          <w:tcPr>
            <w:tcW w:w="2182" w:type="dxa"/>
            <w:vAlign w:val="center"/>
          </w:tcPr>
          <w:p w14:paraId="73F31A69">
            <w:pPr>
              <w:pStyle w:val="275"/>
              <w:jc w:val="left"/>
              <w:rPr>
                <w:rFonts w:hint="eastAsia" w:ascii="宋体" w:hAnsi="宋体" w:eastAsia="宋体"/>
                <w:color w:val="auto"/>
                <w:highlight w:val="none"/>
              </w:rPr>
            </w:pPr>
            <w:r>
              <w:rPr>
                <w:rFonts w:hint="eastAsia" w:ascii="宋体" w:hAnsi="宋体" w:eastAsia="宋体"/>
                <w:color w:val="auto"/>
                <w:szCs w:val="21"/>
                <w:highlight w:val="none"/>
              </w:rPr>
              <w:t>上游右岸音柱2</w:t>
            </w:r>
          </w:p>
        </w:tc>
        <w:tc>
          <w:tcPr>
            <w:tcW w:w="850" w:type="dxa"/>
            <w:vAlign w:val="center"/>
          </w:tcPr>
          <w:p w14:paraId="6EA78631">
            <w:pPr>
              <w:pStyle w:val="275"/>
              <w:rPr>
                <w:rFonts w:hint="eastAsia" w:ascii="宋体" w:hAnsi="宋体" w:eastAsia="宋体"/>
                <w:color w:val="auto"/>
                <w:highlight w:val="none"/>
              </w:rPr>
            </w:pPr>
            <w:r>
              <w:rPr>
                <w:rFonts w:hint="eastAsia" w:ascii="宋体" w:hAnsi="宋体" w:eastAsia="宋体"/>
                <w:color w:val="auto"/>
                <w:szCs w:val="21"/>
                <w:highlight w:val="none"/>
              </w:rPr>
              <w:t>1套</w:t>
            </w:r>
          </w:p>
        </w:tc>
        <w:tc>
          <w:tcPr>
            <w:tcW w:w="851" w:type="dxa"/>
            <w:vAlign w:val="center"/>
          </w:tcPr>
          <w:p w14:paraId="5A9ABD42">
            <w:pPr>
              <w:pStyle w:val="275"/>
              <w:rPr>
                <w:rFonts w:hint="eastAsia" w:ascii="宋体" w:hAnsi="宋体" w:eastAsia="宋体"/>
                <w:color w:val="auto"/>
                <w:highlight w:val="none"/>
              </w:rPr>
            </w:pPr>
            <w:r>
              <w:rPr>
                <w:rFonts w:hint="eastAsia" w:ascii="宋体" w:hAnsi="宋体" w:eastAsia="宋体"/>
                <w:color w:val="auto"/>
                <w:szCs w:val="21"/>
                <w:highlight w:val="none"/>
              </w:rPr>
              <w:t>室外</w:t>
            </w:r>
          </w:p>
        </w:tc>
        <w:tc>
          <w:tcPr>
            <w:tcW w:w="2213" w:type="dxa"/>
            <w:vAlign w:val="center"/>
          </w:tcPr>
          <w:p w14:paraId="780076D3">
            <w:pPr>
              <w:pStyle w:val="275"/>
              <w:rPr>
                <w:rFonts w:hint="eastAsia" w:ascii="宋体" w:hAnsi="宋体" w:eastAsia="宋体"/>
                <w:color w:val="auto"/>
                <w:highlight w:val="none"/>
              </w:rPr>
            </w:pPr>
            <w:r>
              <w:rPr>
                <w:rFonts w:hint="eastAsia" w:ascii="宋体" w:hAnsi="宋体" w:eastAsia="宋体"/>
                <w:color w:val="auto"/>
                <w:szCs w:val="21"/>
                <w:highlight w:val="none"/>
              </w:rPr>
              <w:t>广播提醒</w:t>
            </w:r>
          </w:p>
        </w:tc>
        <w:tc>
          <w:tcPr>
            <w:tcW w:w="1177" w:type="dxa"/>
            <w:vAlign w:val="center"/>
          </w:tcPr>
          <w:p w14:paraId="4D805492">
            <w:pPr>
              <w:pStyle w:val="275"/>
              <w:rPr>
                <w:rFonts w:hint="eastAsia" w:ascii="宋体" w:hAnsi="宋体" w:eastAsia="宋体"/>
                <w:color w:val="auto"/>
                <w:highlight w:val="none"/>
              </w:rPr>
            </w:pPr>
          </w:p>
        </w:tc>
      </w:tr>
    </w:tbl>
    <w:p w14:paraId="0D3B69DC">
      <w:pPr>
        <w:adjustRightInd w:val="0"/>
        <w:spacing w:line="500" w:lineRule="atLeast"/>
        <w:jc w:val="center"/>
        <w:textAlignment w:val="baseline"/>
        <w:rPr>
          <w:rFonts w:hint="eastAsia" w:ascii="宋体" w:hAnsi="宋体" w:cs="宋体"/>
          <w:snapToGrid w:val="0"/>
          <w:sz w:val="28"/>
          <w:highlight w:val="none"/>
          <w:lang w:val="zh-CN"/>
        </w:rPr>
      </w:pPr>
    </w:p>
    <w:p w14:paraId="1874E3DA">
      <w:pPr>
        <w:adjustRightInd w:val="0"/>
        <w:spacing w:line="500" w:lineRule="atLeast"/>
        <w:jc w:val="center"/>
        <w:textAlignment w:val="baseline"/>
        <w:rPr>
          <w:rFonts w:hint="eastAsia" w:ascii="宋体" w:hAnsi="宋体" w:cs="宋体"/>
          <w:snapToGrid w:val="0"/>
          <w:sz w:val="28"/>
          <w:szCs w:val="28"/>
          <w:highlight w:val="none"/>
          <w:lang w:val="zh-CN"/>
        </w:rPr>
      </w:pPr>
      <w:r>
        <w:rPr>
          <w:rFonts w:hint="eastAsia" w:ascii="宋体" w:hAnsi="宋体" w:cs="宋体"/>
          <w:snapToGrid w:val="0"/>
          <w:sz w:val="28"/>
          <w:highlight w:val="none"/>
          <w:lang w:val="zh-CN"/>
        </w:rPr>
        <w:fldChar w:fldCharType="begin"/>
      </w:r>
      <w:r>
        <w:rPr>
          <w:rFonts w:hint="eastAsia" w:ascii="宋体" w:hAnsi="宋体" w:cs="宋体"/>
          <w:snapToGrid w:val="0"/>
          <w:sz w:val="28"/>
          <w:highlight w:val="none"/>
          <w:lang w:val="zh-CN"/>
        </w:rPr>
        <w:instrText xml:space="preserve"> INCLUDEPICTURE "C:\\Users\\qiufeng\\AppData\\Local\\Temp\\企业微信截图_17723334094790.png" \* MERGEFORMATINET </w:instrText>
      </w:r>
      <w:r>
        <w:rPr>
          <w:rFonts w:hint="eastAsia" w:ascii="宋体" w:hAnsi="宋体" w:cs="宋体"/>
          <w:snapToGrid w:val="0"/>
          <w:sz w:val="28"/>
          <w:highlight w:val="none"/>
          <w:lang w:val="zh-CN"/>
        </w:rPr>
        <w:fldChar w:fldCharType="separate"/>
      </w:r>
      <w:r>
        <w:rPr>
          <w:rFonts w:hint="eastAsia" w:ascii="宋体" w:hAnsi="宋体" w:cs="宋体"/>
          <w:snapToGrid w:val="0"/>
          <w:sz w:val="28"/>
          <w:highlight w:val="none"/>
          <w:lang w:val="zh-CN"/>
        </w:rPr>
        <w:drawing>
          <wp:inline distT="0" distB="0" distL="114300" distR="114300">
            <wp:extent cx="2701925" cy="3873500"/>
            <wp:effectExtent l="0" t="0" r="3175" b="3175"/>
            <wp:docPr id="14" name="图片 16" descr="企业微信截图_17723334094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descr="企业微信截图_17723334094790"/>
                    <pic:cNvPicPr>
                      <a:picLocks noChangeAspect="1"/>
                    </pic:cNvPicPr>
                  </pic:nvPicPr>
                  <pic:blipFill>
                    <a:blip r:embed="rId80"/>
                    <a:stretch>
                      <a:fillRect/>
                    </a:stretch>
                  </pic:blipFill>
                  <pic:spPr>
                    <a:xfrm>
                      <a:off x="0" y="0"/>
                      <a:ext cx="2701925" cy="3873500"/>
                    </a:xfrm>
                    <a:prstGeom prst="rect">
                      <a:avLst/>
                    </a:prstGeom>
                    <a:noFill/>
                    <a:ln>
                      <a:noFill/>
                    </a:ln>
                  </pic:spPr>
                </pic:pic>
              </a:graphicData>
            </a:graphic>
          </wp:inline>
        </w:drawing>
      </w:r>
      <w:r>
        <w:rPr>
          <w:rFonts w:hint="eastAsia" w:ascii="宋体" w:hAnsi="宋体" w:cs="宋体"/>
          <w:snapToGrid w:val="0"/>
          <w:sz w:val="28"/>
          <w:highlight w:val="none"/>
          <w:lang w:val="zh-CN"/>
        </w:rPr>
        <w:fldChar w:fldCharType="end"/>
      </w:r>
    </w:p>
    <w:p w14:paraId="1479F6A7">
      <w:pPr>
        <w:adjustRightInd w:val="0"/>
        <w:spacing w:line="500" w:lineRule="atLeast"/>
        <w:jc w:val="center"/>
        <w:textAlignment w:val="baseline"/>
        <w:rPr>
          <w:rFonts w:hint="eastAsia" w:ascii="宋体" w:hAnsi="宋体" w:cs="宋体"/>
          <w:snapToGrid w:val="0"/>
          <w:sz w:val="24"/>
          <w:highlight w:val="none"/>
          <w:lang w:val="zh-CN"/>
        </w:rPr>
      </w:pPr>
      <w:bookmarkStart w:id="893" w:name="OLE_LINK63"/>
      <w:bookmarkStart w:id="894" w:name="OLE_LINK64"/>
      <w:r>
        <w:rPr>
          <w:rFonts w:hint="eastAsia" w:ascii="宋体" w:hAnsi="宋体" w:cs="宋体"/>
          <w:snapToGrid w:val="0"/>
          <w:sz w:val="24"/>
          <w:highlight w:val="none"/>
          <w:lang w:val="zh-CN"/>
        </w:rPr>
        <w:t>图4-9  永引渠管理所视频广播系统结构图</w:t>
      </w:r>
    </w:p>
    <w:bookmarkEnd w:id="893"/>
    <w:bookmarkEnd w:id="894"/>
    <w:p w14:paraId="1621486A">
      <w:pPr>
        <w:adjustRightInd w:val="0"/>
        <w:spacing w:line="500" w:lineRule="atLeast"/>
        <w:jc w:val="center"/>
        <w:textAlignment w:val="baseline"/>
        <w:rPr>
          <w:rFonts w:hint="eastAsia" w:ascii="宋体" w:hAnsi="宋体" w:cs="宋体"/>
          <w:snapToGrid w:val="0"/>
          <w:sz w:val="28"/>
          <w:szCs w:val="28"/>
          <w:highlight w:val="none"/>
          <w:lang w:val="zh-CN"/>
        </w:rPr>
      </w:pPr>
    </w:p>
    <w:p w14:paraId="1383AF0D">
      <w:pPr>
        <w:adjustRightInd w:val="0"/>
        <w:spacing w:line="500" w:lineRule="atLeast"/>
        <w:jc w:val="center"/>
        <w:textAlignment w:val="baseline"/>
        <w:rPr>
          <w:rFonts w:hint="eastAsia" w:ascii="宋体" w:hAnsi="宋体" w:cs="宋体"/>
          <w:snapToGrid w:val="0"/>
          <w:sz w:val="28"/>
          <w:szCs w:val="28"/>
          <w:highlight w:val="none"/>
          <w:lang w:val="zh-CN"/>
        </w:rPr>
      </w:pPr>
      <w:r>
        <w:rPr>
          <w:rFonts w:hint="eastAsia" w:ascii="宋体" w:hAnsi="宋体" w:cs="宋体"/>
          <w:snapToGrid w:val="0"/>
          <w:sz w:val="28"/>
          <w:highlight w:val="none"/>
          <w:lang w:val="zh-CN"/>
        </w:rPr>
        <w:fldChar w:fldCharType="begin"/>
      </w:r>
      <w:r>
        <w:rPr>
          <w:rFonts w:hint="eastAsia" w:ascii="宋体" w:hAnsi="宋体" w:cs="宋体"/>
          <w:snapToGrid w:val="0"/>
          <w:sz w:val="28"/>
          <w:highlight w:val="none"/>
          <w:lang w:val="zh-CN"/>
        </w:rPr>
        <w:instrText xml:space="preserve"> INCLUDEPICTURE "C:\\Users\\qiufeng\\AppData\\Local\\Temp\\企业微信截图_17723334332873.png" \* MERGEFORMATINET </w:instrText>
      </w:r>
      <w:r>
        <w:rPr>
          <w:rFonts w:hint="eastAsia" w:ascii="宋体" w:hAnsi="宋体" w:cs="宋体"/>
          <w:snapToGrid w:val="0"/>
          <w:sz w:val="28"/>
          <w:highlight w:val="none"/>
          <w:lang w:val="zh-CN"/>
        </w:rPr>
        <w:fldChar w:fldCharType="separate"/>
      </w:r>
      <w:r>
        <w:rPr>
          <w:rFonts w:hint="eastAsia" w:ascii="宋体" w:hAnsi="宋体" w:cs="宋体"/>
          <w:snapToGrid w:val="0"/>
          <w:sz w:val="28"/>
          <w:highlight w:val="none"/>
          <w:lang w:val="zh-CN"/>
        </w:rPr>
        <w:drawing>
          <wp:inline distT="0" distB="0" distL="114300" distR="114300">
            <wp:extent cx="4328795" cy="3728085"/>
            <wp:effectExtent l="0" t="0" r="5080" b="5715"/>
            <wp:docPr id="23" name="图片 17" descr="企业微信截图_1772333433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7" descr="企业微信截图_17723334332873"/>
                    <pic:cNvPicPr>
                      <a:picLocks noChangeAspect="1"/>
                    </pic:cNvPicPr>
                  </pic:nvPicPr>
                  <pic:blipFill>
                    <a:blip r:embed="rId81"/>
                    <a:stretch>
                      <a:fillRect/>
                    </a:stretch>
                  </pic:blipFill>
                  <pic:spPr>
                    <a:xfrm>
                      <a:off x="0" y="0"/>
                      <a:ext cx="4328795" cy="3728085"/>
                    </a:xfrm>
                    <a:prstGeom prst="rect">
                      <a:avLst/>
                    </a:prstGeom>
                    <a:noFill/>
                    <a:ln>
                      <a:noFill/>
                    </a:ln>
                  </pic:spPr>
                </pic:pic>
              </a:graphicData>
            </a:graphic>
          </wp:inline>
        </w:drawing>
      </w:r>
      <w:r>
        <w:rPr>
          <w:rFonts w:hint="eastAsia" w:ascii="宋体" w:hAnsi="宋体" w:cs="宋体"/>
          <w:snapToGrid w:val="0"/>
          <w:sz w:val="28"/>
          <w:highlight w:val="none"/>
          <w:lang w:val="zh-CN"/>
        </w:rPr>
        <w:fldChar w:fldCharType="end"/>
      </w:r>
    </w:p>
    <w:p w14:paraId="72C87D25">
      <w:pPr>
        <w:adjustRightInd w:val="0"/>
        <w:spacing w:line="500" w:lineRule="atLeast"/>
        <w:jc w:val="center"/>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图4-10  南环管理所视频广播系统结构图</w:t>
      </w:r>
    </w:p>
    <w:p w14:paraId="7B117F96">
      <w:pPr>
        <w:adjustRightInd w:val="0"/>
        <w:spacing w:line="500" w:lineRule="atLeast"/>
        <w:jc w:val="center"/>
        <w:textAlignment w:val="baseline"/>
        <w:rPr>
          <w:rFonts w:hint="eastAsia" w:ascii="宋体" w:hAnsi="宋体" w:cs="宋体"/>
          <w:snapToGrid w:val="0"/>
          <w:sz w:val="28"/>
          <w:szCs w:val="28"/>
          <w:highlight w:val="none"/>
          <w:lang w:val="zh-CN"/>
        </w:rPr>
      </w:pPr>
    </w:p>
    <w:p w14:paraId="5D32A834">
      <w:pPr>
        <w:adjustRightInd w:val="0"/>
        <w:spacing w:line="500" w:lineRule="atLeast"/>
        <w:jc w:val="center"/>
        <w:textAlignment w:val="baseline"/>
        <w:rPr>
          <w:rFonts w:hint="eastAsia" w:ascii="宋体" w:hAnsi="宋体" w:cs="宋体"/>
          <w:snapToGrid w:val="0"/>
          <w:sz w:val="28"/>
          <w:highlight w:val="none"/>
          <w:lang w:val="zh-CN"/>
        </w:rPr>
      </w:pPr>
      <w:r>
        <w:rPr>
          <w:rFonts w:hint="eastAsia" w:ascii="宋体" w:hAnsi="宋体" w:cs="宋体"/>
          <w:snapToGrid w:val="0"/>
          <w:sz w:val="28"/>
          <w:highlight w:val="none"/>
          <w:lang w:val="zh-CN"/>
        </w:rPr>
        <w:fldChar w:fldCharType="begin"/>
      </w:r>
      <w:r>
        <w:rPr>
          <w:rFonts w:hint="eastAsia" w:ascii="宋体" w:hAnsi="宋体" w:cs="宋体"/>
          <w:snapToGrid w:val="0"/>
          <w:sz w:val="28"/>
          <w:highlight w:val="none"/>
          <w:lang w:val="zh-CN"/>
        </w:rPr>
        <w:instrText xml:space="preserve"> INCLUDEPICTURE "C:\\Users\\qiufeng\\AppData\\Local\\Temp\\企业微信截图_17723334592649.png" \* MERGEFORMATINET </w:instrText>
      </w:r>
      <w:r>
        <w:rPr>
          <w:rFonts w:hint="eastAsia" w:ascii="宋体" w:hAnsi="宋体" w:cs="宋体"/>
          <w:snapToGrid w:val="0"/>
          <w:sz w:val="28"/>
          <w:highlight w:val="none"/>
          <w:lang w:val="zh-CN"/>
        </w:rPr>
        <w:fldChar w:fldCharType="separate"/>
      </w:r>
      <w:r>
        <w:rPr>
          <w:rFonts w:hint="eastAsia" w:ascii="宋体" w:hAnsi="宋体" w:cs="宋体"/>
          <w:snapToGrid w:val="0"/>
          <w:sz w:val="28"/>
          <w:highlight w:val="none"/>
          <w:lang w:val="zh-CN"/>
        </w:rPr>
        <w:drawing>
          <wp:inline distT="0" distB="0" distL="114300" distR="114300">
            <wp:extent cx="4391660" cy="3790950"/>
            <wp:effectExtent l="0" t="0" r="8890" b="0"/>
            <wp:docPr id="15" name="图片 18" descr="企业微信截图_1772333459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8" descr="企业微信截图_17723334592649"/>
                    <pic:cNvPicPr>
                      <a:picLocks noChangeAspect="1"/>
                    </pic:cNvPicPr>
                  </pic:nvPicPr>
                  <pic:blipFill>
                    <a:blip r:embed="rId82"/>
                    <a:stretch>
                      <a:fillRect/>
                    </a:stretch>
                  </pic:blipFill>
                  <pic:spPr>
                    <a:xfrm>
                      <a:off x="0" y="0"/>
                      <a:ext cx="4391660" cy="3790950"/>
                    </a:xfrm>
                    <a:prstGeom prst="rect">
                      <a:avLst/>
                    </a:prstGeom>
                    <a:noFill/>
                    <a:ln>
                      <a:noFill/>
                    </a:ln>
                  </pic:spPr>
                </pic:pic>
              </a:graphicData>
            </a:graphic>
          </wp:inline>
        </w:drawing>
      </w:r>
      <w:r>
        <w:rPr>
          <w:rFonts w:hint="eastAsia" w:ascii="宋体" w:hAnsi="宋体" w:cs="宋体"/>
          <w:snapToGrid w:val="0"/>
          <w:sz w:val="28"/>
          <w:highlight w:val="none"/>
          <w:lang w:val="zh-CN"/>
        </w:rPr>
        <w:fldChar w:fldCharType="end"/>
      </w:r>
    </w:p>
    <w:p w14:paraId="626A4FAA">
      <w:pPr>
        <w:adjustRightInd w:val="0"/>
        <w:spacing w:line="500" w:lineRule="atLeast"/>
        <w:jc w:val="center"/>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lang w:val="zh-CN"/>
        </w:rPr>
        <w:t>图4-11  通惠河管理所视频广播系统结构图</w:t>
      </w:r>
    </w:p>
    <w:p w14:paraId="68DE7CD0">
      <w:pPr>
        <w:adjustRightInd w:val="0"/>
        <w:spacing w:line="500" w:lineRule="atLeast"/>
        <w:ind w:firstLine="560" w:firstLineChars="200"/>
        <w:textAlignment w:val="baseline"/>
        <w:rPr>
          <w:rFonts w:hint="eastAsia" w:ascii="宋体" w:hAnsi="宋体" w:cs="宋体"/>
          <w:snapToGrid w:val="0"/>
          <w:sz w:val="28"/>
          <w:highlight w:val="none"/>
          <w:lang w:val="zh-CN"/>
        </w:rPr>
      </w:pPr>
    </w:p>
    <w:p w14:paraId="0993B80A">
      <w:pPr>
        <w:pStyle w:val="269"/>
        <w:spacing w:line="360" w:lineRule="auto"/>
        <w:ind w:firstLine="360" w:firstLineChars="150"/>
        <w:outlineLvl w:val="4"/>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2.2.3  系统功能</w:t>
      </w:r>
    </w:p>
    <w:p w14:paraId="2988C444">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采用网络数字视频监控系统来搭建视频监控平台。同时将现有报警系统集成到网络平台中并与视频系统形成联动。</w:t>
      </w:r>
    </w:p>
    <w:p w14:paraId="0104B722">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通过网络数字视频监控平台来管理、实时浏览、存储、转发整个系统的视频图像。</w:t>
      </w:r>
    </w:p>
    <w:p w14:paraId="4667A289">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（1）监视功能</w:t>
      </w:r>
    </w:p>
    <w:p w14:paraId="7A1B1F8C">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1）图像采集：能够全天候实时采集图像信息，包括闸站、橡胶坝的运行状况图像信息，实现将所管辖任意采集通道的图像信息切换给任意监视终端，并可对切换顺序和周期进行编程控制。</w:t>
      </w:r>
    </w:p>
    <w:p w14:paraId="5B110AD3">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2）图像处理：能够对视频图像进行解码、转发、图像嵌入与文字叠加等处理，以及图像地址、时间等符号在画面上叠加。</w:t>
      </w:r>
    </w:p>
    <w:p w14:paraId="27799A2B">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3）图像显示：可实时显示多个图像窗口，每个图像窗口的大小、层次和位置可任意调整设定，画面可以自动循环显示、事件触发显示、手动点播显示，画面可进行局部放大与缩小、静止定格与画面捕捉。</w:t>
      </w:r>
    </w:p>
    <w:p w14:paraId="6C02B157">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（2）图像记录、存储与回放</w:t>
      </w:r>
    </w:p>
    <w:p w14:paraId="68E36591">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对系统中任一路图像能进行录像存储，保存3个月记录，随时能调出，点播回放，便于及时取证。建立图像历史图库，方便迅捷的检索，完善的管理，满足系统对图像资源的各种需求。</w:t>
      </w:r>
    </w:p>
    <w:p w14:paraId="2E61C5BC">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（3）控制功能</w:t>
      </w:r>
    </w:p>
    <w:p w14:paraId="466A22D5">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1）自动控制</w:t>
      </w:r>
    </w:p>
    <w:p w14:paraId="53E37074">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摄像机镜头的光圈调节由镜头的光检测电路，根据被摄物体的照度自动控制光圈的大小；视频通道切换控制，视频自动循环切换和事件触发切换由系统程序控制完成，切换周期通过控制软件进行设置；云台位置可预置。</w:t>
      </w:r>
    </w:p>
    <w:p w14:paraId="02BDE0D4">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2）远方手动控制</w:t>
      </w:r>
    </w:p>
    <w:p w14:paraId="297EF377">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通过图像管理工作站可以实现下列远方手动控制：摄像机电源开启/关闭、云台在水平355度和垂直正负45度范围内运动、镜头变焦、防护罩雨刷风扇开启、关闭、录像、放像、停止等。同时设置控制级别和权限。</w:t>
      </w:r>
    </w:p>
    <w:p w14:paraId="3FFB4A11">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（4）安防监控报警</w:t>
      </w:r>
    </w:p>
    <w:p w14:paraId="36097B90">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系统设备具有自诊断功能，设备故障时自动报警。</w:t>
      </w:r>
    </w:p>
    <w:p w14:paraId="32C7AAA4">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利用网络摄像机AI功能对各闸站、橡胶坝周边实时安防监控。当有人穿过监控防护区时，在闸站、管理所实现声光报警，同时通过云台预置位迅速切换摄像机进行录像，确保设备运行环境安全可靠。</w:t>
      </w:r>
    </w:p>
    <w:p w14:paraId="0902F955">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（5）通知、广播</w:t>
      </w:r>
    </w:p>
    <w:p w14:paraId="446EAF10">
      <w:pPr>
        <w:adjustRightInd w:val="0"/>
        <w:spacing w:line="500" w:lineRule="atLeast"/>
        <w:ind w:firstLine="480" w:firstLineChars="200"/>
        <w:textAlignment w:val="baseline"/>
        <w:rPr>
          <w:rFonts w:hint="eastAsia" w:ascii="宋体" w:hAnsi="宋体" w:cs="宋体"/>
          <w:snapToGrid w:val="0"/>
          <w:sz w:val="28"/>
          <w:highlight w:val="none"/>
        </w:rPr>
      </w:pPr>
      <w:r>
        <w:rPr>
          <w:rFonts w:hint="eastAsia" w:ascii="宋体" w:hAnsi="宋体" w:cs="宋体"/>
          <w:snapToGrid w:val="0"/>
          <w:sz w:val="24"/>
          <w:highlight w:val="none"/>
        </w:rPr>
        <w:t>通过分控或寻呼话筒能够一键打开预设分区播放设备，进行发布紧急广播及通知、预警预报广播、广播驱离等操作。</w:t>
      </w:r>
    </w:p>
    <w:p w14:paraId="61BB4401">
      <w:pPr>
        <w:widowControl/>
        <w:kinsoku w:val="0"/>
        <w:autoSpaceDE w:val="0"/>
        <w:autoSpaceDN w:val="0"/>
        <w:adjustRightInd w:val="0"/>
        <w:snapToGrid w:val="0"/>
        <w:spacing w:before="180" w:line="360" w:lineRule="auto"/>
        <w:ind w:left="487"/>
        <w:jc w:val="left"/>
        <w:textAlignment w:val="baseline"/>
        <w:outlineLvl w:val="2"/>
        <w:rPr>
          <w:rFonts w:hint="eastAsia" w:ascii="宋体" w:hAnsi="宋体" w:cs="宋体"/>
          <w:b/>
          <w:bCs/>
          <w:snapToGrid w:val="0"/>
          <w:color w:val="000000"/>
          <w:spacing w:val="-5"/>
          <w:kern w:val="0"/>
          <w:sz w:val="24"/>
          <w:highlight w:val="none"/>
          <w:lang w:eastAsia="en-US"/>
        </w:rPr>
      </w:pPr>
      <w:r>
        <w:rPr>
          <w:rFonts w:ascii="宋体" w:hAnsi="宋体" w:cs="宋体"/>
          <w:b/>
          <w:bCs/>
          <w:snapToGrid w:val="0"/>
          <w:color w:val="000000"/>
          <w:spacing w:val="-5"/>
          <w:kern w:val="0"/>
          <w:sz w:val="24"/>
          <w:highlight w:val="none"/>
          <w:lang w:eastAsia="en-US"/>
        </w:rPr>
        <w:t>（三）系统功能要求</w:t>
      </w:r>
    </w:p>
    <w:p w14:paraId="1BB78AED">
      <w:pPr>
        <w:widowControl/>
        <w:spacing w:before="240" w:after="120" w:line="360" w:lineRule="auto"/>
        <w:ind w:firstLine="480" w:firstLineChars="200"/>
        <w:outlineLvl w:val="3"/>
        <w:rPr>
          <w:rFonts w:hint="eastAsia" w:ascii="宋体" w:hAnsi="宋体" w:cs="宋体"/>
          <w:kern w:val="0"/>
          <w:sz w:val="24"/>
          <w:szCs w:val="22"/>
          <w:highlight w:val="none"/>
          <w:lang w:eastAsia="en-US"/>
        </w:rPr>
      </w:pPr>
      <w:r>
        <w:rPr>
          <w:rFonts w:hint="eastAsia" w:ascii="宋体" w:hAnsi="宋体" w:cs="宋体"/>
          <w:b/>
          <w:kern w:val="0"/>
          <w:sz w:val="24"/>
          <w:szCs w:val="22"/>
          <w:highlight w:val="none"/>
          <w:lang w:eastAsia="en-US"/>
        </w:rPr>
        <w:t>1. 计算机监控系统功能</w:t>
      </w:r>
    </w:p>
    <w:p w14:paraId="0E397CD7">
      <w:pPr>
        <w:widowControl/>
        <w:spacing w:after="200" w:line="360" w:lineRule="auto"/>
        <w:ind w:left="420"/>
        <w:rPr>
          <w:rFonts w:hint="eastAsia" w:ascii="宋体" w:hAnsi="宋体" w:cs="宋体"/>
          <w:kern w:val="0"/>
          <w:sz w:val="24"/>
          <w:highlight w:val="none"/>
          <w:lang w:eastAsia="en-US"/>
        </w:rPr>
      </w:pPr>
      <w:r>
        <w:rPr>
          <w:rFonts w:hint="eastAsia" w:ascii="宋体" w:hAnsi="宋体" w:cs="宋体"/>
          <w:kern w:val="0"/>
          <w:sz w:val="24"/>
          <w:highlight w:val="none"/>
          <w:lang w:eastAsia="en-US"/>
        </w:rPr>
        <w:t>· 数据采集和处理：采集闸门/橡胶坝相关机电设备实时数据，包括模拟量、开关量、电度量、事件记录等。</w:t>
      </w:r>
    </w:p>
    <w:p w14:paraId="6A4E93F1">
      <w:pPr>
        <w:widowControl/>
        <w:spacing w:after="200" w:line="360" w:lineRule="auto"/>
        <w:ind w:left="420"/>
        <w:rPr>
          <w:rFonts w:hint="eastAsia" w:ascii="宋体" w:hAnsi="宋体" w:cs="宋体"/>
          <w:kern w:val="0"/>
          <w:sz w:val="24"/>
          <w:highlight w:val="none"/>
          <w:lang w:eastAsia="en-US"/>
        </w:rPr>
      </w:pPr>
      <w:r>
        <w:rPr>
          <w:rFonts w:hint="eastAsia" w:ascii="宋体" w:hAnsi="宋体" w:cs="宋体"/>
          <w:kern w:val="0"/>
          <w:sz w:val="24"/>
          <w:highlight w:val="none"/>
          <w:lang w:eastAsia="en-US"/>
        </w:rPr>
        <w:t>· 安全监视及事件报警：参数越限报警、过程监视、事故顺序记录、故障及状态显示记录、趋势记录分析、声光报警。</w:t>
      </w:r>
    </w:p>
    <w:p w14:paraId="6040A1EF">
      <w:pPr>
        <w:widowControl/>
        <w:spacing w:after="200" w:line="360" w:lineRule="auto"/>
        <w:ind w:left="420"/>
        <w:rPr>
          <w:rFonts w:hint="eastAsia" w:ascii="宋体" w:hAnsi="宋体" w:cs="宋体"/>
          <w:kern w:val="0"/>
          <w:sz w:val="24"/>
          <w:highlight w:val="none"/>
          <w:lang w:eastAsia="en-US"/>
        </w:rPr>
      </w:pPr>
      <w:r>
        <w:rPr>
          <w:rFonts w:hint="eastAsia" w:ascii="宋体" w:hAnsi="宋体" w:cs="宋体"/>
          <w:kern w:val="0"/>
          <w:sz w:val="24"/>
          <w:highlight w:val="none"/>
          <w:lang w:eastAsia="en-US"/>
        </w:rPr>
        <w:t>· 控制操作：实现闸门启闭机单孔控制、顺序控制、给定值控制（预制开度自动启停）。</w:t>
      </w:r>
    </w:p>
    <w:p w14:paraId="2E245E1D">
      <w:pPr>
        <w:widowControl/>
        <w:spacing w:after="200" w:line="360" w:lineRule="auto"/>
        <w:ind w:left="420"/>
        <w:rPr>
          <w:rFonts w:hint="eastAsia" w:ascii="宋体" w:hAnsi="宋体" w:cs="宋体"/>
          <w:kern w:val="0"/>
          <w:sz w:val="24"/>
          <w:highlight w:val="none"/>
          <w:lang w:eastAsia="en-US"/>
        </w:rPr>
      </w:pPr>
      <w:r>
        <w:rPr>
          <w:rFonts w:hint="eastAsia" w:ascii="宋体" w:hAnsi="宋体" w:cs="宋体"/>
          <w:kern w:val="0"/>
          <w:sz w:val="24"/>
          <w:highlight w:val="none"/>
          <w:lang w:eastAsia="en-US"/>
        </w:rPr>
        <w:t>· 过闸流量计算：根据开度-水位-流量关系曲线，自动计算过闸瞬时流量和累计流量。</w:t>
      </w:r>
    </w:p>
    <w:p w14:paraId="7465D08C">
      <w:pPr>
        <w:widowControl/>
        <w:spacing w:after="200" w:line="360" w:lineRule="auto"/>
        <w:ind w:left="420"/>
        <w:rPr>
          <w:rFonts w:hint="eastAsia" w:ascii="宋体" w:hAnsi="宋体" w:cs="宋体"/>
          <w:kern w:val="0"/>
          <w:sz w:val="24"/>
          <w:highlight w:val="none"/>
          <w:lang w:eastAsia="en-US"/>
        </w:rPr>
      </w:pPr>
      <w:r>
        <w:rPr>
          <w:rFonts w:hint="eastAsia" w:ascii="宋体" w:hAnsi="宋体" w:cs="宋体"/>
          <w:kern w:val="0"/>
          <w:sz w:val="24"/>
          <w:highlight w:val="none"/>
          <w:lang w:eastAsia="en-US"/>
        </w:rPr>
        <w:t>· 闸门开度率定：编制开度率定原始数据表，进行编码器读数平均，定制拟合曲线公式并校核。</w:t>
      </w:r>
    </w:p>
    <w:p w14:paraId="12C5C448">
      <w:pPr>
        <w:widowControl/>
        <w:spacing w:before="240" w:after="120" w:line="360" w:lineRule="auto"/>
        <w:ind w:firstLine="480" w:firstLineChars="200"/>
        <w:outlineLvl w:val="3"/>
        <w:rPr>
          <w:rFonts w:hint="eastAsia" w:ascii="宋体" w:hAnsi="宋体" w:cs="宋体"/>
          <w:kern w:val="0"/>
          <w:sz w:val="24"/>
          <w:szCs w:val="22"/>
          <w:highlight w:val="none"/>
          <w:lang w:eastAsia="en-US"/>
        </w:rPr>
      </w:pPr>
      <w:r>
        <w:rPr>
          <w:rFonts w:hint="eastAsia" w:ascii="宋体" w:hAnsi="宋体" w:cs="宋体"/>
          <w:b/>
          <w:kern w:val="0"/>
          <w:sz w:val="24"/>
          <w:szCs w:val="22"/>
          <w:highlight w:val="none"/>
          <w:lang w:eastAsia="en-US"/>
        </w:rPr>
        <w:t>2. 视频监控系统功能</w:t>
      </w:r>
    </w:p>
    <w:p w14:paraId="00E74CBA">
      <w:pPr>
        <w:widowControl/>
        <w:spacing w:after="200" w:line="360" w:lineRule="auto"/>
        <w:ind w:left="420"/>
        <w:rPr>
          <w:rFonts w:hint="eastAsia" w:ascii="宋体" w:hAnsi="宋体" w:cs="宋体"/>
          <w:kern w:val="0"/>
          <w:sz w:val="24"/>
          <w:highlight w:val="none"/>
          <w:lang w:eastAsia="en-US"/>
        </w:rPr>
      </w:pPr>
      <w:r>
        <w:rPr>
          <w:rFonts w:hint="eastAsia" w:ascii="宋体" w:hAnsi="宋体" w:cs="宋体"/>
          <w:kern w:val="0"/>
          <w:sz w:val="24"/>
          <w:highlight w:val="none"/>
          <w:lang w:eastAsia="en-US"/>
        </w:rPr>
        <w:t>· 实时图像采集和显示，支持多画面分割、循环显示、事件触发显示；</w:t>
      </w:r>
    </w:p>
    <w:p w14:paraId="5FF1D658">
      <w:pPr>
        <w:widowControl/>
        <w:spacing w:after="200" w:line="360" w:lineRule="auto"/>
        <w:ind w:left="420"/>
        <w:rPr>
          <w:rFonts w:hint="eastAsia" w:ascii="宋体" w:hAnsi="宋体" w:cs="宋体"/>
          <w:kern w:val="0"/>
          <w:sz w:val="24"/>
          <w:highlight w:val="none"/>
          <w:lang w:eastAsia="en-US"/>
        </w:rPr>
      </w:pPr>
      <w:r>
        <w:rPr>
          <w:rFonts w:hint="eastAsia" w:ascii="宋体" w:hAnsi="宋体" w:cs="宋体"/>
          <w:kern w:val="0"/>
          <w:sz w:val="24"/>
          <w:highlight w:val="none"/>
          <w:lang w:eastAsia="en-US"/>
        </w:rPr>
        <w:t>· 图像记录存储≥3个月，支持按时间、事件检索回放；</w:t>
      </w:r>
    </w:p>
    <w:p w14:paraId="420DD8A9">
      <w:pPr>
        <w:widowControl/>
        <w:spacing w:after="200" w:line="360" w:lineRule="auto"/>
        <w:ind w:left="420"/>
        <w:rPr>
          <w:rFonts w:hint="eastAsia" w:ascii="宋体" w:hAnsi="宋体" w:cs="宋体"/>
          <w:kern w:val="0"/>
          <w:sz w:val="24"/>
          <w:highlight w:val="none"/>
          <w:lang w:eastAsia="en-US"/>
        </w:rPr>
      </w:pPr>
      <w:r>
        <w:rPr>
          <w:rFonts w:hint="eastAsia" w:ascii="宋体" w:hAnsi="宋体" w:cs="宋体"/>
          <w:kern w:val="0"/>
          <w:sz w:val="24"/>
          <w:highlight w:val="none"/>
          <w:lang w:eastAsia="en-US"/>
        </w:rPr>
        <w:t>· 远方手动控制：云台水平355°、垂直±45°运动，镜头变焦，预置位巡航；</w:t>
      </w:r>
    </w:p>
    <w:p w14:paraId="7B451D40">
      <w:pPr>
        <w:widowControl/>
        <w:spacing w:after="200" w:line="360" w:lineRule="auto"/>
        <w:ind w:left="420"/>
        <w:rPr>
          <w:rFonts w:hint="eastAsia" w:ascii="宋体" w:hAnsi="宋体" w:cs="宋体"/>
          <w:kern w:val="0"/>
          <w:sz w:val="24"/>
          <w:highlight w:val="none"/>
          <w:lang w:eastAsia="en-US"/>
        </w:rPr>
      </w:pPr>
      <w:r>
        <w:rPr>
          <w:rFonts w:hint="eastAsia" w:ascii="宋体" w:hAnsi="宋体" w:cs="宋体"/>
          <w:kern w:val="0"/>
          <w:sz w:val="24"/>
          <w:highlight w:val="none"/>
          <w:lang w:eastAsia="en-US"/>
        </w:rPr>
        <w:t>· AI智能安防监控：周界防护、越界检测、声光报警联动。</w:t>
      </w:r>
    </w:p>
    <w:p w14:paraId="6A5523CC">
      <w:pPr>
        <w:widowControl/>
        <w:spacing w:before="240" w:after="120" w:line="360" w:lineRule="auto"/>
        <w:ind w:firstLine="480" w:firstLineChars="200"/>
        <w:outlineLvl w:val="3"/>
        <w:rPr>
          <w:rFonts w:hint="eastAsia" w:ascii="宋体" w:hAnsi="宋体" w:cs="宋体"/>
          <w:b/>
          <w:kern w:val="0"/>
          <w:sz w:val="24"/>
          <w:szCs w:val="22"/>
          <w:highlight w:val="none"/>
          <w:lang w:eastAsia="en-US"/>
        </w:rPr>
      </w:pPr>
      <w:r>
        <w:rPr>
          <w:rFonts w:hint="eastAsia" w:ascii="宋体" w:hAnsi="宋体" w:cs="宋体"/>
          <w:b/>
          <w:kern w:val="0"/>
          <w:sz w:val="24"/>
          <w:szCs w:val="22"/>
          <w:highlight w:val="none"/>
          <w:lang w:eastAsia="en-US"/>
        </w:rPr>
        <w:t>3. 广播系统功能</w:t>
      </w:r>
    </w:p>
    <w:p w14:paraId="53248ABB">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通过分控或寻呼话筒一键打开预设分区播放设备，发布紧急广播、通知、预警预报广播、广播驱离等操作。</w:t>
      </w:r>
    </w:p>
    <w:p w14:paraId="0F3C62B4">
      <w:pPr>
        <w:widowControl/>
        <w:kinsoku w:val="0"/>
        <w:autoSpaceDE w:val="0"/>
        <w:autoSpaceDN w:val="0"/>
        <w:adjustRightInd w:val="0"/>
        <w:snapToGrid w:val="0"/>
        <w:spacing w:before="180" w:line="360" w:lineRule="auto"/>
        <w:ind w:left="487"/>
        <w:jc w:val="left"/>
        <w:textAlignment w:val="baseline"/>
        <w:outlineLvl w:val="2"/>
        <w:rPr>
          <w:rFonts w:hint="eastAsia" w:ascii="宋体" w:hAnsi="宋体" w:cs="宋体"/>
          <w:b/>
          <w:bCs/>
          <w:snapToGrid w:val="0"/>
          <w:color w:val="000000"/>
          <w:spacing w:val="-5"/>
          <w:kern w:val="0"/>
          <w:sz w:val="24"/>
          <w:highlight w:val="none"/>
          <w:lang w:eastAsia="en-US"/>
        </w:rPr>
      </w:pPr>
      <w:r>
        <w:rPr>
          <w:rFonts w:ascii="宋体" w:hAnsi="宋体" w:cs="宋体"/>
          <w:b/>
          <w:bCs/>
          <w:snapToGrid w:val="0"/>
          <w:color w:val="000000"/>
          <w:spacing w:val="-5"/>
          <w:kern w:val="0"/>
          <w:sz w:val="24"/>
          <w:highlight w:val="none"/>
          <w:lang w:eastAsia="en-US"/>
        </w:rPr>
        <w:t>（四）系统联网要求</w:t>
      </w:r>
    </w:p>
    <w:p w14:paraId="57CCC698">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1. 永引渠管理所、南环管理所、通惠河管理所分别建立所级监控分中心，实现对各管辖范围内闸站的远程集中监控。</w:t>
      </w:r>
    </w:p>
    <w:p w14:paraId="26329DA6">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2. 各管理所分中心通过单向网闸将工控数据上传至业务内网，进而推送至北京市智慧水务基础基座。</w:t>
      </w:r>
    </w:p>
    <w:p w14:paraId="3F185805">
      <w:pPr>
        <w:widowControl/>
        <w:spacing w:after="200" w:line="360" w:lineRule="auto"/>
        <w:ind w:firstLine="420"/>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3. 控制专网与业务内网物理隔离，确保系统网络安全。</w:t>
      </w:r>
    </w:p>
    <w:p w14:paraId="7784ADB8">
      <w:pPr>
        <w:widowControl/>
        <w:kinsoku w:val="0"/>
        <w:autoSpaceDE w:val="0"/>
        <w:autoSpaceDN w:val="0"/>
        <w:adjustRightInd w:val="0"/>
        <w:snapToGrid w:val="0"/>
        <w:spacing w:before="180" w:line="360" w:lineRule="auto"/>
        <w:ind w:left="487"/>
        <w:jc w:val="left"/>
        <w:textAlignment w:val="baseline"/>
        <w:outlineLvl w:val="2"/>
        <w:rPr>
          <w:rFonts w:hint="eastAsia" w:ascii="宋体" w:hAnsi="宋体" w:cs="宋体"/>
          <w:b/>
          <w:bCs/>
          <w:snapToGrid w:val="0"/>
          <w:color w:val="000000"/>
          <w:spacing w:val="-5"/>
          <w:kern w:val="0"/>
          <w:sz w:val="24"/>
          <w:highlight w:val="none"/>
        </w:rPr>
      </w:pPr>
      <w:r>
        <w:rPr>
          <w:rFonts w:hint="eastAsia" w:ascii="宋体" w:hAnsi="宋体" w:cs="宋体"/>
          <w:b/>
          <w:bCs/>
          <w:snapToGrid w:val="0"/>
          <w:color w:val="000000"/>
          <w:spacing w:val="-5"/>
          <w:kern w:val="0"/>
          <w:sz w:val="24"/>
          <w:highlight w:val="none"/>
        </w:rPr>
        <w:t>（五）</w:t>
      </w:r>
      <w:r>
        <w:rPr>
          <w:rFonts w:ascii="宋体" w:hAnsi="宋体" w:cs="宋体"/>
          <w:b/>
          <w:bCs/>
          <w:snapToGrid w:val="0"/>
          <w:color w:val="000000"/>
          <w:spacing w:val="-5"/>
          <w:kern w:val="0"/>
          <w:sz w:val="24"/>
          <w:highlight w:val="none"/>
          <w:lang w:eastAsia="en-US"/>
        </w:rPr>
        <w:t>系统防雷接地</w:t>
      </w:r>
      <w:r>
        <w:rPr>
          <w:rFonts w:hint="eastAsia" w:ascii="宋体" w:hAnsi="宋体" w:cs="宋体"/>
          <w:b/>
          <w:bCs/>
          <w:snapToGrid w:val="0"/>
          <w:color w:val="000000"/>
          <w:spacing w:val="-5"/>
          <w:kern w:val="0"/>
          <w:sz w:val="24"/>
          <w:highlight w:val="none"/>
        </w:rPr>
        <w:t>要求</w:t>
      </w:r>
    </w:p>
    <w:p w14:paraId="3AC4417A">
      <w:pPr>
        <w:widowControl/>
        <w:kinsoku w:val="0"/>
        <w:autoSpaceDE w:val="0"/>
        <w:autoSpaceDN w:val="0"/>
        <w:adjustRightInd w:val="0"/>
        <w:snapToGrid w:val="0"/>
        <w:spacing w:before="180" w:line="351" w:lineRule="auto"/>
        <w:ind w:right="85" w:firstLine="479"/>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河道边是雷害集中的地带，如山顶、岩石地区、矿区（特别是金属矿区）等。本系统沿线终端站均布置安装在河道沿岸，使得系统设备及线路成为易受雷击或感应放电的</w:t>
      </w:r>
      <w:r>
        <w:rPr>
          <w:rFonts w:ascii="宋体" w:hAnsi="宋体" w:cs="宋体"/>
          <w:snapToGrid w:val="0"/>
          <w:color w:val="000000"/>
          <w:spacing w:val="-10"/>
          <w:kern w:val="0"/>
          <w:sz w:val="24"/>
          <w:highlight w:val="none"/>
          <w:lang w:eastAsia="en-US"/>
        </w:rPr>
        <w:t>地方。</w:t>
      </w:r>
    </w:p>
    <w:p w14:paraId="2172C92C">
      <w:pPr>
        <w:widowControl/>
        <w:kinsoku w:val="0"/>
        <w:autoSpaceDE w:val="0"/>
        <w:autoSpaceDN w:val="0"/>
        <w:adjustRightInd w:val="0"/>
        <w:snapToGrid w:val="0"/>
        <w:spacing w:before="32" w:line="346" w:lineRule="auto"/>
        <w:ind w:left="2" w:right="85" w:firstLine="477"/>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接地与防雷成为本系统中最为薄弱的环节，它的解决好坏直接关系到系统的稳定和</w:t>
      </w:r>
      <w:r>
        <w:rPr>
          <w:rFonts w:ascii="宋体" w:hAnsi="宋体" w:cs="宋体"/>
          <w:snapToGrid w:val="0"/>
          <w:color w:val="000000"/>
          <w:spacing w:val="-3"/>
          <w:kern w:val="0"/>
          <w:sz w:val="24"/>
          <w:highlight w:val="none"/>
          <w:lang w:eastAsia="en-US"/>
        </w:rPr>
        <w:t>可靠，也关系到整个项目的成败。</w:t>
      </w:r>
    </w:p>
    <w:p w14:paraId="68125212">
      <w:pPr>
        <w:widowControl/>
        <w:kinsoku w:val="0"/>
        <w:autoSpaceDE w:val="0"/>
        <w:autoSpaceDN w:val="0"/>
        <w:adjustRightInd w:val="0"/>
        <w:snapToGrid w:val="0"/>
        <w:spacing w:before="34" w:line="354" w:lineRule="auto"/>
        <w:ind w:left="1" w:firstLine="485"/>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
          <w:kern w:val="0"/>
          <w:sz w:val="24"/>
          <w:highlight w:val="none"/>
          <w:lang w:eastAsia="en-US"/>
        </w:rPr>
        <w:t>（1）前端设备的防雷。前端设备应置于接闪器（避雷针或其它接闪导体）的有效</w:t>
      </w:r>
      <w:r>
        <w:rPr>
          <w:rFonts w:ascii="宋体" w:hAnsi="宋体" w:cs="宋体"/>
          <w:snapToGrid w:val="0"/>
          <w:color w:val="000000"/>
          <w:spacing w:val="-6"/>
          <w:kern w:val="0"/>
          <w:sz w:val="24"/>
          <w:highlight w:val="none"/>
          <w:lang w:eastAsia="en-US"/>
        </w:rPr>
        <w:t>保护范围之内（45</w:t>
      </w:r>
      <w:r>
        <w:rPr>
          <w:rFonts w:ascii="宋体" w:hAnsi="宋体" w:cs="宋体"/>
          <w:snapToGrid w:val="0"/>
          <w:color w:val="000000"/>
          <w:spacing w:val="-52"/>
          <w:kern w:val="0"/>
          <w:sz w:val="24"/>
          <w:highlight w:val="none"/>
          <w:lang w:eastAsia="en-US"/>
        </w:rPr>
        <w:t xml:space="preserve"> </w:t>
      </w:r>
      <w:r>
        <w:rPr>
          <w:rFonts w:ascii="宋体" w:hAnsi="宋体" w:cs="宋体"/>
          <w:snapToGrid w:val="0"/>
          <w:color w:val="000000"/>
          <w:spacing w:val="-6"/>
          <w:kern w:val="0"/>
          <w:sz w:val="24"/>
          <w:highlight w:val="none"/>
          <w:lang w:eastAsia="en-US"/>
        </w:rPr>
        <w:t>度角）。避雷针引下线可直接利用金属</w:t>
      </w:r>
      <w:r>
        <w:rPr>
          <w:rFonts w:ascii="宋体" w:hAnsi="宋体" w:cs="宋体"/>
          <w:snapToGrid w:val="0"/>
          <w:color w:val="000000"/>
          <w:spacing w:val="-7"/>
          <w:kern w:val="0"/>
          <w:sz w:val="24"/>
          <w:highlight w:val="none"/>
          <w:lang w:eastAsia="en-US"/>
        </w:rPr>
        <w:t>杆本身或选用Φ8</w:t>
      </w:r>
      <w:r>
        <w:rPr>
          <w:rFonts w:ascii="宋体" w:hAnsi="宋体" w:cs="宋体"/>
          <w:snapToGrid w:val="0"/>
          <w:color w:val="000000"/>
          <w:spacing w:val="-31"/>
          <w:kern w:val="0"/>
          <w:sz w:val="24"/>
          <w:highlight w:val="none"/>
          <w:lang w:eastAsia="en-US"/>
        </w:rPr>
        <w:t xml:space="preserve"> </w:t>
      </w:r>
      <w:r>
        <w:rPr>
          <w:rFonts w:ascii="宋体" w:hAnsi="宋体" w:cs="宋体"/>
          <w:snapToGrid w:val="0"/>
          <w:color w:val="000000"/>
          <w:spacing w:val="-7"/>
          <w:kern w:val="0"/>
          <w:sz w:val="24"/>
          <w:highlight w:val="none"/>
          <w:lang w:eastAsia="en-US"/>
        </w:rPr>
        <w:t>的镀锌圆钢。</w:t>
      </w:r>
      <w:r>
        <w:rPr>
          <w:rFonts w:ascii="宋体" w:hAnsi="宋体" w:cs="宋体"/>
          <w:snapToGrid w:val="0"/>
          <w:color w:val="000000"/>
          <w:spacing w:val="-2"/>
          <w:kern w:val="0"/>
          <w:sz w:val="24"/>
          <w:highlight w:val="none"/>
          <w:lang w:eastAsia="en-US"/>
        </w:rPr>
        <w:t>为防止电磁感应，沿杆引上设备的电源线和信号线应穿金属管屏蔽。为防止雷电波沿线路侵入前端设备，应在设备前的每条线路上加装合适的避雷器，如电源线、网络线、信</w:t>
      </w:r>
      <w:r>
        <w:rPr>
          <w:rFonts w:ascii="宋体" w:hAnsi="宋体" w:cs="宋体"/>
          <w:snapToGrid w:val="0"/>
          <w:color w:val="000000"/>
          <w:spacing w:val="-11"/>
          <w:kern w:val="0"/>
          <w:sz w:val="24"/>
          <w:highlight w:val="none"/>
          <w:lang w:eastAsia="en-US"/>
        </w:rPr>
        <w:t>号线</w:t>
      </w:r>
      <w:r>
        <w:rPr>
          <w:rFonts w:hint="eastAsia" w:ascii="宋体" w:hAnsi="宋体" w:cs="宋体"/>
          <w:snapToGrid w:val="0"/>
          <w:color w:val="000000"/>
          <w:spacing w:val="-11"/>
          <w:kern w:val="0"/>
          <w:sz w:val="24"/>
          <w:highlight w:val="none"/>
        </w:rPr>
        <w:t>。</w:t>
      </w:r>
    </w:p>
    <w:p w14:paraId="37AF50D3">
      <w:pPr>
        <w:widowControl/>
        <w:kinsoku w:val="0"/>
        <w:autoSpaceDE w:val="0"/>
        <w:autoSpaceDN w:val="0"/>
        <w:adjustRightInd w:val="0"/>
        <w:snapToGrid w:val="0"/>
        <w:spacing w:before="79" w:line="313" w:lineRule="auto"/>
        <w:ind w:left="5" w:right="15" w:firstLine="481"/>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
          <w:kern w:val="0"/>
          <w:sz w:val="24"/>
          <w:highlight w:val="none"/>
          <w:lang w:eastAsia="en-US"/>
        </w:rPr>
        <w:t>（2）传输光缆和电缆线路的防雷。光电缆线路采用电缆沟或地埋敷设方式</w:t>
      </w:r>
      <w:r>
        <w:rPr>
          <w:rFonts w:hint="eastAsia" w:ascii="宋体" w:hAnsi="宋体" w:cs="宋体"/>
          <w:snapToGrid w:val="0"/>
          <w:color w:val="000000"/>
          <w:spacing w:val="1"/>
          <w:kern w:val="0"/>
          <w:sz w:val="24"/>
          <w:highlight w:val="none"/>
        </w:rPr>
        <w:t>，</w:t>
      </w:r>
      <w:r>
        <w:rPr>
          <w:rFonts w:ascii="宋体" w:hAnsi="宋体" w:cs="宋体"/>
          <w:snapToGrid w:val="0"/>
          <w:color w:val="000000"/>
          <w:spacing w:val="1"/>
          <w:kern w:val="0"/>
          <w:sz w:val="24"/>
          <w:highlight w:val="none"/>
          <w:lang w:eastAsia="en-US"/>
        </w:rPr>
        <w:t>从防</w:t>
      </w:r>
      <w:r>
        <w:rPr>
          <w:rFonts w:ascii="宋体" w:hAnsi="宋体" w:cs="宋体"/>
          <w:snapToGrid w:val="0"/>
          <w:color w:val="000000"/>
          <w:spacing w:val="-6"/>
          <w:kern w:val="0"/>
          <w:sz w:val="24"/>
          <w:highlight w:val="none"/>
          <w:lang w:eastAsia="en-US"/>
        </w:rPr>
        <w:t>雷角看，地埋敷设方式防雷效果较佳。架空线最容易遭</w:t>
      </w:r>
      <w:r>
        <w:rPr>
          <w:rFonts w:ascii="宋体" w:hAnsi="宋体" w:cs="宋体"/>
          <w:snapToGrid w:val="0"/>
          <w:color w:val="000000"/>
          <w:spacing w:val="-7"/>
          <w:kern w:val="0"/>
          <w:sz w:val="24"/>
          <w:highlight w:val="none"/>
          <w:lang w:eastAsia="en-US"/>
        </w:rPr>
        <w:t>受雷击</w:t>
      </w:r>
      <w:r>
        <w:rPr>
          <w:rFonts w:hint="eastAsia" w:ascii="宋体" w:hAnsi="宋体" w:cs="宋体"/>
          <w:snapToGrid w:val="0"/>
          <w:color w:val="000000"/>
          <w:spacing w:val="-7"/>
          <w:kern w:val="0"/>
          <w:sz w:val="24"/>
          <w:highlight w:val="none"/>
        </w:rPr>
        <w:t>，</w:t>
      </w:r>
      <w:r>
        <w:rPr>
          <w:rFonts w:ascii="宋体" w:hAnsi="宋体" w:cs="宋体"/>
          <w:snapToGrid w:val="0"/>
          <w:color w:val="000000"/>
          <w:spacing w:val="-7"/>
          <w:kern w:val="0"/>
          <w:sz w:val="24"/>
          <w:highlight w:val="none"/>
          <w:lang w:eastAsia="en-US"/>
        </w:rPr>
        <w:t>并且破坏性大，波及范</w:t>
      </w:r>
      <w:r>
        <w:rPr>
          <w:rFonts w:ascii="宋体" w:hAnsi="宋体" w:cs="宋体"/>
          <w:snapToGrid w:val="0"/>
          <w:color w:val="000000"/>
          <w:spacing w:val="-2"/>
          <w:kern w:val="0"/>
          <w:sz w:val="24"/>
          <w:highlight w:val="none"/>
          <w:lang w:eastAsia="en-US"/>
        </w:rPr>
        <w:t>围广</w:t>
      </w:r>
      <w:r>
        <w:rPr>
          <w:rFonts w:hint="eastAsia" w:ascii="宋体" w:hAnsi="宋体" w:cs="宋体"/>
          <w:snapToGrid w:val="0"/>
          <w:color w:val="000000"/>
          <w:spacing w:val="-2"/>
          <w:kern w:val="0"/>
          <w:sz w:val="24"/>
          <w:highlight w:val="none"/>
        </w:rPr>
        <w:t>，</w:t>
      </w:r>
      <w:r>
        <w:rPr>
          <w:rFonts w:ascii="宋体" w:hAnsi="宋体" w:cs="宋体"/>
          <w:snapToGrid w:val="0"/>
          <w:color w:val="000000"/>
          <w:spacing w:val="-2"/>
          <w:kern w:val="0"/>
          <w:sz w:val="24"/>
          <w:highlight w:val="none"/>
          <w:lang w:eastAsia="en-US"/>
        </w:rPr>
        <w:t>为避免首尾端设备损坏，在每一电杆上做接地处理。</w:t>
      </w:r>
    </w:p>
    <w:p w14:paraId="34F03A1A">
      <w:pPr>
        <w:widowControl/>
        <w:kinsoku w:val="0"/>
        <w:autoSpaceDE w:val="0"/>
        <w:autoSpaceDN w:val="0"/>
        <w:adjustRightInd w:val="0"/>
        <w:snapToGrid w:val="0"/>
        <w:spacing w:before="182" w:line="331" w:lineRule="auto"/>
        <w:ind w:right="15" w:firstLine="487"/>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
          <w:kern w:val="0"/>
          <w:sz w:val="24"/>
          <w:highlight w:val="none"/>
          <w:lang w:eastAsia="en-US"/>
        </w:rPr>
        <w:t>（3）传输线埋地敷设并不能阻止雷击设备的发生，大量的事实显示，雷击造成埋</w:t>
      </w:r>
      <w:r>
        <w:rPr>
          <w:rFonts w:ascii="宋体" w:hAnsi="宋体" w:cs="宋体"/>
          <w:snapToGrid w:val="0"/>
          <w:color w:val="000000"/>
          <w:spacing w:val="17"/>
          <w:kern w:val="0"/>
          <w:sz w:val="24"/>
          <w:highlight w:val="none"/>
          <w:lang w:eastAsia="en-US"/>
        </w:rPr>
        <w:t xml:space="preserve"> </w:t>
      </w:r>
      <w:r>
        <w:rPr>
          <w:rFonts w:ascii="宋体" w:hAnsi="宋体" w:cs="宋体"/>
          <w:snapToGrid w:val="0"/>
          <w:color w:val="000000"/>
          <w:spacing w:val="-3"/>
          <w:kern w:val="0"/>
          <w:sz w:val="24"/>
          <w:highlight w:val="none"/>
          <w:lang w:eastAsia="en-US"/>
        </w:rPr>
        <w:t>地线缆故障，大约占总故障的</w:t>
      </w:r>
      <w:r>
        <w:rPr>
          <w:rFonts w:ascii="宋体" w:hAnsi="宋体" w:cs="宋体"/>
          <w:snapToGrid w:val="0"/>
          <w:color w:val="000000"/>
          <w:spacing w:val="-46"/>
          <w:kern w:val="0"/>
          <w:sz w:val="24"/>
          <w:highlight w:val="none"/>
          <w:lang w:eastAsia="en-US"/>
        </w:rPr>
        <w:t xml:space="preserve"> </w:t>
      </w:r>
      <w:r>
        <w:rPr>
          <w:rFonts w:ascii="宋体" w:hAnsi="宋体" w:cs="宋体"/>
          <w:snapToGrid w:val="0"/>
          <w:color w:val="000000"/>
          <w:spacing w:val="-3"/>
          <w:kern w:val="0"/>
          <w:sz w:val="24"/>
          <w:highlight w:val="none"/>
          <w:lang w:eastAsia="en-US"/>
        </w:rPr>
        <w:t>30％左右，即使雷</w:t>
      </w:r>
      <w:r>
        <w:rPr>
          <w:rFonts w:ascii="宋体" w:hAnsi="宋体" w:cs="宋体"/>
          <w:snapToGrid w:val="0"/>
          <w:color w:val="000000"/>
          <w:spacing w:val="-4"/>
          <w:kern w:val="0"/>
          <w:sz w:val="24"/>
          <w:highlight w:val="none"/>
          <w:lang w:eastAsia="en-US"/>
        </w:rPr>
        <w:t>击比较远的地方，也仍然会有部分雷电</w:t>
      </w:r>
      <w:r>
        <w:rPr>
          <w:rFonts w:ascii="宋体" w:hAnsi="宋体" w:cs="宋体"/>
          <w:snapToGrid w:val="0"/>
          <w:color w:val="000000"/>
          <w:spacing w:val="-2"/>
          <w:kern w:val="0"/>
          <w:sz w:val="24"/>
          <w:highlight w:val="none"/>
          <w:lang w:eastAsia="en-US"/>
        </w:rPr>
        <w:t>流流入电缆。所以采用带屏蔽层的线缆或线缆穿钢管埋地敷设，保持钢管的电气连通，对防护电磁干扰和电磁感应非常有效，这主要是由于金属管的屏蔽作用和雷电流的集肤效应。在入户端将电缆金属外皮、钢管同防雷接地装置可靠相连。</w:t>
      </w:r>
    </w:p>
    <w:p w14:paraId="5C6AC899">
      <w:pPr>
        <w:widowControl/>
        <w:kinsoku w:val="0"/>
        <w:autoSpaceDE w:val="0"/>
        <w:autoSpaceDN w:val="0"/>
        <w:adjustRightInd w:val="0"/>
        <w:snapToGrid w:val="0"/>
        <w:spacing w:before="178" w:line="324" w:lineRule="auto"/>
        <w:ind w:firstLine="487"/>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
          <w:kern w:val="0"/>
          <w:sz w:val="24"/>
          <w:highlight w:val="none"/>
          <w:lang w:eastAsia="en-US"/>
        </w:rPr>
        <w:t>（4）室外视频监视点接地。视频监视点接地应因地制宜，减少接地电阻。采取的</w:t>
      </w:r>
      <w:r>
        <w:rPr>
          <w:rFonts w:ascii="宋体" w:hAnsi="宋体" w:cs="宋体"/>
          <w:snapToGrid w:val="0"/>
          <w:color w:val="000000"/>
          <w:spacing w:val="-1"/>
          <w:kern w:val="0"/>
          <w:sz w:val="24"/>
          <w:highlight w:val="none"/>
          <w:lang w:eastAsia="en-US"/>
        </w:rPr>
        <w:t>办法是尽量增加接地极，增大放电接地面积，或将接地极引入泥土和水</w:t>
      </w:r>
      <w:r>
        <w:rPr>
          <w:rFonts w:ascii="宋体" w:hAnsi="宋体" w:cs="宋体"/>
          <w:snapToGrid w:val="0"/>
          <w:color w:val="000000"/>
          <w:spacing w:val="-2"/>
          <w:kern w:val="0"/>
          <w:sz w:val="24"/>
          <w:highlight w:val="none"/>
          <w:lang w:eastAsia="en-US"/>
        </w:rPr>
        <w:t>塘中，在岩石、</w:t>
      </w:r>
      <w:r>
        <w:rPr>
          <w:rFonts w:ascii="宋体" w:hAnsi="宋体" w:cs="宋体"/>
          <w:snapToGrid w:val="0"/>
          <w:color w:val="000000"/>
          <w:spacing w:val="-1"/>
          <w:kern w:val="0"/>
          <w:sz w:val="24"/>
          <w:highlight w:val="none"/>
          <w:lang w:eastAsia="en-US"/>
        </w:rPr>
        <w:t>砂石地方要添加降阻剂等。采取综合降阻措施，例如构建水下地网、利</w:t>
      </w:r>
      <w:r>
        <w:rPr>
          <w:rFonts w:ascii="宋体" w:hAnsi="宋体" w:cs="宋体"/>
          <w:snapToGrid w:val="0"/>
          <w:color w:val="000000"/>
          <w:spacing w:val="-2"/>
          <w:kern w:val="0"/>
          <w:sz w:val="24"/>
          <w:highlight w:val="none"/>
          <w:lang w:eastAsia="en-US"/>
        </w:rPr>
        <w:t>用自然接地体、</w:t>
      </w:r>
      <w:r>
        <w:rPr>
          <w:rFonts w:ascii="宋体" w:hAnsi="宋体" w:cs="宋体"/>
          <w:snapToGrid w:val="0"/>
          <w:color w:val="000000"/>
          <w:spacing w:val="-1"/>
          <w:kern w:val="0"/>
          <w:sz w:val="24"/>
          <w:highlight w:val="none"/>
          <w:lang w:eastAsia="en-US"/>
        </w:rPr>
        <w:t>采用放射形接地网等措施联合应用，以达到有效的,大幅度的降低接地电</w:t>
      </w:r>
      <w:r>
        <w:rPr>
          <w:rFonts w:ascii="宋体" w:hAnsi="宋体" w:cs="宋体"/>
          <w:snapToGrid w:val="0"/>
          <w:color w:val="000000"/>
          <w:spacing w:val="-2"/>
          <w:kern w:val="0"/>
          <w:sz w:val="24"/>
          <w:highlight w:val="none"/>
          <w:lang w:eastAsia="en-US"/>
        </w:rPr>
        <w:t>阻的目的。</w:t>
      </w:r>
    </w:p>
    <w:p w14:paraId="0F95A99D">
      <w:pPr>
        <w:widowControl/>
        <w:kinsoku w:val="0"/>
        <w:autoSpaceDE w:val="0"/>
        <w:autoSpaceDN w:val="0"/>
        <w:adjustRightInd w:val="0"/>
        <w:snapToGrid w:val="0"/>
        <w:spacing w:before="183" w:line="313" w:lineRule="auto"/>
        <w:ind w:right="15" w:firstLine="487"/>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
          <w:kern w:val="0"/>
          <w:sz w:val="24"/>
          <w:highlight w:val="none"/>
          <w:lang w:eastAsia="en-US"/>
        </w:rPr>
        <w:t>（5）每个视频监测点要制作</w:t>
      </w:r>
      <w:r>
        <w:rPr>
          <w:rFonts w:ascii="宋体" w:hAnsi="宋体" w:cs="宋体"/>
          <w:snapToGrid w:val="0"/>
          <w:color w:val="000000"/>
          <w:spacing w:val="-46"/>
          <w:kern w:val="0"/>
          <w:sz w:val="24"/>
          <w:highlight w:val="none"/>
          <w:lang w:eastAsia="en-US"/>
        </w:rPr>
        <w:t xml:space="preserve"> </w:t>
      </w:r>
      <w:r>
        <w:rPr>
          <w:rFonts w:ascii="宋体" w:hAnsi="宋体" w:cs="宋体"/>
          <w:snapToGrid w:val="0"/>
          <w:color w:val="000000"/>
          <w:spacing w:val="1"/>
          <w:kern w:val="0"/>
          <w:sz w:val="24"/>
          <w:highlight w:val="none"/>
          <w:lang w:eastAsia="en-US"/>
        </w:rPr>
        <w:t>2</w:t>
      </w:r>
      <w:r>
        <w:rPr>
          <w:rFonts w:ascii="宋体" w:hAnsi="宋体" w:cs="宋体"/>
          <w:snapToGrid w:val="0"/>
          <w:color w:val="000000"/>
          <w:spacing w:val="-47"/>
          <w:kern w:val="0"/>
          <w:sz w:val="24"/>
          <w:highlight w:val="none"/>
          <w:lang w:eastAsia="en-US"/>
        </w:rPr>
        <w:t xml:space="preserve"> </w:t>
      </w:r>
      <w:r>
        <w:rPr>
          <w:rFonts w:ascii="宋体" w:hAnsi="宋体" w:cs="宋体"/>
          <w:snapToGrid w:val="0"/>
          <w:color w:val="000000"/>
          <w:spacing w:val="1"/>
          <w:kern w:val="0"/>
          <w:sz w:val="24"/>
          <w:highlight w:val="none"/>
          <w:lang w:eastAsia="en-US"/>
        </w:rPr>
        <w:t>套互相独立的接地系统，避</w:t>
      </w:r>
      <w:r>
        <w:rPr>
          <w:rFonts w:ascii="宋体" w:hAnsi="宋体" w:cs="宋体"/>
          <w:snapToGrid w:val="0"/>
          <w:color w:val="000000"/>
          <w:kern w:val="0"/>
          <w:sz w:val="24"/>
          <w:highlight w:val="none"/>
          <w:lang w:eastAsia="en-US"/>
        </w:rPr>
        <w:t>雷针、摄像杆和钢管等</w:t>
      </w:r>
      <w:r>
        <w:rPr>
          <w:rFonts w:ascii="宋体" w:hAnsi="宋体" w:cs="宋体"/>
          <w:snapToGrid w:val="0"/>
          <w:color w:val="000000"/>
          <w:spacing w:val="-1"/>
          <w:kern w:val="0"/>
          <w:sz w:val="24"/>
          <w:highlight w:val="none"/>
          <w:lang w:eastAsia="en-US"/>
        </w:rPr>
        <w:t>接入其中</w:t>
      </w:r>
      <w:r>
        <w:rPr>
          <w:rFonts w:ascii="宋体" w:hAnsi="宋体" w:cs="宋体"/>
          <w:snapToGrid w:val="0"/>
          <w:color w:val="000000"/>
          <w:spacing w:val="-33"/>
          <w:kern w:val="0"/>
          <w:sz w:val="24"/>
          <w:highlight w:val="none"/>
          <w:lang w:eastAsia="en-US"/>
        </w:rPr>
        <w:t xml:space="preserve"> </w:t>
      </w:r>
      <w:r>
        <w:rPr>
          <w:rFonts w:ascii="宋体" w:hAnsi="宋体" w:cs="宋体"/>
          <w:snapToGrid w:val="0"/>
          <w:color w:val="000000"/>
          <w:spacing w:val="-1"/>
          <w:kern w:val="0"/>
          <w:sz w:val="24"/>
          <w:highlight w:val="none"/>
          <w:lang w:eastAsia="en-US"/>
        </w:rPr>
        <w:t>1</w:t>
      </w:r>
      <w:r>
        <w:rPr>
          <w:rFonts w:ascii="宋体" w:hAnsi="宋体" w:cs="宋体"/>
          <w:snapToGrid w:val="0"/>
          <w:color w:val="000000"/>
          <w:spacing w:val="-50"/>
          <w:kern w:val="0"/>
          <w:sz w:val="24"/>
          <w:highlight w:val="none"/>
          <w:lang w:eastAsia="en-US"/>
        </w:rPr>
        <w:t xml:space="preserve"> </w:t>
      </w:r>
      <w:r>
        <w:rPr>
          <w:rFonts w:ascii="宋体" w:hAnsi="宋体" w:cs="宋体"/>
          <w:snapToGrid w:val="0"/>
          <w:color w:val="000000"/>
          <w:spacing w:val="-1"/>
          <w:kern w:val="0"/>
          <w:sz w:val="24"/>
          <w:highlight w:val="none"/>
          <w:lang w:eastAsia="en-US"/>
        </w:rPr>
        <w:t>个接地体作为保护接地，设备地线接入另一个接地体作</w:t>
      </w:r>
      <w:r>
        <w:rPr>
          <w:rFonts w:ascii="宋体" w:hAnsi="宋体" w:cs="宋体"/>
          <w:snapToGrid w:val="0"/>
          <w:color w:val="000000"/>
          <w:spacing w:val="-2"/>
          <w:kern w:val="0"/>
          <w:sz w:val="24"/>
          <w:highlight w:val="none"/>
          <w:lang w:eastAsia="en-US"/>
        </w:rPr>
        <w:t>为工作接地，2</w:t>
      </w:r>
      <w:r>
        <w:rPr>
          <w:rFonts w:ascii="宋体" w:hAnsi="宋体" w:cs="宋体"/>
          <w:snapToGrid w:val="0"/>
          <w:color w:val="000000"/>
          <w:spacing w:val="-50"/>
          <w:kern w:val="0"/>
          <w:sz w:val="24"/>
          <w:highlight w:val="none"/>
          <w:lang w:eastAsia="en-US"/>
        </w:rPr>
        <w:t xml:space="preserve"> </w:t>
      </w:r>
      <w:r>
        <w:rPr>
          <w:rFonts w:ascii="宋体" w:hAnsi="宋体" w:cs="宋体"/>
          <w:snapToGrid w:val="0"/>
          <w:color w:val="000000"/>
          <w:spacing w:val="-2"/>
          <w:kern w:val="0"/>
          <w:sz w:val="24"/>
          <w:highlight w:val="none"/>
          <w:lang w:eastAsia="en-US"/>
        </w:rPr>
        <w:t>个接</w:t>
      </w:r>
      <w:r>
        <w:rPr>
          <w:rFonts w:ascii="宋体" w:hAnsi="宋体" w:cs="宋体"/>
          <w:snapToGrid w:val="0"/>
          <w:color w:val="000000"/>
          <w:spacing w:val="-1"/>
          <w:kern w:val="0"/>
          <w:sz w:val="24"/>
          <w:highlight w:val="none"/>
          <w:lang w:eastAsia="en-US"/>
        </w:rPr>
        <w:t>地体距离尽量远，以防止共用接地时，将接闪器引下</w:t>
      </w:r>
      <w:r>
        <w:rPr>
          <w:rFonts w:ascii="宋体" w:hAnsi="宋体" w:cs="宋体"/>
          <w:snapToGrid w:val="0"/>
          <w:color w:val="000000"/>
          <w:spacing w:val="-2"/>
          <w:kern w:val="0"/>
          <w:sz w:val="24"/>
          <w:highlight w:val="none"/>
          <w:lang w:eastAsia="en-US"/>
        </w:rPr>
        <w:t>的雷电引入设备线路。</w:t>
      </w:r>
    </w:p>
    <w:p w14:paraId="3BD559CD">
      <w:pPr>
        <w:widowControl/>
        <w:kinsoku w:val="0"/>
        <w:autoSpaceDE w:val="0"/>
        <w:autoSpaceDN w:val="0"/>
        <w:adjustRightInd w:val="0"/>
        <w:snapToGrid w:val="0"/>
        <w:spacing w:before="182" w:line="289" w:lineRule="auto"/>
        <w:ind w:left="6" w:right="15" w:firstLine="480"/>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（6）各监控点到中心机房如果采用光纤传输，光纤本身是不传递雷电的,但是在光</w:t>
      </w:r>
      <w:r>
        <w:rPr>
          <w:rFonts w:ascii="宋体" w:hAnsi="宋体" w:cs="宋体"/>
          <w:snapToGrid w:val="0"/>
          <w:color w:val="000000"/>
          <w:spacing w:val="7"/>
          <w:kern w:val="0"/>
          <w:sz w:val="24"/>
          <w:highlight w:val="none"/>
          <w:lang w:eastAsia="en-US"/>
        </w:rPr>
        <w:t xml:space="preserve"> </w:t>
      </w:r>
      <w:r>
        <w:rPr>
          <w:rFonts w:ascii="宋体" w:hAnsi="宋体" w:cs="宋体"/>
          <w:snapToGrid w:val="0"/>
          <w:color w:val="000000"/>
          <w:spacing w:val="-2"/>
          <w:kern w:val="0"/>
          <w:sz w:val="24"/>
          <w:highlight w:val="none"/>
          <w:lang w:eastAsia="en-US"/>
        </w:rPr>
        <w:t>纤接入终端设备以前，光缆的金属加强筋应做好接地处理。</w:t>
      </w:r>
    </w:p>
    <w:p w14:paraId="543DAD68">
      <w:pPr>
        <w:widowControl/>
        <w:kinsoku w:val="0"/>
        <w:autoSpaceDE w:val="0"/>
        <w:autoSpaceDN w:val="0"/>
        <w:adjustRightInd w:val="0"/>
        <w:snapToGrid w:val="0"/>
        <w:spacing w:before="183" w:line="324" w:lineRule="auto"/>
        <w:ind w:firstLine="486"/>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
          <w:kern w:val="0"/>
          <w:sz w:val="24"/>
          <w:highlight w:val="none"/>
          <w:lang w:eastAsia="en-US"/>
        </w:rPr>
        <w:t>（7）中心设备的防雷。监控室的防雷应从直击雷防护、雷电波侵入、等电位连接</w:t>
      </w:r>
      <w:r>
        <w:rPr>
          <w:rFonts w:ascii="宋体" w:hAnsi="宋体" w:cs="宋体"/>
          <w:snapToGrid w:val="0"/>
          <w:color w:val="000000"/>
          <w:spacing w:val="-1"/>
          <w:kern w:val="0"/>
          <w:sz w:val="24"/>
          <w:highlight w:val="none"/>
          <w:lang w:eastAsia="en-US"/>
        </w:rPr>
        <w:t>和电涌保护多方面进行。监控室所在建筑物应有防直击雷的避雷针、</w:t>
      </w:r>
      <w:r>
        <w:rPr>
          <w:rFonts w:ascii="宋体" w:hAnsi="宋体" w:cs="宋体"/>
          <w:snapToGrid w:val="0"/>
          <w:color w:val="000000"/>
          <w:spacing w:val="-2"/>
          <w:kern w:val="0"/>
          <w:sz w:val="24"/>
          <w:highlight w:val="none"/>
          <w:lang w:eastAsia="en-US"/>
        </w:rPr>
        <w:t>避雷带或避雷网其防雷措施应符合有关雷击保护的规定。室外引入室内的电缆在机柜端均加设电源避雷</w:t>
      </w:r>
      <w:r>
        <w:rPr>
          <w:rFonts w:ascii="宋体" w:hAnsi="宋体" w:cs="宋体"/>
          <w:snapToGrid w:val="0"/>
          <w:color w:val="000000"/>
          <w:spacing w:val="-3"/>
          <w:kern w:val="0"/>
          <w:sz w:val="24"/>
          <w:highlight w:val="none"/>
          <w:lang w:eastAsia="en-US"/>
        </w:rPr>
        <w:t>器</w:t>
      </w:r>
      <w:r>
        <w:rPr>
          <w:rFonts w:hint="eastAsia" w:ascii="宋体" w:hAnsi="宋体" w:cs="宋体"/>
          <w:snapToGrid w:val="0"/>
          <w:color w:val="000000"/>
          <w:spacing w:val="-3"/>
          <w:kern w:val="0"/>
          <w:sz w:val="24"/>
          <w:highlight w:val="none"/>
        </w:rPr>
        <w:t>、</w:t>
      </w:r>
      <w:r>
        <w:rPr>
          <w:rFonts w:ascii="宋体" w:hAnsi="宋体" w:cs="宋体"/>
          <w:snapToGrid w:val="0"/>
          <w:color w:val="000000"/>
          <w:spacing w:val="-3"/>
          <w:kern w:val="0"/>
          <w:sz w:val="24"/>
          <w:highlight w:val="none"/>
          <w:lang w:eastAsia="en-US"/>
        </w:rPr>
        <w:t>信号避雷器、通信隔离器。</w:t>
      </w:r>
    </w:p>
    <w:p w14:paraId="0D3CB8F5">
      <w:pPr>
        <w:widowControl/>
        <w:kinsoku w:val="0"/>
        <w:autoSpaceDE w:val="0"/>
        <w:autoSpaceDN w:val="0"/>
        <w:adjustRightInd w:val="0"/>
        <w:snapToGrid w:val="0"/>
        <w:spacing w:before="181" w:line="220" w:lineRule="auto"/>
        <w:ind w:left="487"/>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（8）进入监控室的各种金属管线应接到防感应雷的接地装置上。</w:t>
      </w:r>
    </w:p>
    <w:p w14:paraId="191C7F32">
      <w:pPr>
        <w:widowControl/>
        <w:kinsoku w:val="0"/>
        <w:autoSpaceDE w:val="0"/>
        <w:autoSpaceDN w:val="0"/>
        <w:adjustRightInd w:val="0"/>
        <w:snapToGrid w:val="0"/>
        <w:spacing w:before="180" w:line="360" w:lineRule="auto"/>
        <w:ind w:left="487"/>
        <w:jc w:val="left"/>
        <w:textAlignment w:val="baseline"/>
        <w:outlineLvl w:val="2"/>
        <w:rPr>
          <w:rFonts w:hint="eastAsia" w:ascii="宋体" w:hAnsi="宋体" w:cs="宋体"/>
          <w:b/>
          <w:bCs/>
          <w:snapToGrid w:val="0"/>
          <w:color w:val="000000"/>
          <w:spacing w:val="-5"/>
          <w:kern w:val="0"/>
          <w:sz w:val="24"/>
          <w:highlight w:val="none"/>
        </w:rPr>
      </w:pPr>
      <w:r>
        <w:rPr>
          <w:rFonts w:hint="eastAsia" w:ascii="宋体" w:hAnsi="宋体" w:cs="宋体"/>
          <w:b/>
          <w:bCs/>
          <w:snapToGrid w:val="0"/>
          <w:color w:val="000000"/>
          <w:spacing w:val="-5"/>
          <w:kern w:val="0"/>
          <w:sz w:val="24"/>
          <w:highlight w:val="none"/>
        </w:rPr>
        <w:t>（六）系统集成要求</w:t>
      </w:r>
    </w:p>
    <w:p w14:paraId="4BFACAC1">
      <w:pPr>
        <w:widowControl/>
        <w:kinsoku w:val="0"/>
        <w:autoSpaceDE w:val="0"/>
        <w:autoSpaceDN w:val="0"/>
        <w:adjustRightInd w:val="0"/>
        <w:snapToGrid w:val="0"/>
        <w:spacing w:before="182" w:line="350" w:lineRule="auto"/>
        <w:ind w:left="1" w:right="15" w:firstLine="481"/>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7"/>
          <w:kern w:val="0"/>
          <w:sz w:val="24"/>
          <w:highlight w:val="none"/>
          <w:lang w:eastAsia="en-US"/>
        </w:rPr>
        <w:t>为了保证全系统稳定、正常地运行</w:t>
      </w:r>
      <w:r>
        <w:rPr>
          <w:rFonts w:hint="eastAsia" w:ascii="宋体" w:hAnsi="宋体" w:cs="宋体"/>
          <w:snapToGrid w:val="0"/>
          <w:color w:val="000000"/>
          <w:spacing w:val="-7"/>
          <w:kern w:val="0"/>
          <w:sz w:val="24"/>
          <w:highlight w:val="none"/>
        </w:rPr>
        <w:t>，</w:t>
      </w:r>
      <w:r>
        <w:rPr>
          <w:rFonts w:ascii="宋体" w:hAnsi="宋体" w:cs="宋体"/>
          <w:snapToGrid w:val="0"/>
          <w:color w:val="000000"/>
          <w:spacing w:val="-7"/>
          <w:kern w:val="0"/>
          <w:sz w:val="24"/>
          <w:highlight w:val="none"/>
          <w:lang w:eastAsia="en-US"/>
        </w:rPr>
        <w:t>必须保证各系统具有很好的可集成性</w:t>
      </w:r>
      <w:r>
        <w:rPr>
          <w:rFonts w:hint="eastAsia" w:ascii="宋体" w:hAnsi="宋体" w:cs="宋体"/>
          <w:snapToGrid w:val="0"/>
          <w:color w:val="000000"/>
          <w:spacing w:val="-7"/>
          <w:kern w:val="0"/>
          <w:sz w:val="24"/>
          <w:highlight w:val="none"/>
        </w:rPr>
        <w:t>。</w:t>
      </w:r>
      <w:r>
        <w:rPr>
          <w:rFonts w:ascii="宋体" w:hAnsi="宋体" w:cs="宋体"/>
          <w:snapToGrid w:val="0"/>
          <w:color w:val="000000"/>
          <w:spacing w:val="-7"/>
          <w:kern w:val="0"/>
          <w:sz w:val="24"/>
          <w:highlight w:val="none"/>
          <w:lang w:eastAsia="en-US"/>
        </w:rPr>
        <w:t>各系统</w:t>
      </w:r>
      <w:r>
        <w:rPr>
          <w:rFonts w:ascii="宋体" w:hAnsi="宋体" w:cs="宋体"/>
          <w:snapToGrid w:val="0"/>
          <w:color w:val="000000"/>
          <w:kern w:val="0"/>
          <w:sz w:val="24"/>
          <w:highlight w:val="none"/>
          <w:lang w:eastAsia="en-US"/>
        </w:rPr>
        <w:t xml:space="preserve"> </w:t>
      </w:r>
      <w:r>
        <w:rPr>
          <w:rFonts w:ascii="宋体" w:hAnsi="宋体" w:cs="宋体"/>
          <w:snapToGrid w:val="0"/>
          <w:color w:val="000000"/>
          <w:spacing w:val="-2"/>
          <w:kern w:val="0"/>
          <w:sz w:val="24"/>
          <w:highlight w:val="none"/>
          <w:lang w:eastAsia="en-US"/>
        </w:rPr>
        <w:t>既是相对独立的，又能实现相互之间的信息交换，并可实现自上而下，集中统一的设备</w:t>
      </w:r>
      <w:r>
        <w:rPr>
          <w:rFonts w:ascii="宋体" w:hAnsi="宋体" w:cs="宋体"/>
          <w:snapToGrid w:val="0"/>
          <w:color w:val="000000"/>
          <w:spacing w:val="-7"/>
          <w:kern w:val="0"/>
          <w:sz w:val="24"/>
          <w:highlight w:val="none"/>
          <w:lang w:eastAsia="en-US"/>
        </w:rPr>
        <w:t>监控与管理。</w:t>
      </w:r>
    </w:p>
    <w:p w14:paraId="1B219E1F">
      <w:pPr>
        <w:widowControl/>
        <w:kinsoku w:val="0"/>
        <w:autoSpaceDE w:val="0"/>
        <w:autoSpaceDN w:val="0"/>
        <w:adjustRightInd w:val="0"/>
        <w:snapToGrid w:val="0"/>
        <w:spacing w:before="35" w:line="274" w:lineRule="auto"/>
        <w:ind w:left="2" w:right="15" w:firstLine="479"/>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本项目数据服务器设备由采购人另行采购，供应商负责安装调试及与整体系统的集</w:t>
      </w:r>
      <w:r>
        <w:rPr>
          <w:rFonts w:ascii="宋体" w:hAnsi="宋体" w:cs="宋体"/>
          <w:snapToGrid w:val="0"/>
          <w:color w:val="000000"/>
          <w:spacing w:val="-9"/>
          <w:kern w:val="0"/>
          <w:sz w:val="24"/>
          <w:highlight w:val="none"/>
          <w:lang w:eastAsia="en-US"/>
        </w:rPr>
        <w:t>成工作。</w:t>
      </w:r>
    </w:p>
    <w:p w14:paraId="65465590">
      <w:pPr>
        <w:kinsoku w:val="0"/>
        <w:autoSpaceDE w:val="0"/>
        <w:autoSpaceDN w:val="0"/>
        <w:adjustRightInd w:val="0"/>
        <w:snapToGrid w:val="0"/>
        <w:spacing w:line="243" w:lineRule="auto"/>
        <w:jc w:val="left"/>
        <w:textAlignment w:val="baseline"/>
        <w:rPr>
          <w:rFonts w:ascii="Arial" w:hAnsi="Arial" w:eastAsia="Arial" w:cs="Arial"/>
          <w:snapToGrid w:val="0"/>
          <w:color w:val="000000"/>
          <w:kern w:val="0"/>
          <w:szCs w:val="21"/>
          <w:highlight w:val="none"/>
          <w:lang w:eastAsia="en-US"/>
        </w:rPr>
      </w:pPr>
    </w:p>
    <w:p w14:paraId="6911180F">
      <w:pPr>
        <w:widowControl/>
        <w:kinsoku w:val="0"/>
        <w:autoSpaceDE w:val="0"/>
        <w:autoSpaceDN w:val="0"/>
        <w:adjustRightInd w:val="0"/>
        <w:snapToGrid w:val="0"/>
        <w:spacing w:before="180" w:line="360" w:lineRule="auto"/>
        <w:ind w:left="487"/>
        <w:jc w:val="left"/>
        <w:textAlignment w:val="baseline"/>
        <w:outlineLvl w:val="2"/>
        <w:rPr>
          <w:rFonts w:hint="eastAsia" w:ascii="宋体" w:hAnsi="宋体" w:cs="宋体"/>
          <w:b/>
          <w:bCs/>
          <w:snapToGrid w:val="0"/>
          <w:color w:val="000000"/>
          <w:spacing w:val="-5"/>
          <w:kern w:val="0"/>
          <w:sz w:val="24"/>
          <w:highlight w:val="none"/>
        </w:rPr>
      </w:pPr>
      <w:r>
        <w:rPr>
          <w:rFonts w:hint="eastAsia" w:ascii="宋体" w:hAnsi="宋体" w:cs="宋体"/>
          <w:b/>
          <w:bCs/>
          <w:snapToGrid w:val="0"/>
          <w:color w:val="000000"/>
          <w:spacing w:val="-5"/>
          <w:kern w:val="0"/>
          <w:sz w:val="24"/>
          <w:highlight w:val="none"/>
        </w:rPr>
        <w:t>（七）安全测评要求</w:t>
      </w:r>
    </w:p>
    <w:p w14:paraId="13F559DC">
      <w:pPr>
        <w:widowControl/>
        <w:kinsoku w:val="0"/>
        <w:autoSpaceDE w:val="0"/>
        <w:autoSpaceDN w:val="0"/>
        <w:adjustRightInd w:val="0"/>
        <w:snapToGrid w:val="0"/>
        <w:spacing w:before="180" w:line="345" w:lineRule="auto"/>
        <w:ind w:left="127" w:right="111" w:firstLine="476"/>
        <w:textAlignment w:val="baseline"/>
        <w:rPr>
          <w:rFonts w:hint="eastAsia" w:ascii="宋体" w:hAnsi="宋体" w:cs="宋体"/>
          <w:snapToGrid w:val="0"/>
          <w:color w:val="000000"/>
          <w:spacing w:val="-3"/>
          <w:kern w:val="0"/>
          <w:sz w:val="24"/>
          <w:highlight w:val="none"/>
          <w:lang w:eastAsia="en-US"/>
        </w:rPr>
      </w:pPr>
      <w:r>
        <w:rPr>
          <w:rFonts w:ascii="宋体" w:hAnsi="宋体" w:cs="宋体"/>
          <w:snapToGrid w:val="0"/>
          <w:color w:val="000000"/>
          <w:spacing w:val="2"/>
          <w:kern w:val="0"/>
          <w:sz w:val="24"/>
          <w:highlight w:val="none"/>
          <w:lang w:eastAsia="en-US"/>
        </w:rPr>
        <w:t>本项目考虑安全性，通过安全评测工作的开展保障</w:t>
      </w:r>
      <w:r>
        <w:rPr>
          <w:rFonts w:ascii="宋体" w:hAnsi="宋体" w:cs="宋体"/>
          <w:snapToGrid w:val="0"/>
          <w:color w:val="000000"/>
          <w:spacing w:val="1"/>
          <w:kern w:val="0"/>
          <w:sz w:val="24"/>
          <w:highlight w:val="none"/>
          <w:lang w:eastAsia="en-US"/>
        </w:rPr>
        <w:t>软件运用目标的实现,保障信息</w:t>
      </w:r>
      <w:r>
        <w:rPr>
          <w:rFonts w:ascii="宋体" w:hAnsi="宋体" w:cs="宋体"/>
          <w:snapToGrid w:val="0"/>
          <w:color w:val="000000"/>
          <w:kern w:val="0"/>
          <w:sz w:val="24"/>
          <w:highlight w:val="none"/>
          <w:lang w:eastAsia="en-US"/>
        </w:rPr>
        <w:t xml:space="preserve"> </w:t>
      </w:r>
      <w:r>
        <w:rPr>
          <w:rFonts w:ascii="宋体" w:hAnsi="宋体" w:cs="宋体"/>
          <w:snapToGrid w:val="0"/>
          <w:color w:val="000000"/>
          <w:spacing w:val="-3"/>
          <w:kern w:val="0"/>
          <w:sz w:val="24"/>
          <w:highlight w:val="none"/>
          <w:lang w:eastAsia="en-US"/>
        </w:rPr>
        <w:t>系统的安全，并出具详细安全测评报告。</w:t>
      </w:r>
    </w:p>
    <w:p w14:paraId="71A6141E">
      <w:pPr>
        <w:widowControl/>
        <w:kinsoku w:val="0"/>
        <w:autoSpaceDE w:val="0"/>
        <w:autoSpaceDN w:val="0"/>
        <w:adjustRightInd w:val="0"/>
        <w:snapToGrid w:val="0"/>
        <w:spacing w:before="180" w:line="345" w:lineRule="auto"/>
        <w:ind w:left="127" w:right="111" w:firstLine="476"/>
        <w:textAlignment w:val="baseline"/>
        <w:rPr>
          <w:rFonts w:hint="eastAsia" w:ascii="宋体" w:hAnsi="宋体" w:cs="宋体"/>
          <w:snapToGrid w:val="0"/>
          <w:color w:val="000000"/>
          <w:kern w:val="0"/>
          <w:sz w:val="24"/>
          <w:highlight w:val="none"/>
          <w:lang w:eastAsia="en-US"/>
        </w:rPr>
      </w:pPr>
      <w:r>
        <w:rPr>
          <w:rFonts w:hint="eastAsia" w:ascii="宋体" w:hAnsi="宋体" w:cs="宋体"/>
          <w:snapToGrid w:val="0"/>
          <w:color w:val="000000"/>
          <w:spacing w:val="-3"/>
          <w:kern w:val="0"/>
          <w:sz w:val="24"/>
          <w:highlight w:val="none"/>
          <w:lang w:eastAsia="en-US"/>
        </w:rPr>
        <w:t>本项目安全测评允许分包，分包承担主体须具备相应资质及相关项目业绩。安全测评费用已包含在投标总价中。</w:t>
      </w:r>
    </w:p>
    <w:p w14:paraId="03BC3F23">
      <w:pPr>
        <w:widowControl/>
        <w:kinsoku w:val="0"/>
        <w:autoSpaceDE w:val="0"/>
        <w:autoSpaceDN w:val="0"/>
        <w:adjustRightInd w:val="0"/>
        <w:snapToGrid w:val="0"/>
        <w:spacing w:before="180" w:line="360" w:lineRule="auto"/>
        <w:ind w:left="487"/>
        <w:jc w:val="left"/>
        <w:textAlignment w:val="baseline"/>
        <w:outlineLvl w:val="2"/>
        <w:rPr>
          <w:rFonts w:hint="eastAsia" w:ascii="宋体" w:hAnsi="宋体" w:cs="宋体"/>
          <w:b/>
          <w:bCs/>
          <w:snapToGrid w:val="0"/>
          <w:color w:val="000000"/>
          <w:spacing w:val="-5"/>
          <w:kern w:val="0"/>
          <w:sz w:val="24"/>
          <w:highlight w:val="none"/>
        </w:rPr>
      </w:pPr>
      <w:r>
        <w:rPr>
          <w:rFonts w:ascii="宋体" w:hAnsi="宋体" w:cs="宋体"/>
          <w:b/>
          <w:bCs/>
          <w:snapToGrid w:val="0"/>
          <w:color w:val="000000"/>
          <w:spacing w:val="-5"/>
          <w:kern w:val="0"/>
          <w:sz w:val="24"/>
          <w:highlight w:val="none"/>
          <w:lang w:eastAsia="en-US"/>
        </w:rPr>
        <w:t>（</w:t>
      </w:r>
      <w:r>
        <w:rPr>
          <w:rFonts w:hint="eastAsia" w:ascii="宋体" w:hAnsi="宋体" w:cs="宋体"/>
          <w:b/>
          <w:bCs/>
          <w:snapToGrid w:val="0"/>
          <w:color w:val="000000"/>
          <w:spacing w:val="-5"/>
          <w:kern w:val="0"/>
          <w:sz w:val="24"/>
          <w:highlight w:val="none"/>
        </w:rPr>
        <w:t>八</w:t>
      </w:r>
      <w:r>
        <w:rPr>
          <w:rFonts w:ascii="宋体" w:hAnsi="宋体" w:cs="宋体"/>
          <w:b/>
          <w:bCs/>
          <w:snapToGrid w:val="0"/>
          <w:color w:val="000000"/>
          <w:spacing w:val="-5"/>
          <w:kern w:val="0"/>
          <w:sz w:val="24"/>
          <w:highlight w:val="none"/>
          <w:lang w:eastAsia="en-US"/>
        </w:rPr>
        <w:t>）主要设备技术指标</w:t>
      </w:r>
      <w:r>
        <w:rPr>
          <w:rFonts w:hint="eastAsia" w:ascii="宋体" w:hAnsi="宋体" w:cs="宋体"/>
          <w:b/>
          <w:bCs/>
          <w:snapToGrid w:val="0"/>
          <w:color w:val="000000"/>
          <w:spacing w:val="-5"/>
          <w:kern w:val="0"/>
          <w:sz w:val="24"/>
          <w:highlight w:val="none"/>
        </w:rPr>
        <w:t xml:space="preserve"> </w:t>
      </w:r>
    </w:p>
    <w:p w14:paraId="35B2A0AD">
      <w:pPr>
        <w:widowControl/>
        <w:spacing w:after="200" w:line="360" w:lineRule="auto"/>
        <w:outlineLvl w:val="3"/>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w:t>
      </w:r>
      <w:r>
        <w:rPr>
          <w:rFonts w:hint="eastAsia" w:ascii="宋体" w:hAnsi="宋体" w:cs="宋体"/>
          <w:kern w:val="0"/>
          <w:sz w:val="24"/>
          <w:szCs w:val="22"/>
          <w:highlight w:val="none"/>
          <w:lang w:val="en-US" w:eastAsia="zh-CN"/>
        </w:rPr>
        <w:t>8.1</w:t>
      </w:r>
      <w:r>
        <w:rPr>
          <w:rFonts w:hint="eastAsia" w:ascii="宋体" w:hAnsi="宋体" w:cs="宋体"/>
          <w:kern w:val="0"/>
          <w:sz w:val="24"/>
          <w:szCs w:val="22"/>
          <w:highlight w:val="none"/>
          <w:lang w:eastAsia="en-US"/>
        </w:rPr>
        <w:t xml:space="preserve"> 可编程逻辑控制器（PLC）</w:t>
      </w:r>
    </w:p>
    <w:p w14:paraId="714109FE">
      <w:pPr>
        <w:spacing w:line="500" w:lineRule="atLeast"/>
        <w:ind w:firstLine="480" w:firstLineChars="200"/>
        <w:rPr>
          <w:rFonts w:hint="eastAsia" w:ascii="宋体" w:hAnsi="宋体" w:cs="宋体"/>
          <w:snapToGrid w:val="0"/>
          <w:sz w:val="24"/>
          <w:highlight w:val="none"/>
        </w:rPr>
      </w:pPr>
      <w:r>
        <w:rPr>
          <w:rFonts w:hint="eastAsia" w:ascii="宋体" w:hAnsi="宋体" w:cs="宋体"/>
          <w:sz w:val="24"/>
          <w:highlight w:val="none"/>
        </w:rPr>
        <w:t>根据国家及水利部对于工控设备自主可控的选取要求，本工程优选国产产品。</w:t>
      </w:r>
    </w:p>
    <w:p w14:paraId="5284B0C2">
      <w:pPr>
        <w:spacing w:line="500" w:lineRule="atLeast"/>
        <w:ind w:firstLine="480" w:firstLineChars="200"/>
        <w:rPr>
          <w:rFonts w:hint="eastAsia" w:ascii="宋体" w:hAnsi="宋体" w:cs="宋体"/>
          <w:snapToGrid w:val="0"/>
          <w:sz w:val="24"/>
          <w:highlight w:val="none"/>
        </w:rPr>
      </w:pPr>
      <w:r>
        <w:rPr>
          <w:rFonts w:hint="eastAsia" w:ascii="宋体" w:hAnsi="宋体" w:cs="宋体"/>
          <w:snapToGrid w:val="0"/>
          <w:sz w:val="24"/>
          <w:highlight w:val="none"/>
        </w:rPr>
        <w:t>PLC主要由电源模块、CPU模块、通信模块、</w:t>
      </w:r>
      <w:r>
        <w:rPr>
          <w:rFonts w:hint="eastAsia" w:ascii="宋体" w:hAnsi="宋体" w:cs="宋体"/>
          <w:sz w:val="24"/>
          <w:highlight w:val="none"/>
          <w:shd w:val="clear" w:color="auto" w:fill="FFFFFF"/>
        </w:rPr>
        <w:t>底板、数</w:t>
      </w:r>
      <w:r>
        <w:rPr>
          <w:rFonts w:hint="eastAsia" w:ascii="宋体" w:hAnsi="宋体" w:cs="宋体"/>
          <w:snapToGrid w:val="0"/>
          <w:sz w:val="24"/>
          <w:highlight w:val="none"/>
        </w:rPr>
        <w:t>字量输入模块、数字量输出模块、模拟量输入模块、模拟量输出模块等构成。</w:t>
      </w:r>
    </w:p>
    <w:p w14:paraId="76ECBC0F">
      <w:pPr>
        <w:spacing w:line="500" w:lineRule="atLeast"/>
        <w:ind w:firstLine="480" w:firstLineChars="200"/>
        <w:rPr>
          <w:rFonts w:hint="eastAsia" w:ascii="宋体" w:hAnsi="宋体" w:cs="宋体"/>
          <w:snapToGrid w:val="0"/>
          <w:sz w:val="24"/>
          <w:highlight w:val="none"/>
        </w:rPr>
      </w:pPr>
      <w:r>
        <w:rPr>
          <w:rFonts w:hint="eastAsia" w:ascii="宋体" w:hAnsi="宋体" w:cs="宋体"/>
          <w:snapToGrid w:val="0"/>
          <w:sz w:val="24"/>
          <w:highlight w:val="none"/>
        </w:rPr>
        <w:t>由于现场环境潮湿，PLC电路板需涂抹三防涂层，实现防潮湿、防盐雾、防霉菌、可以满足H</w:t>
      </w:r>
      <w:r>
        <w:rPr>
          <w:rFonts w:hint="eastAsia" w:ascii="宋体" w:hAnsi="宋体" w:cs="宋体"/>
          <w:snapToGrid w:val="0"/>
          <w:sz w:val="24"/>
          <w:highlight w:val="none"/>
          <w:vertAlign w:val="subscript"/>
        </w:rPr>
        <w:t>2</w:t>
      </w:r>
      <w:r>
        <w:rPr>
          <w:rFonts w:hint="eastAsia" w:ascii="宋体" w:hAnsi="宋体" w:cs="宋体"/>
          <w:snapToGrid w:val="0"/>
          <w:sz w:val="24"/>
          <w:highlight w:val="none"/>
        </w:rPr>
        <w:t>S、SO</w:t>
      </w:r>
      <w:r>
        <w:rPr>
          <w:rFonts w:hint="eastAsia" w:ascii="宋体" w:hAnsi="宋体" w:cs="宋体"/>
          <w:snapToGrid w:val="0"/>
          <w:sz w:val="24"/>
          <w:highlight w:val="none"/>
          <w:vertAlign w:val="subscript"/>
        </w:rPr>
        <w:t>2</w:t>
      </w:r>
      <w:r>
        <w:rPr>
          <w:rFonts w:hint="eastAsia" w:ascii="宋体" w:hAnsi="宋体" w:cs="宋体"/>
          <w:snapToGrid w:val="0"/>
          <w:sz w:val="24"/>
          <w:highlight w:val="none"/>
        </w:rPr>
        <w:t>等腐蚀气体要求工作环境；</w:t>
      </w:r>
    </w:p>
    <w:p w14:paraId="59F147F8">
      <w:pPr>
        <w:spacing w:line="500" w:lineRule="atLeast"/>
        <w:ind w:firstLine="498" w:firstLineChars="200"/>
        <w:rPr>
          <w:rFonts w:hint="eastAsia" w:ascii="宋体" w:hAnsi="宋体" w:cs="宋体"/>
          <w:w w:val="104"/>
          <w:sz w:val="24"/>
          <w:highlight w:val="none"/>
        </w:rPr>
      </w:pPr>
      <w:r>
        <w:rPr>
          <w:rFonts w:hint="eastAsia" w:ascii="宋体" w:hAnsi="宋体" w:cs="宋体"/>
          <w:w w:val="104"/>
          <w:sz w:val="24"/>
          <w:highlight w:val="none"/>
        </w:rPr>
        <w:t>为确保系统的可维护性、可扩展性，PLC需支持MODBUS TCP/IP、Modbus RTU等开放式通讯协议，并可通过该协议作为主站或从站与上位机、仪表等实现通讯。为实现与第三方系统的兼容。</w:t>
      </w:r>
    </w:p>
    <w:p w14:paraId="1696BB89">
      <w:pPr>
        <w:spacing w:line="500" w:lineRule="atLeast"/>
        <w:ind w:firstLine="480" w:firstLineChars="200"/>
        <w:rPr>
          <w:rFonts w:hint="eastAsia" w:ascii="宋体" w:hAnsi="宋体" w:cs="宋体"/>
          <w:snapToGrid w:val="0"/>
          <w:kern w:val="0"/>
          <w:sz w:val="24"/>
          <w:highlight w:val="none"/>
        </w:rPr>
      </w:pPr>
      <w:r>
        <w:rPr>
          <w:rFonts w:hint="eastAsia" w:ascii="宋体" w:hAnsi="宋体" w:cs="宋体"/>
          <w:snapToGrid w:val="0"/>
          <w:kern w:val="0"/>
          <w:sz w:val="24"/>
          <w:highlight w:val="none"/>
        </w:rPr>
        <w:t>工作温度：-0℃~60℃</w:t>
      </w:r>
    </w:p>
    <w:p w14:paraId="412E361A">
      <w:pPr>
        <w:spacing w:line="500" w:lineRule="atLeast"/>
        <w:ind w:firstLine="480" w:firstLineChars="200"/>
        <w:rPr>
          <w:rFonts w:hint="eastAsia" w:ascii="宋体" w:hAnsi="宋体" w:cs="宋体"/>
          <w:snapToGrid w:val="0"/>
          <w:sz w:val="24"/>
          <w:highlight w:val="none"/>
        </w:rPr>
      </w:pPr>
      <w:r>
        <w:rPr>
          <w:rFonts w:hint="eastAsia" w:ascii="宋体" w:hAnsi="宋体" w:cs="宋体"/>
          <w:snapToGrid w:val="0"/>
          <w:sz w:val="24"/>
          <w:highlight w:val="none"/>
        </w:rPr>
        <w:t xml:space="preserve">相对湿度：5~95% </w:t>
      </w:r>
    </w:p>
    <w:p w14:paraId="014DA3E7">
      <w:pPr>
        <w:spacing w:line="500" w:lineRule="atLeast"/>
        <w:ind w:firstLine="0" w:firstLineChars="0"/>
        <w:rPr>
          <w:rFonts w:hint="eastAsia" w:ascii="宋体" w:hAnsi="宋体" w:cs="宋体"/>
          <w:b/>
          <w:bCs/>
          <w:snapToGrid w:val="0"/>
          <w:sz w:val="24"/>
          <w:highlight w:val="none"/>
        </w:rPr>
      </w:pPr>
      <w:r>
        <w:rPr>
          <w:rFonts w:hint="eastAsia" w:ascii="宋体" w:hAnsi="宋体" w:cs="宋体"/>
          <w:b/>
          <w:bCs/>
          <w:snapToGrid w:val="0"/>
          <w:sz w:val="24"/>
          <w:highlight w:val="none"/>
          <w:lang w:val="en-US" w:eastAsia="zh-CN"/>
        </w:rPr>
        <w:t>8.1.1</w:t>
      </w:r>
      <w:r>
        <w:rPr>
          <w:rFonts w:hint="eastAsia" w:ascii="宋体" w:hAnsi="宋体" w:cs="宋体"/>
          <w:b/>
          <w:bCs/>
          <w:snapToGrid w:val="0"/>
          <w:sz w:val="24"/>
          <w:highlight w:val="none"/>
        </w:rPr>
        <w:t>CPU</w:t>
      </w:r>
    </w:p>
    <w:p w14:paraId="50DF0E76">
      <w:pPr>
        <w:numPr>
          <w:ilvl w:val="0"/>
          <w:numId w:val="17"/>
        </w:numPr>
        <w:spacing w:line="500" w:lineRule="atLeast"/>
        <w:ind w:left="425" w:hanging="425" w:firstLineChars="0"/>
        <w:rPr>
          <w:rFonts w:hint="eastAsia" w:ascii="宋体" w:hAnsi="宋体" w:cs="宋体"/>
          <w:snapToGrid w:val="0"/>
          <w:sz w:val="24"/>
          <w:highlight w:val="none"/>
        </w:rPr>
      </w:pPr>
      <w:r>
        <w:rPr>
          <w:rFonts w:hint="eastAsia" w:ascii="宋体" w:hAnsi="宋体" w:cs="宋体"/>
          <w:w w:val="104"/>
          <w:sz w:val="24"/>
          <w:highlight w:val="none"/>
        </w:rPr>
        <w:t>CPU模块模块内置两个10/100 Mbps以太网接口，连接编程计算机，下装用户程序、升级控制器，也作为Modbus TCP的主/从站与其它设备通信。面板有SD卡槽，可进行控制器程序升级和存储用户文件，SD卡支持容量不低于16GB。通过面板的钥匙开关实现控制器不同的工作模式。</w:t>
      </w:r>
    </w:p>
    <w:p w14:paraId="1FD6E3BE">
      <w:pPr>
        <w:numPr>
          <w:ilvl w:val="0"/>
          <w:numId w:val="17"/>
        </w:numPr>
        <w:spacing w:line="500" w:lineRule="atLeast"/>
        <w:ind w:left="425" w:hanging="425" w:firstLineChars="0"/>
        <w:rPr>
          <w:rFonts w:hint="eastAsia" w:ascii="宋体" w:hAnsi="宋体" w:cs="宋体"/>
          <w:snapToGrid w:val="0"/>
          <w:sz w:val="24"/>
          <w:highlight w:val="none"/>
        </w:rPr>
      </w:pPr>
      <w:r>
        <w:rPr>
          <w:rFonts w:hint="eastAsia" w:ascii="宋体" w:hAnsi="宋体" w:cs="宋体"/>
          <w:sz w:val="24"/>
          <w:highlight w:val="none"/>
        </w:rPr>
        <w:t>开关量I/O处理能力≥ 1000点；模拟量I/O处理能力≥ 50点；</w:t>
      </w:r>
    </w:p>
    <w:p w14:paraId="3A1FBE9A">
      <w:pPr>
        <w:numPr>
          <w:ilvl w:val="0"/>
          <w:numId w:val="17"/>
        </w:numPr>
        <w:spacing w:line="500" w:lineRule="atLeast"/>
        <w:ind w:left="425" w:hanging="425" w:firstLineChars="0"/>
        <w:rPr>
          <w:rFonts w:hint="eastAsia" w:ascii="宋体" w:hAnsi="宋体" w:cs="宋体"/>
          <w:snapToGrid w:val="0"/>
          <w:sz w:val="24"/>
          <w:highlight w:val="none"/>
        </w:rPr>
      </w:pPr>
      <w:r>
        <w:rPr>
          <w:rFonts w:hint="eastAsia" w:ascii="宋体" w:hAnsi="宋体" w:cs="宋体"/>
          <w:sz w:val="24"/>
          <w:highlight w:val="none"/>
        </w:rPr>
        <w:t>系统支持掉电保持功能，对于掉电保持数据在系统断电之后可以实现参数保持。存储区不小2MB。CPU处理时间，≤ 0.2μs（位运算）。</w:t>
      </w:r>
    </w:p>
    <w:p w14:paraId="607DF0F7">
      <w:pPr>
        <w:numPr>
          <w:ilvl w:val="0"/>
          <w:numId w:val="17"/>
        </w:numPr>
        <w:spacing w:line="500" w:lineRule="atLeast"/>
        <w:ind w:left="425" w:hanging="425" w:firstLineChars="0"/>
        <w:rPr>
          <w:rFonts w:hint="eastAsia" w:ascii="宋体" w:hAnsi="宋体" w:cs="宋体"/>
          <w:snapToGrid w:val="0"/>
          <w:sz w:val="24"/>
          <w:highlight w:val="none"/>
        </w:rPr>
      </w:pPr>
      <w:r>
        <w:rPr>
          <w:rFonts w:hint="eastAsia" w:ascii="宋体" w:hAnsi="宋体" w:cs="宋体"/>
          <w:sz w:val="24"/>
          <w:highlight w:val="none"/>
        </w:rPr>
        <w:t>PLC编程语言支持IEC61131-3标准：梯形图（LD）、结构文本（ST）、顺序功能图（SFC）、连续功能图（CFC）。</w:t>
      </w:r>
    </w:p>
    <w:p w14:paraId="0475172A">
      <w:pPr>
        <w:numPr>
          <w:ilvl w:val="0"/>
          <w:numId w:val="17"/>
        </w:numPr>
        <w:spacing w:line="500" w:lineRule="atLeast"/>
        <w:ind w:left="425" w:hanging="425" w:firstLineChars="0"/>
        <w:rPr>
          <w:rFonts w:hint="eastAsia" w:ascii="宋体" w:hAnsi="宋体" w:cs="宋体"/>
          <w:snapToGrid w:val="0"/>
          <w:sz w:val="24"/>
          <w:highlight w:val="none"/>
        </w:rPr>
      </w:pPr>
      <w:r>
        <w:rPr>
          <w:rFonts w:hint="eastAsia" w:ascii="宋体" w:hAnsi="宋体" w:cs="宋体"/>
          <w:sz w:val="24"/>
          <w:highlight w:val="none"/>
        </w:rPr>
        <w:t>在背板电源和用户端电源不断开的情况下， I/O模块、通讯模块等必须能够支持带电插拔。CPU、I/O模块、通讯模块均为独立的模块，可以独立更换，通讯模块或通讯接口的故障或I/O模块的故障不能导致CPU模块需要连带更换。</w:t>
      </w:r>
    </w:p>
    <w:p w14:paraId="12A5C048">
      <w:pPr>
        <w:spacing w:line="500" w:lineRule="atLeast"/>
        <w:ind w:firstLine="0" w:firstLineChars="0"/>
        <w:rPr>
          <w:rFonts w:hint="eastAsia" w:ascii="宋体" w:hAnsi="宋体" w:cs="宋体"/>
          <w:b/>
          <w:bCs/>
          <w:sz w:val="24"/>
          <w:highlight w:val="none"/>
        </w:rPr>
      </w:pPr>
      <w:r>
        <w:rPr>
          <w:rFonts w:hint="eastAsia" w:ascii="宋体" w:hAnsi="宋体" w:cs="宋体"/>
          <w:b/>
          <w:bCs/>
          <w:sz w:val="24"/>
          <w:highlight w:val="none"/>
          <w:lang w:val="en-US" w:eastAsia="zh-CN"/>
        </w:rPr>
        <w:t>8.1.2</w:t>
      </w:r>
      <w:r>
        <w:rPr>
          <w:rFonts w:hint="eastAsia" w:ascii="宋体" w:hAnsi="宋体" w:cs="宋体"/>
          <w:b/>
          <w:bCs/>
          <w:sz w:val="24"/>
          <w:highlight w:val="none"/>
        </w:rPr>
        <w:t>输入/输出</w:t>
      </w:r>
    </w:p>
    <w:p w14:paraId="14A22121">
      <w:pPr>
        <w:numPr>
          <w:ilvl w:val="0"/>
          <w:numId w:val="18"/>
        </w:numPr>
        <w:spacing w:line="500" w:lineRule="atLeast"/>
        <w:ind w:left="425" w:hanging="425" w:firstLineChars="0"/>
        <w:rPr>
          <w:rFonts w:hint="eastAsia" w:ascii="宋体" w:hAnsi="宋体" w:cs="宋体"/>
          <w:snapToGrid w:val="0"/>
          <w:sz w:val="24"/>
          <w:highlight w:val="none"/>
        </w:rPr>
      </w:pPr>
      <w:r>
        <w:rPr>
          <w:rFonts w:hint="eastAsia" w:ascii="宋体" w:hAnsi="宋体" w:cs="宋体"/>
          <w:snapToGrid w:val="0"/>
          <w:sz w:val="24"/>
          <w:highlight w:val="none"/>
        </w:rPr>
        <w:t xml:space="preserve"> 开关量输入（DI）</w:t>
      </w:r>
    </w:p>
    <w:p w14:paraId="22C1D911">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snapToGrid w:val="0"/>
          <w:kern w:val="0"/>
          <w:sz w:val="24"/>
          <w:highlight w:val="none"/>
        </w:rPr>
        <w:t>开关量输入</w:t>
      </w:r>
      <w:r>
        <w:rPr>
          <w:rFonts w:hint="eastAsia" w:ascii="宋体" w:hAnsi="宋体" w:cs="宋体"/>
          <w:kern w:val="0"/>
          <w:sz w:val="24"/>
          <w:highlight w:val="none"/>
        </w:rPr>
        <w:t>模块的每一输入应有光隔离和滤波以确保有500V的绝缘和减小接点颤动的影响。</w:t>
      </w:r>
      <w:r>
        <w:rPr>
          <w:rFonts w:hint="eastAsia" w:ascii="宋体" w:hAnsi="宋体" w:cs="宋体"/>
          <w:snapToGrid w:val="0"/>
          <w:kern w:val="0"/>
          <w:sz w:val="24"/>
          <w:highlight w:val="none"/>
        </w:rPr>
        <w:t xml:space="preserve"> </w:t>
      </w:r>
    </w:p>
    <w:p w14:paraId="637C3594">
      <w:pPr>
        <w:autoSpaceDE w:val="0"/>
        <w:autoSpaceDN w:val="0"/>
        <w:adjustRightInd w:val="0"/>
        <w:spacing w:line="500" w:lineRule="atLeast"/>
        <w:ind w:firstLine="557"/>
        <w:rPr>
          <w:rFonts w:hint="eastAsia" w:ascii="宋体" w:hAnsi="宋体" w:cs="宋体"/>
          <w:snapToGrid w:val="0"/>
          <w:spacing w:val="2"/>
          <w:kern w:val="0"/>
          <w:sz w:val="24"/>
          <w:highlight w:val="none"/>
        </w:rPr>
      </w:pPr>
      <w:r>
        <w:rPr>
          <w:rFonts w:hint="eastAsia" w:ascii="宋体" w:hAnsi="宋体" w:cs="宋体"/>
          <w:snapToGrid w:val="0"/>
          <w:spacing w:val="2"/>
          <w:kern w:val="0"/>
          <w:sz w:val="24"/>
          <w:highlight w:val="none"/>
        </w:rPr>
        <w:t>输入接点电源由PLC提供，每一输入通道应能单独选择为常开或常闭触点输入。</w:t>
      </w:r>
    </w:p>
    <w:p w14:paraId="6EDCF7E0">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snapToGrid w:val="0"/>
          <w:kern w:val="0"/>
          <w:sz w:val="24"/>
          <w:highlight w:val="none"/>
        </w:rPr>
        <w:t>重要接点的状态改变应有时间标定并具有诊断功能。</w:t>
      </w:r>
    </w:p>
    <w:p w14:paraId="1FBB11BD">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snapToGrid w:val="0"/>
          <w:kern w:val="0"/>
          <w:sz w:val="24"/>
          <w:highlight w:val="none"/>
        </w:rPr>
        <w:t>应具有接点防抖动过滤措施，以防止因触点抖动造成误操作。</w:t>
      </w:r>
    </w:p>
    <w:p w14:paraId="0862C6CF">
      <w:pPr>
        <w:autoSpaceDE w:val="0"/>
        <w:autoSpaceDN w:val="0"/>
        <w:adjustRightInd w:val="0"/>
        <w:spacing w:line="500" w:lineRule="atLeast"/>
        <w:ind w:firstLine="482"/>
        <w:rPr>
          <w:rFonts w:hint="eastAsia" w:ascii="宋体" w:hAnsi="宋体" w:cs="宋体"/>
          <w:kern w:val="0"/>
          <w:sz w:val="24"/>
          <w:highlight w:val="none"/>
        </w:rPr>
      </w:pPr>
      <w:r>
        <w:rPr>
          <w:rFonts w:hint="eastAsia" w:ascii="宋体" w:hAnsi="宋体" w:cs="宋体"/>
          <w:snapToGrid w:val="0"/>
          <w:kern w:val="0"/>
          <w:sz w:val="24"/>
          <w:highlight w:val="none"/>
        </w:rPr>
        <w:t>每一路均应具有LED状态指示。</w:t>
      </w:r>
    </w:p>
    <w:p w14:paraId="6A637606">
      <w:pPr>
        <w:autoSpaceDE w:val="0"/>
        <w:autoSpaceDN w:val="0"/>
        <w:adjustRightInd w:val="0"/>
        <w:spacing w:line="500" w:lineRule="atLeast"/>
        <w:ind w:firstLine="482"/>
        <w:rPr>
          <w:rFonts w:hint="eastAsia" w:ascii="宋体" w:hAnsi="宋体" w:cs="宋体"/>
          <w:kern w:val="0"/>
          <w:sz w:val="24"/>
          <w:highlight w:val="none"/>
        </w:rPr>
      </w:pPr>
      <w:r>
        <w:rPr>
          <w:rFonts w:hint="eastAsia" w:ascii="宋体" w:hAnsi="宋体" w:cs="宋体"/>
          <w:kern w:val="0"/>
          <w:sz w:val="24"/>
          <w:highlight w:val="none"/>
        </w:rPr>
        <w:t>带电热插拔、在线编程、在线扩展系统、远程在线组态、诊断及维护、集成的资产管理系统等。</w:t>
      </w:r>
    </w:p>
    <w:p w14:paraId="430050F2">
      <w:pPr>
        <w:autoSpaceDE w:val="0"/>
        <w:autoSpaceDN w:val="0"/>
        <w:adjustRightInd w:val="0"/>
        <w:spacing w:line="500" w:lineRule="atLeast"/>
        <w:ind w:firstLine="482"/>
        <w:rPr>
          <w:rFonts w:hint="eastAsia" w:ascii="宋体" w:hAnsi="宋体" w:cs="宋体"/>
          <w:kern w:val="0"/>
          <w:sz w:val="24"/>
          <w:highlight w:val="none"/>
        </w:rPr>
      </w:pPr>
      <w:r>
        <w:rPr>
          <w:rFonts w:hint="eastAsia" w:ascii="宋体" w:hAnsi="宋体" w:cs="宋体"/>
          <w:kern w:val="0"/>
          <w:sz w:val="24"/>
          <w:highlight w:val="none"/>
        </w:rPr>
        <w:t>单模板通道≤ 32。</w:t>
      </w:r>
    </w:p>
    <w:p w14:paraId="31797FD4">
      <w:pPr>
        <w:autoSpaceDE w:val="0"/>
        <w:autoSpaceDN w:val="0"/>
        <w:adjustRightInd w:val="0"/>
        <w:spacing w:line="500" w:lineRule="atLeast"/>
        <w:ind w:firstLine="482"/>
        <w:rPr>
          <w:rFonts w:hint="eastAsia" w:ascii="宋体" w:hAnsi="宋体" w:cs="宋体"/>
          <w:kern w:val="0"/>
          <w:sz w:val="24"/>
          <w:highlight w:val="none"/>
        </w:rPr>
      </w:pPr>
      <w:r>
        <w:rPr>
          <w:rFonts w:hint="eastAsia" w:ascii="宋体" w:hAnsi="宋体" w:cs="宋体"/>
          <w:kern w:val="0"/>
          <w:sz w:val="24"/>
          <w:highlight w:val="none"/>
        </w:rPr>
        <w:t>模板温度范围0-60°C</w:t>
      </w:r>
    </w:p>
    <w:p w14:paraId="6BBE5B02">
      <w:pPr>
        <w:numPr>
          <w:ilvl w:val="0"/>
          <w:numId w:val="18"/>
        </w:numPr>
        <w:autoSpaceDE/>
        <w:autoSpaceDN/>
        <w:adjustRightInd/>
        <w:spacing w:line="500" w:lineRule="atLeast"/>
        <w:ind w:left="425" w:hanging="425"/>
        <w:rPr>
          <w:rFonts w:hint="eastAsia" w:ascii="宋体" w:hAnsi="宋体" w:cs="宋体"/>
          <w:snapToGrid w:val="0"/>
          <w:kern w:val="0"/>
          <w:sz w:val="24"/>
          <w:highlight w:val="none"/>
        </w:rPr>
      </w:pPr>
      <w:r>
        <w:rPr>
          <w:rFonts w:hint="eastAsia" w:ascii="宋体" w:hAnsi="宋体" w:cs="宋体"/>
          <w:snapToGrid w:val="0"/>
          <w:kern w:val="0"/>
          <w:sz w:val="24"/>
          <w:highlight w:val="none"/>
        </w:rPr>
        <w:t>直流模拟量输入（AI）</w:t>
      </w:r>
    </w:p>
    <w:p w14:paraId="63992706">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kern w:val="0"/>
          <w:sz w:val="24"/>
          <w:highlight w:val="none"/>
        </w:rPr>
        <w:t xml:space="preserve"> </w:t>
      </w:r>
      <w:r>
        <w:rPr>
          <w:rFonts w:hint="eastAsia" w:ascii="宋体" w:hAnsi="宋体" w:cs="宋体"/>
          <w:snapToGrid w:val="0"/>
          <w:kern w:val="0"/>
          <w:sz w:val="24"/>
          <w:highlight w:val="none"/>
        </w:rPr>
        <w:t>电流信号的模拟量输入为4~20mA。</w:t>
      </w:r>
    </w:p>
    <w:p w14:paraId="3DC687CE">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snapToGrid w:val="0"/>
          <w:kern w:val="0"/>
          <w:sz w:val="24"/>
          <w:highlight w:val="none"/>
        </w:rPr>
        <w:t>输入阻抗：电流型</w:t>
      </w:r>
      <w:r>
        <w:rPr>
          <w:rFonts w:hint="eastAsia" w:ascii="宋体" w:hAnsi="宋体" w:cs="宋体"/>
          <w:snapToGrid w:val="0"/>
          <w:kern w:val="0"/>
          <w:sz w:val="24"/>
          <w:highlight w:val="none"/>
        </w:rPr>
        <w:tab/>
      </w:r>
      <w:r>
        <w:rPr>
          <w:rFonts w:hint="eastAsia" w:ascii="宋体" w:hAnsi="宋体" w:cs="宋体"/>
          <w:snapToGrid w:val="0"/>
          <w:kern w:val="0"/>
          <w:sz w:val="24"/>
          <w:highlight w:val="none"/>
        </w:rPr>
        <w:t>≤ 250</w:t>
      </w:r>
      <w:r>
        <w:rPr>
          <w:rFonts w:hint="eastAsia" w:ascii="宋体" w:hAnsi="宋体" w:cs="宋体"/>
          <w:snapToGrid w:val="0"/>
          <w:kern w:val="0"/>
          <w:sz w:val="24"/>
          <w:highlight w:val="none"/>
        </w:rPr>
        <w:sym w:font="Symbol" w:char="F057"/>
      </w:r>
      <w:r>
        <w:rPr>
          <w:rFonts w:hint="eastAsia" w:ascii="宋体" w:hAnsi="宋体" w:cs="宋体"/>
          <w:snapToGrid w:val="0"/>
          <w:kern w:val="0"/>
          <w:sz w:val="24"/>
          <w:highlight w:val="none"/>
        </w:rPr>
        <w:t>。</w:t>
      </w:r>
    </w:p>
    <w:p w14:paraId="18AE03B0">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snapToGrid w:val="0"/>
          <w:kern w:val="0"/>
          <w:sz w:val="24"/>
          <w:highlight w:val="none"/>
        </w:rPr>
        <w:t>A/D转换分辨率应≥12位（按需设置）。模拟量输入模块的每一输入回路均应具有传感器断线监视功能，输入回路的完整性。</w:t>
      </w:r>
    </w:p>
    <w:p w14:paraId="42C8E661">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kern w:val="0"/>
          <w:sz w:val="24"/>
          <w:highlight w:val="none"/>
        </w:rPr>
        <w:t xml:space="preserve"> </w:t>
      </w:r>
      <w:r>
        <w:rPr>
          <w:rFonts w:hint="eastAsia" w:ascii="宋体" w:hAnsi="宋体" w:cs="宋体"/>
          <w:snapToGrid w:val="0"/>
          <w:kern w:val="0"/>
          <w:sz w:val="24"/>
          <w:highlight w:val="none"/>
        </w:rPr>
        <w:t>模拟量输入应具有隔离和软件滤波措施。</w:t>
      </w:r>
    </w:p>
    <w:p w14:paraId="1470D0E4">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kern w:val="0"/>
          <w:sz w:val="24"/>
          <w:highlight w:val="none"/>
        </w:rPr>
        <w:t xml:space="preserve"> </w:t>
      </w:r>
      <w:r>
        <w:rPr>
          <w:rFonts w:hint="eastAsia" w:ascii="宋体" w:hAnsi="宋体" w:cs="宋体"/>
          <w:snapToGrid w:val="0"/>
          <w:kern w:val="0"/>
          <w:sz w:val="24"/>
          <w:highlight w:val="none"/>
        </w:rPr>
        <w:t>最大转换误差（25℃）：满量程±0.3%；对应于输入的范围的整个温度范围±0.65%。</w:t>
      </w:r>
    </w:p>
    <w:p w14:paraId="0C7BCBE6">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kern w:val="0"/>
          <w:sz w:val="24"/>
          <w:highlight w:val="none"/>
        </w:rPr>
        <w:t xml:space="preserve"> 支持热插拔，支持反向保护。</w:t>
      </w:r>
    </w:p>
    <w:p w14:paraId="1085BB0B">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kern w:val="0"/>
          <w:sz w:val="24"/>
          <w:highlight w:val="none"/>
        </w:rPr>
        <w:t xml:space="preserve"> 模板温度范围0-60°C。</w:t>
      </w:r>
    </w:p>
    <w:p w14:paraId="1DEC33F3">
      <w:pPr>
        <w:numPr>
          <w:ilvl w:val="0"/>
          <w:numId w:val="18"/>
        </w:numPr>
        <w:autoSpaceDE/>
        <w:autoSpaceDN/>
        <w:adjustRightInd/>
        <w:spacing w:line="500" w:lineRule="atLeast"/>
        <w:ind w:left="425" w:hanging="425"/>
        <w:rPr>
          <w:rFonts w:hint="eastAsia" w:ascii="宋体" w:hAnsi="宋体" w:cs="宋体"/>
          <w:snapToGrid w:val="0"/>
          <w:kern w:val="0"/>
          <w:sz w:val="24"/>
          <w:highlight w:val="none"/>
        </w:rPr>
      </w:pPr>
      <w:r>
        <w:rPr>
          <w:rFonts w:hint="eastAsia" w:ascii="宋体" w:hAnsi="宋体" w:cs="宋体"/>
          <w:snapToGrid w:val="0"/>
          <w:color w:val="auto"/>
          <w:kern w:val="0"/>
          <w:sz w:val="24"/>
          <w:highlight w:val="none"/>
        </w:rPr>
        <w:t>开</w:t>
      </w:r>
      <w:r>
        <w:rPr>
          <w:rFonts w:hint="eastAsia" w:ascii="宋体" w:hAnsi="宋体" w:cs="宋体"/>
          <w:snapToGrid w:val="0"/>
          <w:kern w:val="0"/>
          <w:sz w:val="24"/>
          <w:highlight w:val="none"/>
        </w:rPr>
        <w:t>关量输出（DO）</w:t>
      </w:r>
    </w:p>
    <w:p w14:paraId="27D32D06">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snapToGrid w:val="0"/>
          <w:kern w:val="0"/>
          <w:sz w:val="24"/>
          <w:highlight w:val="none"/>
        </w:rPr>
        <w:t>每一路信号输出均应有LED状态指示。</w:t>
      </w:r>
    </w:p>
    <w:p w14:paraId="175E32B4">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snapToGrid w:val="0"/>
          <w:kern w:val="0"/>
          <w:sz w:val="24"/>
          <w:highlight w:val="none"/>
        </w:rPr>
        <w:t>开关量输出接点的动作持续时间应能控制和锁存，对每个点的动作持续时间应能在1分钟内单独连续可调。</w:t>
      </w:r>
    </w:p>
    <w:p w14:paraId="6A7565A0">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kern w:val="0"/>
          <w:sz w:val="24"/>
          <w:highlight w:val="none"/>
        </w:rPr>
        <w:t xml:space="preserve"> </w:t>
      </w:r>
      <w:r>
        <w:rPr>
          <w:rFonts w:hint="eastAsia" w:ascii="宋体" w:hAnsi="宋体" w:cs="宋体"/>
          <w:snapToGrid w:val="0"/>
          <w:kern w:val="0"/>
          <w:sz w:val="24"/>
          <w:highlight w:val="none"/>
        </w:rPr>
        <w:t>开关量输出继电器的接点除特殊要求外，通流能力DC220V 3A， AC220V 8A，感性负载的断流能力DC220V 0.5A， AC220V 5A。</w:t>
      </w:r>
    </w:p>
    <w:p w14:paraId="64E20A21">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snapToGrid w:val="0"/>
          <w:kern w:val="0"/>
          <w:sz w:val="24"/>
          <w:highlight w:val="none"/>
        </w:rPr>
        <w:t>开关量输出继电器的固有动作时间应少于30ms，其绝缘耐压为1分钟工频有效值2000V。</w:t>
      </w:r>
    </w:p>
    <w:p w14:paraId="52E187ED">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kern w:val="0"/>
          <w:sz w:val="24"/>
          <w:highlight w:val="none"/>
        </w:rPr>
        <w:t xml:space="preserve"> 模板温度范围0-60°C。</w:t>
      </w:r>
    </w:p>
    <w:p w14:paraId="6C96FD2F">
      <w:pPr>
        <w:numPr>
          <w:ilvl w:val="0"/>
          <w:numId w:val="18"/>
        </w:numPr>
        <w:autoSpaceDE/>
        <w:autoSpaceDN/>
        <w:adjustRightInd/>
        <w:spacing w:line="500" w:lineRule="atLeast"/>
        <w:ind w:left="425" w:hanging="425"/>
        <w:rPr>
          <w:rFonts w:hint="eastAsia" w:ascii="宋体" w:hAnsi="宋体" w:cs="宋体"/>
          <w:snapToGrid w:val="0"/>
          <w:kern w:val="0"/>
          <w:sz w:val="24"/>
          <w:highlight w:val="none"/>
        </w:rPr>
      </w:pPr>
      <w:r>
        <w:rPr>
          <w:rFonts w:hint="eastAsia" w:ascii="宋体" w:hAnsi="宋体" w:cs="宋体"/>
          <w:snapToGrid w:val="0"/>
          <w:kern w:val="0"/>
          <w:sz w:val="24"/>
          <w:highlight w:val="none"/>
        </w:rPr>
        <w:t>直流模拟量输出（AO）</w:t>
      </w:r>
    </w:p>
    <w:p w14:paraId="53A884FA">
      <w:pPr>
        <w:autoSpaceDE w:val="0"/>
        <w:autoSpaceDN w:val="0"/>
        <w:adjustRightInd w:val="0"/>
        <w:spacing w:line="500" w:lineRule="atLeast"/>
        <w:ind w:firstLine="482"/>
        <w:rPr>
          <w:rFonts w:hint="eastAsia" w:ascii="宋体" w:hAnsi="宋体" w:cs="宋体"/>
          <w:w w:val="104"/>
          <w:kern w:val="0"/>
          <w:sz w:val="24"/>
          <w:highlight w:val="none"/>
        </w:rPr>
      </w:pPr>
      <w:r>
        <w:rPr>
          <w:rFonts w:hint="eastAsia" w:ascii="宋体" w:hAnsi="宋体" w:cs="宋体"/>
          <w:w w:val="104"/>
          <w:kern w:val="0"/>
          <w:sz w:val="24"/>
          <w:highlight w:val="none"/>
        </w:rPr>
        <w:t>输出信号类型：0-20mA或4-20mA</w:t>
      </w:r>
    </w:p>
    <w:p w14:paraId="6A7BA6B6">
      <w:pPr>
        <w:autoSpaceDE w:val="0"/>
        <w:autoSpaceDN w:val="0"/>
        <w:adjustRightInd w:val="0"/>
        <w:spacing w:line="500" w:lineRule="atLeast"/>
        <w:ind w:firstLine="482"/>
        <w:rPr>
          <w:rFonts w:hint="eastAsia" w:ascii="宋体" w:hAnsi="宋体" w:cs="宋体"/>
          <w:kern w:val="0"/>
          <w:sz w:val="24"/>
          <w:highlight w:val="none"/>
        </w:rPr>
      </w:pPr>
      <w:r>
        <w:rPr>
          <w:rFonts w:hint="eastAsia" w:ascii="宋体" w:hAnsi="宋体" w:cs="宋体"/>
          <w:w w:val="104"/>
          <w:kern w:val="0"/>
          <w:sz w:val="24"/>
          <w:highlight w:val="none"/>
        </w:rPr>
        <w:t>12位分辨率，测量精度：&lt;0.5% F.S；</w:t>
      </w:r>
    </w:p>
    <w:p w14:paraId="4674333A">
      <w:pPr>
        <w:autoSpaceDE w:val="0"/>
        <w:autoSpaceDN w:val="0"/>
        <w:adjustRightInd w:val="0"/>
        <w:spacing w:line="500" w:lineRule="atLeast"/>
        <w:ind w:firstLine="482"/>
        <w:rPr>
          <w:rFonts w:hint="eastAsia" w:ascii="宋体" w:hAnsi="宋体" w:cs="宋体"/>
          <w:kern w:val="0"/>
          <w:sz w:val="24"/>
          <w:highlight w:val="none"/>
        </w:rPr>
      </w:pPr>
      <w:r>
        <w:rPr>
          <w:rFonts w:hint="eastAsia" w:ascii="宋体" w:hAnsi="宋体" w:cs="宋体"/>
          <w:kern w:val="0"/>
          <w:sz w:val="24"/>
          <w:highlight w:val="none"/>
        </w:rPr>
        <w:t>系统与现场间隔离，隔离电压为500VAC测试1min，漏电流为5mA</w:t>
      </w:r>
    </w:p>
    <w:p w14:paraId="48533130">
      <w:pPr>
        <w:autoSpaceDE w:val="0"/>
        <w:autoSpaceDN w:val="0"/>
        <w:adjustRightInd w:val="0"/>
        <w:spacing w:line="500" w:lineRule="atLeast"/>
        <w:ind w:firstLine="482"/>
        <w:rPr>
          <w:rFonts w:hint="eastAsia" w:ascii="宋体" w:hAnsi="宋体" w:cs="宋体"/>
          <w:kern w:val="0"/>
          <w:sz w:val="24"/>
          <w:highlight w:val="none"/>
        </w:rPr>
      </w:pPr>
      <w:r>
        <w:rPr>
          <w:rFonts w:hint="eastAsia" w:ascii="宋体" w:hAnsi="宋体" w:cs="宋体"/>
          <w:kern w:val="0"/>
          <w:sz w:val="24"/>
          <w:highlight w:val="none"/>
        </w:rPr>
        <w:t>通道间隔离，隔离电压为500VAC测试1min，漏电流为5mA</w:t>
      </w:r>
    </w:p>
    <w:p w14:paraId="7E38F35E">
      <w:pPr>
        <w:autoSpaceDE w:val="0"/>
        <w:autoSpaceDN w:val="0"/>
        <w:adjustRightInd w:val="0"/>
        <w:spacing w:line="500" w:lineRule="atLeast"/>
        <w:ind w:firstLine="482"/>
        <w:rPr>
          <w:rFonts w:hint="eastAsia" w:ascii="宋体" w:hAnsi="宋体" w:cs="宋体"/>
          <w:kern w:val="0"/>
          <w:sz w:val="24"/>
          <w:highlight w:val="none"/>
        </w:rPr>
      </w:pPr>
      <w:r>
        <w:rPr>
          <w:rFonts w:hint="eastAsia" w:ascii="宋体" w:hAnsi="宋体" w:cs="宋体"/>
          <w:kern w:val="0"/>
          <w:sz w:val="24"/>
          <w:highlight w:val="none"/>
        </w:rPr>
        <w:t>支持反向保护、断线检测等诊断功能</w:t>
      </w:r>
    </w:p>
    <w:p w14:paraId="163696D0">
      <w:pPr>
        <w:autoSpaceDE w:val="0"/>
        <w:autoSpaceDN w:val="0"/>
        <w:adjustRightInd w:val="0"/>
        <w:spacing w:line="500" w:lineRule="atLeast"/>
        <w:ind w:firstLine="482"/>
        <w:rPr>
          <w:rFonts w:hint="eastAsia" w:ascii="宋体" w:hAnsi="宋体" w:cs="宋体"/>
          <w:b/>
          <w:kern w:val="0"/>
          <w:sz w:val="24"/>
          <w:highlight w:val="none"/>
        </w:rPr>
      </w:pPr>
      <w:r>
        <w:rPr>
          <w:rFonts w:hint="eastAsia" w:ascii="宋体" w:hAnsi="宋体" w:cs="宋体"/>
          <w:kern w:val="0"/>
          <w:sz w:val="24"/>
          <w:highlight w:val="none"/>
        </w:rPr>
        <w:t>模板温度范围0-60°C。</w:t>
      </w:r>
    </w:p>
    <w:p w14:paraId="2E83F786">
      <w:pPr>
        <w:numPr>
          <w:ilvl w:val="0"/>
          <w:numId w:val="18"/>
        </w:numPr>
        <w:autoSpaceDE/>
        <w:autoSpaceDN/>
        <w:adjustRightInd/>
        <w:spacing w:line="500" w:lineRule="atLeast"/>
        <w:ind w:left="425" w:hanging="425"/>
        <w:rPr>
          <w:rFonts w:hint="eastAsia" w:ascii="宋体" w:hAnsi="宋体" w:cs="宋体"/>
          <w:snapToGrid w:val="0"/>
          <w:w w:val="100"/>
          <w:kern w:val="0"/>
          <w:sz w:val="24"/>
          <w:highlight w:val="none"/>
        </w:rPr>
      </w:pPr>
      <w:bookmarkStart w:id="895" w:name="_Toc288741661"/>
      <w:r>
        <w:rPr>
          <w:rFonts w:hint="eastAsia" w:ascii="宋体" w:hAnsi="宋体" w:cs="宋体"/>
          <w:snapToGrid w:val="0"/>
          <w:w w:val="100"/>
          <w:kern w:val="0"/>
          <w:sz w:val="24"/>
          <w:highlight w:val="none"/>
        </w:rPr>
        <w:t>热电阻输入模块</w:t>
      </w:r>
      <w:bookmarkEnd w:id="895"/>
    </w:p>
    <w:p w14:paraId="18A3AF1E">
      <w:pPr>
        <w:autoSpaceDE w:val="0"/>
        <w:autoSpaceDN w:val="0"/>
        <w:adjustRightInd w:val="0"/>
        <w:spacing w:line="500" w:lineRule="atLeast"/>
        <w:ind w:firstLine="482"/>
        <w:rPr>
          <w:rFonts w:hint="eastAsia" w:ascii="宋体" w:hAnsi="宋体" w:cs="宋体"/>
          <w:kern w:val="0"/>
          <w:sz w:val="24"/>
          <w:highlight w:val="none"/>
        </w:rPr>
      </w:pPr>
      <w:r>
        <w:rPr>
          <w:rFonts w:hint="eastAsia" w:ascii="宋体" w:hAnsi="宋体" w:cs="宋体"/>
          <w:kern w:val="0"/>
          <w:sz w:val="24"/>
          <w:highlight w:val="none"/>
        </w:rPr>
        <w:t>RTD类型： Platinum100-385</w:t>
      </w:r>
    </w:p>
    <w:p w14:paraId="4D4FE816">
      <w:pPr>
        <w:autoSpaceDE w:val="0"/>
        <w:autoSpaceDN w:val="0"/>
        <w:adjustRightInd w:val="0"/>
        <w:spacing w:line="500" w:lineRule="atLeast"/>
        <w:ind w:firstLine="482"/>
        <w:rPr>
          <w:rFonts w:hint="eastAsia" w:ascii="宋体" w:hAnsi="宋体" w:cs="宋体"/>
          <w:kern w:val="0"/>
          <w:sz w:val="24"/>
          <w:highlight w:val="none"/>
        </w:rPr>
      </w:pPr>
      <w:r>
        <w:rPr>
          <w:rFonts w:hint="eastAsia" w:ascii="宋体" w:hAnsi="宋体" w:cs="宋体"/>
          <w:w w:val="104"/>
          <w:kern w:val="0"/>
          <w:sz w:val="24"/>
          <w:highlight w:val="none"/>
        </w:rPr>
        <w:t>电阻测量精度：0.1% F.S.@25℃</w:t>
      </w:r>
    </w:p>
    <w:p w14:paraId="2FB987A3">
      <w:pPr>
        <w:autoSpaceDE w:val="0"/>
        <w:autoSpaceDN w:val="0"/>
        <w:adjustRightInd w:val="0"/>
        <w:spacing w:line="500" w:lineRule="atLeast"/>
        <w:ind w:firstLine="482"/>
        <w:rPr>
          <w:rFonts w:hint="eastAsia" w:ascii="宋体" w:hAnsi="宋体" w:cs="宋体"/>
          <w:kern w:val="0"/>
          <w:sz w:val="24"/>
          <w:highlight w:val="none"/>
        </w:rPr>
      </w:pPr>
      <w:r>
        <w:rPr>
          <w:rFonts w:hint="eastAsia" w:ascii="宋体" w:hAnsi="宋体" w:cs="宋体"/>
          <w:w w:val="104"/>
          <w:kern w:val="0"/>
          <w:sz w:val="24"/>
          <w:highlight w:val="none"/>
        </w:rPr>
        <w:t>系统与现场间：隔离，隔离电压为500VAC测试1min，漏电流为5mA</w:t>
      </w:r>
    </w:p>
    <w:p w14:paraId="5AE759C7">
      <w:pPr>
        <w:autoSpaceDE w:val="0"/>
        <w:autoSpaceDN w:val="0"/>
        <w:adjustRightInd w:val="0"/>
        <w:spacing w:line="500" w:lineRule="atLeast"/>
        <w:ind w:firstLine="482"/>
        <w:rPr>
          <w:rFonts w:hint="eastAsia" w:ascii="宋体" w:hAnsi="宋体" w:cs="宋体"/>
          <w:w w:val="104"/>
          <w:kern w:val="0"/>
          <w:sz w:val="24"/>
          <w:highlight w:val="none"/>
        </w:rPr>
      </w:pPr>
      <w:r>
        <w:rPr>
          <w:rFonts w:hint="eastAsia" w:ascii="宋体" w:hAnsi="宋体" w:cs="宋体"/>
          <w:w w:val="104"/>
          <w:kern w:val="0"/>
          <w:sz w:val="24"/>
          <w:highlight w:val="none"/>
        </w:rPr>
        <w:t>支持反向保护、超量程报警和断线检测等诊断功能</w:t>
      </w:r>
    </w:p>
    <w:p w14:paraId="493E2D55">
      <w:pPr>
        <w:autoSpaceDE w:val="0"/>
        <w:autoSpaceDN w:val="0"/>
        <w:adjustRightInd w:val="0"/>
        <w:spacing w:line="500" w:lineRule="atLeast"/>
        <w:ind w:firstLine="482"/>
        <w:rPr>
          <w:rFonts w:hint="eastAsia" w:ascii="宋体" w:hAnsi="宋体" w:cs="宋体"/>
          <w:snapToGrid w:val="0"/>
          <w:kern w:val="0"/>
          <w:sz w:val="24"/>
          <w:highlight w:val="none"/>
        </w:rPr>
      </w:pPr>
      <w:r>
        <w:rPr>
          <w:rFonts w:hint="eastAsia" w:ascii="宋体" w:hAnsi="宋体" w:cs="宋体"/>
          <w:snapToGrid w:val="0"/>
          <w:kern w:val="0"/>
          <w:sz w:val="24"/>
          <w:highlight w:val="none"/>
        </w:rPr>
        <w:t>以上所有的I/O及相关模块均应与选用的CPU为同等档次系列产品。</w:t>
      </w:r>
    </w:p>
    <w:p w14:paraId="6310A009">
      <w:pPr>
        <w:autoSpaceDE w:val="0"/>
        <w:autoSpaceDN w:val="0"/>
        <w:adjustRightInd w:val="0"/>
        <w:spacing w:line="500" w:lineRule="atLeast"/>
        <w:ind w:firstLine="0" w:firstLineChars="0"/>
        <w:rPr>
          <w:rFonts w:hint="eastAsia" w:ascii="宋体" w:hAnsi="宋体" w:cs="宋体"/>
          <w:b/>
          <w:bCs/>
          <w:kern w:val="0"/>
          <w:sz w:val="24"/>
          <w:highlight w:val="none"/>
        </w:rPr>
      </w:pPr>
      <w:r>
        <w:rPr>
          <w:rFonts w:hint="eastAsia" w:ascii="宋体" w:hAnsi="宋体" w:cs="宋体"/>
          <w:b/>
          <w:bCs/>
          <w:kern w:val="0"/>
          <w:sz w:val="24"/>
          <w:highlight w:val="none"/>
          <w:lang w:val="en-US" w:eastAsia="zh-CN"/>
        </w:rPr>
        <w:t>8.1.3</w:t>
      </w:r>
      <w:r>
        <w:rPr>
          <w:rFonts w:hint="eastAsia" w:ascii="宋体" w:hAnsi="宋体" w:cs="宋体"/>
          <w:b/>
          <w:bCs/>
          <w:kern w:val="0"/>
          <w:sz w:val="24"/>
          <w:highlight w:val="none"/>
        </w:rPr>
        <w:t>其它</w:t>
      </w:r>
    </w:p>
    <w:p w14:paraId="7AAD5A33">
      <w:pPr>
        <w:autoSpaceDE w:val="0"/>
        <w:autoSpaceDN w:val="0"/>
        <w:adjustRightInd w:val="0"/>
        <w:spacing w:line="480" w:lineRule="auto"/>
        <w:ind w:firstLine="480" w:firstLineChars="200"/>
        <w:rPr>
          <w:rFonts w:hint="eastAsia" w:ascii="宋体" w:hAnsi="宋体" w:cs="宋体"/>
          <w:snapToGrid w:val="0"/>
          <w:kern w:val="0"/>
          <w:sz w:val="24"/>
          <w:highlight w:val="none"/>
        </w:rPr>
      </w:pPr>
      <w:r>
        <w:rPr>
          <w:rFonts w:hint="eastAsia" w:ascii="宋体" w:hAnsi="宋体" w:cs="宋体"/>
          <w:snapToGrid w:val="0"/>
          <w:kern w:val="0"/>
          <w:sz w:val="24"/>
          <w:highlight w:val="none"/>
        </w:rPr>
        <w:t>此外，为今后升级、扩展需要，在PLC机架上预留2~3个备用插槽，I/O点数留有20%以上的备用，并引至端子排。</w:t>
      </w:r>
    </w:p>
    <w:p w14:paraId="5A185A01">
      <w:pPr>
        <w:autoSpaceDE w:val="0"/>
        <w:autoSpaceDN w:val="0"/>
        <w:adjustRightInd w:val="0"/>
        <w:spacing w:line="480" w:lineRule="auto"/>
        <w:ind w:firstLine="480" w:firstLineChars="200"/>
        <w:rPr>
          <w:rFonts w:hint="eastAsia" w:ascii="宋体" w:hAnsi="宋体" w:cs="宋体"/>
          <w:snapToGrid w:val="0"/>
          <w:kern w:val="0"/>
          <w:sz w:val="24"/>
          <w:highlight w:val="none"/>
        </w:rPr>
      </w:pPr>
      <w:r>
        <w:rPr>
          <w:rFonts w:hint="eastAsia" w:ascii="宋体" w:hAnsi="宋体" w:cs="宋体"/>
          <w:snapToGrid w:val="0"/>
          <w:kern w:val="0"/>
          <w:sz w:val="24"/>
          <w:highlight w:val="none"/>
        </w:rPr>
        <w:t>PLC根据各站点的实际需求，提供以下通信接口：</w:t>
      </w:r>
    </w:p>
    <w:p w14:paraId="582CA00C">
      <w:pPr>
        <w:numPr>
          <w:ilvl w:val="0"/>
          <w:numId w:val="19"/>
        </w:numPr>
        <w:autoSpaceDE w:val="0"/>
        <w:autoSpaceDN w:val="0"/>
        <w:adjustRightInd w:val="0"/>
        <w:spacing w:line="480" w:lineRule="auto"/>
        <w:ind w:left="425" w:hanging="425" w:firstLineChars="0"/>
        <w:rPr>
          <w:rFonts w:hint="eastAsia" w:ascii="宋体" w:hAnsi="宋体" w:cs="宋体"/>
          <w:snapToGrid w:val="0"/>
          <w:kern w:val="0"/>
          <w:sz w:val="24"/>
          <w:highlight w:val="none"/>
        </w:rPr>
      </w:pPr>
      <w:r>
        <w:rPr>
          <w:rFonts w:hint="eastAsia" w:ascii="宋体" w:hAnsi="宋体" w:cs="宋体"/>
          <w:snapToGrid w:val="0"/>
          <w:kern w:val="0"/>
          <w:sz w:val="24"/>
          <w:highlight w:val="none"/>
        </w:rPr>
        <w:t>RS232/485接口：可通过便携式计算机与PLC通信。</w:t>
      </w:r>
    </w:p>
    <w:p w14:paraId="73E79F86">
      <w:pPr>
        <w:numPr>
          <w:ilvl w:val="0"/>
          <w:numId w:val="19"/>
        </w:numPr>
        <w:autoSpaceDE w:val="0"/>
        <w:autoSpaceDN w:val="0"/>
        <w:adjustRightInd w:val="0"/>
        <w:spacing w:line="480" w:lineRule="auto"/>
        <w:ind w:left="425" w:hanging="425" w:firstLineChars="0"/>
        <w:rPr>
          <w:rFonts w:hint="eastAsia" w:ascii="宋体" w:hAnsi="宋体" w:cs="宋体"/>
          <w:snapToGrid w:val="0"/>
          <w:kern w:val="0"/>
          <w:sz w:val="24"/>
          <w:highlight w:val="none"/>
        </w:rPr>
      </w:pPr>
      <w:r>
        <w:rPr>
          <w:rFonts w:hint="eastAsia" w:ascii="宋体" w:hAnsi="宋体" w:cs="宋体"/>
          <w:snapToGrid w:val="0"/>
          <w:kern w:val="0"/>
          <w:sz w:val="24"/>
          <w:highlight w:val="none"/>
        </w:rPr>
        <w:t>以太网接口：PLC能通过以太网口向监控工作站传输数据。</w:t>
      </w:r>
    </w:p>
    <w:p w14:paraId="4ACCD8D6">
      <w:pPr>
        <w:numPr>
          <w:ilvl w:val="0"/>
          <w:numId w:val="19"/>
        </w:numPr>
        <w:autoSpaceDE w:val="0"/>
        <w:autoSpaceDN w:val="0"/>
        <w:adjustRightInd w:val="0"/>
        <w:spacing w:line="480" w:lineRule="auto"/>
        <w:ind w:left="425" w:hanging="425" w:firstLineChars="0"/>
        <w:rPr>
          <w:rFonts w:hint="eastAsia" w:ascii="宋体" w:hAnsi="宋体" w:cs="宋体"/>
          <w:snapToGrid w:val="0"/>
          <w:kern w:val="0"/>
          <w:sz w:val="24"/>
          <w:highlight w:val="none"/>
        </w:rPr>
      </w:pPr>
      <w:r>
        <w:rPr>
          <w:rFonts w:hint="eastAsia" w:ascii="宋体" w:hAnsi="宋体" w:cs="宋体"/>
          <w:snapToGrid w:val="0"/>
          <w:kern w:val="0"/>
          <w:sz w:val="24"/>
          <w:highlight w:val="none"/>
        </w:rPr>
        <w:t>Modbus-RTU接口： PLC提供与智能电力仪表、软启动器、变频器、直流及不间断电源</w:t>
      </w:r>
      <w:r>
        <w:rPr>
          <w:rFonts w:hint="eastAsia" w:ascii="宋体" w:hAnsi="宋体" w:cs="宋体"/>
          <w:kern w:val="0"/>
          <w:sz w:val="24"/>
          <w:highlight w:val="none"/>
        </w:rPr>
        <w:t>等</w:t>
      </w:r>
      <w:r>
        <w:rPr>
          <w:rFonts w:hint="eastAsia" w:ascii="宋体" w:hAnsi="宋体" w:cs="宋体"/>
          <w:snapToGrid w:val="0"/>
          <w:kern w:val="0"/>
          <w:sz w:val="24"/>
          <w:highlight w:val="none"/>
        </w:rPr>
        <w:t>的通信接口。</w:t>
      </w:r>
    </w:p>
    <w:p w14:paraId="4B5080B8">
      <w:pPr>
        <w:numPr>
          <w:ilvl w:val="-1"/>
          <w:numId w:val="0"/>
        </w:numPr>
        <w:autoSpaceDE w:val="0"/>
        <w:autoSpaceDN w:val="0"/>
        <w:adjustRightInd w:val="0"/>
        <w:spacing w:line="480" w:lineRule="auto"/>
        <w:ind w:left="0" w:firstLine="482" w:firstLineChars="0"/>
        <w:rPr>
          <w:rFonts w:hint="eastAsia" w:ascii="宋体" w:hAnsi="宋体" w:cs="宋体"/>
          <w:snapToGrid w:val="0"/>
          <w:kern w:val="0"/>
          <w:sz w:val="24"/>
          <w:highlight w:val="none"/>
        </w:rPr>
      </w:pPr>
      <w:r>
        <w:rPr>
          <w:rFonts w:hint="eastAsia" w:ascii="宋体" w:hAnsi="宋体" w:cs="宋体"/>
          <w:snapToGrid w:val="0"/>
          <w:kern w:val="0"/>
          <w:sz w:val="24"/>
          <w:highlight w:val="none"/>
        </w:rPr>
        <w:t>其它与监控系统有关的设备的接口。</w:t>
      </w:r>
    </w:p>
    <w:p w14:paraId="4A033C43">
      <w:pPr>
        <w:widowControl/>
        <w:spacing w:after="200" w:line="360" w:lineRule="auto"/>
        <w:outlineLvl w:val="3"/>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w:t>
      </w:r>
      <w:r>
        <w:rPr>
          <w:rFonts w:hint="eastAsia" w:ascii="宋体" w:hAnsi="宋体" w:cs="宋体"/>
          <w:kern w:val="0"/>
          <w:sz w:val="24"/>
          <w:szCs w:val="22"/>
          <w:highlight w:val="none"/>
          <w:lang w:val="en-US" w:eastAsia="en-US"/>
        </w:rPr>
        <w:t>8.2</w:t>
      </w:r>
      <w:r>
        <w:rPr>
          <w:rFonts w:hint="eastAsia" w:ascii="宋体" w:hAnsi="宋体" w:cs="宋体"/>
          <w:kern w:val="0"/>
          <w:sz w:val="24"/>
          <w:szCs w:val="22"/>
          <w:highlight w:val="none"/>
          <w:lang w:eastAsia="en-US"/>
        </w:rPr>
        <w:t>雷达液位计</w:t>
      </w:r>
    </w:p>
    <w:p w14:paraId="3A6C183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防护等级：IP67</w:t>
      </w:r>
    </w:p>
    <w:p w14:paraId="34CF48E6">
      <w:pPr>
        <w:spacing w:line="500" w:lineRule="atLeas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过程连接标准：外螺纹M20×1.5</w:t>
      </w:r>
    </w:p>
    <w:p w14:paraId="77D314A3">
      <w:pPr>
        <w:spacing w:line="500" w:lineRule="atLeas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测量范围：0～15m</w:t>
      </w:r>
    </w:p>
    <w:p w14:paraId="2565F4FA">
      <w:pPr>
        <w:spacing w:line="500" w:lineRule="atLeas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精    度：±5mm</w:t>
      </w:r>
    </w:p>
    <w:p w14:paraId="18590ECC">
      <w:pPr>
        <w:spacing w:line="500" w:lineRule="atLeas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相对湿度：85%</w:t>
      </w:r>
    </w:p>
    <w:p w14:paraId="2BEDDAFA">
      <w:pPr>
        <w:spacing w:line="500" w:lineRule="atLeas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工作温度：-30℃～+70℃</w:t>
      </w:r>
    </w:p>
    <w:p w14:paraId="4FD7F488">
      <w:pPr>
        <w:spacing w:line="500" w:lineRule="atLeas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输出信号：4～20mA直流</w:t>
      </w:r>
    </w:p>
    <w:p w14:paraId="63B83D1A">
      <w:pPr>
        <w:spacing w:line="500" w:lineRule="atLeas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通信接口：RS485、Modbus协议</w:t>
      </w:r>
    </w:p>
    <w:p w14:paraId="6FD9490F">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报警输出：2个报警输出点</w:t>
      </w:r>
    </w:p>
    <w:p w14:paraId="0F05DC79">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显    示：LCD 4位</w:t>
      </w:r>
    </w:p>
    <w:p w14:paraId="6F23F379">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z w:val="24"/>
          <w:highlight w:val="none"/>
        </w:rPr>
        <w:t>电    源：交流220V 或DC 24V 可选</w:t>
      </w:r>
    </w:p>
    <w:p w14:paraId="281B519A">
      <w:pPr>
        <w:widowControl/>
        <w:spacing w:after="200" w:line="480" w:lineRule="auto"/>
        <w:outlineLvl w:val="3"/>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w:t>
      </w:r>
      <w:r>
        <w:rPr>
          <w:rFonts w:hint="eastAsia" w:ascii="宋体" w:hAnsi="宋体" w:cs="宋体"/>
          <w:kern w:val="0"/>
          <w:sz w:val="24"/>
          <w:szCs w:val="22"/>
          <w:highlight w:val="none"/>
          <w:lang w:val="en-US" w:eastAsia="zh-CN"/>
        </w:rPr>
        <w:t>8.3</w:t>
      </w:r>
      <w:r>
        <w:rPr>
          <w:rFonts w:hint="eastAsia" w:ascii="宋体" w:hAnsi="宋体" w:cs="宋体"/>
          <w:kern w:val="0"/>
          <w:sz w:val="24"/>
          <w:szCs w:val="22"/>
          <w:highlight w:val="none"/>
          <w:lang w:eastAsia="en-US"/>
        </w:rPr>
        <w:t xml:space="preserve"> 操作员工作站</w:t>
      </w:r>
    </w:p>
    <w:p w14:paraId="2FE655A9">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用于运行人员和值长对整个闸站的实时运行监视和操作，须采用工业级计算机。2台操作员工作站互为热备用，其运行方式依据操作人员的登录权限确定，操作员工作站至少应满足如下最低配置要求：</w:t>
      </w:r>
    </w:p>
    <w:p w14:paraId="41914127">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 xml:space="preserve">CPU主频： 3.0 GHz </w:t>
      </w:r>
    </w:p>
    <w:p w14:paraId="3B5D8A4B">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CPU核心： 八核</w:t>
      </w:r>
    </w:p>
    <w:p w14:paraId="2B9FABED">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CPU架构：X86</w:t>
      </w:r>
    </w:p>
    <w:p w14:paraId="7A88ACB2">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内存类型：DDR4及以上</w:t>
      </w:r>
    </w:p>
    <w:p w14:paraId="7FF38AF0">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内存大小：32G</w:t>
      </w:r>
      <w:bookmarkStart w:id="896" w:name="_Hlt226963599"/>
      <w:r>
        <w:rPr>
          <w:rFonts w:hint="eastAsia" w:ascii="宋体" w:hAnsi="宋体" w:cs="宋体"/>
          <w:snapToGrid w:val="0"/>
          <w:sz w:val="24"/>
          <w:highlight w:val="none"/>
        </w:rPr>
        <w:t>B</w:t>
      </w:r>
      <w:bookmarkEnd w:id="896"/>
    </w:p>
    <w:p w14:paraId="605E5FFE">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硬盘容量：512GB SSD，2TB</w:t>
      </w:r>
      <w:r>
        <w:rPr>
          <w:rFonts w:hint="eastAsia" w:ascii="宋体" w:hAnsi="宋体" w:cs="宋体"/>
          <w:snapToGrid w:val="0"/>
          <w:sz w:val="24"/>
          <w:highlight w:val="none"/>
          <w:lang w:val="zh-CN"/>
        </w:rPr>
        <w:t xml:space="preserve"> HDD</w:t>
      </w:r>
    </w:p>
    <w:p w14:paraId="3FFEA793">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27”液晶显示器x2，分辨率≥1600×1280</w:t>
      </w:r>
    </w:p>
    <w:p w14:paraId="63BBC4FB">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支持双独立4K显卡输出</w:t>
      </w:r>
    </w:p>
    <w:p w14:paraId="565C92BA">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双端口千兆网卡</w:t>
      </w:r>
    </w:p>
    <w:p w14:paraId="6B0A0381">
      <w:pPr>
        <w:widowControl/>
        <w:spacing w:after="200" w:line="360" w:lineRule="auto"/>
        <w:outlineLvl w:val="3"/>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w:t>
      </w:r>
      <w:r>
        <w:rPr>
          <w:rFonts w:hint="eastAsia" w:ascii="宋体" w:hAnsi="宋体" w:cs="宋体"/>
          <w:kern w:val="0"/>
          <w:sz w:val="24"/>
          <w:szCs w:val="22"/>
          <w:highlight w:val="none"/>
          <w:lang w:val="en-US" w:eastAsia="zh-CN"/>
        </w:rPr>
        <w:t>8.4</w:t>
      </w:r>
      <w:r>
        <w:rPr>
          <w:rFonts w:hint="eastAsia" w:ascii="宋体" w:hAnsi="宋体" w:cs="宋体"/>
          <w:kern w:val="0"/>
          <w:sz w:val="24"/>
          <w:szCs w:val="22"/>
          <w:highlight w:val="none"/>
          <w:lang w:eastAsia="en-US"/>
        </w:rPr>
        <w:t xml:space="preserve"> 操作员兼工程师工作站</w:t>
      </w:r>
    </w:p>
    <w:p w14:paraId="6B236370">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用于系统开发、编辑和修改应用软件、建立数据库、系统初始化和管理、检索历史记录、系统故障诊断及培训等工作，培训工作只能在离线时进行。</w:t>
      </w:r>
    </w:p>
    <w:p w14:paraId="300CD9AE">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 xml:space="preserve">CPU主频： 3.0 GHz </w:t>
      </w:r>
    </w:p>
    <w:p w14:paraId="4986B498">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CPU核心： 八核</w:t>
      </w:r>
    </w:p>
    <w:p w14:paraId="1168A6CD">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CPU架构：X86</w:t>
      </w:r>
    </w:p>
    <w:p w14:paraId="0A56765C">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内存类型：DDR4及以上</w:t>
      </w:r>
    </w:p>
    <w:p w14:paraId="0E878C55">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内存大小：32GB</w:t>
      </w:r>
    </w:p>
    <w:p w14:paraId="298AF283">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硬盘容量：512GB SSD，2TB</w:t>
      </w:r>
      <w:r>
        <w:rPr>
          <w:rFonts w:hint="eastAsia" w:ascii="宋体" w:hAnsi="宋体" w:cs="宋体"/>
          <w:snapToGrid w:val="0"/>
          <w:sz w:val="24"/>
          <w:highlight w:val="none"/>
          <w:lang w:val="zh-CN"/>
        </w:rPr>
        <w:t xml:space="preserve"> HDD</w:t>
      </w:r>
    </w:p>
    <w:p w14:paraId="4AFE1A23">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硬盘容量：2TB</w:t>
      </w:r>
    </w:p>
    <w:p w14:paraId="5FD378ED">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27”液晶显示器，分辨率≥1600×1280</w:t>
      </w:r>
    </w:p>
    <w:p w14:paraId="7473DED8">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支持双独立4K显卡输出</w:t>
      </w:r>
    </w:p>
    <w:p w14:paraId="6C6BF525">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双端口千兆网卡</w:t>
      </w:r>
    </w:p>
    <w:p w14:paraId="4DF08E96">
      <w:pPr>
        <w:widowControl/>
        <w:spacing w:after="200" w:line="360" w:lineRule="auto"/>
        <w:outlineLvl w:val="3"/>
        <w:rPr>
          <w:rFonts w:hint="eastAsia" w:ascii="宋体" w:hAnsi="宋体" w:eastAsia="宋体" w:cs="宋体"/>
          <w:kern w:val="0"/>
          <w:sz w:val="24"/>
          <w:szCs w:val="22"/>
          <w:highlight w:val="none"/>
          <w:lang w:eastAsia="zh-CN"/>
        </w:rPr>
      </w:pPr>
      <w:r>
        <w:rPr>
          <w:rFonts w:hint="eastAsia" w:ascii="宋体" w:hAnsi="宋体" w:cs="宋体"/>
          <w:kern w:val="0"/>
          <w:sz w:val="24"/>
          <w:szCs w:val="22"/>
          <w:highlight w:val="none"/>
          <w:lang w:val="en-US" w:eastAsia="zh-CN"/>
        </w:rPr>
        <w:t>8.5</w:t>
      </w:r>
      <w:r>
        <w:rPr>
          <w:rFonts w:hint="eastAsia" w:ascii="宋体" w:hAnsi="宋体" w:cs="宋体"/>
          <w:kern w:val="0"/>
          <w:sz w:val="24"/>
          <w:szCs w:val="22"/>
          <w:highlight w:val="none"/>
          <w:lang w:eastAsia="en-US"/>
        </w:rPr>
        <w:t>数据服务器</w:t>
      </w:r>
      <w:r>
        <w:rPr>
          <w:rFonts w:hint="eastAsia" w:ascii="宋体" w:hAnsi="宋体" w:cs="宋体"/>
          <w:kern w:val="0"/>
          <w:sz w:val="24"/>
          <w:szCs w:val="22"/>
          <w:highlight w:val="none"/>
          <w:lang w:eastAsia="zh-CN"/>
        </w:rPr>
        <w:t>（</w:t>
      </w:r>
      <w:r>
        <w:rPr>
          <w:rFonts w:hint="eastAsia" w:ascii="宋体" w:hAnsi="宋体" w:cs="宋体"/>
          <w:kern w:val="0"/>
          <w:sz w:val="24"/>
          <w:szCs w:val="22"/>
          <w:highlight w:val="none"/>
          <w:lang w:val="en-US" w:eastAsia="zh-CN"/>
        </w:rPr>
        <w:t>招标人提供</w:t>
      </w:r>
      <w:r>
        <w:rPr>
          <w:rFonts w:hint="eastAsia" w:ascii="宋体" w:hAnsi="宋体" w:cs="宋体"/>
          <w:kern w:val="0"/>
          <w:sz w:val="24"/>
          <w:szCs w:val="22"/>
          <w:highlight w:val="none"/>
          <w:lang w:eastAsia="zh-CN"/>
        </w:rPr>
        <w:t>）</w:t>
      </w:r>
    </w:p>
    <w:p w14:paraId="2CF01CA6">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企业级，2U机架式</w:t>
      </w:r>
    </w:p>
    <w:p w14:paraId="34FD470F">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CPU频率：2.5GHz</w:t>
      </w:r>
    </w:p>
    <w:p w14:paraId="27C42BFD">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CPU核心： 16核</w:t>
      </w:r>
    </w:p>
    <w:p w14:paraId="4EC46C0C">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CPU线程数：≥32线程</w:t>
      </w:r>
    </w:p>
    <w:p w14:paraId="1C292C00">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标配:1T SSD，3块8T HDD</w:t>
      </w:r>
    </w:p>
    <w:p w14:paraId="27D3AB3C">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热插拔盘位：支持热插拔</w:t>
      </w:r>
    </w:p>
    <w:p w14:paraId="335F482E">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内存插槽数：12个</w:t>
      </w:r>
    </w:p>
    <w:p w14:paraId="21AA750D">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标准128G内存 DDR5</w:t>
      </w:r>
    </w:p>
    <w:p w14:paraId="645A91FA">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热插拔冗余电源</w:t>
      </w:r>
    </w:p>
    <w:p w14:paraId="28374761">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支持双独立4K显卡输出</w:t>
      </w:r>
    </w:p>
    <w:p w14:paraId="08FC9113">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双端口千兆网卡</w:t>
      </w:r>
    </w:p>
    <w:p w14:paraId="7446E4B0">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服务器性能要求包括：</w:t>
      </w:r>
    </w:p>
    <w:p w14:paraId="6E9711CF">
      <w:pPr>
        <w:numPr>
          <w:ilvl w:val="0"/>
          <w:numId w:val="20"/>
        </w:num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是目前先进、成熟、主流的应用服务器产品；</w:t>
      </w:r>
    </w:p>
    <w:p w14:paraId="2CAFDBE9">
      <w:pPr>
        <w:numPr>
          <w:ilvl w:val="0"/>
          <w:numId w:val="20"/>
        </w:num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支持面向服务的体系结构（SOA）；</w:t>
      </w:r>
    </w:p>
    <w:p w14:paraId="4CE08420">
      <w:pPr>
        <w:numPr>
          <w:ilvl w:val="0"/>
          <w:numId w:val="20"/>
        </w:num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支持WEB服务标准和对公开标准和Web注册的全面支持；</w:t>
      </w:r>
    </w:p>
    <w:p w14:paraId="7C7243CF">
      <w:pPr>
        <w:numPr>
          <w:ilvl w:val="0"/>
          <w:numId w:val="20"/>
        </w:num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支持广泛、跨平台和多种配置选项增强灵活性；</w:t>
      </w:r>
    </w:p>
    <w:p w14:paraId="16E45107">
      <w:pPr>
        <w:numPr>
          <w:ilvl w:val="0"/>
          <w:numId w:val="20"/>
        </w:num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支持服务群集和负载均衡，实现应用级的可伸缩性和高可用性；</w:t>
      </w:r>
    </w:p>
    <w:p w14:paraId="6F3FDE30">
      <w:pPr>
        <w:numPr>
          <w:ilvl w:val="0"/>
          <w:numId w:val="20"/>
        </w:num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提供高效、易用的管理工具，具有可操作性图形界面或Web浏览器页面，可为管理员提供部署、配置并监测其应用等功能；</w:t>
      </w:r>
    </w:p>
    <w:p w14:paraId="4CE6E9D5">
      <w:pPr>
        <w:adjustRightInd w:val="0"/>
        <w:spacing w:line="360" w:lineRule="auto"/>
        <w:ind w:firstLine="480" w:firstLineChars="200"/>
        <w:textAlignment w:val="baseline"/>
        <w:rPr>
          <w:rFonts w:hint="eastAsia" w:ascii="宋体" w:hAnsi="宋体" w:cs="宋体"/>
          <w:snapToGrid w:val="0"/>
          <w:sz w:val="24"/>
          <w:highlight w:val="none"/>
          <w:lang w:val="zh-CN"/>
        </w:rPr>
      </w:pPr>
      <w:r>
        <w:rPr>
          <w:rFonts w:hint="eastAsia" w:ascii="宋体" w:hAnsi="宋体" w:cs="宋体"/>
          <w:snapToGrid w:val="0"/>
          <w:sz w:val="24"/>
          <w:highlight w:val="none"/>
        </w:rPr>
        <w:t>提供完善的安全机制，支持可插拔的安全体系和基于规则的安全政策，比如采用基于SSLX和ACL等的可选加密、验证和授权，而保证联网应用系统的安全，同时为插入第三方安全解决方案提供了一个开发的基础结构。</w:t>
      </w:r>
    </w:p>
    <w:p w14:paraId="7A198351">
      <w:pPr>
        <w:widowControl/>
        <w:spacing w:after="200" w:line="360" w:lineRule="auto"/>
        <w:outlineLvl w:val="3"/>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w:t>
      </w:r>
      <w:r>
        <w:rPr>
          <w:rFonts w:hint="eastAsia" w:ascii="宋体" w:hAnsi="宋体" w:cs="宋体"/>
          <w:kern w:val="0"/>
          <w:sz w:val="24"/>
          <w:szCs w:val="22"/>
          <w:highlight w:val="none"/>
          <w:lang w:val="en-US" w:eastAsia="zh-CN"/>
        </w:rPr>
        <w:t>8.6</w:t>
      </w:r>
      <w:r>
        <w:rPr>
          <w:rFonts w:hint="eastAsia" w:ascii="宋体" w:hAnsi="宋体" w:cs="宋体"/>
          <w:kern w:val="0"/>
          <w:sz w:val="24"/>
          <w:szCs w:val="22"/>
          <w:highlight w:val="none"/>
          <w:lang w:eastAsia="en-US"/>
        </w:rPr>
        <w:t>工业以太网交换机</w:t>
      </w:r>
    </w:p>
    <w:p w14:paraId="05339049">
      <w:pPr>
        <w:adjustRightInd w:val="0"/>
        <w:spacing w:line="500" w:lineRule="atLeast"/>
        <w:ind w:firstLine="480" w:firstLineChars="200"/>
        <w:textAlignment w:val="baseline"/>
        <w:rPr>
          <w:rFonts w:hint="eastAsia" w:ascii="宋体" w:hAnsi="宋体" w:cs="宋体"/>
          <w:snapToGrid w:val="0"/>
          <w:sz w:val="24"/>
          <w:highlight w:val="none"/>
        </w:rPr>
      </w:pPr>
      <w:bookmarkStart w:id="897" w:name="OLE_LINK107"/>
      <w:bookmarkStart w:id="898" w:name="OLE_LINK108"/>
      <w:bookmarkStart w:id="899" w:name="OLE_LINK106"/>
      <w:r>
        <w:rPr>
          <w:rFonts w:hint="eastAsia" w:ascii="宋体" w:hAnsi="宋体" w:cs="宋体"/>
          <w:snapToGrid w:val="0"/>
          <w:sz w:val="24"/>
          <w:highlight w:val="none"/>
        </w:rPr>
        <w:t>交换机应符合《网络关键设备和网络安全专用产品目录》的管理要求</w:t>
      </w:r>
      <w:bookmarkEnd w:id="897"/>
      <w:bookmarkEnd w:id="898"/>
      <w:bookmarkEnd w:id="899"/>
      <w:r>
        <w:rPr>
          <w:rFonts w:hint="eastAsia" w:ascii="宋体" w:hAnsi="宋体" w:cs="宋体"/>
          <w:snapToGrid w:val="0"/>
          <w:sz w:val="24"/>
          <w:highlight w:val="none"/>
        </w:rPr>
        <w:t>。</w:t>
      </w:r>
    </w:p>
    <w:p w14:paraId="7EFC9298">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端口数：</w:t>
      </w:r>
      <w:bookmarkStart w:id="900" w:name="OLE_LINK121"/>
      <w:bookmarkStart w:id="901" w:name="OLE_LINK122"/>
      <w:r>
        <w:rPr>
          <w:rFonts w:hint="eastAsia" w:ascii="宋体" w:hAnsi="宋体" w:cs="宋体"/>
          <w:snapToGrid w:val="0"/>
          <w:sz w:val="24"/>
          <w:highlight w:val="none"/>
        </w:rPr>
        <w:t>千兆电口（复用光口），千兆光口</w:t>
      </w:r>
      <w:bookmarkEnd w:id="900"/>
      <w:bookmarkEnd w:id="901"/>
      <w:r>
        <w:rPr>
          <w:rFonts w:hint="eastAsia" w:ascii="宋体" w:hAnsi="宋体" w:cs="宋体"/>
          <w:snapToGrid w:val="0"/>
          <w:sz w:val="24"/>
          <w:highlight w:val="none"/>
        </w:rPr>
        <w:t>（参数见工程量清单）</w:t>
      </w:r>
    </w:p>
    <w:p w14:paraId="797C07AB">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支持DTP/DHP（自愈时间&lt; 20ms），RSTP/STP和MSTP网络冗余</w:t>
      </w:r>
    </w:p>
    <w:p w14:paraId="41CC570C">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DNS：支持静态域名解析，支持动态域名解析客户端，</w:t>
      </w:r>
      <w:bookmarkStart w:id="902" w:name="OLE_LINK79"/>
      <w:bookmarkStart w:id="903" w:name="OLE_LINK117"/>
      <w:bookmarkStart w:id="904" w:name="OLE_LINK80"/>
      <w:r>
        <w:rPr>
          <w:rFonts w:hint="eastAsia" w:ascii="宋体" w:hAnsi="宋体" w:cs="宋体"/>
          <w:snapToGrid w:val="0"/>
          <w:sz w:val="24"/>
          <w:highlight w:val="none"/>
        </w:rPr>
        <w:t>支持IPv4和IPv6地址</w:t>
      </w:r>
      <w:bookmarkEnd w:id="902"/>
      <w:bookmarkEnd w:id="903"/>
      <w:bookmarkEnd w:id="904"/>
    </w:p>
    <w:p w14:paraId="0BCA34DB">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路由功能：支持IPv4和IPv6静态路由，支持RIP/RIPing，OSPF，支持VRRP</w:t>
      </w:r>
    </w:p>
    <w:p w14:paraId="56A224F4">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通过Console、Web、SNMP、Telnet等多种配置方式</w:t>
      </w:r>
    </w:p>
    <w:p w14:paraId="3ED6D156">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隔离的冗余电源输入， 220VDC/VAC</w:t>
      </w:r>
    </w:p>
    <w:p w14:paraId="5DAE34D8">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网管类型：网管</w:t>
      </w:r>
    </w:p>
    <w:p w14:paraId="2B3C8CDB">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模块化设计，支持各种传输介质</w:t>
      </w:r>
    </w:p>
    <w:p w14:paraId="5821330A">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工作温度： 0℃～60℃</w:t>
      </w:r>
    </w:p>
    <w:p w14:paraId="12394913">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相对湿度：5～95%（无凝露）</w:t>
      </w:r>
    </w:p>
    <w:p w14:paraId="255E8470">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协议：PROFINET，EtherNet/IP，Modbus/TCP</w:t>
      </w:r>
    </w:p>
    <w:p w14:paraId="4362A873">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 xml:space="preserve">交换机属性 </w:t>
      </w:r>
    </w:p>
    <w:p w14:paraId="76D44FE5">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优先级队列：4</w:t>
      </w:r>
    </w:p>
    <w:p w14:paraId="68551578">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最多可用的VLAN数：64</w:t>
      </w:r>
    </w:p>
    <w:p w14:paraId="2107B8DE">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VLAN ID范围：VID 1~ 4094</w:t>
      </w:r>
    </w:p>
    <w:p w14:paraId="37C68E00">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IGMP Groups：1000</w:t>
      </w:r>
    </w:p>
    <w:p w14:paraId="5B92B737">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MAC地址表大小：8K</w:t>
      </w:r>
    </w:p>
    <w:p w14:paraId="06995000">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封包缓冲区大小：1Mbit</w:t>
      </w:r>
    </w:p>
    <w:p w14:paraId="1E084482">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接口</w:t>
      </w:r>
    </w:p>
    <w:p w14:paraId="75BE7C6E">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以太网口：10/100BaseT（X）或100/1000BaseSFP插槽</w:t>
      </w:r>
    </w:p>
    <w:p w14:paraId="7DFC23BA">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控制台端口：RS-232（RJ45接口）</w:t>
      </w:r>
    </w:p>
    <w:p w14:paraId="4EC16CD8">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报警触点：2路继电器输出</w:t>
      </w:r>
    </w:p>
    <w:p w14:paraId="03470889">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数字输入：2路数字输入</w:t>
      </w:r>
    </w:p>
    <w:p w14:paraId="3458BAA8">
      <w:pPr>
        <w:widowControl/>
        <w:spacing w:after="200" w:line="360" w:lineRule="auto"/>
        <w:outlineLvl w:val="9"/>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w:t>
      </w:r>
      <w:r>
        <w:rPr>
          <w:rFonts w:hint="eastAsia" w:ascii="宋体" w:hAnsi="宋体" w:cs="宋体"/>
          <w:kern w:val="0"/>
          <w:sz w:val="24"/>
          <w:szCs w:val="22"/>
          <w:highlight w:val="none"/>
          <w:lang w:val="en-US" w:eastAsia="zh-CN"/>
        </w:rPr>
        <w:t>8.7</w:t>
      </w:r>
      <w:r>
        <w:rPr>
          <w:rFonts w:hint="eastAsia" w:ascii="宋体" w:hAnsi="宋体" w:cs="宋体"/>
          <w:kern w:val="0"/>
          <w:sz w:val="24"/>
          <w:szCs w:val="22"/>
          <w:highlight w:val="none"/>
          <w:lang w:eastAsia="en-US"/>
        </w:rPr>
        <w:t>单向网闸</w:t>
      </w:r>
    </w:p>
    <w:p w14:paraId="00E0872F">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内网机：2个 SFP 接口,6个 10/100/1000BASE-T 接口 (含1个HA 口),1个 console接口，2个USB</w:t>
      </w:r>
    </w:p>
    <w:p w14:paraId="72AE867B">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外网机：2个 SFP 接口，6个10/100/1000BASE-T 接口 (含1个HA 门)，1 个 console 接口，2 个 USB</w:t>
      </w:r>
    </w:p>
    <w:p w14:paraId="368B38CE">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单向协议吞吐量：500Mbps</w:t>
      </w:r>
    </w:p>
    <w:p w14:paraId="3729D1AC">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最大并发连接数：100000</w:t>
      </w:r>
    </w:p>
    <w:p w14:paraId="4E7BB0F8">
      <w:pPr>
        <w:widowControl/>
        <w:spacing w:after="200" w:line="360" w:lineRule="auto"/>
        <w:outlineLvl w:val="3"/>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w:t>
      </w:r>
      <w:r>
        <w:rPr>
          <w:rFonts w:hint="eastAsia" w:ascii="宋体" w:hAnsi="宋体" w:cs="宋体"/>
          <w:kern w:val="0"/>
          <w:sz w:val="24"/>
          <w:szCs w:val="22"/>
          <w:highlight w:val="none"/>
          <w:lang w:val="en-US" w:eastAsia="zh-CN"/>
        </w:rPr>
        <w:t>8.8</w:t>
      </w:r>
      <w:r>
        <w:rPr>
          <w:rFonts w:hint="eastAsia" w:ascii="宋体" w:hAnsi="宋体" w:cs="宋体"/>
          <w:kern w:val="0"/>
          <w:sz w:val="24"/>
          <w:szCs w:val="22"/>
          <w:highlight w:val="none"/>
          <w:lang w:eastAsia="en-US"/>
        </w:rPr>
        <w:t xml:space="preserve"> 组态软件</w:t>
      </w:r>
    </w:p>
    <w:p w14:paraId="14B4F53C">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监控组态软件选择国产自主可控的、可组态的软件产品平台。所选用的监控软件必须是国内品牌的通用组态软件产品。其运行环境基于国产芯片和操作系统的主机服务器，且拥有同行业实际的应用案例。</w:t>
      </w:r>
    </w:p>
    <w:p w14:paraId="37C9D4CC">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软件应能支持C\S、B\S、M\S多种架构能力；能支持与常规PLC设备连接及支持常规的通讯协议；具有2D工艺流程，3D工艺流程，工厂GIS建模，视频流接入，自定义图表等可视化构建能力，同时可具有数据接口、单点登录、集中运维等开放性属性。软件本身及相关文档均须为中文版，</w:t>
      </w:r>
      <w:r>
        <w:rPr>
          <w:rFonts w:hint="eastAsia" w:ascii="宋体" w:hAnsi="宋体" w:cs="宋体"/>
          <w:snapToGrid w:val="0"/>
          <w:sz w:val="24"/>
          <w:highlight w:val="none"/>
          <w:lang w:val="en-US" w:eastAsia="zh-CN"/>
        </w:rPr>
        <w:t>承诺验收时</w:t>
      </w:r>
      <w:r>
        <w:rPr>
          <w:rFonts w:hint="eastAsia" w:ascii="宋体" w:hAnsi="宋体" w:cs="宋体"/>
          <w:snapToGrid w:val="0"/>
          <w:sz w:val="24"/>
          <w:highlight w:val="none"/>
        </w:rPr>
        <w:t>提供正版软件授权。</w:t>
      </w:r>
    </w:p>
    <w:p w14:paraId="2BF89476">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组态软件满足以下要求：</w:t>
      </w:r>
    </w:p>
    <w:p w14:paraId="3530739D">
      <w:pPr>
        <w:numPr>
          <w:ilvl w:val="0"/>
          <w:numId w:val="21"/>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数据采集要求</w:t>
      </w:r>
    </w:p>
    <w:p w14:paraId="0DD14932">
      <w:pPr>
        <w:numPr>
          <w:ilvl w:val="0"/>
          <w:numId w:val="22"/>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数据采集必须同时支持与市面上主流厂家多种型号PLC的通讯，包括国产南大傲拓、浙江中控、和利时、南瑞等国产PLC；应具有很强的兼容性，以方便项目硬件设备选型和后续的硬件系统升级改造。</w:t>
      </w:r>
    </w:p>
    <w:p w14:paraId="2F738041">
      <w:pPr>
        <w:numPr>
          <w:ilvl w:val="0"/>
          <w:numId w:val="22"/>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应支持同时采集各种PLC、仪表、变频器、板卡、RTU等设备的数据；应支持电话拨号、电台、GPRS、VPN等远程多种通讯方式。</w:t>
      </w:r>
    </w:p>
    <w:p w14:paraId="168664EA">
      <w:pPr>
        <w:numPr>
          <w:ilvl w:val="0"/>
          <w:numId w:val="22"/>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数据采集组件应可支持独立部署与多实例部署，可以保障大点数规模下的数据采集性能。</w:t>
      </w:r>
    </w:p>
    <w:p w14:paraId="137AF384">
      <w:pPr>
        <w:numPr>
          <w:ilvl w:val="0"/>
          <w:numId w:val="22"/>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数据采集应可支持对实时数据的线性转换功能。</w:t>
      </w:r>
    </w:p>
    <w:p w14:paraId="706C072A">
      <w:pPr>
        <w:numPr>
          <w:ilvl w:val="0"/>
          <w:numId w:val="22"/>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数据采集应可支持在线实时监视功能。</w:t>
      </w:r>
    </w:p>
    <w:p w14:paraId="712858FE">
      <w:pPr>
        <w:numPr>
          <w:ilvl w:val="0"/>
          <w:numId w:val="21"/>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开发要求</w:t>
      </w:r>
    </w:p>
    <w:p w14:paraId="7A4FD92D">
      <w:pPr>
        <w:numPr>
          <w:ilvl w:val="0"/>
          <w:numId w:val="23"/>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系统应可支持通过CS客户端、BS客户端（浏览器）两种方式进行工程开发。</w:t>
      </w:r>
    </w:p>
    <w:p w14:paraId="6E31CCFD">
      <w:pPr>
        <w:numPr>
          <w:ilvl w:val="0"/>
          <w:numId w:val="23"/>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脚本语言应能支持JavaScript，且具有在线脚本调试功能。</w:t>
      </w:r>
    </w:p>
    <w:p w14:paraId="2B3818F4">
      <w:pPr>
        <w:numPr>
          <w:ilvl w:val="0"/>
          <w:numId w:val="23"/>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软件开发系统应支持变量信息、采集配置、报警配置、存储配置、脚本计算、页面等配置信息的修改热部署功能，即部署即生效。</w:t>
      </w:r>
    </w:p>
    <w:p w14:paraId="1BD48396">
      <w:pPr>
        <w:numPr>
          <w:ilvl w:val="0"/>
          <w:numId w:val="23"/>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开发系统应可支持对变量的分组管理，并可以按组导出，导出文件可通过excel、wps等表格软件打开再编辑，并再次导入。</w:t>
      </w:r>
    </w:p>
    <w:p w14:paraId="40DBC4EA">
      <w:pPr>
        <w:numPr>
          <w:ilvl w:val="0"/>
          <w:numId w:val="23"/>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开发系统应支持限值报警、偏差报警、离散型报警、变化率报警等多种报警类型的配置，并可支持分组管理；支持通过脚本进行自定义复杂报警逻辑的编写。</w:t>
      </w:r>
    </w:p>
    <w:p w14:paraId="6B35405F">
      <w:pPr>
        <w:numPr>
          <w:ilvl w:val="0"/>
          <w:numId w:val="23"/>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软件应支持图形模型的概念以实现高效组态，通过图形模型实现快速组态已经制作好的带有动画和逻辑脚本的图形对象；修改模型的属性应具备属性传播到实例化对象中的功能。</w:t>
      </w:r>
    </w:p>
    <w:p w14:paraId="66C9F0AC">
      <w:pPr>
        <w:numPr>
          <w:ilvl w:val="0"/>
          <w:numId w:val="23"/>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页面开发应可支持布局构建能力，包含水平布局、垂直布局、表单布局、停靠布局、手风琴布局、选项卡布局等。</w:t>
      </w:r>
    </w:p>
    <w:p w14:paraId="7BF3CC45">
      <w:pPr>
        <w:numPr>
          <w:ilvl w:val="0"/>
          <w:numId w:val="23"/>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应可支持2D流程图绘制功能，满足流程数据展示，方便工程开发人员的画面开发。</w:t>
      </w:r>
    </w:p>
    <w:p w14:paraId="69D7446E">
      <w:pPr>
        <w:numPr>
          <w:ilvl w:val="0"/>
          <w:numId w:val="23"/>
        </w:numPr>
        <w:adjustRightInd w:val="0"/>
        <w:spacing w:line="500" w:lineRule="atLeast"/>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应支持3D流程图绘制功能，可进行3D模型导入与编辑，数据动画关联，场景漫游设置。</w:t>
      </w:r>
    </w:p>
    <w:p w14:paraId="2141267F">
      <w:pPr>
        <w:numPr>
          <w:ilvl w:val="0"/>
          <w:numId w:val="23"/>
        </w:numPr>
        <w:adjustRightInd w:val="0"/>
        <w:spacing w:line="360" w:lineRule="auto"/>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应具备工厂GIS地图构建能力，能够进行GIS标注、挂点监控、人员GPS定位、管线绘制、巡线、缩放等厂级地图操作，实现大型管网系统的实时监控。</w:t>
      </w:r>
    </w:p>
    <w:p w14:paraId="7D9B93A1">
      <w:pPr>
        <w:numPr>
          <w:ilvl w:val="0"/>
          <w:numId w:val="23"/>
        </w:numPr>
        <w:adjustRightInd w:val="0"/>
        <w:spacing w:line="360" w:lineRule="auto"/>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应具备视频接入能力，支持RTSP/RTMP拉流/RTMP推流/GB28181摄像机NVR集成，支持HS/RTSP/RTMP/WS/RTC服务，支持云台控制、回放、抓图、录制视频等，可实现超低延迟（500ms以内）。</w:t>
      </w:r>
    </w:p>
    <w:p w14:paraId="3775F0AF">
      <w:pPr>
        <w:numPr>
          <w:ilvl w:val="0"/>
          <w:numId w:val="23"/>
        </w:numPr>
        <w:adjustRightInd w:val="0"/>
        <w:spacing w:line="360" w:lineRule="auto"/>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应可支持文本框、时间框、下拉框等常用UI 控件的绘制，UI控件具备丰富的样式模板，可以提供各类触发事件，方便扩展增加其他组件。</w:t>
      </w:r>
    </w:p>
    <w:p w14:paraId="1A5A4A06">
      <w:pPr>
        <w:numPr>
          <w:ilvl w:val="0"/>
          <w:numId w:val="23"/>
        </w:numPr>
        <w:adjustRightInd w:val="0"/>
        <w:spacing w:line="360" w:lineRule="auto"/>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系统应支持常用的组态定制组件，如报警窗、事件窗、趋势曲线等，无需配置，即拖即用。报警窗需要具备实时模式、历史模式、查询模式多种模式以满足不同应用场景。</w:t>
      </w:r>
    </w:p>
    <w:p w14:paraId="30889769">
      <w:pPr>
        <w:numPr>
          <w:ilvl w:val="0"/>
          <w:numId w:val="23"/>
        </w:numPr>
        <w:adjustRightInd w:val="0"/>
        <w:spacing w:line="360" w:lineRule="auto"/>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开发系统应支持工程导出/导入的功能，可以方便的实现工程迁移。</w:t>
      </w:r>
    </w:p>
    <w:p w14:paraId="23A319C8">
      <w:pPr>
        <w:numPr>
          <w:ilvl w:val="0"/>
          <w:numId w:val="21"/>
        </w:numPr>
        <w:adjustRightInd w:val="0"/>
        <w:spacing w:line="360" w:lineRule="auto"/>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安全性要求</w:t>
      </w:r>
    </w:p>
    <w:p w14:paraId="6F56889B">
      <w:pPr>
        <w:numPr>
          <w:ilvl w:val="0"/>
          <w:numId w:val="24"/>
        </w:numPr>
        <w:adjustRightInd w:val="0"/>
        <w:spacing w:line="360" w:lineRule="auto"/>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系统应支持分级授权功能，支持超级管理员、系统管理员、操作员三级用户结构。</w:t>
      </w:r>
    </w:p>
    <w:p w14:paraId="07E91511">
      <w:pPr>
        <w:numPr>
          <w:ilvl w:val="0"/>
          <w:numId w:val="24"/>
        </w:numPr>
        <w:adjustRightInd w:val="0"/>
        <w:spacing w:line="360" w:lineRule="auto"/>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系统应支持角色、用户、权限三层权限分配架构，可通过自定义角色划分权限归属，实现权限的灵活划分。</w:t>
      </w:r>
    </w:p>
    <w:p w14:paraId="6EC02861">
      <w:pPr>
        <w:numPr>
          <w:ilvl w:val="0"/>
          <w:numId w:val="24"/>
        </w:numPr>
        <w:adjustRightInd w:val="0"/>
        <w:spacing w:line="360" w:lineRule="auto"/>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系统应支持安全区、优先级以及变量组的三重权限校验机制。</w:t>
      </w:r>
    </w:p>
    <w:p w14:paraId="3BA376BA">
      <w:pPr>
        <w:numPr>
          <w:ilvl w:val="0"/>
          <w:numId w:val="24"/>
        </w:numPr>
        <w:adjustRightInd w:val="0"/>
        <w:spacing w:line="360" w:lineRule="auto"/>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系统应具有登录失败、限制非法登录、登录连接超时和自动退出处理机制，登录失败达到一定次数后，冻结登录账号，可自动停用过期账户及异常账户。</w:t>
      </w:r>
    </w:p>
    <w:p w14:paraId="5765E8BC">
      <w:pPr>
        <w:numPr>
          <w:ilvl w:val="0"/>
          <w:numId w:val="24"/>
        </w:numPr>
        <w:adjustRightInd w:val="0"/>
        <w:spacing w:line="360" w:lineRule="auto"/>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系统中的所有登录、登出、操作事件，都应具备详细的事件记录。</w:t>
      </w:r>
    </w:p>
    <w:p w14:paraId="1FB10609">
      <w:pPr>
        <w:numPr>
          <w:ilvl w:val="0"/>
          <w:numId w:val="24"/>
        </w:numPr>
        <w:adjustRightInd w:val="0"/>
        <w:spacing w:line="360" w:lineRule="auto"/>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系统应支持通过https进行加密通讯访问。</w:t>
      </w:r>
    </w:p>
    <w:p w14:paraId="02F175AA">
      <w:pPr>
        <w:numPr>
          <w:ilvl w:val="0"/>
          <w:numId w:val="21"/>
        </w:numPr>
        <w:adjustRightInd w:val="0"/>
        <w:spacing w:line="360" w:lineRule="auto"/>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可靠性要求</w:t>
      </w:r>
    </w:p>
    <w:p w14:paraId="56CBC23E">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1、系统应支持双机冗余（热备）功能，当主站掉线后可自动选取从站作为新的主站，且在发生冗余切换后客户端可自动切换连接。</w:t>
      </w:r>
    </w:p>
    <w:p w14:paraId="11568FCC">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2、系统应支持看门狗功能，监测及守护正在运行的服务程序，并在其发生异常时可执行自动重启。</w:t>
      </w:r>
    </w:p>
    <w:p w14:paraId="14706C7E">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3、系统的服务进程应具备日志记录功能，在发生异常时可快速溯源和定位。</w:t>
      </w:r>
    </w:p>
    <w:p w14:paraId="72597D87">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4、数据存储应支持断点续传功能，在数据库连接异常时可执行本地备份，并在数据库上线后重新进行数据上传，保障系统的数据完整性。</w:t>
      </w:r>
    </w:p>
    <w:p w14:paraId="5B0C043F">
      <w:pPr>
        <w:widowControl/>
        <w:spacing w:after="200" w:line="360" w:lineRule="auto"/>
        <w:outlineLvl w:val="3"/>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w:t>
      </w:r>
      <w:r>
        <w:rPr>
          <w:rFonts w:hint="eastAsia" w:ascii="宋体" w:hAnsi="宋体" w:cs="宋体"/>
          <w:kern w:val="0"/>
          <w:sz w:val="24"/>
          <w:szCs w:val="22"/>
          <w:highlight w:val="none"/>
          <w:lang w:val="en-US" w:eastAsia="zh-CN"/>
        </w:rPr>
        <w:t>8.9</w:t>
      </w:r>
      <w:r>
        <w:rPr>
          <w:rFonts w:hint="eastAsia" w:ascii="宋体" w:hAnsi="宋体" w:cs="宋体"/>
          <w:kern w:val="0"/>
          <w:sz w:val="24"/>
          <w:szCs w:val="22"/>
          <w:highlight w:val="none"/>
          <w:lang w:eastAsia="en-US"/>
        </w:rPr>
        <w:t xml:space="preserve"> 网络摄像机</w:t>
      </w:r>
    </w:p>
    <w:p w14:paraId="6517A213">
      <w:pPr>
        <w:numPr>
          <w:ilvl w:val="0"/>
          <w:numId w:val="25"/>
        </w:numPr>
        <w:adjustRightInd w:val="0"/>
        <w:spacing w:line="360" w:lineRule="auto"/>
        <w:ind w:left="425" w:hanging="425" w:firstLineChars="0"/>
        <w:textAlignment w:val="baseline"/>
        <w:rPr>
          <w:rFonts w:hint="eastAsia" w:ascii="宋体" w:hAnsi="宋体" w:cs="宋体"/>
          <w:snapToGrid w:val="0"/>
          <w:sz w:val="24"/>
          <w:highlight w:val="none"/>
        </w:rPr>
      </w:pPr>
      <w:r>
        <w:rPr>
          <w:rFonts w:hint="eastAsia" w:ascii="宋体" w:hAnsi="宋体" w:cs="宋体"/>
          <w:snapToGrid w:val="0"/>
          <w:sz w:val="24"/>
          <w:highlight w:val="none"/>
        </w:rPr>
        <w:t>网络摄像机</w:t>
      </w:r>
    </w:p>
    <w:p w14:paraId="54425D1C">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应选择有成熟应用的品牌系列产品。</w:t>
      </w:r>
    </w:p>
    <w:p w14:paraId="5F4D3998">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具有低照度、高灵敏度、高信噪比，12VDC/24VAC/Hi-PoE可供选择，支持双码流功能；防护等级IP66。</w:t>
      </w:r>
    </w:p>
    <w:p w14:paraId="76D6E5BF">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图像传感器：1/1.8”，逐行扫描CMOS</w:t>
      </w:r>
    </w:p>
    <w:p w14:paraId="18BF28CA">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最低照度：彩色 0.005Lux/黑白 0.001Lux，0 Lux with IR</w:t>
      </w:r>
    </w:p>
    <w:p w14:paraId="6C52D380">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光学透雾：支持，摄像机能根据雾霾严重程度，自适应调节透雾等级</w:t>
      </w:r>
    </w:p>
    <w:p w14:paraId="5DB342D6">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抓图：支持定时抓图、周期抓图、巡航预置位抓图</w:t>
      </w:r>
    </w:p>
    <w:p w14:paraId="654305CB">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电子罗盘：支持自动方位标定</w:t>
      </w:r>
    </w:p>
    <w:p w14:paraId="719E891B">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日夜转换：自动，配备红外滤光片</w:t>
      </w:r>
    </w:p>
    <w:p w14:paraId="19DFC143">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信噪比：≥ 55dB</w:t>
      </w:r>
    </w:p>
    <w:p w14:paraId="77DD2CBC">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镜头：自动光圈与自动对焦，25倍光学变焦；</w:t>
      </w:r>
    </w:p>
    <w:p w14:paraId="710CCA29">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旋转：水平360°，垂直180°</w:t>
      </w:r>
    </w:p>
    <w:p w14:paraId="03D86754">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转速：≥240°/秒</w:t>
      </w:r>
    </w:p>
    <w:p w14:paraId="10AF8203">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预置位巡航功能：支持</w:t>
      </w:r>
    </w:p>
    <w:p w14:paraId="6C694FCA">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预置位：≥ 100</w:t>
      </w:r>
    </w:p>
    <w:p w14:paraId="50FFD702">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兼容接入：ONVIF、GB/T 28181</w:t>
      </w:r>
    </w:p>
    <w:p w14:paraId="53D4D8F3">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视频压缩：H.265/ H.264，Motion JPEG</w:t>
      </w:r>
    </w:p>
    <w:p w14:paraId="24FBF192">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有效像素： 400万像素</w:t>
      </w:r>
    </w:p>
    <w:p w14:paraId="5DADDFF9">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智能功能：人脸检测、周界布防、人数统计、自动跟踪</w:t>
      </w:r>
    </w:p>
    <w:p w14:paraId="4808D421">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 xml:space="preserve">以太网接口：10/100M，RJ-45 </w:t>
      </w:r>
    </w:p>
    <w:p w14:paraId="0ABB2D77">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 xml:space="preserve">报警输入/输出：1/1 </w:t>
      </w:r>
    </w:p>
    <w:p w14:paraId="0ECC25C5">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网络协议：TCP/IP、HTTP 、ARP、ICMP、FTP、SMTP、DHCP 、SNMP、DNS、 NTP 、RTP/ RTCP 、TRSP、 UDP</w:t>
      </w:r>
    </w:p>
    <w:p w14:paraId="14B9E343">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插槽：SD/SDHC卡接口，最大可支持256G</w:t>
      </w:r>
    </w:p>
    <w:p w14:paraId="34FB4D05">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工作温度：-40℃~ 60℃</w:t>
      </w:r>
    </w:p>
    <w:p w14:paraId="051C4BC4">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工作湿度：20%~ 80%（非冷凝）</w:t>
      </w:r>
    </w:p>
    <w:p w14:paraId="7878DD43">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系统平均无故障时间（MTBF）：≥50000h</w:t>
      </w:r>
    </w:p>
    <w:p w14:paraId="6D587781">
      <w:pPr>
        <w:widowControl/>
        <w:spacing w:after="200" w:line="360" w:lineRule="auto"/>
        <w:outlineLvl w:val="3"/>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w:t>
      </w:r>
      <w:r>
        <w:rPr>
          <w:rFonts w:hint="eastAsia" w:ascii="宋体" w:hAnsi="宋体" w:cs="宋体"/>
          <w:kern w:val="0"/>
          <w:sz w:val="24"/>
          <w:szCs w:val="22"/>
          <w:highlight w:val="none"/>
          <w:lang w:val="en-US" w:eastAsia="zh-CN"/>
        </w:rPr>
        <w:t>8.10</w:t>
      </w:r>
      <w:r>
        <w:rPr>
          <w:rFonts w:hint="eastAsia" w:ascii="宋体" w:hAnsi="宋体" w:cs="宋体"/>
          <w:kern w:val="0"/>
          <w:sz w:val="24"/>
          <w:szCs w:val="22"/>
          <w:highlight w:val="none"/>
          <w:lang w:eastAsia="en-US"/>
        </w:rPr>
        <w:t>超窄边DID液晶屏</w:t>
      </w:r>
    </w:p>
    <w:p w14:paraId="34159E3C">
      <w:pPr>
        <w:spacing w:line="480" w:lineRule="atLeast"/>
        <w:ind w:firstLine="480" w:firstLineChars="200"/>
        <w:rPr>
          <w:rFonts w:hint="eastAsia" w:ascii="宋体" w:hAnsi="宋体" w:cs="宋体"/>
          <w:sz w:val="24"/>
          <w:highlight w:val="none"/>
        </w:rPr>
      </w:pPr>
      <w:r>
        <w:rPr>
          <w:rFonts w:hint="eastAsia" w:ascii="宋体" w:hAnsi="宋体" w:cs="宋体"/>
          <w:sz w:val="24"/>
          <w:highlight w:val="none"/>
        </w:rPr>
        <w:t>采用智能散热系统，温度超过预设温度值时，自动开启风扇强制扇热。</w:t>
      </w:r>
    </w:p>
    <w:p w14:paraId="6313272D">
      <w:pPr>
        <w:spacing w:before="120" w:after="120"/>
        <w:jc w:val="center"/>
        <w:rPr>
          <w:rFonts w:hint="eastAsia" w:ascii="宋体" w:hAnsi="宋体" w:cs="宋体"/>
          <w:sz w:val="24"/>
          <w:highlight w:val="none"/>
        </w:rPr>
      </w:pPr>
      <w:r>
        <w:rPr>
          <w:rFonts w:hint="eastAsia" w:ascii="宋体" w:hAnsi="宋体" w:cs="宋体"/>
          <w:sz w:val="24"/>
          <w:highlight w:val="none"/>
        </w:rPr>
        <w:t>表4-7</w:t>
      </w:r>
    </w:p>
    <w:tbl>
      <w:tblPr>
        <w:tblStyle w:val="4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149"/>
        <w:gridCol w:w="6180"/>
      </w:tblGrid>
      <w:tr w14:paraId="013792CC">
        <w:trPr>
          <w:trHeight w:val="340" w:hRule="atLeast"/>
          <w:jc w:val="center"/>
        </w:trPr>
        <w:tc>
          <w:tcPr>
            <w:tcW w:w="8329" w:type="dxa"/>
            <w:gridSpan w:val="2"/>
            <w:vAlign w:val="center"/>
          </w:tcPr>
          <w:p w14:paraId="6CC3A585">
            <w:pPr>
              <w:jc w:val="center"/>
              <w:rPr>
                <w:rFonts w:hint="eastAsia" w:ascii="宋体" w:hAnsi="宋体" w:cs="宋体"/>
                <w:szCs w:val="21"/>
                <w:highlight w:val="none"/>
              </w:rPr>
            </w:pPr>
            <w:r>
              <w:rPr>
                <w:rFonts w:hint="eastAsia" w:ascii="宋体" w:hAnsi="宋体" w:cs="宋体"/>
                <w:szCs w:val="21"/>
                <w:highlight w:val="none"/>
              </w:rPr>
              <w:t>主要技术参数</w:t>
            </w:r>
          </w:p>
        </w:tc>
      </w:tr>
      <w:tr w14:paraId="7CAFDB9A">
        <w:trPr>
          <w:trHeight w:val="340" w:hRule="atLeast"/>
          <w:jc w:val="center"/>
        </w:trPr>
        <w:tc>
          <w:tcPr>
            <w:tcW w:w="2149" w:type="dxa"/>
            <w:tcBorders>
              <w:bottom w:val="single" w:color="auto" w:sz="4" w:space="0"/>
            </w:tcBorders>
            <w:vAlign w:val="center"/>
          </w:tcPr>
          <w:p w14:paraId="0772BDC6">
            <w:pPr>
              <w:jc w:val="center"/>
              <w:rPr>
                <w:rFonts w:hint="eastAsia" w:ascii="宋体" w:hAnsi="宋体" w:cs="宋体"/>
                <w:szCs w:val="21"/>
                <w:highlight w:val="none"/>
              </w:rPr>
            </w:pPr>
            <w:r>
              <w:rPr>
                <w:rFonts w:hint="eastAsia" w:ascii="宋体" w:hAnsi="宋体" w:cs="宋体"/>
                <w:szCs w:val="21"/>
                <w:highlight w:val="none"/>
              </w:rPr>
              <w:t>面板类型</w:t>
            </w:r>
          </w:p>
        </w:tc>
        <w:tc>
          <w:tcPr>
            <w:tcW w:w="6180" w:type="dxa"/>
            <w:tcBorders>
              <w:bottom w:val="single" w:color="auto" w:sz="4" w:space="0"/>
            </w:tcBorders>
            <w:vAlign w:val="center"/>
          </w:tcPr>
          <w:p w14:paraId="78171A4D">
            <w:pPr>
              <w:jc w:val="left"/>
              <w:rPr>
                <w:rFonts w:hint="eastAsia" w:ascii="宋体" w:hAnsi="宋体" w:cs="宋体"/>
                <w:szCs w:val="21"/>
                <w:highlight w:val="none"/>
              </w:rPr>
            </w:pPr>
            <w:r>
              <w:rPr>
                <w:rFonts w:hint="eastAsia" w:ascii="宋体" w:hAnsi="宋体" w:cs="宋体"/>
                <w:szCs w:val="21"/>
                <w:highlight w:val="none"/>
              </w:rPr>
              <w:t>55"Super Narrow DID Panel</w:t>
            </w:r>
          </w:p>
        </w:tc>
      </w:tr>
      <w:tr w14:paraId="65A0738D">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519594E3">
            <w:pPr>
              <w:jc w:val="center"/>
              <w:rPr>
                <w:rFonts w:hint="eastAsia" w:ascii="宋体" w:hAnsi="宋体" w:cs="宋体"/>
                <w:szCs w:val="21"/>
                <w:highlight w:val="none"/>
              </w:rPr>
            </w:pPr>
            <w:r>
              <w:rPr>
                <w:rFonts w:hint="eastAsia" w:ascii="宋体" w:hAnsi="宋体" w:cs="宋体"/>
                <w:szCs w:val="21"/>
                <w:highlight w:val="none"/>
              </w:rPr>
              <w:t>物理分辨率</w:t>
            </w:r>
          </w:p>
        </w:tc>
        <w:tc>
          <w:tcPr>
            <w:tcW w:w="6180" w:type="dxa"/>
            <w:tcBorders>
              <w:top w:val="single" w:color="auto" w:sz="4" w:space="0"/>
              <w:left w:val="single" w:color="auto" w:sz="4" w:space="0"/>
              <w:bottom w:val="single" w:color="auto" w:sz="4" w:space="0"/>
              <w:right w:val="single" w:color="auto" w:sz="4" w:space="0"/>
            </w:tcBorders>
            <w:vAlign w:val="center"/>
          </w:tcPr>
          <w:p w14:paraId="6C332F09">
            <w:pPr>
              <w:jc w:val="left"/>
              <w:rPr>
                <w:rFonts w:hint="eastAsia" w:ascii="宋体" w:hAnsi="宋体" w:cs="宋体"/>
                <w:szCs w:val="21"/>
                <w:highlight w:val="none"/>
              </w:rPr>
            </w:pPr>
            <w:r>
              <w:rPr>
                <w:rFonts w:hint="eastAsia" w:ascii="宋体" w:hAnsi="宋体" w:cs="宋体"/>
                <w:szCs w:val="21"/>
                <w:highlight w:val="none"/>
              </w:rPr>
              <w:t>3840（H）×2160（V）</w:t>
            </w:r>
          </w:p>
        </w:tc>
      </w:tr>
      <w:tr w14:paraId="4B9BD3D8">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3910C211">
            <w:pPr>
              <w:jc w:val="center"/>
              <w:rPr>
                <w:rFonts w:hint="eastAsia" w:ascii="宋体" w:hAnsi="宋体" w:cs="宋体"/>
                <w:szCs w:val="21"/>
                <w:highlight w:val="none"/>
              </w:rPr>
            </w:pPr>
            <w:r>
              <w:rPr>
                <w:rFonts w:hint="eastAsia" w:ascii="宋体" w:hAnsi="宋体" w:cs="宋体"/>
                <w:szCs w:val="21"/>
                <w:highlight w:val="none"/>
              </w:rPr>
              <w:t>像素点距</w:t>
            </w:r>
          </w:p>
        </w:tc>
        <w:tc>
          <w:tcPr>
            <w:tcW w:w="6180" w:type="dxa"/>
            <w:tcBorders>
              <w:top w:val="single" w:color="auto" w:sz="4" w:space="0"/>
              <w:left w:val="single" w:color="auto" w:sz="4" w:space="0"/>
              <w:bottom w:val="single" w:color="auto" w:sz="4" w:space="0"/>
              <w:right w:val="single" w:color="auto" w:sz="4" w:space="0"/>
            </w:tcBorders>
            <w:vAlign w:val="center"/>
          </w:tcPr>
          <w:p w14:paraId="319778AA">
            <w:pPr>
              <w:jc w:val="left"/>
              <w:rPr>
                <w:rFonts w:hint="eastAsia" w:ascii="宋体" w:hAnsi="宋体" w:cs="宋体"/>
                <w:szCs w:val="21"/>
                <w:highlight w:val="none"/>
              </w:rPr>
            </w:pPr>
            <w:r>
              <w:rPr>
                <w:rFonts w:hint="eastAsia" w:ascii="宋体" w:hAnsi="宋体" w:cs="宋体"/>
                <w:szCs w:val="21"/>
                <w:highlight w:val="none"/>
              </w:rPr>
              <w:t>0.88mm × 0.88mm</w:t>
            </w:r>
          </w:p>
        </w:tc>
      </w:tr>
      <w:tr w14:paraId="20E07A37">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63B8A860">
            <w:pPr>
              <w:jc w:val="center"/>
              <w:rPr>
                <w:rFonts w:hint="eastAsia" w:ascii="宋体" w:hAnsi="宋体" w:cs="宋体"/>
                <w:szCs w:val="21"/>
                <w:highlight w:val="none"/>
              </w:rPr>
            </w:pPr>
            <w:r>
              <w:rPr>
                <w:rFonts w:hint="eastAsia" w:ascii="宋体" w:hAnsi="宋体" w:cs="宋体"/>
                <w:szCs w:val="21"/>
                <w:highlight w:val="none"/>
              </w:rPr>
              <w:t>屏幕比例</w:t>
            </w:r>
          </w:p>
        </w:tc>
        <w:tc>
          <w:tcPr>
            <w:tcW w:w="6180" w:type="dxa"/>
            <w:tcBorders>
              <w:top w:val="single" w:color="auto" w:sz="4" w:space="0"/>
              <w:left w:val="single" w:color="auto" w:sz="4" w:space="0"/>
              <w:bottom w:val="single" w:color="auto" w:sz="4" w:space="0"/>
              <w:right w:val="single" w:color="auto" w:sz="4" w:space="0"/>
            </w:tcBorders>
            <w:vAlign w:val="center"/>
          </w:tcPr>
          <w:p w14:paraId="7A4E49E3">
            <w:pPr>
              <w:jc w:val="left"/>
              <w:rPr>
                <w:rFonts w:hint="eastAsia" w:ascii="宋体" w:hAnsi="宋体" w:cs="宋体"/>
                <w:szCs w:val="21"/>
                <w:highlight w:val="none"/>
              </w:rPr>
            </w:pPr>
            <w:r>
              <w:rPr>
                <w:rFonts w:hint="eastAsia" w:ascii="宋体" w:hAnsi="宋体" w:cs="宋体"/>
                <w:szCs w:val="21"/>
                <w:highlight w:val="none"/>
              </w:rPr>
              <w:t>16</w:t>
            </w:r>
            <w:r>
              <w:rPr>
                <w:rFonts w:hint="eastAsia" w:ascii="宋体" w:hAnsi="宋体" w:cs="宋体"/>
                <w:b/>
                <w:szCs w:val="21"/>
                <w:highlight w:val="none"/>
              </w:rPr>
              <w:t>:</w:t>
            </w:r>
            <w:r>
              <w:rPr>
                <w:rFonts w:hint="eastAsia" w:ascii="宋体" w:hAnsi="宋体" w:cs="宋体"/>
                <w:szCs w:val="21"/>
                <w:highlight w:val="none"/>
              </w:rPr>
              <w:t>9</w:t>
            </w:r>
          </w:p>
        </w:tc>
      </w:tr>
      <w:tr w14:paraId="4E7D9D12">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78BEEDC6">
            <w:pPr>
              <w:jc w:val="center"/>
              <w:rPr>
                <w:rFonts w:hint="eastAsia" w:ascii="宋体" w:hAnsi="宋体" w:cs="宋体"/>
                <w:szCs w:val="21"/>
                <w:highlight w:val="none"/>
              </w:rPr>
            </w:pPr>
            <w:r>
              <w:rPr>
                <w:rFonts w:hint="eastAsia" w:ascii="宋体" w:hAnsi="宋体" w:cs="宋体"/>
                <w:szCs w:val="21"/>
                <w:highlight w:val="none"/>
              </w:rPr>
              <w:t>物理拼缝</w:t>
            </w:r>
          </w:p>
        </w:tc>
        <w:tc>
          <w:tcPr>
            <w:tcW w:w="6180" w:type="dxa"/>
            <w:tcBorders>
              <w:top w:val="single" w:color="auto" w:sz="4" w:space="0"/>
              <w:left w:val="single" w:color="auto" w:sz="4" w:space="0"/>
              <w:bottom w:val="single" w:color="auto" w:sz="4" w:space="0"/>
              <w:right w:val="single" w:color="auto" w:sz="4" w:space="0"/>
            </w:tcBorders>
            <w:vAlign w:val="center"/>
          </w:tcPr>
          <w:p w14:paraId="7BDA3978">
            <w:pPr>
              <w:jc w:val="left"/>
              <w:rPr>
                <w:rFonts w:hint="eastAsia" w:ascii="宋体" w:hAnsi="宋体" w:cs="宋体"/>
                <w:szCs w:val="21"/>
                <w:highlight w:val="none"/>
              </w:rPr>
            </w:pPr>
            <w:r>
              <w:rPr>
                <w:rFonts w:hint="eastAsia" w:ascii="宋体" w:hAnsi="宋体" w:cs="宋体"/>
                <w:szCs w:val="21"/>
                <w:highlight w:val="none"/>
              </w:rPr>
              <w:t>1.7mm（水平）,1.7mm（垂直）</w:t>
            </w:r>
          </w:p>
        </w:tc>
      </w:tr>
      <w:tr w14:paraId="4A12E251">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74A2F055">
            <w:pPr>
              <w:jc w:val="center"/>
              <w:rPr>
                <w:rFonts w:hint="eastAsia" w:ascii="宋体" w:hAnsi="宋体" w:cs="宋体"/>
                <w:szCs w:val="21"/>
                <w:highlight w:val="none"/>
              </w:rPr>
            </w:pPr>
            <w:r>
              <w:rPr>
                <w:rFonts w:hint="eastAsia" w:ascii="宋体" w:hAnsi="宋体" w:cs="宋体"/>
                <w:szCs w:val="21"/>
                <w:highlight w:val="none"/>
              </w:rPr>
              <w:t>响应时间</w:t>
            </w:r>
          </w:p>
        </w:tc>
        <w:tc>
          <w:tcPr>
            <w:tcW w:w="6180" w:type="dxa"/>
            <w:tcBorders>
              <w:top w:val="single" w:color="auto" w:sz="4" w:space="0"/>
              <w:left w:val="single" w:color="auto" w:sz="4" w:space="0"/>
              <w:bottom w:val="single" w:color="auto" w:sz="4" w:space="0"/>
              <w:right w:val="single" w:color="auto" w:sz="4" w:space="0"/>
            </w:tcBorders>
            <w:vAlign w:val="center"/>
          </w:tcPr>
          <w:p w14:paraId="5BFEC612">
            <w:pPr>
              <w:jc w:val="left"/>
              <w:rPr>
                <w:rFonts w:hint="eastAsia" w:ascii="宋体" w:hAnsi="宋体" w:cs="宋体"/>
                <w:szCs w:val="21"/>
                <w:highlight w:val="none"/>
              </w:rPr>
            </w:pPr>
            <w:r>
              <w:rPr>
                <w:rFonts w:hint="eastAsia" w:ascii="宋体" w:hAnsi="宋体" w:cs="宋体"/>
                <w:szCs w:val="21"/>
                <w:highlight w:val="none"/>
              </w:rPr>
              <w:t>6ms</w:t>
            </w:r>
          </w:p>
        </w:tc>
      </w:tr>
      <w:tr w14:paraId="3DF6A6EF">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12092CD7">
            <w:pPr>
              <w:jc w:val="center"/>
              <w:rPr>
                <w:rFonts w:hint="eastAsia" w:ascii="宋体" w:hAnsi="宋体" w:cs="宋体"/>
                <w:szCs w:val="21"/>
                <w:highlight w:val="none"/>
              </w:rPr>
            </w:pPr>
            <w:r>
              <w:rPr>
                <w:rFonts w:hint="eastAsia" w:ascii="宋体" w:hAnsi="宋体" w:cs="宋体"/>
                <w:szCs w:val="21"/>
                <w:highlight w:val="none"/>
              </w:rPr>
              <w:t>亮度</w:t>
            </w:r>
          </w:p>
        </w:tc>
        <w:tc>
          <w:tcPr>
            <w:tcW w:w="6180" w:type="dxa"/>
            <w:tcBorders>
              <w:top w:val="single" w:color="auto" w:sz="4" w:space="0"/>
              <w:left w:val="single" w:color="auto" w:sz="4" w:space="0"/>
              <w:bottom w:val="single" w:color="auto" w:sz="4" w:space="0"/>
              <w:right w:val="single" w:color="auto" w:sz="4" w:space="0"/>
            </w:tcBorders>
            <w:vAlign w:val="center"/>
          </w:tcPr>
          <w:p w14:paraId="1ACED367">
            <w:pPr>
              <w:jc w:val="left"/>
              <w:rPr>
                <w:rFonts w:hint="eastAsia" w:ascii="宋体" w:hAnsi="宋体" w:cs="宋体"/>
                <w:szCs w:val="21"/>
                <w:highlight w:val="none"/>
              </w:rPr>
            </w:pPr>
            <w:r>
              <w:rPr>
                <w:rFonts w:hint="eastAsia" w:ascii="宋体" w:hAnsi="宋体" w:cs="宋体"/>
                <w:szCs w:val="21"/>
                <w:highlight w:val="none"/>
              </w:rPr>
              <w:t>700 cd/m</w:t>
            </w:r>
            <w:r>
              <w:rPr>
                <w:rFonts w:hint="eastAsia" w:ascii="宋体" w:hAnsi="宋体" w:cs="宋体"/>
                <w:szCs w:val="21"/>
                <w:highlight w:val="none"/>
                <w:vertAlign w:val="superscript"/>
              </w:rPr>
              <w:t>2</w:t>
            </w:r>
          </w:p>
        </w:tc>
      </w:tr>
      <w:tr w14:paraId="4E562FE0">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35B3597F">
            <w:pPr>
              <w:jc w:val="center"/>
              <w:rPr>
                <w:rFonts w:hint="eastAsia" w:ascii="宋体" w:hAnsi="宋体" w:cs="宋体"/>
                <w:szCs w:val="21"/>
                <w:highlight w:val="none"/>
              </w:rPr>
            </w:pPr>
            <w:r>
              <w:rPr>
                <w:rFonts w:hint="eastAsia" w:ascii="宋体" w:hAnsi="宋体" w:cs="宋体"/>
                <w:szCs w:val="21"/>
                <w:highlight w:val="none"/>
              </w:rPr>
              <w:t>对比度</w:t>
            </w:r>
          </w:p>
        </w:tc>
        <w:tc>
          <w:tcPr>
            <w:tcW w:w="6180" w:type="dxa"/>
            <w:tcBorders>
              <w:top w:val="single" w:color="auto" w:sz="4" w:space="0"/>
              <w:left w:val="single" w:color="auto" w:sz="4" w:space="0"/>
              <w:bottom w:val="single" w:color="auto" w:sz="4" w:space="0"/>
              <w:right w:val="single" w:color="auto" w:sz="4" w:space="0"/>
            </w:tcBorders>
            <w:vAlign w:val="center"/>
          </w:tcPr>
          <w:p w14:paraId="03C97AC2">
            <w:pPr>
              <w:jc w:val="left"/>
              <w:rPr>
                <w:rFonts w:hint="eastAsia" w:ascii="宋体" w:hAnsi="宋体" w:cs="宋体"/>
                <w:szCs w:val="21"/>
                <w:highlight w:val="none"/>
              </w:rPr>
            </w:pPr>
            <w:r>
              <w:rPr>
                <w:rFonts w:hint="eastAsia" w:ascii="宋体" w:hAnsi="宋体" w:cs="宋体"/>
                <w:szCs w:val="21"/>
                <w:highlight w:val="none"/>
              </w:rPr>
              <w:t>5000:1</w:t>
            </w:r>
          </w:p>
        </w:tc>
      </w:tr>
      <w:tr w14:paraId="3976CF4C">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01DD548A">
            <w:pPr>
              <w:jc w:val="center"/>
              <w:rPr>
                <w:rFonts w:hint="eastAsia" w:ascii="宋体" w:hAnsi="宋体" w:cs="宋体"/>
                <w:szCs w:val="21"/>
                <w:highlight w:val="none"/>
              </w:rPr>
            </w:pPr>
            <w:r>
              <w:rPr>
                <w:rFonts w:hint="eastAsia" w:ascii="宋体" w:hAnsi="宋体" w:cs="宋体"/>
                <w:szCs w:val="21"/>
                <w:highlight w:val="none"/>
              </w:rPr>
              <w:t>可视角度</w:t>
            </w:r>
          </w:p>
        </w:tc>
        <w:tc>
          <w:tcPr>
            <w:tcW w:w="6180" w:type="dxa"/>
            <w:tcBorders>
              <w:top w:val="single" w:color="auto" w:sz="4" w:space="0"/>
              <w:left w:val="single" w:color="auto" w:sz="4" w:space="0"/>
              <w:bottom w:val="single" w:color="auto" w:sz="4" w:space="0"/>
              <w:right w:val="single" w:color="auto" w:sz="4" w:space="0"/>
            </w:tcBorders>
            <w:vAlign w:val="center"/>
          </w:tcPr>
          <w:p w14:paraId="409F244E">
            <w:pPr>
              <w:jc w:val="left"/>
              <w:rPr>
                <w:rFonts w:hint="eastAsia" w:ascii="宋体" w:hAnsi="宋体" w:cs="宋体"/>
                <w:szCs w:val="21"/>
                <w:highlight w:val="none"/>
              </w:rPr>
            </w:pPr>
            <w:r>
              <w:rPr>
                <w:rFonts w:hint="eastAsia" w:ascii="宋体" w:hAnsi="宋体" w:cs="宋体"/>
                <w:szCs w:val="21"/>
                <w:highlight w:val="none"/>
              </w:rPr>
              <w:t>178°（H）/178°（V）</w:t>
            </w:r>
          </w:p>
        </w:tc>
      </w:tr>
      <w:tr w14:paraId="6909BF88">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2459CAD8">
            <w:pPr>
              <w:jc w:val="center"/>
              <w:rPr>
                <w:rFonts w:hint="eastAsia" w:ascii="宋体" w:hAnsi="宋体" w:cs="宋体"/>
                <w:szCs w:val="21"/>
                <w:highlight w:val="none"/>
              </w:rPr>
            </w:pPr>
            <w:r>
              <w:rPr>
                <w:rFonts w:hint="eastAsia" w:ascii="宋体" w:hAnsi="宋体" w:cs="宋体"/>
                <w:szCs w:val="21"/>
                <w:highlight w:val="none"/>
              </w:rPr>
              <w:t>显示色彩</w:t>
            </w:r>
          </w:p>
        </w:tc>
        <w:tc>
          <w:tcPr>
            <w:tcW w:w="6180" w:type="dxa"/>
            <w:tcBorders>
              <w:top w:val="single" w:color="auto" w:sz="4" w:space="0"/>
              <w:left w:val="single" w:color="auto" w:sz="4" w:space="0"/>
              <w:bottom w:val="single" w:color="auto" w:sz="4" w:space="0"/>
              <w:right w:val="single" w:color="auto" w:sz="4" w:space="0"/>
            </w:tcBorders>
            <w:vAlign w:val="center"/>
          </w:tcPr>
          <w:p w14:paraId="578AD4AA">
            <w:pPr>
              <w:jc w:val="left"/>
              <w:rPr>
                <w:rFonts w:hint="eastAsia" w:ascii="宋体" w:hAnsi="宋体" w:cs="宋体"/>
                <w:szCs w:val="21"/>
                <w:highlight w:val="none"/>
              </w:rPr>
            </w:pPr>
            <w:r>
              <w:rPr>
                <w:rFonts w:hint="eastAsia" w:ascii="宋体" w:hAnsi="宋体" w:cs="宋体"/>
                <w:szCs w:val="21"/>
                <w:highlight w:val="none"/>
              </w:rPr>
              <w:t>16.7M</w:t>
            </w:r>
          </w:p>
        </w:tc>
      </w:tr>
      <w:tr w14:paraId="48680F8E">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6F4DDBC5">
            <w:pPr>
              <w:jc w:val="center"/>
              <w:rPr>
                <w:rFonts w:hint="eastAsia" w:ascii="宋体" w:hAnsi="宋体" w:cs="宋体"/>
                <w:szCs w:val="21"/>
                <w:highlight w:val="none"/>
              </w:rPr>
            </w:pPr>
            <w:r>
              <w:rPr>
                <w:rFonts w:hint="eastAsia" w:ascii="宋体" w:hAnsi="宋体" w:cs="宋体"/>
                <w:szCs w:val="21"/>
                <w:highlight w:val="none"/>
              </w:rPr>
              <w:t>宽电压设计</w:t>
            </w:r>
          </w:p>
        </w:tc>
        <w:tc>
          <w:tcPr>
            <w:tcW w:w="6180" w:type="dxa"/>
            <w:tcBorders>
              <w:top w:val="single" w:color="auto" w:sz="4" w:space="0"/>
              <w:left w:val="single" w:color="auto" w:sz="4" w:space="0"/>
              <w:bottom w:val="single" w:color="auto" w:sz="4" w:space="0"/>
              <w:right w:val="single" w:color="auto" w:sz="4" w:space="0"/>
            </w:tcBorders>
            <w:vAlign w:val="center"/>
          </w:tcPr>
          <w:p w14:paraId="1EF0AEB4">
            <w:pPr>
              <w:jc w:val="left"/>
              <w:rPr>
                <w:rFonts w:hint="eastAsia" w:ascii="宋体" w:hAnsi="宋体" w:cs="宋体"/>
                <w:szCs w:val="21"/>
                <w:highlight w:val="none"/>
              </w:rPr>
            </w:pPr>
            <w:r>
              <w:rPr>
                <w:rFonts w:hint="eastAsia" w:ascii="宋体" w:hAnsi="宋体" w:cs="宋体"/>
                <w:szCs w:val="21"/>
                <w:highlight w:val="none"/>
              </w:rPr>
              <w:t>100~240V AC</w:t>
            </w:r>
          </w:p>
        </w:tc>
      </w:tr>
      <w:tr w14:paraId="4B8FA149">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7CFA538F">
            <w:pPr>
              <w:jc w:val="center"/>
              <w:rPr>
                <w:rFonts w:hint="eastAsia" w:ascii="宋体" w:hAnsi="宋体" w:cs="宋体"/>
                <w:szCs w:val="21"/>
                <w:highlight w:val="none"/>
              </w:rPr>
            </w:pPr>
            <w:r>
              <w:rPr>
                <w:rFonts w:hint="eastAsia" w:ascii="宋体" w:hAnsi="宋体" w:cs="宋体"/>
                <w:szCs w:val="21"/>
                <w:highlight w:val="none"/>
              </w:rPr>
              <w:t>功耗</w:t>
            </w:r>
          </w:p>
        </w:tc>
        <w:tc>
          <w:tcPr>
            <w:tcW w:w="6180" w:type="dxa"/>
            <w:tcBorders>
              <w:top w:val="single" w:color="auto" w:sz="4" w:space="0"/>
              <w:left w:val="single" w:color="auto" w:sz="4" w:space="0"/>
              <w:bottom w:val="single" w:color="auto" w:sz="4" w:space="0"/>
              <w:right w:val="single" w:color="auto" w:sz="4" w:space="0"/>
            </w:tcBorders>
            <w:vAlign w:val="center"/>
          </w:tcPr>
          <w:p w14:paraId="572A98F1">
            <w:pPr>
              <w:jc w:val="left"/>
              <w:rPr>
                <w:rFonts w:hint="eastAsia" w:ascii="宋体" w:hAnsi="宋体" w:cs="宋体"/>
                <w:szCs w:val="21"/>
                <w:highlight w:val="none"/>
              </w:rPr>
            </w:pPr>
            <w:r>
              <w:rPr>
                <w:rFonts w:hint="eastAsia" w:ascii="宋体" w:hAnsi="宋体" w:cs="宋体"/>
                <w:szCs w:val="21"/>
                <w:highlight w:val="none"/>
              </w:rPr>
              <w:t>≤ 250W</w:t>
            </w:r>
          </w:p>
        </w:tc>
      </w:tr>
      <w:tr w14:paraId="5FBFA7A2">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0CB9584B">
            <w:pPr>
              <w:jc w:val="center"/>
              <w:rPr>
                <w:rFonts w:hint="eastAsia" w:ascii="宋体" w:hAnsi="宋体" w:cs="宋体"/>
                <w:szCs w:val="21"/>
                <w:highlight w:val="none"/>
              </w:rPr>
            </w:pPr>
            <w:r>
              <w:rPr>
                <w:rFonts w:hint="eastAsia" w:ascii="宋体" w:hAnsi="宋体" w:cs="宋体"/>
                <w:szCs w:val="21"/>
                <w:highlight w:val="none"/>
              </w:rPr>
              <w:t>安装方式</w:t>
            </w:r>
          </w:p>
        </w:tc>
        <w:tc>
          <w:tcPr>
            <w:tcW w:w="6180" w:type="dxa"/>
            <w:tcBorders>
              <w:top w:val="single" w:color="auto" w:sz="4" w:space="0"/>
              <w:left w:val="single" w:color="auto" w:sz="4" w:space="0"/>
              <w:bottom w:val="single" w:color="auto" w:sz="4" w:space="0"/>
              <w:right w:val="single" w:color="auto" w:sz="4" w:space="0"/>
            </w:tcBorders>
            <w:vAlign w:val="center"/>
          </w:tcPr>
          <w:p w14:paraId="74FC279B">
            <w:pPr>
              <w:jc w:val="left"/>
              <w:rPr>
                <w:rFonts w:hint="eastAsia" w:ascii="宋体" w:hAnsi="宋体" w:cs="宋体"/>
                <w:szCs w:val="21"/>
                <w:highlight w:val="none"/>
              </w:rPr>
            </w:pPr>
            <w:r>
              <w:rPr>
                <w:rFonts w:hint="eastAsia" w:ascii="宋体" w:hAnsi="宋体" w:cs="宋体"/>
                <w:szCs w:val="21"/>
                <w:highlight w:val="none"/>
              </w:rPr>
              <w:t>挂架（选配）、支架（选配）、机柜（支持）</w:t>
            </w:r>
          </w:p>
        </w:tc>
      </w:tr>
      <w:tr w14:paraId="22DF8B83">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36EE0745">
            <w:pPr>
              <w:jc w:val="center"/>
              <w:rPr>
                <w:rFonts w:hint="eastAsia" w:ascii="宋体" w:hAnsi="宋体" w:cs="宋体"/>
                <w:szCs w:val="21"/>
                <w:highlight w:val="none"/>
              </w:rPr>
            </w:pPr>
            <w:r>
              <w:rPr>
                <w:rFonts w:hint="eastAsia" w:ascii="宋体" w:hAnsi="宋体" w:cs="宋体"/>
                <w:szCs w:val="21"/>
                <w:highlight w:val="none"/>
              </w:rPr>
              <w:t>存储温度</w:t>
            </w:r>
          </w:p>
        </w:tc>
        <w:tc>
          <w:tcPr>
            <w:tcW w:w="6180" w:type="dxa"/>
            <w:tcBorders>
              <w:top w:val="single" w:color="auto" w:sz="4" w:space="0"/>
              <w:left w:val="single" w:color="auto" w:sz="4" w:space="0"/>
              <w:bottom w:val="single" w:color="auto" w:sz="4" w:space="0"/>
              <w:right w:val="single" w:color="auto" w:sz="4" w:space="0"/>
            </w:tcBorders>
            <w:vAlign w:val="center"/>
          </w:tcPr>
          <w:p w14:paraId="166E2740">
            <w:pPr>
              <w:jc w:val="left"/>
              <w:rPr>
                <w:rFonts w:hint="eastAsia" w:ascii="宋体" w:hAnsi="宋体" w:cs="宋体"/>
                <w:szCs w:val="21"/>
                <w:highlight w:val="none"/>
              </w:rPr>
            </w:pPr>
            <w:r>
              <w:rPr>
                <w:rFonts w:hint="eastAsia" w:ascii="宋体" w:hAnsi="宋体" w:cs="宋体"/>
                <w:szCs w:val="21"/>
                <w:highlight w:val="none"/>
              </w:rPr>
              <w:t>-20ºC~60ºC</w:t>
            </w:r>
          </w:p>
        </w:tc>
      </w:tr>
      <w:tr w14:paraId="0507F4E7">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6CB68D6A">
            <w:pPr>
              <w:jc w:val="center"/>
              <w:rPr>
                <w:rFonts w:hint="eastAsia" w:ascii="宋体" w:hAnsi="宋体" w:cs="宋体"/>
                <w:szCs w:val="21"/>
                <w:highlight w:val="none"/>
              </w:rPr>
            </w:pPr>
            <w:r>
              <w:rPr>
                <w:rFonts w:hint="eastAsia" w:ascii="宋体" w:hAnsi="宋体" w:cs="宋体"/>
                <w:szCs w:val="21"/>
                <w:highlight w:val="none"/>
              </w:rPr>
              <w:t>工作温度</w:t>
            </w:r>
          </w:p>
        </w:tc>
        <w:tc>
          <w:tcPr>
            <w:tcW w:w="6180" w:type="dxa"/>
            <w:tcBorders>
              <w:top w:val="single" w:color="auto" w:sz="4" w:space="0"/>
              <w:left w:val="single" w:color="auto" w:sz="4" w:space="0"/>
              <w:bottom w:val="single" w:color="auto" w:sz="4" w:space="0"/>
              <w:right w:val="single" w:color="auto" w:sz="4" w:space="0"/>
            </w:tcBorders>
            <w:vAlign w:val="center"/>
          </w:tcPr>
          <w:p w14:paraId="09F3923E">
            <w:pPr>
              <w:jc w:val="left"/>
              <w:rPr>
                <w:rFonts w:hint="eastAsia" w:ascii="宋体" w:hAnsi="宋体" w:cs="宋体"/>
                <w:szCs w:val="21"/>
                <w:highlight w:val="none"/>
              </w:rPr>
            </w:pPr>
            <w:r>
              <w:rPr>
                <w:rFonts w:hint="eastAsia" w:ascii="宋体" w:hAnsi="宋体" w:cs="宋体"/>
                <w:szCs w:val="21"/>
                <w:highlight w:val="none"/>
              </w:rPr>
              <w:t>0ºC~60ºC</w:t>
            </w:r>
          </w:p>
        </w:tc>
      </w:tr>
      <w:tr w14:paraId="13F197A0">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611D8090">
            <w:pPr>
              <w:jc w:val="center"/>
              <w:rPr>
                <w:rFonts w:hint="eastAsia" w:ascii="宋体" w:hAnsi="宋体" w:cs="宋体"/>
                <w:szCs w:val="21"/>
                <w:highlight w:val="none"/>
              </w:rPr>
            </w:pPr>
            <w:r>
              <w:rPr>
                <w:rFonts w:hint="eastAsia" w:ascii="宋体" w:hAnsi="宋体" w:cs="宋体"/>
                <w:szCs w:val="21"/>
                <w:highlight w:val="none"/>
              </w:rPr>
              <w:t>工作湿度</w:t>
            </w:r>
          </w:p>
        </w:tc>
        <w:tc>
          <w:tcPr>
            <w:tcW w:w="6180" w:type="dxa"/>
            <w:tcBorders>
              <w:top w:val="single" w:color="auto" w:sz="4" w:space="0"/>
              <w:left w:val="single" w:color="auto" w:sz="4" w:space="0"/>
              <w:bottom w:val="single" w:color="auto" w:sz="4" w:space="0"/>
              <w:right w:val="single" w:color="auto" w:sz="4" w:space="0"/>
            </w:tcBorders>
            <w:vAlign w:val="center"/>
          </w:tcPr>
          <w:p w14:paraId="4E6C02FC">
            <w:pPr>
              <w:jc w:val="left"/>
              <w:rPr>
                <w:rFonts w:hint="eastAsia" w:ascii="宋体" w:hAnsi="宋体" w:cs="宋体"/>
                <w:szCs w:val="21"/>
                <w:highlight w:val="none"/>
              </w:rPr>
            </w:pPr>
            <w:r>
              <w:rPr>
                <w:rFonts w:hint="eastAsia" w:ascii="宋体" w:hAnsi="宋体" w:cs="宋体"/>
                <w:szCs w:val="21"/>
                <w:highlight w:val="none"/>
              </w:rPr>
              <w:t>10~90%</w:t>
            </w:r>
          </w:p>
        </w:tc>
      </w:tr>
      <w:tr w14:paraId="024CE894">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596DC98D">
            <w:pPr>
              <w:jc w:val="center"/>
              <w:rPr>
                <w:rFonts w:hint="eastAsia" w:ascii="宋体" w:hAnsi="宋体" w:cs="宋体"/>
                <w:szCs w:val="21"/>
                <w:highlight w:val="none"/>
              </w:rPr>
            </w:pPr>
            <w:r>
              <w:rPr>
                <w:rFonts w:hint="eastAsia" w:ascii="宋体" w:hAnsi="宋体" w:cs="宋体"/>
                <w:szCs w:val="21"/>
                <w:highlight w:val="none"/>
              </w:rPr>
              <w:t>使用寿命</w:t>
            </w:r>
          </w:p>
        </w:tc>
        <w:tc>
          <w:tcPr>
            <w:tcW w:w="6180" w:type="dxa"/>
            <w:tcBorders>
              <w:top w:val="single" w:color="auto" w:sz="4" w:space="0"/>
              <w:left w:val="single" w:color="auto" w:sz="4" w:space="0"/>
              <w:bottom w:val="single" w:color="auto" w:sz="4" w:space="0"/>
              <w:right w:val="single" w:color="auto" w:sz="4" w:space="0"/>
            </w:tcBorders>
            <w:vAlign w:val="center"/>
          </w:tcPr>
          <w:p w14:paraId="3AB3C66D">
            <w:pPr>
              <w:jc w:val="left"/>
              <w:rPr>
                <w:rFonts w:hint="eastAsia" w:ascii="宋体" w:hAnsi="宋体" w:cs="宋体"/>
                <w:szCs w:val="21"/>
                <w:highlight w:val="none"/>
              </w:rPr>
            </w:pPr>
            <w:r>
              <w:rPr>
                <w:rFonts w:hint="eastAsia" w:ascii="宋体" w:hAnsi="宋体" w:cs="宋体"/>
                <w:szCs w:val="21"/>
                <w:highlight w:val="none"/>
              </w:rPr>
              <w:t>≥ 60000h</w:t>
            </w:r>
          </w:p>
        </w:tc>
      </w:tr>
      <w:tr w14:paraId="1C6EC184">
        <w:trPr>
          <w:trHeight w:val="340" w:hRule="atLeast"/>
          <w:jc w:val="center"/>
        </w:trPr>
        <w:tc>
          <w:tcPr>
            <w:tcW w:w="2149" w:type="dxa"/>
            <w:tcBorders>
              <w:top w:val="single" w:color="auto" w:sz="4" w:space="0"/>
              <w:left w:val="single" w:color="auto" w:sz="4" w:space="0"/>
              <w:bottom w:val="single" w:color="auto" w:sz="4" w:space="0"/>
              <w:right w:val="single" w:color="auto" w:sz="4" w:space="0"/>
            </w:tcBorders>
            <w:vAlign w:val="center"/>
          </w:tcPr>
          <w:p w14:paraId="44783C25">
            <w:pPr>
              <w:jc w:val="center"/>
              <w:rPr>
                <w:rFonts w:hint="eastAsia" w:ascii="宋体" w:hAnsi="宋体" w:cs="宋体"/>
                <w:szCs w:val="21"/>
                <w:highlight w:val="none"/>
              </w:rPr>
            </w:pPr>
            <w:r>
              <w:rPr>
                <w:rFonts w:hint="eastAsia" w:ascii="宋体" w:hAnsi="宋体" w:cs="宋体"/>
                <w:szCs w:val="21"/>
                <w:highlight w:val="none"/>
              </w:rPr>
              <w:t>外壳材质</w:t>
            </w:r>
          </w:p>
        </w:tc>
        <w:tc>
          <w:tcPr>
            <w:tcW w:w="6180" w:type="dxa"/>
            <w:tcBorders>
              <w:top w:val="single" w:color="auto" w:sz="4" w:space="0"/>
              <w:left w:val="single" w:color="auto" w:sz="4" w:space="0"/>
              <w:bottom w:val="single" w:color="auto" w:sz="4" w:space="0"/>
              <w:right w:val="single" w:color="auto" w:sz="4" w:space="0"/>
            </w:tcBorders>
            <w:vAlign w:val="center"/>
          </w:tcPr>
          <w:p w14:paraId="24422BBF">
            <w:pPr>
              <w:jc w:val="left"/>
              <w:rPr>
                <w:rFonts w:hint="eastAsia" w:ascii="宋体" w:hAnsi="宋体" w:cs="宋体"/>
                <w:szCs w:val="21"/>
                <w:highlight w:val="none"/>
              </w:rPr>
            </w:pPr>
            <w:r>
              <w:rPr>
                <w:rFonts w:hint="eastAsia" w:ascii="宋体" w:hAnsi="宋体" w:cs="宋体"/>
                <w:szCs w:val="21"/>
                <w:highlight w:val="none"/>
              </w:rPr>
              <w:t>金属外壳，防静电、防磁场、防强电场干扰</w:t>
            </w:r>
          </w:p>
        </w:tc>
      </w:tr>
    </w:tbl>
    <w:p w14:paraId="258B6901">
      <w:pPr>
        <w:widowControl/>
        <w:spacing w:after="200" w:line="360" w:lineRule="auto"/>
        <w:outlineLvl w:val="9"/>
        <w:rPr>
          <w:rFonts w:hint="eastAsia" w:ascii="宋体" w:hAnsi="宋体" w:cs="宋体"/>
          <w:kern w:val="0"/>
          <w:sz w:val="24"/>
          <w:szCs w:val="22"/>
          <w:highlight w:val="none"/>
          <w:lang w:eastAsia="en-US"/>
        </w:rPr>
      </w:pPr>
    </w:p>
    <w:p w14:paraId="325590AB">
      <w:pPr>
        <w:widowControl/>
        <w:spacing w:after="200" w:line="360" w:lineRule="auto"/>
        <w:outlineLvl w:val="3"/>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w:t>
      </w:r>
      <w:r>
        <w:rPr>
          <w:rFonts w:hint="eastAsia" w:ascii="宋体" w:hAnsi="宋体" w:cs="宋体"/>
          <w:kern w:val="0"/>
          <w:sz w:val="24"/>
          <w:szCs w:val="22"/>
          <w:highlight w:val="none"/>
          <w:lang w:val="en-US" w:eastAsia="zh-CN"/>
        </w:rPr>
        <w:t>8.11</w:t>
      </w:r>
      <w:r>
        <w:rPr>
          <w:rFonts w:hint="eastAsia" w:ascii="宋体" w:hAnsi="宋体" w:cs="宋体"/>
          <w:kern w:val="0"/>
          <w:sz w:val="24"/>
          <w:szCs w:val="22"/>
          <w:highlight w:val="none"/>
          <w:lang w:eastAsia="en-US"/>
        </w:rPr>
        <w:t>解码器</w:t>
      </w:r>
    </w:p>
    <w:p w14:paraId="14BCF4EA">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视频通道</w:t>
      </w:r>
      <w:r>
        <w:rPr>
          <w:rFonts w:hint="eastAsia" w:ascii="宋体" w:hAnsi="宋体" w:cs="宋体"/>
          <w:snapToGrid w:val="0"/>
          <w:sz w:val="24"/>
          <w:highlight w:val="none"/>
        </w:rPr>
        <w:tab/>
      </w:r>
      <w:r>
        <w:rPr>
          <w:rFonts w:hint="eastAsia" w:ascii="宋体" w:hAnsi="宋体" w:cs="宋体"/>
          <w:snapToGrid w:val="0"/>
          <w:sz w:val="24"/>
          <w:highlight w:val="none"/>
        </w:rPr>
        <w:t>2</w:t>
      </w:r>
    </w:p>
    <w:p w14:paraId="67D787BC">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视频接口</w:t>
      </w:r>
      <w:r>
        <w:rPr>
          <w:rFonts w:hint="eastAsia" w:ascii="宋体" w:hAnsi="宋体" w:cs="宋体"/>
          <w:snapToGrid w:val="0"/>
          <w:sz w:val="24"/>
          <w:highlight w:val="none"/>
        </w:rPr>
        <w:tab/>
      </w:r>
      <w:r>
        <w:rPr>
          <w:rFonts w:hint="eastAsia" w:ascii="宋体" w:hAnsi="宋体" w:cs="宋体"/>
          <w:snapToGrid w:val="0"/>
          <w:sz w:val="24"/>
          <w:highlight w:val="none"/>
        </w:rPr>
        <w:t>DVI/VGA/HDMI</w:t>
      </w:r>
    </w:p>
    <w:p w14:paraId="07157572">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视频解码格式</w:t>
      </w:r>
      <w:r>
        <w:rPr>
          <w:rFonts w:hint="eastAsia" w:ascii="宋体" w:hAnsi="宋体" w:cs="宋体"/>
          <w:snapToGrid w:val="0"/>
          <w:sz w:val="24"/>
          <w:highlight w:val="none"/>
        </w:rPr>
        <w:tab/>
      </w:r>
      <w:r>
        <w:rPr>
          <w:rFonts w:hint="eastAsia" w:ascii="宋体" w:hAnsi="宋体" w:cs="宋体"/>
          <w:snapToGrid w:val="0"/>
          <w:sz w:val="24"/>
          <w:highlight w:val="none"/>
        </w:rPr>
        <w:t>D1/VGA/D1/720P/XVGA/1080P/2K/4K</w:t>
      </w:r>
    </w:p>
    <w:p w14:paraId="11E9A210">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支持2路800W，或6路500W，或8路300W，或16路1080P</w:t>
      </w:r>
    </w:p>
    <w:p w14:paraId="4BF51132">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画面分割</w:t>
      </w:r>
      <w:r>
        <w:rPr>
          <w:rFonts w:hint="eastAsia" w:ascii="宋体" w:hAnsi="宋体" w:cs="宋体"/>
          <w:snapToGrid w:val="0"/>
          <w:sz w:val="24"/>
          <w:highlight w:val="none"/>
        </w:rPr>
        <w:tab/>
      </w:r>
      <w:r>
        <w:rPr>
          <w:rFonts w:hint="eastAsia" w:ascii="宋体" w:hAnsi="宋体" w:cs="宋体"/>
          <w:snapToGrid w:val="0"/>
          <w:sz w:val="24"/>
          <w:highlight w:val="none"/>
        </w:rPr>
        <w:t>1/4/9/16/25</w:t>
      </w:r>
    </w:p>
    <w:p w14:paraId="77FF9ED4">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输出分辨率  3840*2160</w:t>
      </w:r>
    </w:p>
    <w:p w14:paraId="20A2AA2E">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视频压缩算法</w:t>
      </w:r>
      <w:r>
        <w:rPr>
          <w:rFonts w:hint="eastAsia" w:ascii="宋体" w:hAnsi="宋体" w:cs="宋体"/>
          <w:snapToGrid w:val="0"/>
          <w:sz w:val="24"/>
          <w:highlight w:val="none"/>
        </w:rPr>
        <w:tab/>
      </w:r>
      <w:r>
        <w:rPr>
          <w:rFonts w:hint="eastAsia" w:ascii="宋体" w:hAnsi="宋体" w:cs="宋体"/>
          <w:snapToGrid w:val="0"/>
          <w:sz w:val="24"/>
          <w:highlight w:val="none"/>
        </w:rPr>
        <w:t>H.265/H.264/MPEG 4/M-JPEG</w:t>
      </w:r>
    </w:p>
    <w:p w14:paraId="16638405">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工作环境温度</w:t>
      </w:r>
      <w:r>
        <w:rPr>
          <w:rFonts w:hint="eastAsia" w:ascii="宋体" w:hAnsi="宋体" w:cs="宋体"/>
          <w:snapToGrid w:val="0"/>
          <w:sz w:val="24"/>
          <w:highlight w:val="none"/>
        </w:rPr>
        <w:tab/>
      </w:r>
      <w:r>
        <w:rPr>
          <w:rFonts w:hint="eastAsia" w:ascii="宋体" w:hAnsi="宋体" w:cs="宋体"/>
          <w:snapToGrid w:val="0"/>
          <w:sz w:val="24"/>
          <w:highlight w:val="none"/>
        </w:rPr>
        <w:t>0℃～50℃</w:t>
      </w:r>
    </w:p>
    <w:p w14:paraId="5E9744D3">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工作环境湿度</w:t>
      </w:r>
      <w:r>
        <w:rPr>
          <w:rFonts w:hint="eastAsia" w:ascii="宋体" w:hAnsi="宋体" w:cs="宋体"/>
          <w:snapToGrid w:val="0"/>
          <w:sz w:val="24"/>
          <w:highlight w:val="none"/>
        </w:rPr>
        <w:tab/>
      </w:r>
      <w:r>
        <w:rPr>
          <w:rFonts w:hint="eastAsia" w:ascii="宋体" w:hAnsi="宋体" w:cs="宋体"/>
          <w:snapToGrid w:val="0"/>
          <w:sz w:val="24"/>
          <w:highlight w:val="none"/>
        </w:rPr>
        <w:t xml:space="preserve"> 5%～95% 非冷凝</w:t>
      </w:r>
    </w:p>
    <w:p w14:paraId="459C3DAF">
      <w:pPr>
        <w:widowControl/>
        <w:spacing w:after="200" w:line="360" w:lineRule="auto"/>
        <w:outlineLvl w:val="3"/>
        <w:rPr>
          <w:rFonts w:hint="eastAsia" w:ascii="宋体" w:hAnsi="宋体" w:cs="宋体"/>
          <w:kern w:val="0"/>
          <w:sz w:val="24"/>
          <w:szCs w:val="22"/>
          <w:highlight w:val="none"/>
          <w:lang w:val="en-US" w:eastAsia="zh-CN"/>
        </w:rPr>
      </w:pPr>
      <w:r>
        <w:rPr>
          <w:rFonts w:hint="eastAsia" w:ascii="宋体" w:hAnsi="宋体" w:cs="宋体"/>
          <w:kern w:val="0"/>
          <w:sz w:val="24"/>
          <w:szCs w:val="22"/>
          <w:highlight w:val="none"/>
          <w:lang w:eastAsia="en-US"/>
        </w:rPr>
        <w:t>★</w:t>
      </w:r>
      <w:r>
        <w:rPr>
          <w:rFonts w:hint="eastAsia" w:ascii="宋体" w:hAnsi="宋体" w:cs="宋体"/>
          <w:kern w:val="0"/>
          <w:sz w:val="24"/>
          <w:szCs w:val="22"/>
          <w:highlight w:val="none"/>
          <w:lang w:val="en-US" w:eastAsia="zh-CN"/>
        </w:rPr>
        <w:t>8.12网络交换机</w:t>
      </w:r>
    </w:p>
    <w:p w14:paraId="72337F32">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固定端口数：千兆电口，千兆光口（见主要设备材料清单）。</w:t>
      </w:r>
    </w:p>
    <w:p w14:paraId="580B20DC">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应用层级：二层</w:t>
      </w:r>
    </w:p>
    <w:p w14:paraId="22DEFBA4">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交换方式：存储-转发</w:t>
      </w:r>
    </w:p>
    <w:p w14:paraId="43553AC2">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 xml:space="preserve">背板带宽（Gbps）分别对应：56Gbps </w:t>
      </w:r>
    </w:p>
    <w:p w14:paraId="0768F55F">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包转发率分别对应：41.7Mpps</w:t>
      </w:r>
    </w:p>
    <w:p w14:paraId="1B170066">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VLAN支持：支持</w:t>
      </w:r>
    </w:p>
    <w:p w14:paraId="202279AB">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MAC地址表：2k</w:t>
      </w:r>
    </w:p>
    <w:p w14:paraId="673E725F">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网络：</w:t>
      </w:r>
    </w:p>
    <w:p w14:paraId="598DF749">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网络标准：IEEE 802.3 ，IEEE 802.3u，IEEE 802.1x，IEEE 802.1Q，IEEE 802.1p，IEEE 802.1D，IEEE 802.1s.IEEE 802.1w，IEEE 802.3ad，IEEE 802.3z，IEEE 802.3</w:t>
      </w:r>
    </w:p>
    <w:p w14:paraId="268F9B09">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传输速率(Mbps)：10/100/1000</w:t>
      </w:r>
    </w:p>
    <w:p w14:paraId="56DBF96D">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端口：</w:t>
      </w:r>
    </w:p>
    <w:p w14:paraId="03500340">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端口类型：10/100BASE-T/TX，1000BASE-SX/T</w:t>
      </w:r>
    </w:p>
    <w:p w14:paraId="077CB50A">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端口结构：固定端口</w:t>
      </w:r>
    </w:p>
    <w:p w14:paraId="62F9680E">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模块化插槽数： 4个固化1000M口</w:t>
      </w:r>
    </w:p>
    <w:p w14:paraId="45FFF890">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电气规格：</w:t>
      </w:r>
    </w:p>
    <w:p w14:paraId="2889BDE1">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额定电压（V）：100 到240 VAC（自动适应）50-60Hz</w:t>
      </w:r>
    </w:p>
    <w:p w14:paraId="2D14D76F">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环境参数：</w:t>
      </w:r>
    </w:p>
    <w:p w14:paraId="2549F156">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工作温度（℃）：0 – 45℃</w:t>
      </w:r>
    </w:p>
    <w:p w14:paraId="546D8EAF">
      <w:pPr>
        <w:adjustRightInd w:val="0"/>
        <w:spacing w:line="360" w:lineRule="auto"/>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工作湿度：5 ～ 95% （非冷凝）</w:t>
      </w:r>
    </w:p>
    <w:p w14:paraId="33E5A987">
      <w:pPr>
        <w:widowControl/>
        <w:spacing w:after="200" w:line="360" w:lineRule="auto"/>
        <w:outlineLvl w:val="3"/>
        <w:rPr>
          <w:rFonts w:hint="eastAsia" w:ascii="宋体" w:hAnsi="宋体" w:cs="宋体"/>
          <w:kern w:val="0"/>
          <w:sz w:val="24"/>
          <w:szCs w:val="22"/>
          <w:highlight w:val="none"/>
          <w:lang w:val="en-US" w:eastAsia="zh-CN"/>
        </w:rPr>
      </w:pPr>
      <w:r>
        <w:rPr>
          <w:rFonts w:hint="eastAsia" w:ascii="宋体" w:hAnsi="宋体" w:cs="宋体"/>
          <w:kern w:val="0"/>
          <w:sz w:val="24"/>
          <w:szCs w:val="22"/>
          <w:highlight w:val="none"/>
          <w:lang w:eastAsia="en-US"/>
        </w:rPr>
        <w:t>★</w:t>
      </w:r>
      <w:r>
        <w:rPr>
          <w:rFonts w:hint="eastAsia" w:ascii="宋体" w:hAnsi="宋体" w:cs="宋体"/>
          <w:kern w:val="0"/>
          <w:sz w:val="24"/>
          <w:szCs w:val="22"/>
          <w:highlight w:val="none"/>
          <w:lang w:val="en-US" w:eastAsia="zh-CN"/>
        </w:rPr>
        <w:t>8.13视频安防工作站</w:t>
      </w:r>
    </w:p>
    <w:p w14:paraId="1FF68533">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 xml:space="preserve">CPU主频： 3.0 GHz </w:t>
      </w:r>
    </w:p>
    <w:p w14:paraId="32C62544">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CPU核心： 八核</w:t>
      </w:r>
    </w:p>
    <w:p w14:paraId="7A254DB4">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CPU架构：X86</w:t>
      </w:r>
    </w:p>
    <w:p w14:paraId="4AA1EA9B">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内存类型：DDR4及以上</w:t>
      </w:r>
    </w:p>
    <w:p w14:paraId="2103400A">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内存大小：32GB</w:t>
      </w:r>
    </w:p>
    <w:p w14:paraId="5DC65E41">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硬盘容量：512GB SSD，2TB</w:t>
      </w:r>
      <w:r>
        <w:rPr>
          <w:rFonts w:hint="eastAsia" w:ascii="宋体" w:hAnsi="宋体" w:cs="宋体"/>
          <w:snapToGrid w:val="0"/>
          <w:sz w:val="24"/>
          <w:highlight w:val="none"/>
          <w:lang w:val="zh-CN"/>
        </w:rPr>
        <w:t xml:space="preserve"> HDD</w:t>
      </w:r>
    </w:p>
    <w:p w14:paraId="1352951E">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27”液晶显示器x2，分辨率≥1600×1280</w:t>
      </w:r>
    </w:p>
    <w:p w14:paraId="01EC59C5">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支持双独立4K显卡输出</w:t>
      </w:r>
    </w:p>
    <w:p w14:paraId="7C8CDB2B">
      <w:pPr>
        <w:adjustRightInd w:val="0"/>
        <w:spacing w:line="500" w:lineRule="atLeast"/>
        <w:ind w:firstLine="480" w:firstLineChars="200"/>
        <w:textAlignment w:val="baseline"/>
        <w:rPr>
          <w:rFonts w:hint="eastAsia" w:ascii="宋体" w:hAnsi="宋体" w:cs="宋体"/>
          <w:snapToGrid w:val="0"/>
          <w:sz w:val="24"/>
          <w:highlight w:val="none"/>
        </w:rPr>
      </w:pPr>
      <w:r>
        <w:rPr>
          <w:rFonts w:hint="eastAsia" w:ascii="宋体" w:hAnsi="宋体" w:cs="宋体"/>
          <w:snapToGrid w:val="0"/>
          <w:sz w:val="24"/>
          <w:highlight w:val="none"/>
        </w:rPr>
        <w:t>双端口千兆网卡</w:t>
      </w:r>
    </w:p>
    <w:p w14:paraId="5FA4A58B">
      <w:pPr>
        <w:widowControl/>
        <w:spacing w:after="200" w:line="360" w:lineRule="auto"/>
        <w:outlineLvl w:val="3"/>
        <w:rPr>
          <w:rFonts w:hint="eastAsia" w:ascii="宋体" w:hAnsi="宋体" w:eastAsia="宋体" w:cs="宋体"/>
          <w:kern w:val="0"/>
          <w:sz w:val="24"/>
          <w:szCs w:val="22"/>
          <w:highlight w:val="none"/>
          <w:lang w:val="en-US" w:eastAsia="zh-CN"/>
        </w:rPr>
      </w:pPr>
      <w:r>
        <w:rPr>
          <w:rFonts w:hint="eastAsia" w:ascii="宋体" w:hAnsi="宋体" w:eastAsia="宋体" w:cs="宋体"/>
          <w:kern w:val="0"/>
          <w:sz w:val="24"/>
          <w:szCs w:val="22"/>
          <w:highlight w:val="none"/>
          <w:lang w:eastAsia="en-US"/>
        </w:rPr>
        <w:t>★</w:t>
      </w:r>
      <w:r>
        <w:rPr>
          <w:rFonts w:hint="eastAsia" w:ascii="宋体" w:hAnsi="宋体" w:eastAsia="宋体" w:cs="宋体"/>
          <w:kern w:val="0"/>
          <w:sz w:val="24"/>
          <w:szCs w:val="22"/>
          <w:highlight w:val="none"/>
          <w:lang w:val="en-US" w:eastAsia="zh-CN"/>
        </w:rPr>
        <w:t>8.14其他</w:t>
      </w:r>
    </w:p>
    <w:tbl>
      <w:tblPr>
        <w:tblStyle w:val="44"/>
        <w:tblW w:w="9279"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2"/>
        <w:gridCol w:w="2158"/>
        <w:gridCol w:w="4625"/>
        <w:gridCol w:w="1604"/>
      </w:tblGrid>
      <w:tr w14:paraId="278F1045">
        <w:trPr>
          <w:trHeight w:val="0" w:hRule="atLeast"/>
          <w:tblHeader/>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7F3C8">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b/>
                <w:snapToGrid w:val="0"/>
                <w:sz w:val="24"/>
                <w:highlight w:val="none"/>
              </w:rPr>
            </w:pPr>
            <w:r>
              <w:rPr>
                <w:rFonts w:hint="eastAsia" w:ascii="宋体" w:hAnsi="宋体" w:eastAsia="宋体" w:cs="宋体"/>
                <w:b/>
                <w:snapToGrid w:val="0"/>
                <w:sz w:val="24"/>
                <w:highlight w:val="none"/>
                <w:lang w:val="en-US" w:eastAsia="zh-CN"/>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1479F1">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b/>
                <w:snapToGrid w:val="0"/>
                <w:sz w:val="24"/>
                <w:highlight w:val="none"/>
              </w:rPr>
            </w:pPr>
            <w:r>
              <w:rPr>
                <w:rFonts w:hint="eastAsia" w:ascii="宋体" w:hAnsi="宋体" w:eastAsia="宋体" w:cs="宋体"/>
                <w:b/>
                <w:snapToGrid w:val="0"/>
                <w:sz w:val="24"/>
                <w:highlight w:val="none"/>
                <w:lang w:val="en-US" w:eastAsia="zh-CN"/>
              </w:rPr>
              <w:t>名称</w:t>
            </w:r>
          </w:p>
        </w:tc>
        <w:tc>
          <w:tcPr>
            <w:tcW w:w="4625" w:type="dxa"/>
            <w:tcBorders>
              <w:top w:val="single" w:color="000000" w:sz="4" w:space="0"/>
              <w:left w:val="single" w:color="000000" w:sz="4" w:space="0"/>
              <w:bottom w:val="nil"/>
              <w:right w:val="single" w:color="000000" w:sz="4" w:space="0"/>
            </w:tcBorders>
            <w:shd w:val="clear" w:color="auto" w:fill="FFFFFF"/>
            <w:vAlign w:val="center"/>
          </w:tcPr>
          <w:p w14:paraId="68F670FC">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b/>
                <w:snapToGrid w:val="0"/>
                <w:sz w:val="24"/>
                <w:highlight w:val="none"/>
              </w:rPr>
            </w:pPr>
            <w:r>
              <w:rPr>
                <w:rFonts w:hint="eastAsia" w:ascii="宋体" w:hAnsi="宋体" w:eastAsia="宋体" w:cs="宋体"/>
                <w:b/>
                <w:snapToGrid w:val="0"/>
                <w:sz w:val="24"/>
                <w:highlight w:val="none"/>
                <w:lang w:val="en-US" w:eastAsia="zh-CN"/>
              </w:rPr>
              <w:t>技术参数及规格型号</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86E660">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b/>
                <w:snapToGrid w:val="0"/>
                <w:sz w:val="24"/>
                <w:highlight w:val="none"/>
              </w:rPr>
            </w:pPr>
            <w:r>
              <w:rPr>
                <w:rFonts w:hint="eastAsia" w:ascii="宋体" w:hAnsi="宋体" w:eastAsia="宋体" w:cs="宋体"/>
                <w:b/>
                <w:snapToGrid w:val="0"/>
                <w:sz w:val="24"/>
                <w:highlight w:val="none"/>
                <w:lang w:val="en-US" w:eastAsia="zh-CN"/>
              </w:rPr>
              <w:t>备注</w:t>
            </w:r>
          </w:p>
        </w:tc>
      </w:tr>
      <w:tr w14:paraId="25A58739">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1AF0F1">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74B57B">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机械限位开关</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02FA7">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环境温度：-30℃～+55℃</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相对湿度：不大于 90%</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传动比： 1：13—1:960</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重复定位精度：记忆凸轮的转角误差不大于 0.005rad</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额定电压：AC：125—250V；DC：30V</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额定电流：6A</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控制回路：1—4 个</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361231">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6B5F3563">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B3FFF">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AC4E91">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开度传感器</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62ACB">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采用光电式或接触式编码器</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工作电压：DC12-24V</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使用环境温度：-20℃～+75℃（不结露）</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防护等级：IP64</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量程范围（可选）：5m、10m、20m</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输出信号（可选）：A-4~20毫安；B-并行格雷码；M-RS485；S-串行SSI信号</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精度：士0.1％FS士1</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63919">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48324BE2">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7E873">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E39430">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荷载传感器</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FF73F">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量程：0.5t～10t</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灵敏度（额定输出）：1.0～1.5±0.05 mV/V</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安全过载：120%～200% F.S.</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工作温度：-20℃～+80℃</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防护等级:IP66</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输出信号 模拟：4~20mA、0~10V；数字：RS485等</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F72ADE">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19B9E11A">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84DFFE">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0A0742">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开度荷载仪</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15C15">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测量项目：开度1路/2路；荷重1路</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分辨力：开度1cm；荷重0.1吨</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测量精度：开度±2cm；荷重±1%F.S±1个字</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显示方式：4*8位中文字库LCD显示</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通信：RS485</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报警：</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控制信号：继电器触点</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上限、下限、荷重超载报警</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工作温度：-25℃ ～+60℃</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供电电压：AC220V±10%</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功耗：≤20W</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CA3ECA">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00B995B1">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2C2F06">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5A6AF">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阀门控制柜</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EDE41">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阀门控制柜 GGD IP55  600x600x1800</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15B46B">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015B0A1E">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24BD3D">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A03F1D">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现地按钮箱</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9CF07">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含断路器、避雷器、继电器、指示灯、端子排等；参考尺寸500*400*300，防护等级IP55</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261E5B">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775D6BA4">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64B10">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5BFCB7">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防病毒软件</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64FE3">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具备自主知识产权的防病毒引擎，支持传统特征码匹配与启发式扫描。</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支持对勒索病毒、木马、蠕虫、挖矿程序、间谍软件、Rootkit等恶意代码的实时防护与查杀。</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支持基于行为监控的未知威胁检测，能够识别可疑进程启动、注册表修改、文件加密等行为，有效拦截勒索软件。</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支持系统漏洞扫描与修复建议，或集成漏洞利用防护模块，防止通过漏洞进行的攻击。</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兼容主流Linux发行版及国产CPU架构（龙芯、飞腾、鲲鹏、海光、兆芯等）。</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2E4515">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2E388A10">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AF627">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A06BB2">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KVM切换器</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D163C">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2DP入、1DP出，3USB2.0，切换方式：开关按钮、桌面控制器，支持4K@60Hz</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F1AC1A">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23F40E0D">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602ED9">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BDB20A">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光纤收发器</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9575C">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千兆单模，20km，光纤波长1310/1550nm，工作温度：-20℃～70℃</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14F033">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（一）监控</w:t>
            </w:r>
          </w:p>
        </w:tc>
      </w:tr>
      <w:tr w14:paraId="3AE87DFB">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CBF04C">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915D07">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光纤收发器</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8C272">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1光2电，百兆单模，10km，光纤波长1310/1550nm，工作温度：-20℃～70℃</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DED83D">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（二）视频广播</w:t>
            </w:r>
          </w:p>
        </w:tc>
      </w:tr>
      <w:tr w14:paraId="3289A1E7">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A7D95F">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7600DE">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自动补光灯</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C45D3">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照明距离：80-150m，功 耗：40W，工作温度：-25℃～85℃，防护等级IP66</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54D8A">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11826AE1">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5D7B92">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62295">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防水箱</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1420C">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含断路器、避雷器、端子排等；参考尺寸450*350*300，防护等级IP55</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E1A95">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5A818227">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01DCB1">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61320E">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综合避雷器</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B6098">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工作电压DC24V，标称放电电流5kA，最大通流流量10kA，传输速率100Mbps，插入损耗≤0.5dB，防护等级IP20，工作温度：-45℃～85℃，铝合金屏蔽外壳</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200805">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0236D35B">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A66817">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5C8FAA">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IP广播控制主机</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7A8D9">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支持广播的终端数量不小于150个；</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具有17寸数字真彩显示屏，电容式触摸屏，分辨率达1280*800；</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内置3W扬声器和话筒咪头，用于免提通话、接收广播和监听（数字降噪）；</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可对全区、分区、个别终端进行喊话广播；</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文件广播和预录音广播功能，可将本地音频文件或录音广播给指定终端；</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具有红色紧急按键，支持一键广播到预设分区。</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具有HDMI接口，可外接显示器；</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网络声音延迟：对讲延迟≤30ms；</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支持POE供电，符合IEEE802.3af标准；</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接口：1个RJ45网口，1路报警输入，1路报警输出，1路线路输出，1路线路输入，1路HDMI接口，2个USB接口；</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工作温度、湿度：-10℃～55℃，≤90%RH（无结露）；</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网络通讯协议：TCP/IP、UDP、ARP、ICMP、IGMP、HTTP。</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00BC34">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45788D80">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E47BF0">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6067B">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广播管理软件</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06F73">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主要功能</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1)发布通知紧急广播：通过分控或寻呼话筒能够一键打开预设分区播放设备，进行发布紧急广播及通知、预警预报广播、广播驱离等操作。</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2)定时播放：按照预排列表定时播放背景音乐、公告通知、区域管理、招领启事等广播内容。</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3)分区分片控制播放：可根据管理的需要灵活进行广播分区。</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80B53">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58EE0570">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182AC8">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76E8D9">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80"液晶屏</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B1C12">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屏幕比例：16:9</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屏幕分辨率：超高清4K</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响应时间：6.5ms</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连接方式：无线/有线</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刷屏率：120Hz</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内置软件投屏，无需投屏器</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接口：HDMI*2，USB*2，网口</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A7DA1D">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0AD55030">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F88AAC">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2B5FE9">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硬盘</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DBE9D">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硬盘 8T，7200RPM</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7112F8">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19C15432">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DCECB5">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300F15">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压力传感器</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C3844">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1) 除提供压力传感器外还应包括设备安装所需要安装附件：管道、球阀等。</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2) 适用介质：水；</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 xml:space="preserve">   适用温度：0~80℃</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3) 过载压力：至少2倍量程上限</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4) 电源电压：9-30 VDC</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5) 量程范围：0~1.0MPa（具体量程根据机电设备需求配置）</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6) 过程连接材料：不锈钢316</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7) 过程连接标准：外螺纹M20×1.5   内孔Φ11.4mm</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8) 密封圈材料：氟橡胶</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9) 信号输出：模拟信号4~20mA二线</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 xml:space="preserve">10) 外壳：铝外壳，电缆孔M20×1.5，IP65 </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11) 精度等级：0.5% FS，带标定记录</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24A601">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18C7610C">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409E22">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1BF7D2">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广播音柱</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E0247">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防护等级IP66</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工作温度：-30℃～55℃</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工作湿度：≤90%RH（无结露）</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室外音柱：功率50W， 灵敏度89dB±3，频率响应100～18KHz</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对讲终端：双工双向对讲、紧急报警以及环境监听，静态功耗 ≤2w对讲功放：≤10W，含功率放大器等</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475F88">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30B4E49B">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6E1872">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1D82CB">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视频机柜</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2E9B8">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视频机柜 参考尺寸600*900*2000</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6920C2">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7D711FBB">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9FD768">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6882B6">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水位开关</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F6C60">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硅胶浮球开关、防护等级IP68，功率范围3kW</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96B6A2">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65383E6A">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A0BA6B">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22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350F7">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网络版组态软件</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CCB25">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网络版组态软件 1024点</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141F89">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3CD3EC23">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B8FD6F">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23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EC1A6B">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IP寻址话筒</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93700">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IP寻址话筒 双工双向对讲、紧急报警以及环境监听，防护等级IP66，工作温度 -20℃～55℃</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4C8A0A">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57BF3112">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862267">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24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AD289D">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音箱</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46A8E">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输出功率8W+8W，频率响应范围：90Hz-20kHz，噪声声级：≤25dB(A)</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F28C42">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158FCF50">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D0556">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DE80FF">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视频监控管理软件</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2803F">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1）监视功能：图像采集、图像处理（图像嵌入与文字叠加等）、图像显示</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2）图像记录、存储与回放，保存3个月记录</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3）事件联动转发功能</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4）安防监控报警</w:t>
            </w:r>
            <w:r>
              <w:rPr>
                <w:rFonts w:hint="eastAsia" w:ascii="宋体" w:hAnsi="宋体" w:eastAsia="宋体" w:cs="宋体"/>
                <w:snapToGrid w:val="0"/>
                <w:sz w:val="24"/>
                <w:highlight w:val="none"/>
                <w:lang w:val="en-US" w:eastAsia="zh-CN"/>
              </w:rPr>
              <w:br w:type="textWrapping"/>
            </w:r>
            <w:r>
              <w:rPr>
                <w:rFonts w:hint="eastAsia" w:ascii="宋体" w:hAnsi="宋体" w:eastAsia="宋体" w:cs="宋体"/>
                <w:snapToGrid w:val="0"/>
                <w:sz w:val="24"/>
                <w:highlight w:val="none"/>
                <w:lang w:val="en-US" w:eastAsia="zh-CN"/>
              </w:rPr>
              <w:t>5）通知、广播</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ABA427">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r w14:paraId="4D9BBC44">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DE918B">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26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A698BF">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控制箱</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F010D">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阀门控制柜 GGD IP55  600x600x1800</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D2B152">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大北窑橡胶坝</w:t>
            </w:r>
          </w:p>
        </w:tc>
      </w:tr>
      <w:tr w14:paraId="67C41A12">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AD16FA">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27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70FB2F">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控制箱</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0E3BA">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阀门控制箱 XLW 1000×350×1400</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4E2B09">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东便门橡胶坝</w:t>
            </w:r>
          </w:p>
        </w:tc>
      </w:tr>
      <w:tr w14:paraId="7CB7E365">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75DE2D">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28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BD552">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移动式排水泵</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29572">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Q=10m3/h，H=1.5m，N=2.2kw</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99925D">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大北窑橡胶坝</w:t>
            </w:r>
          </w:p>
        </w:tc>
      </w:tr>
      <w:tr w14:paraId="7A2FC25A">
        <w:trPr>
          <w:trHeight w:val="0" w:hRule="atLeast"/>
        </w:trPr>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1AC011">
            <w:pPr>
              <w:keepNext/>
              <w:adjustRightInd w:val="0"/>
              <w:snapToGrid w:val="0"/>
              <w:spacing w:line="240" w:lineRule="auto"/>
              <w:ind w:left="0" w:leftChars="0" w:right="0" w:rightChars="0" w:firstLine="0" w:firstLineChars="0"/>
              <w:jc w:val="center"/>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29</w:t>
            </w:r>
          </w:p>
        </w:tc>
        <w:tc>
          <w:tcPr>
            <w:tcW w:w="21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D3CB62">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lang w:val="en-US" w:eastAsia="zh-CN"/>
              </w:rPr>
              <w:t>闸门控制柜</w:t>
            </w:r>
          </w:p>
        </w:tc>
        <w:tc>
          <w:tcPr>
            <w:tcW w:w="4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6AECE">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r>
              <w:rPr>
                <w:rFonts w:hint="eastAsia" w:ascii="宋体" w:hAnsi="宋体" w:eastAsia="宋体" w:cs="宋体"/>
                <w:snapToGrid w:val="0"/>
                <w:sz w:val="24"/>
                <w:highlight w:val="none"/>
              </w:rPr>
              <w:t>GGD IP55  600x600x2000，含交流接触器、断路器、荷重仪、控制器等</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F46A22">
            <w:pPr>
              <w:keepNext/>
              <w:adjustRightInd w:val="0"/>
              <w:snapToGrid w:val="0"/>
              <w:spacing w:line="240" w:lineRule="auto"/>
              <w:ind w:left="0" w:leftChars="0" w:right="0" w:rightChars="0" w:firstLine="0" w:firstLineChars="0"/>
              <w:jc w:val="left"/>
              <w:textAlignment w:val="baseline"/>
              <w:rPr>
                <w:rFonts w:hint="eastAsia" w:ascii="宋体" w:hAnsi="宋体" w:eastAsia="宋体" w:cs="宋体"/>
                <w:snapToGrid w:val="0"/>
                <w:sz w:val="24"/>
                <w:highlight w:val="none"/>
              </w:rPr>
            </w:pPr>
          </w:p>
        </w:tc>
      </w:tr>
    </w:tbl>
    <w:p w14:paraId="05C73694">
      <w:pPr>
        <w:adjustRightInd w:val="0"/>
        <w:spacing w:line="500" w:lineRule="atLeast"/>
        <w:ind w:firstLine="480" w:firstLineChars="200"/>
        <w:textAlignment w:val="baseline"/>
        <w:rPr>
          <w:rFonts w:hint="eastAsia" w:ascii="宋体" w:hAnsi="宋体" w:cs="宋体"/>
          <w:snapToGrid w:val="0"/>
          <w:sz w:val="24"/>
          <w:highlight w:val="none"/>
        </w:rPr>
      </w:pPr>
    </w:p>
    <w:p w14:paraId="1148E0CA">
      <w:pPr>
        <w:widowControl/>
        <w:kinsoku w:val="0"/>
        <w:autoSpaceDE w:val="0"/>
        <w:autoSpaceDN w:val="0"/>
        <w:adjustRightInd w:val="0"/>
        <w:snapToGrid w:val="0"/>
        <w:spacing w:before="180" w:line="360" w:lineRule="auto"/>
        <w:ind w:left="487"/>
        <w:jc w:val="left"/>
        <w:textAlignment w:val="baseline"/>
        <w:outlineLvl w:val="2"/>
        <w:rPr>
          <w:rFonts w:hint="eastAsia" w:ascii="宋体" w:hAnsi="宋体" w:cs="宋体"/>
          <w:b/>
          <w:bCs/>
          <w:snapToGrid w:val="0"/>
          <w:color w:val="000000"/>
          <w:spacing w:val="-5"/>
          <w:kern w:val="0"/>
          <w:sz w:val="24"/>
          <w:highlight w:val="none"/>
        </w:rPr>
      </w:pPr>
      <w:r>
        <w:rPr>
          <w:rFonts w:ascii="宋体" w:hAnsi="宋体" w:cs="宋体"/>
          <w:b/>
          <w:bCs/>
          <w:snapToGrid w:val="0"/>
          <w:color w:val="000000"/>
          <w:spacing w:val="-5"/>
          <w:kern w:val="0"/>
          <w:sz w:val="24"/>
          <w:highlight w:val="none"/>
          <w:lang w:eastAsia="en-US"/>
        </w:rPr>
        <w:t>（</w:t>
      </w:r>
      <w:r>
        <w:rPr>
          <w:rFonts w:hint="eastAsia" w:ascii="宋体" w:hAnsi="宋体" w:cs="宋体"/>
          <w:b/>
          <w:bCs/>
          <w:snapToGrid w:val="0"/>
          <w:color w:val="000000"/>
          <w:spacing w:val="-5"/>
          <w:kern w:val="0"/>
          <w:sz w:val="24"/>
          <w:highlight w:val="none"/>
          <w:lang w:val="en-US" w:eastAsia="zh-CN"/>
        </w:rPr>
        <w:t>九</w:t>
      </w:r>
      <w:r>
        <w:rPr>
          <w:rFonts w:ascii="宋体" w:hAnsi="宋体" w:cs="宋体"/>
          <w:b/>
          <w:bCs/>
          <w:snapToGrid w:val="0"/>
          <w:color w:val="000000"/>
          <w:spacing w:val="-5"/>
          <w:kern w:val="0"/>
          <w:sz w:val="24"/>
          <w:highlight w:val="none"/>
          <w:lang w:eastAsia="en-US"/>
        </w:rPr>
        <w:t>）主要</w:t>
      </w:r>
      <w:r>
        <w:rPr>
          <w:rFonts w:hint="eastAsia" w:ascii="宋体" w:hAnsi="宋体" w:cs="宋体"/>
          <w:b/>
          <w:bCs/>
          <w:snapToGrid w:val="0"/>
          <w:color w:val="000000"/>
          <w:spacing w:val="-5"/>
          <w:kern w:val="0"/>
          <w:sz w:val="24"/>
          <w:highlight w:val="none"/>
          <w:lang w:val="en-US" w:eastAsia="zh-CN"/>
        </w:rPr>
        <w:t>材料</w:t>
      </w:r>
      <w:r>
        <w:rPr>
          <w:rFonts w:ascii="宋体" w:hAnsi="宋体" w:cs="宋体"/>
          <w:b/>
          <w:bCs/>
          <w:snapToGrid w:val="0"/>
          <w:color w:val="000000"/>
          <w:spacing w:val="-5"/>
          <w:kern w:val="0"/>
          <w:sz w:val="24"/>
          <w:highlight w:val="none"/>
          <w:lang w:eastAsia="en-US"/>
        </w:rPr>
        <w:t>技术指标</w:t>
      </w:r>
      <w:r>
        <w:rPr>
          <w:rFonts w:hint="eastAsia" w:ascii="宋体" w:hAnsi="宋体" w:cs="宋体"/>
          <w:b/>
          <w:bCs/>
          <w:snapToGrid w:val="0"/>
          <w:color w:val="000000"/>
          <w:spacing w:val="-5"/>
          <w:kern w:val="0"/>
          <w:sz w:val="24"/>
          <w:highlight w:val="none"/>
        </w:rPr>
        <w:t xml:space="preserve"> </w:t>
      </w:r>
    </w:p>
    <w:p w14:paraId="0A4A54DB">
      <w:pPr>
        <w:widowControl/>
        <w:spacing w:after="200" w:line="360" w:lineRule="auto"/>
        <w:outlineLvl w:val="3"/>
        <w:rPr>
          <w:rFonts w:hint="eastAsia" w:ascii="宋体" w:hAnsi="宋体" w:cs="宋体"/>
          <w:kern w:val="0"/>
          <w:sz w:val="24"/>
          <w:szCs w:val="22"/>
          <w:highlight w:val="none"/>
          <w:lang w:eastAsia="en-US"/>
        </w:rPr>
      </w:pPr>
      <w:r>
        <w:rPr>
          <w:rFonts w:hint="eastAsia" w:ascii="宋体" w:hAnsi="宋体" w:cs="宋体"/>
          <w:kern w:val="0"/>
          <w:sz w:val="24"/>
          <w:szCs w:val="22"/>
          <w:highlight w:val="none"/>
          <w:lang w:eastAsia="en-US"/>
        </w:rPr>
        <w:t>★</w:t>
      </w:r>
      <w:r>
        <w:rPr>
          <w:rFonts w:hint="eastAsia" w:ascii="宋体" w:hAnsi="宋体" w:cs="宋体"/>
          <w:kern w:val="0"/>
          <w:sz w:val="24"/>
          <w:szCs w:val="22"/>
          <w:highlight w:val="none"/>
          <w:lang w:val="en-US" w:eastAsia="zh-CN"/>
        </w:rPr>
        <w:t>9.1</w:t>
      </w:r>
      <w:r>
        <w:rPr>
          <w:rFonts w:hint="eastAsia" w:ascii="宋体" w:hAnsi="宋体" w:cs="宋体"/>
          <w:kern w:val="0"/>
          <w:sz w:val="24"/>
          <w:szCs w:val="22"/>
          <w:highlight w:val="none"/>
          <w:lang w:eastAsia="en-US"/>
        </w:rPr>
        <w:t xml:space="preserve"> 光缆</w:t>
      </w:r>
    </w:p>
    <w:p w14:paraId="3959EDCE">
      <w:pPr>
        <w:adjustRightInd w:val="0"/>
        <w:spacing w:line="360" w:lineRule="auto"/>
        <w:ind w:firstLine="480" w:firstLineChars="200"/>
        <w:textAlignment w:val="baseline"/>
        <w:rPr>
          <w:rFonts w:hint="eastAsia" w:ascii="宋体" w:hAnsi="宋体" w:cs="宋体"/>
          <w:snapToGrid w:val="0"/>
          <w:sz w:val="24"/>
          <w:highlight w:val="none"/>
        </w:rPr>
      </w:pPr>
      <w:bookmarkStart w:id="905" w:name="OLE_LINK109"/>
      <w:bookmarkStart w:id="906" w:name="OLE_LINK110"/>
      <w:bookmarkStart w:id="907" w:name="OLE_LINK98"/>
      <w:r>
        <w:rPr>
          <w:rFonts w:hint="eastAsia" w:ascii="宋体" w:hAnsi="宋体" w:cs="宋体"/>
          <w:snapToGrid w:val="0"/>
          <w:sz w:val="24"/>
          <w:highlight w:val="none"/>
        </w:rPr>
        <w:t>通信光缆应选择有成熟应用的品牌系列产品</w:t>
      </w:r>
      <w:bookmarkEnd w:id="905"/>
      <w:bookmarkEnd w:id="906"/>
      <w:bookmarkEnd w:id="907"/>
      <w:r>
        <w:rPr>
          <w:rFonts w:hint="eastAsia" w:ascii="宋体" w:hAnsi="宋体" w:cs="宋体"/>
          <w:snapToGrid w:val="0"/>
          <w:sz w:val="24"/>
          <w:highlight w:val="none"/>
        </w:rPr>
        <w:t>。</w:t>
      </w:r>
    </w:p>
    <w:p w14:paraId="5E09DE60">
      <w:pPr>
        <w:numPr>
          <w:ilvl w:val="-1"/>
          <w:numId w:val="0"/>
        </w:numPr>
        <w:spacing w:line="460" w:lineRule="atLeast"/>
        <w:ind w:left="0" w:firstLine="0" w:firstLineChars="0"/>
        <w:rPr>
          <w:rFonts w:hint="eastAsia" w:ascii="宋体" w:hAnsi="宋体" w:cs="宋体"/>
          <w:sz w:val="24"/>
          <w:highlight w:val="none"/>
        </w:rPr>
      </w:pPr>
      <w:r>
        <w:rPr>
          <w:rFonts w:hint="eastAsia" w:ascii="宋体" w:hAnsi="宋体" w:cs="宋体"/>
          <w:sz w:val="24"/>
          <w:highlight w:val="none"/>
          <w:shd w:val="clear" w:color="auto" w:fill="FFFFFF"/>
          <w:lang w:val="en-US" w:eastAsia="zh-CN"/>
        </w:rPr>
        <w:t>9.1.1</w:t>
      </w:r>
      <w:r>
        <w:rPr>
          <w:rFonts w:ascii="宋体" w:hAnsi="宋体" w:cs="宋体"/>
          <w:sz w:val="24"/>
          <w:highlight w:val="none"/>
          <w:shd w:val="clear" w:color="auto" w:fill="FFFFFF"/>
        </w:rPr>
        <w:t>光缆</w:t>
      </w:r>
    </w:p>
    <w:p w14:paraId="762CE36F">
      <w:pPr>
        <w:spacing w:line="460" w:lineRule="atLeast"/>
        <w:ind w:firstLine="480" w:firstLineChars="200"/>
        <w:rPr>
          <w:rFonts w:hint="eastAsia" w:ascii="宋体" w:hAnsi="宋体" w:cs="宋体"/>
          <w:sz w:val="24"/>
          <w:highlight w:val="none"/>
        </w:rPr>
      </w:pPr>
      <w:r>
        <w:rPr>
          <w:rFonts w:hint="eastAsia" w:ascii="宋体" w:hAnsi="宋体" w:cs="宋体"/>
          <w:sz w:val="24"/>
          <w:highlight w:val="none"/>
        </w:rPr>
        <w:t>光缆技术参数主要遵循IEC60793、IEC60794、ITU-TG.652、GB/T15972和GB/T7424等国际及国家相关标准及规范。</w:t>
      </w:r>
    </w:p>
    <w:p w14:paraId="340ED479">
      <w:pPr>
        <w:spacing w:line="460" w:lineRule="atLeast"/>
        <w:ind w:firstLine="480" w:firstLineChars="200"/>
        <w:rPr>
          <w:rFonts w:hint="eastAsia" w:ascii="宋体" w:hAnsi="宋体" w:cs="宋体"/>
          <w:sz w:val="24"/>
          <w:highlight w:val="none"/>
        </w:rPr>
      </w:pPr>
      <w:r>
        <w:rPr>
          <w:rFonts w:hint="eastAsia" w:ascii="宋体" w:hAnsi="宋体" w:cs="宋体"/>
          <w:sz w:val="24"/>
          <w:highlight w:val="none"/>
        </w:rPr>
        <w:t>光缆型号：GYTA-8B1.3</w:t>
      </w:r>
    </w:p>
    <w:p w14:paraId="2FE887B6">
      <w:pPr>
        <w:spacing w:line="460" w:lineRule="atLeast"/>
        <w:ind w:firstLine="480" w:firstLineChars="200"/>
        <w:rPr>
          <w:rFonts w:hint="eastAsia" w:ascii="宋体" w:hAnsi="宋体" w:cs="宋体"/>
          <w:sz w:val="24"/>
          <w:highlight w:val="none"/>
        </w:rPr>
      </w:pPr>
      <w:r>
        <w:rPr>
          <w:rFonts w:hint="eastAsia" w:ascii="宋体" w:hAnsi="宋体" w:cs="宋体"/>
          <w:sz w:val="24"/>
          <w:highlight w:val="none"/>
        </w:rPr>
        <w:t>光纤技术参数：</w:t>
      </w:r>
    </w:p>
    <w:p w14:paraId="72D1B9E0">
      <w:pPr>
        <w:spacing w:line="460" w:lineRule="atLeast"/>
        <w:ind w:firstLine="480" w:firstLineChars="200"/>
        <w:rPr>
          <w:rFonts w:hint="eastAsia" w:ascii="宋体" w:hAnsi="宋体" w:cs="宋体"/>
          <w:sz w:val="24"/>
          <w:highlight w:val="none"/>
        </w:rPr>
      </w:pPr>
      <w:r>
        <w:rPr>
          <w:rFonts w:hint="eastAsia" w:ascii="宋体" w:hAnsi="宋体" w:cs="宋体"/>
          <w:sz w:val="24"/>
          <w:highlight w:val="none"/>
        </w:rPr>
        <w:t>光纤种类：G.652D单模光纤</w:t>
      </w:r>
    </w:p>
    <w:p w14:paraId="194599C8">
      <w:pPr>
        <w:spacing w:line="460" w:lineRule="atLeast"/>
        <w:ind w:firstLine="480" w:firstLineChars="200"/>
        <w:rPr>
          <w:rFonts w:hint="eastAsia" w:ascii="宋体" w:hAnsi="宋体" w:cs="宋体"/>
          <w:kern w:val="0"/>
          <w:sz w:val="24"/>
          <w:highlight w:val="none"/>
          <w:lang w:val="zh-CN"/>
        </w:rPr>
      </w:pPr>
      <w:r>
        <w:rPr>
          <w:rFonts w:hint="eastAsia" w:ascii="宋体" w:hAnsi="宋体" w:cs="宋体"/>
          <w:kern w:val="0"/>
          <w:sz w:val="24"/>
          <w:highlight w:val="none"/>
          <w:lang w:val="zh-CN"/>
        </w:rPr>
        <w:t>标称工作波长：1550nm、1310nm；</w:t>
      </w:r>
    </w:p>
    <w:p w14:paraId="0BC883C5">
      <w:pPr>
        <w:spacing w:line="460" w:lineRule="atLeast"/>
        <w:ind w:firstLine="480" w:firstLineChars="200"/>
        <w:rPr>
          <w:rFonts w:hint="eastAsia" w:ascii="宋体" w:hAnsi="宋体" w:cs="宋体"/>
          <w:sz w:val="24"/>
          <w:highlight w:val="none"/>
        </w:rPr>
      </w:pPr>
      <w:r>
        <w:rPr>
          <w:rFonts w:hint="eastAsia" w:ascii="宋体" w:hAnsi="宋体" w:cs="宋体"/>
          <w:sz w:val="24"/>
          <w:highlight w:val="none"/>
        </w:rPr>
        <w:t>衰减常数：不大于0.22dB/km（波长1550nm）；</w:t>
      </w:r>
    </w:p>
    <w:p w14:paraId="15721712">
      <w:pPr>
        <w:spacing w:line="460" w:lineRule="atLeast"/>
        <w:ind w:firstLine="480" w:firstLineChars="200"/>
        <w:rPr>
          <w:rFonts w:hint="eastAsia" w:ascii="宋体" w:hAnsi="宋体" w:cs="宋体"/>
          <w:sz w:val="24"/>
          <w:highlight w:val="none"/>
        </w:rPr>
      </w:pPr>
      <w:r>
        <w:rPr>
          <w:rFonts w:hint="eastAsia" w:ascii="宋体" w:hAnsi="宋体" w:cs="宋体"/>
          <w:sz w:val="24"/>
          <w:highlight w:val="none"/>
        </w:rPr>
        <w:t xml:space="preserve">          不大于0.36dB/km（波长1310nm）；</w:t>
      </w:r>
    </w:p>
    <w:p w14:paraId="4C0D236F">
      <w:pPr>
        <w:numPr>
          <w:ilvl w:val="-1"/>
          <w:numId w:val="0"/>
        </w:numPr>
        <w:spacing w:line="460" w:lineRule="atLeast"/>
        <w:ind w:left="0" w:firstLine="0" w:firstLineChars="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9.1.2</w:t>
      </w:r>
      <w:r>
        <w:rPr>
          <w:rFonts w:ascii="宋体" w:hAnsi="宋体" w:cs="宋体"/>
          <w:sz w:val="24"/>
          <w:highlight w:val="none"/>
          <w:shd w:val="clear" w:color="auto" w:fill="FFFFFF"/>
        </w:rPr>
        <w:t>光缆光学特性</w:t>
      </w:r>
    </w:p>
    <w:p w14:paraId="334CFE28">
      <w:pPr>
        <w:jc w:val="left"/>
        <w:rPr>
          <w:rFonts w:hint="eastAsia" w:ascii="宋体" w:hAnsi="宋体" w:cs="宋体"/>
          <w:kern w:val="0"/>
          <w:szCs w:val="20"/>
          <w:highlight w:val="none"/>
          <w:lang w:val="zh-CN"/>
        </w:rPr>
      </w:pPr>
    </w:p>
    <w:tbl>
      <w:tblPr>
        <w:tblStyle w:val="4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977"/>
        <w:gridCol w:w="1616"/>
        <w:gridCol w:w="3130"/>
        <w:gridCol w:w="1628"/>
      </w:tblGrid>
      <w:tr w14:paraId="7FA8EFDB">
        <w:trPr>
          <w:cantSplit/>
          <w:trHeight w:val="340" w:hRule="atLeast"/>
          <w:jc w:val="center"/>
        </w:trPr>
        <w:tc>
          <w:tcPr>
            <w:tcW w:w="3593" w:type="dxa"/>
            <w:gridSpan w:val="2"/>
            <w:tcBorders>
              <w:bottom w:val="single" w:color="auto" w:sz="4" w:space="0"/>
            </w:tcBorders>
            <w:vAlign w:val="center"/>
          </w:tcPr>
          <w:p w14:paraId="3DAE5819">
            <w:pPr>
              <w:jc w:val="center"/>
              <w:rPr>
                <w:rFonts w:hint="eastAsia" w:ascii="宋体" w:hAnsi="宋体" w:cs="宋体"/>
                <w:szCs w:val="21"/>
                <w:highlight w:val="none"/>
              </w:rPr>
            </w:pPr>
            <w:r>
              <w:rPr>
                <w:rFonts w:hint="eastAsia" w:ascii="宋体" w:hAnsi="宋体" w:cs="宋体"/>
                <w:szCs w:val="21"/>
                <w:highlight w:val="none"/>
              </w:rPr>
              <w:t>光纤类型</w:t>
            </w:r>
          </w:p>
        </w:tc>
        <w:tc>
          <w:tcPr>
            <w:tcW w:w="4758" w:type="dxa"/>
            <w:gridSpan w:val="2"/>
            <w:tcBorders>
              <w:bottom w:val="single" w:color="auto" w:sz="4" w:space="0"/>
            </w:tcBorders>
            <w:vAlign w:val="center"/>
          </w:tcPr>
          <w:p w14:paraId="31E328B6">
            <w:pPr>
              <w:jc w:val="center"/>
              <w:rPr>
                <w:rFonts w:hint="eastAsia" w:ascii="宋体" w:hAnsi="宋体" w:cs="宋体"/>
                <w:szCs w:val="21"/>
                <w:highlight w:val="none"/>
              </w:rPr>
            </w:pPr>
            <w:r>
              <w:rPr>
                <w:rFonts w:hint="eastAsia" w:ascii="宋体" w:hAnsi="宋体" w:cs="宋体"/>
                <w:szCs w:val="21"/>
                <w:highlight w:val="none"/>
              </w:rPr>
              <w:t>G.652D</w:t>
            </w:r>
          </w:p>
        </w:tc>
      </w:tr>
      <w:tr w14:paraId="264DBD04">
        <w:trPr>
          <w:cantSplit/>
          <w:trHeight w:val="340" w:hRule="atLeast"/>
          <w:jc w:val="center"/>
        </w:trPr>
        <w:tc>
          <w:tcPr>
            <w:tcW w:w="3593" w:type="dxa"/>
            <w:gridSpan w:val="2"/>
            <w:tcBorders>
              <w:top w:val="single" w:color="auto" w:sz="4" w:space="0"/>
              <w:left w:val="single" w:color="auto" w:sz="4" w:space="0"/>
              <w:bottom w:val="single" w:color="auto" w:sz="4" w:space="0"/>
              <w:right w:val="single" w:color="auto" w:sz="4" w:space="0"/>
            </w:tcBorders>
            <w:vAlign w:val="center"/>
          </w:tcPr>
          <w:p w14:paraId="2F1A0471">
            <w:pPr>
              <w:jc w:val="center"/>
              <w:rPr>
                <w:rFonts w:hint="eastAsia" w:ascii="宋体" w:hAnsi="宋体" w:cs="宋体"/>
                <w:szCs w:val="21"/>
                <w:highlight w:val="none"/>
              </w:rPr>
            </w:pPr>
            <w:r>
              <w:rPr>
                <w:rFonts w:hint="eastAsia" w:ascii="宋体" w:hAnsi="宋体" w:cs="宋体"/>
                <w:szCs w:val="21"/>
                <w:highlight w:val="none"/>
              </w:rPr>
              <w:t>模场直径（1310nm）：</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2F325D34">
            <w:pPr>
              <w:jc w:val="center"/>
              <w:rPr>
                <w:rFonts w:hint="eastAsia" w:ascii="宋体" w:hAnsi="宋体" w:cs="宋体"/>
                <w:szCs w:val="21"/>
                <w:highlight w:val="none"/>
              </w:rPr>
            </w:pPr>
            <w:r>
              <w:rPr>
                <w:rFonts w:hint="eastAsia" w:ascii="宋体" w:hAnsi="宋体" w:cs="宋体"/>
                <w:szCs w:val="21"/>
                <w:highlight w:val="none"/>
              </w:rPr>
              <w:t>（8.6~9.5）±0.6μm</w:t>
            </w:r>
          </w:p>
        </w:tc>
      </w:tr>
      <w:tr w14:paraId="2D9DA73E">
        <w:trPr>
          <w:cantSplit/>
          <w:trHeight w:val="340" w:hRule="atLeast"/>
          <w:jc w:val="center"/>
        </w:trPr>
        <w:tc>
          <w:tcPr>
            <w:tcW w:w="3593" w:type="dxa"/>
            <w:gridSpan w:val="2"/>
            <w:tcBorders>
              <w:top w:val="single" w:color="auto" w:sz="4" w:space="0"/>
              <w:left w:val="single" w:color="auto" w:sz="4" w:space="0"/>
              <w:bottom w:val="single" w:color="auto" w:sz="4" w:space="0"/>
              <w:right w:val="single" w:color="auto" w:sz="4" w:space="0"/>
            </w:tcBorders>
            <w:vAlign w:val="center"/>
          </w:tcPr>
          <w:p w14:paraId="3F2C9740">
            <w:pPr>
              <w:jc w:val="center"/>
              <w:rPr>
                <w:rFonts w:hint="eastAsia" w:ascii="宋体" w:hAnsi="宋体" w:cs="宋体"/>
                <w:szCs w:val="21"/>
                <w:highlight w:val="none"/>
              </w:rPr>
            </w:pPr>
            <w:r>
              <w:rPr>
                <w:rFonts w:hint="eastAsia" w:ascii="宋体" w:hAnsi="宋体" w:cs="宋体"/>
                <w:szCs w:val="21"/>
                <w:highlight w:val="none"/>
              </w:rPr>
              <w:t>模场直径（1550nm）：</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2793F307">
            <w:pPr>
              <w:jc w:val="center"/>
              <w:rPr>
                <w:rFonts w:hint="eastAsia" w:ascii="宋体" w:hAnsi="宋体" w:cs="宋体"/>
                <w:szCs w:val="21"/>
                <w:highlight w:val="none"/>
              </w:rPr>
            </w:pPr>
            <w:r>
              <w:rPr>
                <w:rFonts w:hint="eastAsia" w:ascii="宋体" w:hAnsi="宋体" w:cs="宋体"/>
                <w:szCs w:val="21"/>
                <w:highlight w:val="none"/>
              </w:rPr>
              <w:t>（8.0~11.0）±0.6μm</w:t>
            </w:r>
          </w:p>
        </w:tc>
      </w:tr>
      <w:tr w14:paraId="7A89E836">
        <w:trPr>
          <w:cantSplit/>
          <w:trHeight w:val="340" w:hRule="atLeast"/>
          <w:jc w:val="center"/>
        </w:trPr>
        <w:tc>
          <w:tcPr>
            <w:tcW w:w="3593" w:type="dxa"/>
            <w:gridSpan w:val="2"/>
            <w:tcBorders>
              <w:top w:val="single" w:color="auto" w:sz="4" w:space="0"/>
              <w:left w:val="single" w:color="auto" w:sz="4" w:space="0"/>
              <w:bottom w:val="single" w:color="auto" w:sz="4" w:space="0"/>
              <w:right w:val="single" w:color="auto" w:sz="4" w:space="0"/>
            </w:tcBorders>
            <w:vAlign w:val="center"/>
          </w:tcPr>
          <w:p w14:paraId="1AD8B4C1">
            <w:pPr>
              <w:jc w:val="center"/>
              <w:rPr>
                <w:rFonts w:hint="eastAsia" w:ascii="宋体" w:hAnsi="宋体" w:cs="宋体"/>
                <w:szCs w:val="21"/>
                <w:highlight w:val="none"/>
              </w:rPr>
            </w:pPr>
            <w:r>
              <w:rPr>
                <w:rFonts w:hint="eastAsia" w:ascii="宋体" w:hAnsi="宋体" w:cs="宋体"/>
                <w:szCs w:val="21"/>
                <w:highlight w:val="none"/>
              </w:rPr>
              <w:t>包层直径：</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723A3BC8">
            <w:pPr>
              <w:jc w:val="center"/>
              <w:rPr>
                <w:rFonts w:hint="eastAsia" w:ascii="宋体" w:hAnsi="宋体" w:cs="宋体"/>
                <w:szCs w:val="21"/>
                <w:highlight w:val="none"/>
              </w:rPr>
            </w:pPr>
            <w:r>
              <w:rPr>
                <w:rFonts w:hint="eastAsia" w:ascii="宋体" w:hAnsi="宋体" w:cs="宋体"/>
                <w:szCs w:val="21"/>
                <w:highlight w:val="none"/>
              </w:rPr>
              <w:t>125±1μm</w:t>
            </w:r>
          </w:p>
        </w:tc>
      </w:tr>
      <w:tr w14:paraId="4F8DD729">
        <w:trPr>
          <w:cantSplit/>
          <w:trHeight w:val="340" w:hRule="atLeast"/>
          <w:jc w:val="center"/>
        </w:trPr>
        <w:tc>
          <w:tcPr>
            <w:tcW w:w="3593" w:type="dxa"/>
            <w:gridSpan w:val="2"/>
            <w:tcBorders>
              <w:top w:val="single" w:color="auto" w:sz="4" w:space="0"/>
              <w:left w:val="single" w:color="auto" w:sz="4" w:space="0"/>
              <w:bottom w:val="single" w:color="auto" w:sz="4" w:space="0"/>
              <w:right w:val="single" w:color="auto" w:sz="4" w:space="0"/>
            </w:tcBorders>
            <w:vAlign w:val="center"/>
          </w:tcPr>
          <w:p w14:paraId="0BF05C03">
            <w:pPr>
              <w:jc w:val="center"/>
              <w:rPr>
                <w:rFonts w:hint="eastAsia" w:ascii="宋体" w:hAnsi="宋体" w:cs="宋体"/>
                <w:szCs w:val="21"/>
                <w:highlight w:val="none"/>
              </w:rPr>
            </w:pPr>
            <w:r>
              <w:rPr>
                <w:rFonts w:hint="eastAsia" w:ascii="宋体" w:hAnsi="宋体" w:cs="宋体"/>
                <w:szCs w:val="21"/>
                <w:highlight w:val="none"/>
              </w:rPr>
              <w:t>纤芯/包层同心误差：</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0BE08424">
            <w:pPr>
              <w:jc w:val="center"/>
              <w:rPr>
                <w:rFonts w:hint="eastAsia" w:ascii="宋体" w:hAnsi="宋体" w:cs="宋体"/>
                <w:szCs w:val="21"/>
                <w:highlight w:val="none"/>
              </w:rPr>
            </w:pPr>
            <w:r>
              <w:rPr>
                <w:rFonts w:hint="eastAsia" w:ascii="宋体" w:hAnsi="宋体" w:cs="宋体"/>
                <w:szCs w:val="21"/>
                <w:highlight w:val="none"/>
              </w:rPr>
              <w:t>≤0.6μm</w:t>
            </w:r>
          </w:p>
        </w:tc>
      </w:tr>
      <w:tr w14:paraId="0B2395C1">
        <w:trPr>
          <w:cantSplit/>
          <w:trHeight w:val="340" w:hRule="atLeast"/>
          <w:jc w:val="center"/>
        </w:trPr>
        <w:tc>
          <w:tcPr>
            <w:tcW w:w="3593" w:type="dxa"/>
            <w:gridSpan w:val="2"/>
            <w:tcBorders>
              <w:top w:val="single" w:color="auto" w:sz="4" w:space="0"/>
              <w:left w:val="single" w:color="auto" w:sz="4" w:space="0"/>
              <w:bottom w:val="single" w:color="auto" w:sz="4" w:space="0"/>
              <w:right w:val="single" w:color="auto" w:sz="4" w:space="0"/>
            </w:tcBorders>
            <w:vAlign w:val="center"/>
          </w:tcPr>
          <w:p w14:paraId="6FF00318">
            <w:pPr>
              <w:jc w:val="center"/>
              <w:rPr>
                <w:rFonts w:hint="eastAsia" w:ascii="宋体" w:hAnsi="宋体" w:cs="宋体"/>
                <w:szCs w:val="21"/>
                <w:highlight w:val="none"/>
              </w:rPr>
            </w:pPr>
            <w:r>
              <w:rPr>
                <w:rFonts w:hint="eastAsia" w:ascii="宋体" w:hAnsi="宋体" w:cs="宋体"/>
                <w:szCs w:val="21"/>
                <w:highlight w:val="none"/>
              </w:rPr>
              <w:t>包层不圆度：</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64C9A682">
            <w:pPr>
              <w:jc w:val="center"/>
              <w:rPr>
                <w:rFonts w:hint="eastAsia" w:ascii="宋体" w:hAnsi="宋体" w:cs="宋体"/>
                <w:szCs w:val="21"/>
                <w:highlight w:val="none"/>
              </w:rPr>
            </w:pPr>
            <w:r>
              <w:rPr>
                <w:rFonts w:hint="eastAsia" w:ascii="宋体" w:hAnsi="宋体" w:cs="宋体"/>
                <w:szCs w:val="21"/>
                <w:highlight w:val="none"/>
              </w:rPr>
              <w:t>≤1%</w:t>
            </w:r>
          </w:p>
        </w:tc>
      </w:tr>
      <w:tr w14:paraId="30AF3EB0">
        <w:trPr>
          <w:cantSplit/>
          <w:trHeight w:val="340" w:hRule="atLeast"/>
          <w:jc w:val="center"/>
        </w:trPr>
        <w:tc>
          <w:tcPr>
            <w:tcW w:w="3593" w:type="dxa"/>
            <w:gridSpan w:val="2"/>
            <w:tcBorders>
              <w:top w:val="single" w:color="auto" w:sz="4" w:space="0"/>
              <w:left w:val="single" w:color="auto" w:sz="4" w:space="0"/>
              <w:bottom w:val="single" w:color="auto" w:sz="4" w:space="0"/>
              <w:right w:val="single" w:color="auto" w:sz="4" w:space="0"/>
            </w:tcBorders>
            <w:vAlign w:val="center"/>
          </w:tcPr>
          <w:p w14:paraId="515C651D">
            <w:pPr>
              <w:jc w:val="center"/>
              <w:rPr>
                <w:rFonts w:hint="eastAsia" w:ascii="宋体" w:hAnsi="宋体" w:cs="宋体"/>
                <w:szCs w:val="21"/>
                <w:highlight w:val="none"/>
              </w:rPr>
            </w:pPr>
            <w:r>
              <w:rPr>
                <w:rFonts w:hint="eastAsia" w:ascii="宋体" w:hAnsi="宋体" w:cs="宋体"/>
                <w:szCs w:val="21"/>
                <w:highlight w:val="none"/>
              </w:rPr>
              <w:t>涂层直径：</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6A7BA1EB">
            <w:pPr>
              <w:jc w:val="center"/>
              <w:rPr>
                <w:rFonts w:hint="eastAsia" w:ascii="宋体" w:hAnsi="宋体" w:cs="宋体"/>
                <w:szCs w:val="21"/>
                <w:highlight w:val="none"/>
              </w:rPr>
            </w:pPr>
            <w:r>
              <w:rPr>
                <w:rFonts w:hint="eastAsia" w:ascii="宋体" w:hAnsi="宋体" w:cs="宋体"/>
                <w:szCs w:val="21"/>
                <w:highlight w:val="none"/>
              </w:rPr>
              <w:t>245± 10μm</w:t>
            </w:r>
          </w:p>
        </w:tc>
      </w:tr>
      <w:tr w14:paraId="5C946CFC">
        <w:trPr>
          <w:cantSplit/>
          <w:trHeight w:val="340" w:hRule="atLeast"/>
          <w:jc w:val="center"/>
        </w:trPr>
        <w:tc>
          <w:tcPr>
            <w:tcW w:w="3593" w:type="dxa"/>
            <w:gridSpan w:val="2"/>
            <w:tcBorders>
              <w:top w:val="single" w:color="auto" w:sz="4" w:space="0"/>
              <w:left w:val="single" w:color="auto" w:sz="4" w:space="0"/>
              <w:bottom w:val="single" w:color="auto" w:sz="4" w:space="0"/>
              <w:right w:val="single" w:color="auto" w:sz="4" w:space="0"/>
            </w:tcBorders>
            <w:vAlign w:val="center"/>
          </w:tcPr>
          <w:p w14:paraId="32A78D38">
            <w:pPr>
              <w:jc w:val="center"/>
              <w:rPr>
                <w:rFonts w:hint="eastAsia" w:ascii="宋体" w:hAnsi="宋体" w:cs="宋体"/>
                <w:szCs w:val="21"/>
                <w:highlight w:val="none"/>
              </w:rPr>
            </w:pPr>
            <w:r>
              <w:rPr>
                <w:rFonts w:hint="eastAsia" w:ascii="宋体" w:hAnsi="宋体" w:cs="宋体"/>
                <w:szCs w:val="21"/>
                <w:highlight w:val="none"/>
              </w:rPr>
              <w:t>包层/涂覆层同心度误差：</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0ACEEBB4">
            <w:pPr>
              <w:jc w:val="center"/>
              <w:rPr>
                <w:rFonts w:hint="eastAsia" w:ascii="宋体" w:hAnsi="宋体" w:cs="宋体"/>
                <w:szCs w:val="21"/>
                <w:highlight w:val="none"/>
              </w:rPr>
            </w:pPr>
            <w:r>
              <w:rPr>
                <w:rFonts w:hint="eastAsia" w:ascii="宋体" w:hAnsi="宋体" w:cs="宋体"/>
                <w:szCs w:val="21"/>
                <w:highlight w:val="none"/>
              </w:rPr>
              <w:t>≤12.5μm</w:t>
            </w:r>
          </w:p>
        </w:tc>
      </w:tr>
      <w:tr w14:paraId="5A368519">
        <w:trPr>
          <w:cantSplit/>
          <w:trHeight w:val="340" w:hRule="atLeast"/>
          <w:jc w:val="center"/>
        </w:trPr>
        <w:tc>
          <w:tcPr>
            <w:tcW w:w="3593" w:type="dxa"/>
            <w:gridSpan w:val="2"/>
            <w:tcBorders>
              <w:top w:val="single" w:color="auto" w:sz="4" w:space="0"/>
              <w:left w:val="single" w:color="auto" w:sz="4" w:space="0"/>
              <w:bottom w:val="single" w:color="auto" w:sz="4" w:space="0"/>
              <w:right w:val="single" w:color="auto" w:sz="4" w:space="0"/>
            </w:tcBorders>
            <w:vAlign w:val="center"/>
          </w:tcPr>
          <w:p w14:paraId="0B355C06">
            <w:pPr>
              <w:jc w:val="center"/>
              <w:rPr>
                <w:rFonts w:hint="eastAsia" w:ascii="宋体" w:hAnsi="宋体" w:cs="宋体"/>
                <w:szCs w:val="21"/>
                <w:highlight w:val="none"/>
              </w:rPr>
            </w:pPr>
            <w:r>
              <w:rPr>
                <w:rFonts w:hint="eastAsia" w:ascii="宋体" w:hAnsi="宋体" w:cs="宋体"/>
                <w:szCs w:val="21"/>
                <w:highlight w:val="none"/>
              </w:rPr>
              <w:t>使用波长（nm）</w:t>
            </w:r>
          </w:p>
        </w:tc>
        <w:tc>
          <w:tcPr>
            <w:tcW w:w="3130" w:type="dxa"/>
            <w:tcBorders>
              <w:top w:val="single" w:color="auto" w:sz="4" w:space="0"/>
              <w:left w:val="single" w:color="auto" w:sz="4" w:space="0"/>
              <w:bottom w:val="single" w:color="auto" w:sz="4" w:space="0"/>
              <w:right w:val="single" w:color="auto" w:sz="4" w:space="0"/>
            </w:tcBorders>
            <w:vAlign w:val="center"/>
          </w:tcPr>
          <w:p w14:paraId="3815662C">
            <w:pPr>
              <w:jc w:val="center"/>
              <w:rPr>
                <w:rFonts w:hint="eastAsia" w:ascii="宋体" w:hAnsi="宋体" w:cs="宋体"/>
                <w:szCs w:val="21"/>
                <w:highlight w:val="none"/>
              </w:rPr>
            </w:pPr>
            <w:r>
              <w:rPr>
                <w:rFonts w:hint="eastAsia" w:ascii="宋体" w:hAnsi="宋体" w:cs="宋体"/>
                <w:szCs w:val="21"/>
                <w:highlight w:val="none"/>
              </w:rPr>
              <w:t>1310</w:t>
            </w:r>
          </w:p>
        </w:tc>
        <w:tc>
          <w:tcPr>
            <w:tcW w:w="1628" w:type="dxa"/>
            <w:tcBorders>
              <w:top w:val="single" w:color="auto" w:sz="4" w:space="0"/>
              <w:left w:val="single" w:color="auto" w:sz="4" w:space="0"/>
              <w:bottom w:val="single" w:color="auto" w:sz="4" w:space="0"/>
              <w:right w:val="single" w:color="auto" w:sz="4" w:space="0"/>
            </w:tcBorders>
            <w:vAlign w:val="center"/>
          </w:tcPr>
          <w:p w14:paraId="182B5998">
            <w:pPr>
              <w:jc w:val="center"/>
              <w:rPr>
                <w:rFonts w:hint="eastAsia" w:ascii="宋体" w:hAnsi="宋体" w:cs="宋体"/>
                <w:szCs w:val="21"/>
                <w:highlight w:val="none"/>
              </w:rPr>
            </w:pPr>
            <w:r>
              <w:rPr>
                <w:rFonts w:hint="eastAsia" w:ascii="宋体" w:hAnsi="宋体" w:cs="宋体"/>
                <w:szCs w:val="21"/>
                <w:highlight w:val="none"/>
              </w:rPr>
              <w:t>1550</w:t>
            </w:r>
          </w:p>
        </w:tc>
      </w:tr>
      <w:tr w14:paraId="586849DE">
        <w:trPr>
          <w:cantSplit/>
          <w:trHeight w:val="340" w:hRule="atLeast"/>
          <w:jc w:val="center"/>
        </w:trPr>
        <w:tc>
          <w:tcPr>
            <w:tcW w:w="3593" w:type="dxa"/>
            <w:gridSpan w:val="2"/>
            <w:tcBorders>
              <w:top w:val="single" w:color="auto" w:sz="4" w:space="0"/>
              <w:left w:val="single" w:color="auto" w:sz="4" w:space="0"/>
              <w:bottom w:val="single" w:color="auto" w:sz="4" w:space="0"/>
              <w:right w:val="single" w:color="auto" w:sz="4" w:space="0"/>
            </w:tcBorders>
            <w:vAlign w:val="center"/>
          </w:tcPr>
          <w:p w14:paraId="75634E01">
            <w:pPr>
              <w:jc w:val="center"/>
              <w:rPr>
                <w:rFonts w:hint="eastAsia" w:ascii="宋体" w:hAnsi="宋体" w:cs="宋体"/>
                <w:szCs w:val="21"/>
                <w:highlight w:val="none"/>
              </w:rPr>
            </w:pPr>
            <w:r>
              <w:rPr>
                <w:rFonts w:hint="eastAsia" w:ascii="宋体" w:hAnsi="宋体" w:cs="宋体"/>
                <w:szCs w:val="21"/>
                <w:highlight w:val="none"/>
              </w:rPr>
              <w:t>截止波长λcc（nm）</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2F47D790">
            <w:pPr>
              <w:jc w:val="center"/>
              <w:rPr>
                <w:rFonts w:hint="eastAsia" w:ascii="宋体" w:hAnsi="宋体" w:cs="宋体"/>
                <w:szCs w:val="21"/>
                <w:highlight w:val="none"/>
              </w:rPr>
            </w:pPr>
            <w:r>
              <w:rPr>
                <w:rFonts w:hint="eastAsia" w:ascii="宋体" w:hAnsi="宋体" w:cs="宋体"/>
                <w:szCs w:val="21"/>
                <w:highlight w:val="none"/>
              </w:rPr>
              <w:t>≤1260</w:t>
            </w:r>
          </w:p>
        </w:tc>
      </w:tr>
      <w:tr w14:paraId="53C823E4">
        <w:trPr>
          <w:cantSplit/>
          <w:trHeight w:val="340" w:hRule="atLeast"/>
          <w:jc w:val="center"/>
        </w:trPr>
        <w:tc>
          <w:tcPr>
            <w:tcW w:w="3593" w:type="dxa"/>
            <w:gridSpan w:val="2"/>
            <w:tcBorders>
              <w:top w:val="single" w:color="auto" w:sz="4" w:space="0"/>
              <w:left w:val="single" w:color="auto" w:sz="4" w:space="0"/>
              <w:bottom w:val="single" w:color="auto" w:sz="4" w:space="0"/>
              <w:right w:val="single" w:color="auto" w:sz="4" w:space="0"/>
            </w:tcBorders>
            <w:vAlign w:val="center"/>
          </w:tcPr>
          <w:p w14:paraId="7136AD39">
            <w:pPr>
              <w:jc w:val="center"/>
              <w:rPr>
                <w:rFonts w:hint="eastAsia" w:ascii="宋体" w:hAnsi="宋体" w:cs="宋体"/>
                <w:szCs w:val="21"/>
                <w:highlight w:val="none"/>
              </w:rPr>
            </w:pPr>
            <w:r>
              <w:rPr>
                <w:rFonts w:hint="eastAsia" w:ascii="宋体" w:hAnsi="宋体" w:cs="宋体"/>
                <w:szCs w:val="21"/>
                <w:highlight w:val="none"/>
              </w:rPr>
              <w:t>衰减系数（最大值）（dB/km）</w:t>
            </w:r>
          </w:p>
        </w:tc>
        <w:tc>
          <w:tcPr>
            <w:tcW w:w="3130" w:type="dxa"/>
            <w:tcBorders>
              <w:top w:val="single" w:color="auto" w:sz="4" w:space="0"/>
              <w:left w:val="single" w:color="auto" w:sz="4" w:space="0"/>
              <w:bottom w:val="single" w:color="auto" w:sz="4" w:space="0"/>
              <w:right w:val="single" w:color="auto" w:sz="4" w:space="0"/>
            </w:tcBorders>
            <w:vAlign w:val="center"/>
          </w:tcPr>
          <w:p w14:paraId="60E0F6B7">
            <w:pPr>
              <w:jc w:val="center"/>
              <w:rPr>
                <w:rFonts w:hint="eastAsia" w:ascii="宋体" w:hAnsi="宋体" w:cs="宋体"/>
                <w:szCs w:val="21"/>
                <w:highlight w:val="none"/>
              </w:rPr>
            </w:pPr>
            <w:r>
              <w:rPr>
                <w:rFonts w:hint="eastAsia" w:ascii="宋体" w:hAnsi="宋体" w:cs="宋体"/>
                <w:szCs w:val="21"/>
                <w:highlight w:val="none"/>
              </w:rPr>
              <w:t>0.36</w:t>
            </w:r>
          </w:p>
        </w:tc>
        <w:tc>
          <w:tcPr>
            <w:tcW w:w="1628" w:type="dxa"/>
            <w:tcBorders>
              <w:top w:val="single" w:color="auto" w:sz="4" w:space="0"/>
              <w:left w:val="single" w:color="auto" w:sz="4" w:space="0"/>
              <w:bottom w:val="single" w:color="auto" w:sz="4" w:space="0"/>
              <w:right w:val="single" w:color="auto" w:sz="4" w:space="0"/>
            </w:tcBorders>
            <w:vAlign w:val="center"/>
          </w:tcPr>
          <w:p w14:paraId="614FC9C6">
            <w:pPr>
              <w:jc w:val="center"/>
              <w:rPr>
                <w:rFonts w:hint="eastAsia" w:ascii="宋体" w:hAnsi="宋体" w:cs="宋体"/>
                <w:szCs w:val="21"/>
                <w:highlight w:val="none"/>
              </w:rPr>
            </w:pPr>
            <w:r>
              <w:rPr>
                <w:rFonts w:hint="eastAsia" w:ascii="宋体" w:hAnsi="宋体" w:cs="宋体"/>
                <w:szCs w:val="21"/>
                <w:highlight w:val="none"/>
              </w:rPr>
              <w:t>0.22</w:t>
            </w:r>
          </w:p>
        </w:tc>
      </w:tr>
      <w:tr w14:paraId="4B6232BF">
        <w:trPr>
          <w:cantSplit/>
          <w:trHeight w:val="340" w:hRule="atLeast"/>
          <w:jc w:val="center"/>
        </w:trPr>
        <w:tc>
          <w:tcPr>
            <w:tcW w:w="3593" w:type="dxa"/>
            <w:gridSpan w:val="2"/>
            <w:tcBorders>
              <w:top w:val="single" w:color="auto" w:sz="4" w:space="0"/>
              <w:left w:val="single" w:color="auto" w:sz="4" w:space="0"/>
              <w:bottom w:val="single" w:color="auto" w:sz="4" w:space="0"/>
              <w:right w:val="single" w:color="auto" w:sz="4" w:space="0"/>
            </w:tcBorders>
            <w:vAlign w:val="center"/>
          </w:tcPr>
          <w:p w14:paraId="7C4886AB">
            <w:pPr>
              <w:jc w:val="center"/>
              <w:rPr>
                <w:rFonts w:hint="eastAsia" w:ascii="宋体" w:hAnsi="宋体" w:cs="宋体"/>
                <w:szCs w:val="21"/>
                <w:highlight w:val="none"/>
              </w:rPr>
            </w:pPr>
            <w:r>
              <w:rPr>
                <w:rFonts w:hint="eastAsia" w:ascii="宋体" w:hAnsi="宋体" w:cs="宋体"/>
                <w:szCs w:val="21"/>
                <w:highlight w:val="none"/>
              </w:rPr>
              <w:t>零色散波长范围：</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5A8F93B3">
            <w:pPr>
              <w:jc w:val="center"/>
              <w:rPr>
                <w:rFonts w:hint="eastAsia" w:ascii="宋体" w:hAnsi="宋体" w:cs="宋体"/>
                <w:szCs w:val="21"/>
                <w:highlight w:val="none"/>
              </w:rPr>
            </w:pPr>
            <w:r>
              <w:rPr>
                <w:rFonts w:hint="eastAsia" w:ascii="宋体" w:hAnsi="宋体" w:cs="宋体"/>
                <w:szCs w:val="21"/>
                <w:highlight w:val="none"/>
              </w:rPr>
              <w:t>1300~1324nm</w:t>
            </w:r>
          </w:p>
        </w:tc>
      </w:tr>
      <w:tr w14:paraId="1566FA12">
        <w:trPr>
          <w:cantSplit/>
          <w:trHeight w:val="340" w:hRule="atLeast"/>
          <w:jc w:val="center"/>
        </w:trPr>
        <w:tc>
          <w:tcPr>
            <w:tcW w:w="3593" w:type="dxa"/>
            <w:gridSpan w:val="2"/>
            <w:tcBorders>
              <w:top w:val="single" w:color="auto" w:sz="4" w:space="0"/>
              <w:left w:val="single" w:color="auto" w:sz="4" w:space="0"/>
              <w:bottom w:val="single" w:color="auto" w:sz="4" w:space="0"/>
              <w:right w:val="single" w:color="auto" w:sz="4" w:space="0"/>
            </w:tcBorders>
            <w:vAlign w:val="center"/>
          </w:tcPr>
          <w:p w14:paraId="0D7A9E65">
            <w:pPr>
              <w:jc w:val="center"/>
              <w:rPr>
                <w:rFonts w:hint="eastAsia" w:ascii="宋体" w:hAnsi="宋体" w:cs="宋体"/>
                <w:szCs w:val="21"/>
                <w:highlight w:val="none"/>
              </w:rPr>
            </w:pPr>
            <w:r>
              <w:rPr>
                <w:rFonts w:hint="eastAsia" w:ascii="宋体" w:hAnsi="宋体" w:cs="宋体"/>
                <w:szCs w:val="21"/>
                <w:highlight w:val="none"/>
              </w:rPr>
              <w:t>零色散斜率最大值：</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3E4600E1">
            <w:pPr>
              <w:jc w:val="center"/>
              <w:rPr>
                <w:rFonts w:hint="eastAsia" w:ascii="宋体" w:hAnsi="宋体" w:cs="宋体"/>
                <w:szCs w:val="21"/>
                <w:highlight w:val="none"/>
              </w:rPr>
            </w:pPr>
            <w:r>
              <w:rPr>
                <w:rFonts w:hint="eastAsia" w:ascii="宋体" w:hAnsi="宋体" w:cs="宋体"/>
                <w:szCs w:val="21"/>
                <w:highlight w:val="none"/>
              </w:rPr>
              <w:t>≤0.092ps/（n㎡.km）</w:t>
            </w:r>
          </w:p>
        </w:tc>
      </w:tr>
      <w:tr w14:paraId="4F06D2E9">
        <w:trPr>
          <w:cantSplit/>
          <w:trHeight w:val="340" w:hRule="atLeast"/>
          <w:jc w:val="center"/>
        </w:trPr>
        <w:tc>
          <w:tcPr>
            <w:tcW w:w="3593" w:type="dxa"/>
            <w:gridSpan w:val="2"/>
            <w:tcBorders>
              <w:top w:val="single" w:color="auto" w:sz="4" w:space="0"/>
              <w:left w:val="single" w:color="auto" w:sz="4" w:space="0"/>
              <w:bottom w:val="single" w:color="auto" w:sz="4" w:space="0"/>
              <w:right w:val="single" w:color="auto" w:sz="4" w:space="0"/>
            </w:tcBorders>
            <w:vAlign w:val="center"/>
          </w:tcPr>
          <w:p w14:paraId="409132EE">
            <w:pPr>
              <w:jc w:val="center"/>
              <w:rPr>
                <w:rFonts w:hint="eastAsia" w:ascii="宋体" w:hAnsi="宋体" w:cs="宋体"/>
                <w:szCs w:val="21"/>
                <w:highlight w:val="none"/>
              </w:rPr>
            </w:pPr>
            <w:r>
              <w:rPr>
                <w:rFonts w:hint="eastAsia" w:ascii="宋体" w:hAnsi="宋体" w:cs="宋体"/>
                <w:szCs w:val="21"/>
                <w:highlight w:val="none"/>
              </w:rPr>
              <w:t>1550nm色散系数最大值：</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68C8CF6F">
            <w:pPr>
              <w:jc w:val="center"/>
              <w:rPr>
                <w:rFonts w:hint="eastAsia" w:ascii="宋体" w:hAnsi="宋体" w:cs="宋体"/>
                <w:szCs w:val="21"/>
                <w:highlight w:val="none"/>
              </w:rPr>
            </w:pPr>
            <w:r>
              <w:rPr>
                <w:rFonts w:hint="eastAsia" w:ascii="宋体" w:hAnsi="宋体" w:cs="宋体"/>
                <w:szCs w:val="21"/>
                <w:highlight w:val="none"/>
              </w:rPr>
              <w:t>18.0ps/（nm.km）</w:t>
            </w:r>
          </w:p>
        </w:tc>
      </w:tr>
      <w:tr w14:paraId="44B0FAB2">
        <w:trPr>
          <w:cantSplit/>
          <w:trHeight w:val="340" w:hRule="atLeast"/>
          <w:jc w:val="center"/>
        </w:trPr>
        <w:tc>
          <w:tcPr>
            <w:tcW w:w="3593" w:type="dxa"/>
            <w:gridSpan w:val="2"/>
            <w:tcBorders>
              <w:top w:val="single" w:color="auto" w:sz="4" w:space="0"/>
              <w:left w:val="single" w:color="auto" w:sz="4" w:space="0"/>
              <w:bottom w:val="single" w:color="auto" w:sz="4" w:space="0"/>
              <w:right w:val="single" w:color="auto" w:sz="4" w:space="0"/>
            </w:tcBorders>
            <w:vAlign w:val="center"/>
          </w:tcPr>
          <w:p w14:paraId="746DD475">
            <w:pPr>
              <w:jc w:val="center"/>
              <w:rPr>
                <w:rFonts w:hint="eastAsia" w:ascii="宋体" w:hAnsi="宋体" w:cs="宋体"/>
                <w:szCs w:val="21"/>
                <w:highlight w:val="none"/>
              </w:rPr>
            </w:pPr>
            <w:r>
              <w:rPr>
                <w:rFonts w:hint="eastAsia" w:ascii="宋体" w:hAnsi="宋体" w:cs="宋体"/>
                <w:szCs w:val="21"/>
                <w:highlight w:val="none"/>
              </w:rPr>
              <w:t>衰减点不连续性</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24246BB0">
            <w:pPr>
              <w:jc w:val="center"/>
              <w:rPr>
                <w:rFonts w:hint="eastAsia" w:ascii="宋体" w:hAnsi="宋体" w:cs="宋体"/>
                <w:szCs w:val="21"/>
                <w:highlight w:val="none"/>
              </w:rPr>
            </w:pPr>
            <w:r>
              <w:rPr>
                <w:rFonts w:hint="eastAsia" w:ascii="宋体" w:hAnsi="宋体" w:cs="宋体"/>
                <w:szCs w:val="21"/>
                <w:highlight w:val="none"/>
              </w:rPr>
              <w:t>在1310nm和1550nm波长上，对一光纤连续长度无超过0.1dB的不连续点</w:t>
            </w:r>
          </w:p>
        </w:tc>
      </w:tr>
      <w:tr w14:paraId="56450758">
        <w:trPr>
          <w:cantSplit/>
          <w:trHeight w:val="340" w:hRule="atLeast"/>
          <w:jc w:val="center"/>
        </w:trPr>
        <w:tc>
          <w:tcPr>
            <w:tcW w:w="1977" w:type="dxa"/>
            <w:vMerge w:val="restart"/>
            <w:tcBorders>
              <w:top w:val="single" w:color="auto" w:sz="4" w:space="0"/>
              <w:left w:val="single" w:color="auto" w:sz="4" w:space="0"/>
              <w:bottom w:val="single" w:color="auto" w:sz="4" w:space="0"/>
              <w:right w:val="single" w:color="auto" w:sz="4" w:space="0"/>
            </w:tcBorders>
            <w:vAlign w:val="center"/>
          </w:tcPr>
          <w:p w14:paraId="6D56F748">
            <w:pPr>
              <w:jc w:val="center"/>
              <w:rPr>
                <w:rFonts w:hint="eastAsia" w:ascii="宋体" w:hAnsi="宋体" w:cs="宋体"/>
                <w:szCs w:val="21"/>
                <w:highlight w:val="none"/>
              </w:rPr>
            </w:pPr>
            <w:r>
              <w:rPr>
                <w:rFonts w:hint="eastAsia" w:ascii="宋体" w:hAnsi="宋体" w:cs="宋体"/>
                <w:szCs w:val="21"/>
                <w:highlight w:val="none"/>
              </w:rPr>
              <w:t>PMD偏振模散系数</w:t>
            </w:r>
          </w:p>
        </w:tc>
        <w:tc>
          <w:tcPr>
            <w:tcW w:w="1616" w:type="dxa"/>
            <w:tcBorders>
              <w:top w:val="single" w:color="auto" w:sz="4" w:space="0"/>
              <w:left w:val="single" w:color="auto" w:sz="4" w:space="0"/>
              <w:bottom w:val="single" w:color="auto" w:sz="4" w:space="0"/>
              <w:right w:val="single" w:color="auto" w:sz="4" w:space="0"/>
            </w:tcBorders>
            <w:vAlign w:val="center"/>
          </w:tcPr>
          <w:p w14:paraId="089B0EB9">
            <w:pPr>
              <w:jc w:val="center"/>
              <w:rPr>
                <w:rFonts w:hint="eastAsia" w:ascii="宋体" w:hAnsi="宋体" w:cs="宋体"/>
                <w:szCs w:val="21"/>
                <w:highlight w:val="none"/>
              </w:rPr>
            </w:pPr>
            <w:r>
              <w:rPr>
                <w:rFonts w:hint="eastAsia" w:ascii="宋体" w:hAnsi="宋体" w:cs="宋体"/>
                <w:szCs w:val="21"/>
                <w:highlight w:val="none"/>
              </w:rPr>
              <w:t>M</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423D620D">
            <w:pPr>
              <w:jc w:val="center"/>
              <w:rPr>
                <w:rFonts w:hint="eastAsia" w:ascii="宋体" w:hAnsi="宋体" w:cs="宋体"/>
                <w:szCs w:val="21"/>
                <w:highlight w:val="none"/>
              </w:rPr>
            </w:pPr>
            <w:r>
              <w:rPr>
                <w:rFonts w:hint="eastAsia" w:ascii="宋体" w:hAnsi="宋体" w:cs="宋体"/>
                <w:szCs w:val="21"/>
                <w:highlight w:val="none"/>
              </w:rPr>
              <w:t>20 段</w:t>
            </w:r>
          </w:p>
        </w:tc>
      </w:tr>
      <w:tr w14:paraId="08333CF7">
        <w:trPr>
          <w:cantSplit/>
          <w:trHeight w:val="340" w:hRule="atLeast"/>
          <w:jc w:val="center"/>
        </w:trPr>
        <w:tc>
          <w:tcPr>
            <w:tcW w:w="1977" w:type="dxa"/>
            <w:vMerge w:val="continue"/>
            <w:tcBorders>
              <w:top w:val="single" w:color="auto" w:sz="4" w:space="0"/>
              <w:left w:val="single" w:color="auto" w:sz="4" w:space="0"/>
              <w:bottom w:val="single" w:color="auto" w:sz="4" w:space="0"/>
              <w:right w:val="single" w:color="auto" w:sz="4" w:space="0"/>
            </w:tcBorders>
            <w:vAlign w:val="center"/>
          </w:tcPr>
          <w:p w14:paraId="0480452E">
            <w:pPr>
              <w:jc w:val="center"/>
              <w:rPr>
                <w:rFonts w:hint="eastAsia" w:ascii="宋体" w:hAnsi="宋体" w:cs="宋体"/>
                <w:szCs w:val="21"/>
                <w:highlight w:val="none"/>
              </w:rPr>
            </w:pPr>
          </w:p>
        </w:tc>
        <w:tc>
          <w:tcPr>
            <w:tcW w:w="1616" w:type="dxa"/>
            <w:tcBorders>
              <w:top w:val="single" w:color="auto" w:sz="4" w:space="0"/>
              <w:left w:val="single" w:color="auto" w:sz="4" w:space="0"/>
              <w:bottom w:val="single" w:color="auto" w:sz="4" w:space="0"/>
              <w:right w:val="single" w:color="auto" w:sz="4" w:space="0"/>
            </w:tcBorders>
            <w:vAlign w:val="center"/>
          </w:tcPr>
          <w:p w14:paraId="0B36B3BB">
            <w:pPr>
              <w:jc w:val="center"/>
              <w:rPr>
                <w:rFonts w:hint="eastAsia" w:ascii="宋体" w:hAnsi="宋体" w:cs="宋体"/>
                <w:szCs w:val="21"/>
                <w:highlight w:val="none"/>
              </w:rPr>
            </w:pPr>
            <w:r>
              <w:rPr>
                <w:rFonts w:hint="eastAsia" w:ascii="宋体" w:hAnsi="宋体" w:cs="宋体"/>
                <w:szCs w:val="21"/>
                <w:highlight w:val="none"/>
              </w:rPr>
              <w:t>Q</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28F81887">
            <w:pPr>
              <w:jc w:val="center"/>
              <w:rPr>
                <w:rFonts w:hint="eastAsia" w:ascii="宋体" w:hAnsi="宋体" w:cs="宋体"/>
                <w:szCs w:val="21"/>
                <w:highlight w:val="none"/>
              </w:rPr>
            </w:pPr>
            <w:r>
              <w:rPr>
                <w:rFonts w:hint="eastAsia" w:ascii="宋体" w:hAnsi="宋体" w:cs="宋体"/>
                <w:szCs w:val="21"/>
                <w:highlight w:val="none"/>
              </w:rPr>
              <w:t>0.01%</w:t>
            </w:r>
          </w:p>
        </w:tc>
      </w:tr>
      <w:tr w14:paraId="43327820">
        <w:trPr>
          <w:cantSplit/>
          <w:trHeight w:val="340" w:hRule="atLeast"/>
          <w:jc w:val="center"/>
        </w:trPr>
        <w:tc>
          <w:tcPr>
            <w:tcW w:w="1977" w:type="dxa"/>
            <w:vMerge w:val="continue"/>
            <w:tcBorders>
              <w:top w:val="single" w:color="auto" w:sz="4" w:space="0"/>
              <w:left w:val="single" w:color="auto" w:sz="4" w:space="0"/>
              <w:bottom w:val="single" w:color="auto" w:sz="4" w:space="0"/>
              <w:right w:val="single" w:color="auto" w:sz="4" w:space="0"/>
            </w:tcBorders>
            <w:vAlign w:val="center"/>
          </w:tcPr>
          <w:p w14:paraId="79BEFFDC">
            <w:pPr>
              <w:jc w:val="center"/>
              <w:rPr>
                <w:rFonts w:hint="eastAsia" w:ascii="宋体" w:hAnsi="宋体" w:cs="宋体"/>
                <w:szCs w:val="21"/>
                <w:highlight w:val="none"/>
              </w:rPr>
            </w:pPr>
          </w:p>
        </w:tc>
        <w:tc>
          <w:tcPr>
            <w:tcW w:w="1616" w:type="dxa"/>
            <w:tcBorders>
              <w:top w:val="single" w:color="auto" w:sz="4" w:space="0"/>
              <w:left w:val="single" w:color="auto" w:sz="4" w:space="0"/>
              <w:bottom w:val="single" w:color="auto" w:sz="4" w:space="0"/>
              <w:right w:val="single" w:color="auto" w:sz="4" w:space="0"/>
            </w:tcBorders>
            <w:vAlign w:val="center"/>
          </w:tcPr>
          <w:p w14:paraId="6569F3BF">
            <w:pPr>
              <w:jc w:val="center"/>
              <w:rPr>
                <w:rFonts w:hint="eastAsia" w:ascii="宋体" w:hAnsi="宋体" w:cs="宋体"/>
                <w:szCs w:val="21"/>
                <w:highlight w:val="none"/>
              </w:rPr>
            </w:pPr>
            <w:r>
              <w:rPr>
                <w:rFonts w:hint="eastAsia" w:ascii="宋体" w:hAnsi="宋体" w:cs="宋体"/>
                <w:szCs w:val="21"/>
                <w:highlight w:val="none"/>
              </w:rPr>
              <w:t>PMD</w:t>
            </w:r>
            <w:r>
              <w:rPr>
                <w:rFonts w:hint="eastAsia" w:ascii="宋体" w:hAnsi="宋体" w:cs="宋体"/>
                <w:szCs w:val="21"/>
                <w:highlight w:val="none"/>
                <w:vertAlign w:val="subscript"/>
              </w:rPr>
              <w:t>Q</w:t>
            </w:r>
            <w:r>
              <w:rPr>
                <w:rFonts w:hint="eastAsia" w:ascii="宋体" w:hAnsi="宋体" w:cs="宋体"/>
                <w:szCs w:val="21"/>
                <w:highlight w:val="none"/>
              </w:rPr>
              <w:t>最大值</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70794F5D">
            <w:pPr>
              <w:jc w:val="center"/>
              <w:rPr>
                <w:rFonts w:hint="eastAsia" w:ascii="宋体" w:hAnsi="宋体" w:cs="宋体"/>
                <w:szCs w:val="21"/>
                <w:highlight w:val="none"/>
              </w:rPr>
            </w:pPr>
            <w:r>
              <w:rPr>
                <w:rFonts w:hint="eastAsia" w:ascii="宋体" w:hAnsi="宋体" w:cs="宋体"/>
                <w:szCs w:val="21"/>
                <w:highlight w:val="none"/>
              </w:rPr>
              <w:t>0.2ps/ km</w:t>
            </w:r>
            <w:r>
              <w:rPr>
                <w:rFonts w:hint="eastAsia" w:ascii="宋体" w:hAnsi="宋体" w:cs="宋体"/>
                <w:szCs w:val="21"/>
                <w:highlight w:val="none"/>
                <w:vertAlign w:val="superscript"/>
              </w:rPr>
              <w:t>1/2</w:t>
            </w:r>
          </w:p>
        </w:tc>
      </w:tr>
      <w:tr w14:paraId="763CF4E7">
        <w:trPr>
          <w:cantSplit/>
          <w:trHeight w:val="340" w:hRule="atLeast"/>
          <w:jc w:val="center"/>
        </w:trPr>
        <w:tc>
          <w:tcPr>
            <w:tcW w:w="3593" w:type="dxa"/>
            <w:gridSpan w:val="2"/>
            <w:tcBorders>
              <w:top w:val="single" w:color="auto" w:sz="4" w:space="0"/>
              <w:left w:val="single" w:color="auto" w:sz="4" w:space="0"/>
              <w:bottom w:val="single" w:color="auto" w:sz="4" w:space="0"/>
              <w:right w:val="single" w:color="auto" w:sz="4" w:space="0"/>
            </w:tcBorders>
            <w:vAlign w:val="center"/>
          </w:tcPr>
          <w:p w14:paraId="519D94BB">
            <w:pPr>
              <w:jc w:val="center"/>
              <w:rPr>
                <w:rFonts w:hint="eastAsia" w:ascii="宋体" w:hAnsi="宋体" w:cs="宋体"/>
                <w:szCs w:val="21"/>
                <w:highlight w:val="none"/>
              </w:rPr>
            </w:pPr>
            <w:r>
              <w:rPr>
                <w:rFonts w:hint="eastAsia" w:ascii="宋体" w:hAnsi="宋体" w:cs="宋体"/>
                <w:szCs w:val="21"/>
                <w:highlight w:val="none"/>
              </w:rPr>
              <w:t>光纤筛选应力：</w:t>
            </w:r>
          </w:p>
        </w:tc>
        <w:tc>
          <w:tcPr>
            <w:tcW w:w="4758" w:type="dxa"/>
            <w:gridSpan w:val="2"/>
            <w:tcBorders>
              <w:top w:val="single" w:color="auto" w:sz="4" w:space="0"/>
              <w:left w:val="single" w:color="auto" w:sz="4" w:space="0"/>
              <w:bottom w:val="single" w:color="auto" w:sz="4" w:space="0"/>
              <w:right w:val="single" w:color="auto" w:sz="4" w:space="0"/>
            </w:tcBorders>
            <w:vAlign w:val="center"/>
          </w:tcPr>
          <w:p w14:paraId="3953EE89">
            <w:pPr>
              <w:jc w:val="center"/>
              <w:rPr>
                <w:rFonts w:hint="eastAsia" w:ascii="宋体" w:hAnsi="宋体" w:cs="宋体"/>
                <w:spacing w:val="-4"/>
                <w:szCs w:val="21"/>
                <w:highlight w:val="none"/>
              </w:rPr>
            </w:pPr>
            <w:r>
              <w:rPr>
                <w:rFonts w:hint="eastAsia" w:ascii="宋体" w:hAnsi="宋体" w:cs="宋体"/>
                <w:spacing w:val="-4"/>
                <w:szCs w:val="21"/>
                <w:highlight w:val="none"/>
              </w:rPr>
              <w:t>应力值0.69GPa与1.0%的应变或8.5N的筛选张力值</w:t>
            </w:r>
          </w:p>
        </w:tc>
      </w:tr>
      <w:tr w14:paraId="40BC8356">
        <w:trPr>
          <w:cantSplit/>
          <w:trHeight w:val="340" w:hRule="atLeast"/>
          <w:jc w:val="center"/>
        </w:trPr>
        <w:tc>
          <w:tcPr>
            <w:tcW w:w="3593" w:type="dxa"/>
            <w:gridSpan w:val="2"/>
            <w:tcBorders>
              <w:top w:val="single" w:color="auto" w:sz="4" w:space="0"/>
            </w:tcBorders>
            <w:vAlign w:val="center"/>
          </w:tcPr>
          <w:p w14:paraId="48DE0760">
            <w:pPr>
              <w:jc w:val="center"/>
              <w:rPr>
                <w:rFonts w:hint="eastAsia" w:ascii="宋体" w:hAnsi="宋体" w:cs="宋体"/>
                <w:szCs w:val="21"/>
                <w:highlight w:val="none"/>
              </w:rPr>
            </w:pPr>
            <w:r>
              <w:rPr>
                <w:rFonts w:hint="eastAsia" w:ascii="宋体" w:hAnsi="宋体" w:cs="宋体"/>
                <w:szCs w:val="21"/>
                <w:highlight w:val="none"/>
              </w:rPr>
              <w:t>光纤抗拉强度、翘曲特性参数、涂覆层剥离力及动态疲劳参数等其他性能参数</w:t>
            </w:r>
          </w:p>
        </w:tc>
        <w:tc>
          <w:tcPr>
            <w:tcW w:w="4758" w:type="dxa"/>
            <w:gridSpan w:val="2"/>
            <w:tcBorders>
              <w:top w:val="single" w:color="auto" w:sz="4" w:space="0"/>
            </w:tcBorders>
            <w:vAlign w:val="center"/>
          </w:tcPr>
          <w:p w14:paraId="35B941FD">
            <w:pPr>
              <w:jc w:val="center"/>
              <w:rPr>
                <w:rFonts w:hint="eastAsia" w:ascii="宋体" w:hAnsi="宋体" w:cs="宋体"/>
                <w:szCs w:val="21"/>
                <w:highlight w:val="none"/>
              </w:rPr>
            </w:pPr>
            <w:r>
              <w:rPr>
                <w:rFonts w:hint="eastAsia" w:ascii="宋体" w:hAnsi="宋体" w:cs="宋体"/>
                <w:szCs w:val="21"/>
                <w:highlight w:val="none"/>
              </w:rPr>
              <w:t>均应符合GB/T 9771.1-2008</w:t>
            </w:r>
          </w:p>
        </w:tc>
      </w:tr>
    </w:tbl>
    <w:p w14:paraId="79F9602C">
      <w:pPr>
        <w:numPr>
          <w:ilvl w:val="-1"/>
          <w:numId w:val="0"/>
        </w:numPr>
        <w:spacing w:line="460" w:lineRule="atLeast"/>
        <w:ind w:left="0" w:firstLine="0" w:firstLineChars="0"/>
        <w:rPr>
          <w:rFonts w:hint="default"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9.1.3</w:t>
      </w:r>
      <w:r>
        <w:rPr>
          <w:rFonts w:hint="default" w:ascii="宋体" w:hAnsi="宋体" w:cs="宋体"/>
          <w:sz w:val="24"/>
          <w:highlight w:val="none"/>
          <w:shd w:val="clear" w:color="auto" w:fill="FFFFFF"/>
        </w:rPr>
        <w:t>结构与机械性能参数</w:t>
      </w:r>
    </w:p>
    <w:p w14:paraId="5081FBCB">
      <w:pPr>
        <w:jc w:val="center"/>
        <w:rPr>
          <w:rFonts w:hint="eastAsia" w:ascii="宋体" w:hAnsi="宋体" w:cs="宋体"/>
          <w:szCs w:val="21"/>
          <w:highlight w:val="none"/>
        </w:rPr>
      </w:pPr>
    </w:p>
    <w:tbl>
      <w:tblPr>
        <w:tblStyle w:val="4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141"/>
        <w:gridCol w:w="4142"/>
      </w:tblGrid>
      <w:tr w14:paraId="1F593379">
        <w:trPr>
          <w:trHeight w:val="284" w:hRule="atLeast"/>
          <w:jc w:val="center"/>
        </w:trPr>
        <w:tc>
          <w:tcPr>
            <w:tcW w:w="4141" w:type="dxa"/>
            <w:tcBorders>
              <w:bottom w:val="single" w:color="auto" w:sz="4" w:space="0"/>
            </w:tcBorders>
            <w:vAlign w:val="center"/>
          </w:tcPr>
          <w:p w14:paraId="2F1D09FC">
            <w:pPr>
              <w:jc w:val="center"/>
              <w:rPr>
                <w:rFonts w:hint="eastAsia" w:ascii="宋体" w:hAnsi="宋体" w:cs="宋体"/>
                <w:szCs w:val="21"/>
                <w:highlight w:val="none"/>
              </w:rPr>
            </w:pPr>
          </w:p>
        </w:tc>
        <w:tc>
          <w:tcPr>
            <w:tcW w:w="4142" w:type="dxa"/>
            <w:tcBorders>
              <w:bottom w:val="single" w:color="auto" w:sz="4" w:space="0"/>
            </w:tcBorders>
            <w:vAlign w:val="center"/>
          </w:tcPr>
          <w:p w14:paraId="6C091369">
            <w:pPr>
              <w:jc w:val="center"/>
              <w:rPr>
                <w:rFonts w:hint="eastAsia" w:ascii="宋体" w:hAnsi="宋体" w:cs="宋体"/>
                <w:szCs w:val="21"/>
                <w:highlight w:val="none"/>
              </w:rPr>
            </w:pPr>
            <w:r>
              <w:rPr>
                <w:rFonts w:hint="eastAsia" w:ascii="宋体" w:hAnsi="宋体" w:cs="宋体"/>
                <w:szCs w:val="21"/>
                <w:highlight w:val="none"/>
              </w:rPr>
              <w:t>GYTA型光缆</w:t>
            </w:r>
          </w:p>
        </w:tc>
      </w:tr>
      <w:tr w14:paraId="59E64C8D">
        <w:trPr>
          <w:trHeight w:val="284" w:hRule="atLeast"/>
          <w:jc w:val="center"/>
        </w:trPr>
        <w:tc>
          <w:tcPr>
            <w:tcW w:w="4141" w:type="dxa"/>
            <w:tcBorders>
              <w:top w:val="single" w:color="auto" w:sz="4" w:space="0"/>
              <w:left w:val="single" w:color="auto" w:sz="4" w:space="0"/>
              <w:bottom w:val="single" w:color="auto" w:sz="4" w:space="0"/>
              <w:right w:val="single" w:color="auto" w:sz="4" w:space="0"/>
            </w:tcBorders>
            <w:vAlign w:val="center"/>
          </w:tcPr>
          <w:p w14:paraId="2D818EF9">
            <w:pPr>
              <w:jc w:val="center"/>
              <w:rPr>
                <w:rFonts w:hint="eastAsia" w:ascii="宋体" w:hAnsi="宋体" w:cs="宋体"/>
                <w:szCs w:val="21"/>
                <w:highlight w:val="none"/>
              </w:rPr>
            </w:pPr>
            <w:r>
              <w:rPr>
                <w:rFonts w:hint="eastAsia" w:ascii="宋体" w:hAnsi="宋体" w:cs="宋体"/>
                <w:szCs w:val="21"/>
                <w:highlight w:val="none"/>
              </w:rPr>
              <w:t>套管内最大芯数</w:t>
            </w:r>
          </w:p>
        </w:tc>
        <w:tc>
          <w:tcPr>
            <w:tcW w:w="4142" w:type="dxa"/>
            <w:tcBorders>
              <w:top w:val="single" w:color="auto" w:sz="4" w:space="0"/>
              <w:left w:val="single" w:color="auto" w:sz="4" w:space="0"/>
              <w:bottom w:val="single" w:color="auto" w:sz="4" w:space="0"/>
              <w:right w:val="single" w:color="auto" w:sz="4" w:space="0"/>
            </w:tcBorders>
            <w:vAlign w:val="center"/>
          </w:tcPr>
          <w:p w14:paraId="60327948">
            <w:pPr>
              <w:jc w:val="center"/>
              <w:rPr>
                <w:rFonts w:hint="eastAsia" w:ascii="宋体" w:hAnsi="宋体" w:cs="宋体"/>
                <w:szCs w:val="21"/>
                <w:highlight w:val="none"/>
              </w:rPr>
            </w:pPr>
            <w:r>
              <w:rPr>
                <w:rFonts w:hint="eastAsia" w:ascii="宋体" w:hAnsi="宋体" w:cs="宋体"/>
                <w:szCs w:val="21"/>
                <w:highlight w:val="none"/>
              </w:rPr>
              <w:t>8</w:t>
            </w:r>
          </w:p>
        </w:tc>
      </w:tr>
      <w:tr w14:paraId="6777BD5E">
        <w:trPr>
          <w:trHeight w:val="284" w:hRule="atLeast"/>
          <w:jc w:val="center"/>
        </w:trPr>
        <w:tc>
          <w:tcPr>
            <w:tcW w:w="4141" w:type="dxa"/>
            <w:tcBorders>
              <w:top w:val="single" w:color="auto" w:sz="4" w:space="0"/>
              <w:left w:val="single" w:color="auto" w:sz="4" w:space="0"/>
              <w:bottom w:val="single" w:color="auto" w:sz="4" w:space="0"/>
              <w:right w:val="single" w:color="auto" w:sz="4" w:space="0"/>
            </w:tcBorders>
            <w:vAlign w:val="center"/>
          </w:tcPr>
          <w:p w14:paraId="4443529A">
            <w:pPr>
              <w:jc w:val="center"/>
              <w:rPr>
                <w:rFonts w:hint="eastAsia" w:ascii="宋体" w:hAnsi="宋体" w:cs="宋体"/>
                <w:szCs w:val="21"/>
                <w:highlight w:val="none"/>
              </w:rPr>
            </w:pPr>
            <w:r>
              <w:rPr>
                <w:rFonts w:hint="eastAsia" w:ascii="宋体" w:hAnsi="宋体" w:cs="宋体"/>
                <w:szCs w:val="21"/>
                <w:highlight w:val="none"/>
              </w:rPr>
              <w:t>最小弯曲半径</w:t>
            </w:r>
          </w:p>
        </w:tc>
        <w:tc>
          <w:tcPr>
            <w:tcW w:w="4142" w:type="dxa"/>
            <w:tcBorders>
              <w:top w:val="single" w:color="auto" w:sz="4" w:space="0"/>
              <w:left w:val="single" w:color="auto" w:sz="4" w:space="0"/>
              <w:bottom w:val="single" w:color="auto" w:sz="4" w:space="0"/>
              <w:right w:val="single" w:color="auto" w:sz="4" w:space="0"/>
            </w:tcBorders>
            <w:vAlign w:val="center"/>
          </w:tcPr>
          <w:p w14:paraId="57B7A72F">
            <w:pPr>
              <w:jc w:val="center"/>
              <w:rPr>
                <w:rFonts w:hint="eastAsia" w:ascii="宋体" w:hAnsi="宋体" w:cs="宋体"/>
                <w:szCs w:val="21"/>
                <w:highlight w:val="none"/>
              </w:rPr>
            </w:pPr>
          </w:p>
        </w:tc>
      </w:tr>
      <w:tr w14:paraId="61847EC0">
        <w:trPr>
          <w:trHeight w:val="284" w:hRule="atLeast"/>
          <w:jc w:val="center"/>
        </w:trPr>
        <w:tc>
          <w:tcPr>
            <w:tcW w:w="4141" w:type="dxa"/>
            <w:tcBorders>
              <w:top w:val="single" w:color="auto" w:sz="4" w:space="0"/>
              <w:left w:val="single" w:color="auto" w:sz="4" w:space="0"/>
              <w:bottom w:val="single" w:color="auto" w:sz="4" w:space="0"/>
              <w:right w:val="single" w:color="auto" w:sz="4" w:space="0"/>
            </w:tcBorders>
            <w:vAlign w:val="center"/>
          </w:tcPr>
          <w:p w14:paraId="0726C47B">
            <w:pPr>
              <w:jc w:val="center"/>
              <w:rPr>
                <w:rFonts w:hint="eastAsia" w:ascii="宋体" w:hAnsi="宋体" w:cs="宋体"/>
                <w:szCs w:val="21"/>
                <w:highlight w:val="none"/>
              </w:rPr>
            </w:pPr>
            <w:r>
              <w:rPr>
                <w:rFonts w:hint="eastAsia" w:ascii="宋体" w:hAnsi="宋体" w:cs="宋体"/>
                <w:szCs w:val="21"/>
                <w:highlight w:val="none"/>
              </w:rPr>
              <w:t>－静态（mm）</w:t>
            </w:r>
          </w:p>
        </w:tc>
        <w:tc>
          <w:tcPr>
            <w:tcW w:w="4142" w:type="dxa"/>
            <w:tcBorders>
              <w:top w:val="single" w:color="auto" w:sz="4" w:space="0"/>
              <w:left w:val="single" w:color="auto" w:sz="4" w:space="0"/>
              <w:bottom w:val="single" w:color="auto" w:sz="4" w:space="0"/>
              <w:right w:val="single" w:color="auto" w:sz="4" w:space="0"/>
            </w:tcBorders>
            <w:vAlign w:val="center"/>
          </w:tcPr>
          <w:p w14:paraId="26445BEA">
            <w:pPr>
              <w:jc w:val="center"/>
              <w:rPr>
                <w:rFonts w:hint="eastAsia" w:ascii="宋体" w:hAnsi="宋体" w:cs="宋体"/>
                <w:szCs w:val="21"/>
                <w:highlight w:val="none"/>
              </w:rPr>
            </w:pPr>
            <w:r>
              <w:rPr>
                <w:rFonts w:hint="eastAsia" w:ascii="宋体" w:hAnsi="宋体" w:cs="宋体"/>
                <w:szCs w:val="21"/>
                <w:highlight w:val="none"/>
              </w:rPr>
              <w:t>10D（D为光缆直径）</w:t>
            </w:r>
          </w:p>
        </w:tc>
      </w:tr>
      <w:tr w14:paraId="37E8D27B">
        <w:trPr>
          <w:trHeight w:val="284" w:hRule="atLeast"/>
          <w:jc w:val="center"/>
        </w:trPr>
        <w:tc>
          <w:tcPr>
            <w:tcW w:w="4141" w:type="dxa"/>
            <w:tcBorders>
              <w:top w:val="single" w:color="auto" w:sz="4" w:space="0"/>
              <w:left w:val="single" w:color="auto" w:sz="4" w:space="0"/>
              <w:bottom w:val="single" w:color="auto" w:sz="4" w:space="0"/>
              <w:right w:val="single" w:color="auto" w:sz="4" w:space="0"/>
            </w:tcBorders>
            <w:vAlign w:val="center"/>
          </w:tcPr>
          <w:p w14:paraId="4B093C50">
            <w:pPr>
              <w:jc w:val="center"/>
              <w:rPr>
                <w:rFonts w:hint="eastAsia" w:ascii="宋体" w:hAnsi="宋体" w:cs="宋体"/>
                <w:szCs w:val="21"/>
                <w:highlight w:val="none"/>
              </w:rPr>
            </w:pPr>
            <w:r>
              <w:rPr>
                <w:rFonts w:hint="eastAsia" w:ascii="宋体" w:hAnsi="宋体" w:cs="宋体"/>
                <w:szCs w:val="21"/>
                <w:highlight w:val="none"/>
              </w:rPr>
              <w:t>－动态（mm）</w:t>
            </w:r>
          </w:p>
        </w:tc>
        <w:tc>
          <w:tcPr>
            <w:tcW w:w="4142" w:type="dxa"/>
            <w:tcBorders>
              <w:top w:val="single" w:color="auto" w:sz="4" w:space="0"/>
              <w:left w:val="single" w:color="auto" w:sz="4" w:space="0"/>
              <w:bottom w:val="single" w:color="auto" w:sz="4" w:space="0"/>
              <w:right w:val="single" w:color="auto" w:sz="4" w:space="0"/>
            </w:tcBorders>
            <w:vAlign w:val="center"/>
          </w:tcPr>
          <w:p w14:paraId="2A8D22E3">
            <w:pPr>
              <w:jc w:val="center"/>
              <w:rPr>
                <w:rFonts w:hint="eastAsia" w:ascii="宋体" w:hAnsi="宋体" w:cs="宋体"/>
                <w:szCs w:val="21"/>
                <w:highlight w:val="none"/>
              </w:rPr>
            </w:pPr>
            <w:r>
              <w:rPr>
                <w:rFonts w:hint="eastAsia" w:ascii="宋体" w:hAnsi="宋体" w:cs="宋体"/>
                <w:szCs w:val="21"/>
                <w:highlight w:val="none"/>
              </w:rPr>
              <w:t>20D（D为光缆直径）</w:t>
            </w:r>
          </w:p>
        </w:tc>
      </w:tr>
      <w:tr w14:paraId="45A676EA">
        <w:trPr>
          <w:trHeight w:val="284" w:hRule="atLeast"/>
          <w:jc w:val="center"/>
        </w:trPr>
        <w:tc>
          <w:tcPr>
            <w:tcW w:w="4141" w:type="dxa"/>
            <w:tcBorders>
              <w:top w:val="single" w:color="auto" w:sz="4" w:space="0"/>
              <w:left w:val="single" w:color="auto" w:sz="4" w:space="0"/>
              <w:bottom w:val="single" w:color="auto" w:sz="4" w:space="0"/>
              <w:right w:val="single" w:color="auto" w:sz="4" w:space="0"/>
            </w:tcBorders>
            <w:vAlign w:val="center"/>
          </w:tcPr>
          <w:p w14:paraId="1E3B80C9">
            <w:pPr>
              <w:jc w:val="center"/>
              <w:rPr>
                <w:rFonts w:hint="eastAsia" w:ascii="宋体" w:hAnsi="宋体" w:cs="宋体"/>
                <w:szCs w:val="21"/>
                <w:highlight w:val="none"/>
              </w:rPr>
            </w:pPr>
            <w:r>
              <w:rPr>
                <w:rFonts w:hint="eastAsia" w:ascii="宋体" w:hAnsi="宋体" w:cs="宋体"/>
                <w:szCs w:val="21"/>
                <w:highlight w:val="none"/>
              </w:rPr>
              <w:t>拉伸强度</w:t>
            </w:r>
          </w:p>
        </w:tc>
        <w:tc>
          <w:tcPr>
            <w:tcW w:w="4142" w:type="dxa"/>
            <w:tcBorders>
              <w:top w:val="single" w:color="auto" w:sz="4" w:space="0"/>
              <w:left w:val="single" w:color="auto" w:sz="4" w:space="0"/>
              <w:bottom w:val="single" w:color="auto" w:sz="4" w:space="0"/>
              <w:right w:val="single" w:color="auto" w:sz="4" w:space="0"/>
            </w:tcBorders>
            <w:vAlign w:val="center"/>
          </w:tcPr>
          <w:p w14:paraId="4A3A1EA0">
            <w:pPr>
              <w:jc w:val="center"/>
              <w:rPr>
                <w:rFonts w:hint="eastAsia" w:ascii="宋体" w:hAnsi="宋体" w:cs="宋体"/>
                <w:szCs w:val="21"/>
                <w:highlight w:val="none"/>
              </w:rPr>
            </w:pPr>
          </w:p>
        </w:tc>
      </w:tr>
      <w:tr w14:paraId="229C2073">
        <w:trPr>
          <w:trHeight w:val="284" w:hRule="atLeast"/>
          <w:jc w:val="center"/>
        </w:trPr>
        <w:tc>
          <w:tcPr>
            <w:tcW w:w="4141" w:type="dxa"/>
            <w:tcBorders>
              <w:top w:val="single" w:color="auto" w:sz="4" w:space="0"/>
              <w:left w:val="single" w:color="auto" w:sz="4" w:space="0"/>
              <w:bottom w:val="single" w:color="auto" w:sz="4" w:space="0"/>
              <w:right w:val="single" w:color="auto" w:sz="4" w:space="0"/>
            </w:tcBorders>
            <w:vAlign w:val="center"/>
          </w:tcPr>
          <w:p w14:paraId="6EE46BD5">
            <w:pPr>
              <w:jc w:val="center"/>
              <w:rPr>
                <w:rFonts w:hint="eastAsia" w:ascii="宋体" w:hAnsi="宋体" w:cs="宋体"/>
                <w:szCs w:val="21"/>
                <w:highlight w:val="none"/>
              </w:rPr>
            </w:pPr>
            <w:r>
              <w:rPr>
                <w:rFonts w:hint="eastAsia" w:ascii="宋体" w:hAnsi="宋体" w:cs="宋体"/>
                <w:szCs w:val="21"/>
                <w:highlight w:val="none"/>
              </w:rPr>
              <w:t>－短期（N）</w:t>
            </w:r>
          </w:p>
        </w:tc>
        <w:tc>
          <w:tcPr>
            <w:tcW w:w="4142" w:type="dxa"/>
            <w:tcBorders>
              <w:top w:val="single" w:color="auto" w:sz="4" w:space="0"/>
              <w:left w:val="single" w:color="auto" w:sz="4" w:space="0"/>
              <w:bottom w:val="single" w:color="auto" w:sz="4" w:space="0"/>
              <w:right w:val="single" w:color="auto" w:sz="4" w:space="0"/>
            </w:tcBorders>
            <w:vAlign w:val="center"/>
          </w:tcPr>
          <w:p w14:paraId="477E70CD">
            <w:pPr>
              <w:jc w:val="center"/>
              <w:rPr>
                <w:rFonts w:hint="eastAsia" w:ascii="宋体" w:hAnsi="宋体" w:cs="宋体"/>
                <w:szCs w:val="21"/>
                <w:highlight w:val="none"/>
              </w:rPr>
            </w:pPr>
            <w:r>
              <w:rPr>
                <w:rFonts w:hint="eastAsia" w:ascii="宋体" w:hAnsi="宋体" w:cs="宋体"/>
                <w:szCs w:val="21"/>
                <w:highlight w:val="none"/>
              </w:rPr>
              <w:t>1500</w:t>
            </w:r>
          </w:p>
        </w:tc>
      </w:tr>
      <w:tr w14:paraId="63971A96">
        <w:trPr>
          <w:trHeight w:val="284" w:hRule="atLeast"/>
          <w:jc w:val="center"/>
        </w:trPr>
        <w:tc>
          <w:tcPr>
            <w:tcW w:w="4141" w:type="dxa"/>
            <w:tcBorders>
              <w:top w:val="single" w:color="auto" w:sz="4" w:space="0"/>
              <w:left w:val="single" w:color="auto" w:sz="4" w:space="0"/>
              <w:bottom w:val="single" w:color="auto" w:sz="4" w:space="0"/>
              <w:right w:val="single" w:color="auto" w:sz="4" w:space="0"/>
            </w:tcBorders>
            <w:vAlign w:val="center"/>
          </w:tcPr>
          <w:p w14:paraId="3E44CFA2">
            <w:pPr>
              <w:jc w:val="center"/>
              <w:rPr>
                <w:rFonts w:hint="eastAsia" w:ascii="宋体" w:hAnsi="宋体" w:cs="宋体"/>
                <w:szCs w:val="21"/>
                <w:highlight w:val="none"/>
              </w:rPr>
            </w:pPr>
            <w:r>
              <w:rPr>
                <w:rFonts w:hint="eastAsia" w:ascii="宋体" w:hAnsi="宋体" w:cs="宋体"/>
                <w:szCs w:val="21"/>
                <w:highlight w:val="none"/>
              </w:rPr>
              <w:t>－长期（N）</w:t>
            </w:r>
          </w:p>
        </w:tc>
        <w:tc>
          <w:tcPr>
            <w:tcW w:w="4142" w:type="dxa"/>
            <w:tcBorders>
              <w:top w:val="single" w:color="auto" w:sz="4" w:space="0"/>
              <w:left w:val="single" w:color="auto" w:sz="4" w:space="0"/>
              <w:bottom w:val="single" w:color="auto" w:sz="4" w:space="0"/>
              <w:right w:val="single" w:color="auto" w:sz="4" w:space="0"/>
            </w:tcBorders>
            <w:vAlign w:val="center"/>
          </w:tcPr>
          <w:p w14:paraId="29ECB28F">
            <w:pPr>
              <w:jc w:val="center"/>
              <w:rPr>
                <w:rFonts w:hint="eastAsia" w:ascii="宋体" w:hAnsi="宋体" w:cs="宋体"/>
                <w:szCs w:val="21"/>
                <w:highlight w:val="none"/>
              </w:rPr>
            </w:pPr>
            <w:r>
              <w:rPr>
                <w:rFonts w:hint="eastAsia" w:ascii="宋体" w:hAnsi="宋体" w:cs="宋体"/>
                <w:szCs w:val="21"/>
                <w:highlight w:val="none"/>
              </w:rPr>
              <w:t>600</w:t>
            </w:r>
          </w:p>
        </w:tc>
      </w:tr>
      <w:tr w14:paraId="6FA19BA3">
        <w:trPr>
          <w:trHeight w:val="284" w:hRule="atLeast"/>
          <w:jc w:val="center"/>
        </w:trPr>
        <w:tc>
          <w:tcPr>
            <w:tcW w:w="4141" w:type="dxa"/>
            <w:tcBorders>
              <w:top w:val="single" w:color="auto" w:sz="4" w:space="0"/>
              <w:left w:val="single" w:color="auto" w:sz="4" w:space="0"/>
              <w:bottom w:val="single" w:color="auto" w:sz="4" w:space="0"/>
              <w:right w:val="single" w:color="auto" w:sz="4" w:space="0"/>
            </w:tcBorders>
            <w:vAlign w:val="center"/>
          </w:tcPr>
          <w:p w14:paraId="3FA5AAB0">
            <w:pPr>
              <w:jc w:val="center"/>
              <w:rPr>
                <w:rFonts w:hint="eastAsia" w:ascii="宋体" w:hAnsi="宋体" w:cs="宋体"/>
                <w:szCs w:val="21"/>
                <w:highlight w:val="none"/>
              </w:rPr>
            </w:pPr>
            <w:r>
              <w:rPr>
                <w:rFonts w:hint="eastAsia" w:ascii="宋体" w:hAnsi="宋体" w:cs="宋体"/>
                <w:szCs w:val="21"/>
                <w:highlight w:val="none"/>
              </w:rPr>
              <w:t>允许压扁力</w:t>
            </w:r>
          </w:p>
        </w:tc>
        <w:tc>
          <w:tcPr>
            <w:tcW w:w="4142" w:type="dxa"/>
            <w:tcBorders>
              <w:top w:val="single" w:color="auto" w:sz="4" w:space="0"/>
              <w:left w:val="single" w:color="auto" w:sz="4" w:space="0"/>
              <w:bottom w:val="single" w:color="auto" w:sz="4" w:space="0"/>
              <w:right w:val="single" w:color="auto" w:sz="4" w:space="0"/>
            </w:tcBorders>
            <w:vAlign w:val="center"/>
          </w:tcPr>
          <w:p w14:paraId="152AFF8D">
            <w:pPr>
              <w:jc w:val="center"/>
              <w:rPr>
                <w:rFonts w:hint="eastAsia" w:ascii="宋体" w:hAnsi="宋体" w:cs="宋体"/>
                <w:szCs w:val="21"/>
                <w:highlight w:val="none"/>
              </w:rPr>
            </w:pPr>
          </w:p>
        </w:tc>
      </w:tr>
      <w:tr w14:paraId="3ED18013">
        <w:trPr>
          <w:trHeight w:val="284" w:hRule="atLeast"/>
          <w:jc w:val="center"/>
        </w:trPr>
        <w:tc>
          <w:tcPr>
            <w:tcW w:w="4141" w:type="dxa"/>
            <w:tcBorders>
              <w:top w:val="single" w:color="auto" w:sz="4" w:space="0"/>
              <w:left w:val="single" w:color="auto" w:sz="4" w:space="0"/>
              <w:bottom w:val="single" w:color="auto" w:sz="4" w:space="0"/>
              <w:right w:val="single" w:color="auto" w:sz="4" w:space="0"/>
            </w:tcBorders>
            <w:vAlign w:val="center"/>
          </w:tcPr>
          <w:p w14:paraId="61ED52D4">
            <w:pPr>
              <w:jc w:val="center"/>
              <w:rPr>
                <w:rFonts w:hint="eastAsia" w:ascii="宋体" w:hAnsi="宋体" w:cs="宋体"/>
                <w:szCs w:val="21"/>
                <w:highlight w:val="none"/>
              </w:rPr>
            </w:pPr>
            <w:r>
              <w:rPr>
                <w:rFonts w:hint="eastAsia" w:ascii="宋体" w:hAnsi="宋体" w:cs="宋体"/>
                <w:szCs w:val="21"/>
                <w:highlight w:val="none"/>
              </w:rPr>
              <w:t>－</w:t>
            </w:r>
            <w:bookmarkStart w:id="908" w:name="OLE_LINK85"/>
            <w:bookmarkStart w:id="909" w:name="OLE_LINK86"/>
            <w:r>
              <w:rPr>
                <w:rFonts w:hint="eastAsia" w:ascii="宋体" w:hAnsi="宋体" w:cs="宋体"/>
                <w:szCs w:val="21"/>
                <w:highlight w:val="none"/>
              </w:rPr>
              <w:t>短期抗压强度</w:t>
            </w:r>
            <w:bookmarkEnd w:id="908"/>
            <w:bookmarkEnd w:id="909"/>
            <w:r>
              <w:rPr>
                <w:rFonts w:hint="eastAsia" w:ascii="宋体" w:hAnsi="宋体" w:cs="宋体"/>
                <w:szCs w:val="21"/>
                <w:highlight w:val="none"/>
              </w:rPr>
              <w:t>（N/10cm）</w:t>
            </w:r>
          </w:p>
        </w:tc>
        <w:tc>
          <w:tcPr>
            <w:tcW w:w="4142" w:type="dxa"/>
            <w:tcBorders>
              <w:top w:val="single" w:color="auto" w:sz="4" w:space="0"/>
              <w:left w:val="single" w:color="auto" w:sz="4" w:space="0"/>
              <w:bottom w:val="single" w:color="auto" w:sz="4" w:space="0"/>
              <w:right w:val="single" w:color="auto" w:sz="4" w:space="0"/>
            </w:tcBorders>
            <w:vAlign w:val="center"/>
          </w:tcPr>
          <w:p w14:paraId="454B7041">
            <w:pPr>
              <w:jc w:val="center"/>
              <w:rPr>
                <w:rFonts w:hint="eastAsia" w:ascii="宋体" w:hAnsi="宋体" w:cs="宋体"/>
                <w:szCs w:val="21"/>
                <w:highlight w:val="none"/>
              </w:rPr>
            </w:pPr>
            <w:r>
              <w:rPr>
                <w:rFonts w:hint="eastAsia" w:ascii="宋体" w:hAnsi="宋体" w:cs="宋体"/>
                <w:szCs w:val="21"/>
                <w:highlight w:val="none"/>
              </w:rPr>
              <w:t>1000</w:t>
            </w:r>
          </w:p>
        </w:tc>
      </w:tr>
      <w:tr w14:paraId="22CD60C9">
        <w:trPr>
          <w:trHeight w:val="284" w:hRule="atLeast"/>
          <w:jc w:val="center"/>
        </w:trPr>
        <w:tc>
          <w:tcPr>
            <w:tcW w:w="4141" w:type="dxa"/>
            <w:tcBorders>
              <w:top w:val="single" w:color="auto" w:sz="4" w:space="0"/>
              <w:left w:val="single" w:color="auto" w:sz="4" w:space="0"/>
              <w:bottom w:val="single" w:color="auto" w:sz="4" w:space="0"/>
              <w:right w:val="single" w:color="auto" w:sz="4" w:space="0"/>
            </w:tcBorders>
            <w:vAlign w:val="center"/>
          </w:tcPr>
          <w:p w14:paraId="1FCAE90B">
            <w:pPr>
              <w:jc w:val="center"/>
              <w:rPr>
                <w:rFonts w:hint="eastAsia" w:ascii="宋体" w:hAnsi="宋体" w:cs="宋体"/>
                <w:szCs w:val="21"/>
                <w:highlight w:val="none"/>
              </w:rPr>
            </w:pPr>
            <w:r>
              <w:rPr>
                <w:rFonts w:hint="eastAsia" w:ascii="宋体" w:hAnsi="宋体" w:cs="宋体"/>
                <w:szCs w:val="21"/>
                <w:highlight w:val="none"/>
              </w:rPr>
              <w:t>－长期抗压强度（N/10cm）</w:t>
            </w:r>
          </w:p>
        </w:tc>
        <w:tc>
          <w:tcPr>
            <w:tcW w:w="4142" w:type="dxa"/>
            <w:tcBorders>
              <w:top w:val="single" w:color="auto" w:sz="4" w:space="0"/>
              <w:left w:val="single" w:color="auto" w:sz="4" w:space="0"/>
              <w:bottom w:val="single" w:color="auto" w:sz="4" w:space="0"/>
              <w:right w:val="single" w:color="auto" w:sz="4" w:space="0"/>
            </w:tcBorders>
            <w:vAlign w:val="center"/>
          </w:tcPr>
          <w:p w14:paraId="099857AA">
            <w:pPr>
              <w:jc w:val="center"/>
              <w:rPr>
                <w:rFonts w:hint="eastAsia" w:ascii="宋体" w:hAnsi="宋体" w:cs="宋体"/>
                <w:szCs w:val="21"/>
                <w:highlight w:val="none"/>
              </w:rPr>
            </w:pPr>
            <w:r>
              <w:rPr>
                <w:rFonts w:hint="eastAsia" w:ascii="宋体" w:hAnsi="宋体" w:cs="宋体"/>
                <w:szCs w:val="21"/>
                <w:highlight w:val="none"/>
              </w:rPr>
              <w:t>750</w:t>
            </w:r>
          </w:p>
        </w:tc>
      </w:tr>
    </w:tbl>
    <w:p w14:paraId="11DA81B7">
      <w:pPr>
        <w:numPr>
          <w:ilvl w:val="-1"/>
          <w:numId w:val="0"/>
        </w:numPr>
        <w:spacing w:line="460" w:lineRule="atLeast"/>
        <w:ind w:left="0" w:firstLine="0" w:firstLineChars="0"/>
        <w:rPr>
          <w:rFonts w:hint="default"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9.1.4</w:t>
      </w:r>
      <w:r>
        <w:rPr>
          <w:rFonts w:hint="default" w:ascii="宋体" w:hAnsi="宋体" w:cs="宋体"/>
          <w:sz w:val="24"/>
          <w:highlight w:val="none"/>
          <w:shd w:val="clear" w:color="auto" w:fill="FFFFFF"/>
        </w:rPr>
        <w:t xml:space="preserve">温度特性 </w:t>
      </w:r>
    </w:p>
    <w:p w14:paraId="551F5A51">
      <w:pPr>
        <w:spacing w:line="480" w:lineRule="atLeast"/>
        <w:ind w:firstLine="480" w:firstLineChars="200"/>
        <w:rPr>
          <w:rFonts w:hint="eastAsia" w:ascii="宋体" w:hAnsi="宋体" w:cs="宋体"/>
          <w:sz w:val="24"/>
          <w:highlight w:val="none"/>
        </w:rPr>
      </w:pPr>
      <w:r>
        <w:rPr>
          <w:rFonts w:hint="eastAsia" w:ascii="宋体" w:hAnsi="宋体" w:cs="宋体"/>
          <w:sz w:val="24"/>
          <w:highlight w:val="none"/>
        </w:rPr>
        <w:t xml:space="preserve">储存温度：-40℃～+60℃ </w:t>
      </w:r>
    </w:p>
    <w:p w14:paraId="4BE99237">
      <w:pPr>
        <w:spacing w:line="480" w:lineRule="atLeast"/>
        <w:ind w:firstLine="480" w:firstLineChars="200"/>
        <w:rPr>
          <w:rFonts w:hint="eastAsia" w:ascii="宋体" w:hAnsi="宋体" w:cs="宋体"/>
          <w:sz w:val="24"/>
          <w:highlight w:val="none"/>
        </w:rPr>
      </w:pPr>
      <w:r>
        <w:rPr>
          <w:rFonts w:hint="eastAsia" w:ascii="宋体" w:hAnsi="宋体" w:cs="宋体"/>
          <w:sz w:val="24"/>
          <w:highlight w:val="none"/>
        </w:rPr>
        <w:t xml:space="preserve">使用温度：-30℃～+60℃ </w:t>
      </w:r>
    </w:p>
    <w:p w14:paraId="47CED40E">
      <w:pPr>
        <w:numPr>
          <w:ilvl w:val="-1"/>
          <w:numId w:val="0"/>
        </w:numPr>
        <w:spacing w:line="460" w:lineRule="atLeast"/>
        <w:ind w:left="0" w:firstLine="0" w:firstLineChars="0"/>
        <w:rPr>
          <w:rFonts w:hint="default"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9.1.5</w:t>
      </w:r>
      <w:r>
        <w:rPr>
          <w:rFonts w:hint="default" w:ascii="宋体" w:hAnsi="宋体" w:cs="宋体"/>
          <w:sz w:val="24"/>
          <w:highlight w:val="none"/>
          <w:shd w:val="clear" w:color="auto" w:fill="FFFFFF"/>
        </w:rPr>
        <w:t>光缆寿命</w:t>
      </w:r>
    </w:p>
    <w:p w14:paraId="6082B42E">
      <w:pPr>
        <w:spacing w:line="480" w:lineRule="atLeast"/>
        <w:ind w:firstLine="480" w:firstLineChars="200"/>
        <w:rPr>
          <w:rFonts w:hint="eastAsia" w:ascii="宋体" w:hAnsi="宋体" w:cs="宋体"/>
          <w:sz w:val="24"/>
          <w:highlight w:val="none"/>
        </w:rPr>
      </w:pPr>
      <w:r>
        <w:rPr>
          <w:rFonts w:hint="eastAsia" w:ascii="宋体" w:hAnsi="宋体" w:cs="宋体"/>
          <w:sz w:val="24"/>
          <w:highlight w:val="none"/>
        </w:rPr>
        <w:t>应至少≥25年。</w:t>
      </w:r>
    </w:p>
    <w:p w14:paraId="6D9132F2">
      <w:pPr>
        <w:widowControl/>
        <w:kinsoku w:val="0"/>
        <w:autoSpaceDE w:val="0"/>
        <w:autoSpaceDN w:val="0"/>
        <w:adjustRightInd w:val="0"/>
        <w:snapToGrid w:val="0"/>
        <w:spacing w:before="309" w:line="220" w:lineRule="auto"/>
        <w:ind w:left="608"/>
        <w:jc w:val="left"/>
        <w:textAlignment w:val="baseline"/>
        <w:outlineLvl w:val="2"/>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4"/>
          <w:kern w:val="0"/>
          <w:sz w:val="24"/>
          <w:highlight w:val="none"/>
          <w:lang w:eastAsia="en-US"/>
        </w:rPr>
        <w:t>（</w:t>
      </w:r>
      <w:r>
        <w:rPr>
          <w:rFonts w:hint="eastAsia" w:ascii="宋体" w:hAnsi="宋体" w:cs="宋体"/>
          <w:b/>
          <w:bCs/>
          <w:snapToGrid w:val="0"/>
          <w:color w:val="000000"/>
          <w:spacing w:val="-4"/>
          <w:kern w:val="0"/>
          <w:sz w:val="24"/>
          <w:highlight w:val="none"/>
          <w:lang w:val="en-US" w:eastAsia="zh-CN"/>
        </w:rPr>
        <w:t>十</w:t>
      </w:r>
      <w:r>
        <w:rPr>
          <w:rFonts w:ascii="宋体" w:hAnsi="宋体" w:cs="宋体"/>
          <w:b/>
          <w:bCs/>
          <w:snapToGrid w:val="0"/>
          <w:color w:val="000000"/>
          <w:spacing w:val="-4"/>
          <w:kern w:val="0"/>
          <w:sz w:val="24"/>
          <w:highlight w:val="none"/>
          <w:lang w:eastAsia="en-US"/>
        </w:rPr>
        <w:t>）组织方案或解决方案</w:t>
      </w:r>
    </w:p>
    <w:p w14:paraId="17BAD23A">
      <w:pPr>
        <w:widowControl/>
        <w:kinsoku w:val="0"/>
        <w:autoSpaceDE w:val="0"/>
        <w:autoSpaceDN w:val="0"/>
        <w:adjustRightInd w:val="0"/>
        <w:snapToGrid w:val="0"/>
        <w:spacing w:before="181" w:line="220" w:lineRule="auto"/>
        <w:ind w:left="620"/>
        <w:jc w:val="left"/>
        <w:textAlignment w:val="baseline"/>
        <w:outlineLvl w:val="3"/>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6"/>
          <w:kern w:val="0"/>
          <w:sz w:val="24"/>
          <w:highlight w:val="none"/>
          <w:lang w:eastAsia="en-US"/>
        </w:rPr>
        <w:t>1.设备安装调试</w:t>
      </w:r>
    </w:p>
    <w:p w14:paraId="04019B57">
      <w:pPr>
        <w:widowControl/>
        <w:kinsoku w:val="0"/>
        <w:autoSpaceDE w:val="0"/>
        <w:autoSpaceDN w:val="0"/>
        <w:adjustRightInd w:val="0"/>
        <w:snapToGrid w:val="0"/>
        <w:spacing w:before="78" w:line="346" w:lineRule="auto"/>
        <w:ind w:left="1" w:right="3" w:firstLine="476" w:firstLineChars="202"/>
        <w:jc w:val="left"/>
        <w:textAlignment w:val="baseline"/>
        <w:rPr>
          <w:rFonts w:hint="eastAsia" w:ascii="宋体" w:hAnsi="宋体" w:cs="宋体"/>
          <w:snapToGrid w:val="0"/>
          <w:color w:val="000000"/>
          <w:kern w:val="0"/>
          <w:sz w:val="24"/>
          <w:highlight w:val="none"/>
          <w:lang w:eastAsia="en-US"/>
        </w:rPr>
      </w:pPr>
      <w:r>
        <w:rPr>
          <w:rFonts w:hint="eastAsia" w:ascii="宋体" w:hAnsi="宋体" w:cs="宋体"/>
          <w:snapToGrid w:val="0"/>
          <w:color w:val="000000"/>
          <w:spacing w:val="-2"/>
          <w:kern w:val="0"/>
          <w:sz w:val="24"/>
          <w:highlight w:val="none"/>
        </w:rPr>
        <w:t>第一等次：</w:t>
      </w:r>
      <w:r>
        <w:rPr>
          <w:rFonts w:hint="eastAsia" w:ascii="宋体" w:hAnsi="宋体" w:cs="宋体"/>
          <w:snapToGrid w:val="0"/>
          <w:color w:val="000000"/>
          <w:spacing w:val="-2"/>
          <w:kern w:val="0"/>
          <w:sz w:val="24"/>
          <w:highlight w:val="none"/>
          <w:lang w:eastAsia="en-US"/>
        </w:rPr>
        <w:t>针对不同设备安装调试的特点制定了具体的作业方法和流程，工作重点突出并有相应的保障措施；劳动力计划</w:t>
      </w:r>
      <w:r>
        <w:rPr>
          <w:rFonts w:hint="eastAsia" w:ascii="宋体" w:hAnsi="宋体" w:cs="宋体"/>
          <w:snapToGrid w:val="0"/>
          <w:color w:val="000000"/>
          <w:spacing w:val="-2"/>
          <w:kern w:val="0"/>
          <w:sz w:val="24"/>
          <w:highlight w:val="none"/>
        </w:rPr>
        <w:t>、</w:t>
      </w:r>
      <w:r>
        <w:rPr>
          <w:rFonts w:hint="eastAsia" w:ascii="宋体" w:hAnsi="宋体" w:cs="宋体"/>
          <w:snapToGrid w:val="0"/>
          <w:color w:val="000000"/>
          <w:spacing w:val="-2"/>
          <w:kern w:val="0"/>
          <w:sz w:val="24"/>
          <w:highlight w:val="none"/>
          <w:lang w:eastAsia="en-US"/>
        </w:rPr>
        <w:t>工器具配备明确，且与安装调试工作相适应，有利于项目实施保障。</w:t>
      </w:r>
    </w:p>
    <w:p w14:paraId="59B342D8">
      <w:pPr>
        <w:widowControl/>
        <w:kinsoku w:val="0"/>
        <w:autoSpaceDE w:val="0"/>
        <w:autoSpaceDN w:val="0"/>
        <w:adjustRightInd w:val="0"/>
        <w:snapToGrid w:val="0"/>
        <w:spacing w:before="34" w:line="346" w:lineRule="auto"/>
        <w:ind w:firstLine="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第二等次：</w:t>
      </w:r>
      <w:r>
        <w:rPr>
          <w:rFonts w:hint="eastAsia" w:ascii="宋体" w:hAnsi="宋体" w:cs="宋体"/>
          <w:snapToGrid w:val="0"/>
          <w:color w:val="000000"/>
          <w:spacing w:val="-2"/>
          <w:kern w:val="0"/>
          <w:sz w:val="24"/>
          <w:highlight w:val="none"/>
          <w:lang w:eastAsia="en-US"/>
        </w:rPr>
        <w:t>针对不同设备安装调试的特点制定了作业方法和流程，并有相应的保障措施；劳动力计划或工器具配备不明确，与工作内容有脱节，缺少针对性</w:t>
      </w:r>
      <w:r>
        <w:rPr>
          <w:rFonts w:ascii="宋体" w:hAnsi="宋体" w:cs="宋体"/>
          <w:snapToGrid w:val="0"/>
          <w:color w:val="000000"/>
          <w:spacing w:val="-2"/>
          <w:kern w:val="0"/>
          <w:sz w:val="24"/>
          <w:highlight w:val="none"/>
          <w:lang w:eastAsia="en-US"/>
        </w:rPr>
        <w:t>。</w:t>
      </w:r>
    </w:p>
    <w:p w14:paraId="0AB5A353">
      <w:pPr>
        <w:widowControl/>
        <w:kinsoku w:val="0"/>
        <w:autoSpaceDE w:val="0"/>
        <w:autoSpaceDN w:val="0"/>
        <w:adjustRightInd w:val="0"/>
        <w:snapToGrid w:val="0"/>
        <w:spacing w:before="33" w:line="347" w:lineRule="auto"/>
        <w:ind w:firstLine="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第三等次：</w:t>
      </w:r>
      <w:r>
        <w:rPr>
          <w:rFonts w:hint="eastAsia" w:ascii="宋体" w:hAnsi="宋体" w:cs="宋体"/>
          <w:snapToGrid w:val="0"/>
          <w:color w:val="000000"/>
          <w:spacing w:val="-2"/>
          <w:kern w:val="0"/>
          <w:sz w:val="24"/>
          <w:highlight w:val="none"/>
          <w:lang w:eastAsia="en-US"/>
        </w:rPr>
        <w:t>针对不同设备安装调试的特点制定了作业方法和流程，但保障措施缺少针对性</w:t>
      </w:r>
      <w:r>
        <w:rPr>
          <w:rFonts w:ascii="宋体" w:hAnsi="宋体" w:cs="宋体"/>
          <w:snapToGrid w:val="0"/>
          <w:color w:val="000000"/>
          <w:spacing w:val="-9"/>
          <w:kern w:val="0"/>
          <w:sz w:val="24"/>
          <w:highlight w:val="none"/>
          <w:lang w:eastAsia="en-US"/>
        </w:rPr>
        <w:t>。</w:t>
      </w:r>
    </w:p>
    <w:p w14:paraId="3E84DBD9">
      <w:pPr>
        <w:widowControl/>
        <w:kinsoku w:val="0"/>
        <w:autoSpaceDE w:val="0"/>
        <w:autoSpaceDN w:val="0"/>
        <w:adjustRightInd w:val="0"/>
        <w:snapToGrid w:val="0"/>
        <w:spacing w:before="32" w:line="220" w:lineRule="auto"/>
        <w:ind w:left="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第四等次：</w:t>
      </w:r>
      <w:r>
        <w:rPr>
          <w:rFonts w:hint="eastAsia" w:ascii="宋体" w:hAnsi="宋体" w:cs="宋体"/>
          <w:snapToGrid w:val="0"/>
          <w:color w:val="000000"/>
          <w:spacing w:val="-2"/>
          <w:kern w:val="0"/>
          <w:sz w:val="24"/>
          <w:highlight w:val="none"/>
          <w:lang w:eastAsia="en-US"/>
        </w:rPr>
        <w:t>作业方法和流程有缺失，或存在明显不合理，或未提交该项内容</w:t>
      </w:r>
      <w:r>
        <w:rPr>
          <w:rFonts w:ascii="宋体" w:hAnsi="宋体" w:cs="宋体"/>
          <w:snapToGrid w:val="0"/>
          <w:color w:val="000000"/>
          <w:spacing w:val="-2"/>
          <w:kern w:val="0"/>
          <w:sz w:val="24"/>
          <w:highlight w:val="none"/>
          <w:lang w:eastAsia="en-US"/>
        </w:rPr>
        <w:t>。</w:t>
      </w:r>
    </w:p>
    <w:p w14:paraId="25733995">
      <w:pPr>
        <w:widowControl/>
        <w:kinsoku w:val="0"/>
        <w:autoSpaceDE w:val="0"/>
        <w:autoSpaceDN w:val="0"/>
        <w:adjustRightInd w:val="0"/>
        <w:snapToGrid w:val="0"/>
        <w:spacing w:before="180" w:line="220" w:lineRule="auto"/>
        <w:ind w:left="483"/>
        <w:jc w:val="left"/>
        <w:textAlignment w:val="baseline"/>
        <w:outlineLvl w:val="3"/>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4"/>
          <w:kern w:val="0"/>
          <w:sz w:val="24"/>
          <w:highlight w:val="none"/>
          <w:lang w:eastAsia="en-US"/>
        </w:rPr>
        <w:t>2.系统开发及部署</w:t>
      </w:r>
    </w:p>
    <w:p w14:paraId="36459037">
      <w:pPr>
        <w:widowControl/>
        <w:kinsoku w:val="0"/>
        <w:autoSpaceDE w:val="0"/>
        <w:autoSpaceDN w:val="0"/>
        <w:adjustRightInd w:val="0"/>
        <w:snapToGrid w:val="0"/>
        <w:spacing w:before="182" w:line="350" w:lineRule="auto"/>
        <w:ind w:firstLine="480"/>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第一等次：</w:t>
      </w:r>
      <w:r>
        <w:rPr>
          <w:rFonts w:hint="eastAsia" w:ascii="宋体" w:hAnsi="宋体" w:cs="宋体"/>
          <w:snapToGrid w:val="0"/>
          <w:color w:val="000000"/>
          <w:spacing w:val="-2"/>
          <w:kern w:val="0"/>
          <w:sz w:val="24"/>
          <w:highlight w:val="none"/>
          <w:lang w:eastAsia="en-US"/>
        </w:rPr>
        <w:t>针对不同系统开发及部署要求制定了具体 的工作方法和流程，工作重点突出并有相应的保障措施；劳动力计划明确，且与软件开发工作相适应，有利于项目实施保障</w:t>
      </w:r>
      <w:r>
        <w:rPr>
          <w:rFonts w:ascii="宋体" w:hAnsi="宋体" w:cs="宋体"/>
          <w:snapToGrid w:val="0"/>
          <w:color w:val="000000"/>
          <w:spacing w:val="-9"/>
          <w:kern w:val="0"/>
          <w:sz w:val="24"/>
          <w:highlight w:val="none"/>
          <w:lang w:eastAsia="en-US"/>
        </w:rPr>
        <w:t>。</w:t>
      </w:r>
    </w:p>
    <w:p w14:paraId="67A3189D">
      <w:pPr>
        <w:widowControl/>
        <w:kinsoku w:val="0"/>
        <w:autoSpaceDE w:val="0"/>
        <w:autoSpaceDN w:val="0"/>
        <w:adjustRightInd w:val="0"/>
        <w:snapToGrid w:val="0"/>
        <w:spacing w:before="34" w:line="346" w:lineRule="auto"/>
        <w:ind w:left="9" w:firstLine="471"/>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第二等次：</w:t>
      </w:r>
      <w:r>
        <w:rPr>
          <w:rFonts w:hint="eastAsia" w:ascii="宋体" w:hAnsi="宋体" w:cs="宋体"/>
          <w:snapToGrid w:val="0"/>
          <w:color w:val="000000"/>
          <w:spacing w:val="-2"/>
          <w:kern w:val="0"/>
          <w:sz w:val="24"/>
          <w:highlight w:val="none"/>
          <w:lang w:eastAsia="en-US"/>
        </w:rPr>
        <w:t>针对不同系统开发及部署要求制定了具体的工作方法和流程，工作重点突出并有相应的保障措施；劳动力计划不明确，与工作内容有脱节，缺少针对性</w:t>
      </w:r>
      <w:r>
        <w:rPr>
          <w:rFonts w:ascii="宋体" w:hAnsi="宋体" w:cs="宋体"/>
          <w:snapToGrid w:val="0"/>
          <w:color w:val="000000"/>
          <w:spacing w:val="-2"/>
          <w:kern w:val="0"/>
          <w:sz w:val="24"/>
          <w:highlight w:val="none"/>
          <w:lang w:eastAsia="en-US"/>
        </w:rPr>
        <w:t>。</w:t>
      </w:r>
    </w:p>
    <w:p w14:paraId="4927EFB0">
      <w:pPr>
        <w:widowControl/>
        <w:kinsoku w:val="0"/>
        <w:autoSpaceDE w:val="0"/>
        <w:autoSpaceDN w:val="0"/>
        <w:adjustRightInd w:val="0"/>
        <w:snapToGrid w:val="0"/>
        <w:spacing w:before="35" w:line="346" w:lineRule="auto"/>
        <w:ind w:firstLine="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第三等次：</w:t>
      </w:r>
      <w:r>
        <w:rPr>
          <w:rFonts w:hint="eastAsia" w:ascii="宋体" w:hAnsi="宋体" w:cs="宋体"/>
          <w:snapToGrid w:val="0"/>
          <w:color w:val="000000"/>
          <w:spacing w:val="-2"/>
          <w:kern w:val="0"/>
          <w:sz w:val="24"/>
          <w:highlight w:val="none"/>
          <w:lang w:eastAsia="en-US"/>
        </w:rPr>
        <w:t>针对不同系统开发及部署要求制定了具体的工作方法和流程，但保障措施缺少针对性</w:t>
      </w:r>
      <w:r>
        <w:rPr>
          <w:rFonts w:ascii="宋体" w:hAnsi="宋体" w:cs="宋体"/>
          <w:snapToGrid w:val="0"/>
          <w:color w:val="000000"/>
          <w:spacing w:val="-6"/>
          <w:kern w:val="0"/>
          <w:sz w:val="24"/>
          <w:highlight w:val="none"/>
          <w:lang w:eastAsia="en-US"/>
        </w:rPr>
        <w:t>。</w:t>
      </w:r>
    </w:p>
    <w:p w14:paraId="27846689">
      <w:pPr>
        <w:widowControl/>
        <w:kinsoku w:val="0"/>
        <w:autoSpaceDE w:val="0"/>
        <w:autoSpaceDN w:val="0"/>
        <w:adjustRightInd w:val="0"/>
        <w:snapToGrid w:val="0"/>
        <w:spacing w:before="33" w:line="220" w:lineRule="auto"/>
        <w:ind w:left="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第四等次：</w:t>
      </w:r>
      <w:r>
        <w:rPr>
          <w:rFonts w:hint="eastAsia" w:ascii="宋体" w:hAnsi="宋体" w:cs="宋体"/>
          <w:snapToGrid w:val="0"/>
          <w:color w:val="000000"/>
          <w:spacing w:val="-2"/>
          <w:kern w:val="0"/>
          <w:sz w:val="24"/>
          <w:highlight w:val="none"/>
          <w:lang w:eastAsia="en-US"/>
        </w:rPr>
        <w:t>工作方法和流程有缺失，或存在明显不合理，或未提交该项内容</w:t>
      </w:r>
      <w:r>
        <w:rPr>
          <w:rFonts w:ascii="宋体" w:hAnsi="宋体" w:cs="宋体"/>
          <w:snapToGrid w:val="0"/>
          <w:color w:val="000000"/>
          <w:spacing w:val="-2"/>
          <w:kern w:val="0"/>
          <w:sz w:val="24"/>
          <w:highlight w:val="none"/>
          <w:lang w:eastAsia="en-US"/>
        </w:rPr>
        <w:t>。</w:t>
      </w:r>
    </w:p>
    <w:p w14:paraId="5AD50B6E">
      <w:pPr>
        <w:widowControl/>
        <w:kinsoku w:val="0"/>
        <w:autoSpaceDE w:val="0"/>
        <w:autoSpaceDN w:val="0"/>
        <w:adjustRightInd w:val="0"/>
        <w:snapToGrid w:val="0"/>
        <w:spacing w:before="181" w:line="220" w:lineRule="auto"/>
        <w:ind w:left="485"/>
        <w:jc w:val="left"/>
        <w:textAlignment w:val="baseline"/>
        <w:outlineLvl w:val="3"/>
        <w:rPr>
          <w:rFonts w:hint="eastAsia" w:ascii="宋体" w:hAnsi="宋体" w:cs="宋体"/>
          <w:b/>
          <w:bCs/>
          <w:snapToGrid w:val="0"/>
          <w:color w:val="000000"/>
          <w:spacing w:val="-5"/>
          <w:kern w:val="0"/>
          <w:sz w:val="24"/>
          <w:highlight w:val="none"/>
          <w:lang w:eastAsia="en-US"/>
        </w:rPr>
      </w:pPr>
      <w:r>
        <w:rPr>
          <w:rFonts w:ascii="宋体" w:hAnsi="宋体" w:cs="宋体"/>
          <w:b/>
          <w:bCs/>
          <w:snapToGrid w:val="0"/>
          <w:color w:val="000000"/>
          <w:spacing w:val="-5"/>
          <w:kern w:val="0"/>
          <w:sz w:val="24"/>
          <w:highlight w:val="none"/>
          <w:lang w:eastAsia="en-US"/>
        </w:rPr>
        <w:t>3.</w:t>
      </w:r>
      <w:r>
        <w:rPr>
          <w:rFonts w:hint="eastAsia" w:ascii="宋体" w:hAnsi="宋体" w:cs="宋体"/>
          <w:b/>
          <w:bCs/>
          <w:snapToGrid w:val="0"/>
          <w:color w:val="000000"/>
          <w:spacing w:val="-5"/>
          <w:kern w:val="0"/>
          <w:sz w:val="24"/>
          <w:highlight w:val="none"/>
          <w:lang w:eastAsia="en-US"/>
        </w:rPr>
        <w:t>与现有系统/设施兼容性、配套性</w:t>
      </w:r>
    </w:p>
    <w:p w14:paraId="7613EE24">
      <w:pPr>
        <w:widowControl/>
        <w:kinsoku w:val="0"/>
        <w:autoSpaceDE w:val="0"/>
        <w:autoSpaceDN w:val="0"/>
        <w:adjustRightInd w:val="0"/>
        <w:snapToGrid w:val="0"/>
        <w:spacing w:before="182" w:line="350" w:lineRule="auto"/>
        <w:ind w:firstLine="480"/>
        <w:textAlignment w:val="baseline"/>
        <w:rPr>
          <w:rFonts w:hint="eastAsia" w:ascii="宋体" w:hAnsi="宋体" w:cs="宋体"/>
          <w:snapToGrid w:val="0"/>
          <w:color w:val="000000"/>
          <w:spacing w:val="-2"/>
          <w:kern w:val="0"/>
          <w:sz w:val="24"/>
          <w:highlight w:val="none"/>
          <w:lang w:eastAsia="en-US"/>
        </w:rPr>
      </w:pPr>
      <w:r>
        <w:rPr>
          <w:rFonts w:ascii="宋体" w:hAnsi="宋体" w:cs="宋体"/>
          <w:snapToGrid w:val="0"/>
          <w:color w:val="000000"/>
          <w:spacing w:val="-2"/>
          <w:kern w:val="0"/>
          <w:sz w:val="24"/>
          <w:highlight w:val="none"/>
          <w:lang w:eastAsia="en-US"/>
        </w:rPr>
        <w:t>第一等次：针对与现有系统/设施兼容性、配套性要求提供兼容说明、对接方案、协议匹配说明、拓扑图等工作方案，全面兼容现有硬件接口、机架规格、通用通信协议，可直接实现控制联动、数据采集上传。</w:t>
      </w:r>
    </w:p>
    <w:p w14:paraId="56A79A42">
      <w:pPr>
        <w:widowControl/>
        <w:kinsoku w:val="0"/>
        <w:autoSpaceDE w:val="0"/>
        <w:autoSpaceDN w:val="0"/>
        <w:adjustRightInd w:val="0"/>
        <w:snapToGrid w:val="0"/>
        <w:spacing w:before="182" w:line="350" w:lineRule="auto"/>
        <w:ind w:firstLine="480"/>
        <w:textAlignment w:val="baseline"/>
        <w:rPr>
          <w:rFonts w:hint="eastAsia" w:ascii="宋体" w:hAnsi="宋体" w:cs="宋体"/>
          <w:snapToGrid w:val="0"/>
          <w:color w:val="000000"/>
          <w:spacing w:val="-2"/>
          <w:kern w:val="0"/>
          <w:sz w:val="24"/>
          <w:highlight w:val="none"/>
          <w:lang w:eastAsia="en-US"/>
        </w:rPr>
      </w:pPr>
      <w:r>
        <w:rPr>
          <w:rFonts w:ascii="宋体" w:hAnsi="宋体" w:cs="宋体"/>
          <w:snapToGrid w:val="0"/>
          <w:color w:val="000000"/>
          <w:spacing w:val="-2"/>
          <w:kern w:val="0"/>
          <w:sz w:val="24"/>
          <w:highlight w:val="none"/>
          <w:lang w:eastAsia="en-US"/>
        </w:rPr>
        <w:t>第二等次：针对与现有系统/设施兼容性、配套性要求提供兼容说明、对接方案、协议匹配说明、拓扑图等工作方案，主流接口、协议均可匹配，仅需简单参数配置，无需修改原有 PLC 程序、线路及控制逻辑。</w:t>
      </w:r>
    </w:p>
    <w:p w14:paraId="3993C3CB">
      <w:pPr>
        <w:widowControl/>
        <w:kinsoku w:val="0"/>
        <w:autoSpaceDE w:val="0"/>
        <w:autoSpaceDN w:val="0"/>
        <w:adjustRightInd w:val="0"/>
        <w:snapToGrid w:val="0"/>
        <w:spacing w:before="182" w:line="350" w:lineRule="auto"/>
        <w:ind w:firstLine="480"/>
        <w:textAlignment w:val="baseline"/>
        <w:rPr>
          <w:rFonts w:hint="eastAsia" w:ascii="宋体" w:hAnsi="宋体" w:cs="宋体"/>
          <w:snapToGrid w:val="0"/>
          <w:color w:val="000000"/>
          <w:spacing w:val="-2"/>
          <w:kern w:val="0"/>
          <w:sz w:val="24"/>
          <w:highlight w:val="none"/>
          <w:lang w:eastAsia="en-US"/>
        </w:rPr>
      </w:pPr>
      <w:r>
        <w:rPr>
          <w:rFonts w:ascii="宋体" w:hAnsi="宋体" w:cs="宋体"/>
          <w:snapToGrid w:val="0"/>
          <w:color w:val="000000"/>
          <w:spacing w:val="-2"/>
          <w:kern w:val="0"/>
          <w:sz w:val="24"/>
          <w:highlight w:val="none"/>
          <w:lang w:eastAsia="en-US"/>
        </w:rPr>
        <w:t>第三等次：针对与现有系统/设施兼容性、配套性要求提供兼容说明、对接方案、协议匹配说明、拓扑图等工作方案，核心接口/协议不兼容，需新增转换模块、改动原有线路或控制程序。</w:t>
      </w:r>
    </w:p>
    <w:p w14:paraId="7F1A6A97">
      <w:pPr>
        <w:widowControl/>
        <w:kinsoku w:val="0"/>
        <w:autoSpaceDE w:val="0"/>
        <w:autoSpaceDN w:val="0"/>
        <w:adjustRightInd w:val="0"/>
        <w:snapToGrid w:val="0"/>
        <w:spacing w:before="182" w:line="350" w:lineRule="auto"/>
        <w:ind w:firstLine="480"/>
        <w:textAlignment w:val="baseline"/>
        <w:rPr>
          <w:rFonts w:hint="eastAsia" w:ascii="宋体" w:hAnsi="宋体" w:cs="宋体"/>
          <w:snapToGrid w:val="0"/>
          <w:color w:val="000000"/>
          <w:spacing w:val="-2"/>
          <w:kern w:val="0"/>
          <w:sz w:val="24"/>
          <w:highlight w:val="none"/>
          <w:lang w:eastAsia="en-US"/>
        </w:rPr>
      </w:pPr>
      <w:r>
        <w:rPr>
          <w:rFonts w:ascii="宋体" w:hAnsi="宋体" w:cs="宋体"/>
          <w:snapToGrid w:val="0"/>
          <w:color w:val="000000"/>
          <w:spacing w:val="-2"/>
          <w:kern w:val="0"/>
          <w:sz w:val="24"/>
          <w:highlight w:val="none"/>
          <w:lang w:eastAsia="en-US"/>
        </w:rPr>
        <w:t>第四等次：提供的工作方案有缺失，或存在明显不合理，或未提交该项内容。</w:t>
      </w:r>
    </w:p>
    <w:p w14:paraId="75DB7F2B">
      <w:pPr>
        <w:widowControl/>
        <w:kinsoku w:val="0"/>
        <w:autoSpaceDE w:val="0"/>
        <w:autoSpaceDN w:val="0"/>
        <w:adjustRightInd w:val="0"/>
        <w:snapToGrid w:val="0"/>
        <w:spacing w:before="181" w:line="220" w:lineRule="auto"/>
        <w:ind w:left="485"/>
        <w:jc w:val="left"/>
        <w:textAlignment w:val="baseline"/>
        <w:outlineLvl w:val="3"/>
        <w:rPr>
          <w:rFonts w:hint="eastAsia" w:ascii="宋体" w:hAnsi="宋体" w:cs="宋体"/>
          <w:b/>
          <w:bCs/>
          <w:snapToGrid w:val="0"/>
          <w:color w:val="000000"/>
          <w:spacing w:val="-5"/>
          <w:kern w:val="0"/>
          <w:sz w:val="24"/>
          <w:highlight w:val="none"/>
          <w:lang w:eastAsia="en-US"/>
        </w:rPr>
      </w:pPr>
      <w:r>
        <w:rPr>
          <w:rFonts w:hint="eastAsia" w:ascii="宋体" w:hAnsi="宋体" w:cs="宋体"/>
          <w:b/>
          <w:bCs/>
          <w:snapToGrid w:val="0"/>
          <w:color w:val="000000"/>
          <w:spacing w:val="-5"/>
          <w:kern w:val="0"/>
          <w:sz w:val="24"/>
          <w:highlight w:val="none"/>
        </w:rPr>
        <w:t>4.</w:t>
      </w:r>
      <w:r>
        <w:rPr>
          <w:rFonts w:ascii="宋体" w:hAnsi="宋体" w:cs="宋体"/>
          <w:b/>
          <w:bCs/>
          <w:snapToGrid w:val="0"/>
          <w:color w:val="000000"/>
          <w:spacing w:val="-5"/>
          <w:kern w:val="0"/>
          <w:sz w:val="24"/>
          <w:highlight w:val="none"/>
          <w:lang w:eastAsia="en-US"/>
        </w:rPr>
        <w:t>系统集成</w:t>
      </w:r>
    </w:p>
    <w:p w14:paraId="407BA723">
      <w:pPr>
        <w:widowControl/>
        <w:kinsoku w:val="0"/>
        <w:autoSpaceDE w:val="0"/>
        <w:autoSpaceDN w:val="0"/>
        <w:adjustRightInd w:val="0"/>
        <w:snapToGrid w:val="0"/>
        <w:spacing w:before="181" w:line="346" w:lineRule="auto"/>
        <w:ind w:firstLine="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第一等次：</w:t>
      </w:r>
      <w:r>
        <w:rPr>
          <w:rFonts w:hint="eastAsia" w:ascii="宋体" w:hAnsi="宋体" w:cs="宋体"/>
          <w:snapToGrid w:val="0"/>
          <w:color w:val="000000"/>
          <w:spacing w:val="-2"/>
          <w:kern w:val="0"/>
          <w:sz w:val="24"/>
          <w:highlight w:val="none"/>
          <w:lang w:eastAsia="en-US"/>
        </w:rPr>
        <w:t>针对系统集成要求制定了具体的工作方法 和流程，工作重点突出并有相应的保障措施；劳动力 计划明确，且与系统集成工作相适应，有利于项目实 施保障</w:t>
      </w:r>
      <w:r>
        <w:rPr>
          <w:rFonts w:ascii="宋体" w:hAnsi="宋体" w:cs="宋体"/>
          <w:snapToGrid w:val="0"/>
          <w:color w:val="000000"/>
          <w:spacing w:val="-2"/>
          <w:kern w:val="0"/>
          <w:sz w:val="24"/>
          <w:highlight w:val="none"/>
          <w:lang w:eastAsia="en-US"/>
        </w:rPr>
        <w:t>。</w:t>
      </w:r>
    </w:p>
    <w:p w14:paraId="67CCFDB5">
      <w:pPr>
        <w:widowControl/>
        <w:kinsoku w:val="0"/>
        <w:autoSpaceDE w:val="0"/>
        <w:autoSpaceDN w:val="0"/>
        <w:adjustRightInd w:val="0"/>
        <w:snapToGrid w:val="0"/>
        <w:spacing w:before="34" w:line="346" w:lineRule="auto"/>
        <w:ind w:firstLine="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第二等次：</w:t>
      </w:r>
      <w:r>
        <w:rPr>
          <w:rFonts w:hint="eastAsia" w:ascii="宋体" w:hAnsi="宋体" w:cs="宋体"/>
          <w:snapToGrid w:val="0"/>
          <w:color w:val="000000"/>
          <w:spacing w:val="-2"/>
          <w:kern w:val="0"/>
          <w:sz w:val="24"/>
          <w:highlight w:val="none"/>
          <w:lang w:eastAsia="en-US"/>
        </w:rPr>
        <w:t>针对系统集成要求制定了具体的工作方法 和流程，工作重点突出并有相应的保障措施；劳动力 计划不明确，与工作内容有脱节，缺少针对性</w:t>
      </w:r>
      <w:r>
        <w:rPr>
          <w:rFonts w:ascii="宋体" w:hAnsi="宋体" w:cs="宋体"/>
          <w:snapToGrid w:val="0"/>
          <w:color w:val="000000"/>
          <w:spacing w:val="-2"/>
          <w:kern w:val="0"/>
          <w:sz w:val="24"/>
          <w:highlight w:val="none"/>
          <w:lang w:eastAsia="en-US"/>
        </w:rPr>
        <w:t>。</w:t>
      </w:r>
    </w:p>
    <w:p w14:paraId="52684161">
      <w:pPr>
        <w:widowControl/>
        <w:kinsoku w:val="0"/>
        <w:autoSpaceDE w:val="0"/>
        <w:autoSpaceDN w:val="0"/>
        <w:adjustRightInd w:val="0"/>
        <w:snapToGrid w:val="0"/>
        <w:spacing w:before="33" w:line="347" w:lineRule="auto"/>
        <w:ind w:left="3" w:firstLine="477"/>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第三等次：</w:t>
      </w:r>
      <w:r>
        <w:rPr>
          <w:rFonts w:hint="eastAsia" w:ascii="宋体" w:hAnsi="宋体" w:cs="宋体"/>
          <w:snapToGrid w:val="0"/>
          <w:color w:val="000000"/>
          <w:spacing w:val="-2"/>
          <w:kern w:val="0"/>
          <w:sz w:val="24"/>
          <w:highlight w:val="none"/>
          <w:lang w:eastAsia="en-US"/>
        </w:rPr>
        <w:t>针对系统集成要求制定了具体的工作方法 和流程，但保障措施缺少针对性</w:t>
      </w:r>
      <w:r>
        <w:rPr>
          <w:rFonts w:ascii="宋体" w:hAnsi="宋体" w:cs="宋体"/>
          <w:snapToGrid w:val="0"/>
          <w:color w:val="000000"/>
          <w:spacing w:val="-12"/>
          <w:kern w:val="0"/>
          <w:sz w:val="24"/>
          <w:highlight w:val="none"/>
          <w:lang w:eastAsia="en-US"/>
        </w:rPr>
        <w:t>。</w:t>
      </w:r>
    </w:p>
    <w:p w14:paraId="23D0C8F2">
      <w:pPr>
        <w:widowControl/>
        <w:kinsoku w:val="0"/>
        <w:autoSpaceDE w:val="0"/>
        <w:autoSpaceDN w:val="0"/>
        <w:adjustRightInd w:val="0"/>
        <w:snapToGrid w:val="0"/>
        <w:spacing w:before="32" w:line="220" w:lineRule="auto"/>
        <w:ind w:left="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第四等次：</w:t>
      </w:r>
      <w:r>
        <w:rPr>
          <w:rFonts w:hint="eastAsia" w:ascii="宋体" w:hAnsi="宋体" w:cs="宋体"/>
          <w:snapToGrid w:val="0"/>
          <w:color w:val="000000"/>
          <w:spacing w:val="-2"/>
          <w:kern w:val="0"/>
          <w:sz w:val="24"/>
          <w:highlight w:val="none"/>
          <w:lang w:eastAsia="en-US"/>
        </w:rPr>
        <w:t>工作方法和流程有缺失，或存在明显不合 理，或未提交该项内容</w:t>
      </w:r>
      <w:r>
        <w:rPr>
          <w:rFonts w:ascii="宋体" w:hAnsi="宋体" w:cs="宋体"/>
          <w:snapToGrid w:val="0"/>
          <w:color w:val="000000"/>
          <w:spacing w:val="-2"/>
          <w:kern w:val="0"/>
          <w:sz w:val="24"/>
          <w:highlight w:val="none"/>
          <w:lang w:eastAsia="en-US"/>
        </w:rPr>
        <w:t>。</w:t>
      </w:r>
    </w:p>
    <w:p w14:paraId="38B51C6E">
      <w:pPr>
        <w:widowControl/>
        <w:kinsoku w:val="0"/>
        <w:autoSpaceDE w:val="0"/>
        <w:autoSpaceDN w:val="0"/>
        <w:adjustRightInd w:val="0"/>
        <w:snapToGrid w:val="0"/>
        <w:spacing w:before="181" w:line="220" w:lineRule="auto"/>
        <w:ind w:left="480"/>
        <w:jc w:val="left"/>
        <w:textAlignment w:val="baseline"/>
        <w:outlineLvl w:val="3"/>
        <w:rPr>
          <w:rFonts w:hint="eastAsia" w:ascii="宋体" w:hAnsi="宋体" w:cs="宋体"/>
          <w:snapToGrid w:val="0"/>
          <w:color w:val="000000"/>
          <w:kern w:val="0"/>
          <w:sz w:val="24"/>
          <w:highlight w:val="none"/>
          <w:lang w:eastAsia="en-US"/>
        </w:rPr>
      </w:pPr>
      <w:r>
        <w:rPr>
          <w:rFonts w:hint="eastAsia" w:ascii="宋体" w:hAnsi="宋体" w:cs="宋体"/>
          <w:b/>
          <w:bCs/>
          <w:snapToGrid w:val="0"/>
          <w:color w:val="000000"/>
          <w:spacing w:val="-3"/>
          <w:kern w:val="0"/>
          <w:sz w:val="24"/>
          <w:highlight w:val="none"/>
        </w:rPr>
        <w:t>5</w:t>
      </w:r>
      <w:r>
        <w:rPr>
          <w:rFonts w:ascii="宋体" w:hAnsi="宋体" w:cs="宋体"/>
          <w:b/>
          <w:bCs/>
          <w:snapToGrid w:val="0"/>
          <w:color w:val="000000"/>
          <w:spacing w:val="-3"/>
          <w:kern w:val="0"/>
          <w:sz w:val="24"/>
          <w:highlight w:val="none"/>
          <w:lang w:eastAsia="en-US"/>
        </w:rPr>
        <w:t>.安全管理体系与措施</w:t>
      </w:r>
    </w:p>
    <w:p w14:paraId="08759065">
      <w:pPr>
        <w:widowControl/>
        <w:kinsoku w:val="0"/>
        <w:autoSpaceDE w:val="0"/>
        <w:autoSpaceDN w:val="0"/>
        <w:adjustRightInd w:val="0"/>
        <w:snapToGrid w:val="0"/>
        <w:spacing w:before="183" w:line="350" w:lineRule="auto"/>
        <w:ind w:left="3" w:firstLine="477"/>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第一等次：</w:t>
      </w:r>
      <w:r>
        <w:rPr>
          <w:rFonts w:hint="eastAsia" w:ascii="宋体" w:hAnsi="宋体" w:cs="宋体"/>
          <w:snapToGrid w:val="0"/>
          <w:color w:val="000000"/>
          <w:spacing w:val="-2"/>
          <w:kern w:val="0"/>
          <w:sz w:val="24"/>
          <w:highlight w:val="none"/>
          <w:lang w:eastAsia="en-US"/>
        </w:rPr>
        <w:t>针对本项目建立了安全组织管理体系，职 责明确；制定了详细的安全管理专项方案，包括施工作业、施工用电、防火、防雷、防静电、电气防护及场内外交通等具体安全防护措施，以及安全教育、安全检查、安全考核等保障措施，安全防护和保障措施到位</w:t>
      </w:r>
      <w:r>
        <w:rPr>
          <w:rFonts w:ascii="宋体" w:hAnsi="宋体" w:cs="宋体"/>
          <w:snapToGrid w:val="0"/>
          <w:color w:val="000000"/>
          <w:spacing w:val="-2"/>
          <w:kern w:val="0"/>
          <w:sz w:val="24"/>
          <w:highlight w:val="none"/>
          <w:lang w:eastAsia="en-US"/>
        </w:rPr>
        <w:t>。</w:t>
      </w:r>
    </w:p>
    <w:p w14:paraId="2434D1A9">
      <w:pPr>
        <w:widowControl/>
        <w:kinsoku w:val="0"/>
        <w:autoSpaceDE w:val="0"/>
        <w:autoSpaceDN w:val="0"/>
        <w:adjustRightInd w:val="0"/>
        <w:snapToGrid w:val="0"/>
        <w:spacing w:before="183" w:line="350" w:lineRule="auto"/>
        <w:ind w:left="3" w:firstLine="477"/>
        <w:textAlignment w:val="baseline"/>
        <w:rPr>
          <w:rFonts w:hint="eastAsia" w:ascii="宋体" w:hAnsi="宋体" w:cs="宋体"/>
          <w:snapToGrid w:val="0"/>
          <w:color w:val="000000"/>
          <w:spacing w:val="-2"/>
          <w:kern w:val="0"/>
          <w:sz w:val="24"/>
          <w:highlight w:val="none"/>
          <w:lang w:eastAsia="en-US"/>
        </w:rPr>
      </w:pPr>
      <w:r>
        <w:rPr>
          <w:rFonts w:ascii="宋体" w:hAnsi="宋体" w:cs="宋体"/>
          <w:snapToGrid w:val="0"/>
          <w:color w:val="000000"/>
          <w:spacing w:val="-2"/>
          <w:kern w:val="0"/>
          <w:sz w:val="24"/>
          <w:highlight w:val="none"/>
          <w:lang w:eastAsia="en-US"/>
        </w:rPr>
        <w:t>第二等次：</w:t>
      </w:r>
      <w:r>
        <w:rPr>
          <w:rFonts w:hint="eastAsia" w:ascii="宋体" w:hAnsi="宋体" w:cs="宋体"/>
          <w:snapToGrid w:val="0"/>
          <w:color w:val="000000"/>
          <w:spacing w:val="-2"/>
          <w:kern w:val="0"/>
          <w:sz w:val="24"/>
          <w:highlight w:val="none"/>
          <w:lang w:eastAsia="en-US"/>
        </w:rPr>
        <w:t>针对本项目建立了安全组织管理体系，职 责明确；制定了安全管理专项方案，包括施工作业</w:t>
      </w:r>
      <w:r>
        <w:rPr>
          <w:rFonts w:hint="eastAsia" w:ascii="宋体" w:hAnsi="宋体" w:cs="宋体"/>
          <w:snapToGrid w:val="0"/>
          <w:color w:val="000000"/>
          <w:spacing w:val="-2"/>
          <w:kern w:val="0"/>
          <w:sz w:val="24"/>
          <w:highlight w:val="none"/>
        </w:rPr>
        <w:t>、</w:t>
      </w:r>
      <w:r>
        <w:rPr>
          <w:rFonts w:hint="eastAsia" w:ascii="宋体" w:hAnsi="宋体" w:cs="宋体"/>
          <w:snapToGrid w:val="0"/>
          <w:color w:val="000000"/>
          <w:spacing w:val="-2"/>
          <w:kern w:val="0"/>
          <w:sz w:val="24"/>
          <w:highlight w:val="none"/>
          <w:lang w:eastAsia="en-US"/>
        </w:rPr>
        <w:t>施工用电、防火、防雷、防静电、电气防护及场内外交通等具体安全防护措施</w:t>
      </w:r>
      <w:r>
        <w:rPr>
          <w:rFonts w:hint="eastAsia" w:ascii="宋体" w:hAnsi="宋体" w:cs="宋体"/>
          <w:snapToGrid w:val="0"/>
          <w:color w:val="000000"/>
          <w:spacing w:val="-2"/>
          <w:kern w:val="0"/>
          <w:sz w:val="24"/>
          <w:highlight w:val="none"/>
        </w:rPr>
        <w:t>，</w:t>
      </w:r>
      <w:r>
        <w:rPr>
          <w:rFonts w:hint="eastAsia" w:ascii="宋体" w:hAnsi="宋体" w:cs="宋体"/>
          <w:snapToGrid w:val="0"/>
          <w:color w:val="000000"/>
          <w:spacing w:val="-2"/>
          <w:kern w:val="0"/>
          <w:sz w:val="24"/>
          <w:highlight w:val="none"/>
          <w:lang w:eastAsia="en-US"/>
        </w:rPr>
        <w:t>以及安全教育、安全检查、安全考核等保障措施</w:t>
      </w:r>
      <w:r>
        <w:rPr>
          <w:rFonts w:hint="eastAsia" w:ascii="宋体" w:hAnsi="宋体" w:cs="宋体"/>
          <w:snapToGrid w:val="0"/>
          <w:color w:val="000000"/>
          <w:spacing w:val="-2"/>
          <w:kern w:val="0"/>
          <w:sz w:val="24"/>
          <w:highlight w:val="none"/>
        </w:rPr>
        <w:t>，</w:t>
      </w:r>
      <w:r>
        <w:rPr>
          <w:rFonts w:hint="eastAsia" w:ascii="宋体" w:hAnsi="宋体" w:cs="宋体"/>
          <w:snapToGrid w:val="0"/>
          <w:color w:val="000000"/>
          <w:spacing w:val="-2"/>
          <w:kern w:val="0"/>
          <w:sz w:val="24"/>
          <w:highlight w:val="none"/>
          <w:lang w:eastAsia="en-US"/>
        </w:rPr>
        <w:t>安全防护措施可行，但保障措施简单，保障性差</w:t>
      </w:r>
      <w:r>
        <w:rPr>
          <w:rFonts w:ascii="宋体" w:hAnsi="宋体" w:cs="宋体"/>
          <w:snapToGrid w:val="0"/>
          <w:color w:val="000000"/>
          <w:spacing w:val="-2"/>
          <w:kern w:val="0"/>
          <w:sz w:val="24"/>
          <w:highlight w:val="none"/>
          <w:lang w:eastAsia="en-US"/>
        </w:rPr>
        <w:t>。</w:t>
      </w:r>
    </w:p>
    <w:p w14:paraId="0B6D6517">
      <w:pPr>
        <w:widowControl/>
        <w:kinsoku w:val="0"/>
        <w:autoSpaceDE w:val="0"/>
        <w:autoSpaceDN w:val="0"/>
        <w:adjustRightInd w:val="0"/>
        <w:snapToGrid w:val="0"/>
        <w:spacing w:before="181" w:line="346" w:lineRule="auto"/>
        <w:ind w:left="1" w:right="85" w:firstLine="479"/>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第三等次：</w:t>
      </w:r>
      <w:r>
        <w:rPr>
          <w:rFonts w:hint="eastAsia" w:ascii="宋体" w:hAnsi="宋体" w:cs="宋体"/>
          <w:snapToGrid w:val="0"/>
          <w:color w:val="000000"/>
          <w:spacing w:val="-2"/>
          <w:kern w:val="0"/>
          <w:sz w:val="24"/>
          <w:highlight w:val="none"/>
          <w:lang w:eastAsia="en-US"/>
        </w:rPr>
        <w:t>针对本项目建立了安全组织管理体系，职责明确；制定了安全管理专项方案，但安全防护措施 有缺失或存在不合理</w:t>
      </w:r>
      <w:r>
        <w:rPr>
          <w:rFonts w:ascii="宋体" w:hAnsi="宋体" w:cs="宋体"/>
          <w:snapToGrid w:val="0"/>
          <w:color w:val="000000"/>
          <w:spacing w:val="-3"/>
          <w:kern w:val="0"/>
          <w:sz w:val="24"/>
          <w:highlight w:val="none"/>
          <w:lang w:eastAsia="en-US"/>
        </w:rPr>
        <w:t>。</w:t>
      </w:r>
    </w:p>
    <w:p w14:paraId="5B0D79EA">
      <w:pPr>
        <w:widowControl/>
        <w:kinsoku w:val="0"/>
        <w:autoSpaceDE w:val="0"/>
        <w:autoSpaceDN w:val="0"/>
        <w:adjustRightInd w:val="0"/>
        <w:snapToGrid w:val="0"/>
        <w:spacing w:before="34" w:line="346" w:lineRule="auto"/>
        <w:ind w:right="85" w:firstLine="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第四等次：</w:t>
      </w:r>
      <w:r>
        <w:rPr>
          <w:rFonts w:hint="eastAsia" w:ascii="宋体" w:hAnsi="宋体" w:cs="宋体"/>
          <w:snapToGrid w:val="0"/>
          <w:color w:val="000000"/>
          <w:spacing w:val="-2"/>
          <w:kern w:val="0"/>
          <w:sz w:val="24"/>
          <w:highlight w:val="none"/>
          <w:lang w:eastAsia="en-US"/>
        </w:rPr>
        <w:t>没有针对本项目建立安全组织管理体系</w:t>
      </w:r>
      <w:r>
        <w:rPr>
          <w:rFonts w:hint="eastAsia" w:ascii="宋体" w:hAnsi="宋体" w:cs="宋体"/>
          <w:snapToGrid w:val="0"/>
          <w:color w:val="000000"/>
          <w:spacing w:val="-2"/>
          <w:kern w:val="0"/>
          <w:sz w:val="24"/>
          <w:highlight w:val="none"/>
        </w:rPr>
        <w:t>，</w:t>
      </w:r>
      <w:r>
        <w:rPr>
          <w:rFonts w:hint="eastAsia" w:ascii="宋体" w:hAnsi="宋体" w:cs="宋体"/>
          <w:snapToGrid w:val="0"/>
          <w:color w:val="000000"/>
          <w:spacing w:val="-2"/>
          <w:kern w:val="0"/>
          <w:sz w:val="24"/>
          <w:highlight w:val="none"/>
          <w:lang w:eastAsia="en-US"/>
        </w:rPr>
        <w:t>或职责不明确，或没有制定安全管理专项方案</w:t>
      </w:r>
      <w:r>
        <w:rPr>
          <w:rFonts w:ascii="宋体" w:hAnsi="宋体" w:cs="宋体"/>
          <w:snapToGrid w:val="0"/>
          <w:color w:val="000000"/>
          <w:spacing w:val="-5"/>
          <w:kern w:val="0"/>
          <w:sz w:val="24"/>
          <w:highlight w:val="none"/>
          <w:lang w:eastAsia="en-US"/>
        </w:rPr>
        <w:t>。</w:t>
      </w:r>
    </w:p>
    <w:p w14:paraId="4286666E">
      <w:pPr>
        <w:widowControl/>
        <w:kinsoku w:val="0"/>
        <w:autoSpaceDE w:val="0"/>
        <w:autoSpaceDN w:val="0"/>
        <w:adjustRightInd w:val="0"/>
        <w:snapToGrid w:val="0"/>
        <w:spacing w:before="34" w:line="220" w:lineRule="auto"/>
        <w:ind w:left="485"/>
        <w:jc w:val="left"/>
        <w:textAlignment w:val="baseline"/>
        <w:outlineLvl w:val="3"/>
        <w:rPr>
          <w:rFonts w:hint="eastAsia" w:ascii="宋体" w:hAnsi="宋体" w:cs="宋体"/>
          <w:snapToGrid w:val="0"/>
          <w:color w:val="000000"/>
          <w:kern w:val="0"/>
          <w:sz w:val="24"/>
          <w:highlight w:val="none"/>
          <w:lang w:eastAsia="en-US"/>
        </w:rPr>
      </w:pPr>
      <w:r>
        <w:rPr>
          <w:rFonts w:hint="eastAsia" w:ascii="宋体" w:hAnsi="宋体" w:cs="宋体"/>
          <w:b/>
          <w:bCs/>
          <w:snapToGrid w:val="0"/>
          <w:color w:val="000000"/>
          <w:spacing w:val="-4"/>
          <w:kern w:val="0"/>
          <w:sz w:val="24"/>
          <w:highlight w:val="none"/>
        </w:rPr>
        <w:t>6</w:t>
      </w:r>
      <w:r>
        <w:rPr>
          <w:rFonts w:ascii="宋体" w:hAnsi="宋体" w:cs="宋体"/>
          <w:b/>
          <w:bCs/>
          <w:snapToGrid w:val="0"/>
          <w:color w:val="000000"/>
          <w:spacing w:val="-4"/>
          <w:kern w:val="0"/>
          <w:sz w:val="24"/>
          <w:highlight w:val="none"/>
          <w:lang w:eastAsia="en-US"/>
        </w:rPr>
        <w:t>.项目实施进度安排</w:t>
      </w:r>
    </w:p>
    <w:p w14:paraId="1098AD58">
      <w:pPr>
        <w:widowControl/>
        <w:kinsoku w:val="0"/>
        <w:autoSpaceDE w:val="0"/>
        <w:autoSpaceDN w:val="0"/>
        <w:adjustRightInd w:val="0"/>
        <w:snapToGrid w:val="0"/>
        <w:spacing w:before="180" w:line="346" w:lineRule="auto"/>
        <w:ind w:right="85" w:firstLine="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第一等次：</w:t>
      </w:r>
      <w:r>
        <w:rPr>
          <w:rFonts w:hint="eastAsia" w:ascii="宋体" w:hAnsi="宋体" w:cs="宋体"/>
          <w:snapToGrid w:val="0"/>
          <w:color w:val="000000"/>
          <w:spacing w:val="-2"/>
          <w:kern w:val="0"/>
          <w:sz w:val="24"/>
          <w:highlight w:val="none"/>
          <w:lang w:eastAsia="en-US"/>
        </w:rPr>
        <w:t>设备采购供货、安装调试、系统软件开发 部署、试运行、项目验收等关键时间节点明确， 时间 安排合理，并制定了针对性的保障措施</w:t>
      </w:r>
      <w:r>
        <w:rPr>
          <w:rFonts w:ascii="宋体" w:hAnsi="宋体" w:cs="宋体"/>
          <w:snapToGrid w:val="0"/>
          <w:color w:val="000000"/>
          <w:spacing w:val="-2"/>
          <w:kern w:val="0"/>
          <w:sz w:val="24"/>
          <w:highlight w:val="none"/>
          <w:lang w:eastAsia="en-US"/>
        </w:rPr>
        <w:t>。</w:t>
      </w:r>
    </w:p>
    <w:p w14:paraId="71BA5B9F">
      <w:pPr>
        <w:widowControl/>
        <w:kinsoku w:val="0"/>
        <w:autoSpaceDE w:val="0"/>
        <w:autoSpaceDN w:val="0"/>
        <w:adjustRightInd w:val="0"/>
        <w:snapToGrid w:val="0"/>
        <w:spacing w:before="34" w:line="346" w:lineRule="auto"/>
        <w:ind w:right="85" w:firstLine="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第二等次：</w:t>
      </w:r>
      <w:r>
        <w:rPr>
          <w:rFonts w:hint="eastAsia" w:ascii="宋体" w:hAnsi="宋体" w:cs="宋体"/>
          <w:snapToGrid w:val="0"/>
          <w:color w:val="000000"/>
          <w:spacing w:val="-2"/>
          <w:kern w:val="0"/>
          <w:sz w:val="24"/>
          <w:highlight w:val="none"/>
          <w:lang w:eastAsia="en-US"/>
        </w:rPr>
        <w:t>设备采购供货、安装调试、系统软件开发 部署、试运行、项目验收等关键时间节点明确， 时间 安排合理，但未制定针对性的保障措施</w:t>
      </w:r>
      <w:r>
        <w:rPr>
          <w:rFonts w:ascii="宋体" w:hAnsi="宋体" w:cs="宋体"/>
          <w:snapToGrid w:val="0"/>
          <w:color w:val="000000"/>
          <w:spacing w:val="-2"/>
          <w:kern w:val="0"/>
          <w:sz w:val="24"/>
          <w:highlight w:val="none"/>
          <w:lang w:eastAsia="en-US"/>
        </w:rPr>
        <w:t>。</w:t>
      </w:r>
    </w:p>
    <w:p w14:paraId="188F9C97">
      <w:pPr>
        <w:widowControl/>
        <w:kinsoku w:val="0"/>
        <w:autoSpaceDE w:val="0"/>
        <w:autoSpaceDN w:val="0"/>
        <w:adjustRightInd w:val="0"/>
        <w:snapToGrid w:val="0"/>
        <w:spacing w:before="34" w:line="346" w:lineRule="auto"/>
        <w:ind w:right="85" w:firstLine="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第三等次：</w:t>
      </w:r>
      <w:r>
        <w:rPr>
          <w:rFonts w:hint="eastAsia" w:ascii="宋体" w:hAnsi="宋体" w:cs="宋体"/>
          <w:snapToGrid w:val="0"/>
          <w:color w:val="000000"/>
          <w:spacing w:val="-2"/>
          <w:kern w:val="0"/>
          <w:sz w:val="24"/>
          <w:highlight w:val="none"/>
          <w:lang w:eastAsia="en-US"/>
        </w:rPr>
        <w:t>设备采购供货、安装调试、系统软件开发 部署、试运行、项目验收等关键时间节点明确， 但时 间安排存在不合理</w:t>
      </w:r>
      <w:r>
        <w:rPr>
          <w:rFonts w:ascii="宋体" w:hAnsi="宋体" w:cs="宋体"/>
          <w:snapToGrid w:val="0"/>
          <w:color w:val="000000"/>
          <w:spacing w:val="-3"/>
          <w:kern w:val="0"/>
          <w:sz w:val="24"/>
          <w:highlight w:val="none"/>
          <w:lang w:eastAsia="en-US"/>
        </w:rPr>
        <w:t>。</w:t>
      </w:r>
    </w:p>
    <w:p w14:paraId="6F89B54F">
      <w:pPr>
        <w:widowControl/>
        <w:kinsoku w:val="0"/>
        <w:autoSpaceDE w:val="0"/>
        <w:autoSpaceDN w:val="0"/>
        <w:adjustRightInd w:val="0"/>
        <w:snapToGrid w:val="0"/>
        <w:spacing w:before="34" w:line="346" w:lineRule="auto"/>
        <w:ind w:right="85" w:firstLine="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第四等次：</w:t>
      </w:r>
      <w:r>
        <w:rPr>
          <w:rFonts w:hint="eastAsia" w:ascii="宋体" w:hAnsi="宋体" w:cs="宋体"/>
          <w:snapToGrid w:val="0"/>
          <w:color w:val="000000"/>
          <w:spacing w:val="-2"/>
          <w:kern w:val="0"/>
          <w:sz w:val="24"/>
          <w:highlight w:val="none"/>
          <w:lang w:eastAsia="en-US"/>
        </w:rPr>
        <w:t>设备采购供货、安装调试、系统软件开发 部署试运行、项目验收等关键时间节点有不明确</w:t>
      </w:r>
      <w:r>
        <w:rPr>
          <w:rFonts w:ascii="宋体" w:hAnsi="宋体" w:cs="宋体"/>
          <w:snapToGrid w:val="0"/>
          <w:color w:val="000000"/>
          <w:spacing w:val="-4"/>
          <w:kern w:val="0"/>
          <w:sz w:val="24"/>
          <w:highlight w:val="none"/>
          <w:lang w:eastAsia="en-US"/>
        </w:rPr>
        <w:t>。</w:t>
      </w:r>
    </w:p>
    <w:p w14:paraId="0300FC92">
      <w:pPr>
        <w:widowControl/>
        <w:kinsoku w:val="0"/>
        <w:autoSpaceDE w:val="0"/>
        <w:autoSpaceDN w:val="0"/>
        <w:adjustRightInd w:val="0"/>
        <w:snapToGrid w:val="0"/>
        <w:spacing w:before="35" w:line="220" w:lineRule="auto"/>
        <w:ind w:left="482"/>
        <w:jc w:val="left"/>
        <w:textAlignment w:val="baseline"/>
        <w:outlineLvl w:val="3"/>
        <w:rPr>
          <w:rFonts w:hint="eastAsia" w:ascii="宋体" w:hAnsi="宋体" w:cs="宋体"/>
          <w:snapToGrid w:val="0"/>
          <w:color w:val="000000"/>
          <w:kern w:val="0"/>
          <w:sz w:val="24"/>
          <w:highlight w:val="none"/>
          <w:lang w:eastAsia="en-US"/>
        </w:rPr>
      </w:pPr>
      <w:r>
        <w:rPr>
          <w:rFonts w:hint="eastAsia" w:ascii="宋体" w:hAnsi="宋体" w:cs="宋体"/>
          <w:b/>
          <w:bCs/>
          <w:snapToGrid w:val="0"/>
          <w:color w:val="000000"/>
          <w:spacing w:val="-3"/>
          <w:kern w:val="0"/>
          <w:sz w:val="24"/>
          <w:highlight w:val="none"/>
        </w:rPr>
        <w:t>7</w:t>
      </w:r>
      <w:r>
        <w:rPr>
          <w:rFonts w:ascii="宋体" w:hAnsi="宋体" w:cs="宋体"/>
          <w:b/>
          <w:bCs/>
          <w:snapToGrid w:val="0"/>
          <w:color w:val="000000"/>
          <w:spacing w:val="-3"/>
          <w:kern w:val="0"/>
          <w:sz w:val="24"/>
          <w:highlight w:val="none"/>
          <w:lang w:eastAsia="en-US"/>
        </w:rPr>
        <w:t>.后期运行维护方案</w:t>
      </w:r>
    </w:p>
    <w:p w14:paraId="274157FD">
      <w:pPr>
        <w:widowControl/>
        <w:kinsoku w:val="0"/>
        <w:autoSpaceDE w:val="0"/>
        <w:autoSpaceDN w:val="0"/>
        <w:adjustRightInd w:val="0"/>
        <w:snapToGrid w:val="0"/>
        <w:spacing w:before="181" w:line="350" w:lineRule="auto"/>
        <w:ind w:right="85" w:firstLine="480"/>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第一等次：</w:t>
      </w:r>
      <w:r>
        <w:rPr>
          <w:rFonts w:hint="eastAsia" w:ascii="宋体" w:hAnsi="宋体" w:cs="宋体"/>
          <w:snapToGrid w:val="0"/>
          <w:color w:val="000000"/>
          <w:spacing w:val="-2"/>
          <w:kern w:val="0"/>
          <w:sz w:val="24"/>
          <w:highlight w:val="none"/>
          <w:lang w:eastAsia="en-US"/>
        </w:rPr>
        <w:t>后期运行维护方案合理完整，有明确的系统后期运行维护指导（包括运行维护关键内容和要求等）、后续采购（包括易损件、升级更新等费用估算</w:t>
      </w:r>
      <w:r>
        <w:rPr>
          <w:rFonts w:hint="eastAsia" w:ascii="宋体" w:hAnsi="宋体" w:cs="宋体"/>
          <w:snapToGrid w:val="0"/>
          <w:color w:val="000000"/>
          <w:spacing w:val="-2"/>
          <w:kern w:val="0"/>
          <w:sz w:val="24"/>
          <w:highlight w:val="none"/>
        </w:rPr>
        <w:t>，</w:t>
      </w:r>
      <w:r>
        <w:rPr>
          <w:rFonts w:hint="eastAsia" w:ascii="宋体" w:hAnsi="宋体" w:cs="宋体"/>
          <w:snapToGrid w:val="0"/>
          <w:color w:val="000000"/>
          <w:spacing w:val="-2"/>
          <w:kern w:val="0"/>
          <w:sz w:val="24"/>
          <w:highlight w:val="none"/>
          <w:lang w:eastAsia="en-US"/>
        </w:rPr>
        <w:t>以及后续采购设备停产后的可替代性等）</w:t>
      </w:r>
      <w:r>
        <w:rPr>
          <w:rFonts w:ascii="宋体" w:hAnsi="宋体" w:cs="宋体"/>
          <w:snapToGrid w:val="0"/>
          <w:color w:val="000000"/>
          <w:spacing w:val="-3"/>
          <w:kern w:val="0"/>
          <w:sz w:val="24"/>
          <w:highlight w:val="none"/>
          <w:lang w:eastAsia="en-US"/>
        </w:rPr>
        <w:t>。</w:t>
      </w:r>
    </w:p>
    <w:p w14:paraId="6F9A456E">
      <w:pPr>
        <w:widowControl/>
        <w:kinsoku w:val="0"/>
        <w:autoSpaceDE w:val="0"/>
        <w:autoSpaceDN w:val="0"/>
        <w:adjustRightInd w:val="0"/>
        <w:snapToGrid w:val="0"/>
        <w:spacing w:before="35" w:line="346" w:lineRule="auto"/>
        <w:ind w:left="4" w:right="85" w:firstLine="476"/>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第二等次：</w:t>
      </w:r>
      <w:r>
        <w:rPr>
          <w:rFonts w:hint="eastAsia" w:ascii="宋体" w:hAnsi="宋体" w:cs="宋体"/>
          <w:snapToGrid w:val="0"/>
          <w:color w:val="000000"/>
          <w:spacing w:val="-2"/>
          <w:kern w:val="0"/>
          <w:sz w:val="24"/>
          <w:highlight w:val="none"/>
          <w:lang w:eastAsia="en-US"/>
        </w:rPr>
        <w:t>后期运行维护方案欠完整，有明确的系统后期运行维护指导（包括运行维护关键内容和要求等）</w:t>
      </w:r>
      <w:r>
        <w:rPr>
          <w:rFonts w:ascii="宋体" w:hAnsi="宋体" w:cs="宋体"/>
          <w:snapToGrid w:val="0"/>
          <w:color w:val="000000"/>
          <w:spacing w:val="-4"/>
          <w:kern w:val="0"/>
          <w:sz w:val="24"/>
          <w:highlight w:val="none"/>
          <w:lang w:eastAsia="en-US"/>
        </w:rPr>
        <w:t>。</w:t>
      </w:r>
    </w:p>
    <w:p w14:paraId="3DFB3809">
      <w:pPr>
        <w:widowControl/>
        <w:kinsoku w:val="0"/>
        <w:autoSpaceDE w:val="0"/>
        <w:autoSpaceDN w:val="0"/>
        <w:adjustRightInd w:val="0"/>
        <w:snapToGrid w:val="0"/>
        <w:spacing w:before="34" w:line="346" w:lineRule="auto"/>
        <w:ind w:left="4" w:right="85" w:firstLine="476"/>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第三等次：</w:t>
      </w:r>
      <w:r>
        <w:rPr>
          <w:rFonts w:hint="eastAsia" w:ascii="宋体" w:hAnsi="宋体" w:cs="宋体"/>
          <w:snapToGrid w:val="0"/>
          <w:color w:val="000000"/>
          <w:spacing w:val="-2"/>
          <w:kern w:val="0"/>
          <w:sz w:val="24"/>
          <w:highlight w:val="none"/>
          <w:lang w:eastAsia="en-US"/>
        </w:rPr>
        <w:t>后期运行维护方案不完整，仅有简单的系统后期运行维护指导（包括运行维护关键内容和要求等）</w:t>
      </w:r>
      <w:r>
        <w:rPr>
          <w:rFonts w:ascii="宋体" w:hAnsi="宋体" w:cs="宋体"/>
          <w:snapToGrid w:val="0"/>
          <w:color w:val="000000"/>
          <w:spacing w:val="-4"/>
          <w:kern w:val="0"/>
          <w:sz w:val="24"/>
          <w:highlight w:val="none"/>
          <w:lang w:eastAsia="en-US"/>
        </w:rPr>
        <w:t>。</w:t>
      </w:r>
    </w:p>
    <w:p w14:paraId="426DC678">
      <w:pPr>
        <w:widowControl/>
        <w:kinsoku w:val="0"/>
        <w:autoSpaceDE w:val="0"/>
        <w:autoSpaceDN w:val="0"/>
        <w:adjustRightInd w:val="0"/>
        <w:snapToGrid w:val="0"/>
        <w:spacing w:before="34" w:line="220" w:lineRule="auto"/>
        <w:ind w:left="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第四等次：</w:t>
      </w:r>
      <w:r>
        <w:rPr>
          <w:rFonts w:hint="eastAsia" w:ascii="宋体" w:hAnsi="宋体" w:cs="宋体"/>
          <w:snapToGrid w:val="0"/>
          <w:color w:val="000000"/>
          <w:spacing w:val="-2"/>
          <w:kern w:val="0"/>
          <w:sz w:val="24"/>
          <w:highlight w:val="none"/>
          <w:lang w:eastAsia="en-US"/>
        </w:rPr>
        <w:t>没有明确的后期运行维护方案，或者方案内容存在不合理</w:t>
      </w:r>
      <w:r>
        <w:rPr>
          <w:rFonts w:ascii="宋体" w:hAnsi="宋体" w:cs="宋体"/>
          <w:snapToGrid w:val="0"/>
          <w:color w:val="000000"/>
          <w:spacing w:val="-2"/>
          <w:kern w:val="0"/>
          <w:sz w:val="24"/>
          <w:highlight w:val="none"/>
          <w:lang w:eastAsia="en-US"/>
        </w:rPr>
        <w:t>。</w:t>
      </w:r>
    </w:p>
    <w:p w14:paraId="2B334A5E">
      <w:pPr>
        <w:widowControl/>
        <w:kinsoku w:val="0"/>
        <w:autoSpaceDE w:val="0"/>
        <w:autoSpaceDN w:val="0"/>
        <w:adjustRightInd w:val="0"/>
        <w:snapToGrid w:val="0"/>
        <w:spacing w:before="181" w:line="220" w:lineRule="auto"/>
        <w:ind w:left="486"/>
        <w:jc w:val="left"/>
        <w:textAlignment w:val="baseline"/>
        <w:outlineLvl w:val="3"/>
        <w:rPr>
          <w:rFonts w:hint="eastAsia" w:ascii="宋体" w:hAnsi="宋体" w:cs="宋体"/>
          <w:snapToGrid w:val="0"/>
          <w:color w:val="000000"/>
          <w:kern w:val="0"/>
          <w:sz w:val="24"/>
          <w:highlight w:val="none"/>
          <w:lang w:eastAsia="en-US"/>
        </w:rPr>
      </w:pPr>
      <w:r>
        <w:rPr>
          <w:rFonts w:hint="eastAsia" w:ascii="宋体" w:hAnsi="宋体" w:cs="宋体"/>
          <w:b/>
          <w:bCs/>
          <w:snapToGrid w:val="0"/>
          <w:color w:val="000000"/>
          <w:spacing w:val="-4"/>
          <w:kern w:val="0"/>
          <w:sz w:val="24"/>
          <w:highlight w:val="none"/>
        </w:rPr>
        <w:t>8</w:t>
      </w:r>
      <w:r>
        <w:rPr>
          <w:rFonts w:ascii="宋体" w:hAnsi="宋体" w:cs="宋体"/>
          <w:b/>
          <w:bCs/>
          <w:snapToGrid w:val="0"/>
          <w:color w:val="000000"/>
          <w:spacing w:val="-4"/>
          <w:kern w:val="0"/>
          <w:sz w:val="24"/>
          <w:highlight w:val="none"/>
          <w:lang w:eastAsia="en-US"/>
        </w:rPr>
        <w:t>.保密方案及保障措施</w:t>
      </w:r>
    </w:p>
    <w:p w14:paraId="5B835DD6">
      <w:pPr>
        <w:widowControl/>
        <w:kinsoku w:val="0"/>
        <w:autoSpaceDE w:val="0"/>
        <w:autoSpaceDN w:val="0"/>
        <w:adjustRightInd w:val="0"/>
        <w:snapToGrid w:val="0"/>
        <w:spacing w:before="181" w:line="346" w:lineRule="auto"/>
        <w:ind w:left="1" w:right="85" w:firstLine="479"/>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第一等次：</w:t>
      </w:r>
      <w:r>
        <w:rPr>
          <w:rFonts w:hint="eastAsia" w:ascii="宋体" w:hAnsi="宋体" w:cs="宋体"/>
          <w:snapToGrid w:val="0"/>
          <w:color w:val="000000"/>
          <w:spacing w:val="-2"/>
          <w:kern w:val="0"/>
          <w:sz w:val="24"/>
          <w:highlight w:val="none"/>
          <w:lang w:eastAsia="en-US"/>
        </w:rPr>
        <w:t>结合项目组织实施，制定了有效的保密制度，明确重点、难点，并提出保障措施</w:t>
      </w:r>
      <w:r>
        <w:rPr>
          <w:rFonts w:ascii="宋体" w:hAnsi="宋体" w:cs="宋体"/>
          <w:snapToGrid w:val="0"/>
          <w:color w:val="000000"/>
          <w:spacing w:val="-8"/>
          <w:kern w:val="0"/>
          <w:sz w:val="24"/>
          <w:highlight w:val="none"/>
          <w:lang w:eastAsia="en-US"/>
        </w:rPr>
        <w:t>。</w:t>
      </w:r>
    </w:p>
    <w:p w14:paraId="7B49EA01">
      <w:pPr>
        <w:widowControl/>
        <w:kinsoku w:val="0"/>
        <w:autoSpaceDE w:val="0"/>
        <w:autoSpaceDN w:val="0"/>
        <w:adjustRightInd w:val="0"/>
        <w:snapToGrid w:val="0"/>
        <w:spacing w:before="34" w:line="346" w:lineRule="auto"/>
        <w:ind w:left="1" w:right="85" w:firstLine="479"/>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第二等次：</w:t>
      </w:r>
      <w:r>
        <w:rPr>
          <w:rFonts w:hint="eastAsia" w:ascii="宋体" w:hAnsi="宋体" w:cs="宋体"/>
          <w:snapToGrid w:val="0"/>
          <w:color w:val="000000"/>
          <w:spacing w:val="-2"/>
          <w:kern w:val="0"/>
          <w:sz w:val="24"/>
          <w:highlight w:val="none"/>
          <w:lang w:eastAsia="en-US"/>
        </w:rPr>
        <w:t>结合项目组织实施，制定了有效的保密制度，但没有明确重点、难点及保障措施</w:t>
      </w:r>
      <w:r>
        <w:rPr>
          <w:rFonts w:ascii="宋体" w:hAnsi="宋体" w:cs="宋体"/>
          <w:snapToGrid w:val="0"/>
          <w:color w:val="000000"/>
          <w:spacing w:val="-8"/>
          <w:kern w:val="0"/>
          <w:sz w:val="24"/>
          <w:highlight w:val="none"/>
          <w:lang w:eastAsia="en-US"/>
        </w:rPr>
        <w:t>。</w:t>
      </w:r>
    </w:p>
    <w:p w14:paraId="74371099">
      <w:pPr>
        <w:widowControl/>
        <w:kinsoku w:val="0"/>
        <w:autoSpaceDE w:val="0"/>
        <w:autoSpaceDN w:val="0"/>
        <w:adjustRightInd w:val="0"/>
        <w:snapToGrid w:val="0"/>
        <w:spacing w:before="34" w:line="346" w:lineRule="auto"/>
        <w:ind w:left="480" w:right="1750"/>
        <w:jc w:val="left"/>
        <w:textAlignment w:val="baseline"/>
        <w:rPr>
          <w:rFonts w:hint="eastAsia" w:ascii="宋体" w:hAnsi="宋体" w:cs="宋体"/>
          <w:snapToGrid w:val="0"/>
          <w:color w:val="000000"/>
          <w:spacing w:val="12"/>
          <w:kern w:val="0"/>
          <w:sz w:val="24"/>
          <w:highlight w:val="none"/>
          <w:lang w:eastAsia="en-US"/>
        </w:rPr>
      </w:pPr>
      <w:r>
        <w:rPr>
          <w:rFonts w:ascii="宋体" w:hAnsi="宋体" w:cs="宋体"/>
          <w:snapToGrid w:val="0"/>
          <w:color w:val="000000"/>
          <w:spacing w:val="-2"/>
          <w:kern w:val="0"/>
          <w:sz w:val="24"/>
          <w:highlight w:val="none"/>
          <w:lang w:eastAsia="en-US"/>
        </w:rPr>
        <w:t>第三等次：</w:t>
      </w:r>
      <w:r>
        <w:rPr>
          <w:rFonts w:hint="eastAsia" w:ascii="宋体" w:hAnsi="宋体" w:cs="宋体"/>
          <w:snapToGrid w:val="0"/>
          <w:color w:val="000000"/>
          <w:spacing w:val="-2"/>
          <w:kern w:val="0"/>
          <w:sz w:val="24"/>
          <w:highlight w:val="none"/>
          <w:lang w:eastAsia="en-US"/>
        </w:rPr>
        <w:t>制定了保密制度，但未与本项目实施结合</w:t>
      </w:r>
      <w:r>
        <w:rPr>
          <w:rFonts w:hint="eastAsia" w:ascii="宋体" w:hAnsi="宋体" w:cs="宋体"/>
          <w:snapToGrid w:val="0"/>
          <w:color w:val="000000"/>
          <w:spacing w:val="-2"/>
          <w:kern w:val="0"/>
          <w:sz w:val="24"/>
          <w:highlight w:val="none"/>
        </w:rPr>
        <w:t>，</w:t>
      </w:r>
      <w:r>
        <w:rPr>
          <w:rFonts w:hint="eastAsia" w:ascii="宋体" w:hAnsi="宋体" w:cs="宋体"/>
          <w:snapToGrid w:val="0"/>
          <w:color w:val="000000"/>
          <w:spacing w:val="-2"/>
          <w:kern w:val="0"/>
          <w:sz w:val="24"/>
          <w:highlight w:val="none"/>
          <w:lang w:eastAsia="en-US"/>
        </w:rPr>
        <w:t>针对性差</w:t>
      </w:r>
      <w:r>
        <w:rPr>
          <w:rFonts w:ascii="宋体" w:hAnsi="宋体" w:cs="宋体"/>
          <w:snapToGrid w:val="0"/>
          <w:color w:val="000000"/>
          <w:spacing w:val="-2"/>
          <w:kern w:val="0"/>
          <w:sz w:val="24"/>
          <w:highlight w:val="none"/>
          <w:lang w:eastAsia="en-US"/>
        </w:rPr>
        <w:t>。</w:t>
      </w:r>
      <w:r>
        <w:rPr>
          <w:rFonts w:ascii="宋体" w:hAnsi="宋体" w:cs="宋体"/>
          <w:snapToGrid w:val="0"/>
          <w:color w:val="000000"/>
          <w:spacing w:val="12"/>
          <w:kern w:val="0"/>
          <w:sz w:val="24"/>
          <w:highlight w:val="none"/>
          <w:lang w:eastAsia="en-US"/>
        </w:rPr>
        <w:t xml:space="preserve"> </w:t>
      </w:r>
    </w:p>
    <w:p w14:paraId="3ADA0693">
      <w:pPr>
        <w:widowControl/>
        <w:kinsoku w:val="0"/>
        <w:autoSpaceDE w:val="0"/>
        <w:autoSpaceDN w:val="0"/>
        <w:adjustRightInd w:val="0"/>
        <w:snapToGrid w:val="0"/>
        <w:spacing w:before="34" w:line="346" w:lineRule="auto"/>
        <w:ind w:left="480" w:right="1750"/>
        <w:jc w:val="left"/>
        <w:textAlignment w:val="baseline"/>
        <w:rPr>
          <w:rFonts w:hint="eastAsia" w:ascii="宋体" w:hAnsi="宋体" w:cs="宋体"/>
          <w:snapToGrid w:val="0"/>
          <w:color w:val="000000"/>
          <w:spacing w:val="-4"/>
          <w:kern w:val="0"/>
          <w:sz w:val="24"/>
          <w:highlight w:val="none"/>
          <w:lang w:eastAsia="en-US"/>
        </w:rPr>
      </w:pPr>
      <w:r>
        <w:rPr>
          <w:rFonts w:ascii="宋体" w:hAnsi="宋体" w:cs="宋体"/>
          <w:snapToGrid w:val="0"/>
          <w:color w:val="000000"/>
          <w:spacing w:val="-4"/>
          <w:kern w:val="0"/>
          <w:sz w:val="24"/>
          <w:highlight w:val="none"/>
          <w:lang w:eastAsia="en-US"/>
        </w:rPr>
        <w:t>第四等次：未制定保密制度。</w:t>
      </w:r>
    </w:p>
    <w:p w14:paraId="62486291">
      <w:pPr>
        <w:widowControl/>
        <w:numPr>
          <w:ilvl w:val="0"/>
          <w:numId w:val="26"/>
        </w:numPr>
        <w:kinsoku w:val="0"/>
        <w:autoSpaceDE w:val="0"/>
        <w:autoSpaceDN w:val="0"/>
        <w:adjustRightInd w:val="0"/>
        <w:snapToGrid w:val="0"/>
        <w:spacing w:before="181" w:line="220" w:lineRule="auto"/>
        <w:ind w:left="486"/>
        <w:jc w:val="left"/>
        <w:textAlignment w:val="baseline"/>
        <w:outlineLvl w:val="3"/>
        <w:rPr>
          <w:rFonts w:hint="eastAsia" w:ascii="宋体" w:hAnsi="宋体" w:cs="宋体"/>
          <w:b/>
          <w:bCs/>
          <w:snapToGrid w:val="0"/>
          <w:color w:val="000000"/>
          <w:spacing w:val="-4"/>
          <w:kern w:val="0"/>
          <w:sz w:val="24"/>
          <w:highlight w:val="none"/>
        </w:rPr>
      </w:pPr>
      <w:r>
        <w:rPr>
          <w:rFonts w:hint="eastAsia" w:ascii="宋体" w:hAnsi="宋体" w:cs="宋体"/>
          <w:b/>
          <w:bCs/>
          <w:snapToGrid w:val="0"/>
          <w:color w:val="000000"/>
          <w:spacing w:val="-4"/>
          <w:kern w:val="0"/>
          <w:sz w:val="24"/>
          <w:highlight w:val="none"/>
        </w:rPr>
        <w:t>突发事件的应急处置方案</w:t>
      </w:r>
    </w:p>
    <w:p w14:paraId="59372831">
      <w:pPr>
        <w:widowControl/>
        <w:kinsoku w:val="0"/>
        <w:autoSpaceDE w:val="0"/>
        <w:autoSpaceDN w:val="0"/>
        <w:adjustRightInd w:val="0"/>
        <w:snapToGrid w:val="0"/>
        <w:spacing w:before="181" w:line="346" w:lineRule="auto"/>
        <w:ind w:left="1" w:right="85" w:firstLine="479"/>
        <w:jc w:val="left"/>
        <w:textAlignment w:val="baseline"/>
        <w:rPr>
          <w:rFonts w:hint="eastAsia" w:ascii="宋体" w:hAnsi="宋体" w:cs="宋体"/>
          <w:snapToGrid w:val="0"/>
          <w:color w:val="000000"/>
          <w:spacing w:val="-2"/>
          <w:kern w:val="0"/>
          <w:sz w:val="24"/>
          <w:highlight w:val="none"/>
          <w:lang w:eastAsia="en-US"/>
        </w:rPr>
      </w:pPr>
      <w:r>
        <w:rPr>
          <w:rFonts w:ascii="宋体" w:hAnsi="宋体" w:cs="宋体"/>
          <w:snapToGrid w:val="0"/>
          <w:color w:val="000000"/>
          <w:spacing w:val="-2"/>
          <w:kern w:val="0"/>
          <w:sz w:val="24"/>
          <w:highlight w:val="none"/>
          <w:lang w:eastAsia="en-US"/>
        </w:rPr>
        <w:t>第一等次：针对本项目的应急处置方案，包括应急组织架构、风险识别与预判、应急处置流程与响应机制、应急资源（人员、备品备件、应急工具、防护用品等）的保障等方面，应急处置方案内容完整，贴合项目实际，各项措施详实可行。</w:t>
      </w:r>
    </w:p>
    <w:p w14:paraId="79132D95">
      <w:pPr>
        <w:widowControl/>
        <w:kinsoku w:val="0"/>
        <w:autoSpaceDE w:val="0"/>
        <w:autoSpaceDN w:val="0"/>
        <w:adjustRightInd w:val="0"/>
        <w:snapToGrid w:val="0"/>
        <w:spacing w:before="181" w:line="346" w:lineRule="auto"/>
        <w:ind w:left="1" w:right="85" w:firstLine="479"/>
        <w:jc w:val="left"/>
        <w:textAlignment w:val="baseline"/>
        <w:rPr>
          <w:rFonts w:hint="eastAsia" w:ascii="宋体" w:hAnsi="宋体" w:cs="宋体"/>
          <w:snapToGrid w:val="0"/>
          <w:color w:val="000000"/>
          <w:spacing w:val="-2"/>
          <w:kern w:val="0"/>
          <w:sz w:val="24"/>
          <w:highlight w:val="none"/>
          <w:lang w:eastAsia="en-US"/>
        </w:rPr>
      </w:pPr>
      <w:r>
        <w:rPr>
          <w:rFonts w:ascii="宋体" w:hAnsi="宋体" w:cs="宋体"/>
          <w:snapToGrid w:val="0"/>
          <w:color w:val="000000"/>
          <w:spacing w:val="-2"/>
          <w:kern w:val="0"/>
          <w:sz w:val="24"/>
          <w:highlight w:val="none"/>
          <w:lang w:eastAsia="en-US"/>
        </w:rPr>
        <w:t>第二等次：针对本项目的应急处置方案，包括应急组织架构、风险识别与预判、应急处置流程与响应机制、应急资源（人员、备品备件、应急工具、防护用品等）的保障等方面，应急处置方案主要内容齐全，部分细节简略。</w:t>
      </w:r>
    </w:p>
    <w:p w14:paraId="6D8A1EE8">
      <w:pPr>
        <w:widowControl/>
        <w:kinsoku w:val="0"/>
        <w:autoSpaceDE w:val="0"/>
        <w:autoSpaceDN w:val="0"/>
        <w:adjustRightInd w:val="0"/>
        <w:snapToGrid w:val="0"/>
        <w:spacing w:before="181" w:line="346" w:lineRule="auto"/>
        <w:ind w:left="1" w:right="85" w:firstLine="479"/>
        <w:jc w:val="left"/>
        <w:textAlignment w:val="baseline"/>
        <w:rPr>
          <w:rFonts w:hint="eastAsia" w:ascii="宋体" w:hAnsi="宋体" w:cs="宋体"/>
          <w:snapToGrid w:val="0"/>
          <w:color w:val="000000"/>
          <w:spacing w:val="12"/>
          <w:kern w:val="0"/>
          <w:sz w:val="24"/>
          <w:highlight w:val="none"/>
          <w:lang w:eastAsia="en-US"/>
        </w:rPr>
      </w:pPr>
      <w:r>
        <w:rPr>
          <w:rFonts w:ascii="宋体" w:hAnsi="宋体" w:cs="宋体"/>
          <w:snapToGrid w:val="0"/>
          <w:color w:val="000000"/>
          <w:spacing w:val="-2"/>
          <w:kern w:val="0"/>
          <w:sz w:val="24"/>
          <w:highlight w:val="none"/>
          <w:lang w:eastAsia="en-US"/>
        </w:rPr>
        <w:t xml:space="preserve">第三等次：针对本项目的应急处置方案，包括应急组织架构、风险识别与预判、应急处置流程与响应机制、应急资源（人员、备品备件、应急工具、防护用品等）的保障等方面，应急处置方案内容缺项较多，关键措施描述模糊或缺失。 </w:t>
      </w:r>
    </w:p>
    <w:p w14:paraId="02ABFDE5">
      <w:pPr>
        <w:widowControl/>
        <w:kinsoku w:val="0"/>
        <w:autoSpaceDE w:val="0"/>
        <w:autoSpaceDN w:val="0"/>
        <w:adjustRightInd w:val="0"/>
        <w:snapToGrid w:val="0"/>
        <w:spacing w:before="34" w:line="346" w:lineRule="auto"/>
        <w:ind w:left="480" w:right="1750"/>
        <w:jc w:val="left"/>
        <w:textAlignment w:val="baseline"/>
        <w:rPr>
          <w:rFonts w:hint="eastAsia" w:ascii="宋体" w:hAnsi="宋体" w:cs="宋体"/>
          <w:snapToGrid w:val="0"/>
          <w:color w:val="000000"/>
          <w:spacing w:val="-4"/>
          <w:kern w:val="0"/>
          <w:sz w:val="24"/>
          <w:highlight w:val="none"/>
          <w:lang w:eastAsia="en-US"/>
        </w:rPr>
      </w:pPr>
      <w:r>
        <w:rPr>
          <w:rFonts w:ascii="宋体" w:hAnsi="宋体" w:cs="宋体"/>
          <w:snapToGrid w:val="0"/>
          <w:color w:val="000000"/>
          <w:spacing w:val="-4"/>
          <w:kern w:val="0"/>
          <w:sz w:val="24"/>
          <w:highlight w:val="none"/>
          <w:lang w:eastAsia="en-US"/>
        </w:rPr>
        <w:t>第四等次：</w:t>
      </w:r>
      <w:r>
        <w:rPr>
          <w:rFonts w:hint="eastAsia" w:ascii="宋体" w:hAnsi="宋体" w:cs="宋体"/>
          <w:snapToGrid w:val="0"/>
          <w:color w:val="000000"/>
          <w:spacing w:val="-4"/>
          <w:kern w:val="0"/>
          <w:sz w:val="24"/>
          <w:highlight w:val="none"/>
          <w:lang w:eastAsia="en-US"/>
        </w:rPr>
        <w:t>未提供方案或完全脱离项目实际</w:t>
      </w:r>
      <w:r>
        <w:rPr>
          <w:rFonts w:ascii="宋体" w:hAnsi="宋体" w:cs="宋体"/>
          <w:snapToGrid w:val="0"/>
          <w:color w:val="000000"/>
          <w:spacing w:val="-4"/>
          <w:kern w:val="0"/>
          <w:sz w:val="24"/>
          <w:highlight w:val="none"/>
          <w:lang w:eastAsia="en-US"/>
        </w:rPr>
        <w:t>。</w:t>
      </w:r>
    </w:p>
    <w:p w14:paraId="48A5F530">
      <w:pPr>
        <w:widowControl/>
        <w:kinsoku w:val="0"/>
        <w:autoSpaceDE w:val="0"/>
        <w:autoSpaceDN w:val="0"/>
        <w:adjustRightInd w:val="0"/>
        <w:snapToGrid w:val="0"/>
        <w:spacing w:before="78" w:line="221" w:lineRule="auto"/>
        <w:ind w:left="483"/>
        <w:jc w:val="left"/>
        <w:textAlignment w:val="baseline"/>
        <w:outlineLvl w:val="3"/>
        <w:rPr>
          <w:rFonts w:hint="eastAsia" w:ascii="宋体" w:hAnsi="宋体" w:cs="宋体"/>
          <w:snapToGrid w:val="0"/>
          <w:color w:val="000000"/>
          <w:kern w:val="0"/>
          <w:sz w:val="24"/>
          <w:highlight w:val="none"/>
          <w:lang w:eastAsia="en-US"/>
        </w:rPr>
      </w:pPr>
      <w:r>
        <w:rPr>
          <w:rFonts w:hint="eastAsia" w:ascii="宋体" w:hAnsi="宋体" w:cs="宋体"/>
          <w:b/>
          <w:bCs/>
          <w:snapToGrid w:val="0"/>
          <w:color w:val="000000"/>
          <w:spacing w:val="-4"/>
          <w:kern w:val="0"/>
          <w:sz w:val="24"/>
          <w:highlight w:val="none"/>
        </w:rPr>
        <w:t>10</w:t>
      </w:r>
      <w:r>
        <w:rPr>
          <w:rFonts w:ascii="宋体" w:hAnsi="宋体" w:cs="宋体"/>
          <w:b/>
          <w:bCs/>
          <w:snapToGrid w:val="0"/>
          <w:color w:val="000000"/>
          <w:spacing w:val="-4"/>
          <w:kern w:val="0"/>
          <w:sz w:val="24"/>
          <w:highlight w:val="none"/>
          <w:lang w:eastAsia="en-US"/>
        </w:rPr>
        <w:t>.人员配备</w:t>
      </w:r>
    </w:p>
    <w:p w14:paraId="4A5C6AF7">
      <w:pPr>
        <w:widowControl/>
        <w:kinsoku w:val="0"/>
        <w:autoSpaceDE w:val="0"/>
        <w:autoSpaceDN w:val="0"/>
        <w:adjustRightInd w:val="0"/>
        <w:snapToGrid w:val="0"/>
        <w:spacing w:before="179" w:line="219" w:lineRule="auto"/>
        <w:ind w:left="487"/>
        <w:jc w:val="left"/>
        <w:textAlignment w:val="baseline"/>
        <w:outlineLvl w:val="3"/>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3"/>
          <w:kern w:val="0"/>
          <w:sz w:val="24"/>
          <w:highlight w:val="none"/>
          <w:lang w:eastAsia="en-US"/>
        </w:rPr>
        <w:t>（1）</w:t>
      </w:r>
      <w:r>
        <w:rPr>
          <w:rFonts w:hint="eastAsia" w:ascii="宋体" w:hAnsi="宋体" w:cs="宋体"/>
          <w:b/>
          <w:bCs/>
          <w:snapToGrid w:val="0"/>
          <w:color w:val="000000"/>
          <w:spacing w:val="-3"/>
          <w:kern w:val="0"/>
          <w:sz w:val="24"/>
          <w:highlight w:val="none"/>
          <w:lang w:eastAsia="en-US"/>
        </w:rPr>
        <w:t>供应商拟任项 目负责人能力与经验</w:t>
      </w:r>
    </w:p>
    <w:p w14:paraId="6E9A66CE">
      <w:pPr>
        <w:widowControl/>
        <w:kinsoku w:val="0"/>
        <w:autoSpaceDE w:val="0"/>
        <w:autoSpaceDN w:val="0"/>
        <w:adjustRightInd w:val="0"/>
        <w:snapToGrid w:val="0"/>
        <w:spacing w:before="181" w:line="346" w:lineRule="auto"/>
        <w:ind w:left="3" w:firstLine="477"/>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第一等次：</w:t>
      </w:r>
      <w:r>
        <w:rPr>
          <w:rFonts w:hint="eastAsia" w:ascii="宋体" w:hAnsi="宋体" w:cs="宋体"/>
          <w:snapToGrid w:val="0"/>
          <w:color w:val="000000"/>
          <w:spacing w:val="-2"/>
          <w:kern w:val="0"/>
          <w:sz w:val="24"/>
          <w:highlight w:val="none"/>
          <w:lang w:eastAsia="en-US"/>
        </w:rPr>
        <w:t>具有信息工程或自动化相关专业高级及以上职称，或具有计算机技术与软件专业技术资格高级资格，且具有自动化或信息化建设项目负责人经验至少一项</w:t>
      </w:r>
      <w:r>
        <w:rPr>
          <w:rFonts w:ascii="宋体" w:hAnsi="宋体" w:cs="宋体"/>
          <w:snapToGrid w:val="0"/>
          <w:color w:val="000000"/>
          <w:spacing w:val="-4"/>
          <w:kern w:val="0"/>
          <w:sz w:val="24"/>
          <w:highlight w:val="none"/>
          <w:lang w:eastAsia="en-US"/>
        </w:rPr>
        <w:t>。</w:t>
      </w:r>
    </w:p>
    <w:p w14:paraId="0A8943FF">
      <w:pPr>
        <w:widowControl/>
        <w:kinsoku w:val="0"/>
        <w:autoSpaceDE w:val="0"/>
        <w:autoSpaceDN w:val="0"/>
        <w:adjustRightInd w:val="0"/>
        <w:snapToGrid w:val="0"/>
        <w:spacing w:before="34" w:line="346" w:lineRule="auto"/>
        <w:ind w:firstLine="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第二等次：</w:t>
      </w:r>
      <w:r>
        <w:rPr>
          <w:rFonts w:hint="eastAsia" w:ascii="宋体" w:hAnsi="宋体" w:cs="宋体"/>
          <w:snapToGrid w:val="0"/>
          <w:color w:val="000000"/>
          <w:spacing w:val="-2"/>
          <w:kern w:val="0"/>
          <w:sz w:val="24"/>
          <w:highlight w:val="none"/>
          <w:lang w:eastAsia="en-US"/>
        </w:rPr>
        <w:t>具有信息工程或自动化相关专业中级职称，或具有计算机技术与软件专业技术资格中级资格，且具有自动化或信息化建设项目负责人经验至少一项</w:t>
      </w:r>
      <w:r>
        <w:rPr>
          <w:rFonts w:ascii="宋体" w:hAnsi="宋体" w:cs="宋体"/>
          <w:snapToGrid w:val="0"/>
          <w:color w:val="000000"/>
          <w:spacing w:val="-4"/>
          <w:kern w:val="0"/>
          <w:sz w:val="24"/>
          <w:highlight w:val="none"/>
          <w:lang w:eastAsia="en-US"/>
        </w:rPr>
        <w:t>。</w:t>
      </w:r>
    </w:p>
    <w:p w14:paraId="5A786E83">
      <w:pPr>
        <w:widowControl/>
        <w:kinsoku w:val="0"/>
        <w:autoSpaceDE w:val="0"/>
        <w:autoSpaceDN w:val="0"/>
        <w:adjustRightInd w:val="0"/>
        <w:snapToGrid w:val="0"/>
        <w:spacing w:before="34" w:line="220" w:lineRule="auto"/>
        <w:ind w:left="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5"/>
          <w:kern w:val="0"/>
          <w:sz w:val="24"/>
          <w:highlight w:val="none"/>
          <w:lang w:eastAsia="en-US"/>
        </w:rPr>
        <w:t>第三等次：其他。</w:t>
      </w:r>
    </w:p>
    <w:p w14:paraId="19142A6C">
      <w:pPr>
        <w:widowControl/>
        <w:kinsoku w:val="0"/>
        <w:autoSpaceDE w:val="0"/>
        <w:autoSpaceDN w:val="0"/>
        <w:adjustRightInd w:val="0"/>
        <w:snapToGrid w:val="0"/>
        <w:spacing w:before="182" w:line="219" w:lineRule="auto"/>
        <w:ind w:left="487"/>
        <w:jc w:val="left"/>
        <w:textAlignment w:val="baseline"/>
        <w:outlineLvl w:val="3"/>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2"/>
          <w:kern w:val="0"/>
          <w:sz w:val="24"/>
          <w:highlight w:val="none"/>
          <w:lang w:eastAsia="en-US"/>
        </w:rPr>
        <w:t>（3）供应商拟投入本项目其他专业技术人员的能力（除</w:t>
      </w:r>
      <w:r>
        <w:rPr>
          <w:rFonts w:ascii="宋体" w:hAnsi="宋体" w:cs="宋体"/>
          <w:b/>
          <w:bCs/>
          <w:snapToGrid w:val="0"/>
          <w:color w:val="000000"/>
          <w:spacing w:val="-3"/>
          <w:kern w:val="0"/>
          <w:sz w:val="24"/>
          <w:highlight w:val="none"/>
          <w:lang w:eastAsia="en-US"/>
        </w:rPr>
        <w:t>项目负责人）</w:t>
      </w:r>
    </w:p>
    <w:p w14:paraId="53F6FF4A">
      <w:pPr>
        <w:widowControl/>
        <w:kinsoku w:val="0"/>
        <w:autoSpaceDE w:val="0"/>
        <w:autoSpaceDN w:val="0"/>
        <w:adjustRightInd w:val="0"/>
        <w:snapToGrid w:val="0"/>
        <w:spacing w:before="181" w:line="346" w:lineRule="auto"/>
        <w:ind w:left="3" w:firstLine="477"/>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第一等次：</w:t>
      </w:r>
      <w:r>
        <w:rPr>
          <w:rFonts w:hint="eastAsia" w:ascii="宋体" w:hAnsi="宋体" w:cs="宋体"/>
          <w:snapToGrid w:val="0"/>
          <w:color w:val="000000"/>
          <w:spacing w:val="-2"/>
          <w:kern w:val="0"/>
          <w:sz w:val="24"/>
          <w:highlight w:val="none"/>
          <w:lang w:eastAsia="en-US"/>
        </w:rPr>
        <w:t>具有信息工程或自动化相关专业中级及以上职称，或具有计算机技术与软件专业技术资格中级资格 2 人（含）以上</w:t>
      </w:r>
      <w:r>
        <w:rPr>
          <w:rFonts w:ascii="宋体" w:hAnsi="宋体" w:cs="宋体"/>
          <w:snapToGrid w:val="0"/>
          <w:color w:val="000000"/>
          <w:spacing w:val="-3"/>
          <w:kern w:val="0"/>
          <w:sz w:val="24"/>
          <w:highlight w:val="none"/>
          <w:lang w:eastAsia="en-US"/>
        </w:rPr>
        <w:t>。</w:t>
      </w:r>
    </w:p>
    <w:p w14:paraId="728B321E">
      <w:pPr>
        <w:widowControl/>
        <w:kinsoku w:val="0"/>
        <w:autoSpaceDE w:val="0"/>
        <w:autoSpaceDN w:val="0"/>
        <w:adjustRightInd w:val="0"/>
        <w:snapToGrid w:val="0"/>
        <w:spacing w:before="35" w:line="346" w:lineRule="auto"/>
        <w:ind w:left="3" w:firstLine="477"/>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第二等次：</w:t>
      </w:r>
      <w:r>
        <w:rPr>
          <w:rFonts w:hint="eastAsia" w:ascii="宋体" w:hAnsi="宋体" w:cs="宋体"/>
          <w:snapToGrid w:val="0"/>
          <w:color w:val="000000"/>
          <w:spacing w:val="-2"/>
          <w:kern w:val="0"/>
          <w:sz w:val="24"/>
          <w:highlight w:val="none"/>
          <w:lang w:eastAsia="en-US"/>
        </w:rPr>
        <w:t>具有信息工程或自动化相关专业中级及以上职称，或具有计算机技术与软件专业技术资格中级资格 1 人</w:t>
      </w:r>
      <w:r>
        <w:rPr>
          <w:rFonts w:ascii="宋体" w:hAnsi="宋体" w:cs="宋体"/>
          <w:snapToGrid w:val="0"/>
          <w:color w:val="000000"/>
          <w:spacing w:val="-2"/>
          <w:kern w:val="0"/>
          <w:sz w:val="24"/>
          <w:highlight w:val="none"/>
          <w:lang w:eastAsia="en-US"/>
        </w:rPr>
        <w:t>。</w:t>
      </w:r>
    </w:p>
    <w:p w14:paraId="49415265">
      <w:pPr>
        <w:widowControl/>
        <w:kinsoku w:val="0"/>
        <w:autoSpaceDE w:val="0"/>
        <w:autoSpaceDN w:val="0"/>
        <w:adjustRightInd w:val="0"/>
        <w:snapToGrid w:val="0"/>
        <w:spacing w:before="34" w:line="220" w:lineRule="auto"/>
        <w:ind w:left="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5"/>
          <w:kern w:val="0"/>
          <w:sz w:val="24"/>
          <w:highlight w:val="none"/>
          <w:lang w:eastAsia="en-US"/>
        </w:rPr>
        <w:t>第三等次：其他。</w:t>
      </w:r>
    </w:p>
    <w:p w14:paraId="345A33B9">
      <w:pPr>
        <w:widowControl/>
        <w:kinsoku w:val="0"/>
        <w:autoSpaceDE w:val="0"/>
        <w:autoSpaceDN w:val="0"/>
        <w:adjustRightInd w:val="0"/>
        <w:snapToGrid w:val="0"/>
        <w:spacing w:before="187" w:line="220" w:lineRule="auto"/>
        <w:ind w:left="206"/>
        <w:jc w:val="left"/>
        <w:textAlignment w:val="baseline"/>
        <w:outlineLvl w:val="1"/>
        <w:rPr>
          <w:rFonts w:hint="eastAsia" w:ascii="宋体" w:hAnsi="宋体" w:cs="宋体"/>
          <w:snapToGrid w:val="0"/>
          <w:color w:val="000000"/>
          <w:kern w:val="0"/>
          <w:sz w:val="28"/>
          <w:szCs w:val="28"/>
          <w:highlight w:val="none"/>
          <w:lang w:eastAsia="en-US"/>
        </w:rPr>
      </w:pPr>
      <w:r>
        <w:rPr>
          <w:rFonts w:ascii="宋体" w:hAnsi="宋体" w:cs="宋体"/>
          <w:b/>
          <w:bCs/>
          <w:snapToGrid w:val="0"/>
          <w:color w:val="000000"/>
          <w:spacing w:val="-5"/>
          <w:kern w:val="0"/>
          <w:sz w:val="28"/>
          <w:szCs w:val="28"/>
          <w:highlight w:val="none"/>
          <w:lang w:eastAsia="en-US"/>
        </w:rPr>
        <w:t>五、商务要求</w:t>
      </w:r>
    </w:p>
    <w:p w14:paraId="3343DC96">
      <w:pPr>
        <w:widowControl/>
        <w:kinsoku w:val="0"/>
        <w:autoSpaceDE w:val="0"/>
        <w:autoSpaceDN w:val="0"/>
        <w:adjustRightInd w:val="0"/>
        <w:snapToGrid w:val="0"/>
        <w:spacing w:before="205" w:line="219" w:lineRule="auto"/>
        <w:ind w:left="484"/>
        <w:jc w:val="left"/>
        <w:textAlignment w:val="baseline"/>
        <w:outlineLvl w:val="2"/>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3"/>
          <w:kern w:val="0"/>
          <w:sz w:val="24"/>
          <w:highlight w:val="none"/>
          <w:lang w:eastAsia="en-US"/>
        </w:rPr>
        <w:t>★（一）采购标的交付时间</w:t>
      </w:r>
    </w:p>
    <w:p w14:paraId="1CFC724D">
      <w:pPr>
        <w:widowControl/>
        <w:kinsoku w:val="0"/>
        <w:autoSpaceDE w:val="0"/>
        <w:autoSpaceDN w:val="0"/>
        <w:adjustRightInd w:val="0"/>
        <w:snapToGrid w:val="0"/>
        <w:spacing w:before="183" w:line="350" w:lineRule="auto"/>
        <w:ind w:left="3" w:firstLine="476"/>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kern w:val="0"/>
          <w:sz w:val="24"/>
          <w:highlight w:val="none"/>
          <w:lang w:eastAsia="en-US"/>
        </w:rPr>
        <w:t>采购标的交付时间：合同签订之日起</w:t>
      </w:r>
      <w:r>
        <w:rPr>
          <w:rFonts w:ascii="宋体" w:hAnsi="宋体" w:cs="宋体"/>
          <w:snapToGrid w:val="0"/>
          <w:color w:val="000000"/>
          <w:spacing w:val="-44"/>
          <w:kern w:val="0"/>
          <w:sz w:val="24"/>
          <w:highlight w:val="none"/>
          <w:lang w:eastAsia="en-US"/>
        </w:rPr>
        <w:t xml:space="preserve"> </w:t>
      </w:r>
      <w:r>
        <w:rPr>
          <w:rFonts w:hint="eastAsia" w:ascii="宋体" w:hAnsi="宋体" w:cs="宋体"/>
          <w:snapToGrid w:val="0"/>
          <w:color w:val="000000"/>
          <w:kern w:val="0"/>
          <w:sz w:val="24"/>
          <w:highlight w:val="none"/>
          <w:lang w:eastAsia="zh-CN"/>
        </w:rPr>
        <w:t>120日</w:t>
      </w:r>
      <w:r>
        <w:rPr>
          <w:rFonts w:ascii="宋体" w:hAnsi="宋体" w:cs="宋体"/>
          <w:snapToGrid w:val="0"/>
          <w:color w:val="000000"/>
          <w:spacing w:val="-1"/>
          <w:kern w:val="0"/>
          <w:sz w:val="24"/>
          <w:highlight w:val="none"/>
          <w:lang w:eastAsia="en-US"/>
        </w:rPr>
        <w:t>内完成全部系统建设任务，通过系统初</w:t>
      </w:r>
      <w:r>
        <w:rPr>
          <w:rFonts w:ascii="宋体" w:hAnsi="宋体" w:cs="宋体"/>
          <w:snapToGrid w:val="0"/>
          <w:color w:val="000000"/>
          <w:spacing w:val="-3"/>
          <w:kern w:val="0"/>
          <w:sz w:val="24"/>
          <w:highlight w:val="none"/>
          <w:lang w:eastAsia="en-US"/>
        </w:rPr>
        <w:t>步验收，具备试运行条件；试运行期不少于</w:t>
      </w:r>
      <w:r>
        <w:rPr>
          <w:rFonts w:ascii="宋体" w:hAnsi="宋体" w:cs="宋体"/>
          <w:snapToGrid w:val="0"/>
          <w:color w:val="000000"/>
          <w:spacing w:val="-45"/>
          <w:kern w:val="0"/>
          <w:sz w:val="24"/>
          <w:highlight w:val="none"/>
          <w:lang w:eastAsia="en-US"/>
        </w:rPr>
        <w:t xml:space="preserve"> </w:t>
      </w:r>
      <w:r>
        <w:rPr>
          <w:rFonts w:ascii="宋体" w:hAnsi="宋体" w:cs="宋体"/>
          <w:snapToGrid w:val="0"/>
          <w:color w:val="000000"/>
          <w:spacing w:val="-3"/>
          <w:kern w:val="0"/>
          <w:sz w:val="24"/>
          <w:highlight w:val="none"/>
          <w:lang w:eastAsia="en-US"/>
        </w:rPr>
        <w:t>3</w:t>
      </w:r>
      <w:r>
        <w:rPr>
          <w:rFonts w:ascii="宋体" w:hAnsi="宋体" w:cs="宋体"/>
          <w:snapToGrid w:val="0"/>
          <w:color w:val="000000"/>
          <w:spacing w:val="-51"/>
          <w:kern w:val="0"/>
          <w:sz w:val="24"/>
          <w:highlight w:val="none"/>
          <w:lang w:eastAsia="en-US"/>
        </w:rPr>
        <w:t xml:space="preserve"> </w:t>
      </w:r>
      <w:r>
        <w:rPr>
          <w:rFonts w:ascii="宋体" w:hAnsi="宋体" w:cs="宋体"/>
          <w:snapToGrid w:val="0"/>
          <w:color w:val="000000"/>
          <w:spacing w:val="-3"/>
          <w:kern w:val="0"/>
          <w:sz w:val="24"/>
          <w:highlight w:val="none"/>
          <w:lang w:eastAsia="en-US"/>
        </w:rPr>
        <w:t>个月；试运行期满</w:t>
      </w:r>
      <w:r>
        <w:rPr>
          <w:rFonts w:ascii="宋体" w:hAnsi="宋体" w:cs="宋体"/>
          <w:snapToGrid w:val="0"/>
          <w:color w:val="000000"/>
          <w:spacing w:val="-4"/>
          <w:kern w:val="0"/>
          <w:sz w:val="24"/>
          <w:highlight w:val="none"/>
          <w:lang w:eastAsia="en-US"/>
        </w:rPr>
        <w:t>后</w:t>
      </w:r>
      <w:r>
        <w:rPr>
          <w:rFonts w:ascii="宋体" w:hAnsi="宋体" w:cs="宋体"/>
          <w:snapToGrid w:val="0"/>
          <w:color w:val="000000"/>
          <w:spacing w:val="-33"/>
          <w:kern w:val="0"/>
          <w:sz w:val="24"/>
          <w:highlight w:val="none"/>
          <w:lang w:eastAsia="en-US"/>
        </w:rPr>
        <w:t xml:space="preserve"> </w:t>
      </w:r>
      <w:r>
        <w:rPr>
          <w:rFonts w:ascii="宋体" w:hAnsi="宋体" w:cs="宋体"/>
          <w:snapToGrid w:val="0"/>
          <w:color w:val="000000"/>
          <w:spacing w:val="-4"/>
          <w:kern w:val="0"/>
          <w:sz w:val="24"/>
          <w:highlight w:val="none"/>
          <w:lang w:eastAsia="en-US"/>
        </w:rPr>
        <w:t>1</w:t>
      </w:r>
      <w:r>
        <w:rPr>
          <w:rFonts w:ascii="宋体" w:hAnsi="宋体" w:cs="宋体"/>
          <w:snapToGrid w:val="0"/>
          <w:color w:val="000000"/>
          <w:spacing w:val="-51"/>
          <w:kern w:val="0"/>
          <w:sz w:val="24"/>
          <w:highlight w:val="none"/>
          <w:lang w:eastAsia="en-US"/>
        </w:rPr>
        <w:t xml:space="preserve"> </w:t>
      </w:r>
      <w:r>
        <w:rPr>
          <w:rFonts w:ascii="宋体" w:hAnsi="宋体" w:cs="宋体"/>
          <w:snapToGrid w:val="0"/>
          <w:color w:val="000000"/>
          <w:spacing w:val="-4"/>
          <w:kern w:val="0"/>
          <w:sz w:val="24"/>
          <w:highlight w:val="none"/>
          <w:lang w:eastAsia="en-US"/>
        </w:rPr>
        <w:t>个月内完成最终验</w:t>
      </w:r>
      <w:r>
        <w:rPr>
          <w:rFonts w:ascii="宋体" w:hAnsi="宋体" w:cs="宋体"/>
          <w:snapToGrid w:val="0"/>
          <w:color w:val="000000"/>
          <w:spacing w:val="-12"/>
          <w:kern w:val="0"/>
          <w:sz w:val="24"/>
          <w:highlight w:val="none"/>
          <w:lang w:eastAsia="en-US"/>
        </w:rPr>
        <w:t>收</w:t>
      </w:r>
      <w:r>
        <w:rPr>
          <w:rFonts w:hint="eastAsia" w:ascii="宋体" w:hAnsi="宋体" w:cs="宋体"/>
          <w:snapToGrid w:val="0"/>
          <w:color w:val="000000"/>
          <w:spacing w:val="-12"/>
          <w:kern w:val="0"/>
          <w:sz w:val="24"/>
          <w:highlight w:val="none"/>
        </w:rPr>
        <w:t>。</w:t>
      </w:r>
    </w:p>
    <w:p w14:paraId="7C0062CE">
      <w:pPr>
        <w:widowControl/>
        <w:kinsoku w:val="0"/>
        <w:autoSpaceDE w:val="0"/>
        <w:autoSpaceDN w:val="0"/>
        <w:adjustRightInd w:val="0"/>
        <w:snapToGrid w:val="0"/>
        <w:spacing w:before="35" w:line="219" w:lineRule="auto"/>
        <w:ind w:left="484"/>
        <w:jc w:val="left"/>
        <w:textAlignment w:val="baseline"/>
        <w:outlineLvl w:val="2"/>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3"/>
          <w:kern w:val="0"/>
          <w:sz w:val="24"/>
          <w:highlight w:val="none"/>
          <w:lang w:eastAsia="en-US"/>
        </w:rPr>
        <w:t>★（二）采购标的交付地点</w:t>
      </w:r>
    </w:p>
    <w:p w14:paraId="3D304A00">
      <w:pPr>
        <w:widowControl/>
        <w:kinsoku w:val="0"/>
        <w:autoSpaceDE w:val="0"/>
        <w:autoSpaceDN w:val="0"/>
        <w:adjustRightInd w:val="0"/>
        <w:snapToGrid w:val="0"/>
        <w:spacing w:before="183" w:line="353" w:lineRule="auto"/>
        <w:ind w:firstLine="479"/>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采购标的交付地点：</w:t>
      </w:r>
      <w:r>
        <w:rPr>
          <w:rFonts w:hint="eastAsia" w:ascii="宋体" w:hAnsi="宋体" w:cs="宋体"/>
          <w:snapToGrid w:val="0"/>
          <w:color w:val="000000"/>
          <w:spacing w:val="-2"/>
          <w:kern w:val="0"/>
          <w:sz w:val="24"/>
          <w:highlight w:val="none"/>
          <w:lang w:eastAsia="en-US"/>
        </w:rPr>
        <w:t>采购人指定的各闸站及管理所现场，包括：团城湖南闸、玉渊潭出口闸、右安门橡胶坝、太平街橡胶坝、东便门橡胶坝、大北窑橡胶坝、二道沟闸、乐家花园水文站、永引渠管理所、南环管理所、通惠河管理所。</w:t>
      </w:r>
    </w:p>
    <w:p w14:paraId="3EB7B7D9">
      <w:pPr>
        <w:widowControl/>
        <w:kinsoku w:val="0"/>
        <w:autoSpaceDE w:val="0"/>
        <w:autoSpaceDN w:val="0"/>
        <w:adjustRightInd w:val="0"/>
        <w:snapToGrid w:val="0"/>
        <w:spacing w:before="31" w:line="218" w:lineRule="auto"/>
        <w:ind w:left="484"/>
        <w:jc w:val="left"/>
        <w:textAlignment w:val="baseline"/>
        <w:outlineLvl w:val="2"/>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3"/>
          <w:kern w:val="0"/>
          <w:sz w:val="24"/>
          <w:highlight w:val="none"/>
          <w:lang w:eastAsia="en-US"/>
        </w:rPr>
        <w:t>★（三）合同价款支付</w:t>
      </w:r>
    </w:p>
    <w:p w14:paraId="5879A9EF">
      <w:pPr>
        <w:widowControl/>
        <w:kinsoku w:val="0"/>
        <w:autoSpaceDE w:val="0"/>
        <w:autoSpaceDN w:val="0"/>
        <w:adjustRightInd w:val="0"/>
        <w:snapToGrid w:val="0"/>
        <w:spacing w:before="183" w:line="360" w:lineRule="auto"/>
        <w:ind w:left="498"/>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1"/>
          <w:kern w:val="0"/>
          <w:sz w:val="24"/>
          <w:highlight w:val="none"/>
          <w:lang w:eastAsia="en-US"/>
        </w:rPr>
        <w:t>1.付款进度：</w:t>
      </w:r>
    </w:p>
    <w:p w14:paraId="7446C2CC">
      <w:pPr>
        <w:kinsoku w:val="0"/>
        <w:autoSpaceDE w:val="0"/>
        <w:autoSpaceDN w:val="0"/>
        <w:adjustRightInd w:val="0"/>
        <w:snapToGrid w:val="0"/>
        <w:spacing w:line="360" w:lineRule="auto"/>
        <w:jc w:val="left"/>
        <w:textAlignment w:val="baseline"/>
        <w:rPr>
          <w:rFonts w:hint="eastAsia" w:ascii="宋体" w:hAnsi="宋体" w:cs="宋体"/>
          <w:snapToGrid w:val="0"/>
          <w:color w:val="000000"/>
          <w:spacing w:val="-5"/>
          <w:kern w:val="0"/>
          <w:sz w:val="24"/>
          <w:highlight w:val="none"/>
          <w:lang w:eastAsia="en-US"/>
        </w:rPr>
      </w:pPr>
      <w:r>
        <w:rPr>
          <w:rFonts w:ascii="宋体" w:hAnsi="宋体" w:cs="宋体"/>
          <w:snapToGrid w:val="0"/>
          <w:color w:val="000000"/>
          <w:spacing w:val="-5"/>
          <w:kern w:val="0"/>
          <w:sz w:val="24"/>
          <w:highlight w:val="none"/>
          <w:lang w:eastAsia="en-US"/>
        </w:rPr>
        <w:t>（1）</w:t>
      </w:r>
      <w:r>
        <w:rPr>
          <w:rFonts w:hint="eastAsia" w:ascii="宋体" w:hAnsi="宋体" w:cs="宋体"/>
          <w:snapToGrid w:val="0"/>
          <w:color w:val="000000"/>
          <w:spacing w:val="-5"/>
          <w:kern w:val="0"/>
          <w:sz w:val="24"/>
          <w:highlight w:val="none"/>
          <w:lang w:eastAsia="en-US"/>
        </w:rPr>
        <w:t>首付款：</w:t>
      </w:r>
      <w:r>
        <w:rPr>
          <w:rFonts w:ascii="宋体" w:hAnsi="宋体" w:cs="宋体"/>
          <w:snapToGrid w:val="0"/>
          <w:color w:val="000000"/>
          <w:spacing w:val="-5"/>
          <w:kern w:val="0"/>
          <w:sz w:val="24"/>
          <w:highlight w:val="none"/>
          <w:lang w:eastAsia="en-US"/>
        </w:rPr>
        <w:t xml:space="preserve">合同签订后 10 个工作日内，支付合同总价的 50%； </w:t>
      </w:r>
    </w:p>
    <w:p w14:paraId="2F03E451">
      <w:pPr>
        <w:kinsoku w:val="0"/>
        <w:autoSpaceDE w:val="0"/>
        <w:autoSpaceDN w:val="0"/>
        <w:adjustRightInd w:val="0"/>
        <w:snapToGrid w:val="0"/>
        <w:spacing w:line="360" w:lineRule="auto"/>
        <w:jc w:val="left"/>
        <w:textAlignment w:val="baseline"/>
        <w:rPr>
          <w:rFonts w:hint="eastAsia" w:ascii="宋体" w:hAnsi="宋体" w:cs="宋体"/>
          <w:snapToGrid w:val="0"/>
          <w:color w:val="000000"/>
          <w:spacing w:val="-5"/>
          <w:kern w:val="0"/>
          <w:sz w:val="24"/>
          <w:highlight w:val="none"/>
          <w:lang w:eastAsia="en-US"/>
        </w:rPr>
      </w:pPr>
      <w:r>
        <w:rPr>
          <w:rFonts w:hint="eastAsia" w:ascii="宋体" w:hAnsi="宋体" w:cs="宋体"/>
          <w:snapToGrid w:val="0"/>
          <w:color w:val="000000"/>
          <w:spacing w:val="-5"/>
          <w:kern w:val="0"/>
          <w:sz w:val="24"/>
          <w:highlight w:val="none"/>
          <w:lang w:eastAsia="en-US"/>
        </w:rPr>
        <w:t>（2）进度款：全部货物通过开箱验收后支付合同总价的30%。</w:t>
      </w:r>
    </w:p>
    <w:p w14:paraId="2A4CB00C">
      <w:pPr>
        <w:kinsoku w:val="0"/>
        <w:autoSpaceDE w:val="0"/>
        <w:autoSpaceDN w:val="0"/>
        <w:adjustRightInd w:val="0"/>
        <w:snapToGrid w:val="0"/>
        <w:spacing w:line="360" w:lineRule="auto"/>
        <w:jc w:val="left"/>
        <w:textAlignment w:val="baseline"/>
        <w:rPr>
          <w:rFonts w:hint="eastAsia" w:ascii="宋体" w:hAnsi="宋体" w:cs="宋体"/>
          <w:snapToGrid w:val="0"/>
          <w:color w:val="000000"/>
          <w:spacing w:val="-5"/>
          <w:kern w:val="0"/>
          <w:sz w:val="24"/>
          <w:highlight w:val="none"/>
          <w:lang w:eastAsia="en-US"/>
        </w:rPr>
      </w:pPr>
      <w:r>
        <w:rPr>
          <w:rFonts w:ascii="宋体" w:hAnsi="宋体" w:cs="宋体"/>
          <w:snapToGrid w:val="0"/>
          <w:color w:val="000000"/>
          <w:spacing w:val="-5"/>
          <w:kern w:val="0"/>
          <w:sz w:val="24"/>
          <w:highlight w:val="none"/>
          <w:lang w:eastAsia="en-US"/>
        </w:rPr>
        <w:t>（</w:t>
      </w:r>
      <w:r>
        <w:rPr>
          <w:rFonts w:hint="eastAsia" w:ascii="宋体" w:hAnsi="宋体" w:cs="宋体"/>
          <w:snapToGrid w:val="0"/>
          <w:color w:val="000000"/>
          <w:spacing w:val="-5"/>
          <w:kern w:val="0"/>
          <w:sz w:val="24"/>
          <w:highlight w:val="none"/>
          <w:lang w:eastAsia="en-US"/>
        </w:rPr>
        <w:t>3</w:t>
      </w:r>
      <w:r>
        <w:rPr>
          <w:rFonts w:ascii="宋体" w:hAnsi="宋体" w:cs="宋体"/>
          <w:snapToGrid w:val="0"/>
          <w:color w:val="000000"/>
          <w:spacing w:val="-5"/>
          <w:kern w:val="0"/>
          <w:sz w:val="24"/>
          <w:highlight w:val="none"/>
          <w:lang w:eastAsia="en-US"/>
        </w:rPr>
        <w:t>）</w:t>
      </w:r>
      <w:r>
        <w:rPr>
          <w:rFonts w:hint="eastAsia" w:ascii="宋体" w:hAnsi="宋体" w:cs="宋体"/>
          <w:snapToGrid w:val="0"/>
          <w:color w:val="000000"/>
          <w:spacing w:val="-5"/>
          <w:kern w:val="0"/>
          <w:sz w:val="24"/>
          <w:highlight w:val="none"/>
          <w:lang w:eastAsia="en-US"/>
        </w:rPr>
        <w:t>尾款：</w:t>
      </w:r>
      <w:r>
        <w:rPr>
          <w:rFonts w:ascii="宋体" w:hAnsi="宋体" w:cs="宋体"/>
          <w:snapToGrid w:val="0"/>
          <w:color w:val="000000"/>
          <w:spacing w:val="-5"/>
          <w:kern w:val="0"/>
          <w:sz w:val="24"/>
          <w:highlight w:val="none"/>
          <w:lang w:eastAsia="en-US"/>
        </w:rPr>
        <w:t xml:space="preserve">合同完工验收（系统初步验收）合格后，支付剩余合同价款。 </w:t>
      </w:r>
    </w:p>
    <w:p w14:paraId="25667310">
      <w:pPr>
        <w:widowControl/>
        <w:kinsoku w:val="0"/>
        <w:autoSpaceDE w:val="0"/>
        <w:autoSpaceDN w:val="0"/>
        <w:adjustRightInd w:val="0"/>
        <w:snapToGrid w:val="0"/>
        <w:spacing w:before="78" w:line="360" w:lineRule="auto"/>
        <w:ind w:left="483"/>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3"/>
          <w:kern w:val="0"/>
          <w:sz w:val="24"/>
          <w:highlight w:val="none"/>
          <w:lang w:eastAsia="en-US"/>
        </w:rPr>
        <w:t>2.付款方式：转账或汇款方式。</w:t>
      </w:r>
    </w:p>
    <w:p w14:paraId="7A877DB6">
      <w:pPr>
        <w:widowControl/>
        <w:kinsoku w:val="0"/>
        <w:autoSpaceDE w:val="0"/>
        <w:autoSpaceDN w:val="0"/>
        <w:adjustRightInd w:val="0"/>
        <w:snapToGrid w:val="0"/>
        <w:spacing w:before="182" w:line="360" w:lineRule="auto"/>
        <w:ind w:left="4" w:right="60" w:firstLine="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3.付款要求：供应商按照采购人要求开具合法合规的增值税发票，采购人收到上述</w:t>
      </w:r>
      <w:r>
        <w:rPr>
          <w:rFonts w:ascii="宋体" w:hAnsi="宋体" w:cs="宋体"/>
          <w:snapToGrid w:val="0"/>
          <w:color w:val="000000"/>
          <w:spacing w:val="8"/>
          <w:kern w:val="0"/>
          <w:sz w:val="24"/>
          <w:highlight w:val="none"/>
          <w:lang w:eastAsia="en-US"/>
        </w:rPr>
        <w:t xml:space="preserve"> </w:t>
      </w:r>
      <w:r>
        <w:rPr>
          <w:rFonts w:ascii="宋体" w:hAnsi="宋体" w:cs="宋体"/>
          <w:snapToGrid w:val="0"/>
          <w:color w:val="000000"/>
          <w:spacing w:val="-8"/>
          <w:kern w:val="0"/>
          <w:sz w:val="24"/>
          <w:highlight w:val="none"/>
          <w:lang w:eastAsia="en-US"/>
        </w:rPr>
        <w:t>发票后</w:t>
      </w:r>
      <w:r>
        <w:rPr>
          <w:rFonts w:ascii="宋体" w:hAnsi="宋体" w:cs="宋体"/>
          <w:snapToGrid w:val="0"/>
          <w:color w:val="000000"/>
          <w:spacing w:val="-18"/>
          <w:kern w:val="0"/>
          <w:sz w:val="24"/>
          <w:highlight w:val="none"/>
          <w:lang w:eastAsia="en-US"/>
        </w:rPr>
        <w:t xml:space="preserve"> </w:t>
      </w:r>
      <w:r>
        <w:rPr>
          <w:rFonts w:ascii="宋体" w:hAnsi="宋体" w:cs="宋体"/>
          <w:snapToGrid w:val="0"/>
          <w:color w:val="000000"/>
          <w:spacing w:val="-8"/>
          <w:kern w:val="0"/>
          <w:sz w:val="24"/>
          <w:highlight w:val="none"/>
          <w:lang w:eastAsia="en-US"/>
        </w:rPr>
        <w:t>10 日内将款项支付给供应商。</w:t>
      </w:r>
    </w:p>
    <w:p w14:paraId="4A77AADE">
      <w:pPr>
        <w:widowControl/>
        <w:kinsoku w:val="0"/>
        <w:autoSpaceDE w:val="0"/>
        <w:autoSpaceDN w:val="0"/>
        <w:adjustRightInd w:val="0"/>
        <w:snapToGrid w:val="0"/>
        <w:spacing w:before="34" w:line="220" w:lineRule="auto"/>
        <w:ind w:left="487"/>
        <w:jc w:val="left"/>
        <w:textAlignment w:val="baseline"/>
        <w:outlineLvl w:val="2"/>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4"/>
          <w:kern w:val="0"/>
          <w:sz w:val="24"/>
          <w:highlight w:val="none"/>
          <w:lang w:eastAsia="en-US"/>
        </w:rPr>
        <w:t>（四）包装和运输</w:t>
      </w:r>
    </w:p>
    <w:p w14:paraId="770DEE9E">
      <w:pPr>
        <w:widowControl/>
        <w:kinsoku w:val="0"/>
        <w:autoSpaceDE w:val="0"/>
        <w:autoSpaceDN w:val="0"/>
        <w:adjustRightInd w:val="0"/>
        <w:snapToGrid w:val="0"/>
        <w:spacing w:before="181" w:line="219" w:lineRule="auto"/>
        <w:ind w:left="484"/>
        <w:jc w:val="left"/>
        <w:textAlignment w:val="baseline"/>
        <w:outlineLvl w:val="3"/>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3"/>
          <w:kern w:val="0"/>
          <w:sz w:val="24"/>
          <w:highlight w:val="none"/>
          <w:lang w:eastAsia="en-US"/>
        </w:rPr>
        <w:t>★1.商品包装材料环保要求</w:t>
      </w:r>
    </w:p>
    <w:p w14:paraId="76C9540E">
      <w:pPr>
        <w:widowControl/>
        <w:kinsoku w:val="0"/>
        <w:autoSpaceDE w:val="0"/>
        <w:autoSpaceDN w:val="0"/>
        <w:adjustRightInd w:val="0"/>
        <w:snapToGrid w:val="0"/>
        <w:spacing w:before="182" w:line="219" w:lineRule="auto"/>
        <w:ind w:left="487"/>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（1）项目实施过程中，各种设备材料涉及到商品包装的，应满足以下</w:t>
      </w:r>
      <w:r>
        <w:rPr>
          <w:rFonts w:ascii="宋体" w:hAnsi="宋体" w:cs="宋体"/>
          <w:snapToGrid w:val="0"/>
          <w:color w:val="000000"/>
          <w:spacing w:val="-3"/>
          <w:kern w:val="0"/>
          <w:sz w:val="24"/>
          <w:highlight w:val="none"/>
          <w:lang w:eastAsia="en-US"/>
        </w:rPr>
        <w:t>要求：</w:t>
      </w:r>
    </w:p>
    <w:p w14:paraId="6499160C">
      <w:pPr>
        <w:widowControl/>
        <w:kinsoku w:val="0"/>
        <w:autoSpaceDE w:val="0"/>
        <w:autoSpaceDN w:val="0"/>
        <w:adjustRightInd w:val="0"/>
        <w:snapToGrid w:val="0"/>
        <w:spacing w:before="182" w:line="220" w:lineRule="auto"/>
        <w:ind w:left="498"/>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kern w:val="0"/>
          <w:sz w:val="24"/>
          <w:highlight w:val="none"/>
          <w:lang w:eastAsia="en-US"/>
        </w:rPr>
        <w:t>1）商品包装层数不得超过</w:t>
      </w:r>
      <w:r>
        <w:rPr>
          <w:rFonts w:ascii="宋体" w:hAnsi="宋体" w:cs="宋体"/>
          <w:snapToGrid w:val="0"/>
          <w:color w:val="000000"/>
          <w:spacing w:val="-37"/>
          <w:kern w:val="0"/>
          <w:sz w:val="24"/>
          <w:highlight w:val="none"/>
          <w:lang w:eastAsia="en-US"/>
        </w:rPr>
        <w:t xml:space="preserve"> </w:t>
      </w:r>
      <w:r>
        <w:rPr>
          <w:rFonts w:ascii="宋体" w:hAnsi="宋体" w:cs="宋体"/>
          <w:snapToGrid w:val="0"/>
          <w:color w:val="000000"/>
          <w:kern w:val="0"/>
          <w:sz w:val="24"/>
          <w:highlight w:val="none"/>
          <w:lang w:eastAsia="en-US"/>
        </w:rPr>
        <w:t>3</w:t>
      </w:r>
      <w:r>
        <w:rPr>
          <w:rFonts w:ascii="宋体" w:hAnsi="宋体" w:cs="宋体"/>
          <w:snapToGrid w:val="0"/>
          <w:color w:val="000000"/>
          <w:spacing w:val="-51"/>
          <w:kern w:val="0"/>
          <w:sz w:val="24"/>
          <w:highlight w:val="none"/>
          <w:lang w:eastAsia="en-US"/>
        </w:rPr>
        <w:t xml:space="preserve"> </w:t>
      </w:r>
      <w:r>
        <w:rPr>
          <w:rFonts w:ascii="宋体" w:hAnsi="宋体" w:cs="宋体"/>
          <w:snapToGrid w:val="0"/>
          <w:color w:val="000000"/>
          <w:kern w:val="0"/>
          <w:sz w:val="24"/>
          <w:highlight w:val="none"/>
          <w:lang w:eastAsia="en-US"/>
        </w:rPr>
        <w:t>层，空隙率不大于40%；</w:t>
      </w:r>
    </w:p>
    <w:p w14:paraId="14458C20">
      <w:pPr>
        <w:widowControl/>
        <w:kinsoku w:val="0"/>
        <w:autoSpaceDE w:val="0"/>
        <w:autoSpaceDN w:val="0"/>
        <w:adjustRightInd w:val="0"/>
        <w:snapToGrid w:val="0"/>
        <w:spacing w:before="182" w:line="289" w:lineRule="auto"/>
        <w:ind w:left="4" w:right="113" w:firstLine="479"/>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kern w:val="0"/>
          <w:sz w:val="24"/>
          <w:highlight w:val="none"/>
          <w:lang w:eastAsia="en-US"/>
        </w:rPr>
        <w:t>2）商品包装尽可能使用单一材质的包装材料，如因功能需求必需使用不同材质，</w:t>
      </w:r>
      <w:r>
        <w:rPr>
          <w:rFonts w:ascii="宋体" w:hAnsi="宋体" w:cs="宋体"/>
          <w:snapToGrid w:val="0"/>
          <w:color w:val="000000"/>
          <w:spacing w:val="3"/>
          <w:kern w:val="0"/>
          <w:sz w:val="24"/>
          <w:highlight w:val="none"/>
          <w:lang w:eastAsia="en-US"/>
        </w:rPr>
        <w:t xml:space="preserve"> </w:t>
      </w:r>
      <w:r>
        <w:rPr>
          <w:rFonts w:ascii="宋体" w:hAnsi="宋体" w:cs="宋体"/>
          <w:snapToGrid w:val="0"/>
          <w:color w:val="000000"/>
          <w:spacing w:val="-6"/>
          <w:kern w:val="0"/>
          <w:sz w:val="24"/>
          <w:highlight w:val="none"/>
          <w:lang w:eastAsia="en-US"/>
        </w:rPr>
        <w:t>不同材质间应便于分离；</w:t>
      </w:r>
    </w:p>
    <w:p w14:paraId="69387EBF">
      <w:pPr>
        <w:widowControl/>
        <w:kinsoku w:val="0"/>
        <w:autoSpaceDE w:val="0"/>
        <w:autoSpaceDN w:val="0"/>
        <w:adjustRightInd w:val="0"/>
        <w:snapToGrid w:val="0"/>
        <w:spacing w:before="182" w:line="214" w:lineRule="auto"/>
        <w:ind w:left="485"/>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3）商品包装中铅、汞、镉、六价铬的总含量应不大于 1</w:t>
      </w:r>
      <w:r>
        <w:rPr>
          <w:rFonts w:ascii="宋体" w:hAnsi="宋体" w:cs="宋体"/>
          <w:snapToGrid w:val="0"/>
          <w:color w:val="000000"/>
          <w:spacing w:val="-3"/>
          <w:kern w:val="0"/>
          <w:sz w:val="24"/>
          <w:highlight w:val="none"/>
          <w:lang w:eastAsia="en-US"/>
        </w:rPr>
        <w:t>00mg/kg；</w:t>
      </w:r>
    </w:p>
    <w:p w14:paraId="05C72815">
      <w:pPr>
        <w:widowControl/>
        <w:kinsoku w:val="0"/>
        <w:autoSpaceDE w:val="0"/>
        <w:autoSpaceDN w:val="0"/>
        <w:adjustRightInd w:val="0"/>
        <w:snapToGrid w:val="0"/>
        <w:spacing w:before="189" w:line="290" w:lineRule="auto"/>
        <w:ind w:right="71" w:firstLine="479"/>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
          <w:kern w:val="0"/>
          <w:sz w:val="24"/>
          <w:highlight w:val="none"/>
          <w:lang w:eastAsia="en-US"/>
        </w:rPr>
        <w:t>4）商品包装印刷使用的油墨中挥发性有机化合物（VOCs）含量应不大于</w:t>
      </w:r>
      <w:r>
        <w:rPr>
          <w:rFonts w:ascii="宋体" w:hAnsi="宋体" w:cs="宋体"/>
          <w:snapToGrid w:val="0"/>
          <w:color w:val="000000"/>
          <w:spacing w:val="-33"/>
          <w:kern w:val="0"/>
          <w:sz w:val="24"/>
          <w:highlight w:val="none"/>
          <w:lang w:eastAsia="en-US"/>
        </w:rPr>
        <w:t xml:space="preserve"> </w:t>
      </w:r>
      <w:r>
        <w:rPr>
          <w:rFonts w:ascii="宋体" w:hAnsi="宋体" w:cs="宋体"/>
          <w:snapToGrid w:val="0"/>
          <w:color w:val="000000"/>
          <w:spacing w:val="-1"/>
          <w:kern w:val="0"/>
          <w:sz w:val="24"/>
          <w:highlight w:val="none"/>
          <w:lang w:eastAsia="en-US"/>
        </w:rPr>
        <w:t>5%（以重</w:t>
      </w:r>
      <w:r>
        <w:rPr>
          <w:rFonts w:ascii="宋体" w:hAnsi="宋体" w:cs="宋体"/>
          <w:snapToGrid w:val="0"/>
          <w:color w:val="000000"/>
          <w:kern w:val="0"/>
          <w:sz w:val="24"/>
          <w:highlight w:val="none"/>
          <w:lang w:eastAsia="en-US"/>
        </w:rPr>
        <w:t xml:space="preserve"> </w:t>
      </w:r>
      <w:r>
        <w:rPr>
          <w:rFonts w:ascii="宋体" w:hAnsi="宋体" w:cs="宋体"/>
          <w:snapToGrid w:val="0"/>
          <w:color w:val="000000"/>
          <w:spacing w:val="-17"/>
          <w:kern w:val="0"/>
          <w:sz w:val="24"/>
          <w:highlight w:val="none"/>
          <w:lang w:eastAsia="en-US"/>
        </w:rPr>
        <w:t>量计</w:t>
      </w:r>
      <w:r>
        <w:rPr>
          <w:rFonts w:ascii="宋体" w:hAnsi="宋体" w:cs="宋体"/>
          <w:snapToGrid w:val="0"/>
          <w:color w:val="000000"/>
          <w:spacing w:val="-9"/>
          <w:kern w:val="0"/>
          <w:sz w:val="24"/>
          <w:highlight w:val="none"/>
          <w:lang w:eastAsia="en-US"/>
        </w:rPr>
        <w:t>）；</w:t>
      </w:r>
    </w:p>
    <w:p w14:paraId="4E686435">
      <w:pPr>
        <w:widowControl/>
        <w:kinsoku w:val="0"/>
        <w:autoSpaceDE w:val="0"/>
        <w:autoSpaceDN w:val="0"/>
        <w:adjustRightInd w:val="0"/>
        <w:snapToGrid w:val="0"/>
        <w:spacing w:before="179" w:line="219" w:lineRule="auto"/>
        <w:ind w:left="485"/>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3"/>
          <w:kern w:val="0"/>
          <w:sz w:val="24"/>
          <w:highlight w:val="none"/>
          <w:lang w:eastAsia="en-US"/>
        </w:rPr>
        <w:t>5）塑料材质商品包装上呈现的印刷颜色不得超过</w:t>
      </w:r>
      <w:r>
        <w:rPr>
          <w:rFonts w:ascii="宋体" w:hAnsi="宋体" w:cs="宋体"/>
          <w:snapToGrid w:val="0"/>
          <w:color w:val="000000"/>
          <w:spacing w:val="-35"/>
          <w:kern w:val="0"/>
          <w:sz w:val="24"/>
          <w:highlight w:val="none"/>
          <w:lang w:eastAsia="en-US"/>
        </w:rPr>
        <w:t xml:space="preserve"> </w:t>
      </w:r>
      <w:r>
        <w:rPr>
          <w:rFonts w:ascii="宋体" w:hAnsi="宋体" w:cs="宋体"/>
          <w:snapToGrid w:val="0"/>
          <w:color w:val="000000"/>
          <w:spacing w:val="-3"/>
          <w:kern w:val="0"/>
          <w:sz w:val="24"/>
          <w:highlight w:val="none"/>
          <w:lang w:eastAsia="en-US"/>
        </w:rPr>
        <w:t>6</w:t>
      </w:r>
      <w:r>
        <w:rPr>
          <w:rFonts w:ascii="宋体" w:hAnsi="宋体" w:cs="宋体"/>
          <w:snapToGrid w:val="0"/>
          <w:color w:val="000000"/>
          <w:spacing w:val="-48"/>
          <w:kern w:val="0"/>
          <w:sz w:val="24"/>
          <w:highlight w:val="none"/>
          <w:lang w:eastAsia="en-US"/>
        </w:rPr>
        <w:t xml:space="preserve"> </w:t>
      </w:r>
      <w:r>
        <w:rPr>
          <w:rFonts w:ascii="宋体" w:hAnsi="宋体" w:cs="宋体"/>
          <w:snapToGrid w:val="0"/>
          <w:color w:val="000000"/>
          <w:spacing w:val="-3"/>
          <w:kern w:val="0"/>
          <w:sz w:val="24"/>
          <w:highlight w:val="none"/>
          <w:lang w:eastAsia="en-US"/>
        </w:rPr>
        <w:t>色；</w:t>
      </w:r>
    </w:p>
    <w:p w14:paraId="15DD892C">
      <w:pPr>
        <w:widowControl/>
        <w:kinsoku w:val="0"/>
        <w:autoSpaceDE w:val="0"/>
        <w:autoSpaceDN w:val="0"/>
        <w:adjustRightInd w:val="0"/>
        <w:snapToGrid w:val="0"/>
        <w:spacing w:before="182" w:line="220" w:lineRule="auto"/>
        <w:ind w:left="482"/>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5"/>
          <w:kern w:val="0"/>
          <w:sz w:val="24"/>
          <w:highlight w:val="none"/>
          <w:lang w:eastAsia="en-US"/>
        </w:rPr>
        <w:t>6）纸质商品包装应使用 75%以上的可再生纤维原料生产；</w:t>
      </w:r>
    </w:p>
    <w:p w14:paraId="4DBDCE0D">
      <w:pPr>
        <w:widowControl/>
        <w:kinsoku w:val="0"/>
        <w:autoSpaceDE w:val="0"/>
        <w:autoSpaceDN w:val="0"/>
        <w:adjustRightInd w:val="0"/>
        <w:snapToGrid w:val="0"/>
        <w:spacing w:before="181" w:line="220" w:lineRule="auto"/>
        <w:ind w:left="486"/>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3"/>
          <w:kern w:val="0"/>
          <w:sz w:val="24"/>
          <w:highlight w:val="none"/>
          <w:lang w:eastAsia="en-US"/>
        </w:rPr>
        <w:t>7）木质商品包装的原料应来源于可持续性森林。</w:t>
      </w:r>
    </w:p>
    <w:p w14:paraId="2ACE7F6B">
      <w:pPr>
        <w:widowControl/>
        <w:kinsoku w:val="0"/>
        <w:autoSpaceDE w:val="0"/>
        <w:autoSpaceDN w:val="0"/>
        <w:adjustRightInd w:val="0"/>
        <w:snapToGrid w:val="0"/>
        <w:spacing w:before="181" w:line="289" w:lineRule="auto"/>
        <w:ind w:left="1" w:firstLine="485"/>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0"/>
          <w:kern w:val="0"/>
          <w:sz w:val="24"/>
          <w:highlight w:val="none"/>
          <w:lang w:eastAsia="en-US"/>
        </w:rPr>
        <w:t>（2）商品包装中重金属（铅、汞、镉、六价铬）总</w:t>
      </w:r>
      <w:r>
        <w:rPr>
          <w:rFonts w:ascii="宋体" w:hAnsi="宋体" w:cs="宋体"/>
          <w:snapToGrid w:val="0"/>
          <w:color w:val="000000"/>
          <w:spacing w:val="-11"/>
          <w:kern w:val="0"/>
          <w:sz w:val="24"/>
          <w:highlight w:val="none"/>
          <w:lang w:eastAsia="en-US"/>
        </w:rPr>
        <w:t>量的检测应按照</w:t>
      </w:r>
      <w:r>
        <w:rPr>
          <w:rFonts w:ascii="宋体" w:hAnsi="宋体" w:cs="宋体"/>
          <w:snapToGrid w:val="0"/>
          <w:color w:val="000000"/>
          <w:spacing w:val="-53"/>
          <w:kern w:val="0"/>
          <w:sz w:val="24"/>
          <w:highlight w:val="none"/>
          <w:lang w:eastAsia="en-US"/>
        </w:rPr>
        <w:t xml:space="preserve"> </w:t>
      </w:r>
      <w:r>
        <w:rPr>
          <w:rFonts w:ascii="宋体" w:hAnsi="宋体" w:cs="宋体"/>
          <w:snapToGrid w:val="0"/>
          <w:color w:val="000000"/>
          <w:spacing w:val="-11"/>
          <w:kern w:val="0"/>
          <w:sz w:val="24"/>
          <w:highlight w:val="none"/>
          <w:lang w:eastAsia="en-US"/>
        </w:rPr>
        <w:t>GB/T</w:t>
      </w:r>
      <w:r>
        <w:rPr>
          <w:rFonts w:ascii="宋体" w:hAnsi="宋体" w:cs="宋体"/>
          <w:snapToGrid w:val="0"/>
          <w:color w:val="000000"/>
          <w:spacing w:val="27"/>
          <w:kern w:val="0"/>
          <w:sz w:val="24"/>
          <w:highlight w:val="none"/>
          <w:lang w:eastAsia="en-US"/>
        </w:rPr>
        <w:t xml:space="preserve"> </w:t>
      </w:r>
      <w:r>
        <w:rPr>
          <w:rFonts w:ascii="宋体" w:hAnsi="宋体" w:cs="宋体"/>
          <w:snapToGrid w:val="0"/>
          <w:color w:val="000000"/>
          <w:spacing w:val="-11"/>
          <w:kern w:val="0"/>
          <w:sz w:val="24"/>
          <w:highlight w:val="none"/>
          <w:lang w:eastAsia="en-US"/>
        </w:rPr>
        <w:t>10004—2008</w:t>
      </w:r>
      <w:r>
        <w:rPr>
          <w:rFonts w:ascii="宋体" w:hAnsi="宋体" w:cs="宋体"/>
          <w:snapToGrid w:val="0"/>
          <w:color w:val="000000"/>
          <w:kern w:val="0"/>
          <w:sz w:val="24"/>
          <w:highlight w:val="none"/>
          <w:lang w:eastAsia="en-US"/>
        </w:rPr>
        <w:t xml:space="preserve"> </w:t>
      </w:r>
      <w:r>
        <w:rPr>
          <w:rFonts w:ascii="宋体" w:hAnsi="宋体" w:cs="宋体"/>
          <w:snapToGrid w:val="0"/>
          <w:color w:val="000000"/>
          <w:spacing w:val="-2"/>
          <w:kern w:val="0"/>
          <w:sz w:val="24"/>
          <w:highlight w:val="none"/>
          <w:lang w:eastAsia="en-US"/>
        </w:rPr>
        <w:t>《包装用塑料复合膜、袋干法复合、挤出复合》规定的方法进行。</w:t>
      </w:r>
    </w:p>
    <w:p w14:paraId="34671500">
      <w:pPr>
        <w:widowControl/>
        <w:kinsoku w:val="0"/>
        <w:autoSpaceDE w:val="0"/>
        <w:autoSpaceDN w:val="0"/>
        <w:adjustRightInd w:val="0"/>
        <w:snapToGrid w:val="0"/>
        <w:spacing w:before="182" w:line="313" w:lineRule="auto"/>
        <w:ind w:left="1" w:right="60" w:firstLine="485"/>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7"/>
          <w:kern w:val="0"/>
          <w:sz w:val="24"/>
          <w:highlight w:val="none"/>
          <w:lang w:eastAsia="en-US"/>
        </w:rPr>
        <w:t>（3）商品包装印刷使用的油墨中挥发性有机</w:t>
      </w:r>
      <w:r>
        <w:rPr>
          <w:rFonts w:ascii="宋体" w:hAnsi="宋体" w:cs="宋体"/>
          <w:snapToGrid w:val="0"/>
          <w:color w:val="000000"/>
          <w:spacing w:val="6"/>
          <w:kern w:val="0"/>
          <w:sz w:val="24"/>
          <w:highlight w:val="none"/>
          <w:lang w:eastAsia="en-US"/>
        </w:rPr>
        <w:t>化合物（</w:t>
      </w:r>
      <w:r>
        <w:rPr>
          <w:rFonts w:ascii="宋体" w:hAnsi="宋体" w:cs="宋体"/>
          <w:snapToGrid w:val="0"/>
          <w:color w:val="000000"/>
          <w:kern w:val="0"/>
          <w:sz w:val="24"/>
          <w:highlight w:val="none"/>
          <w:lang w:eastAsia="en-US"/>
        </w:rPr>
        <w:t>VOCs</w:t>
      </w:r>
      <w:r>
        <w:rPr>
          <w:rFonts w:ascii="宋体" w:hAnsi="宋体" w:cs="宋体"/>
          <w:snapToGrid w:val="0"/>
          <w:color w:val="000000"/>
          <w:spacing w:val="6"/>
          <w:kern w:val="0"/>
          <w:sz w:val="24"/>
          <w:highlight w:val="none"/>
          <w:lang w:eastAsia="en-US"/>
        </w:rPr>
        <w:t>）的检测应按照</w:t>
      </w:r>
      <w:r>
        <w:rPr>
          <w:rFonts w:ascii="宋体" w:hAnsi="宋体" w:cs="宋体"/>
          <w:snapToGrid w:val="0"/>
          <w:color w:val="000000"/>
          <w:spacing w:val="-46"/>
          <w:kern w:val="0"/>
          <w:sz w:val="24"/>
          <w:highlight w:val="none"/>
          <w:lang w:eastAsia="en-US"/>
        </w:rPr>
        <w:t xml:space="preserve"> </w:t>
      </w:r>
      <w:r>
        <w:rPr>
          <w:rFonts w:ascii="宋体" w:hAnsi="宋体" w:cs="宋体"/>
          <w:snapToGrid w:val="0"/>
          <w:color w:val="000000"/>
          <w:kern w:val="0"/>
          <w:sz w:val="24"/>
          <w:highlight w:val="none"/>
          <w:lang w:eastAsia="en-US"/>
        </w:rPr>
        <w:t>GB</w:t>
      </w:r>
      <w:r>
        <w:rPr>
          <w:rFonts w:ascii="宋体" w:hAnsi="宋体" w:cs="宋体"/>
          <w:snapToGrid w:val="0"/>
          <w:color w:val="000000"/>
          <w:spacing w:val="6"/>
          <w:kern w:val="0"/>
          <w:sz w:val="24"/>
          <w:highlight w:val="none"/>
          <w:lang w:eastAsia="en-US"/>
        </w:rPr>
        <w:t>/T</w:t>
      </w:r>
      <w:r>
        <w:rPr>
          <w:rFonts w:ascii="宋体" w:hAnsi="宋体" w:cs="宋体"/>
          <w:snapToGrid w:val="0"/>
          <w:color w:val="000000"/>
          <w:kern w:val="0"/>
          <w:sz w:val="24"/>
          <w:highlight w:val="none"/>
          <w:lang w:eastAsia="en-US"/>
        </w:rPr>
        <w:t xml:space="preserve"> </w:t>
      </w:r>
      <w:r>
        <w:rPr>
          <w:rFonts w:ascii="宋体" w:hAnsi="宋体" w:cs="宋体"/>
          <w:snapToGrid w:val="0"/>
          <w:color w:val="000000"/>
          <w:spacing w:val="-1"/>
          <w:kern w:val="0"/>
          <w:sz w:val="24"/>
          <w:highlight w:val="none"/>
          <w:lang w:eastAsia="en-US"/>
        </w:rPr>
        <w:t>23986—2009《色漆和清漆挥发性有机化合物（V</w:t>
      </w:r>
      <w:r>
        <w:rPr>
          <w:rFonts w:ascii="宋体" w:hAnsi="宋体" w:cs="宋体"/>
          <w:snapToGrid w:val="0"/>
          <w:color w:val="000000"/>
          <w:spacing w:val="-2"/>
          <w:kern w:val="0"/>
          <w:sz w:val="24"/>
          <w:highlight w:val="none"/>
          <w:lang w:eastAsia="en-US"/>
        </w:rPr>
        <w:t>OC）含量的测定气相色谱法》规定的方</w:t>
      </w:r>
      <w:r>
        <w:rPr>
          <w:rFonts w:ascii="宋体" w:hAnsi="宋体" w:cs="宋体"/>
          <w:snapToGrid w:val="0"/>
          <w:color w:val="000000"/>
          <w:kern w:val="0"/>
          <w:sz w:val="24"/>
          <w:highlight w:val="none"/>
          <w:lang w:eastAsia="en-US"/>
        </w:rPr>
        <w:t xml:space="preserve"> </w:t>
      </w:r>
      <w:r>
        <w:rPr>
          <w:rFonts w:ascii="宋体" w:hAnsi="宋体" w:cs="宋体"/>
          <w:snapToGrid w:val="0"/>
          <w:color w:val="000000"/>
          <w:spacing w:val="-9"/>
          <w:kern w:val="0"/>
          <w:sz w:val="24"/>
          <w:highlight w:val="none"/>
          <w:lang w:eastAsia="en-US"/>
        </w:rPr>
        <w:t>法进行。</w:t>
      </w:r>
    </w:p>
    <w:p w14:paraId="6595D20C">
      <w:pPr>
        <w:widowControl/>
        <w:kinsoku w:val="0"/>
        <w:autoSpaceDE w:val="0"/>
        <w:autoSpaceDN w:val="0"/>
        <w:adjustRightInd w:val="0"/>
        <w:snapToGrid w:val="0"/>
        <w:spacing w:before="180" w:line="219" w:lineRule="auto"/>
        <w:ind w:left="483"/>
        <w:jc w:val="left"/>
        <w:textAlignment w:val="baseline"/>
        <w:outlineLvl w:val="3"/>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3"/>
          <w:kern w:val="0"/>
          <w:sz w:val="24"/>
          <w:highlight w:val="none"/>
          <w:lang w:eastAsia="en-US"/>
        </w:rPr>
        <w:t>2.货物包装运输要求</w:t>
      </w:r>
    </w:p>
    <w:p w14:paraId="312381F0">
      <w:pPr>
        <w:widowControl/>
        <w:kinsoku w:val="0"/>
        <w:autoSpaceDE w:val="0"/>
        <w:autoSpaceDN w:val="0"/>
        <w:adjustRightInd w:val="0"/>
        <w:snapToGrid w:val="0"/>
        <w:spacing w:before="182" w:line="219" w:lineRule="auto"/>
        <w:ind w:left="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
          <w:kern w:val="0"/>
          <w:sz w:val="24"/>
          <w:highlight w:val="none"/>
          <w:lang w:eastAsia="en-US"/>
        </w:rPr>
        <w:t>供应商应制定包装和运输组织方案，以有效保障本</w:t>
      </w:r>
      <w:r>
        <w:rPr>
          <w:rFonts w:ascii="宋体" w:hAnsi="宋体" w:cs="宋体"/>
          <w:snapToGrid w:val="0"/>
          <w:color w:val="000000"/>
          <w:spacing w:val="-2"/>
          <w:kern w:val="0"/>
          <w:sz w:val="24"/>
          <w:highlight w:val="none"/>
          <w:lang w:eastAsia="en-US"/>
        </w:rPr>
        <w:t>项目货物安全运抵现场。</w:t>
      </w:r>
    </w:p>
    <w:p w14:paraId="0FB2E805">
      <w:pPr>
        <w:widowControl/>
        <w:kinsoku w:val="0"/>
        <w:autoSpaceDE w:val="0"/>
        <w:autoSpaceDN w:val="0"/>
        <w:adjustRightInd w:val="0"/>
        <w:snapToGrid w:val="0"/>
        <w:spacing w:before="185" w:line="352" w:lineRule="auto"/>
        <w:ind w:right="60" w:firstLine="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第一等次：</w:t>
      </w:r>
      <w:r>
        <w:rPr>
          <w:rFonts w:hint="eastAsia" w:ascii="宋体" w:hAnsi="宋体" w:cs="宋体"/>
          <w:snapToGrid w:val="0"/>
          <w:color w:val="000000"/>
          <w:spacing w:val="-2"/>
          <w:kern w:val="0"/>
          <w:sz w:val="24"/>
          <w:highlight w:val="none"/>
          <w:lang w:eastAsia="en-US"/>
        </w:rPr>
        <w:t>货物包装、运输方式与具体的材料、设备相对应， 需制定包装运输方案的材料、设备齐全；需包装的货物，包装方式可靠，能够有效防潮、防晒、防锈、防腐蚀、防震动及防止其它损坏；货物运输方式充分考虑起运地到最终目的地的合理性，以及运输过程中的保护措施</w:t>
      </w:r>
      <w:r>
        <w:rPr>
          <w:rFonts w:ascii="宋体" w:hAnsi="宋体" w:cs="宋体"/>
          <w:snapToGrid w:val="0"/>
          <w:color w:val="000000"/>
          <w:spacing w:val="-4"/>
          <w:kern w:val="0"/>
          <w:sz w:val="24"/>
          <w:highlight w:val="none"/>
          <w:lang w:eastAsia="en-US"/>
        </w:rPr>
        <w:t>。</w:t>
      </w:r>
    </w:p>
    <w:p w14:paraId="5EF66B54">
      <w:pPr>
        <w:widowControl/>
        <w:kinsoku w:val="0"/>
        <w:autoSpaceDE w:val="0"/>
        <w:autoSpaceDN w:val="0"/>
        <w:adjustRightInd w:val="0"/>
        <w:snapToGrid w:val="0"/>
        <w:spacing w:before="36" w:line="345" w:lineRule="auto"/>
        <w:ind w:left="20" w:right="60" w:firstLine="46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第二等次：</w:t>
      </w:r>
      <w:r>
        <w:rPr>
          <w:rFonts w:hint="eastAsia" w:ascii="宋体" w:hAnsi="宋体" w:cs="宋体"/>
          <w:snapToGrid w:val="0"/>
          <w:color w:val="000000"/>
          <w:spacing w:val="-2"/>
          <w:kern w:val="0"/>
          <w:sz w:val="24"/>
          <w:highlight w:val="none"/>
          <w:lang w:eastAsia="en-US"/>
        </w:rPr>
        <w:t>货物包装、运输方式与具体的材料、设备相对应</w:t>
      </w:r>
      <w:r>
        <w:rPr>
          <w:rFonts w:hint="eastAsia" w:ascii="宋体" w:hAnsi="宋体" w:cs="宋体"/>
          <w:snapToGrid w:val="0"/>
          <w:color w:val="000000"/>
          <w:spacing w:val="-2"/>
          <w:kern w:val="0"/>
          <w:sz w:val="24"/>
          <w:highlight w:val="none"/>
        </w:rPr>
        <w:t>，</w:t>
      </w:r>
      <w:r>
        <w:rPr>
          <w:rFonts w:hint="eastAsia" w:ascii="宋体" w:hAnsi="宋体" w:cs="宋体"/>
          <w:snapToGrid w:val="0"/>
          <w:color w:val="000000"/>
          <w:spacing w:val="-2"/>
          <w:kern w:val="0"/>
          <w:sz w:val="24"/>
          <w:highlight w:val="none"/>
          <w:lang w:eastAsia="en-US"/>
        </w:rPr>
        <w:t>需制定包装运输方案的材料、设备齐全；但包装方式或运输方式存在不合理</w:t>
      </w:r>
      <w:r>
        <w:rPr>
          <w:rFonts w:ascii="宋体" w:hAnsi="宋体" w:cs="宋体"/>
          <w:snapToGrid w:val="0"/>
          <w:color w:val="000000"/>
          <w:spacing w:val="-3"/>
          <w:kern w:val="0"/>
          <w:sz w:val="24"/>
          <w:highlight w:val="none"/>
          <w:lang w:eastAsia="en-US"/>
        </w:rPr>
        <w:t>。</w:t>
      </w:r>
    </w:p>
    <w:p w14:paraId="52C22D52">
      <w:pPr>
        <w:widowControl/>
        <w:kinsoku w:val="0"/>
        <w:autoSpaceDE w:val="0"/>
        <w:autoSpaceDN w:val="0"/>
        <w:adjustRightInd w:val="0"/>
        <w:snapToGrid w:val="0"/>
        <w:spacing w:before="37" w:line="345" w:lineRule="auto"/>
        <w:ind w:right="83" w:firstLine="479" w:firstLineChars="203"/>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第三等次：</w:t>
      </w:r>
      <w:r>
        <w:rPr>
          <w:rFonts w:hint="eastAsia" w:ascii="宋体" w:hAnsi="宋体" w:cs="宋体"/>
          <w:snapToGrid w:val="0"/>
          <w:color w:val="000000"/>
          <w:spacing w:val="-2"/>
          <w:kern w:val="0"/>
          <w:sz w:val="24"/>
          <w:highlight w:val="none"/>
          <w:lang w:eastAsia="en-US"/>
        </w:rPr>
        <w:t>货物包装、运输方式未完全涵盖用于本项目的材料</w:t>
      </w:r>
      <w:r>
        <w:rPr>
          <w:rFonts w:hint="eastAsia" w:ascii="宋体" w:hAnsi="宋体" w:cs="宋体"/>
          <w:snapToGrid w:val="0"/>
          <w:color w:val="000000"/>
          <w:spacing w:val="-2"/>
          <w:kern w:val="0"/>
          <w:sz w:val="24"/>
          <w:highlight w:val="none"/>
        </w:rPr>
        <w:t>、</w:t>
      </w:r>
      <w:r>
        <w:rPr>
          <w:rFonts w:hint="eastAsia" w:ascii="宋体" w:hAnsi="宋体" w:cs="宋体"/>
          <w:snapToGrid w:val="0"/>
          <w:color w:val="000000"/>
          <w:spacing w:val="-2"/>
          <w:kern w:val="0"/>
          <w:sz w:val="24"/>
          <w:highlight w:val="none"/>
          <w:lang w:eastAsia="en-US"/>
        </w:rPr>
        <w:t>设备或未明确任何货物包装或运输方式</w:t>
      </w:r>
      <w:r>
        <w:rPr>
          <w:rFonts w:ascii="宋体" w:hAnsi="宋体" w:cs="宋体"/>
          <w:snapToGrid w:val="0"/>
          <w:color w:val="000000"/>
          <w:spacing w:val="-3"/>
          <w:kern w:val="0"/>
          <w:sz w:val="24"/>
          <w:highlight w:val="none"/>
          <w:lang w:eastAsia="en-US"/>
        </w:rPr>
        <w:t>。</w:t>
      </w:r>
    </w:p>
    <w:p w14:paraId="3B27D7AC">
      <w:pPr>
        <w:widowControl/>
        <w:kinsoku w:val="0"/>
        <w:autoSpaceDE w:val="0"/>
        <w:autoSpaceDN w:val="0"/>
        <w:adjustRightInd w:val="0"/>
        <w:snapToGrid w:val="0"/>
        <w:spacing w:before="78" w:line="220" w:lineRule="auto"/>
        <w:ind w:left="485"/>
        <w:jc w:val="left"/>
        <w:textAlignment w:val="baseline"/>
        <w:outlineLvl w:val="2"/>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5"/>
          <w:kern w:val="0"/>
          <w:sz w:val="24"/>
          <w:highlight w:val="none"/>
          <w:lang w:eastAsia="en-US"/>
        </w:rPr>
        <w:t>（五）售后服务</w:t>
      </w:r>
    </w:p>
    <w:p w14:paraId="1E3BA819">
      <w:pPr>
        <w:widowControl/>
        <w:kinsoku w:val="0"/>
        <w:autoSpaceDE w:val="0"/>
        <w:autoSpaceDN w:val="0"/>
        <w:adjustRightInd w:val="0"/>
        <w:snapToGrid w:val="0"/>
        <w:spacing w:before="165" w:line="220" w:lineRule="auto"/>
        <w:ind w:left="496"/>
        <w:jc w:val="left"/>
        <w:textAlignment w:val="baseline"/>
        <w:outlineLvl w:val="3"/>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7"/>
          <w:kern w:val="0"/>
          <w:sz w:val="24"/>
          <w:highlight w:val="none"/>
          <w:lang w:eastAsia="en-US"/>
        </w:rPr>
        <w:t>1.技术培训</w:t>
      </w:r>
    </w:p>
    <w:p w14:paraId="45970DFC">
      <w:pPr>
        <w:widowControl/>
        <w:kinsoku w:val="0"/>
        <w:autoSpaceDE w:val="0"/>
        <w:autoSpaceDN w:val="0"/>
        <w:adjustRightInd w:val="0"/>
        <w:snapToGrid w:val="0"/>
        <w:spacing w:before="164" w:line="305" w:lineRule="auto"/>
        <w:ind w:firstLine="485"/>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
          <w:kern w:val="0"/>
          <w:sz w:val="24"/>
          <w:highlight w:val="none"/>
          <w:lang w:eastAsia="en-US"/>
        </w:rPr>
        <w:t>（1）培训要求：</w:t>
      </w:r>
      <w:r>
        <w:rPr>
          <w:rFonts w:hint="eastAsia" w:ascii="宋体" w:hAnsi="宋体" w:cs="宋体"/>
          <w:snapToGrid w:val="0"/>
          <w:color w:val="000000"/>
          <w:spacing w:val="-4"/>
          <w:kern w:val="0"/>
          <w:sz w:val="24"/>
          <w:highlight w:val="none"/>
          <w:lang w:eastAsia="en-US"/>
        </w:rPr>
        <w:t>投标人应对采购人操作人员和管理人员进行系统培训，包括设备操作、维护保养、故障排除等内容。现场培训不少于5个工作日，培训资料应完整、系统。</w:t>
      </w:r>
    </w:p>
    <w:p w14:paraId="71865F09">
      <w:pPr>
        <w:widowControl/>
        <w:kinsoku w:val="0"/>
        <w:autoSpaceDE w:val="0"/>
        <w:autoSpaceDN w:val="0"/>
        <w:adjustRightInd w:val="0"/>
        <w:snapToGrid w:val="0"/>
        <w:spacing w:before="166" w:line="220" w:lineRule="auto"/>
        <w:ind w:left="485"/>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3"/>
          <w:kern w:val="0"/>
          <w:sz w:val="24"/>
          <w:highlight w:val="none"/>
          <w:lang w:eastAsia="en-US"/>
        </w:rPr>
        <w:t>（2）培训组织方案</w:t>
      </w:r>
    </w:p>
    <w:p w14:paraId="108A3055">
      <w:pPr>
        <w:widowControl/>
        <w:kinsoku w:val="0"/>
        <w:autoSpaceDE w:val="0"/>
        <w:autoSpaceDN w:val="0"/>
        <w:adjustRightInd w:val="0"/>
        <w:snapToGrid w:val="0"/>
        <w:spacing w:before="164" w:line="334" w:lineRule="auto"/>
        <w:ind w:left="1" w:firstLine="477"/>
        <w:jc w:val="left"/>
        <w:textAlignment w:val="baseline"/>
        <w:rPr>
          <w:rFonts w:hint="eastAsia" w:ascii="宋体" w:hAnsi="宋体" w:cs="宋体"/>
          <w:snapToGrid w:val="0"/>
          <w:color w:val="000000"/>
          <w:spacing w:val="-4"/>
          <w:kern w:val="0"/>
          <w:sz w:val="24"/>
          <w:highlight w:val="none"/>
        </w:rPr>
      </w:pPr>
      <w:r>
        <w:rPr>
          <w:rFonts w:ascii="宋体" w:hAnsi="宋体" w:cs="宋体"/>
          <w:snapToGrid w:val="0"/>
          <w:color w:val="000000"/>
          <w:spacing w:val="1"/>
          <w:kern w:val="0"/>
          <w:sz w:val="24"/>
          <w:highlight w:val="none"/>
          <w:lang w:eastAsia="en-US"/>
        </w:rPr>
        <w:t>供应商能够针对本项目的产品提供全面的培训服务</w:t>
      </w:r>
      <w:r>
        <w:rPr>
          <w:rFonts w:hint="eastAsia" w:ascii="宋体" w:hAnsi="宋体" w:cs="宋体"/>
          <w:snapToGrid w:val="0"/>
          <w:color w:val="000000"/>
          <w:spacing w:val="1"/>
          <w:kern w:val="0"/>
          <w:sz w:val="24"/>
          <w:highlight w:val="none"/>
        </w:rPr>
        <w:t>，</w:t>
      </w:r>
      <w:r>
        <w:rPr>
          <w:rFonts w:ascii="宋体" w:hAnsi="宋体" w:cs="宋体"/>
          <w:snapToGrid w:val="0"/>
          <w:color w:val="000000"/>
          <w:spacing w:val="1"/>
          <w:kern w:val="0"/>
          <w:sz w:val="24"/>
          <w:highlight w:val="none"/>
          <w:lang w:eastAsia="en-US"/>
        </w:rPr>
        <w:t>培训服务方</w:t>
      </w:r>
      <w:r>
        <w:rPr>
          <w:rFonts w:ascii="宋体" w:hAnsi="宋体" w:cs="宋体"/>
          <w:snapToGrid w:val="0"/>
          <w:color w:val="000000"/>
          <w:spacing w:val="-6"/>
          <w:kern w:val="0"/>
          <w:sz w:val="24"/>
          <w:highlight w:val="none"/>
          <w:lang w:eastAsia="en-US"/>
        </w:rPr>
        <w:t>案应具有明确的培训计划、全面的培训内容、合理的培训方式</w:t>
      </w:r>
      <w:r>
        <w:rPr>
          <w:rFonts w:hint="eastAsia" w:ascii="宋体" w:hAnsi="宋体" w:cs="宋体"/>
          <w:snapToGrid w:val="0"/>
          <w:color w:val="000000"/>
          <w:spacing w:val="-6"/>
          <w:kern w:val="0"/>
          <w:sz w:val="24"/>
          <w:highlight w:val="none"/>
        </w:rPr>
        <w:t>，</w:t>
      </w:r>
      <w:r>
        <w:rPr>
          <w:rFonts w:ascii="宋体" w:hAnsi="宋体" w:cs="宋体"/>
          <w:snapToGrid w:val="0"/>
          <w:color w:val="000000"/>
          <w:spacing w:val="-6"/>
          <w:kern w:val="0"/>
          <w:sz w:val="24"/>
          <w:highlight w:val="none"/>
          <w:lang w:eastAsia="en-US"/>
        </w:rPr>
        <w:t>建立培</w:t>
      </w:r>
      <w:r>
        <w:rPr>
          <w:rFonts w:ascii="宋体" w:hAnsi="宋体" w:cs="宋体"/>
          <w:snapToGrid w:val="0"/>
          <w:color w:val="000000"/>
          <w:spacing w:val="-7"/>
          <w:kern w:val="0"/>
          <w:sz w:val="24"/>
          <w:highlight w:val="none"/>
          <w:lang w:eastAsia="en-US"/>
        </w:rPr>
        <w:t>训团队，并且对</w:t>
      </w:r>
      <w:r>
        <w:rPr>
          <w:rFonts w:ascii="宋体" w:hAnsi="宋体" w:cs="宋体"/>
          <w:snapToGrid w:val="0"/>
          <w:color w:val="000000"/>
          <w:spacing w:val="-4"/>
          <w:kern w:val="0"/>
          <w:sz w:val="24"/>
          <w:highlight w:val="none"/>
          <w:lang w:eastAsia="en-US"/>
        </w:rPr>
        <w:t>培训讲师资质进行说明</w:t>
      </w:r>
      <w:r>
        <w:rPr>
          <w:rFonts w:hint="eastAsia" w:ascii="宋体" w:hAnsi="宋体" w:cs="宋体"/>
          <w:snapToGrid w:val="0"/>
          <w:color w:val="000000"/>
          <w:spacing w:val="-4"/>
          <w:kern w:val="0"/>
          <w:sz w:val="24"/>
          <w:highlight w:val="none"/>
        </w:rPr>
        <w:t xml:space="preserve">。    </w:t>
      </w:r>
    </w:p>
    <w:p w14:paraId="73AEDBEB">
      <w:pPr>
        <w:widowControl/>
        <w:kinsoku w:val="0"/>
        <w:autoSpaceDE w:val="0"/>
        <w:autoSpaceDN w:val="0"/>
        <w:adjustRightInd w:val="0"/>
        <w:snapToGrid w:val="0"/>
        <w:spacing w:before="164" w:line="334" w:lineRule="auto"/>
        <w:ind w:left="1" w:firstLine="477"/>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第一等次：</w:t>
      </w:r>
      <w:r>
        <w:rPr>
          <w:rFonts w:ascii="宋体" w:hAnsi="宋体" w:cs="宋体"/>
          <w:spacing w:val="-1"/>
          <w:sz w:val="24"/>
          <w:highlight w:val="none"/>
        </w:rPr>
        <w:t>针对本项目的培训内容和要求，制定了技术培训组织方案，</w:t>
      </w:r>
      <w:r>
        <w:rPr>
          <w:rFonts w:ascii="宋体" w:hAnsi="宋体" w:cs="宋体"/>
          <w:color w:val="FF0000"/>
          <w:spacing w:val="-1"/>
          <w:sz w:val="24"/>
          <w:highlight w:val="none"/>
        </w:rPr>
        <w:t>培训次数不少于3</w:t>
      </w:r>
      <w:r>
        <w:rPr>
          <w:rFonts w:hint="eastAsia" w:ascii="宋体" w:hAnsi="宋体" w:cs="宋体"/>
          <w:color w:val="FF0000"/>
          <w:spacing w:val="-1"/>
          <w:sz w:val="24"/>
          <w:highlight w:val="none"/>
        </w:rPr>
        <w:t>次，</w:t>
      </w:r>
      <w:r>
        <w:rPr>
          <w:rFonts w:ascii="宋体" w:hAnsi="宋体" w:cs="宋体"/>
          <w:spacing w:val="-1"/>
          <w:sz w:val="24"/>
          <w:highlight w:val="none"/>
        </w:rPr>
        <w:t>包括各项培训内容的细化、授课人员、日程安排等</w:t>
      </w:r>
      <w:r>
        <w:rPr>
          <w:rFonts w:ascii="宋体" w:hAnsi="宋体" w:cs="宋体"/>
          <w:snapToGrid w:val="0"/>
          <w:color w:val="000000"/>
          <w:spacing w:val="-3"/>
          <w:kern w:val="0"/>
          <w:sz w:val="24"/>
          <w:highlight w:val="none"/>
          <w:lang w:eastAsia="en-US"/>
        </w:rPr>
        <w:t>。</w:t>
      </w:r>
    </w:p>
    <w:p w14:paraId="610E1287">
      <w:pPr>
        <w:widowControl/>
        <w:kinsoku w:val="0"/>
        <w:autoSpaceDE w:val="0"/>
        <w:autoSpaceDN w:val="0"/>
        <w:adjustRightInd w:val="0"/>
        <w:snapToGrid w:val="0"/>
        <w:spacing w:before="34" w:line="334" w:lineRule="auto"/>
        <w:ind w:firstLine="479"/>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第二等次：</w:t>
      </w:r>
      <w:r>
        <w:rPr>
          <w:rFonts w:ascii="宋体" w:hAnsi="宋体" w:cs="宋体"/>
          <w:spacing w:val="-1"/>
          <w:sz w:val="24"/>
          <w:highlight w:val="none"/>
        </w:rPr>
        <w:t>针对本项目的培训内容和要求，制定了技术培训组织方案，</w:t>
      </w:r>
      <w:r>
        <w:rPr>
          <w:rFonts w:ascii="宋体" w:hAnsi="宋体" w:cs="宋体"/>
          <w:color w:val="FF0000"/>
          <w:spacing w:val="-1"/>
          <w:sz w:val="24"/>
          <w:highlight w:val="none"/>
        </w:rPr>
        <w:t>培训次数不少于</w:t>
      </w:r>
      <w:r>
        <w:rPr>
          <w:rFonts w:hint="eastAsia" w:ascii="宋体" w:hAnsi="宋体" w:cs="宋体"/>
          <w:color w:val="FF0000"/>
          <w:spacing w:val="-1"/>
          <w:sz w:val="24"/>
          <w:highlight w:val="none"/>
        </w:rPr>
        <w:t>3次，</w:t>
      </w:r>
      <w:r>
        <w:rPr>
          <w:rFonts w:ascii="宋体" w:hAnsi="宋体" w:cs="宋体"/>
          <w:spacing w:val="-1"/>
          <w:sz w:val="24"/>
          <w:highlight w:val="none"/>
        </w:rPr>
        <w:t>培训内容细化，授课人员明确，但未明确具体日程安</w:t>
      </w:r>
      <w:r>
        <w:rPr>
          <w:rFonts w:ascii="宋体" w:hAnsi="宋体" w:cs="宋体"/>
          <w:spacing w:val="-5"/>
          <w:sz w:val="24"/>
          <w:highlight w:val="none"/>
        </w:rPr>
        <w:t>排</w:t>
      </w:r>
      <w:r>
        <w:rPr>
          <w:rFonts w:ascii="宋体" w:hAnsi="宋体" w:cs="宋体"/>
          <w:snapToGrid w:val="0"/>
          <w:color w:val="000000"/>
          <w:spacing w:val="-3"/>
          <w:kern w:val="0"/>
          <w:sz w:val="24"/>
          <w:highlight w:val="none"/>
          <w:lang w:eastAsia="en-US"/>
        </w:rPr>
        <w:t>。</w:t>
      </w:r>
    </w:p>
    <w:p w14:paraId="346AFBA5">
      <w:pPr>
        <w:widowControl/>
        <w:kinsoku w:val="0"/>
        <w:autoSpaceDE w:val="0"/>
        <w:autoSpaceDN w:val="0"/>
        <w:adjustRightInd w:val="0"/>
        <w:snapToGrid w:val="0"/>
        <w:spacing w:before="34" w:line="334" w:lineRule="auto"/>
        <w:ind w:firstLine="479"/>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第三等次：</w:t>
      </w:r>
      <w:r>
        <w:rPr>
          <w:rFonts w:ascii="宋体" w:hAnsi="宋体" w:cs="宋体"/>
          <w:spacing w:val="-1"/>
          <w:sz w:val="24"/>
          <w:highlight w:val="none"/>
        </w:rPr>
        <w:t>针对本项目的培训内容和要求，制定了技术培训组</w:t>
      </w:r>
      <w:r>
        <w:rPr>
          <w:rFonts w:ascii="宋体" w:hAnsi="宋体" w:cs="宋体"/>
          <w:spacing w:val="-7"/>
          <w:sz w:val="24"/>
          <w:highlight w:val="none"/>
        </w:rPr>
        <w:t>织方案，</w:t>
      </w:r>
      <w:r>
        <w:rPr>
          <w:rFonts w:ascii="宋体" w:hAnsi="宋体" w:cs="宋体"/>
          <w:color w:val="FF0000"/>
          <w:spacing w:val="-1"/>
          <w:sz w:val="24"/>
          <w:highlight w:val="none"/>
        </w:rPr>
        <w:t>培训次数不少于</w:t>
      </w:r>
      <w:r>
        <w:rPr>
          <w:rFonts w:hint="eastAsia" w:ascii="宋体" w:hAnsi="宋体" w:cs="宋体"/>
          <w:color w:val="FF0000"/>
          <w:spacing w:val="-1"/>
          <w:sz w:val="24"/>
          <w:highlight w:val="none"/>
        </w:rPr>
        <w:t>3次，</w:t>
      </w:r>
      <w:r>
        <w:rPr>
          <w:rFonts w:ascii="宋体" w:hAnsi="宋体" w:cs="宋体"/>
          <w:spacing w:val="-7"/>
          <w:sz w:val="24"/>
          <w:highlight w:val="none"/>
        </w:rPr>
        <w:t>培训内容细化，但授课人员、具体日程安排均未明确</w:t>
      </w:r>
      <w:r>
        <w:rPr>
          <w:rFonts w:ascii="宋体" w:hAnsi="宋体" w:cs="宋体"/>
          <w:snapToGrid w:val="0"/>
          <w:color w:val="000000"/>
          <w:spacing w:val="-3"/>
          <w:kern w:val="0"/>
          <w:sz w:val="24"/>
          <w:highlight w:val="none"/>
          <w:lang w:eastAsia="en-US"/>
        </w:rPr>
        <w:t>。</w:t>
      </w:r>
    </w:p>
    <w:p w14:paraId="5F0C3E2D">
      <w:pPr>
        <w:widowControl/>
        <w:kinsoku w:val="0"/>
        <w:autoSpaceDE w:val="0"/>
        <w:autoSpaceDN w:val="0"/>
        <w:adjustRightInd w:val="0"/>
        <w:snapToGrid w:val="0"/>
        <w:spacing w:before="34" w:line="220" w:lineRule="auto"/>
        <w:ind w:left="479"/>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3"/>
          <w:kern w:val="0"/>
          <w:sz w:val="24"/>
          <w:highlight w:val="none"/>
          <w:lang w:eastAsia="en-US"/>
        </w:rPr>
        <w:t>第四等次：</w:t>
      </w:r>
      <w:r>
        <w:rPr>
          <w:rFonts w:ascii="宋体" w:hAnsi="宋体" w:cs="宋体"/>
          <w:spacing w:val="-2"/>
          <w:sz w:val="24"/>
          <w:highlight w:val="none"/>
        </w:rPr>
        <w:t>未制定技术培训组织方案或</w:t>
      </w:r>
      <w:r>
        <w:rPr>
          <w:rFonts w:ascii="宋体" w:hAnsi="宋体" w:cs="宋体"/>
          <w:color w:val="FF0000"/>
          <w:spacing w:val="-1"/>
          <w:sz w:val="24"/>
          <w:highlight w:val="none"/>
        </w:rPr>
        <w:t>培训次数</w:t>
      </w:r>
      <w:r>
        <w:rPr>
          <w:rFonts w:hint="eastAsia" w:ascii="宋体" w:hAnsi="宋体" w:cs="宋体"/>
          <w:color w:val="FF0000"/>
          <w:spacing w:val="-1"/>
          <w:sz w:val="24"/>
          <w:highlight w:val="none"/>
        </w:rPr>
        <w:t>少于3次</w:t>
      </w:r>
      <w:r>
        <w:rPr>
          <w:rFonts w:ascii="宋体" w:hAnsi="宋体" w:cs="宋体"/>
          <w:snapToGrid w:val="0"/>
          <w:color w:val="000000"/>
          <w:spacing w:val="-3"/>
          <w:kern w:val="0"/>
          <w:sz w:val="24"/>
          <w:highlight w:val="none"/>
          <w:lang w:eastAsia="en-US"/>
        </w:rPr>
        <w:t>。</w:t>
      </w:r>
    </w:p>
    <w:p w14:paraId="7476186B">
      <w:pPr>
        <w:widowControl/>
        <w:kinsoku w:val="0"/>
        <w:autoSpaceDE w:val="0"/>
        <w:autoSpaceDN w:val="0"/>
        <w:adjustRightInd w:val="0"/>
        <w:snapToGrid w:val="0"/>
        <w:spacing w:before="166" w:line="220" w:lineRule="auto"/>
        <w:ind w:left="482"/>
        <w:jc w:val="left"/>
        <w:textAlignment w:val="baseline"/>
        <w:outlineLvl w:val="3"/>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4"/>
          <w:kern w:val="0"/>
          <w:sz w:val="24"/>
          <w:highlight w:val="none"/>
          <w:lang w:eastAsia="en-US"/>
        </w:rPr>
        <w:t>★2.质量保证期</w:t>
      </w:r>
    </w:p>
    <w:p w14:paraId="389D273F">
      <w:pPr>
        <w:widowControl/>
        <w:kinsoku w:val="0"/>
        <w:autoSpaceDE w:val="0"/>
        <w:autoSpaceDN w:val="0"/>
        <w:adjustRightInd w:val="0"/>
        <w:snapToGrid w:val="0"/>
        <w:spacing w:before="164" w:line="305" w:lineRule="auto"/>
        <w:ind w:firstLine="485"/>
        <w:jc w:val="left"/>
        <w:textAlignment w:val="baseline"/>
        <w:rPr>
          <w:rFonts w:hint="eastAsia" w:ascii="宋体" w:hAnsi="宋体" w:cs="宋体"/>
          <w:snapToGrid w:val="0"/>
          <w:color w:val="000000"/>
          <w:spacing w:val="-6"/>
          <w:kern w:val="0"/>
          <w:sz w:val="24"/>
          <w:highlight w:val="none"/>
          <w:lang w:eastAsia="en-US"/>
        </w:rPr>
      </w:pPr>
      <w:r>
        <w:rPr>
          <w:rFonts w:ascii="宋体" w:hAnsi="宋体" w:cs="宋体"/>
          <w:snapToGrid w:val="0"/>
          <w:color w:val="000000"/>
          <w:spacing w:val="-6"/>
          <w:kern w:val="0"/>
          <w:sz w:val="24"/>
          <w:highlight w:val="none"/>
          <w:lang w:eastAsia="en-US"/>
        </w:rPr>
        <w:t>本项目采购标的质量保证期为 24 个月，从最终验收合格之日起开始计算。</w:t>
      </w:r>
    </w:p>
    <w:p w14:paraId="4031F726">
      <w:pPr>
        <w:widowControl/>
        <w:kinsoku w:val="0"/>
        <w:autoSpaceDE w:val="0"/>
        <w:autoSpaceDN w:val="0"/>
        <w:adjustRightInd w:val="0"/>
        <w:snapToGrid w:val="0"/>
        <w:spacing w:before="164" w:line="305" w:lineRule="auto"/>
        <w:ind w:firstLine="485"/>
        <w:jc w:val="left"/>
        <w:textAlignment w:val="baseline"/>
        <w:rPr>
          <w:rFonts w:hint="eastAsia" w:ascii="宋体" w:hAnsi="宋体" w:cs="宋体"/>
          <w:snapToGrid w:val="0"/>
          <w:color w:val="000000"/>
          <w:spacing w:val="-6"/>
          <w:kern w:val="0"/>
          <w:sz w:val="24"/>
          <w:highlight w:val="none"/>
        </w:rPr>
      </w:pPr>
      <w:r>
        <w:rPr>
          <w:rFonts w:ascii="宋体" w:hAnsi="宋体" w:cs="宋体"/>
          <w:snapToGrid w:val="0"/>
          <w:color w:val="000000"/>
          <w:spacing w:val="-6"/>
          <w:kern w:val="0"/>
          <w:sz w:val="24"/>
          <w:highlight w:val="none"/>
          <w:lang w:eastAsia="en-US"/>
        </w:rPr>
        <w:t>★本项目质保期自最终验收合格之日起不少于</w:t>
      </w:r>
      <w:r>
        <w:rPr>
          <w:rFonts w:hint="eastAsia" w:ascii="宋体" w:hAnsi="宋体" w:cs="宋体"/>
          <w:snapToGrid w:val="0"/>
          <w:color w:val="000000"/>
          <w:spacing w:val="-6"/>
          <w:kern w:val="0"/>
          <w:sz w:val="24"/>
          <w:highlight w:val="none"/>
        </w:rPr>
        <w:t>24个月</w:t>
      </w:r>
      <w:r>
        <w:rPr>
          <w:rFonts w:ascii="宋体" w:hAnsi="宋体" w:cs="宋体"/>
          <w:snapToGrid w:val="0"/>
          <w:color w:val="000000"/>
          <w:spacing w:val="-6"/>
          <w:kern w:val="0"/>
          <w:sz w:val="24"/>
          <w:highlight w:val="none"/>
          <w:lang w:eastAsia="en-US"/>
        </w:rPr>
        <w:t>。质保期内，投标人应免费提供设备维修、软件升级、技术支持等服务。</w:t>
      </w:r>
    </w:p>
    <w:p w14:paraId="06815B0D">
      <w:pPr>
        <w:widowControl/>
        <w:kinsoku w:val="0"/>
        <w:autoSpaceDE w:val="0"/>
        <w:autoSpaceDN w:val="0"/>
        <w:adjustRightInd w:val="0"/>
        <w:snapToGrid w:val="0"/>
        <w:spacing w:before="166" w:line="220" w:lineRule="auto"/>
        <w:ind w:left="483"/>
        <w:jc w:val="left"/>
        <w:textAlignment w:val="baseline"/>
        <w:outlineLvl w:val="3"/>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4"/>
          <w:kern w:val="0"/>
          <w:sz w:val="24"/>
          <w:highlight w:val="none"/>
          <w:lang w:eastAsia="en-US"/>
        </w:rPr>
        <w:t>3.售后服务体系</w:t>
      </w:r>
    </w:p>
    <w:p w14:paraId="2C0253DD">
      <w:pPr>
        <w:widowControl/>
        <w:kinsoku w:val="0"/>
        <w:autoSpaceDE w:val="0"/>
        <w:autoSpaceDN w:val="0"/>
        <w:adjustRightInd w:val="0"/>
        <w:snapToGrid w:val="0"/>
        <w:spacing w:before="166" w:line="219" w:lineRule="auto"/>
        <w:ind w:left="479"/>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3"/>
          <w:kern w:val="0"/>
          <w:sz w:val="24"/>
          <w:highlight w:val="none"/>
          <w:lang w:eastAsia="en-US"/>
        </w:rPr>
        <w:t>供应商应建立售后服务体系，提供技术支持和售后服务：</w:t>
      </w:r>
    </w:p>
    <w:p w14:paraId="17226324">
      <w:pPr>
        <w:widowControl/>
        <w:kinsoku w:val="0"/>
        <w:autoSpaceDE w:val="0"/>
        <w:autoSpaceDN w:val="0"/>
        <w:adjustRightInd w:val="0"/>
        <w:snapToGrid w:val="0"/>
        <w:spacing w:before="167" w:line="338" w:lineRule="auto"/>
        <w:ind w:left="2" w:firstLine="476"/>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第一等次：</w:t>
      </w:r>
      <w:r>
        <w:rPr>
          <w:rFonts w:hint="eastAsia" w:ascii="宋体" w:hAnsi="宋体" w:cs="宋体"/>
          <w:snapToGrid w:val="0"/>
          <w:color w:val="000000"/>
          <w:spacing w:val="-2"/>
          <w:kern w:val="0"/>
          <w:sz w:val="24"/>
          <w:highlight w:val="none"/>
          <w:lang w:eastAsia="en-US"/>
        </w:rPr>
        <w:t>明确了服务于本合同项目的售后服务机构、专业技 术人员、售后服务联系方式，技术支持和售后服务的方式包括 电话支持、远程网络支持、现场支持等多种组织形式，提供了 质量保证期满后的售后服务内容以及费用收取标准</w:t>
      </w:r>
      <w:r>
        <w:rPr>
          <w:rFonts w:ascii="宋体" w:hAnsi="宋体" w:cs="宋体"/>
          <w:snapToGrid w:val="0"/>
          <w:color w:val="000000"/>
          <w:spacing w:val="-2"/>
          <w:kern w:val="0"/>
          <w:sz w:val="24"/>
          <w:highlight w:val="none"/>
          <w:lang w:eastAsia="en-US"/>
        </w:rPr>
        <w:t>。</w:t>
      </w:r>
    </w:p>
    <w:p w14:paraId="2D1CD7BA">
      <w:pPr>
        <w:widowControl/>
        <w:kinsoku w:val="0"/>
        <w:autoSpaceDE w:val="0"/>
        <w:autoSpaceDN w:val="0"/>
        <w:adjustRightInd w:val="0"/>
        <w:snapToGrid w:val="0"/>
        <w:spacing w:before="36" w:line="338" w:lineRule="auto"/>
        <w:ind w:firstLine="478"/>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第二等次：</w:t>
      </w:r>
      <w:r>
        <w:rPr>
          <w:rFonts w:hint="eastAsia" w:ascii="宋体" w:hAnsi="宋体" w:cs="宋体"/>
          <w:snapToGrid w:val="0"/>
          <w:color w:val="000000"/>
          <w:spacing w:val="-2"/>
          <w:kern w:val="0"/>
          <w:sz w:val="24"/>
          <w:highlight w:val="none"/>
          <w:lang w:eastAsia="en-US"/>
        </w:rPr>
        <w:t>明确了服务于本合同项目的售后服务机构、专业技 术人员、售后服务联系方式，技术支持和售后服务的方式未明 确现场支持，未提供质量保证期满后的售后服务说明</w:t>
      </w:r>
      <w:r>
        <w:rPr>
          <w:rFonts w:ascii="宋体" w:hAnsi="宋体" w:cs="宋体"/>
          <w:snapToGrid w:val="0"/>
          <w:color w:val="000000"/>
          <w:spacing w:val="-9"/>
          <w:kern w:val="0"/>
          <w:sz w:val="24"/>
          <w:highlight w:val="none"/>
          <w:lang w:eastAsia="en-US"/>
        </w:rPr>
        <w:t>。</w:t>
      </w:r>
    </w:p>
    <w:p w14:paraId="3553E8F3">
      <w:pPr>
        <w:widowControl/>
        <w:kinsoku w:val="0"/>
        <w:autoSpaceDE w:val="0"/>
        <w:autoSpaceDN w:val="0"/>
        <w:adjustRightInd w:val="0"/>
        <w:snapToGrid w:val="0"/>
        <w:spacing w:before="35" w:line="334" w:lineRule="auto"/>
        <w:ind w:firstLine="478"/>
        <w:jc w:val="left"/>
        <w:textAlignment w:val="baseline"/>
        <w:rPr>
          <w:rFonts w:hint="eastAsia" w:ascii="宋体" w:hAnsi="宋体" w:cs="宋体"/>
          <w:snapToGrid w:val="0"/>
          <w:color w:val="000000"/>
          <w:spacing w:val="-6"/>
          <w:kern w:val="0"/>
          <w:sz w:val="24"/>
          <w:highlight w:val="none"/>
          <w:lang w:eastAsia="en-US"/>
        </w:rPr>
      </w:pPr>
      <w:r>
        <w:rPr>
          <w:rFonts w:ascii="宋体" w:hAnsi="宋体" w:cs="宋体"/>
          <w:snapToGrid w:val="0"/>
          <w:color w:val="000000"/>
          <w:spacing w:val="-2"/>
          <w:kern w:val="0"/>
          <w:sz w:val="24"/>
          <w:highlight w:val="none"/>
          <w:lang w:eastAsia="en-US"/>
        </w:rPr>
        <w:t>第三等次：</w:t>
      </w:r>
      <w:r>
        <w:rPr>
          <w:rFonts w:hint="eastAsia" w:ascii="宋体" w:hAnsi="宋体" w:cs="宋体"/>
          <w:snapToGrid w:val="0"/>
          <w:color w:val="000000"/>
          <w:spacing w:val="-2"/>
          <w:kern w:val="0"/>
          <w:sz w:val="24"/>
          <w:highlight w:val="none"/>
          <w:lang w:eastAsia="en-US"/>
        </w:rPr>
        <w:t>明确了服务于本合同项目的售后服务机构，但未明 确专业技术人员或售后服务联系方式，或未明确服务于本合同项目的售后服务机构</w:t>
      </w:r>
      <w:r>
        <w:rPr>
          <w:rFonts w:ascii="宋体" w:hAnsi="宋体" w:cs="宋体"/>
          <w:snapToGrid w:val="0"/>
          <w:color w:val="000000"/>
          <w:spacing w:val="-6"/>
          <w:kern w:val="0"/>
          <w:sz w:val="24"/>
          <w:highlight w:val="none"/>
          <w:lang w:eastAsia="en-US"/>
        </w:rPr>
        <w:t>。</w:t>
      </w:r>
    </w:p>
    <w:p w14:paraId="77A33E8B">
      <w:pPr>
        <w:widowControl/>
        <w:kinsoku w:val="0"/>
        <w:autoSpaceDE w:val="0"/>
        <w:autoSpaceDN w:val="0"/>
        <w:adjustRightInd w:val="0"/>
        <w:snapToGrid w:val="0"/>
        <w:spacing w:before="166" w:line="220" w:lineRule="auto"/>
        <w:ind w:left="478"/>
        <w:jc w:val="left"/>
        <w:textAlignment w:val="baseline"/>
        <w:outlineLvl w:val="3"/>
        <w:rPr>
          <w:rFonts w:hint="eastAsia" w:ascii="宋体" w:hAnsi="宋体" w:cs="宋体"/>
          <w:b/>
          <w:bCs/>
          <w:snapToGrid w:val="0"/>
          <w:color w:val="000000"/>
          <w:spacing w:val="-3"/>
          <w:kern w:val="0"/>
          <w:sz w:val="24"/>
          <w:highlight w:val="none"/>
          <w:lang w:eastAsia="en-US"/>
        </w:rPr>
      </w:pPr>
      <w:r>
        <w:rPr>
          <w:rFonts w:ascii="宋体" w:hAnsi="宋体" w:cs="宋体"/>
          <w:b/>
          <w:bCs/>
          <w:snapToGrid w:val="0"/>
          <w:color w:val="000000"/>
          <w:spacing w:val="-3"/>
          <w:kern w:val="0"/>
          <w:sz w:val="24"/>
          <w:highlight w:val="none"/>
          <w:lang w:eastAsia="en-US"/>
        </w:rPr>
        <w:t>4.技术支持及故障处理</w:t>
      </w:r>
    </w:p>
    <w:p w14:paraId="38225620">
      <w:pPr>
        <w:widowControl/>
        <w:kinsoku w:val="0"/>
        <w:autoSpaceDE w:val="0"/>
        <w:autoSpaceDN w:val="0"/>
        <w:adjustRightInd w:val="0"/>
        <w:snapToGrid w:val="0"/>
        <w:spacing w:before="165" w:line="360" w:lineRule="auto"/>
        <w:ind w:left="482"/>
        <w:jc w:val="left"/>
        <w:textAlignment w:val="baseline"/>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3"/>
          <w:kern w:val="0"/>
          <w:sz w:val="24"/>
          <w:highlight w:val="none"/>
          <w:lang w:eastAsia="en-US"/>
        </w:rPr>
        <w:t>★（1）</w:t>
      </w:r>
      <w:r>
        <w:rPr>
          <w:rFonts w:ascii="宋体" w:hAnsi="宋体" w:cs="宋体"/>
          <w:snapToGrid w:val="0"/>
          <w:color w:val="000000"/>
          <w:spacing w:val="-3"/>
          <w:kern w:val="0"/>
          <w:sz w:val="24"/>
          <w:highlight w:val="none"/>
          <w:lang w:eastAsia="en-US"/>
        </w:rPr>
        <w:t xml:space="preserve"> </w:t>
      </w:r>
      <w:r>
        <w:rPr>
          <w:rFonts w:ascii="宋体" w:hAnsi="宋体" w:cs="宋体"/>
          <w:b/>
          <w:bCs/>
          <w:snapToGrid w:val="0"/>
          <w:color w:val="000000"/>
          <w:spacing w:val="-3"/>
          <w:kern w:val="0"/>
          <w:sz w:val="24"/>
          <w:highlight w:val="none"/>
          <w:lang w:eastAsia="en-US"/>
        </w:rPr>
        <w:t>技术支持时间</w:t>
      </w:r>
    </w:p>
    <w:p w14:paraId="4F9EAE47">
      <w:pPr>
        <w:widowControl/>
        <w:kinsoku w:val="0"/>
        <w:autoSpaceDE w:val="0"/>
        <w:autoSpaceDN w:val="0"/>
        <w:adjustRightInd w:val="0"/>
        <w:snapToGrid w:val="0"/>
        <w:spacing w:before="35" w:line="360" w:lineRule="auto"/>
        <w:ind w:firstLine="478"/>
        <w:jc w:val="left"/>
        <w:textAlignment w:val="baseline"/>
        <w:rPr>
          <w:rFonts w:hint="eastAsia" w:ascii="宋体" w:hAnsi="宋体" w:cs="宋体"/>
          <w:kern w:val="0"/>
          <w:sz w:val="24"/>
          <w:szCs w:val="22"/>
          <w:highlight w:val="none"/>
          <w:lang w:eastAsia="en-US"/>
        </w:rPr>
      </w:pPr>
      <w:r>
        <w:rPr>
          <w:rFonts w:hint="eastAsia" w:ascii="宋体" w:hAnsi="宋体" w:cs="宋体"/>
          <w:snapToGrid w:val="0"/>
          <w:color w:val="000000"/>
          <w:spacing w:val="-3"/>
          <w:kern w:val="0"/>
          <w:sz w:val="24"/>
          <w:highlight w:val="none"/>
          <w:lang w:eastAsia="en-US"/>
        </w:rPr>
        <w:t>投标人应提供7×24小时技术支持服务热线。</w:t>
      </w:r>
      <w:r>
        <w:rPr>
          <w:rFonts w:hint="eastAsia" w:ascii="宋体" w:hAnsi="宋体" w:cs="宋体"/>
          <w:kern w:val="0"/>
          <w:sz w:val="24"/>
          <w:szCs w:val="22"/>
          <w:highlight w:val="none"/>
          <w:lang w:eastAsia="en-US"/>
        </w:rPr>
        <w:t>质保期内，投标人每季度至少进行一次现场巡检，并提供巡检报告。投标人应具备在北京地区提供长期本地化服务的能力。</w:t>
      </w:r>
    </w:p>
    <w:p w14:paraId="3A2231A2">
      <w:pPr>
        <w:widowControl/>
        <w:numPr>
          <w:ilvl w:val="0"/>
          <w:numId w:val="27"/>
        </w:numPr>
        <w:kinsoku w:val="0"/>
        <w:autoSpaceDE w:val="0"/>
        <w:autoSpaceDN w:val="0"/>
        <w:adjustRightInd w:val="0"/>
        <w:snapToGrid w:val="0"/>
        <w:spacing w:before="166" w:line="220" w:lineRule="auto"/>
        <w:ind w:left="485"/>
        <w:jc w:val="left"/>
        <w:textAlignment w:val="baseline"/>
        <w:rPr>
          <w:rFonts w:hint="eastAsia" w:ascii="宋体" w:hAnsi="宋体" w:cs="宋体"/>
          <w:b/>
          <w:bCs/>
          <w:snapToGrid w:val="0"/>
          <w:color w:val="000000"/>
          <w:spacing w:val="-4"/>
          <w:kern w:val="0"/>
          <w:sz w:val="24"/>
          <w:highlight w:val="none"/>
          <w:lang w:eastAsia="en-US"/>
        </w:rPr>
      </w:pPr>
      <w:r>
        <w:rPr>
          <w:rFonts w:ascii="宋体" w:hAnsi="宋体" w:cs="宋体"/>
          <w:b/>
          <w:bCs/>
          <w:snapToGrid w:val="0"/>
          <w:color w:val="000000"/>
          <w:spacing w:val="-4"/>
          <w:kern w:val="0"/>
          <w:sz w:val="24"/>
          <w:highlight w:val="none"/>
          <w:lang w:eastAsia="en-US"/>
        </w:rPr>
        <w:t>故障处理时间</w:t>
      </w:r>
    </w:p>
    <w:p w14:paraId="390CEB23">
      <w:pPr>
        <w:widowControl/>
        <w:kinsoku w:val="0"/>
        <w:autoSpaceDE w:val="0"/>
        <w:autoSpaceDN w:val="0"/>
        <w:adjustRightInd w:val="0"/>
        <w:snapToGrid w:val="0"/>
        <w:spacing w:before="166" w:line="360" w:lineRule="auto"/>
        <w:ind w:left="479"/>
        <w:textAlignment w:val="baseline"/>
        <w:rPr>
          <w:rFonts w:hint="eastAsia" w:ascii="宋体" w:hAnsi="宋体" w:cs="宋体"/>
          <w:snapToGrid w:val="0"/>
          <w:color w:val="000000"/>
          <w:kern w:val="0"/>
          <w:sz w:val="24"/>
          <w:highlight w:val="none"/>
          <w:lang w:eastAsia="en-US"/>
        </w:rPr>
      </w:pPr>
      <w:r>
        <w:rPr>
          <w:rFonts w:hint="eastAsia" w:ascii="宋体" w:hAnsi="宋体" w:cs="宋体"/>
          <w:kern w:val="0"/>
          <w:sz w:val="24"/>
          <w:szCs w:val="22"/>
          <w:highlight w:val="none"/>
          <w:lang w:eastAsia="en-US"/>
        </w:rPr>
        <w:t>设备故障响应时间：接到故障报修后，2小时内响应，48小时内派员到达现场处理</w:t>
      </w:r>
      <w:r>
        <w:rPr>
          <w:rFonts w:hint="eastAsia" w:ascii="宋体" w:hAnsi="宋体" w:cs="宋体"/>
          <w:kern w:val="0"/>
          <w:sz w:val="24"/>
          <w:szCs w:val="22"/>
          <w:highlight w:val="none"/>
        </w:rPr>
        <w:t>。</w:t>
      </w:r>
      <w:r>
        <w:rPr>
          <w:rFonts w:ascii="宋体" w:hAnsi="宋体" w:cs="宋体"/>
          <w:snapToGrid w:val="0"/>
          <w:color w:val="000000"/>
          <w:spacing w:val="-3"/>
          <w:kern w:val="0"/>
          <w:sz w:val="24"/>
          <w:highlight w:val="none"/>
          <w:lang w:eastAsia="en-US"/>
        </w:rPr>
        <w:t>第一等次：</w:t>
      </w:r>
      <w:r>
        <w:rPr>
          <w:rFonts w:hint="eastAsia" w:ascii="宋体" w:hAnsi="宋体" w:cs="宋体"/>
          <w:snapToGrid w:val="0"/>
          <w:color w:val="000000"/>
          <w:spacing w:val="-3"/>
          <w:kern w:val="0"/>
          <w:sz w:val="24"/>
          <w:highlight w:val="none"/>
          <w:lang w:eastAsia="en-US"/>
        </w:rPr>
        <w:t>故障响应时间 1 小时（含）内，故障解决时间在 24 小时内（含）</w:t>
      </w:r>
      <w:r>
        <w:rPr>
          <w:rFonts w:ascii="宋体" w:hAnsi="宋体" w:cs="宋体"/>
          <w:snapToGrid w:val="0"/>
          <w:color w:val="000000"/>
          <w:spacing w:val="-4"/>
          <w:kern w:val="0"/>
          <w:sz w:val="24"/>
          <w:highlight w:val="none"/>
          <w:lang w:eastAsia="en-US"/>
        </w:rPr>
        <w:t>。</w:t>
      </w:r>
    </w:p>
    <w:p w14:paraId="2799FDDB">
      <w:pPr>
        <w:widowControl/>
        <w:kinsoku w:val="0"/>
        <w:autoSpaceDE w:val="0"/>
        <w:autoSpaceDN w:val="0"/>
        <w:adjustRightInd w:val="0"/>
        <w:snapToGrid w:val="0"/>
        <w:spacing w:before="78" w:line="360" w:lineRule="auto"/>
        <w:ind w:firstLine="480"/>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第二等次：</w:t>
      </w:r>
      <w:r>
        <w:rPr>
          <w:rFonts w:hint="eastAsia" w:ascii="宋体" w:hAnsi="宋体" w:cs="宋体"/>
          <w:snapToGrid w:val="0"/>
          <w:color w:val="000000"/>
          <w:spacing w:val="2"/>
          <w:kern w:val="0"/>
          <w:sz w:val="24"/>
          <w:highlight w:val="none"/>
          <w:lang w:eastAsia="en-US"/>
        </w:rPr>
        <w:t>故障响应时间超出（不含）1 小时，或故障解决时间超出 24 小时（不含）</w:t>
      </w:r>
      <w:r>
        <w:rPr>
          <w:rFonts w:ascii="宋体" w:hAnsi="宋体" w:cs="宋体"/>
          <w:snapToGrid w:val="0"/>
          <w:color w:val="000000"/>
          <w:spacing w:val="-10"/>
          <w:kern w:val="0"/>
          <w:sz w:val="24"/>
          <w:highlight w:val="none"/>
          <w:lang w:eastAsia="en-US"/>
        </w:rPr>
        <w:t>。</w:t>
      </w:r>
    </w:p>
    <w:p w14:paraId="6AE66996">
      <w:pPr>
        <w:widowControl/>
        <w:kinsoku w:val="0"/>
        <w:autoSpaceDE w:val="0"/>
        <w:autoSpaceDN w:val="0"/>
        <w:adjustRightInd w:val="0"/>
        <w:snapToGrid w:val="0"/>
        <w:spacing w:before="34" w:line="220" w:lineRule="auto"/>
        <w:ind w:left="484"/>
        <w:jc w:val="left"/>
        <w:textAlignment w:val="baseline"/>
        <w:outlineLvl w:val="2"/>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4"/>
          <w:kern w:val="0"/>
          <w:sz w:val="24"/>
          <w:highlight w:val="none"/>
          <w:lang w:eastAsia="en-US"/>
        </w:rPr>
        <w:t>★（六）保险</w:t>
      </w:r>
    </w:p>
    <w:p w14:paraId="0CC9BDB5">
      <w:pPr>
        <w:widowControl/>
        <w:kinsoku w:val="0"/>
        <w:autoSpaceDE w:val="0"/>
        <w:autoSpaceDN w:val="0"/>
        <w:adjustRightInd w:val="0"/>
        <w:snapToGrid w:val="0"/>
        <w:spacing w:before="166" w:line="333" w:lineRule="auto"/>
        <w:ind w:left="27" w:firstLine="453"/>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供应商应对本合同下提供的货物，按本条款规定的方式，用一种可以自由兑换的货</w:t>
      </w:r>
      <w:r>
        <w:rPr>
          <w:rFonts w:ascii="宋体" w:hAnsi="宋体" w:cs="宋体"/>
          <w:snapToGrid w:val="0"/>
          <w:color w:val="000000"/>
          <w:spacing w:val="11"/>
          <w:kern w:val="0"/>
          <w:sz w:val="24"/>
          <w:highlight w:val="none"/>
          <w:lang w:eastAsia="en-US"/>
        </w:rPr>
        <w:t xml:space="preserve"> </w:t>
      </w:r>
      <w:r>
        <w:rPr>
          <w:rFonts w:ascii="宋体" w:hAnsi="宋体" w:cs="宋体"/>
          <w:snapToGrid w:val="0"/>
          <w:color w:val="000000"/>
          <w:spacing w:val="-2"/>
          <w:kern w:val="0"/>
          <w:sz w:val="24"/>
          <w:highlight w:val="none"/>
          <w:lang w:eastAsia="en-US"/>
        </w:rPr>
        <w:t>币对其在制作、购置、运输、存放及交货过程中的丢失或损坏进行全面保</w:t>
      </w:r>
      <w:r>
        <w:rPr>
          <w:rFonts w:ascii="宋体" w:hAnsi="宋体" w:cs="宋体"/>
          <w:snapToGrid w:val="0"/>
          <w:color w:val="000000"/>
          <w:spacing w:val="-3"/>
          <w:kern w:val="0"/>
          <w:sz w:val="24"/>
          <w:highlight w:val="none"/>
          <w:lang w:eastAsia="en-US"/>
        </w:rPr>
        <w:t>险。</w:t>
      </w:r>
    </w:p>
    <w:p w14:paraId="0E960B54">
      <w:pPr>
        <w:widowControl/>
        <w:kinsoku w:val="0"/>
        <w:autoSpaceDE w:val="0"/>
        <w:autoSpaceDN w:val="0"/>
        <w:adjustRightInd w:val="0"/>
        <w:snapToGrid w:val="0"/>
        <w:spacing w:before="35" w:line="219" w:lineRule="auto"/>
        <w:ind w:left="480"/>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供应商应按合同金额的</w:t>
      </w:r>
      <w:r>
        <w:rPr>
          <w:rFonts w:ascii="宋体" w:hAnsi="宋体" w:cs="宋体"/>
          <w:snapToGrid w:val="0"/>
          <w:color w:val="000000"/>
          <w:spacing w:val="-33"/>
          <w:kern w:val="0"/>
          <w:sz w:val="24"/>
          <w:highlight w:val="none"/>
          <w:lang w:eastAsia="en-US"/>
        </w:rPr>
        <w:t xml:space="preserve"> </w:t>
      </w:r>
      <w:r>
        <w:rPr>
          <w:rFonts w:ascii="宋体" w:hAnsi="宋体" w:cs="宋体"/>
          <w:snapToGrid w:val="0"/>
          <w:color w:val="000000"/>
          <w:spacing w:val="-2"/>
          <w:kern w:val="0"/>
          <w:sz w:val="24"/>
          <w:highlight w:val="none"/>
          <w:lang w:eastAsia="en-US"/>
        </w:rPr>
        <w:t>110%投保货物运输保险，并以采购人</w:t>
      </w:r>
      <w:r>
        <w:rPr>
          <w:rFonts w:ascii="宋体" w:hAnsi="宋体" w:cs="宋体"/>
          <w:snapToGrid w:val="0"/>
          <w:color w:val="000000"/>
          <w:spacing w:val="-3"/>
          <w:kern w:val="0"/>
          <w:sz w:val="24"/>
          <w:highlight w:val="none"/>
          <w:lang w:eastAsia="en-US"/>
        </w:rPr>
        <w:t>为受益人。</w:t>
      </w:r>
    </w:p>
    <w:p w14:paraId="241E2FD8">
      <w:pPr>
        <w:widowControl/>
        <w:kinsoku w:val="0"/>
        <w:autoSpaceDE w:val="0"/>
        <w:autoSpaceDN w:val="0"/>
        <w:adjustRightInd w:val="0"/>
        <w:snapToGrid w:val="0"/>
        <w:spacing w:before="167" w:line="220" w:lineRule="auto"/>
        <w:ind w:left="484"/>
        <w:jc w:val="left"/>
        <w:textAlignment w:val="baseline"/>
        <w:outlineLvl w:val="2"/>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4"/>
          <w:kern w:val="0"/>
          <w:sz w:val="24"/>
          <w:highlight w:val="none"/>
          <w:lang w:eastAsia="en-US"/>
        </w:rPr>
        <w:t>★（七）保密要求</w:t>
      </w:r>
    </w:p>
    <w:p w14:paraId="76EBD3DC">
      <w:pPr>
        <w:widowControl/>
        <w:kinsoku w:val="0"/>
        <w:autoSpaceDE w:val="0"/>
        <w:autoSpaceDN w:val="0"/>
        <w:adjustRightInd w:val="0"/>
        <w:snapToGrid w:val="0"/>
        <w:spacing w:before="164" w:line="334" w:lineRule="auto"/>
        <w:ind w:left="3" w:firstLine="479"/>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按照《北京市水务信息化项目建设与运行管理办法》要求，对涉及国家秘密技术或</w:t>
      </w:r>
      <w:r>
        <w:rPr>
          <w:rFonts w:ascii="宋体" w:hAnsi="宋体" w:cs="宋体"/>
          <w:snapToGrid w:val="0"/>
          <w:color w:val="000000"/>
          <w:spacing w:val="9"/>
          <w:kern w:val="0"/>
          <w:sz w:val="24"/>
          <w:highlight w:val="none"/>
          <w:lang w:eastAsia="en-US"/>
        </w:rPr>
        <w:t xml:space="preserve"> </w:t>
      </w:r>
      <w:r>
        <w:rPr>
          <w:rFonts w:ascii="宋体" w:hAnsi="宋体" w:cs="宋体"/>
          <w:snapToGrid w:val="0"/>
          <w:color w:val="000000"/>
          <w:spacing w:val="-4"/>
          <w:kern w:val="0"/>
          <w:sz w:val="24"/>
          <w:highlight w:val="none"/>
          <w:lang w:eastAsia="en-US"/>
        </w:rPr>
        <w:t>水务敏感数据的内容保密。</w:t>
      </w:r>
    </w:p>
    <w:p w14:paraId="211E1358">
      <w:pPr>
        <w:widowControl/>
        <w:kinsoku w:val="0"/>
        <w:autoSpaceDE w:val="0"/>
        <w:autoSpaceDN w:val="0"/>
        <w:adjustRightInd w:val="0"/>
        <w:snapToGrid w:val="0"/>
        <w:spacing w:before="34" w:line="220" w:lineRule="auto"/>
        <w:ind w:left="484"/>
        <w:jc w:val="left"/>
        <w:textAlignment w:val="baseline"/>
        <w:outlineLvl w:val="2"/>
        <w:rPr>
          <w:rFonts w:hint="eastAsia" w:ascii="宋体" w:hAnsi="宋体" w:cs="宋体"/>
          <w:snapToGrid w:val="0"/>
          <w:color w:val="000000"/>
          <w:kern w:val="0"/>
          <w:sz w:val="24"/>
          <w:highlight w:val="none"/>
          <w:lang w:eastAsia="en-US"/>
        </w:rPr>
      </w:pPr>
      <w:r>
        <w:rPr>
          <w:rFonts w:ascii="宋体" w:hAnsi="宋体" w:cs="宋体"/>
          <w:b/>
          <w:bCs/>
          <w:snapToGrid w:val="0"/>
          <w:color w:val="000000"/>
          <w:spacing w:val="-4"/>
          <w:kern w:val="0"/>
          <w:sz w:val="24"/>
          <w:highlight w:val="none"/>
          <w:lang w:eastAsia="en-US"/>
        </w:rPr>
        <w:t>★（八）知识产权</w:t>
      </w:r>
    </w:p>
    <w:p w14:paraId="4EDD992A">
      <w:pPr>
        <w:widowControl/>
        <w:kinsoku w:val="0"/>
        <w:autoSpaceDE w:val="0"/>
        <w:autoSpaceDN w:val="0"/>
        <w:adjustRightInd w:val="0"/>
        <w:snapToGrid w:val="0"/>
        <w:spacing w:before="164" w:line="342" w:lineRule="auto"/>
        <w:ind w:firstLine="480"/>
        <w:textAlignment w:val="baseline"/>
        <w:rPr>
          <w:rFonts w:hint="eastAsia" w:ascii="宋体" w:hAnsi="宋体" w:cs="宋体"/>
          <w:snapToGrid w:val="0"/>
          <w:color w:val="000000"/>
          <w:spacing w:val="-10"/>
          <w:kern w:val="0"/>
          <w:sz w:val="24"/>
          <w:highlight w:val="none"/>
          <w:lang w:eastAsia="en-US"/>
        </w:rPr>
      </w:pPr>
      <w:r>
        <w:rPr>
          <w:rFonts w:ascii="宋体" w:hAnsi="宋体" w:cs="宋体"/>
          <w:snapToGrid w:val="0"/>
          <w:color w:val="000000"/>
          <w:spacing w:val="-2"/>
          <w:kern w:val="0"/>
          <w:sz w:val="24"/>
          <w:highlight w:val="none"/>
          <w:lang w:eastAsia="en-US"/>
        </w:rPr>
        <w:t>供应商提供的货物及任何其他工作成果不得侵犯任何第三方的合法权益（包括</w:t>
      </w:r>
      <w:r>
        <w:rPr>
          <w:rFonts w:ascii="宋体" w:hAnsi="宋体" w:cs="宋体"/>
          <w:snapToGrid w:val="0"/>
          <w:color w:val="000000"/>
          <w:spacing w:val="-3"/>
          <w:kern w:val="0"/>
          <w:sz w:val="24"/>
          <w:highlight w:val="none"/>
          <w:lang w:eastAsia="en-US"/>
        </w:rPr>
        <w:t>但不</w:t>
      </w:r>
      <w:r>
        <w:rPr>
          <w:rFonts w:ascii="宋体" w:hAnsi="宋体" w:cs="宋体"/>
          <w:snapToGrid w:val="0"/>
          <w:color w:val="000000"/>
          <w:kern w:val="0"/>
          <w:sz w:val="24"/>
          <w:highlight w:val="none"/>
          <w:lang w:eastAsia="en-US"/>
        </w:rPr>
        <w:t xml:space="preserve"> </w:t>
      </w:r>
      <w:r>
        <w:rPr>
          <w:rFonts w:ascii="宋体" w:hAnsi="宋体" w:cs="宋体"/>
          <w:snapToGrid w:val="0"/>
          <w:color w:val="000000"/>
          <w:spacing w:val="-5"/>
          <w:kern w:val="0"/>
          <w:sz w:val="24"/>
          <w:highlight w:val="none"/>
          <w:lang w:eastAsia="en-US"/>
        </w:rPr>
        <w:t>限于知识产权在内的一切权益）。供应商应保证， 采购人在中华人民共和国境内使用该</w:t>
      </w:r>
      <w:r>
        <w:rPr>
          <w:rFonts w:ascii="宋体" w:hAnsi="宋体" w:cs="宋体"/>
          <w:snapToGrid w:val="0"/>
          <w:color w:val="000000"/>
          <w:spacing w:val="15"/>
          <w:kern w:val="0"/>
          <w:sz w:val="24"/>
          <w:highlight w:val="none"/>
          <w:lang w:eastAsia="en-US"/>
        </w:rPr>
        <w:t xml:space="preserve"> </w:t>
      </w:r>
      <w:r>
        <w:rPr>
          <w:rFonts w:ascii="宋体" w:hAnsi="宋体" w:cs="宋体"/>
          <w:snapToGrid w:val="0"/>
          <w:color w:val="000000"/>
          <w:spacing w:val="-2"/>
          <w:kern w:val="0"/>
          <w:sz w:val="24"/>
          <w:highlight w:val="none"/>
          <w:lang w:eastAsia="en-US"/>
        </w:rPr>
        <w:t>供应商提供的设备或其任何一部分时，免受第三方提出的侵犯其知识产权、版权、专利</w:t>
      </w:r>
      <w:r>
        <w:rPr>
          <w:rFonts w:ascii="宋体" w:hAnsi="宋体" w:cs="宋体"/>
          <w:snapToGrid w:val="0"/>
          <w:color w:val="000000"/>
          <w:spacing w:val="16"/>
          <w:kern w:val="0"/>
          <w:sz w:val="24"/>
          <w:highlight w:val="none"/>
          <w:lang w:eastAsia="en-US"/>
        </w:rPr>
        <w:t xml:space="preserve"> </w:t>
      </w:r>
      <w:r>
        <w:rPr>
          <w:rFonts w:ascii="宋体" w:hAnsi="宋体" w:cs="宋体"/>
          <w:snapToGrid w:val="0"/>
          <w:color w:val="000000"/>
          <w:spacing w:val="-6"/>
          <w:kern w:val="0"/>
          <w:sz w:val="24"/>
          <w:highlight w:val="none"/>
          <w:lang w:eastAsia="en-US"/>
        </w:rPr>
        <w:t>权、商标权或工业设计权的起诉。采购人如受到第三方的侵权起诉，</w:t>
      </w:r>
      <w:r>
        <w:rPr>
          <w:rFonts w:ascii="宋体" w:hAnsi="宋体" w:cs="宋体"/>
          <w:snapToGrid w:val="0"/>
          <w:color w:val="000000"/>
          <w:spacing w:val="50"/>
          <w:kern w:val="0"/>
          <w:sz w:val="24"/>
          <w:highlight w:val="none"/>
          <w:lang w:eastAsia="en-US"/>
        </w:rPr>
        <w:t xml:space="preserve"> </w:t>
      </w:r>
      <w:r>
        <w:rPr>
          <w:rFonts w:ascii="宋体" w:hAnsi="宋体" w:cs="宋体"/>
          <w:snapToGrid w:val="0"/>
          <w:color w:val="000000"/>
          <w:spacing w:val="-6"/>
          <w:kern w:val="0"/>
          <w:sz w:val="24"/>
          <w:highlight w:val="none"/>
          <w:lang w:eastAsia="en-US"/>
        </w:rPr>
        <w:t>一切责任由供</w:t>
      </w:r>
      <w:r>
        <w:rPr>
          <w:rFonts w:ascii="宋体" w:hAnsi="宋体" w:cs="宋体"/>
          <w:snapToGrid w:val="0"/>
          <w:color w:val="000000"/>
          <w:spacing w:val="-7"/>
          <w:kern w:val="0"/>
          <w:sz w:val="24"/>
          <w:highlight w:val="none"/>
          <w:lang w:eastAsia="en-US"/>
        </w:rPr>
        <w:t>应商</w:t>
      </w:r>
      <w:r>
        <w:rPr>
          <w:rFonts w:ascii="宋体" w:hAnsi="宋体" w:cs="宋体"/>
          <w:snapToGrid w:val="0"/>
          <w:color w:val="000000"/>
          <w:kern w:val="0"/>
          <w:sz w:val="24"/>
          <w:highlight w:val="none"/>
          <w:lang w:eastAsia="en-US"/>
        </w:rPr>
        <w:t xml:space="preserve"> </w:t>
      </w:r>
      <w:r>
        <w:rPr>
          <w:rFonts w:ascii="宋体" w:hAnsi="宋体" w:cs="宋体"/>
          <w:snapToGrid w:val="0"/>
          <w:color w:val="000000"/>
          <w:spacing w:val="-10"/>
          <w:kern w:val="0"/>
          <w:sz w:val="24"/>
          <w:highlight w:val="none"/>
          <w:lang w:eastAsia="en-US"/>
        </w:rPr>
        <w:t>承担。</w:t>
      </w:r>
    </w:p>
    <w:p w14:paraId="689D91F6">
      <w:pPr>
        <w:widowControl/>
        <w:kinsoku w:val="0"/>
        <w:autoSpaceDE w:val="0"/>
        <w:autoSpaceDN w:val="0"/>
        <w:adjustRightInd w:val="0"/>
        <w:snapToGrid w:val="0"/>
        <w:spacing w:before="164" w:line="342" w:lineRule="auto"/>
        <w:ind w:firstLine="480"/>
        <w:textAlignment w:val="baseline"/>
        <w:rPr>
          <w:rFonts w:hint="eastAsia" w:ascii="宋体" w:hAnsi="宋体" w:cs="宋体"/>
          <w:snapToGrid w:val="0"/>
          <w:color w:val="000000"/>
          <w:spacing w:val="-10"/>
          <w:kern w:val="0"/>
          <w:sz w:val="24"/>
          <w:highlight w:val="none"/>
        </w:rPr>
      </w:pPr>
      <w:r>
        <w:rPr>
          <w:rFonts w:hint="eastAsia" w:ascii="宋体" w:hAnsi="宋体" w:cs="宋体"/>
          <w:snapToGrid w:val="0"/>
          <w:color w:val="000000"/>
          <w:spacing w:val="-10"/>
          <w:kern w:val="0"/>
          <w:sz w:val="24"/>
          <w:highlight w:val="none"/>
          <w:lang w:eastAsia="en-US"/>
        </w:rPr>
        <w:t>本项目开发的软件、源代码、技术文档等知识产权归采购人所有。投标人应保证所提供的产品及服务不侵犯第三人知识产权</w:t>
      </w:r>
      <w:r>
        <w:rPr>
          <w:rFonts w:hint="eastAsia" w:ascii="宋体" w:hAnsi="宋体" w:cs="宋体"/>
          <w:snapToGrid w:val="0"/>
          <w:color w:val="000000"/>
          <w:spacing w:val="-10"/>
          <w:kern w:val="0"/>
          <w:sz w:val="24"/>
          <w:highlight w:val="none"/>
        </w:rPr>
        <w:t>。</w:t>
      </w:r>
    </w:p>
    <w:p w14:paraId="2224583A">
      <w:pPr>
        <w:widowControl/>
        <w:numPr>
          <w:ilvl w:val="0"/>
          <w:numId w:val="28"/>
        </w:numPr>
        <w:kinsoku w:val="0"/>
        <w:autoSpaceDE w:val="0"/>
        <w:autoSpaceDN w:val="0"/>
        <w:adjustRightInd w:val="0"/>
        <w:snapToGrid w:val="0"/>
        <w:spacing w:before="205" w:line="219" w:lineRule="auto"/>
        <w:ind w:left="484"/>
        <w:jc w:val="left"/>
        <w:textAlignment w:val="baseline"/>
        <w:outlineLvl w:val="2"/>
        <w:rPr>
          <w:rFonts w:hint="eastAsia" w:ascii="宋体" w:hAnsi="宋体" w:cs="宋体"/>
          <w:b/>
          <w:bCs/>
          <w:snapToGrid w:val="0"/>
          <w:color w:val="000000"/>
          <w:spacing w:val="-3"/>
          <w:kern w:val="0"/>
          <w:sz w:val="24"/>
          <w:highlight w:val="none"/>
          <w:lang w:eastAsia="en-US"/>
        </w:rPr>
      </w:pPr>
      <w:r>
        <w:rPr>
          <w:rFonts w:ascii="宋体" w:hAnsi="宋体" w:cs="宋体"/>
          <w:b/>
          <w:bCs/>
          <w:snapToGrid w:val="0"/>
          <w:color w:val="000000"/>
          <w:spacing w:val="-3"/>
          <w:kern w:val="0"/>
          <w:sz w:val="24"/>
          <w:highlight w:val="none"/>
          <w:lang w:eastAsia="en-US"/>
        </w:rPr>
        <w:t>报价要求</w:t>
      </w:r>
    </w:p>
    <w:p w14:paraId="0C980E04">
      <w:pPr>
        <w:widowControl/>
        <w:kinsoku w:val="0"/>
        <w:autoSpaceDE w:val="0"/>
        <w:autoSpaceDN w:val="0"/>
        <w:adjustRightInd w:val="0"/>
        <w:snapToGrid w:val="0"/>
        <w:spacing w:before="186" w:line="334" w:lineRule="auto"/>
        <w:ind w:left="4" w:firstLine="477"/>
        <w:jc w:val="left"/>
        <w:textAlignment w:val="baseline"/>
        <w:rPr>
          <w:rFonts w:hint="eastAsia" w:ascii="宋体" w:hAnsi="宋体" w:cs="宋体"/>
          <w:snapToGrid w:val="0"/>
          <w:color w:val="000000"/>
          <w:spacing w:val="-2"/>
          <w:kern w:val="0"/>
          <w:sz w:val="24"/>
          <w:highlight w:val="none"/>
          <w:lang w:eastAsia="en-US"/>
        </w:rPr>
      </w:pPr>
      <w:r>
        <w:rPr>
          <w:rFonts w:ascii="宋体" w:hAnsi="宋体" w:cs="宋体"/>
          <w:snapToGrid w:val="0"/>
          <w:color w:val="000000"/>
          <w:spacing w:val="-2"/>
          <w:kern w:val="0"/>
          <w:sz w:val="24"/>
          <w:highlight w:val="none"/>
          <w:lang w:eastAsia="en-US"/>
        </w:rPr>
        <w:t>投标报价应包括完成本项目所需的所有设备费、材料费、运输费、安装调试费、软件开发费、培训费、安全测评费、税金及利润等全部费用。</w:t>
      </w:r>
    </w:p>
    <w:p w14:paraId="3737AC2A">
      <w:pPr>
        <w:widowControl/>
        <w:kinsoku w:val="0"/>
        <w:autoSpaceDE w:val="0"/>
        <w:autoSpaceDN w:val="0"/>
        <w:adjustRightInd w:val="0"/>
        <w:snapToGrid w:val="0"/>
        <w:spacing w:before="41" w:line="360" w:lineRule="auto"/>
        <w:ind w:left="4"/>
        <w:jc w:val="left"/>
        <w:textAlignment w:val="baseline"/>
        <w:outlineLvl w:val="1"/>
        <w:rPr>
          <w:rFonts w:hint="eastAsia" w:ascii="宋体" w:hAnsi="宋体" w:cs="宋体"/>
          <w:snapToGrid w:val="0"/>
          <w:color w:val="000000"/>
          <w:kern w:val="0"/>
          <w:sz w:val="28"/>
          <w:szCs w:val="28"/>
          <w:highlight w:val="none"/>
        </w:rPr>
      </w:pPr>
      <w:r>
        <w:rPr>
          <w:rFonts w:ascii="宋体" w:hAnsi="宋体" w:cs="宋体"/>
          <w:b/>
          <w:bCs/>
          <w:snapToGrid w:val="0"/>
          <w:color w:val="000000"/>
          <w:spacing w:val="-5"/>
          <w:kern w:val="0"/>
          <w:sz w:val="28"/>
          <w:szCs w:val="28"/>
          <w:highlight w:val="none"/>
          <w:lang w:eastAsia="en-US"/>
        </w:rPr>
        <w:t>六、项目验收</w:t>
      </w:r>
    </w:p>
    <w:p w14:paraId="5F2E8EFD">
      <w:pPr>
        <w:widowControl/>
        <w:kinsoku w:val="0"/>
        <w:autoSpaceDE w:val="0"/>
        <w:autoSpaceDN w:val="0"/>
        <w:adjustRightInd w:val="0"/>
        <w:snapToGrid w:val="0"/>
        <w:spacing w:before="186" w:line="334" w:lineRule="auto"/>
        <w:ind w:left="4" w:firstLine="477"/>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本项目履约验收分为设备到货开箱验收、合同完工验收（系统初步验收）和系统最</w:t>
      </w:r>
      <w:r>
        <w:rPr>
          <w:rFonts w:ascii="宋体" w:hAnsi="宋体" w:cs="宋体"/>
          <w:snapToGrid w:val="0"/>
          <w:color w:val="000000"/>
          <w:spacing w:val="10"/>
          <w:kern w:val="0"/>
          <w:sz w:val="24"/>
          <w:highlight w:val="none"/>
          <w:lang w:eastAsia="en-US"/>
        </w:rPr>
        <w:t xml:space="preserve"> </w:t>
      </w:r>
      <w:r>
        <w:rPr>
          <w:rFonts w:ascii="宋体" w:hAnsi="宋体" w:cs="宋体"/>
          <w:snapToGrid w:val="0"/>
          <w:color w:val="000000"/>
          <w:spacing w:val="-10"/>
          <w:kern w:val="0"/>
          <w:sz w:val="24"/>
          <w:highlight w:val="none"/>
          <w:lang w:eastAsia="en-US"/>
        </w:rPr>
        <w:t>终验收。</w:t>
      </w:r>
    </w:p>
    <w:p w14:paraId="31EFE32A">
      <w:pPr>
        <w:widowControl/>
        <w:kinsoku w:val="0"/>
        <w:autoSpaceDE w:val="0"/>
        <w:autoSpaceDN w:val="0"/>
        <w:adjustRightInd w:val="0"/>
        <w:snapToGrid w:val="0"/>
        <w:spacing w:before="37" w:line="340" w:lineRule="auto"/>
        <w:ind w:firstLine="483"/>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设备到货开箱验收：指设备运输至安装现场，经采购人与供应商按规定进行检验，</w:t>
      </w:r>
      <w:r>
        <w:rPr>
          <w:rFonts w:ascii="宋体" w:hAnsi="宋体" w:cs="宋体"/>
          <w:snapToGrid w:val="0"/>
          <w:color w:val="000000"/>
          <w:spacing w:val="7"/>
          <w:kern w:val="0"/>
          <w:sz w:val="24"/>
          <w:highlight w:val="none"/>
          <w:lang w:eastAsia="en-US"/>
        </w:rPr>
        <w:t xml:space="preserve"> </w:t>
      </w:r>
      <w:r>
        <w:rPr>
          <w:rFonts w:ascii="宋体" w:hAnsi="宋体" w:cs="宋体"/>
          <w:snapToGrid w:val="0"/>
          <w:color w:val="000000"/>
          <w:spacing w:val="-5"/>
          <w:kern w:val="0"/>
          <w:sz w:val="24"/>
          <w:highlight w:val="none"/>
          <w:lang w:eastAsia="en-US"/>
        </w:rPr>
        <w:t>并会签检验记录。每批次货物到货验收由采购人与供应商共同进行， 验收内容包括商品</w:t>
      </w:r>
      <w:r>
        <w:rPr>
          <w:rFonts w:ascii="宋体" w:hAnsi="宋体" w:cs="宋体"/>
          <w:snapToGrid w:val="0"/>
          <w:color w:val="000000"/>
          <w:spacing w:val="14"/>
          <w:kern w:val="0"/>
          <w:sz w:val="24"/>
          <w:highlight w:val="none"/>
          <w:lang w:eastAsia="en-US"/>
        </w:rPr>
        <w:t xml:space="preserve"> </w:t>
      </w:r>
      <w:r>
        <w:rPr>
          <w:rFonts w:ascii="宋体" w:hAnsi="宋体" w:cs="宋体"/>
          <w:snapToGrid w:val="0"/>
          <w:color w:val="000000"/>
          <w:spacing w:val="-2"/>
          <w:kern w:val="0"/>
          <w:sz w:val="24"/>
          <w:highlight w:val="none"/>
          <w:lang w:eastAsia="en-US"/>
        </w:rPr>
        <w:t>包装环保标准是否符合要求、货物数量、货物规格型号、货物合格证明及检测报告等证</w:t>
      </w:r>
      <w:r>
        <w:rPr>
          <w:rFonts w:ascii="宋体" w:hAnsi="宋体" w:cs="宋体"/>
          <w:snapToGrid w:val="0"/>
          <w:color w:val="000000"/>
          <w:spacing w:val="15"/>
          <w:kern w:val="0"/>
          <w:sz w:val="24"/>
          <w:highlight w:val="none"/>
          <w:lang w:eastAsia="en-US"/>
        </w:rPr>
        <w:t xml:space="preserve"> </w:t>
      </w:r>
      <w:r>
        <w:rPr>
          <w:rFonts w:ascii="宋体" w:hAnsi="宋体" w:cs="宋体"/>
          <w:snapToGrid w:val="0"/>
          <w:color w:val="000000"/>
          <w:spacing w:val="-2"/>
          <w:kern w:val="0"/>
          <w:sz w:val="24"/>
          <w:highlight w:val="none"/>
          <w:lang w:eastAsia="en-US"/>
        </w:rPr>
        <w:t>明材料等，到货验收合格后由双方签署货物验收交接记录。</w:t>
      </w:r>
    </w:p>
    <w:p w14:paraId="282DB1C0">
      <w:pPr>
        <w:widowControl/>
        <w:kinsoku w:val="0"/>
        <w:autoSpaceDE w:val="0"/>
        <w:autoSpaceDN w:val="0"/>
        <w:adjustRightInd w:val="0"/>
        <w:snapToGrid w:val="0"/>
        <w:spacing w:before="36" w:line="338" w:lineRule="auto"/>
        <w:ind w:firstLine="481"/>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
          <w:kern w:val="0"/>
          <w:sz w:val="24"/>
          <w:highlight w:val="none"/>
          <w:lang w:eastAsia="en-US"/>
        </w:rPr>
        <w:t>合同完工验收（系统初步验收</w:t>
      </w:r>
      <w:r>
        <w:rPr>
          <w:rFonts w:ascii="宋体" w:hAnsi="宋体" w:cs="宋体"/>
          <w:snapToGrid w:val="0"/>
          <w:color w:val="000000"/>
          <w:spacing w:val="-14"/>
          <w:kern w:val="0"/>
          <w:sz w:val="24"/>
          <w:highlight w:val="none"/>
          <w:lang w:eastAsia="en-US"/>
        </w:rPr>
        <w:t>）：</w:t>
      </w:r>
      <w:r>
        <w:rPr>
          <w:rFonts w:ascii="宋体" w:hAnsi="宋体" w:cs="宋体"/>
          <w:snapToGrid w:val="0"/>
          <w:color w:val="000000"/>
          <w:spacing w:val="-1"/>
          <w:kern w:val="0"/>
          <w:sz w:val="24"/>
          <w:highlight w:val="none"/>
          <w:lang w:eastAsia="en-US"/>
        </w:rPr>
        <w:t>设备安装调试、系统集成全部完成，通过安全测</w:t>
      </w:r>
      <w:r>
        <w:rPr>
          <w:rFonts w:ascii="宋体" w:hAnsi="宋体" w:cs="宋体"/>
          <w:snapToGrid w:val="0"/>
          <w:color w:val="000000"/>
          <w:kern w:val="0"/>
          <w:sz w:val="24"/>
          <w:highlight w:val="none"/>
          <w:lang w:eastAsia="en-US"/>
        </w:rPr>
        <w:t xml:space="preserve"> </w:t>
      </w:r>
      <w:r>
        <w:rPr>
          <w:rFonts w:ascii="宋体" w:hAnsi="宋体" w:cs="宋体"/>
          <w:snapToGrid w:val="0"/>
          <w:color w:val="000000"/>
          <w:spacing w:val="-6"/>
          <w:kern w:val="0"/>
          <w:sz w:val="24"/>
          <w:highlight w:val="none"/>
          <w:lang w:eastAsia="en-US"/>
        </w:rPr>
        <w:t>评后，由采购人主持，用户代表、供应商、测评机构参加，</w:t>
      </w:r>
      <w:r>
        <w:rPr>
          <w:rFonts w:ascii="宋体" w:hAnsi="宋体" w:cs="宋体"/>
          <w:snapToGrid w:val="0"/>
          <w:color w:val="000000"/>
          <w:spacing w:val="55"/>
          <w:kern w:val="0"/>
          <w:sz w:val="24"/>
          <w:highlight w:val="none"/>
          <w:lang w:eastAsia="en-US"/>
        </w:rPr>
        <w:t xml:space="preserve"> </w:t>
      </w:r>
      <w:r>
        <w:rPr>
          <w:rFonts w:ascii="宋体" w:hAnsi="宋体" w:cs="宋体"/>
          <w:snapToGrid w:val="0"/>
          <w:color w:val="000000"/>
          <w:spacing w:val="-6"/>
          <w:kern w:val="0"/>
          <w:sz w:val="24"/>
          <w:highlight w:val="none"/>
          <w:lang w:eastAsia="en-US"/>
        </w:rPr>
        <w:t>对系统功能</w:t>
      </w:r>
      <w:r>
        <w:rPr>
          <w:rFonts w:ascii="宋体" w:hAnsi="宋体" w:cs="宋体"/>
          <w:snapToGrid w:val="0"/>
          <w:color w:val="000000"/>
          <w:spacing w:val="-7"/>
          <w:kern w:val="0"/>
          <w:sz w:val="24"/>
          <w:highlight w:val="none"/>
          <w:lang w:eastAsia="en-US"/>
        </w:rPr>
        <w:t>、数据、硬件进</w:t>
      </w:r>
      <w:r>
        <w:rPr>
          <w:rFonts w:ascii="宋体" w:hAnsi="宋体" w:cs="宋体"/>
          <w:snapToGrid w:val="0"/>
          <w:color w:val="000000"/>
          <w:kern w:val="0"/>
          <w:sz w:val="24"/>
          <w:highlight w:val="none"/>
          <w:lang w:eastAsia="en-US"/>
        </w:rPr>
        <w:t xml:space="preserve"> </w:t>
      </w:r>
      <w:r>
        <w:rPr>
          <w:rFonts w:ascii="宋体" w:hAnsi="宋体" w:cs="宋体"/>
          <w:snapToGrid w:val="0"/>
          <w:color w:val="000000"/>
          <w:spacing w:val="-2"/>
          <w:kern w:val="0"/>
          <w:sz w:val="24"/>
          <w:highlight w:val="none"/>
          <w:lang w:eastAsia="en-US"/>
        </w:rPr>
        <w:t>行的验收。初步验收通过后进入系统试运行期。</w:t>
      </w:r>
    </w:p>
    <w:p w14:paraId="2CD86369">
      <w:pPr>
        <w:widowControl/>
        <w:kinsoku w:val="0"/>
        <w:autoSpaceDE w:val="0"/>
        <w:autoSpaceDN w:val="0"/>
        <w:adjustRightInd w:val="0"/>
        <w:snapToGrid w:val="0"/>
        <w:spacing w:before="34" w:line="342" w:lineRule="auto"/>
        <w:ind w:firstLine="484"/>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系统最终验收：项目全部完成，试运行期满后，供应商提交验收报告，由采购人本</w:t>
      </w:r>
      <w:r>
        <w:rPr>
          <w:rFonts w:ascii="宋体" w:hAnsi="宋体" w:cs="宋体"/>
          <w:snapToGrid w:val="0"/>
          <w:color w:val="000000"/>
          <w:spacing w:val="6"/>
          <w:kern w:val="0"/>
          <w:sz w:val="24"/>
          <w:highlight w:val="none"/>
          <w:lang w:eastAsia="en-US"/>
        </w:rPr>
        <w:t xml:space="preserve"> </w:t>
      </w:r>
      <w:r>
        <w:rPr>
          <w:rFonts w:ascii="宋体" w:hAnsi="宋体" w:cs="宋体"/>
          <w:snapToGrid w:val="0"/>
          <w:color w:val="000000"/>
          <w:spacing w:val="-6"/>
          <w:kern w:val="0"/>
          <w:sz w:val="24"/>
          <w:highlight w:val="none"/>
          <w:lang w:eastAsia="en-US"/>
        </w:rPr>
        <w:t>单位相关业务科室、监理人和聘请的有关专家组成验收小组，</w:t>
      </w:r>
      <w:r>
        <w:rPr>
          <w:rFonts w:ascii="宋体" w:hAnsi="宋体" w:cs="宋体"/>
          <w:snapToGrid w:val="0"/>
          <w:color w:val="000000"/>
          <w:spacing w:val="47"/>
          <w:kern w:val="0"/>
          <w:sz w:val="24"/>
          <w:highlight w:val="none"/>
          <w:lang w:eastAsia="en-US"/>
        </w:rPr>
        <w:t xml:space="preserve"> </w:t>
      </w:r>
      <w:r>
        <w:rPr>
          <w:rFonts w:ascii="宋体" w:hAnsi="宋体" w:cs="宋体"/>
          <w:snapToGrid w:val="0"/>
          <w:color w:val="000000"/>
          <w:spacing w:val="-6"/>
          <w:kern w:val="0"/>
          <w:sz w:val="24"/>
          <w:highlight w:val="none"/>
          <w:lang w:eastAsia="en-US"/>
        </w:rPr>
        <w:t>依据技术标准规范、合同</w:t>
      </w:r>
      <w:r>
        <w:rPr>
          <w:rFonts w:ascii="宋体" w:hAnsi="宋体" w:cs="宋体"/>
          <w:snapToGrid w:val="0"/>
          <w:color w:val="000000"/>
          <w:kern w:val="0"/>
          <w:sz w:val="24"/>
          <w:highlight w:val="none"/>
          <w:lang w:eastAsia="en-US"/>
        </w:rPr>
        <w:t xml:space="preserve"> </w:t>
      </w:r>
      <w:r>
        <w:rPr>
          <w:rFonts w:ascii="宋体" w:hAnsi="宋体" w:cs="宋体"/>
          <w:snapToGrid w:val="0"/>
          <w:color w:val="000000"/>
          <w:spacing w:val="-2"/>
          <w:kern w:val="0"/>
          <w:sz w:val="24"/>
          <w:highlight w:val="none"/>
          <w:lang w:eastAsia="en-US"/>
        </w:rPr>
        <w:t>文件以及试运行状况对最终交付系统的技术性能和商务履约情况进行验收，验收合格后</w:t>
      </w:r>
      <w:r>
        <w:rPr>
          <w:rFonts w:ascii="宋体" w:hAnsi="宋体" w:cs="宋体"/>
          <w:snapToGrid w:val="0"/>
          <w:color w:val="000000"/>
          <w:spacing w:val="15"/>
          <w:kern w:val="0"/>
          <w:sz w:val="24"/>
          <w:highlight w:val="none"/>
          <w:lang w:eastAsia="en-US"/>
        </w:rPr>
        <w:t xml:space="preserve"> </w:t>
      </w:r>
      <w:r>
        <w:rPr>
          <w:rFonts w:ascii="宋体" w:hAnsi="宋体" w:cs="宋体"/>
          <w:snapToGrid w:val="0"/>
          <w:color w:val="000000"/>
          <w:spacing w:val="-7"/>
          <w:kern w:val="0"/>
          <w:sz w:val="24"/>
          <w:highlight w:val="none"/>
          <w:lang w:eastAsia="en-US"/>
        </w:rPr>
        <w:t>双方签署验收书。验收不合格的，</w:t>
      </w:r>
      <w:r>
        <w:rPr>
          <w:rFonts w:ascii="宋体" w:hAnsi="宋体" w:cs="宋体"/>
          <w:snapToGrid w:val="0"/>
          <w:color w:val="000000"/>
          <w:spacing w:val="85"/>
          <w:kern w:val="0"/>
          <w:sz w:val="24"/>
          <w:highlight w:val="none"/>
          <w:lang w:eastAsia="en-US"/>
        </w:rPr>
        <w:t xml:space="preserve"> </w:t>
      </w:r>
      <w:r>
        <w:rPr>
          <w:rFonts w:ascii="宋体" w:hAnsi="宋体" w:cs="宋体"/>
          <w:snapToGrid w:val="0"/>
          <w:color w:val="000000"/>
          <w:spacing w:val="-7"/>
          <w:kern w:val="0"/>
          <w:sz w:val="24"/>
          <w:highlight w:val="none"/>
          <w:lang w:eastAsia="en-US"/>
        </w:rPr>
        <w:t>由供应商按要求弥补缺陷后再次组织验收，直至验收</w:t>
      </w:r>
      <w:r>
        <w:rPr>
          <w:rFonts w:ascii="宋体" w:hAnsi="宋体" w:cs="宋体"/>
          <w:snapToGrid w:val="0"/>
          <w:color w:val="000000"/>
          <w:kern w:val="0"/>
          <w:sz w:val="24"/>
          <w:highlight w:val="none"/>
          <w:lang w:eastAsia="en-US"/>
        </w:rPr>
        <w:t xml:space="preserve"> </w:t>
      </w:r>
      <w:r>
        <w:rPr>
          <w:rFonts w:ascii="宋体" w:hAnsi="宋体" w:cs="宋体"/>
          <w:snapToGrid w:val="0"/>
          <w:color w:val="000000"/>
          <w:spacing w:val="-10"/>
          <w:kern w:val="0"/>
          <w:sz w:val="24"/>
          <w:highlight w:val="none"/>
          <w:lang w:eastAsia="en-US"/>
        </w:rPr>
        <w:t>合格。</w:t>
      </w:r>
    </w:p>
    <w:p w14:paraId="46C3DD92">
      <w:pPr>
        <w:widowControl/>
        <w:kinsoku w:val="0"/>
        <w:autoSpaceDE w:val="0"/>
        <w:autoSpaceDN w:val="0"/>
        <w:adjustRightInd w:val="0"/>
        <w:snapToGrid w:val="0"/>
        <w:spacing w:before="34" w:line="220" w:lineRule="auto"/>
        <w:ind w:left="485"/>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3"/>
          <w:kern w:val="0"/>
          <w:sz w:val="24"/>
          <w:highlight w:val="none"/>
          <w:lang w:eastAsia="en-US"/>
        </w:rPr>
        <w:t>具体验收方案见合同履约验收方案。</w:t>
      </w:r>
    </w:p>
    <w:p w14:paraId="6AD4867F">
      <w:pPr>
        <w:spacing w:line="220" w:lineRule="auto"/>
        <w:rPr>
          <w:rFonts w:hint="eastAsia" w:ascii="宋体" w:hAnsi="宋体" w:cs="宋体"/>
          <w:sz w:val="24"/>
          <w:highlight w:val="none"/>
        </w:rPr>
        <w:sectPr>
          <w:footerReference r:id="rId16" w:type="default"/>
          <w:pgSz w:w="11906" w:h="16839"/>
          <w:pgMar w:top="400" w:right="1417" w:bottom="1152" w:left="1426" w:header="0" w:footer="992" w:gutter="0"/>
          <w:cols w:space="720" w:num="1"/>
        </w:sectPr>
      </w:pPr>
    </w:p>
    <w:p w14:paraId="6B58B9C8">
      <w:pPr>
        <w:adjustRightInd w:val="0"/>
        <w:spacing w:line="360" w:lineRule="auto"/>
        <w:ind w:firstLine="420"/>
        <w:rPr>
          <w:rFonts w:hint="eastAsia" w:ascii="宋体" w:hAnsi="宋体" w:cs="宋体"/>
          <w:color w:val="000000" w:themeColor="text1"/>
          <w:kern w:val="0"/>
          <w:sz w:val="20"/>
          <w:szCs w:val="20"/>
          <w:highlight w:val="none"/>
          <w14:textFill>
            <w14:solidFill>
              <w14:schemeClr w14:val="tx1"/>
            </w14:solidFill>
          </w14:textFill>
        </w:rPr>
      </w:pPr>
    </w:p>
    <w:p w14:paraId="4A01715C">
      <w:pPr>
        <w:spacing w:line="360" w:lineRule="auto"/>
        <w:jc w:val="center"/>
        <w:outlineLvl w:val="0"/>
        <w:rPr>
          <w:b/>
          <w:color w:val="000000" w:themeColor="text1"/>
          <w:sz w:val="36"/>
          <w:szCs w:val="36"/>
          <w:highlight w:val="none"/>
          <w14:textFill>
            <w14:solidFill>
              <w14:schemeClr w14:val="tx1"/>
            </w14:solidFill>
          </w14:textFill>
        </w:rPr>
      </w:pPr>
      <w:bookmarkStart w:id="910" w:name="_Toc29978"/>
      <w:bookmarkStart w:id="911" w:name="_Toc32417"/>
      <w:bookmarkStart w:id="912" w:name="_Toc25401"/>
      <w:r>
        <w:rPr>
          <w:b/>
          <w:color w:val="000000" w:themeColor="text1"/>
          <w:sz w:val="36"/>
          <w:szCs w:val="36"/>
          <w:highlight w:val="none"/>
          <w14:textFill>
            <w14:solidFill>
              <w14:schemeClr w14:val="tx1"/>
            </w14:solidFill>
          </w14:textFill>
        </w:rPr>
        <w:t>第六章   拟签订的合同文本</w:t>
      </w:r>
      <w:bookmarkEnd w:id="872"/>
      <w:bookmarkEnd w:id="910"/>
      <w:bookmarkEnd w:id="911"/>
      <w:bookmarkEnd w:id="912"/>
    </w:p>
    <w:p w14:paraId="209C9102">
      <w:pPr>
        <w:tabs>
          <w:tab w:val="left" w:pos="900"/>
          <w:tab w:val="left" w:pos="1080"/>
        </w:tabs>
        <w:snapToGrid w:val="0"/>
        <w:spacing w:line="360" w:lineRule="auto"/>
        <w:rPr>
          <w:color w:val="000000" w:themeColor="text1"/>
          <w:kern w:val="0"/>
          <w:sz w:val="18"/>
          <w:szCs w:val="18"/>
          <w:highlight w:val="none"/>
          <w14:textFill>
            <w14:solidFill>
              <w14:schemeClr w14:val="tx1"/>
            </w14:solidFill>
          </w14:textFill>
        </w:rPr>
      </w:pPr>
    </w:p>
    <w:p w14:paraId="62EE85A6">
      <w:pPr>
        <w:adjustRightInd w:val="0"/>
        <w:snapToGrid w:val="0"/>
        <w:spacing w:line="360" w:lineRule="auto"/>
        <w:jc w:val="center"/>
        <w:rPr>
          <w:rFonts w:hint="eastAsia" w:ascii="宋体" w:hAnsi="宋体" w:cs="宋体"/>
          <w:b/>
          <w:color w:val="000000" w:themeColor="text1"/>
          <w:kern w:val="0"/>
          <w:sz w:val="36"/>
          <w:szCs w:val="36"/>
          <w:highlight w:val="none"/>
          <w14:textFill>
            <w14:solidFill>
              <w14:schemeClr w14:val="tx1"/>
            </w14:solidFill>
          </w14:textFill>
        </w:rPr>
      </w:pPr>
      <w:bookmarkStart w:id="913" w:name="_Toc119767559"/>
      <w:bookmarkEnd w:id="913"/>
      <w:bookmarkStart w:id="914" w:name="_Toc145751449"/>
      <w:bookmarkEnd w:id="914"/>
      <w:bookmarkStart w:id="915" w:name="_Hlk5834436"/>
      <w:bookmarkStart w:id="916" w:name="_Hlk5833142"/>
      <w:bookmarkStart w:id="917" w:name="_Toc267494476"/>
      <w:bookmarkStart w:id="918" w:name="_Toc3129880"/>
      <w:bookmarkStart w:id="919" w:name="_Toc431365390"/>
      <w:bookmarkStart w:id="920" w:name="_Toc212972186"/>
      <w:bookmarkStart w:id="921" w:name="_Toc312658970"/>
      <w:bookmarkStart w:id="922" w:name="_Toc446587506"/>
      <w:bookmarkStart w:id="923" w:name="_Toc446587520"/>
      <w:bookmarkStart w:id="924" w:name="_Toc266262036"/>
      <w:bookmarkStart w:id="925" w:name="_Toc369678074"/>
    </w:p>
    <w:bookmarkEnd w:id="915"/>
    <w:bookmarkEnd w:id="916"/>
    <w:p w14:paraId="7E85E9BC">
      <w:pPr>
        <w:autoSpaceDE w:val="0"/>
        <w:autoSpaceDN w:val="0"/>
        <w:spacing w:line="360" w:lineRule="auto"/>
        <w:jc w:val="center"/>
        <w:rPr>
          <w:rFonts w:hint="eastAsia" w:ascii="宋体" w:hAnsi="宋体" w:cs="Arial"/>
          <w:b/>
          <w:color w:val="000000" w:themeColor="text1"/>
          <w:sz w:val="32"/>
          <w:szCs w:val="32"/>
          <w:highlight w:val="none"/>
          <w14:textFill>
            <w14:solidFill>
              <w14:schemeClr w14:val="tx1"/>
            </w14:solidFill>
          </w14:textFill>
        </w:rPr>
      </w:pPr>
    </w:p>
    <w:p w14:paraId="4085D927">
      <w:pPr>
        <w:spacing w:line="360" w:lineRule="auto"/>
        <w:jc w:val="center"/>
        <w:rPr>
          <w:rFonts w:hint="eastAsia" w:ascii="宋体" w:hAnsi="宋体"/>
          <w:b/>
          <w:color w:val="000000" w:themeColor="text1"/>
          <w:sz w:val="72"/>
          <w:szCs w:val="72"/>
          <w:highlight w:val="none"/>
          <w14:textFill>
            <w14:solidFill>
              <w14:schemeClr w14:val="tx1"/>
            </w14:solidFill>
          </w14:textFill>
        </w:rPr>
      </w:pPr>
    </w:p>
    <w:p w14:paraId="3D973418">
      <w:pPr>
        <w:widowControl/>
        <w:kinsoku w:val="0"/>
        <w:autoSpaceDE w:val="0"/>
        <w:autoSpaceDN w:val="0"/>
        <w:adjustRightInd w:val="0"/>
        <w:snapToGrid w:val="0"/>
        <w:spacing w:before="169" w:line="219" w:lineRule="auto"/>
        <w:ind w:left="2976"/>
        <w:jc w:val="left"/>
        <w:textAlignment w:val="baseline"/>
        <w:rPr>
          <w:rFonts w:hint="eastAsia" w:ascii="宋体" w:hAnsi="宋体" w:cs="宋体"/>
          <w:snapToGrid w:val="0"/>
          <w:color w:val="000000"/>
          <w:kern w:val="0"/>
          <w:sz w:val="52"/>
          <w:szCs w:val="52"/>
          <w:highlight w:val="none"/>
        </w:rPr>
      </w:pPr>
      <w:r>
        <w:rPr>
          <w:rFonts w:ascii="宋体" w:hAnsi="宋体" w:cs="宋体"/>
          <w:b/>
          <w:bCs/>
          <w:snapToGrid w:val="0"/>
          <w:color w:val="000000"/>
          <w:spacing w:val="-7"/>
          <w:kern w:val="0"/>
          <w:sz w:val="52"/>
          <w:szCs w:val="52"/>
          <w:highlight w:val="none"/>
        </w:rPr>
        <w:t>政府采购合同</w:t>
      </w:r>
    </w:p>
    <w:p w14:paraId="603C7A1C">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2F5C03DC">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537D304E">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502F42E7">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0A20F4B4">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4BF78436">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5E4077DB">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419E5059">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4C27EC6E">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27848DDB">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2989C82D">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6675F21C">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18B5A517">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40D5E769">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15DC12CD">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17EEBC8E">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79BD39A3">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283FE6E0">
      <w:pPr>
        <w:kinsoku w:val="0"/>
        <w:autoSpaceDE w:val="0"/>
        <w:autoSpaceDN w:val="0"/>
        <w:adjustRightInd w:val="0"/>
        <w:snapToGrid w:val="0"/>
        <w:spacing w:line="241" w:lineRule="auto"/>
        <w:textAlignment w:val="baseline"/>
        <w:rPr>
          <w:rFonts w:ascii="Arial" w:hAnsi="Arial" w:eastAsia="Arial" w:cs="Arial"/>
          <w:snapToGrid w:val="0"/>
          <w:color w:val="000000"/>
          <w:szCs w:val="21"/>
          <w:highlight w:val="none"/>
        </w:rPr>
      </w:pPr>
    </w:p>
    <w:p w14:paraId="27710F87">
      <w:pPr>
        <w:widowControl/>
        <w:kinsoku w:val="0"/>
        <w:autoSpaceDE w:val="0"/>
        <w:autoSpaceDN w:val="0"/>
        <w:adjustRightInd w:val="0"/>
        <w:snapToGrid w:val="0"/>
        <w:spacing w:before="98" w:line="349" w:lineRule="auto"/>
        <w:ind w:firstLine="607"/>
        <w:jc w:val="left"/>
        <w:textAlignment w:val="baseline"/>
        <w:rPr>
          <w:rFonts w:hint="eastAsia" w:ascii="宋体" w:hAnsi="宋体" w:cs="宋体"/>
          <w:snapToGrid w:val="0"/>
          <w:color w:val="000000"/>
          <w:kern w:val="0"/>
          <w:sz w:val="30"/>
          <w:szCs w:val="30"/>
          <w:highlight w:val="none"/>
        </w:rPr>
      </w:pPr>
      <w:r>
        <w:rPr>
          <w:rFonts w:ascii="宋体" w:hAnsi="宋体" w:cs="宋体"/>
          <w:b/>
          <w:bCs/>
          <w:snapToGrid w:val="0"/>
          <w:color w:val="000000"/>
          <w:spacing w:val="-2"/>
          <w:kern w:val="0"/>
          <w:sz w:val="30"/>
          <w:szCs w:val="30"/>
          <w:highlight w:val="none"/>
        </w:rPr>
        <w:t>项目名称：水利工程运维类专项—</w:t>
      </w:r>
      <w:r>
        <w:rPr>
          <w:rFonts w:hint="eastAsia" w:ascii="宋体" w:hAnsi="宋体" w:cs="宋体"/>
          <w:b/>
          <w:bCs/>
          <w:snapToGrid w:val="0"/>
          <w:color w:val="000000"/>
          <w:spacing w:val="-2"/>
          <w:kern w:val="0"/>
          <w:sz w:val="30"/>
          <w:szCs w:val="30"/>
          <w:highlight w:val="none"/>
        </w:rPr>
        <w:t>南护城河及其上下游闸站闸门远程控制系统改造</w:t>
      </w:r>
    </w:p>
    <w:p w14:paraId="46CE7476">
      <w:pPr>
        <w:widowControl/>
        <w:kinsoku w:val="0"/>
        <w:autoSpaceDE w:val="0"/>
        <w:autoSpaceDN w:val="0"/>
        <w:adjustRightInd w:val="0"/>
        <w:snapToGrid w:val="0"/>
        <w:spacing w:before="34" w:line="345" w:lineRule="auto"/>
        <w:ind w:left="585" w:right="4268" w:hanging="1"/>
        <w:jc w:val="left"/>
        <w:textAlignment w:val="baseline"/>
        <w:rPr>
          <w:rFonts w:hint="eastAsia" w:ascii="宋体" w:hAnsi="宋体" w:cs="宋体"/>
          <w:snapToGrid w:val="0"/>
          <w:color w:val="000000"/>
          <w:kern w:val="0"/>
          <w:sz w:val="30"/>
          <w:szCs w:val="30"/>
          <w:highlight w:val="none"/>
        </w:rPr>
      </w:pPr>
      <w:r>
        <w:rPr>
          <w:rFonts w:ascii="宋体" w:hAnsi="宋体" w:cs="宋体"/>
          <w:b/>
          <w:bCs/>
          <w:snapToGrid w:val="0"/>
          <w:color w:val="000000"/>
          <w:spacing w:val="-3"/>
          <w:kern w:val="0"/>
          <w:sz w:val="30"/>
          <w:szCs w:val="30"/>
          <w:highlight w:val="none"/>
        </w:rPr>
        <w:t>采购人：北京市城市河湖管理处</w:t>
      </w:r>
      <w:r>
        <w:rPr>
          <w:rFonts w:ascii="宋体" w:hAnsi="宋体" w:cs="宋体"/>
          <w:snapToGrid w:val="0"/>
          <w:color w:val="000000"/>
          <w:spacing w:val="1"/>
          <w:kern w:val="0"/>
          <w:sz w:val="30"/>
          <w:szCs w:val="30"/>
          <w:highlight w:val="none"/>
        </w:rPr>
        <w:t xml:space="preserve"> </w:t>
      </w:r>
      <w:r>
        <w:rPr>
          <w:rFonts w:ascii="宋体" w:hAnsi="宋体" w:cs="宋体"/>
          <w:b/>
          <w:bCs/>
          <w:snapToGrid w:val="0"/>
          <w:color w:val="000000"/>
          <w:spacing w:val="-5"/>
          <w:kern w:val="0"/>
          <w:sz w:val="30"/>
          <w:szCs w:val="30"/>
          <w:highlight w:val="none"/>
        </w:rPr>
        <w:t>供应商：</w:t>
      </w:r>
      <w:r>
        <w:rPr>
          <w:rFonts w:ascii="宋体" w:hAnsi="宋体" w:cs="宋体"/>
          <w:snapToGrid w:val="0"/>
          <w:color w:val="000000"/>
          <w:kern w:val="0"/>
          <w:sz w:val="30"/>
          <w:szCs w:val="30"/>
          <w:highlight w:val="none"/>
          <w:u w:val="single"/>
        </w:rPr>
        <w:t xml:space="preserve">                  </w:t>
      </w:r>
    </w:p>
    <w:p w14:paraId="5156CC75">
      <w:pPr>
        <w:widowControl/>
        <w:kinsoku w:val="0"/>
        <w:autoSpaceDE w:val="0"/>
        <w:autoSpaceDN w:val="0"/>
        <w:adjustRightInd w:val="0"/>
        <w:snapToGrid w:val="0"/>
        <w:spacing w:before="44" w:line="220" w:lineRule="auto"/>
        <w:ind w:left="586"/>
        <w:jc w:val="left"/>
        <w:textAlignment w:val="baseline"/>
        <w:rPr>
          <w:rFonts w:hint="eastAsia" w:ascii="宋体" w:hAnsi="宋体" w:cs="宋体"/>
          <w:snapToGrid w:val="0"/>
          <w:color w:val="000000"/>
          <w:kern w:val="0"/>
          <w:sz w:val="30"/>
          <w:szCs w:val="30"/>
          <w:highlight w:val="none"/>
        </w:rPr>
      </w:pPr>
      <w:r>
        <w:rPr>
          <w:rFonts w:ascii="宋体" w:hAnsi="宋体" w:cs="宋体"/>
          <w:b/>
          <w:bCs/>
          <w:snapToGrid w:val="0"/>
          <w:color w:val="000000"/>
          <w:spacing w:val="-5"/>
          <w:kern w:val="0"/>
          <w:sz w:val="30"/>
          <w:szCs w:val="30"/>
          <w:highlight w:val="none"/>
        </w:rPr>
        <w:t>签订日期：</w:t>
      </w:r>
      <w:r>
        <w:rPr>
          <w:rFonts w:ascii="宋体" w:hAnsi="宋体" w:cs="宋体"/>
          <w:snapToGrid w:val="0"/>
          <w:color w:val="000000"/>
          <w:kern w:val="0"/>
          <w:sz w:val="30"/>
          <w:szCs w:val="30"/>
          <w:highlight w:val="none"/>
          <w:u w:val="single"/>
        </w:rPr>
        <w:t xml:space="preserve">                       </w:t>
      </w:r>
    </w:p>
    <w:p w14:paraId="08BDD1BC">
      <w:pPr>
        <w:spacing w:line="220" w:lineRule="auto"/>
        <w:rPr>
          <w:rFonts w:hint="eastAsia" w:ascii="宋体" w:hAnsi="宋体" w:cs="宋体"/>
          <w:sz w:val="30"/>
          <w:szCs w:val="30"/>
          <w:highlight w:val="none"/>
        </w:rPr>
        <w:sectPr>
          <w:footerReference r:id="rId17" w:type="default"/>
          <w:pgSz w:w="11906" w:h="16839"/>
          <w:pgMar w:top="400" w:right="1419" w:bottom="1152" w:left="1428" w:header="0" w:footer="992" w:gutter="0"/>
          <w:cols w:space="720" w:num="1"/>
        </w:sectPr>
      </w:pPr>
    </w:p>
    <w:p w14:paraId="4D937B12">
      <w:pPr>
        <w:kinsoku w:val="0"/>
        <w:autoSpaceDE w:val="0"/>
        <w:autoSpaceDN w:val="0"/>
        <w:adjustRightInd w:val="0"/>
        <w:snapToGrid w:val="0"/>
        <w:spacing w:line="319" w:lineRule="auto"/>
        <w:textAlignment w:val="baseline"/>
        <w:rPr>
          <w:rFonts w:ascii="Arial" w:hAnsi="Arial" w:eastAsia="Arial" w:cs="Arial"/>
          <w:snapToGrid w:val="0"/>
          <w:color w:val="000000"/>
          <w:szCs w:val="21"/>
          <w:highlight w:val="none"/>
        </w:rPr>
      </w:pPr>
    </w:p>
    <w:p w14:paraId="762F8737">
      <w:pPr>
        <w:kinsoku w:val="0"/>
        <w:autoSpaceDE w:val="0"/>
        <w:autoSpaceDN w:val="0"/>
        <w:adjustRightInd w:val="0"/>
        <w:snapToGrid w:val="0"/>
        <w:spacing w:line="319" w:lineRule="auto"/>
        <w:textAlignment w:val="baseline"/>
        <w:rPr>
          <w:rFonts w:ascii="Arial" w:hAnsi="Arial" w:eastAsia="Arial" w:cs="Arial"/>
          <w:snapToGrid w:val="0"/>
          <w:color w:val="000000"/>
          <w:szCs w:val="21"/>
          <w:highlight w:val="none"/>
        </w:rPr>
      </w:pPr>
    </w:p>
    <w:p w14:paraId="142D6FA9">
      <w:pPr>
        <w:kinsoku w:val="0"/>
        <w:autoSpaceDE w:val="0"/>
        <w:autoSpaceDN w:val="0"/>
        <w:adjustRightInd w:val="0"/>
        <w:snapToGrid w:val="0"/>
        <w:spacing w:line="319" w:lineRule="auto"/>
        <w:textAlignment w:val="baseline"/>
        <w:rPr>
          <w:rFonts w:ascii="Arial" w:hAnsi="Arial" w:eastAsia="Arial" w:cs="Arial"/>
          <w:snapToGrid w:val="0"/>
          <w:color w:val="000000"/>
          <w:szCs w:val="21"/>
          <w:highlight w:val="none"/>
        </w:rPr>
      </w:pPr>
    </w:p>
    <w:p w14:paraId="2980A6BF">
      <w:pPr>
        <w:widowControl/>
        <w:kinsoku w:val="0"/>
        <w:autoSpaceDE w:val="0"/>
        <w:autoSpaceDN w:val="0"/>
        <w:adjustRightInd w:val="0"/>
        <w:snapToGrid w:val="0"/>
        <w:spacing w:before="104" w:line="219" w:lineRule="auto"/>
        <w:ind w:left="3419"/>
        <w:jc w:val="left"/>
        <w:textAlignment w:val="baseline"/>
        <w:outlineLvl w:val="1"/>
        <w:rPr>
          <w:rFonts w:hint="eastAsia" w:ascii="宋体" w:hAnsi="宋体" w:cs="宋体"/>
          <w:snapToGrid w:val="0"/>
          <w:color w:val="000000"/>
          <w:kern w:val="0"/>
          <w:sz w:val="32"/>
          <w:szCs w:val="32"/>
          <w:highlight w:val="none"/>
        </w:rPr>
      </w:pPr>
      <w:r>
        <w:rPr>
          <w:rFonts w:ascii="宋体" w:hAnsi="宋体" w:cs="宋体"/>
          <w:b/>
          <w:bCs/>
          <w:snapToGrid w:val="0"/>
          <w:color w:val="000000"/>
          <w:spacing w:val="-5"/>
          <w:kern w:val="0"/>
          <w:sz w:val="32"/>
          <w:szCs w:val="32"/>
          <w:highlight w:val="none"/>
        </w:rPr>
        <w:t>一、合同协议书</w:t>
      </w:r>
    </w:p>
    <w:p w14:paraId="19D0F8B7">
      <w:pPr>
        <w:kinsoku w:val="0"/>
        <w:autoSpaceDE w:val="0"/>
        <w:autoSpaceDN w:val="0"/>
        <w:adjustRightInd w:val="0"/>
        <w:snapToGrid w:val="0"/>
        <w:spacing w:line="278" w:lineRule="auto"/>
        <w:textAlignment w:val="baseline"/>
        <w:rPr>
          <w:rFonts w:ascii="Arial" w:hAnsi="Arial" w:eastAsia="Arial" w:cs="Arial"/>
          <w:snapToGrid w:val="0"/>
          <w:color w:val="000000"/>
          <w:szCs w:val="21"/>
          <w:highlight w:val="none"/>
        </w:rPr>
      </w:pPr>
    </w:p>
    <w:p w14:paraId="396A9890">
      <w:pPr>
        <w:kinsoku w:val="0"/>
        <w:autoSpaceDE w:val="0"/>
        <w:autoSpaceDN w:val="0"/>
        <w:adjustRightInd w:val="0"/>
        <w:snapToGrid w:val="0"/>
        <w:spacing w:line="279" w:lineRule="auto"/>
        <w:textAlignment w:val="baseline"/>
        <w:rPr>
          <w:rFonts w:ascii="Arial" w:hAnsi="Arial" w:eastAsia="Arial" w:cs="Arial"/>
          <w:snapToGrid w:val="0"/>
          <w:color w:val="000000"/>
          <w:szCs w:val="21"/>
          <w:highlight w:val="none"/>
        </w:rPr>
      </w:pPr>
    </w:p>
    <w:p w14:paraId="75A2BD98">
      <w:pPr>
        <w:widowControl/>
        <w:tabs>
          <w:tab w:val="left" w:pos="5755"/>
          <w:tab w:val="left" w:pos="5757"/>
        </w:tabs>
        <w:kinsoku w:val="0"/>
        <w:autoSpaceDE w:val="0"/>
        <w:autoSpaceDN w:val="0"/>
        <w:adjustRightInd w:val="0"/>
        <w:snapToGrid w:val="0"/>
        <w:spacing w:before="78" w:line="353" w:lineRule="auto"/>
        <w:ind w:left="480" w:right="338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4"/>
          <w:kern w:val="0"/>
          <w:sz w:val="24"/>
          <w:highlight w:val="none"/>
        </w:rPr>
        <w:t>采购人：</w:t>
      </w:r>
      <w:r>
        <w:rPr>
          <w:rFonts w:ascii="宋体" w:hAnsi="宋体" w:cs="宋体"/>
          <w:snapToGrid w:val="0"/>
          <w:color w:val="000000"/>
          <w:kern w:val="0"/>
          <w:sz w:val="24"/>
          <w:highlight w:val="none"/>
          <w:u w:val="single"/>
        </w:rPr>
        <w:tab/>
      </w:r>
      <w:r>
        <w:rPr>
          <w:rFonts w:ascii="宋体" w:hAnsi="宋体" w:cs="宋体"/>
          <w:snapToGrid w:val="0"/>
          <w:color w:val="000000"/>
          <w:kern w:val="0"/>
          <w:sz w:val="24"/>
          <w:highlight w:val="none"/>
        </w:rPr>
        <w:t xml:space="preserve"> </w:t>
      </w:r>
      <w:r>
        <w:rPr>
          <w:rFonts w:ascii="宋体" w:hAnsi="宋体" w:cs="宋体"/>
          <w:b/>
          <w:bCs/>
          <w:snapToGrid w:val="0"/>
          <w:color w:val="000000"/>
          <w:spacing w:val="-4"/>
          <w:kern w:val="0"/>
          <w:sz w:val="24"/>
          <w:highlight w:val="none"/>
        </w:rPr>
        <w:t>法定代表人：</w:t>
      </w:r>
      <w:r>
        <w:rPr>
          <w:rFonts w:ascii="宋体" w:hAnsi="宋体" w:cs="宋体"/>
          <w:snapToGrid w:val="0"/>
          <w:color w:val="000000"/>
          <w:kern w:val="0"/>
          <w:sz w:val="24"/>
          <w:highlight w:val="none"/>
          <w:u w:val="single"/>
        </w:rPr>
        <w:tab/>
      </w:r>
      <w:r>
        <w:rPr>
          <w:rFonts w:ascii="宋体" w:hAnsi="宋体" w:cs="宋体"/>
          <w:snapToGrid w:val="0"/>
          <w:color w:val="000000"/>
          <w:kern w:val="0"/>
          <w:sz w:val="24"/>
          <w:highlight w:val="none"/>
          <w:u w:val="single"/>
        </w:rPr>
        <w:tab/>
      </w:r>
      <w:r>
        <w:rPr>
          <w:rFonts w:ascii="宋体" w:hAnsi="宋体" w:cs="宋体"/>
          <w:snapToGrid w:val="0"/>
          <w:color w:val="000000"/>
          <w:kern w:val="0"/>
          <w:sz w:val="24"/>
          <w:highlight w:val="none"/>
        </w:rPr>
        <w:t xml:space="preserve"> </w:t>
      </w:r>
      <w:r>
        <w:rPr>
          <w:rFonts w:ascii="宋体" w:hAnsi="宋体" w:cs="宋体"/>
          <w:b/>
          <w:bCs/>
          <w:snapToGrid w:val="0"/>
          <w:color w:val="000000"/>
          <w:spacing w:val="-4"/>
          <w:kern w:val="0"/>
          <w:sz w:val="24"/>
          <w:highlight w:val="none"/>
        </w:rPr>
        <w:t>通讯地址：</w:t>
      </w:r>
      <w:r>
        <w:rPr>
          <w:rFonts w:ascii="宋体" w:hAnsi="宋体" w:cs="宋体"/>
          <w:snapToGrid w:val="0"/>
          <w:color w:val="000000"/>
          <w:kern w:val="0"/>
          <w:sz w:val="24"/>
          <w:highlight w:val="none"/>
          <w:u w:val="single"/>
        </w:rPr>
        <w:tab/>
      </w:r>
      <w:r>
        <w:rPr>
          <w:rFonts w:ascii="宋体" w:hAnsi="宋体" w:cs="宋体"/>
          <w:snapToGrid w:val="0"/>
          <w:color w:val="000000"/>
          <w:kern w:val="0"/>
          <w:sz w:val="24"/>
          <w:highlight w:val="none"/>
        </w:rPr>
        <w:t xml:space="preserve"> </w:t>
      </w:r>
      <w:r>
        <w:rPr>
          <w:rFonts w:ascii="宋体" w:hAnsi="宋体" w:cs="宋体"/>
          <w:b/>
          <w:bCs/>
          <w:snapToGrid w:val="0"/>
          <w:color w:val="000000"/>
          <w:spacing w:val="-4"/>
          <w:kern w:val="0"/>
          <w:sz w:val="24"/>
          <w:highlight w:val="none"/>
        </w:rPr>
        <w:t>联系电话：</w:t>
      </w:r>
      <w:r>
        <w:rPr>
          <w:rFonts w:ascii="宋体" w:hAnsi="宋体" w:cs="宋体"/>
          <w:snapToGrid w:val="0"/>
          <w:color w:val="000000"/>
          <w:kern w:val="0"/>
          <w:sz w:val="24"/>
          <w:highlight w:val="none"/>
          <w:u w:val="single"/>
        </w:rPr>
        <w:t xml:space="preserve">                                   </w:t>
      </w:r>
    </w:p>
    <w:p w14:paraId="403FCE82">
      <w:pPr>
        <w:kinsoku w:val="0"/>
        <w:autoSpaceDE w:val="0"/>
        <w:autoSpaceDN w:val="0"/>
        <w:adjustRightInd w:val="0"/>
        <w:snapToGrid w:val="0"/>
        <w:spacing w:line="420" w:lineRule="auto"/>
        <w:textAlignment w:val="baseline"/>
        <w:rPr>
          <w:rFonts w:ascii="Arial" w:hAnsi="Arial" w:eastAsia="Arial" w:cs="Arial"/>
          <w:snapToGrid w:val="0"/>
          <w:color w:val="000000"/>
          <w:szCs w:val="21"/>
          <w:highlight w:val="none"/>
        </w:rPr>
      </w:pPr>
    </w:p>
    <w:p w14:paraId="4152201F">
      <w:pPr>
        <w:widowControl/>
        <w:tabs>
          <w:tab w:val="left" w:pos="5755"/>
          <w:tab w:val="left" w:pos="5757"/>
        </w:tabs>
        <w:kinsoku w:val="0"/>
        <w:autoSpaceDE w:val="0"/>
        <w:autoSpaceDN w:val="0"/>
        <w:adjustRightInd w:val="0"/>
        <w:snapToGrid w:val="0"/>
        <w:spacing w:before="78" w:line="354" w:lineRule="auto"/>
        <w:ind w:left="480" w:right="338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4"/>
          <w:kern w:val="0"/>
          <w:sz w:val="24"/>
          <w:highlight w:val="none"/>
        </w:rPr>
        <w:t>供应商：</w:t>
      </w:r>
      <w:r>
        <w:rPr>
          <w:rFonts w:ascii="宋体" w:hAnsi="宋体" w:cs="宋体"/>
          <w:snapToGrid w:val="0"/>
          <w:color w:val="000000"/>
          <w:kern w:val="0"/>
          <w:sz w:val="24"/>
          <w:highlight w:val="none"/>
          <w:u w:val="single"/>
        </w:rPr>
        <w:tab/>
      </w:r>
      <w:r>
        <w:rPr>
          <w:rFonts w:ascii="宋体" w:hAnsi="宋体" w:cs="宋体"/>
          <w:snapToGrid w:val="0"/>
          <w:color w:val="000000"/>
          <w:kern w:val="0"/>
          <w:sz w:val="24"/>
          <w:highlight w:val="none"/>
        </w:rPr>
        <w:t xml:space="preserve"> </w:t>
      </w:r>
      <w:r>
        <w:rPr>
          <w:rFonts w:ascii="宋体" w:hAnsi="宋体" w:cs="宋体"/>
          <w:b/>
          <w:bCs/>
          <w:snapToGrid w:val="0"/>
          <w:color w:val="000000"/>
          <w:spacing w:val="-4"/>
          <w:kern w:val="0"/>
          <w:sz w:val="24"/>
          <w:highlight w:val="none"/>
        </w:rPr>
        <w:t>法定代表人：</w:t>
      </w:r>
      <w:r>
        <w:rPr>
          <w:rFonts w:ascii="宋体" w:hAnsi="宋体" w:cs="宋体"/>
          <w:snapToGrid w:val="0"/>
          <w:color w:val="000000"/>
          <w:kern w:val="0"/>
          <w:sz w:val="24"/>
          <w:highlight w:val="none"/>
          <w:u w:val="single"/>
        </w:rPr>
        <w:tab/>
      </w:r>
      <w:r>
        <w:rPr>
          <w:rFonts w:ascii="宋体" w:hAnsi="宋体" w:cs="宋体"/>
          <w:snapToGrid w:val="0"/>
          <w:color w:val="000000"/>
          <w:kern w:val="0"/>
          <w:sz w:val="24"/>
          <w:highlight w:val="none"/>
          <w:u w:val="single"/>
        </w:rPr>
        <w:tab/>
      </w:r>
      <w:r>
        <w:rPr>
          <w:rFonts w:ascii="宋体" w:hAnsi="宋体" w:cs="宋体"/>
          <w:snapToGrid w:val="0"/>
          <w:color w:val="000000"/>
          <w:kern w:val="0"/>
          <w:sz w:val="24"/>
          <w:highlight w:val="none"/>
        </w:rPr>
        <w:t xml:space="preserve"> </w:t>
      </w:r>
      <w:r>
        <w:rPr>
          <w:rFonts w:ascii="宋体" w:hAnsi="宋体" w:cs="宋体"/>
          <w:b/>
          <w:bCs/>
          <w:snapToGrid w:val="0"/>
          <w:color w:val="000000"/>
          <w:spacing w:val="-4"/>
          <w:kern w:val="0"/>
          <w:sz w:val="24"/>
          <w:highlight w:val="none"/>
        </w:rPr>
        <w:t>通讯地址：</w:t>
      </w:r>
      <w:r>
        <w:rPr>
          <w:rFonts w:ascii="宋体" w:hAnsi="宋体" w:cs="宋体"/>
          <w:snapToGrid w:val="0"/>
          <w:color w:val="000000"/>
          <w:kern w:val="0"/>
          <w:sz w:val="24"/>
          <w:highlight w:val="none"/>
          <w:u w:val="single"/>
        </w:rPr>
        <w:tab/>
      </w:r>
      <w:r>
        <w:rPr>
          <w:rFonts w:ascii="宋体" w:hAnsi="宋体" w:cs="宋体"/>
          <w:snapToGrid w:val="0"/>
          <w:color w:val="000000"/>
          <w:kern w:val="0"/>
          <w:sz w:val="24"/>
          <w:highlight w:val="none"/>
        </w:rPr>
        <w:t xml:space="preserve"> </w:t>
      </w:r>
      <w:r>
        <w:rPr>
          <w:rFonts w:ascii="宋体" w:hAnsi="宋体" w:cs="宋体"/>
          <w:b/>
          <w:bCs/>
          <w:snapToGrid w:val="0"/>
          <w:color w:val="000000"/>
          <w:spacing w:val="-4"/>
          <w:kern w:val="0"/>
          <w:sz w:val="24"/>
          <w:highlight w:val="none"/>
        </w:rPr>
        <w:t>联系电话：</w:t>
      </w:r>
      <w:r>
        <w:rPr>
          <w:rFonts w:ascii="宋体" w:hAnsi="宋体" w:cs="宋体"/>
          <w:snapToGrid w:val="0"/>
          <w:color w:val="000000"/>
          <w:kern w:val="0"/>
          <w:sz w:val="24"/>
          <w:highlight w:val="none"/>
          <w:u w:val="single"/>
        </w:rPr>
        <w:tab/>
      </w:r>
      <w:r>
        <w:rPr>
          <w:rFonts w:ascii="宋体" w:hAnsi="宋体" w:cs="宋体"/>
          <w:snapToGrid w:val="0"/>
          <w:color w:val="000000"/>
          <w:kern w:val="0"/>
          <w:sz w:val="24"/>
          <w:highlight w:val="none"/>
        </w:rPr>
        <w:t xml:space="preserve"> </w:t>
      </w:r>
      <w:r>
        <w:rPr>
          <w:rFonts w:ascii="宋体" w:hAnsi="宋体" w:cs="宋体"/>
          <w:b/>
          <w:bCs/>
          <w:snapToGrid w:val="0"/>
          <w:color w:val="000000"/>
          <w:spacing w:val="-4"/>
          <w:kern w:val="0"/>
          <w:sz w:val="24"/>
          <w:highlight w:val="none"/>
        </w:rPr>
        <w:t>签订地点：</w:t>
      </w:r>
      <w:r>
        <w:rPr>
          <w:rFonts w:ascii="宋体" w:hAnsi="宋体" w:cs="宋体"/>
          <w:snapToGrid w:val="0"/>
          <w:color w:val="000000"/>
          <w:kern w:val="0"/>
          <w:sz w:val="24"/>
          <w:highlight w:val="none"/>
          <w:u w:val="single"/>
        </w:rPr>
        <w:t xml:space="preserve">                    </w:t>
      </w:r>
    </w:p>
    <w:p w14:paraId="506C15DD">
      <w:pPr>
        <w:widowControl/>
        <w:kinsoku w:val="0"/>
        <w:autoSpaceDE w:val="0"/>
        <w:autoSpaceDN w:val="0"/>
        <w:adjustRightInd w:val="0"/>
        <w:snapToGrid w:val="0"/>
        <w:spacing w:before="30" w:line="220" w:lineRule="auto"/>
        <w:ind w:left="480"/>
        <w:jc w:val="left"/>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4"/>
          <w:kern w:val="0"/>
          <w:sz w:val="24"/>
          <w:highlight w:val="none"/>
        </w:rPr>
        <w:t>签订时间：</w:t>
      </w:r>
      <w:r>
        <w:rPr>
          <w:rFonts w:ascii="宋体" w:hAnsi="宋体" w:cs="宋体"/>
          <w:snapToGrid w:val="0"/>
          <w:color w:val="000000"/>
          <w:spacing w:val="-4"/>
          <w:kern w:val="0"/>
          <w:sz w:val="24"/>
          <w:highlight w:val="none"/>
          <w:u w:val="single"/>
        </w:rPr>
        <w:t xml:space="preserve">      </w:t>
      </w:r>
      <w:r>
        <w:rPr>
          <w:rFonts w:ascii="宋体" w:hAnsi="宋体" w:cs="宋体"/>
          <w:snapToGrid w:val="0"/>
          <w:color w:val="000000"/>
          <w:spacing w:val="-105"/>
          <w:kern w:val="0"/>
          <w:sz w:val="24"/>
          <w:highlight w:val="none"/>
        </w:rPr>
        <w:t xml:space="preserve"> </w:t>
      </w:r>
      <w:r>
        <w:rPr>
          <w:rFonts w:ascii="宋体" w:hAnsi="宋体" w:cs="宋体"/>
          <w:b/>
          <w:bCs/>
          <w:snapToGrid w:val="0"/>
          <w:color w:val="000000"/>
          <w:spacing w:val="-4"/>
          <w:kern w:val="0"/>
          <w:sz w:val="24"/>
          <w:highlight w:val="none"/>
        </w:rPr>
        <w:t>年</w:t>
      </w:r>
      <w:r>
        <w:rPr>
          <w:rFonts w:ascii="宋体" w:hAnsi="宋体" w:cs="宋体"/>
          <w:snapToGrid w:val="0"/>
          <w:color w:val="000000"/>
          <w:spacing w:val="-119"/>
          <w:kern w:val="0"/>
          <w:sz w:val="24"/>
          <w:highlight w:val="none"/>
        </w:rPr>
        <w:t xml:space="preserve"> </w:t>
      </w:r>
      <w:r>
        <w:rPr>
          <w:rFonts w:ascii="宋体" w:hAnsi="宋体" w:cs="宋体"/>
          <w:snapToGrid w:val="0"/>
          <w:color w:val="000000"/>
          <w:spacing w:val="40"/>
          <w:kern w:val="0"/>
          <w:sz w:val="24"/>
          <w:highlight w:val="none"/>
          <w:u w:val="single"/>
        </w:rPr>
        <w:t xml:space="preserve">   </w:t>
      </w:r>
      <w:r>
        <w:rPr>
          <w:rFonts w:ascii="宋体" w:hAnsi="宋体" w:cs="宋体"/>
          <w:snapToGrid w:val="0"/>
          <w:color w:val="000000"/>
          <w:spacing w:val="-105"/>
          <w:kern w:val="0"/>
          <w:sz w:val="24"/>
          <w:highlight w:val="none"/>
        </w:rPr>
        <w:t xml:space="preserve"> </w:t>
      </w:r>
      <w:r>
        <w:rPr>
          <w:rFonts w:ascii="宋体" w:hAnsi="宋体" w:cs="宋体"/>
          <w:b/>
          <w:bCs/>
          <w:snapToGrid w:val="0"/>
          <w:color w:val="000000"/>
          <w:spacing w:val="-4"/>
          <w:kern w:val="0"/>
          <w:sz w:val="24"/>
          <w:highlight w:val="none"/>
        </w:rPr>
        <w:t>月</w:t>
      </w:r>
      <w:r>
        <w:rPr>
          <w:rFonts w:ascii="宋体" w:hAnsi="宋体" w:cs="宋体"/>
          <w:snapToGrid w:val="0"/>
          <w:color w:val="000000"/>
          <w:spacing w:val="-119"/>
          <w:kern w:val="0"/>
          <w:sz w:val="24"/>
          <w:highlight w:val="none"/>
        </w:rPr>
        <w:t xml:space="preserve"> </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70"/>
          <w:kern w:val="0"/>
          <w:sz w:val="24"/>
          <w:highlight w:val="none"/>
        </w:rPr>
        <w:t xml:space="preserve"> </w:t>
      </w:r>
      <w:r>
        <w:rPr>
          <w:rFonts w:ascii="宋体" w:hAnsi="宋体" w:cs="宋体"/>
          <w:b/>
          <w:bCs/>
          <w:snapToGrid w:val="0"/>
          <w:color w:val="000000"/>
          <w:spacing w:val="-4"/>
          <w:kern w:val="0"/>
          <w:sz w:val="24"/>
          <w:highlight w:val="none"/>
        </w:rPr>
        <w:t>日</w:t>
      </w:r>
    </w:p>
    <w:p w14:paraId="59A1C336">
      <w:pPr>
        <w:kinsoku w:val="0"/>
        <w:autoSpaceDE w:val="0"/>
        <w:autoSpaceDN w:val="0"/>
        <w:adjustRightInd w:val="0"/>
        <w:snapToGrid w:val="0"/>
        <w:spacing w:line="284" w:lineRule="auto"/>
        <w:textAlignment w:val="baseline"/>
        <w:rPr>
          <w:rFonts w:ascii="Arial" w:hAnsi="Arial" w:eastAsia="Arial" w:cs="Arial"/>
          <w:snapToGrid w:val="0"/>
          <w:color w:val="000000"/>
          <w:szCs w:val="21"/>
          <w:highlight w:val="none"/>
        </w:rPr>
      </w:pPr>
    </w:p>
    <w:p w14:paraId="15D85841">
      <w:pPr>
        <w:kinsoku w:val="0"/>
        <w:autoSpaceDE w:val="0"/>
        <w:autoSpaceDN w:val="0"/>
        <w:adjustRightInd w:val="0"/>
        <w:snapToGrid w:val="0"/>
        <w:spacing w:line="284" w:lineRule="auto"/>
        <w:textAlignment w:val="baseline"/>
        <w:rPr>
          <w:rFonts w:ascii="Arial" w:hAnsi="Arial" w:eastAsia="Arial" w:cs="Arial"/>
          <w:snapToGrid w:val="0"/>
          <w:color w:val="000000"/>
          <w:szCs w:val="21"/>
          <w:highlight w:val="none"/>
        </w:rPr>
      </w:pPr>
    </w:p>
    <w:p w14:paraId="7A0989D8">
      <w:pPr>
        <w:widowControl/>
        <w:kinsoku w:val="0"/>
        <w:autoSpaceDE w:val="0"/>
        <w:autoSpaceDN w:val="0"/>
        <w:adjustRightInd w:val="0"/>
        <w:snapToGrid w:val="0"/>
        <w:spacing w:before="78" w:line="352" w:lineRule="auto"/>
        <w:ind w:right="85" w:firstLine="484"/>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4"/>
          <w:kern w:val="0"/>
          <w:sz w:val="24"/>
          <w:highlight w:val="none"/>
          <w:u w:val="single"/>
        </w:rPr>
        <w:t>北京市城市河湖管理处</w:t>
      </w:r>
      <w:r>
        <w:rPr>
          <w:rFonts w:ascii="宋体" w:hAnsi="宋体" w:cs="宋体"/>
          <w:snapToGrid w:val="0"/>
          <w:color w:val="000000"/>
          <w:spacing w:val="-115"/>
          <w:kern w:val="0"/>
          <w:sz w:val="24"/>
          <w:highlight w:val="none"/>
          <w:u w:val="single"/>
        </w:rPr>
        <w:t xml:space="preserve"> </w:t>
      </w:r>
      <w:r>
        <w:rPr>
          <w:rFonts w:ascii="宋体" w:hAnsi="宋体" w:cs="宋体"/>
          <w:snapToGrid w:val="0"/>
          <w:color w:val="000000"/>
          <w:spacing w:val="-108"/>
          <w:kern w:val="0"/>
          <w:sz w:val="24"/>
          <w:highlight w:val="none"/>
        </w:rPr>
        <w:t xml:space="preserve"> </w:t>
      </w:r>
      <w:r>
        <w:rPr>
          <w:rFonts w:ascii="宋体" w:hAnsi="宋体" w:cs="宋体"/>
          <w:snapToGrid w:val="0"/>
          <w:color w:val="000000"/>
          <w:spacing w:val="4"/>
          <w:kern w:val="0"/>
          <w:sz w:val="24"/>
          <w:highlight w:val="none"/>
        </w:rPr>
        <w:t>为了进行</w:t>
      </w:r>
      <w:r>
        <w:rPr>
          <w:rFonts w:ascii="宋体" w:hAnsi="宋体" w:cs="宋体"/>
          <w:snapToGrid w:val="0"/>
          <w:color w:val="000000"/>
          <w:spacing w:val="-115"/>
          <w:kern w:val="0"/>
          <w:sz w:val="24"/>
          <w:highlight w:val="none"/>
        </w:rPr>
        <w:t xml:space="preserve"> </w:t>
      </w:r>
      <w:r>
        <w:rPr>
          <w:rFonts w:ascii="宋体" w:hAnsi="宋体" w:cs="宋体"/>
          <w:snapToGrid w:val="0"/>
          <w:color w:val="000000"/>
          <w:spacing w:val="-107"/>
          <w:kern w:val="0"/>
          <w:sz w:val="24"/>
          <w:highlight w:val="none"/>
          <w:u w:val="single"/>
        </w:rPr>
        <w:t xml:space="preserve"> </w:t>
      </w:r>
      <w:r>
        <w:rPr>
          <w:rFonts w:ascii="宋体" w:hAnsi="宋体" w:cs="宋体"/>
          <w:snapToGrid w:val="0"/>
          <w:color w:val="000000"/>
          <w:spacing w:val="4"/>
          <w:kern w:val="0"/>
          <w:sz w:val="24"/>
          <w:highlight w:val="none"/>
          <w:u w:val="single"/>
        </w:rPr>
        <w:t>水利工程运维类专项—</w:t>
      </w:r>
      <w:r>
        <w:rPr>
          <w:rFonts w:hint="eastAsia" w:ascii="宋体" w:hAnsi="宋体" w:cs="宋体"/>
          <w:snapToGrid w:val="0"/>
          <w:color w:val="000000"/>
          <w:spacing w:val="4"/>
          <w:kern w:val="0"/>
          <w:sz w:val="24"/>
          <w:highlight w:val="none"/>
          <w:u w:val="single"/>
        </w:rPr>
        <w:t>南护城河及其上下游闸站闸门远程控制系统改造</w:t>
      </w:r>
      <w:r>
        <w:rPr>
          <w:rFonts w:ascii="宋体" w:hAnsi="宋体" w:cs="宋体"/>
          <w:snapToGrid w:val="0"/>
          <w:color w:val="000000"/>
          <w:kern w:val="0"/>
          <w:sz w:val="24"/>
          <w:highlight w:val="none"/>
        </w:rPr>
        <w:t>，通过公开招标，确定</w:t>
      </w:r>
      <w:r>
        <w:rPr>
          <w:rFonts w:ascii="宋体" w:hAnsi="宋体" w:cs="宋体"/>
          <w:snapToGrid w:val="0"/>
          <w:color w:val="000000"/>
          <w:spacing w:val="-112"/>
          <w:kern w:val="0"/>
          <w:sz w:val="24"/>
          <w:highlight w:val="none"/>
        </w:rPr>
        <w:t xml:space="preserve"> </w:t>
      </w:r>
      <w:r>
        <w:rPr>
          <w:rFonts w:ascii="宋体" w:hAnsi="宋体" w:cs="宋体"/>
          <w:snapToGrid w:val="0"/>
          <w:color w:val="000000"/>
          <w:spacing w:val="1"/>
          <w:kern w:val="0"/>
          <w:sz w:val="24"/>
          <w:highlight w:val="none"/>
          <w:u w:val="single"/>
        </w:rPr>
        <w:t xml:space="preserve">                             </w:t>
      </w:r>
      <w:r>
        <w:rPr>
          <w:rFonts w:ascii="宋体" w:hAnsi="宋体" w:cs="宋体"/>
          <w:snapToGrid w:val="0"/>
          <w:color w:val="000000"/>
          <w:spacing w:val="-98"/>
          <w:kern w:val="0"/>
          <w:sz w:val="24"/>
          <w:highlight w:val="none"/>
        </w:rPr>
        <w:t xml:space="preserve"> </w:t>
      </w:r>
      <w:r>
        <w:rPr>
          <w:rFonts w:ascii="宋体" w:hAnsi="宋体" w:cs="宋体"/>
          <w:snapToGrid w:val="0"/>
          <w:color w:val="000000"/>
          <w:kern w:val="0"/>
          <w:sz w:val="24"/>
          <w:highlight w:val="none"/>
        </w:rPr>
        <w:t>为该项目供应商。本着</w:t>
      </w:r>
      <w:r>
        <w:rPr>
          <w:rFonts w:ascii="宋体" w:hAnsi="宋体" w:cs="宋体"/>
          <w:snapToGrid w:val="0"/>
          <w:color w:val="000000"/>
          <w:spacing w:val="-2"/>
          <w:kern w:val="0"/>
          <w:sz w:val="24"/>
          <w:highlight w:val="none"/>
        </w:rPr>
        <w:t>平等自愿原则，双方就</w:t>
      </w:r>
      <w:r>
        <w:rPr>
          <w:rFonts w:ascii="宋体" w:hAnsi="宋体" w:cs="宋体"/>
          <w:snapToGrid w:val="0"/>
          <w:color w:val="000000"/>
          <w:spacing w:val="-2"/>
          <w:kern w:val="0"/>
          <w:sz w:val="24"/>
          <w:highlight w:val="none"/>
          <w:u w:val="single"/>
        </w:rPr>
        <w:t>水利工程运维类专项—</w:t>
      </w:r>
      <w:r>
        <w:rPr>
          <w:rFonts w:hint="eastAsia" w:ascii="宋体" w:hAnsi="宋体" w:cs="宋体"/>
          <w:snapToGrid w:val="0"/>
          <w:color w:val="000000"/>
          <w:spacing w:val="-2"/>
          <w:kern w:val="0"/>
          <w:sz w:val="24"/>
          <w:highlight w:val="none"/>
          <w:u w:val="single"/>
        </w:rPr>
        <w:t>南护城河及其上下游闸站闸门远程控制系统改造</w:t>
      </w:r>
      <w:r>
        <w:rPr>
          <w:rFonts w:ascii="宋体" w:hAnsi="宋体" w:cs="宋体"/>
          <w:snapToGrid w:val="0"/>
          <w:color w:val="000000"/>
          <w:spacing w:val="-2"/>
          <w:kern w:val="0"/>
          <w:sz w:val="24"/>
          <w:highlight w:val="none"/>
        </w:rPr>
        <w:t>事宜，达</w:t>
      </w:r>
      <w:r>
        <w:rPr>
          <w:rFonts w:ascii="宋体" w:hAnsi="宋体" w:cs="宋体"/>
          <w:snapToGrid w:val="0"/>
          <w:color w:val="000000"/>
          <w:spacing w:val="-4"/>
          <w:kern w:val="0"/>
          <w:sz w:val="24"/>
          <w:highlight w:val="none"/>
        </w:rPr>
        <w:t>成一致，签订本合同。</w:t>
      </w:r>
    </w:p>
    <w:p w14:paraId="73037BCD">
      <w:pPr>
        <w:widowControl/>
        <w:kinsoku w:val="0"/>
        <w:autoSpaceDE w:val="0"/>
        <w:autoSpaceDN w:val="0"/>
        <w:adjustRightInd w:val="0"/>
        <w:snapToGrid w:val="0"/>
        <w:spacing w:before="36" w:line="219" w:lineRule="auto"/>
        <w:ind w:left="49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1、下列文件为本合同文件的组成部分，与本合同具有同等法律效力：</w:t>
      </w:r>
    </w:p>
    <w:p w14:paraId="7AC9B509">
      <w:pPr>
        <w:widowControl/>
        <w:kinsoku w:val="0"/>
        <w:autoSpaceDE w:val="0"/>
        <w:autoSpaceDN w:val="0"/>
        <w:adjustRightInd w:val="0"/>
        <w:snapToGrid w:val="0"/>
        <w:spacing w:before="182" w:line="219" w:lineRule="auto"/>
        <w:ind w:left="48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7"/>
          <w:kern w:val="0"/>
          <w:sz w:val="24"/>
          <w:highlight w:val="none"/>
        </w:rPr>
        <w:t>（1）本合同协议书；</w:t>
      </w:r>
    </w:p>
    <w:p w14:paraId="08DB0E1A">
      <w:pPr>
        <w:widowControl/>
        <w:kinsoku w:val="0"/>
        <w:autoSpaceDE w:val="0"/>
        <w:autoSpaceDN w:val="0"/>
        <w:adjustRightInd w:val="0"/>
        <w:snapToGrid w:val="0"/>
        <w:spacing w:before="182" w:line="219" w:lineRule="auto"/>
        <w:ind w:left="48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8"/>
          <w:kern w:val="0"/>
          <w:sz w:val="24"/>
          <w:highlight w:val="none"/>
        </w:rPr>
        <w:t>（2）中标通知书；</w:t>
      </w:r>
    </w:p>
    <w:p w14:paraId="73CFE635">
      <w:pPr>
        <w:widowControl/>
        <w:kinsoku w:val="0"/>
        <w:autoSpaceDE w:val="0"/>
        <w:autoSpaceDN w:val="0"/>
        <w:adjustRightInd w:val="0"/>
        <w:snapToGrid w:val="0"/>
        <w:spacing w:before="182" w:line="220" w:lineRule="auto"/>
        <w:ind w:left="48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8"/>
          <w:kern w:val="0"/>
          <w:sz w:val="24"/>
          <w:highlight w:val="none"/>
        </w:rPr>
        <w:t>（3）合同条款；</w:t>
      </w:r>
    </w:p>
    <w:p w14:paraId="632C6ADF">
      <w:pPr>
        <w:widowControl/>
        <w:kinsoku w:val="0"/>
        <w:autoSpaceDE w:val="0"/>
        <w:autoSpaceDN w:val="0"/>
        <w:adjustRightInd w:val="0"/>
        <w:snapToGrid w:val="0"/>
        <w:spacing w:before="181" w:line="220" w:lineRule="auto"/>
        <w:ind w:left="48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4"/>
          <w:kern w:val="0"/>
          <w:sz w:val="24"/>
          <w:highlight w:val="none"/>
        </w:rPr>
        <w:t>（4）合同实施过程中双方共同签署的补充文件；</w:t>
      </w:r>
    </w:p>
    <w:p w14:paraId="05BC2AEA">
      <w:pPr>
        <w:widowControl/>
        <w:kinsoku w:val="0"/>
        <w:autoSpaceDE w:val="0"/>
        <w:autoSpaceDN w:val="0"/>
        <w:adjustRightInd w:val="0"/>
        <w:snapToGrid w:val="0"/>
        <w:spacing w:before="180" w:line="220" w:lineRule="auto"/>
        <w:ind w:left="48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6"/>
          <w:kern w:val="0"/>
          <w:sz w:val="24"/>
          <w:highlight w:val="none"/>
        </w:rPr>
        <w:t>（5）投标文件及澄清文件；</w:t>
      </w:r>
    </w:p>
    <w:p w14:paraId="45AB4572">
      <w:pPr>
        <w:widowControl/>
        <w:kinsoku w:val="0"/>
        <w:autoSpaceDE w:val="0"/>
        <w:autoSpaceDN w:val="0"/>
        <w:adjustRightInd w:val="0"/>
        <w:snapToGrid w:val="0"/>
        <w:spacing w:before="181" w:line="220" w:lineRule="auto"/>
        <w:ind w:left="48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4"/>
          <w:kern w:val="0"/>
          <w:sz w:val="24"/>
          <w:highlight w:val="none"/>
        </w:rPr>
        <w:t>（6）招标文件及修改/补遗文件；</w:t>
      </w:r>
    </w:p>
    <w:p w14:paraId="3039A2E0">
      <w:pPr>
        <w:widowControl/>
        <w:kinsoku w:val="0"/>
        <w:autoSpaceDE w:val="0"/>
        <w:autoSpaceDN w:val="0"/>
        <w:adjustRightInd w:val="0"/>
        <w:snapToGrid w:val="0"/>
        <w:spacing w:before="181" w:line="219" w:lineRule="auto"/>
        <w:ind w:left="48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（7）经双方确认的会议纪要及相关文件。</w:t>
      </w:r>
    </w:p>
    <w:p w14:paraId="7D195C4C">
      <w:pPr>
        <w:widowControl/>
        <w:kinsoku w:val="0"/>
        <w:autoSpaceDE w:val="0"/>
        <w:autoSpaceDN w:val="0"/>
        <w:adjustRightInd w:val="0"/>
        <w:snapToGrid w:val="0"/>
        <w:spacing w:before="183" w:line="219" w:lineRule="auto"/>
        <w:ind w:left="482"/>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上述文件间有矛盾时，以日期最新的文件为准。</w:t>
      </w:r>
    </w:p>
    <w:p w14:paraId="59A77AEB">
      <w:pPr>
        <w:widowControl/>
        <w:kinsoku w:val="0"/>
        <w:autoSpaceDE w:val="0"/>
        <w:autoSpaceDN w:val="0"/>
        <w:adjustRightInd w:val="0"/>
        <w:snapToGrid w:val="0"/>
        <w:spacing w:before="182" w:line="218" w:lineRule="auto"/>
        <w:ind w:left="483"/>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2、合同标的：详见附件一《报价清单》。</w:t>
      </w:r>
    </w:p>
    <w:p w14:paraId="4087496C">
      <w:pPr>
        <w:widowControl/>
        <w:kinsoku w:val="0"/>
        <w:autoSpaceDE w:val="0"/>
        <w:autoSpaceDN w:val="0"/>
        <w:adjustRightInd w:val="0"/>
        <w:snapToGrid w:val="0"/>
        <w:spacing w:before="184" w:line="289" w:lineRule="auto"/>
        <w:ind w:firstLine="48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4"/>
          <w:kern w:val="0"/>
          <w:sz w:val="24"/>
          <w:highlight w:val="none"/>
        </w:rPr>
        <w:t>3、合</w:t>
      </w:r>
      <w:r>
        <w:rPr>
          <w:rFonts w:ascii="宋体" w:hAnsi="宋体" w:cs="宋体"/>
          <w:snapToGrid w:val="0"/>
          <w:color w:val="000000"/>
          <w:spacing w:val="-3"/>
          <w:kern w:val="0"/>
          <w:sz w:val="24"/>
          <w:highlight w:val="none"/>
        </w:rPr>
        <w:t>同履行期限：合同签订之日起</w:t>
      </w:r>
      <w:r>
        <w:rPr>
          <w:rFonts w:hint="eastAsia" w:ascii="宋体" w:hAnsi="宋体" w:cs="宋体"/>
          <w:snapToGrid w:val="0"/>
          <w:color w:val="000000"/>
          <w:spacing w:val="-3"/>
          <w:kern w:val="0"/>
          <w:sz w:val="24"/>
          <w:highlight w:val="none"/>
          <w:lang w:eastAsia="zh-CN"/>
        </w:rPr>
        <w:t>120日</w:t>
      </w:r>
      <w:r>
        <w:rPr>
          <w:rFonts w:ascii="宋体" w:hAnsi="宋体" w:cs="宋体"/>
          <w:snapToGrid w:val="0"/>
          <w:color w:val="000000"/>
          <w:spacing w:val="-3"/>
          <w:kern w:val="0"/>
          <w:sz w:val="24"/>
          <w:highlight w:val="none"/>
        </w:rPr>
        <w:t>内完成全部系统建设任务，通过系统初步验收</w:t>
      </w:r>
      <w:r>
        <w:rPr>
          <w:rFonts w:ascii="宋体" w:hAnsi="宋体" w:cs="宋体"/>
          <w:snapToGrid w:val="0"/>
          <w:color w:val="000000"/>
          <w:spacing w:val="-7"/>
          <w:kern w:val="0"/>
          <w:sz w:val="24"/>
          <w:highlight w:val="none"/>
        </w:rPr>
        <w:t>，具备试运行条件；试运行期不少于</w:t>
      </w:r>
      <w:r>
        <w:rPr>
          <w:rFonts w:ascii="宋体" w:hAnsi="宋体" w:cs="宋体"/>
          <w:snapToGrid w:val="0"/>
          <w:color w:val="000000"/>
          <w:spacing w:val="-45"/>
          <w:kern w:val="0"/>
          <w:sz w:val="24"/>
          <w:highlight w:val="none"/>
        </w:rPr>
        <w:t xml:space="preserve"> </w:t>
      </w:r>
      <w:r>
        <w:rPr>
          <w:rFonts w:ascii="宋体" w:hAnsi="宋体" w:cs="宋体"/>
          <w:snapToGrid w:val="0"/>
          <w:color w:val="000000"/>
          <w:spacing w:val="-7"/>
          <w:kern w:val="0"/>
          <w:sz w:val="24"/>
          <w:highlight w:val="none"/>
        </w:rPr>
        <w:t>3</w:t>
      </w:r>
      <w:r>
        <w:rPr>
          <w:rFonts w:ascii="宋体" w:hAnsi="宋体" w:cs="宋体"/>
          <w:snapToGrid w:val="0"/>
          <w:color w:val="000000"/>
          <w:spacing w:val="-51"/>
          <w:kern w:val="0"/>
          <w:sz w:val="24"/>
          <w:highlight w:val="none"/>
        </w:rPr>
        <w:t xml:space="preserve"> </w:t>
      </w:r>
      <w:r>
        <w:rPr>
          <w:rFonts w:ascii="宋体" w:hAnsi="宋体" w:cs="宋体"/>
          <w:snapToGrid w:val="0"/>
          <w:color w:val="000000"/>
          <w:spacing w:val="-7"/>
          <w:kern w:val="0"/>
          <w:sz w:val="24"/>
          <w:highlight w:val="none"/>
        </w:rPr>
        <w:t>个月；试运行期满后</w:t>
      </w:r>
      <w:r>
        <w:rPr>
          <w:rFonts w:ascii="宋体" w:hAnsi="宋体" w:cs="宋体"/>
          <w:snapToGrid w:val="0"/>
          <w:color w:val="000000"/>
          <w:spacing w:val="-33"/>
          <w:kern w:val="0"/>
          <w:sz w:val="24"/>
          <w:highlight w:val="none"/>
        </w:rPr>
        <w:t xml:space="preserve"> </w:t>
      </w:r>
      <w:r>
        <w:rPr>
          <w:rFonts w:ascii="宋体" w:hAnsi="宋体" w:cs="宋体"/>
          <w:snapToGrid w:val="0"/>
          <w:color w:val="000000"/>
          <w:spacing w:val="-7"/>
          <w:kern w:val="0"/>
          <w:sz w:val="24"/>
          <w:highlight w:val="none"/>
        </w:rPr>
        <w:t>1</w:t>
      </w:r>
      <w:r>
        <w:rPr>
          <w:rFonts w:ascii="宋体" w:hAnsi="宋体" w:cs="宋体"/>
          <w:snapToGrid w:val="0"/>
          <w:color w:val="000000"/>
          <w:spacing w:val="-51"/>
          <w:kern w:val="0"/>
          <w:sz w:val="24"/>
          <w:highlight w:val="none"/>
        </w:rPr>
        <w:t xml:space="preserve"> </w:t>
      </w:r>
      <w:r>
        <w:rPr>
          <w:rFonts w:ascii="宋体" w:hAnsi="宋体" w:cs="宋体"/>
          <w:snapToGrid w:val="0"/>
          <w:color w:val="000000"/>
          <w:spacing w:val="-7"/>
          <w:kern w:val="0"/>
          <w:sz w:val="24"/>
          <w:highlight w:val="none"/>
        </w:rPr>
        <w:t>个月内完成最终验</w:t>
      </w:r>
      <w:r>
        <w:rPr>
          <w:rFonts w:ascii="宋体" w:hAnsi="宋体" w:cs="宋体"/>
          <w:snapToGrid w:val="0"/>
          <w:color w:val="000000"/>
          <w:spacing w:val="-8"/>
          <w:kern w:val="0"/>
          <w:sz w:val="24"/>
          <w:highlight w:val="none"/>
        </w:rPr>
        <w:t>收。</w:t>
      </w:r>
    </w:p>
    <w:p w14:paraId="068A81E7">
      <w:pPr>
        <w:spacing w:line="289" w:lineRule="auto"/>
        <w:rPr>
          <w:rFonts w:hint="eastAsia" w:ascii="宋体" w:hAnsi="宋体" w:cs="宋体"/>
          <w:sz w:val="24"/>
          <w:highlight w:val="none"/>
        </w:rPr>
        <w:sectPr>
          <w:footerReference r:id="rId18" w:type="default"/>
          <w:pgSz w:w="11906" w:h="16839"/>
          <w:pgMar w:top="400" w:right="1332" w:bottom="1152" w:left="1426" w:header="0" w:footer="992" w:gutter="0"/>
          <w:cols w:space="720" w:num="1"/>
        </w:sectPr>
      </w:pPr>
    </w:p>
    <w:p w14:paraId="7D614092">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6738FBEA">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4CF91198">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6FEEF8CF">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07371DE0">
      <w:pPr>
        <w:widowControl/>
        <w:kinsoku w:val="0"/>
        <w:autoSpaceDE w:val="0"/>
        <w:autoSpaceDN w:val="0"/>
        <w:adjustRightInd w:val="0"/>
        <w:snapToGrid w:val="0"/>
        <w:spacing w:before="78" w:line="218" w:lineRule="auto"/>
        <w:ind w:left="480"/>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4、合同总价：人民币（大写</w:t>
      </w:r>
      <w:r>
        <w:rPr>
          <w:rFonts w:ascii="宋体" w:hAnsi="宋体" w:cs="宋体"/>
          <w:snapToGrid w:val="0"/>
          <w:color w:val="000000"/>
          <w:spacing w:val="7"/>
          <w:kern w:val="0"/>
          <w:sz w:val="24"/>
          <w:highlight w:val="none"/>
        </w:rPr>
        <w:t>）</w:t>
      </w:r>
      <w:r>
        <w:rPr>
          <w:rFonts w:ascii="宋体" w:hAnsi="宋体" w:cs="宋体"/>
          <w:snapToGrid w:val="0"/>
          <w:color w:val="000000"/>
          <w:spacing w:val="8"/>
          <w:kern w:val="0"/>
          <w:sz w:val="24"/>
          <w:highlight w:val="none"/>
          <w:u w:val="single"/>
        </w:rPr>
        <w:t xml:space="preserve">               </w:t>
      </w:r>
      <w:r>
        <w:rPr>
          <w:rFonts w:ascii="宋体" w:hAnsi="宋体" w:cs="宋体"/>
          <w:snapToGrid w:val="0"/>
          <w:color w:val="000000"/>
          <w:spacing w:val="7"/>
          <w:kern w:val="0"/>
          <w:sz w:val="24"/>
          <w:highlight w:val="none"/>
          <w:u w:val="single"/>
        </w:rPr>
        <w:t>（</w:t>
      </w:r>
      <w:r>
        <w:rPr>
          <w:rFonts w:ascii="宋体" w:hAnsi="宋体" w:cs="宋体"/>
          <w:snapToGrid w:val="0"/>
          <w:color w:val="000000"/>
          <w:spacing w:val="-1"/>
          <w:kern w:val="0"/>
          <w:sz w:val="24"/>
          <w:highlight w:val="none"/>
          <w:u w:val="single"/>
        </w:rPr>
        <w:t>小写：     元）</w:t>
      </w:r>
      <w:r>
        <w:rPr>
          <w:rFonts w:ascii="宋体" w:hAnsi="宋体" w:cs="宋体"/>
          <w:snapToGrid w:val="0"/>
          <w:color w:val="000000"/>
          <w:spacing w:val="-1"/>
          <w:kern w:val="0"/>
          <w:sz w:val="24"/>
          <w:highlight w:val="none"/>
        </w:rPr>
        <w:t>。</w:t>
      </w:r>
    </w:p>
    <w:p w14:paraId="144A1447">
      <w:pPr>
        <w:widowControl/>
        <w:kinsoku w:val="0"/>
        <w:autoSpaceDE w:val="0"/>
        <w:autoSpaceDN w:val="0"/>
        <w:adjustRightInd w:val="0"/>
        <w:snapToGrid w:val="0"/>
        <w:spacing w:before="183" w:line="219" w:lineRule="auto"/>
        <w:ind w:left="48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5、供应商项目负责人：</w:t>
      </w:r>
      <w:r>
        <w:rPr>
          <w:rFonts w:ascii="宋体" w:hAnsi="宋体" w:cs="宋体"/>
          <w:snapToGrid w:val="0"/>
          <w:color w:val="000000"/>
          <w:spacing w:val="-1"/>
          <w:kern w:val="0"/>
          <w:sz w:val="24"/>
          <w:highlight w:val="none"/>
          <w:u w:val="single"/>
        </w:rPr>
        <w:t xml:space="preserve">            </w:t>
      </w:r>
      <w:r>
        <w:rPr>
          <w:rFonts w:ascii="宋体" w:hAnsi="宋体" w:cs="宋体"/>
          <w:snapToGrid w:val="0"/>
          <w:color w:val="000000"/>
          <w:spacing w:val="-1"/>
          <w:kern w:val="0"/>
          <w:sz w:val="24"/>
          <w:highlight w:val="none"/>
        </w:rPr>
        <w:t>。</w:t>
      </w:r>
    </w:p>
    <w:p w14:paraId="0D28520A">
      <w:pPr>
        <w:widowControl/>
        <w:kinsoku w:val="0"/>
        <w:autoSpaceDE w:val="0"/>
        <w:autoSpaceDN w:val="0"/>
        <w:adjustRightInd w:val="0"/>
        <w:snapToGrid w:val="0"/>
        <w:spacing w:before="183" w:line="289" w:lineRule="auto"/>
        <w:ind w:firstLine="482"/>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6、供应商保证按合同约定的一切规定提供产品</w:t>
      </w:r>
      <w:r>
        <w:rPr>
          <w:rFonts w:ascii="宋体" w:hAnsi="宋体" w:cs="宋体"/>
          <w:snapToGrid w:val="0"/>
          <w:color w:val="000000"/>
          <w:spacing w:val="1"/>
          <w:kern w:val="0"/>
          <w:sz w:val="24"/>
          <w:highlight w:val="none"/>
        </w:rPr>
        <w:t>和相关服务，并承担全部义务和责</w:t>
      </w:r>
      <w:r>
        <w:rPr>
          <w:rFonts w:ascii="宋体" w:hAnsi="宋体" w:cs="宋体"/>
          <w:snapToGrid w:val="0"/>
          <w:color w:val="000000"/>
          <w:kern w:val="0"/>
          <w:sz w:val="24"/>
          <w:highlight w:val="none"/>
        </w:rPr>
        <w:t xml:space="preserve"> </w:t>
      </w:r>
      <w:r>
        <w:rPr>
          <w:rFonts w:ascii="宋体" w:hAnsi="宋体" w:cs="宋体"/>
          <w:snapToGrid w:val="0"/>
          <w:color w:val="000000"/>
          <w:spacing w:val="-11"/>
          <w:kern w:val="0"/>
          <w:sz w:val="24"/>
          <w:highlight w:val="none"/>
        </w:rPr>
        <w:t>任。</w:t>
      </w:r>
    </w:p>
    <w:p w14:paraId="54948426">
      <w:pPr>
        <w:widowControl/>
        <w:kinsoku w:val="0"/>
        <w:autoSpaceDE w:val="0"/>
        <w:autoSpaceDN w:val="0"/>
        <w:adjustRightInd w:val="0"/>
        <w:snapToGrid w:val="0"/>
        <w:spacing w:before="181" w:line="219" w:lineRule="auto"/>
        <w:ind w:left="486"/>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7、采购人保证按合同约定付款，并承担全部义务和责任。</w:t>
      </w:r>
    </w:p>
    <w:p w14:paraId="246BDA46">
      <w:pPr>
        <w:widowControl/>
        <w:kinsoku w:val="0"/>
        <w:autoSpaceDE w:val="0"/>
        <w:autoSpaceDN w:val="0"/>
        <w:adjustRightInd w:val="0"/>
        <w:snapToGrid w:val="0"/>
        <w:spacing w:before="182" w:line="219" w:lineRule="auto"/>
        <w:ind w:left="481"/>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8、本合同书须经双方盖章并经双方法定代表人或</w:t>
      </w:r>
      <w:r>
        <w:rPr>
          <w:rFonts w:ascii="宋体" w:hAnsi="宋体" w:cs="宋体"/>
          <w:snapToGrid w:val="0"/>
          <w:color w:val="000000"/>
          <w:spacing w:val="-2"/>
          <w:kern w:val="0"/>
          <w:sz w:val="24"/>
          <w:highlight w:val="none"/>
        </w:rPr>
        <w:t>授权代表签字之日起生效。</w:t>
      </w:r>
    </w:p>
    <w:p w14:paraId="7F747B2C">
      <w:pPr>
        <w:widowControl/>
        <w:kinsoku w:val="0"/>
        <w:autoSpaceDE w:val="0"/>
        <w:autoSpaceDN w:val="0"/>
        <w:adjustRightInd w:val="0"/>
        <w:snapToGrid w:val="0"/>
        <w:spacing w:before="182" w:line="219" w:lineRule="auto"/>
        <w:ind w:left="481"/>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9、本合同书一式</w:t>
      </w:r>
      <w:r>
        <w:rPr>
          <w:rFonts w:ascii="宋体" w:hAnsi="宋体" w:cs="宋体"/>
          <w:snapToGrid w:val="0"/>
          <w:color w:val="000000"/>
          <w:spacing w:val="-2"/>
          <w:kern w:val="0"/>
          <w:sz w:val="24"/>
          <w:highlight w:val="none"/>
          <w:u w:val="single"/>
        </w:rPr>
        <w:t xml:space="preserve">    </w:t>
      </w:r>
      <w:r>
        <w:rPr>
          <w:rFonts w:ascii="宋体" w:hAnsi="宋体" w:cs="宋体"/>
          <w:snapToGrid w:val="0"/>
          <w:color w:val="000000"/>
          <w:spacing w:val="-98"/>
          <w:kern w:val="0"/>
          <w:sz w:val="24"/>
          <w:highlight w:val="none"/>
        </w:rPr>
        <w:t xml:space="preserve"> </w:t>
      </w:r>
      <w:r>
        <w:rPr>
          <w:rFonts w:ascii="宋体" w:hAnsi="宋体" w:cs="宋体"/>
          <w:snapToGrid w:val="0"/>
          <w:color w:val="000000"/>
          <w:spacing w:val="-2"/>
          <w:kern w:val="0"/>
          <w:sz w:val="24"/>
          <w:highlight w:val="none"/>
        </w:rPr>
        <w:t>份，采购人</w:t>
      </w:r>
      <w:r>
        <w:rPr>
          <w:rFonts w:ascii="宋体" w:hAnsi="宋体" w:cs="宋体"/>
          <w:snapToGrid w:val="0"/>
          <w:color w:val="000000"/>
          <w:spacing w:val="-2"/>
          <w:kern w:val="0"/>
          <w:sz w:val="24"/>
          <w:highlight w:val="none"/>
          <w:u w:val="single"/>
        </w:rPr>
        <w:t xml:space="preserve">    </w:t>
      </w:r>
      <w:r>
        <w:rPr>
          <w:rFonts w:ascii="宋体" w:hAnsi="宋体" w:cs="宋体"/>
          <w:snapToGrid w:val="0"/>
          <w:color w:val="000000"/>
          <w:spacing w:val="-110"/>
          <w:kern w:val="0"/>
          <w:sz w:val="24"/>
          <w:highlight w:val="none"/>
        </w:rPr>
        <w:t xml:space="preserve"> </w:t>
      </w:r>
      <w:r>
        <w:rPr>
          <w:rFonts w:ascii="宋体" w:hAnsi="宋体" w:cs="宋体"/>
          <w:snapToGrid w:val="0"/>
          <w:color w:val="000000"/>
          <w:spacing w:val="-2"/>
          <w:kern w:val="0"/>
          <w:sz w:val="24"/>
          <w:highlight w:val="none"/>
        </w:rPr>
        <w:t>份、供应商</w:t>
      </w:r>
      <w:r>
        <w:rPr>
          <w:rFonts w:ascii="宋体" w:hAnsi="宋体" w:cs="宋体"/>
          <w:snapToGrid w:val="0"/>
          <w:color w:val="000000"/>
          <w:spacing w:val="-2"/>
          <w:kern w:val="0"/>
          <w:sz w:val="24"/>
          <w:highlight w:val="none"/>
          <w:u w:val="single"/>
        </w:rPr>
        <w:t xml:space="preserve">    </w:t>
      </w:r>
      <w:r>
        <w:rPr>
          <w:rFonts w:ascii="宋体" w:hAnsi="宋体" w:cs="宋体"/>
          <w:snapToGrid w:val="0"/>
          <w:color w:val="000000"/>
          <w:spacing w:val="-111"/>
          <w:kern w:val="0"/>
          <w:sz w:val="24"/>
          <w:highlight w:val="none"/>
        </w:rPr>
        <w:t xml:space="preserve"> </w:t>
      </w:r>
      <w:r>
        <w:rPr>
          <w:rFonts w:ascii="宋体" w:hAnsi="宋体" w:cs="宋体"/>
          <w:snapToGrid w:val="0"/>
          <w:color w:val="000000"/>
          <w:spacing w:val="-2"/>
          <w:kern w:val="0"/>
          <w:sz w:val="24"/>
          <w:highlight w:val="none"/>
        </w:rPr>
        <w:t>份，均具有同等法律效力。</w:t>
      </w:r>
    </w:p>
    <w:p w14:paraId="583E74C7">
      <w:pPr>
        <w:widowControl/>
        <w:kinsoku w:val="0"/>
        <w:autoSpaceDE w:val="0"/>
        <w:autoSpaceDN w:val="0"/>
        <w:adjustRightInd w:val="0"/>
        <w:snapToGrid w:val="0"/>
        <w:spacing w:before="26"/>
        <w:textAlignment w:val="baseline"/>
        <w:rPr>
          <w:rFonts w:ascii="Arial" w:hAnsi="Arial" w:cs="Arial"/>
          <w:snapToGrid w:val="0"/>
          <w:color w:val="000000"/>
          <w:kern w:val="0"/>
          <w:szCs w:val="21"/>
          <w:highlight w:val="none"/>
        </w:rPr>
      </w:pPr>
    </w:p>
    <w:p w14:paraId="0FEADE3E">
      <w:pPr>
        <w:widowControl/>
        <w:kinsoku w:val="0"/>
        <w:autoSpaceDE w:val="0"/>
        <w:autoSpaceDN w:val="0"/>
        <w:adjustRightInd w:val="0"/>
        <w:snapToGrid w:val="0"/>
        <w:spacing w:before="26"/>
        <w:jc w:val="left"/>
        <w:textAlignment w:val="baseline"/>
        <w:rPr>
          <w:rFonts w:ascii="Arial" w:hAnsi="Arial" w:cs="Arial"/>
          <w:snapToGrid w:val="0"/>
          <w:color w:val="000000"/>
          <w:kern w:val="0"/>
          <w:szCs w:val="21"/>
          <w:highlight w:val="none"/>
        </w:rPr>
      </w:pPr>
    </w:p>
    <w:p w14:paraId="19A7D303">
      <w:pPr>
        <w:widowControl/>
        <w:kinsoku w:val="0"/>
        <w:autoSpaceDE w:val="0"/>
        <w:autoSpaceDN w:val="0"/>
        <w:adjustRightInd w:val="0"/>
        <w:snapToGrid w:val="0"/>
        <w:spacing w:before="25"/>
        <w:jc w:val="left"/>
        <w:textAlignment w:val="baseline"/>
        <w:rPr>
          <w:rFonts w:ascii="Arial" w:hAnsi="Arial" w:cs="Arial"/>
          <w:snapToGrid w:val="0"/>
          <w:color w:val="000000"/>
          <w:kern w:val="0"/>
          <w:szCs w:val="21"/>
          <w:highlight w:val="none"/>
        </w:rPr>
      </w:pPr>
    </w:p>
    <w:p w14:paraId="06ECEABD">
      <w:pPr>
        <w:widowControl/>
        <w:kinsoku w:val="0"/>
        <w:autoSpaceDE w:val="0"/>
        <w:autoSpaceDN w:val="0"/>
        <w:adjustRightInd w:val="0"/>
        <w:snapToGrid w:val="0"/>
        <w:spacing w:before="25"/>
        <w:jc w:val="left"/>
        <w:textAlignment w:val="baseline"/>
        <w:rPr>
          <w:rFonts w:ascii="Arial" w:hAnsi="Arial" w:cs="Arial"/>
          <w:snapToGrid w:val="0"/>
          <w:color w:val="000000"/>
          <w:kern w:val="0"/>
          <w:szCs w:val="21"/>
          <w:highlight w:val="none"/>
        </w:rPr>
      </w:pPr>
    </w:p>
    <w:p w14:paraId="58B55B9B">
      <w:pPr>
        <w:rPr>
          <w:highlight w:val="none"/>
        </w:rPr>
        <w:sectPr>
          <w:footerReference r:id="rId19" w:type="default"/>
          <w:pgSz w:w="11906" w:h="16839"/>
          <w:pgMar w:top="400" w:right="1417" w:bottom="1152" w:left="1426" w:header="0" w:footer="992" w:gutter="0"/>
          <w:cols w:equalWidth="0" w:num="1">
            <w:col w:w="9062"/>
          </w:cols>
        </w:sectPr>
      </w:pPr>
    </w:p>
    <w:p w14:paraId="66C2F730">
      <w:pPr>
        <w:widowControl/>
        <w:kinsoku w:val="0"/>
        <w:autoSpaceDE w:val="0"/>
        <w:autoSpaceDN w:val="0"/>
        <w:adjustRightInd w:val="0"/>
        <w:snapToGrid w:val="0"/>
        <w:spacing w:before="47" w:line="539" w:lineRule="auto"/>
        <w:ind w:left="480" w:right="165" w:hanging="1"/>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4"/>
          <w:kern w:val="0"/>
          <w:sz w:val="24"/>
          <w:highlight w:val="none"/>
        </w:rPr>
        <w:t>采购人</w:t>
      </w:r>
      <w:r>
        <w:rPr>
          <w:rFonts w:ascii="宋体" w:hAnsi="宋体" w:cs="宋体"/>
          <w:snapToGrid w:val="0"/>
          <w:color w:val="000000"/>
          <w:spacing w:val="-1"/>
          <w:kern w:val="0"/>
          <w:sz w:val="24"/>
          <w:highlight w:val="none"/>
        </w:rPr>
        <w:t>：</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1"/>
          <w:kern w:val="0"/>
          <w:sz w:val="24"/>
          <w:highlight w:val="none"/>
        </w:rPr>
        <w:t>（</w:t>
      </w:r>
      <w:r>
        <w:rPr>
          <w:rFonts w:ascii="宋体" w:hAnsi="宋体" w:cs="宋体"/>
          <w:snapToGrid w:val="0"/>
          <w:color w:val="000000"/>
          <w:spacing w:val="-4"/>
          <w:kern w:val="0"/>
          <w:sz w:val="24"/>
          <w:highlight w:val="none"/>
        </w:rPr>
        <w:t>公章）</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法定代表人</w:t>
      </w:r>
    </w:p>
    <w:p w14:paraId="211F2C8E">
      <w:pPr>
        <w:widowControl/>
        <w:kinsoku w:val="0"/>
        <w:autoSpaceDE w:val="0"/>
        <w:autoSpaceDN w:val="0"/>
        <w:adjustRightInd w:val="0"/>
        <w:snapToGrid w:val="0"/>
        <w:spacing w:line="184" w:lineRule="auto"/>
        <w:ind w:left="483"/>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或授权代表</w:t>
      </w:r>
      <w:r>
        <w:rPr>
          <w:rFonts w:ascii="宋体" w:hAnsi="宋体" w:cs="宋体"/>
          <w:snapToGrid w:val="0"/>
          <w:color w:val="000000"/>
          <w:spacing w:val="-1"/>
          <w:kern w:val="0"/>
          <w:sz w:val="24"/>
          <w:highlight w:val="none"/>
        </w:rPr>
        <w:t>：</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1"/>
          <w:kern w:val="0"/>
          <w:sz w:val="24"/>
          <w:highlight w:val="none"/>
        </w:rPr>
        <w:t>（</w:t>
      </w:r>
      <w:r>
        <w:rPr>
          <w:rFonts w:ascii="宋体" w:hAnsi="宋体" w:cs="宋体"/>
          <w:snapToGrid w:val="0"/>
          <w:color w:val="000000"/>
          <w:spacing w:val="-3"/>
          <w:kern w:val="0"/>
          <w:sz w:val="24"/>
          <w:highlight w:val="none"/>
        </w:rPr>
        <w:t>签字）</w:t>
      </w:r>
    </w:p>
    <w:p w14:paraId="35E8DA4F">
      <w:pPr>
        <w:kinsoku w:val="0"/>
        <w:autoSpaceDE w:val="0"/>
        <w:autoSpaceDN w:val="0"/>
        <w:adjustRightInd w:val="0"/>
        <w:snapToGrid w:val="0"/>
        <w:spacing w:line="14" w:lineRule="auto"/>
        <w:textAlignment w:val="baseline"/>
        <w:rPr>
          <w:rFonts w:ascii="Arial" w:hAnsi="Arial" w:eastAsia="Arial" w:cs="Arial"/>
          <w:snapToGrid w:val="0"/>
          <w:color w:val="000000"/>
          <w:sz w:val="2"/>
          <w:szCs w:val="21"/>
          <w:highlight w:val="none"/>
        </w:rPr>
      </w:pPr>
      <w:r>
        <w:rPr>
          <w:rFonts w:ascii="Arial" w:hAnsi="Arial" w:eastAsia="Arial" w:cs="Arial"/>
          <w:snapToGrid w:val="0"/>
          <w:color w:val="000000"/>
          <w:sz w:val="2"/>
          <w:szCs w:val="2"/>
          <w:highlight w:val="none"/>
        </w:rPr>
        <w:br w:type="column"/>
      </w:r>
    </w:p>
    <w:p w14:paraId="5271D063">
      <w:pPr>
        <w:widowControl/>
        <w:kinsoku w:val="0"/>
        <w:autoSpaceDE w:val="0"/>
        <w:autoSpaceDN w:val="0"/>
        <w:adjustRightInd w:val="0"/>
        <w:snapToGrid w:val="0"/>
        <w:spacing w:before="45" w:line="539" w:lineRule="auto"/>
        <w:ind w:right="565"/>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4"/>
          <w:kern w:val="0"/>
          <w:sz w:val="24"/>
          <w:highlight w:val="none"/>
        </w:rPr>
        <w:t>供应商</w:t>
      </w:r>
      <w:r>
        <w:rPr>
          <w:rFonts w:ascii="宋体" w:hAnsi="宋体" w:cs="宋体"/>
          <w:snapToGrid w:val="0"/>
          <w:color w:val="000000"/>
          <w:spacing w:val="-2"/>
          <w:kern w:val="0"/>
          <w:sz w:val="24"/>
          <w:highlight w:val="none"/>
        </w:rPr>
        <w:t>：</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2"/>
          <w:kern w:val="0"/>
          <w:sz w:val="24"/>
          <w:highlight w:val="none"/>
        </w:rPr>
        <w:t>（</w:t>
      </w:r>
      <w:r>
        <w:rPr>
          <w:rFonts w:ascii="宋体" w:hAnsi="宋体" w:cs="宋体"/>
          <w:snapToGrid w:val="0"/>
          <w:color w:val="000000"/>
          <w:spacing w:val="-4"/>
          <w:kern w:val="0"/>
          <w:sz w:val="24"/>
          <w:highlight w:val="none"/>
        </w:rPr>
        <w:t>公章）</w:t>
      </w:r>
      <w:r>
        <w:rPr>
          <w:rFonts w:ascii="宋体" w:hAnsi="宋体" w:cs="宋体"/>
          <w:snapToGrid w:val="0"/>
          <w:color w:val="000000"/>
          <w:spacing w:val="1"/>
          <w:kern w:val="0"/>
          <w:sz w:val="24"/>
          <w:highlight w:val="none"/>
        </w:rPr>
        <w:t xml:space="preserve"> </w:t>
      </w:r>
      <w:r>
        <w:rPr>
          <w:rFonts w:ascii="宋体" w:hAnsi="宋体" w:cs="宋体"/>
          <w:snapToGrid w:val="0"/>
          <w:color w:val="000000"/>
          <w:spacing w:val="-2"/>
          <w:kern w:val="0"/>
          <w:sz w:val="24"/>
          <w:highlight w:val="none"/>
        </w:rPr>
        <w:t>法定代表人</w:t>
      </w:r>
    </w:p>
    <w:p w14:paraId="277894BF">
      <w:pPr>
        <w:widowControl/>
        <w:kinsoku w:val="0"/>
        <w:autoSpaceDE w:val="0"/>
        <w:autoSpaceDN w:val="0"/>
        <w:adjustRightInd w:val="0"/>
        <w:snapToGrid w:val="0"/>
        <w:spacing w:before="1" w:line="184" w:lineRule="auto"/>
        <w:ind w:left="2"/>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或授权代表</w:t>
      </w:r>
      <w:r>
        <w:rPr>
          <w:rFonts w:ascii="宋体" w:hAnsi="宋体" w:cs="宋体"/>
          <w:snapToGrid w:val="0"/>
          <w:color w:val="000000"/>
          <w:spacing w:val="-1"/>
          <w:kern w:val="0"/>
          <w:sz w:val="24"/>
          <w:highlight w:val="none"/>
        </w:rPr>
        <w:t>：</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1"/>
          <w:kern w:val="0"/>
          <w:sz w:val="24"/>
          <w:highlight w:val="none"/>
        </w:rPr>
        <w:t>（</w:t>
      </w:r>
      <w:r>
        <w:rPr>
          <w:rFonts w:ascii="宋体" w:hAnsi="宋体" w:cs="宋体"/>
          <w:snapToGrid w:val="0"/>
          <w:color w:val="000000"/>
          <w:spacing w:val="-3"/>
          <w:kern w:val="0"/>
          <w:sz w:val="24"/>
          <w:highlight w:val="none"/>
        </w:rPr>
        <w:t>签字）</w:t>
      </w:r>
    </w:p>
    <w:p w14:paraId="3FAA6948">
      <w:pPr>
        <w:spacing w:line="184" w:lineRule="auto"/>
        <w:rPr>
          <w:rFonts w:hint="eastAsia" w:ascii="宋体" w:hAnsi="宋体" w:cs="宋体"/>
          <w:sz w:val="24"/>
          <w:highlight w:val="none"/>
        </w:rPr>
        <w:sectPr>
          <w:type w:val="continuous"/>
          <w:pgSz w:w="11906" w:h="16839"/>
          <w:pgMar w:top="400" w:right="1417" w:bottom="1152" w:left="1426" w:header="0" w:footer="992" w:gutter="0"/>
          <w:cols w:equalWidth="0" w:num="2">
            <w:col w:w="4461" w:space="100"/>
            <w:col w:w="4501"/>
          </w:cols>
        </w:sectPr>
      </w:pPr>
    </w:p>
    <w:p w14:paraId="087FE390">
      <w:pPr>
        <w:kinsoku w:val="0"/>
        <w:autoSpaceDE w:val="0"/>
        <w:autoSpaceDN w:val="0"/>
        <w:adjustRightInd w:val="0"/>
        <w:snapToGrid w:val="0"/>
        <w:spacing w:line="305" w:lineRule="auto"/>
        <w:textAlignment w:val="baseline"/>
        <w:rPr>
          <w:rFonts w:ascii="Arial" w:hAnsi="Arial" w:eastAsia="Arial" w:cs="Arial"/>
          <w:snapToGrid w:val="0"/>
          <w:color w:val="000000"/>
          <w:szCs w:val="21"/>
          <w:highlight w:val="none"/>
        </w:rPr>
      </w:pPr>
    </w:p>
    <w:p w14:paraId="1A50A9FC">
      <w:pPr>
        <w:kinsoku w:val="0"/>
        <w:autoSpaceDE w:val="0"/>
        <w:autoSpaceDN w:val="0"/>
        <w:adjustRightInd w:val="0"/>
        <w:snapToGrid w:val="0"/>
        <w:spacing w:line="306" w:lineRule="auto"/>
        <w:textAlignment w:val="baseline"/>
        <w:rPr>
          <w:rFonts w:ascii="Arial" w:hAnsi="Arial" w:eastAsia="Arial" w:cs="Arial"/>
          <w:snapToGrid w:val="0"/>
          <w:color w:val="000000"/>
          <w:szCs w:val="21"/>
          <w:highlight w:val="none"/>
        </w:rPr>
      </w:pPr>
    </w:p>
    <w:p w14:paraId="17015E82">
      <w:pPr>
        <w:widowControl/>
        <w:kinsoku w:val="0"/>
        <w:autoSpaceDE w:val="0"/>
        <w:autoSpaceDN w:val="0"/>
        <w:adjustRightInd w:val="0"/>
        <w:snapToGrid w:val="0"/>
        <w:spacing w:before="78" w:line="222" w:lineRule="auto"/>
        <w:ind w:left="481"/>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6"/>
          <w:kern w:val="0"/>
          <w:sz w:val="24"/>
          <w:highlight w:val="none"/>
        </w:rPr>
        <w:t>联</w:t>
      </w:r>
      <w:r>
        <w:rPr>
          <w:rFonts w:ascii="宋体" w:hAnsi="宋体" w:cs="宋体"/>
          <w:snapToGrid w:val="0"/>
          <w:color w:val="000000"/>
          <w:spacing w:val="14"/>
          <w:kern w:val="0"/>
          <w:sz w:val="24"/>
          <w:highlight w:val="none"/>
        </w:rPr>
        <w:t xml:space="preserve"> </w:t>
      </w:r>
      <w:r>
        <w:rPr>
          <w:rFonts w:ascii="宋体" w:hAnsi="宋体" w:cs="宋体"/>
          <w:snapToGrid w:val="0"/>
          <w:color w:val="000000"/>
          <w:spacing w:val="-6"/>
          <w:kern w:val="0"/>
          <w:sz w:val="24"/>
          <w:highlight w:val="none"/>
        </w:rPr>
        <w:t>系 人：</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1"/>
          <w:kern w:val="0"/>
          <w:sz w:val="24"/>
          <w:highlight w:val="none"/>
        </w:rPr>
        <w:t xml:space="preserve">      </w:t>
      </w:r>
      <w:r>
        <w:rPr>
          <w:rFonts w:ascii="宋体" w:hAnsi="宋体" w:cs="宋体"/>
          <w:snapToGrid w:val="0"/>
          <w:color w:val="000000"/>
          <w:spacing w:val="-6"/>
          <w:kern w:val="0"/>
          <w:sz w:val="24"/>
          <w:highlight w:val="none"/>
        </w:rPr>
        <w:t>联</w:t>
      </w:r>
      <w:r>
        <w:rPr>
          <w:rFonts w:ascii="宋体" w:hAnsi="宋体" w:cs="宋体"/>
          <w:snapToGrid w:val="0"/>
          <w:color w:val="000000"/>
          <w:spacing w:val="19"/>
          <w:kern w:val="0"/>
          <w:sz w:val="24"/>
          <w:highlight w:val="none"/>
        </w:rPr>
        <w:t xml:space="preserve"> </w:t>
      </w:r>
      <w:r>
        <w:rPr>
          <w:rFonts w:ascii="宋体" w:hAnsi="宋体" w:cs="宋体"/>
          <w:snapToGrid w:val="0"/>
          <w:color w:val="000000"/>
          <w:spacing w:val="-6"/>
          <w:kern w:val="0"/>
          <w:sz w:val="24"/>
          <w:highlight w:val="none"/>
        </w:rPr>
        <w:t>系</w:t>
      </w:r>
      <w:r>
        <w:rPr>
          <w:rFonts w:ascii="宋体" w:hAnsi="宋体" w:cs="宋体"/>
          <w:snapToGrid w:val="0"/>
          <w:color w:val="000000"/>
          <w:spacing w:val="11"/>
          <w:kern w:val="0"/>
          <w:sz w:val="24"/>
          <w:highlight w:val="none"/>
        </w:rPr>
        <w:t xml:space="preserve"> </w:t>
      </w:r>
      <w:r>
        <w:rPr>
          <w:rFonts w:ascii="宋体" w:hAnsi="宋体" w:cs="宋体"/>
          <w:snapToGrid w:val="0"/>
          <w:color w:val="000000"/>
          <w:spacing w:val="-6"/>
          <w:kern w:val="0"/>
          <w:sz w:val="24"/>
          <w:highlight w:val="none"/>
        </w:rPr>
        <w:t>人：</w:t>
      </w:r>
      <w:r>
        <w:rPr>
          <w:rFonts w:ascii="宋体" w:hAnsi="宋体" w:cs="宋体"/>
          <w:snapToGrid w:val="0"/>
          <w:color w:val="000000"/>
          <w:spacing w:val="-6"/>
          <w:kern w:val="0"/>
          <w:sz w:val="24"/>
          <w:highlight w:val="none"/>
          <w:u w:val="single"/>
        </w:rPr>
        <w:t xml:space="preserve">            </w:t>
      </w:r>
      <w:r>
        <w:rPr>
          <w:rFonts w:ascii="宋体" w:hAnsi="宋体" w:cs="宋体"/>
          <w:snapToGrid w:val="0"/>
          <w:color w:val="000000"/>
          <w:spacing w:val="-7"/>
          <w:kern w:val="0"/>
          <w:sz w:val="24"/>
          <w:highlight w:val="none"/>
          <w:u w:val="single"/>
        </w:rPr>
        <w:t xml:space="preserve">        </w:t>
      </w:r>
    </w:p>
    <w:p w14:paraId="72623E3C">
      <w:pPr>
        <w:widowControl/>
        <w:kinsoku w:val="0"/>
        <w:autoSpaceDE w:val="0"/>
        <w:autoSpaceDN w:val="0"/>
        <w:adjustRightInd w:val="0"/>
        <w:snapToGrid w:val="0"/>
        <w:spacing w:before="179" w:line="222" w:lineRule="auto"/>
        <w:ind w:left="481"/>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联系电话：</w:t>
      </w:r>
      <w:r>
        <w:rPr>
          <w:rFonts w:ascii="宋体" w:hAnsi="宋体" w:cs="宋体"/>
          <w:snapToGrid w:val="0"/>
          <w:color w:val="000000"/>
          <w:spacing w:val="-2"/>
          <w:kern w:val="0"/>
          <w:sz w:val="24"/>
          <w:highlight w:val="none"/>
          <w:u w:val="single"/>
        </w:rPr>
        <w:t xml:space="preserve">                  </w:t>
      </w:r>
      <w:r>
        <w:rPr>
          <w:rFonts w:ascii="宋体" w:hAnsi="宋体" w:cs="宋体"/>
          <w:snapToGrid w:val="0"/>
          <w:color w:val="000000"/>
          <w:spacing w:val="-2"/>
          <w:kern w:val="0"/>
          <w:sz w:val="24"/>
          <w:highlight w:val="none"/>
        </w:rPr>
        <w:t xml:space="preserve">      联</w:t>
      </w:r>
      <w:r>
        <w:rPr>
          <w:rFonts w:ascii="宋体" w:hAnsi="宋体" w:cs="宋体"/>
          <w:snapToGrid w:val="0"/>
          <w:color w:val="000000"/>
          <w:spacing w:val="-3"/>
          <w:kern w:val="0"/>
          <w:sz w:val="24"/>
          <w:highlight w:val="none"/>
        </w:rPr>
        <w:t>系电话：</w:t>
      </w:r>
      <w:r>
        <w:rPr>
          <w:rFonts w:ascii="宋体" w:hAnsi="宋体" w:cs="宋体"/>
          <w:snapToGrid w:val="0"/>
          <w:color w:val="000000"/>
          <w:spacing w:val="-3"/>
          <w:kern w:val="0"/>
          <w:sz w:val="24"/>
          <w:highlight w:val="none"/>
          <w:u w:val="single"/>
        </w:rPr>
        <w:t xml:space="preserve">                    </w:t>
      </w:r>
    </w:p>
    <w:p w14:paraId="01097EC1">
      <w:pPr>
        <w:widowControl/>
        <w:kinsoku w:val="0"/>
        <w:autoSpaceDE w:val="0"/>
        <w:autoSpaceDN w:val="0"/>
        <w:adjustRightInd w:val="0"/>
        <w:snapToGrid w:val="0"/>
        <w:spacing w:before="178" w:line="220" w:lineRule="auto"/>
        <w:ind w:left="498"/>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8"/>
          <w:kern w:val="0"/>
          <w:sz w:val="24"/>
          <w:highlight w:val="none"/>
        </w:rPr>
        <w:t>邮</w:t>
      </w:r>
      <w:r>
        <w:rPr>
          <w:rFonts w:ascii="宋体" w:hAnsi="宋体" w:cs="宋体"/>
          <w:snapToGrid w:val="0"/>
          <w:color w:val="000000"/>
          <w:spacing w:val="3"/>
          <w:kern w:val="0"/>
          <w:sz w:val="24"/>
          <w:highlight w:val="none"/>
        </w:rPr>
        <w:t xml:space="preserve">    </w:t>
      </w:r>
      <w:r>
        <w:rPr>
          <w:rFonts w:ascii="宋体" w:hAnsi="宋体" w:cs="宋体"/>
          <w:snapToGrid w:val="0"/>
          <w:color w:val="000000"/>
          <w:spacing w:val="-8"/>
          <w:kern w:val="0"/>
          <w:sz w:val="24"/>
          <w:highlight w:val="none"/>
        </w:rPr>
        <w:t>编：</w:t>
      </w:r>
      <w:r>
        <w:rPr>
          <w:rFonts w:ascii="宋体" w:hAnsi="宋体" w:cs="宋体"/>
          <w:snapToGrid w:val="0"/>
          <w:color w:val="000000"/>
          <w:spacing w:val="-8"/>
          <w:kern w:val="0"/>
          <w:sz w:val="24"/>
          <w:highlight w:val="none"/>
          <w:u w:val="single"/>
        </w:rPr>
        <w:t xml:space="preserve">                   </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8"/>
          <w:kern w:val="0"/>
          <w:sz w:val="24"/>
          <w:highlight w:val="none"/>
        </w:rPr>
        <w:t>邮</w:t>
      </w:r>
      <w:r>
        <w:rPr>
          <w:rFonts w:ascii="宋体" w:hAnsi="宋体" w:cs="宋体"/>
          <w:snapToGrid w:val="0"/>
          <w:color w:val="000000"/>
          <w:spacing w:val="3"/>
          <w:kern w:val="0"/>
          <w:sz w:val="24"/>
          <w:highlight w:val="none"/>
        </w:rPr>
        <w:t xml:space="preserve">    </w:t>
      </w:r>
      <w:r>
        <w:rPr>
          <w:rFonts w:ascii="宋体" w:hAnsi="宋体" w:cs="宋体"/>
          <w:snapToGrid w:val="0"/>
          <w:color w:val="000000"/>
          <w:spacing w:val="-8"/>
          <w:kern w:val="0"/>
          <w:sz w:val="24"/>
          <w:highlight w:val="none"/>
        </w:rPr>
        <w:t>编：</w:t>
      </w:r>
      <w:r>
        <w:rPr>
          <w:rFonts w:ascii="宋体" w:hAnsi="宋体" w:cs="宋体"/>
          <w:snapToGrid w:val="0"/>
          <w:color w:val="000000"/>
          <w:kern w:val="0"/>
          <w:sz w:val="24"/>
          <w:highlight w:val="none"/>
          <w:u w:val="single"/>
        </w:rPr>
        <w:t xml:space="preserve">                   </w:t>
      </w:r>
    </w:p>
    <w:p w14:paraId="164ABC17">
      <w:pPr>
        <w:widowControl/>
        <w:kinsoku w:val="0"/>
        <w:autoSpaceDE w:val="0"/>
        <w:autoSpaceDN w:val="0"/>
        <w:adjustRightInd w:val="0"/>
        <w:snapToGrid w:val="0"/>
        <w:spacing w:before="182" w:line="220" w:lineRule="auto"/>
        <w:ind w:left="509"/>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8"/>
          <w:kern w:val="0"/>
          <w:sz w:val="24"/>
          <w:highlight w:val="none"/>
        </w:rPr>
        <w:t>电子邮箱：</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6"/>
          <w:kern w:val="0"/>
          <w:sz w:val="24"/>
          <w:highlight w:val="none"/>
        </w:rPr>
        <w:t xml:space="preserve">      </w:t>
      </w:r>
      <w:r>
        <w:rPr>
          <w:rFonts w:ascii="宋体" w:hAnsi="宋体" w:cs="宋体"/>
          <w:snapToGrid w:val="0"/>
          <w:color w:val="000000"/>
          <w:spacing w:val="-8"/>
          <w:kern w:val="0"/>
          <w:sz w:val="24"/>
          <w:highlight w:val="none"/>
        </w:rPr>
        <w:t>电子邮箱：</w:t>
      </w:r>
      <w:r>
        <w:rPr>
          <w:rFonts w:ascii="宋体" w:hAnsi="宋体" w:cs="宋体"/>
          <w:snapToGrid w:val="0"/>
          <w:color w:val="000000"/>
          <w:kern w:val="0"/>
          <w:sz w:val="24"/>
          <w:highlight w:val="none"/>
          <w:u w:val="single"/>
        </w:rPr>
        <w:t xml:space="preserve">                   </w:t>
      </w:r>
    </w:p>
    <w:p w14:paraId="47818AB6">
      <w:pPr>
        <w:widowControl/>
        <w:kinsoku w:val="0"/>
        <w:autoSpaceDE w:val="0"/>
        <w:autoSpaceDN w:val="0"/>
        <w:adjustRightInd w:val="0"/>
        <w:snapToGrid w:val="0"/>
        <w:spacing w:before="180" w:line="219" w:lineRule="auto"/>
        <w:ind w:left="479"/>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kern w:val="0"/>
          <w:sz w:val="24"/>
          <w:highlight w:val="none"/>
        </w:rPr>
        <w:t>传真号码：</w:t>
      </w:r>
      <w:r>
        <w:rPr>
          <w:rFonts w:ascii="宋体" w:hAnsi="宋体" w:cs="宋体"/>
          <w:snapToGrid w:val="0"/>
          <w:color w:val="000000"/>
          <w:kern w:val="0"/>
          <w:sz w:val="24"/>
          <w:highlight w:val="none"/>
          <w:u w:val="single"/>
        </w:rPr>
        <w:t xml:space="preserve">                  </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rPr>
        <w:t xml:space="preserve">    传真号码：</w:t>
      </w:r>
      <w:r>
        <w:rPr>
          <w:rFonts w:ascii="宋体" w:hAnsi="宋体" w:cs="宋体"/>
          <w:snapToGrid w:val="0"/>
          <w:color w:val="000000"/>
          <w:kern w:val="0"/>
          <w:sz w:val="24"/>
          <w:highlight w:val="none"/>
          <w:u w:val="single"/>
        </w:rPr>
        <w:t xml:space="preserve">                   </w:t>
      </w:r>
    </w:p>
    <w:p w14:paraId="61E7EAEF">
      <w:pPr>
        <w:widowControl/>
        <w:kinsoku w:val="0"/>
        <w:autoSpaceDE w:val="0"/>
        <w:autoSpaceDN w:val="0"/>
        <w:adjustRightInd w:val="0"/>
        <w:snapToGrid w:val="0"/>
        <w:spacing w:before="183" w:line="220" w:lineRule="auto"/>
        <w:ind w:left="481"/>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开户银行：</w:t>
      </w:r>
      <w:r>
        <w:rPr>
          <w:rFonts w:ascii="宋体" w:hAnsi="宋体" w:cs="宋体"/>
          <w:snapToGrid w:val="0"/>
          <w:color w:val="000000"/>
          <w:spacing w:val="-2"/>
          <w:kern w:val="0"/>
          <w:sz w:val="24"/>
          <w:highlight w:val="none"/>
          <w:u w:val="single"/>
        </w:rPr>
        <w:t xml:space="preserve">                  </w:t>
      </w:r>
      <w:r>
        <w:rPr>
          <w:rFonts w:ascii="宋体" w:hAnsi="宋体" w:cs="宋体"/>
          <w:snapToGrid w:val="0"/>
          <w:color w:val="000000"/>
          <w:spacing w:val="-2"/>
          <w:kern w:val="0"/>
          <w:sz w:val="24"/>
          <w:highlight w:val="none"/>
        </w:rPr>
        <w:t xml:space="preserve">      开</w:t>
      </w:r>
      <w:r>
        <w:rPr>
          <w:rFonts w:ascii="宋体" w:hAnsi="宋体" w:cs="宋体"/>
          <w:snapToGrid w:val="0"/>
          <w:color w:val="000000"/>
          <w:spacing w:val="-3"/>
          <w:kern w:val="0"/>
          <w:sz w:val="24"/>
          <w:highlight w:val="none"/>
        </w:rPr>
        <w:t>户银行：</w:t>
      </w:r>
      <w:r>
        <w:rPr>
          <w:rFonts w:ascii="宋体" w:hAnsi="宋体" w:cs="宋体"/>
          <w:snapToGrid w:val="0"/>
          <w:color w:val="000000"/>
          <w:spacing w:val="-3"/>
          <w:kern w:val="0"/>
          <w:sz w:val="24"/>
          <w:highlight w:val="none"/>
          <w:u w:val="single"/>
        </w:rPr>
        <w:t xml:space="preserve">                    </w:t>
      </w:r>
    </w:p>
    <w:p w14:paraId="5C5E6B30">
      <w:pPr>
        <w:widowControl/>
        <w:kinsoku w:val="0"/>
        <w:autoSpaceDE w:val="0"/>
        <w:autoSpaceDN w:val="0"/>
        <w:adjustRightInd w:val="0"/>
        <w:snapToGrid w:val="0"/>
        <w:spacing w:before="180" w:line="185" w:lineRule="auto"/>
        <w:ind w:left="484"/>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7"/>
          <w:kern w:val="0"/>
          <w:sz w:val="24"/>
          <w:highlight w:val="none"/>
        </w:rPr>
        <w:t>账</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7"/>
          <w:kern w:val="0"/>
          <w:sz w:val="24"/>
          <w:highlight w:val="none"/>
        </w:rPr>
        <w:t>号：</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2"/>
          <w:kern w:val="0"/>
          <w:sz w:val="24"/>
          <w:highlight w:val="none"/>
        </w:rPr>
        <w:t xml:space="preserve">      </w:t>
      </w:r>
      <w:r>
        <w:rPr>
          <w:rFonts w:ascii="宋体" w:hAnsi="宋体" w:cs="宋体"/>
          <w:snapToGrid w:val="0"/>
          <w:color w:val="000000"/>
          <w:spacing w:val="-7"/>
          <w:kern w:val="0"/>
          <w:sz w:val="24"/>
          <w:highlight w:val="none"/>
        </w:rPr>
        <w:t>账</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7"/>
          <w:kern w:val="0"/>
          <w:sz w:val="24"/>
          <w:highlight w:val="none"/>
        </w:rPr>
        <w:t>号：</w:t>
      </w:r>
      <w:r>
        <w:rPr>
          <w:rFonts w:ascii="宋体" w:hAnsi="宋体" w:cs="宋体"/>
          <w:snapToGrid w:val="0"/>
          <w:color w:val="000000"/>
          <w:spacing w:val="-7"/>
          <w:kern w:val="0"/>
          <w:sz w:val="24"/>
          <w:highlight w:val="none"/>
          <w:u w:val="single"/>
        </w:rPr>
        <w:t xml:space="preserve">                    </w:t>
      </w:r>
    </w:p>
    <w:p w14:paraId="6D773EFE">
      <w:pPr>
        <w:spacing w:line="185" w:lineRule="auto"/>
        <w:rPr>
          <w:rFonts w:hint="eastAsia" w:ascii="宋体" w:hAnsi="宋体" w:cs="宋体"/>
          <w:sz w:val="24"/>
          <w:highlight w:val="none"/>
        </w:rPr>
        <w:sectPr>
          <w:type w:val="continuous"/>
          <w:pgSz w:w="11906" w:h="16839"/>
          <w:pgMar w:top="400" w:right="1417" w:bottom="1152" w:left="1426" w:header="0" w:footer="992" w:gutter="0"/>
          <w:cols w:equalWidth="0" w:num="1">
            <w:col w:w="9062"/>
          </w:cols>
        </w:sectPr>
      </w:pPr>
    </w:p>
    <w:p w14:paraId="72355531">
      <w:pPr>
        <w:kinsoku w:val="0"/>
        <w:autoSpaceDE w:val="0"/>
        <w:autoSpaceDN w:val="0"/>
        <w:adjustRightInd w:val="0"/>
        <w:snapToGrid w:val="0"/>
        <w:spacing w:line="319" w:lineRule="auto"/>
        <w:textAlignment w:val="baseline"/>
        <w:rPr>
          <w:rFonts w:ascii="Arial" w:hAnsi="Arial" w:eastAsia="Arial" w:cs="Arial"/>
          <w:snapToGrid w:val="0"/>
          <w:color w:val="000000"/>
          <w:szCs w:val="21"/>
          <w:highlight w:val="none"/>
        </w:rPr>
      </w:pPr>
    </w:p>
    <w:p w14:paraId="3C59FAE1">
      <w:pPr>
        <w:kinsoku w:val="0"/>
        <w:autoSpaceDE w:val="0"/>
        <w:autoSpaceDN w:val="0"/>
        <w:adjustRightInd w:val="0"/>
        <w:snapToGrid w:val="0"/>
        <w:spacing w:line="319" w:lineRule="auto"/>
        <w:textAlignment w:val="baseline"/>
        <w:rPr>
          <w:rFonts w:ascii="Arial" w:hAnsi="Arial" w:eastAsia="Arial" w:cs="Arial"/>
          <w:snapToGrid w:val="0"/>
          <w:color w:val="000000"/>
          <w:szCs w:val="21"/>
          <w:highlight w:val="none"/>
        </w:rPr>
      </w:pPr>
    </w:p>
    <w:p w14:paraId="2102FDBF">
      <w:pPr>
        <w:kinsoku w:val="0"/>
        <w:autoSpaceDE w:val="0"/>
        <w:autoSpaceDN w:val="0"/>
        <w:adjustRightInd w:val="0"/>
        <w:snapToGrid w:val="0"/>
        <w:spacing w:line="319" w:lineRule="auto"/>
        <w:textAlignment w:val="baseline"/>
        <w:rPr>
          <w:rFonts w:ascii="Arial" w:hAnsi="Arial" w:eastAsia="Arial" w:cs="Arial"/>
          <w:snapToGrid w:val="0"/>
          <w:color w:val="000000"/>
          <w:szCs w:val="21"/>
          <w:highlight w:val="none"/>
        </w:rPr>
      </w:pPr>
    </w:p>
    <w:p w14:paraId="01EE0388">
      <w:pPr>
        <w:widowControl/>
        <w:kinsoku w:val="0"/>
        <w:autoSpaceDE w:val="0"/>
        <w:autoSpaceDN w:val="0"/>
        <w:adjustRightInd w:val="0"/>
        <w:snapToGrid w:val="0"/>
        <w:spacing w:before="104" w:line="220" w:lineRule="auto"/>
        <w:ind w:left="3580"/>
        <w:jc w:val="left"/>
        <w:textAlignment w:val="baseline"/>
        <w:outlineLvl w:val="1"/>
        <w:rPr>
          <w:rFonts w:hint="eastAsia" w:ascii="宋体" w:hAnsi="宋体" w:cs="宋体"/>
          <w:snapToGrid w:val="0"/>
          <w:color w:val="000000"/>
          <w:kern w:val="0"/>
          <w:sz w:val="32"/>
          <w:szCs w:val="32"/>
          <w:highlight w:val="none"/>
        </w:rPr>
      </w:pPr>
      <w:r>
        <w:rPr>
          <w:rFonts w:ascii="宋体" w:hAnsi="宋体" w:cs="宋体"/>
          <w:b/>
          <w:bCs/>
          <w:snapToGrid w:val="0"/>
          <w:color w:val="000000"/>
          <w:spacing w:val="-6"/>
          <w:kern w:val="0"/>
          <w:sz w:val="32"/>
          <w:szCs w:val="32"/>
          <w:highlight w:val="none"/>
        </w:rPr>
        <w:t>二、合同条款</w:t>
      </w:r>
    </w:p>
    <w:p w14:paraId="2B99B0A1">
      <w:pPr>
        <w:kinsoku w:val="0"/>
        <w:autoSpaceDE w:val="0"/>
        <w:autoSpaceDN w:val="0"/>
        <w:adjustRightInd w:val="0"/>
        <w:snapToGrid w:val="0"/>
        <w:spacing w:line="304" w:lineRule="auto"/>
        <w:textAlignment w:val="baseline"/>
        <w:rPr>
          <w:rFonts w:ascii="Arial" w:hAnsi="Arial" w:eastAsia="Arial" w:cs="Arial"/>
          <w:snapToGrid w:val="0"/>
          <w:color w:val="000000"/>
          <w:szCs w:val="21"/>
          <w:highlight w:val="none"/>
        </w:rPr>
      </w:pPr>
    </w:p>
    <w:p w14:paraId="2E6B5B6D">
      <w:pPr>
        <w:kinsoku w:val="0"/>
        <w:autoSpaceDE w:val="0"/>
        <w:autoSpaceDN w:val="0"/>
        <w:adjustRightInd w:val="0"/>
        <w:snapToGrid w:val="0"/>
        <w:spacing w:line="304" w:lineRule="auto"/>
        <w:textAlignment w:val="baseline"/>
        <w:rPr>
          <w:rFonts w:ascii="Arial" w:hAnsi="Arial" w:eastAsia="Arial" w:cs="Arial"/>
          <w:snapToGrid w:val="0"/>
          <w:color w:val="000000"/>
          <w:szCs w:val="21"/>
          <w:highlight w:val="none"/>
        </w:rPr>
      </w:pPr>
    </w:p>
    <w:p w14:paraId="734CCA1D">
      <w:pPr>
        <w:widowControl/>
        <w:kinsoku w:val="0"/>
        <w:autoSpaceDE w:val="0"/>
        <w:autoSpaceDN w:val="0"/>
        <w:adjustRightInd w:val="0"/>
        <w:snapToGrid w:val="0"/>
        <w:spacing w:before="91" w:line="220" w:lineRule="auto"/>
        <w:ind w:left="23"/>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5"/>
          <w:kern w:val="0"/>
          <w:sz w:val="28"/>
          <w:szCs w:val="28"/>
          <w:highlight w:val="none"/>
        </w:rPr>
        <w:t>1</w:t>
      </w:r>
      <w:r>
        <w:rPr>
          <w:rFonts w:ascii="宋体" w:hAnsi="宋体" w:cs="宋体"/>
          <w:snapToGrid w:val="0"/>
          <w:color w:val="000000"/>
          <w:spacing w:val="-5"/>
          <w:kern w:val="0"/>
          <w:sz w:val="28"/>
          <w:szCs w:val="28"/>
          <w:highlight w:val="none"/>
        </w:rPr>
        <w:t xml:space="preserve"> </w:t>
      </w:r>
      <w:r>
        <w:rPr>
          <w:rFonts w:ascii="宋体" w:hAnsi="宋体" w:cs="宋体"/>
          <w:b/>
          <w:bCs/>
          <w:snapToGrid w:val="0"/>
          <w:color w:val="000000"/>
          <w:spacing w:val="-5"/>
          <w:kern w:val="0"/>
          <w:sz w:val="28"/>
          <w:szCs w:val="28"/>
          <w:highlight w:val="none"/>
        </w:rPr>
        <w:t>词语涵义及适用语言</w:t>
      </w:r>
    </w:p>
    <w:p w14:paraId="5BAF52AC">
      <w:pPr>
        <w:widowControl/>
        <w:kinsoku w:val="0"/>
        <w:autoSpaceDE w:val="0"/>
        <w:autoSpaceDN w:val="0"/>
        <w:adjustRightInd w:val="0"/>
        <w:snapToGrid w:val="0"/>
        <w:spacing w:before="204" w:line="219" w:lineRule="auto"/>
        <w:ind w:left="440"/>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3"/>
          <w:kern w:val="0"/>
          <w:sz w:val="24"/>
          <w:highlight w:val="none"/>
        </w:rPr>
        <w:t>1.1</w:t>
      </w:r>
      <w:r>
        <w:rPr>
          <w:rFonts w:ascii="宋体" w:hAnsi="宋体" w:cs="宋体"/>
          <w:snapToGrid w:val="0"/>
          <w:color w:val="000000"/>
          <w:spacing w:val="-3"/>
          <w:kern w:val="0"/>
          <w:sz w:val="24"/>
          <w:highlight w:val="none"/>
        </w:rPr>
        <w:t xml:space="preserve"> 下列名词和用语，除上下文另有规定外，具有本条所赋予的涵义：</w:t>
      </w:r>
    </w:p>
    <w:p w14:paraId="5ACBAADF">
      <w:pPr>
        <w:widowControl/>
        <w:kinsoku w:val="0"/>
        <w:autoSpaceDE w:val="0"/>
        <w:autoSpaceDN w:val="0"/>
        <w:adjustRightInd w:val="0"/>
        <w:snapToGrid w:val="0"/>
        <w:spacing w:before="183" w:line="289" w:lineRule="auto"/>
        <w:ind w:right="85" w:firstLine="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（1）项目：指采购人委托供应商实施的</w:t>
      </w:r>
      <w:r>
        <w:rPr>
          <w:rFonts w:ascii="宋体" w:hAnsi="宋体" w:cs="宋体"/>
          <w:snapToGrid w:val="0"/>
          <w:color w:val="000000"/>
          <w:spacing w:val="2"/>
          <w:kern w:val="0"/>
          <w:sz w:val="24"/>
          <w:highlight w:val="none"/>
          <w:u w:val="single"/>
        </w:rPr>
        <w:t>水利工程运维类专</w:t>
      </w:r>
      <w:r>
        <w:rPr>
          <w:rFonts w:ascii="宋体" w:hAnsi="宋体" w:cs="宋体"/>
          <w:snapToGrid w:val="0"/>
          <w:color w:val="000000"/>
          <w:spacing w:val="1"/>
          <w:kern w:val="0"/>
          <w:sz w:val="24"/>
          <w:highlight w:val="none"/>
          <w:u w:val="single"/>
        </w:rPr>
        <w:t>项—</w:t>
      </w:r>
      <w:r>
        <w:rPr>
          <w:rFonts w:hint="eastAsia" w:ascii="宋体" w:hAnsi="宋体" w:cs="宋体"/>
          <w:snapToGrid w:val="0"/>
          <w:color w:val="000000"/>
          <w:spacing w:val="1"/>
          <w:kern w:val="0"/>
          <w:sz w:val="24"/>
          <w:highlight w:val="none"/>
          <w:u w:val="single"/>
        </w:rPr>
        <w:t>南护城河及其上下游闸站闸门远程控制系统改造</w:t>
      </w:r>
      <w:r>
        <w:rPr>
          <w:rFonts w:ascii="宋体" w:hAnsi="宋体" w:cs="宋体"/>
          <w:snapToGrid w:val="0"/>
          <w:color w:val="000000"/>
          <w:spacing w:val="-2"/>
          <w:kern w:val="0"/>
          <w:sz w:val="24"/>
          <w:highlight w:val="none"/>
        </w:rPr>
        <w:t>。</w:t>
      </w:r>
    </w:p>
    <w:p w14:paraId="7598AC0E">
      <w:pPr>
        <w:widowControl/>
        <w:kinsoku w:val="0"/>
        <w:autoSpaceDE w:val="0"/>
        <w:autoSpaceDN w:val="0"/>
        <w:adjustRightInd w:val="0"/>
        <w:snapToGrid w:val="0"/>
        <w:spacing w:before="181" w:line="219" w:lineRule="auto"/>
        <w:ind w:left="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（2）采购人：指承担直接投资责任的、委托项</w:t>
      </w:r>
      <w:r>
        <w:rPr>
          <w:rFonts w:ascii="宋体" w:hAnsi="宋体" w:cs="宋体"/>
          <w:snapToGrid w:val="0"/>
          <w:color w:val="000000"/>
          <w:spacing w:val="-2"/>
          <w:kern w:val="0"/>
          <w:sz w:val="24"/>
          <w:highlight w:val="none"/>
        </w:rPr>
        <w:t>目业务的法人以及其合法继承人。</w:t>
      </w:r>
    </w:p>
    <w:p w14:paraId="4DE3E22C">
      <w:pPr>
        <w:widowControl/>
        <w:kinsoku w:val="0"/>
        <w:autoSpaceDE w:val="0"/>
        <w:autoSpaceDN w:val="0"/>
        <w:adjustRightInd w:val="0"/>
        <w:snapToGrid w:val="0"/>
        <w:spacing w:before="181" w:line="219" w:lineRule="auto"/>
        <w:ind w:left="477"/>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（3）供应商：指与采购人签订了合同书，承担项目责任的法人以及其合法继承人。</w:t>
      </w:r>
    </w:p>
    <w:p w14:paraId="64E2FF46">
      <w:pPr>
        <w:widowControl/>
        <w:kinsoku w:val="0"/>
        <w:autoSpaceDE w:val="0"/>
        <w:autoSpaceDN w:val="0"/>
        <w:adjustRightInd w:val="0"/>
        <w:snapToGrid w:val="0"/>
        <w:spacing w:before="181" w:line="219" w:lineRule="auto"/>
        <w:ind w:left="477"/>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（4）项目负责人：由供应商提名并经采购人同意后，确定的本合同的项目负责人。</w:t>
      </w:r>
    </w:p>
    <w:p w14:paraId="2DD0C3B5">
      <w:pPr>
        <w:widowControl/>
        <w:kinsoku w:val="0"/>
        <w:autoSpaceDE w:val="0"/>
        <w:autoSpaceDN w:val="0"/>
        <w:adjustRightInd w:val="0"/>
        <w:snapToGrid w:val="0"/>
        <w:spacing w:before="182" w:line="289" w:lineRule="auto"/>
        <w:ind w:left="1" w:right="104" w:firstLine="47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（5）合同：指采购人和供应商双方共同签署的、合同格式中载明的双方所达成的</w:t>
      </w:r>
      <w:r>
        <w:rPr>
          <w:rFonts w:ascii="宋体" w:hAnsi="宋体" w:cs="宋体"/>
          <w:snapToGrid w:val="0"/>
          <w:color w:val="000000"/>
          <w:spacing w:val="7"/>
          <w:kern w:val="0"/>
          <w:sz w:val="24"/>
          <w:highlight w:val="none"/>
        </w:rPr>
        <w:t xml:space="preserve"> </w:t>
      </w:r>
      <w:r>
        <w:rPr>
          <w:rFonts w:ascii="宋体" w:hAnsi="宋体" w:cs="宋体"/>
          <w:snapToGrid w:val="0"/>
          <w:color w:val="000000"/>
          <w:spacing w:val="-1"/>
          <w:kern w:val="0"/>
          <w:sz w:val="24"/>
          <w:highlight w:val="none"/>
        </w:rPr>
        <w:t>协议，包括所有的附件、附录和上述文件所</w:t>
      </w:r>
      <w:r>
        <w:rPr>
          <w:rFonts w:ascii="宋体" w:hAnsi="宋体" w:cs="宋体"/>
          <w:snapToGrid w:val="0"/>
          <w:color w:val="000000"/>
          <w:spacing w:val="-2"/>
          <w:kern w:val="0"/>
          <w:sz w:val="24"/>
          <w:highlight w:val="none"/>
        </w:rPr>
        <w:t>提到的构成合同的所有文件。</w:t>
      </w:r>
    </w:p>
    <w:p w14:paraId="5D4975FD">
      <w:pPr>
        <w:widowControl/>
        <w:kinsoku w:val="0"/>
        <w:autoSpaceDE w:val="0"/>
        <w:autoSpaceDN w:val="0"/>
        <w:adjustRightInd w:val="0"/>
        <w:snapToGrid w:val="0"/>
        <w:spacing w:before="182" w:line="218" w:lineRule="auto"/>
        <w:ind w:left="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（6）合同价格：指在合同协议书中写明的价格。</w:t>
      </w:r>
    </w:p>
    <w:p w14:paraId="3C91BF20">
      <w:pPr>
        <w:widowControl/>
        <w:kinsoku w:val="0"/>
        <w:autoSpaceDE w:val="0"/>
        <w:autoSpaceDN w:val="0"/>
        <w:adjustRightInd w:val="0"/>
        <w:snapToGrid w:val="0"/>
        <w:spacing w:before="182" w:line="313" w:lineRule="auto"/>
        <w:ind w:left="1" w:right="85" w:firstLine="47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（7）技术服务：指供应商提供的与合同有关的软硬件设备</w:t>
      </w:r>
      <w:r>
        <w:rPr>
          <w:rFonts w:ascii="宋体" w:hAnsi="宋体" w:cs="宋体"/>
          <w:snapToGrid w:val="0"/>
          <w:color w:val="000000"/>
          <w:spacing w:val="1"/>
          <w:kern w:val="0"/>
          <w:sz w:val="24"/>
          <w:highlight w:val="none"/>
        </w:rPr>
        <w:t>采购、安装、调试、定</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制软件开发部署、系统集成、试运行、验收、维护、技术培训及售后服务等全过程的服</w:t>
      </w:r>
      <w:r>
        <w:rPr>
          <w:rFonts w:ascii="宋体" w:hAnsi="宋体" w:cs="宋体"/>
          <w:snapToGrid w:val="0"/>
          <w:color w:val="000000"/>
          <w:spacing w:val="-12"/>
          <w:kern w:val="0"/>
          <w:sz w:val="24"/>
          <w:highlight w:val="none"/>
        </w:rPr>
        <w:t>务。</w:t>
      </w:r>
    </w:p>
    <w:p w14:paraId="416BCECA">
      <w:pPr>
        <w:widowControl/>
        <w:kinsoku w:val="0"/>
        <w:autoSpaceDE w:val="0"/>
        <w:autoSpaceDN w:val="0"/>
        <w:adjustRightInd w:val="0"/>
        <w:snapToGrid w:val="0"/>
        <w:spacing w:before="179" w:line="313" w:lineRule="auto"/>
        <w:ind w:firstLine="476"/>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（8）技术资料：合同设备、系统平台及其</w:t>
      </w:r>
      <w:r>
        <w:rPr>
          <w:rFonts w:ascii="宋体" w:hAnsi="宋体" w:cs="宋体"/>
          <w:snapToGrid w:val="0"/>
          <w:color w:val="000000"/>
          <w:spacing w:val="-3"/>
          <w:kern w:val="0"/>
          <w:sz w:val="24"/>
          <w:highlight w:val="none"/>
        </w:rPr>
        <w:t>相关的设计、开发、检验、安装、调试、</w:t>
      </w:r>
      <w:r>
        <w:rPr>
          <w:rFonts w:ascii="宋体" w:hAnsi="宋体" w:cs="宋体"/>
          <w:snapToGrid w:val="0"/>
          <w:color w:val="000000"/>
          <w:kern w:val="0"/>
          <w:sz w:val="24"/>
          <w:highlight w:val="none"/>
        </w:rPr>
        <w:t>集成、运行、验收、试验和技术指导等文件（包括图纸、图片、各种文字说明、标准、</w:t>
      </w:r>
      <w:r>
        <w:rPr>
          <w:rFonts w:ascii="宋体" w:hAnsi="宋体" w:cs="宋体"/>
          <w:snapToGrid w:val="0"/>
          <w:color w:val="000000"/>
          <w:spacing w:val="-2"/>
          <w:kern w:val="0"/>
          <w:sz w:val="24"/>
          <w:highlight w:val="none"/>
        </w:rPr>
        <w:t>各种软件），和用于系统正确运行和维护的文件。</w:t>
      </w:r>
    </w:p>
    <w:p w14:paraId="711310A8">
      <w:pPr>
        <w:widowControl/>
        <w:kinsoku w:val="0"/>
        <w:autoSpaceDE w:val="0"/>
        <w:autoSpaceDN w:val="0"/>
        <w:adjustRightInd w:val="0"/>
        <w:snapToGrid w:val="0"/>
        <w:spacing w:before="182" w:line="313" w:lineRule="auto"/>
        <w:ind w:left="1" w:right="85" w:firstLine="47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（9）合同设备：供应商根据合同所要供应的设备、装置、</w:t>
      </w:r>
      <w:r>
        <w:rPr>
          <w:rFonts w:ascii="宋体" w:hAnsi="宋体" w:cs="宋体"/>
          <w:snapToGrid w:val="0"/>
          <w:color w:val="000000"/>
          <w:spacing w:val="1"/>
          <w:kern w:val="0"/>
          <w:sz w:val="24"/>
          <w:highlight w:val="none"/>
        </w:rPr>
        <w:t>材料、物品、备品备件</w:t>
      </w:r>
      <w:r>
        <w:rPr>
          <w:rFonts w:ascii="宋体" w:hAnsi="宋体" w:cs="宋体"/>
          <w:snapToGrid w:val="0"/>
          <w:color w:val="000000"/>
          <w:kern w:val="0"/>
          <w:sz w:val="24"/>
          <w:highlight w:val="none"/>
        </w:rPr>
        <w:t xml:space="preserve"> </w:t>
      </w:r>
      <w:r>
        <w:rPr>
          <w:rFonts w:ascii="宋体" w:hAnsi="宋体" w:cs="宋体"/>
          <w:snapToGrid w:val="0"/>
          <w:color w:val="000000"/>
          <w:spacing w:val="-5"/>
          <w:kern w:val="0"/>
          <w:sz w:val="24"/>
          <w:highlight w:val="none"/>
        </w:rPr>
        <w:t>和所有各种物品。采购人有权根据项目实施中的实际情况</w:t>
      </w:r>
      <w:r>
        <w:rPr>
          <w:rFonts w:hint="eastAsia" w:ascii="宋体" w:hAnsi="宋体" w:cs="宋体"/>
          <w:snapToGrid w:val="0"/>
          <w:color w:val="000000"/>
          <w:spacing w:val="-5"/>
          <w:kern w:val="0"/>
          <w:sz w:val="24"/>
          <w:highlight w:val="none"/>
        </w:rPr>
        <w:t>，</w:t>
      </w:r>
      <w:r>
        <w:rPr>
          <w:rFonts w:ascii="宋体" w:hAnsi="宋体" w:cs="宋体"/>
          <w:snapToGrid w:val="0"/>
          <w:color w:val="000000"/>
          <w:spacing w:val="-5"/>
          <w:kern w:val="0"/>
          <w:sz w:val="24"/>
          <w:highlight w:val="none"/>
        </w:rPr>
        <w:t>调整个别设备的配置和性能</w:t>
      </w:r>
      <w:r>
        <w:rPr>
          <w:rFonts w:ascii="宋体" w:hAnsi="宋体" w:cs="宋体"/>
          <w:snapToGrid w:val="0"/>
          <w:color w:val="000000"/>
          <w:spacing w:val="-11"/>
          <w:kern w:val="0"/>
          <w:sz w:val="24"/>
          <w:highlight w:val="none"/>
        </w:rPr>
        <w:t>要求。</w:t>
      </w:r>
    </w:p>
    <w:p w14:paraId="5A0D4795">
      <w:pPr>
        <w:widowControl/>
        <w:kinsoku w:val="0"/>
        <w:autoSpaceDE w:val="0"/>
        <w:autoSpaceDN w:val="0"/>
        <w:adjustRightInd w:val="0"/>
        <w:snapToGrid w:val="0"/>
        <w:spacing w:before="180" w:line="219" w:lineRule="auto"/>
        <w:ind w:left="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（10）货物：合同设备和技术资料的统称。</w:t>
      </w:r>
    </w:p>
    <w:p w14:paraId="34D26CB2">
      <w:pPr>
        <w:widowControl/>
        <w:kinsoku w:val="0"/>
        <w:autoSpaceDE w:val="0"/>
        <w:autoSpaceDN w:val="0"/>
        <w:adjustRightInd w:val="0"/>
        <w:snapToGrid w:val="0"/>
        <w:spacing w:before="181" w:line="220" w:lineRule="auto"/>
        <w:ind w:left="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（11）安装现场：指合同软硬件设备安装调试实施的场所。</w:t>
      </w:r>
    </w:p>
    <w:p w14:paraId="23D25E00">
      <w:pPr>
        <w:widowControl/>
        <w:kinsoku w:val="0"/>
        <w:autoSpaceDE w:val="0"/>
        <w:autoSpaceDN w:val="0"/>
        <w:adjustRightInd w:val="0"/>
        <w:snapToGrid w:val="0"/>
        <w:spacing w:before="182" w:line="289" w:lineRule="auto"/>
        <w:ind w:left="6" w:right="18" w:firstLine="471"/>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6"/>
          <w:kern w:val="0"/>
          <w:sz w:val="24"/>
          <w:highlight w:val="none"/>
        </w:rPr>
        <w:t>（12）设备开箱检验：指设备运输至安装现场，经采购人与供应商按规定进行</w:t>
      </w:r>
      <w:r>
        <w:rPr>
          <w:rFonts w:ascii="宋体" w:hAnsi="宋体" w:cs="宋体"/>
          <w:snapToGrid w:val="0"/>
          <w:color w:val="000000"/>
          <w:spacing w:val="-7"/>
          <w:kern w:val="0"/>
          <w:sz w:val="24"/>
          <w:highlight w:val="none"/>
        </w:rPr>
        <w:t>检验，</w:t>
      </w:r>
      <w:r>
        <w:rPr>
          <w:rFonts w:ascii="宋体" w:hAnsi="宋体" w:cs="宋体"/>
          <w:snapToGrid w:val="0"/>
          <w:color w:val="000000"/>
          <w:spacing w:val="-6"/>
          <w:kern w:val="0"/>
          <w:sz w:val="24"/>
          <w:highlight w:val="none"/>
        </w:rPr>
        <w:t>并会签检验记录。</w:t>
      </w:r>
    </w:p>
    <w:p w14:paraId="2C4E4274">
      <w:pPr>
        <w:widowControl/>
        <w:kinsoku w:val="0"/>
        <w:autoSpaceDE w:val="0"/>
        <w:autoSpaceDN w:val="0"/>
        <w:adjustRightInd w:val="0"/>
        <w:snapToGrid w:val="0"/>
        <w:spacing w:before="183" w:line="289" w:lineRule="auto"/>
        <w:ind w:right="97" w:firstLine="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（13）初步验收：指系统安装调试完毕，通过安全测评后，由采购人主持，用户代表参加，对系统功能、数据、硬件进行的验收。</w:t>
      </w:r>
    </w:p>
    <w:p w14:paraId="4E582AD4">
      <w:pPr>
        <w:widowControl/>
        <w:kinsoku w:val="0"/>
        <w:autoSpaceDE w:val="0"/>
        <w:autoSpaceDN w:val="0"/>
        <w:adjustRightInd w:val="0"/>
        <w:snapToGrid w:val="0"/>
        <w:spacing w:before="182" w:line="289" w:lineRule="auto"/>
        <w:ind w:left="3" w:right="85" w:firstLine="474"/>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（14）试运行：“试运行</w:t>
      </w:r>
      <w:r>
        <w:rPr>
          <w:rFonts w:ascii="宋体" w:hAnsi="宋体" w:cs="宋体"/>
          <w:snapToGrid w:val="0"/>
          <w:color w:val="000000"/>
          <w:spacing w:val="-88"/>
          <w:kern w:val="0"/>
          <w:sz w:val="24"/>
          <w:highlight w:val="none"/>
        </w:rPr>
        <w:t xml:space="preserve"> </w:t>
      </w:r>
      <w:r>
        <w:rPr>
          <w:rFonts w:ascii="宋体" w:hAnsi="宋体" w:cs="宋体"/>
          <w:snapToGrid w:val="0"/>
          <w:color w:val="000000"/>
          <w:spacing w:val="-2"/>
          <w:kern w:val="0"/>
          <w:sz w:val="24"/>
          <w:highlight w:val="none"/>
        </w:rPr>
        <w:t>”指系统在初步验收</w:t>
      </w:r>
      <w:r>
        <w:rPr>
          <w:rFonts w:ascii="宋体" w:hAnsi="宋体" w:cs="宋体"/>
          <w:snapToGrid w:val="0"/>
          <w:color w:val="000000"/>
          <w:spacing w:val="-3"/>
          <w:kern w:val="0"/>
          <w:sz w:val="24"/>
          <w:highlight w:val="none"/>
        </w:rPr>
        <w:t>后进行的运行，即从初步验收之日到最终验收之日的时间段内系统的运行。</w:t>
      </w:r>
    </w:p>
    <w:p w14:paraId="75C3DB01">
      <w:pPr>
        <w:spacing w:line="289" w:lineRule="auto"/>
        <w:rPr>
          <w:rFonts w:hint="eastAsia" w:ascii="宋体" w:hAnsi="宋体" w:cs="宋体"/>
          <w:sz w:val="24"/>
          <w:highlight w:val="none"/>
        </w:rPr>
        <w:sectPr>
          <w:footerReference r:id="rId20" w:type="default"/>
          <w:pgSz w:w="11906" w:h="16839"/>
          <w:pgMar w:top="400" w:right="1332" w:bottom="1167" w:left="1426" w:header="0" w:footer="990" w:gutter="0"/>
          <w:cols w:space="720" w:num="1"/>
        </w:sectPr>
      </w:pPr>
    </w:p>
    <w:p w14:paraId="1C5EF319">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75E2A0D4">
      <w:pPr>
        <w:widowControl/>
        <w:kinsoku w:val="0"/>
        <w:autoSpaceDE w:val="0"/>
        <w:autoSpaceDN w:val="0"/>
        <w:adjustRightInd w:val="0"/>
        <w:snapToGrid w:val="0"/>
        <w:spacing w:before="78" w:line="289" w:lineRule="auto"/>
        <w:ind w:left="2" w:right="126" w:firstLine="47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（15）最终验收：指由采购人主持和组织有关专家对供应商负责合同所约定的义务</w:t>
      </w:r>
      <w:r>
        <w:rPr>
          <w:rFonts w:ascii="宋体" w:hAnsi="宋体" w:cs="宋体"/>
          <w:snapToGrid w:val="0"/>
          <w:color w:val="000000"/>
          <w:spacing w:val="5"/>
          <w:kern w:val="0"/>
          <w:sz w:val="24"/>
          <w:highlight w:val="none"/>
        </w:rPr>
        <w:t xml:space="preserve"> </w:t>
      </w:r>
      <w:r>
        <w:rPr>
          <w:rFonts w:ascii="宋体" w:hAnsi="宋体" w:cs="宋体"/>
          <w:snapToGrid w:val="0"/>
          <w:color w:val="000000"/>
          <w:spacing w:val="-6"/>
          <w:kern w:val="0"/>
          <w:sz w:val="24"/>
          <w:highlight w:val="none"/>
        </w:rPr>
        <w:t>和责任的验收。</w:t>
      </w:r>
    </w:p>
    <w:p w14:paraId="33F35E61">
      <w:pPr>
        <w:widowControl/>
        <w:kinsoku w:val="0"/>
        <w:autoSpaceDE w:val="0"/>
        <w:autoSpaceDN w:val="0"/>
        <w:adjustRightInd w:val="0"/>
        <w:snapToGrid w:val="0"/>
        <w:spacing w:before="182" w:line="289" w:lineRule="auto"/>
        <w:ind w:left="3" w:right="133" w:firstLine="474"/>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（16）质量保证期：采购人签发最终验收证书之后，供应商对系统缺陷、安装</w:t>
      </w:r>
      <w:r>
        <w:rPr>
          <w:rFonts w:ascii="宋体" w:hAnsi="宋体" w:cs="宋体"/>
          <w:snapToGrid w:val="0"/>
          <w:color w:val="000000"/>
          <w:spacing w:val="-3"/>
          <w:kern w:val="0"/>
          <w:sz w:val="24"/>
          <w:highlight w:val="none"/>
        </w:rPr>
        <w:t>缺陷</w:t>
      </w:r>
      <w:r>
        <w:rPr>
          <w:rFonts w:ascii="宋体" w:hAnsi="宋体" w:cs="宋体"/>
          <w:snapToGrid w:val="0"/>
          <w:color w:val="000000"/>
          <w:spacing w:val="-4"/>
          <w:kern w:val="0"/>
          <w:sz w:val="24"/>
          <w:highlight w:val="none"/>
        </w:rPr>
        <w:t>等履行质量保修责任的期限。</w:t>
      </w:r>
    </w:p>
    <w:p w14:paraId="590352D9">
      <w:pPr>
        <w:widowControl/>
        <w:kinsoku w:val="0"/>
        <w:autoSpaceDE w:val="0"/>
        <w:autoSpaceDN w:val="0"/>
        <w:adjustRightInd w:val="0"/>
        <w:snapToGrid w:val="0"/>
        <w:spacing w:before="181" w:line="289" w:lineRule="auto"/>
        <w:ind w:left="8" w:right="126" w:firstLine="470"/>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（17）设备缺陷：是指供应商因设计、制造、采购错误或疏忽所引起的本合同设备</w:t>
      </w:r>
      <w:r>
        <w:rPr>
          <w:rFonts w:ascii="宋体" w:hAnsi="宋体" w:cs="宋体"/>
          <w:snapToGrid w:val="0"/>
          <w:color w:val="000000"/>
          <w:spacing w:val="-1"/>
          <w:kern w:val="0"/>
          <w:sz w:val="24"/>
          <w:highlight w:val="none"/>
        </w:rPr>
        <w:t>（包括部件、原材料、元器件等）达不到本合同规定</w:t>
      </w:r>
      <w:r>
        <w:rPr>
          <w:rFonts w:ascii="宋体" w:hAnsi="宋体" w:cs="宋体"/>
          <w:snapToGrid w:val="0"/>
          <w:color w:val="000000"/>
          <w:spacing w:val="-2"/>
          <w:kern w:val="0"/>
          <w:sz w:val="24"/>
          <w:highlight w:val="none"/>
        </w:rPr>
        <w:t>的性能、质量标准要求的状况。</w:t>
      </w:r>
    </w:p>
    <w:p w14:paraId="471EE0AE">
      <w:pPr>
        <w:widowControl/>
        <w:kinsoku w:val="0"/>
        <w:autoSpaceDE w:val="0"/>
        <w:autoSpaceDN w:val="0"/>
        <w:adjustRightInd w:val="0"/>
        <w:snapToGrid w:val="0"/>
        <w:spacing w:before="182" w:line="289" w:lineRule="auto"/>
        <w:ind w:left="2" w:right="126" w:firstLine="47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（18）系统缺陷：是指供应商因设备缺陷或安装调试、集成错误或疏忽所引起的本合同系统达不到本合同规定的性能、质量标准要求的状况。</w:t>
      </w:r>
    </w:p>
    <w:p w14:paraId="25DED75F">
      <w:pPr>
        <w:widowControl/>
        <w:kinsoku w:val="0"/>
        <w:autoSpaceDE w:val="0"/>
        <w:autoSpaceDN w:val="0"/>
        <w:adjustRightInd w:val="0"/>
        <w:snapToGrid w:val="0"/>
        <w:spacing w:before="182" w:line="220" w:lineRule="auto"/>
        <w:ind w:left="47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4"/>
          <w:kern w:val="0"/>
          <w:sz w:val="24"/>
          <w:highlight w:val="none"/>
        </w:rPr>
        <w:t>（19）天：是指公历的日历日。</w:t>
      </w:r>
    </w:p>
    <w:p w14:paraId="58D76A59">
      <w:pPr>
        <w:widowControl/>
        <w:kinsoku w:val="0"/>
        <w:autoSpaceDE w:val="0"/>
        <w:autoSpaceDN w:val="0"/>
        <w:adjustRightInd w:val="0"/>
        <w:snapToGrid w:val="0"/>
        <w:spacing w:before="179" w:line="347" w:lineRule="auto"/>
        <w:ind w:left="21" w:right="114" w:firstLine="45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（20）月：是根据公历从一个月份中的任何一天开始到下一个月相应日期的前一天</w:t>
      </w:r>
      <w:r>
        <w:rPr>
          <w:rFonts w:ascii="宋体" w:hAnsi="宋体" w:cs="宋体"/>
          <w:snapToGrid w:val="0"/>
          <w:color w:val="000000"/>
          <w:spacing w:val="16"/>
          <w:kern w:val="0"/>
          <w:sz w:val="24"/>
          <w:highlight w:val="none"/>
        </w:rPr>
        <w:t xml:space="preserve"> </w:t>
      </w:r>
      <w:r>
        <w:rPr>
          <w:rFonts w:ascii="宋体" w:hAnsi="宋体" w:cs="宋体"/>
          <w:snapToGrid w:val="0"/>
          <w:color w:val="000000"/>
          <w:spacing w:val="-12"/>
          <w:kern w:val="0"/>
          <w:sz w:val="24"/>
          <w:highlight w:val="none"/>
        </w:rPr>
        <w:t>的时段。</w:t>
      </w:r>
    </w:p>
    <w:p w14:paraId="1C267F9E">
      <w:pPr>
        <w:widowControl/>
        <w:kinsoku w:val="0"/>
        <w:autoSpaceDE w:val="0"/>
        <w:autoSpaceDN w:val="0"/>
        <w:adjustRightInd w:val="0"/>
        <w:snapToGrid w:val="0"/>
        <w:spacing w:before="32" w:line="219" w:lineRule="auto"/>
        <w:ind w:left="441"/>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3"/>
          <w:kern w:val="0"/>
          <w:sz w:val="24"/>
          <w:highlight w:val="none"/>
        </w:rPr>
        <w:t>1.2</w:t>
      </w:r>
      <w:r>
        <w:rPr>
          <w:rFonts w:ascii="宋体" w:hAnsi="宋体" w:cs="宋体"/>
          <w:snapToGrid w:val="0"/>
          <w:color w:val="000000"/>
          <w:spacing w:val="-3"/>
          <w:kern w:val="0"/>
          <w:sz w:val="24"/>
          <w:highlight w:val="none"/>
        </w:rPr>
        <w:t xml:space="preserve">  本合同适用的语言文字为汉语文</w:t>
      </w:r>
      <w:r>
        <w:rPr>
          <w:rFonts w:ascii="宋体" w:hAnsi="宋体" w:cs="宋体"/>
          <w:snapToGrid w:val="0"/>
          <w:color w:val="000000"/>
          <w:spacing w:val="-4"/>
          <w:kern w:val="0"/>
          <w:sz w:val="24"/>
          <w:highlight w:val="none"/>
        </w:rPr>
        <w:t>字。</w:t>
      </w:r>
    </w:p>
    <w:p w14:paraId="4CFF4C07">
      <w:pPr>
        <w:widowControl/>
        <w:kinsoku w:val="0"/>
        <w:autoSpaceDE w:val="0"/>
        <w:autoSpaceDN w:val="0"/>
        <w:adjustRightInd w:val="0"/>
        <w:snapToGrid w:val="0"/>
        <w:spacing w:before="189" w:line="219" w:lineRule="auto"/>
        <w:ind w:left="6"/>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3"/>
          <w:kern w:val="0"/>
          <w:sz w:val="28"/>
          <w:szCs w:val="28"/>
          <w:highlight w:val="none"/>
        </w:rPr>
        <w:t>2</w:t>
      </w:r>
      <w:r>
        <w:rPr>
          <w:rFonts w:ascii="宋体" w:hAnsi="宋体" w:cs="宋体"/>
          <w:snapToGrid w:val="0"/>
          <w:color w:val="000000"/>
          <w:spacing w:val="-3"/>
          <w:kern w:val="0"/>
          <w:sz w:val="28"/>
          <w:szCs w:val="28"/>
          <w:highlight w:val="none"/>
        </w:rPr>
        <w:t xml:space="preserve"> </w:t>
      </w:r>
      <w:r>
        <w:rPr>
          <w:rFonts w:ascii="宋体" w:hAnsi="宋体" w:cs="宋体"/>
          <w:b/>
          <w:bCs/>
          <w:snapToGrid w:val="0"/>
          <w:color w:val="000000"/>
          <w:spacing w:val="-3"/>
          <w:kern w:val="0"/>
          <w:sz w:val="28"/>
          <w:szCs w:val="28"/>
          <w:highlight w:val="none"/>
        </w:rPr>
        <w:t>适用法律、法规、规章和建设依据</w:t>
      </w:r>
    </w:p>
    <w:p w14:paraId="6430E423">
      <w:pPr>
        <w:widowControl/>
        <w:kinsoku w:val="0"/>
        <w:autoSpaceDE w:val="0"/>
        <w:autoSpaceDN w:val="0"/>
        <w:adjustRightInd w:val="0"/>
        <w:snapToGrid w:val="0"/>
        <w:spacing w:before="208" w:line="345" w:lineRule="auto"/>
        <w:ind w:left="25" w:firstLine="401"/>
        <w:textAlignment w:val="baseline"/>
        <w:rPr>
          <w:rFonts w:hint="eastAsia" w:ascii="宋体" w:hAnsi="宋体" w:cs="宋体"/>
          <w:snapToGrid w:val="0"/>
          <w:color w:val="000000"/>
          <w:kern w:val="0"/>
          <w:sz w:val="24"/>
          <w:highlight w:val="none"/>
        </w:rPr>
      </w:pPr>
      <w:r>
        <w:rPr>
          <w:rFonts w:ascii="宋体" w:hAnsi="宋体" w:cs="宋体"/>
          <w:b/>
          <w:bCs/>
          <w:snapToGrid w:val="0"/>
          <w:color w:val="000000"/>
          <w:kern w:val="0"/>
          <w:sz w:val="24"/>
          <w:highlight w:val="none"/>
        </w:rPr>
        <w:t>2.1</w:t>
      </w:r>
      <w:r>
        <w:rPr>
          <w:rFonts w:ascii="宋体" w:hAnsi="宋体" w:cs="宋体"/>
          <w:snapToGrid w:val="0"/>
          <w:color w:val="000000"/>
          <w:kern w:val="0"/>
          <w:sz w:val="24"/>
          <w:highlight w:val="none"/>
        </w:rPr>
        <w:t xml:space="preserve">  适用于本合同的法律、法规和规章是</w:t>
      </w:r>
      <w:r>
        <w:rPr>
          <w:rFonts w:ascii="宋体" w:hAnsi="宋体" w:cs="宋体"/>
          <w:snapToGrid w:val="0"/>
          <w:color w:val="000000"/>
          <w:spacing w:val="-1"/>
          <w:kern w:val="0"/>
          <w:sz w:val="24"/>
          <w:highlight w:val="none"/>
        </w:rPr>
        <w:t>中华人民共和国现行法律、行政法规以及</w:t>
      </w:r>
      <w:r>
        <w:rPr>
          <w:rFonts w:ascii="宋体" w:hAnsi="宋体" w:cs="宋体"/>
          <w:snapToGrid w:val="0"/>
          <w:color w:val="000000"/>
          <w:kern w:val="0"/>
          <w:sz w:val="24"/>
          <w:highlight w:val="none"/>
        </w:rPr>
        <w:t xml:space="preserve"> </w:t>
      </w:r>
      <w:r>
        <w:rPr>
          <w:rFonts w:ascii="宋体" w:hAnsi="宋体" w:cs="宋体"/>
          <w:snapToGrid w:val="0"/>
          <w:color w:val="000000"/>
          <w:spacing w:val="-3"/>
          <w:kern w:val="0"/>
          <w:sz w:val="24"/>
          <w:highlight w:val="none"/>
        </w:rPr>
        <w:t>国务院有关部门的规章和工程所在地的地方法规和规章。</w:t>
      </w:r>
    </w:p>
    <w:p w14:paraId="1C813B39">
      <w:pPr>
        <w:widowControl/>
        <w:kinsoku w:val="0"/>
        <w:autoSpaceDE w:val="0"/>
        <w:autoSpaceDN w:val="0"/>
        <w:adjustRightInd w:val="0"/>
        <w:snapToGrid w:val="0"/>
        <w:spacing w:before="35" w:line="350" w:lineRule="auto"/>
        <w:ind w:left="3" w:firstLine="422"/>
        <w:textAlignment w:val="baseline"/>
        <w:rPr>
          <w:rFonts w:hint="eastAsia" w:ascii="宋体" w:hAnsi="宋体" w:cs="宋体"/>
          <w:snapToGrid w:val="0"/>
          <w:color w:val="000000"/>
          <w:kern w:val="0"/>
          <w:sz w:val="24"/>
          <w:highlight w:val="none"/>
        </w:rPr>
      </w:pPr>
      <w:r>
        <w:rPr>
          <w:rFonts w:ascii="宋体" w:hAnsi="宋体" w:cs="宋体"/>
          <w:b/>
          <w:bCs/>
          <w:snapToGrid w:val="0"/>
          <w:color w:val="000000"/>
          <w:kern w:val="0"/>
          <w:sz w:val="24"/>
          <w:highlight w:val="none"/>
        </w:rPr>
        <w:t>2.2</w:t>
      </w:r>
      <w:r>
        <w:rPr>
          <w:rFonts w:ascii="宋体" w:hAnsi="宋体" w:cs="宋体"/>
          <w:snapToGrid w:val="0"/>
          <w:color w:val="000000"/>
          <w:kern w:val="0"/>
          <w:sz w:val="24"/>
          <w:highlight w:val="none"/>
        </w:rPr>
        <w:t xml:space="preserve">  建设依据包括但不限于经有关部门批</w:t>
      </w:r>
      <w:r>
        <w:rPr>
          <w:rFonts w:ascii="宋体" w:hAnsi="宋体" w:cs="宋体"/>
          <w:snapToGrid w:val="0"/>
          <w:color w:val="000000"/>
          <w:spacing w:val="-1"/>
          <w:kern w:val="0"/>
          <w:sz w:val="24"/>
          <w:highlight w:val="none"/>
        </w:rPr>
        <w:t>准的项目建设文件和采购需求中的技术标</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准，以及其他适用于本项目的标准和规范性文件。如采购需求中所列标准非最新版本或</w:t>
      </w:r>
      <w:r>
        <w:rPr>
          <w:rFonts w:ascii="宋体" w:hAnsi="宋体" w:cs="宋体"/>
          <w:snapToGrid w:val="0"/>
          <w:color w:val="000000"/>
          <w:spacing w:val="6"/>
          <w:kern w:val="0"/>
          <w:sz w:val="24"/>
          <w:highlight w:val="none"/>
        </w:rPr>
        <w:t xml:space="preserve">  </w:t>
      </w:r>
      <w:r>
        <w:rPr>
          <w:rFonts w:ascii="宋体" w:hAnsi="宋体" w:cs="宋体"/>
          <w:snapToGrid w:val="0"/>
          <w:color w:val="000000"/>
          <w:spacing w:val="-3"/>
          <w:kern w:val="0"/>
          <w:sz w:val="24"/>
          <w:highlight w:val="none"/>
        </w:rPr>
        <w:t>后续有新的版本，则以最新版本为准。</w:t>
      </w:r>
    </w:p>
    <w:p w14:paraId="43B66544">
      <w:pPr>
        <w:widowControl/>
        <w:kinsoku w:val="0"/>
        <w:autoSpaceDE w:val="0"/>
        <w:autoSpaceDN w:val="0"/>
        <w:adjustRightInd w:val="0"/>
        <w:snapToGrid w:val="0"/>
        <w:spacing w:before="42" w:line="219" w:lineRule="auto"/>
        <w:ind w:left="9"/>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4"/>
          <w:kern w:val="0"/>
          <w:sz w:val="28"/>
          <w:szCs w:val="28"/>
          <w:highlight w:val="none"/>
        </w:rPr>
        <w:t>3</w:t>
      </w:r>
      <w:r>
        <w:rPr>
          <w:rFonts w:ascii="宋体" w:hAnsi="宋体" w:cs="宋体"/>
          <w:snapToGrid w:val="0"/>
          <w:color w:val="000000"/>
          <w:spacing w:val="-4"/>
          <w:kern w:val="0"/>
          <w:sz w:val="28"/>
          <w:szCs w:val="28"/>
          <w:highlight w:val="none"/>
        </w:rPr>
        <w:t xml:space="preserve"> </w:t>
      </w:r>
      <w:r>
        <w:rPr>
          <w:rFonts w:ascii="宋体" w:hAnsi="宋体" w:cs="宋体"/>
          <w:b/>
          <w:bCs/>
          <w:snapToGrid w:val="0"/>
          <w:color w:val="000000"/>
          <w:spacing w:val="-4"/>
          <w:kern w:val="0"/>
          <w:sz w:val="28"/>
          <w:szCs w:val="28"/>
          <w:highlight w:val="none"/>
        </w:rPr>
        <w:t>供应商的义务和权利</w:t>
      </w:r>
    </w:p>
    <w:p w14:paraId="1E990642">
      <w:pPr>
        <w:widowControl/>
        <w:kinsoku w:val="0"/>
        <w:autoSpaceDE w:val="0"/>
        <w:autoSpaceDN w:val="0"/>
        <w:adjustRightInd w:val="0"/>
        <w:snapToGrid w:val="0"/>
        <w:spacing w:before="207" w:line="345" w:lineRule="auto"/>
        <w:ind w:left="13" w:firstLine="415"/>
        <w:textAlignment w:val="baseline"/>
        <w:rPr>
          <w:rFonts w:hint="eastAsia" w:ascii="宋体" w:hAnsi="宋体" w:cs="宋体"/>
          <w:snapToGrid w:val="0"/>
          <w:color w:val="000000"/>
          <w:kern w:val="0"/>
          <w:sz w:val="24"/>
          <w:highlight w:val="none"/>
        </w:rPr>
      </w:pPr>
      <w:r>
        <w:rPr>
          <w:rFonts w:ascii="宋体" w:hAnsi="宋体" w:cs="宋体"/>
          <w:b/>
          <w:bCs/>
          <w:snapToGrid w:val="0"/>
          <w:color w:val="000000"/>
          <w:kern w:val="0"/>
          <w:sz w:val="24"/>
          <w:highlight w:val="none"/>
        </w:rPr>
        <w:t>3.1</w:t>
      </w:r>
      <w:r>
        <w:rPr>
          <w:rFonts w:ascii="宋体" w:hAnsi="宋体" w:cs="宋体"/>
          <w:snapToGrid w:val="0"/>
          <w:color w:val="000000"/>
          <w:kern w:val="0"/>
          <w:sz w:val="24"/>
          <w:highlight w:val="none"/>
        </w:rPr>
        <w:t xml:space="preserve">  供应商应认真执行采购人发出的</w:t>
      </w:r>
      <w:r>
        <w:rPr>
          <w:rFonts w:ascii="宋体" w:hAnsi="宋体" w:cs="宋体"/>
          <w:snapToGrid w:val="0"/>
          <w:color w:val="000000"/>
          <w:spacing w:val="-1"/>
          <w:kern w:val="0"/>
          <w:sz w:val="24"/>
          <w:highlight w:val="none"/>
        </w:rPr>
        <w:t>与合同有关的任何指示，按合同规定的内容和</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时间提供货物及相关服务，完成本合同所约定的任务，并承担相应的责任。</w:t>
      </w:r>
    </w:p>
    <w:p w14:paraId="3A6EB89D">
      <w:pPr>
        <w:widowControl/>
        <w:kinsoku w:val="0"/>
        <w:autoSpaceDE w:val="0"/>
        <w:autoSpaceDN w:val="0"/>
        <w:adjustRightInd w:val="0"/>
        <w:snapToGrid w:val="0"/>
        <w:spacing w:before="37" w:line="345" w:lineRule="auto"/>
        <w:ind w:left="2" w:right="115" w:firstLine="425"/>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3"/>
          <w:kern w:val="0"/>
          <w:sz w:val="24"/>
          <w:highlight w:val="none"/>
        </w:rPr>
        <w:t>3.2</w:t>
      </w:r>
      <w:r>
        <w:rPr>
          <w:rFonts w:ascii="宋体" w:hAnsi="宋体" w:cs="宋体"/>
          <w:snapToGrid w:val="0"/>
          <w:color w:val="000000"/>
          <w:spacing w:val="-3"/>
          <w:kern w:val="0"/>
          <w:sz w:val="24"/>
          <w:highlight w:val="none"/>
        </w:rPr>
        <w:t xml:space="preserve">  供应商应在本合同生效后</w:t>
      </w:r>
      <w:r>
        <w:rPr>
          <w:rFonts w:ascii="宋体" w:hAnsi="宋体" w:cs="宋体"/>
          <w:snapToGrid w:val="0"/>
          <w:color w:val="000000"/>
          <w:spacing w:val="-16"/>
          <w:kern w:val="0"/>
          <w:sz w:val="24"/>
          <w:highlight w:val="none"/>
        </w:rPr>
        <w:t xml:space="preserve"> </w:t>
      </w:r>
      <w:r>
        <w:rPr>
          <w:rFonts w:ascii="宋体" w:hAnsi="宋体" w:cs="宋体"/>
          <w:snapToGrid w:val="0"/>
          <w:color w:val="000000"/>
          <w:spacing w:val="-3"/>
          <w:kern w:val="0"/>
          <w:sz w:val="24"/>
          <w:highlight w:val="none"/>
        </w:rPr>
        <w:t>10 日内，按实施方案组成项目部，并将项目负责人</w:t>
      </w:r>
      <w:r>
        <w:rPr>
          <w:rFonts w:ascii="宋体" w:hAnsi="宋体" w:cs="宋体"/>
          <w:snapToGrid w:val="0"/>
          <w:color w:val="000000"/>
          <w:spacing w:val="-2"/>
          <w:kern w:val="0"/>
          <w:sz w:val="24"/>
          <w:highlight w:val="none"/>
        </w:rPr>
        <w:t>和主要人员的名单、简历以及项目实施组织方案报采购人审核备案。</w:t>
      </w:r>
    </w:p>
    <w:p w14:paraId="5406371B">
      <w:pPr>
        <w:widowControl/>
        <w:kinsoku w:val="0"/>
        <w:autoSpaceDE w:val="0"/>
        <w:autoSpaceDN w:val="0"/>
        <w:adjustRightInd w:val="0"/>
        <w:snapToGrid w:val="0"/>
        <w:spacing w:before="38" w:line="352" w:lineRule="auto"/>
        <w:ind w:firstLine="428"/>
        <w:textAlignment w:val="baseline"/>
        <w:rPr>
          <w:rFonts w:hint="eastAsia" w:ascii="宋体" w:hAnsi="宋体" w:cs="宋体"/>
          <w:snapToGrid w:val="0"/>
          <w:color w:val="000000"/>
          <w:kern w:val="0"/>
          <w:sz w:val="24"/>
          <w:highlight w:val="none"/>
        </w:rPr>
      </w:pPr>
      <w:r>
        <w:rPr>
          <w:rFonts w:ascii="宋体" w:hAnsi="宋体" w:cs="宋体"/>
          <w:b/>
          <w:bCs/>
          <w:snapToGrid w:val="0"/>
          <w:color w:val="000000"/>
          <w:kern w:val="0"/>
          <w:sz w:val="24"/>
          <w:highlight w:val="none"/>
        </w:rPr>
        <w:t>3.3</w:t>
      </w:r>
      <w:r>
        <w:rPr>
          <w:rFonts w:ascii="宋体" w:hAnsi="宋体" w:cs="宋体"/>
          <w:snapToGrid w:val="0"/>
          <w:color w:val="000000"/>
          <w:kern w:val="0"/>
          <w:sz w:val="24"/>
          <w:highlight w:val="none"/>
        </w:rPr>
        <w:t xml:space="preserve">  在项目实施期限内，供应商可根</w:t>
      </w:r>
      <w:r>
        <w:rPr>
          <w:rFonts w:ascii="宋体" w:hAnsi="宋体" w:cs="宋体"/>
          <w:snapToGrid w:val="0"/>
          <w:color w:val="000000"/>
          <w:spacing w:val="-1"/>
          <w:kern w:val="0"/>
          <w:sz w:val="24"/>
          <w:highlight w:val="none"/>
        </w:rPr>
        <w:t>据项目进展情况，对项目部和人员进行合理的</w:t>
      </w:r>
      <w:r>
        <w:rPr>
          <w:rFonts w:ascii="宋体" w:hAnsi="宋体" w:cs="宋体"/>
          <w:snapToGrid w:val="0"/>
          <w:color w:val="000000"/>
          <w:kern w:val="0"/>
          <w:sz w:val="24"/>
          <w:highlight w:val="none"/>
        </w:rPr>
        <w:t xml:space="preserve"> </w:t>
      </w:r>
      <w:r>
        <w:rPr>
          <w:rFonts w:ascii="宋体" w:hAnsi="宋体" w:cs="宋体"/>
          <w:snapToGrid w:val="0"/>
          <w:color w:val="000000"/>
          <w:spacing w:val="-5"/>
          <w:kern w:val="0"/>
          <w:sz w:val="24"/>
          <w:highlight w:val="none"/>
        </w:rPr>
        <w:t>调整。供应商更换项目负责人须取得采购人书面同意</w:t>
      </w:r>
      <w:r>
        <w:rPr>
          <w:rFonts w:hint="eastAsia" w:ascii="宋体" w:hAnsi="宋体" w:cs="宋体"/>
          <w:snapToGrid w:val="0"/>
          <w:color w:val="000000"/>
          <w:spacing w:val="-5"/>
          <w:kern w:val="0"/>
          <w:sz w:val="24"/>
          <w:highlight w:val="none"/>
        </w:rPr>
        <w:t>，</w:t>
      </w:r>
      <w:r>
        <w:rPr>
          <w:rFonts w:ascii="宋体" w:hAnsi="宋体" w:cs="宋体"/>
          <w:snapToGrid w:val="0"/>
          <w:color w:val="000000"/>
          <w:spacing w:val="-5"/>
          <w:kern w:val="0"/>
          <w:sz w:val="24"/>
          <w:highlight w:val="none"/>
        </w:rPr>
        <w:t>同时应保证其他主要开发人员的相对稳定。采购人有权对认为不合格的项目部人员提出变更要求</w:t>
      </w:r>
      <w:r>
        <w:rPr>
          <w:rFonts w:hint="eastAsia" w:ascii="宋体" w:hAnsi="宋体" w:cs="宋体"/>
          <w:snapToGrid w:val="0"/>
          <w:color w:val="000000"/>
          <w:spacing w:val="-5"/>
          <w:kern w:val="0"/>
          <w:sz w:val="24"/>
          <w:highlight w:val="none"/>
        </w:rPr>
        <w:t>，</w:t>
      </w:r>
      <w:r>
        <w:rPr>
          <w:rFonts w:ascii="宋体" w:hAnsi="宋体" w:cs="宋体"/>
          <w:snapToGrid w:val="0"/>
          <w:color w:val="000000"/>
          <w:spacing w:val="-5"/>
          <w:kern w:val="0"/>
          <w:sz w:val="24"/>
          <w:highlight w:val="none"/>
        </w:rPr>
        <w:t>供应商应积极响应采购人提出的要求，并在</w:t>
      </w:r>
      <w:r>
        <w:rPr>
          <w:rFonts w:ascii="宋体" w:hAnsi="宋体" w:cs="宋体"/>
          <w:snapToGrid w:val="0"/>
          <w:color w:val="000000"/>
          <w:spacing w:val="-28"/>
          <w:kern w:val="0"/>
          <w:sz w:val="24"/>
          <w:highlight w:val="none"/>
        </w:rPr>
        <w:t xml:space="preserve"> </w:t>
      </w:r>
      <w:r>
        <w:rPr>
          <w:rFonts w:ascii="宋体" w:hAnsi="宋体" w:cs="宋体"/>
          <w:snapToGrid w:val="0"/>
          <w:color w:val="000000"/>
          <w:spacing w:val="-5"/>
          <w:kern w:val="0"/>
          <w:sz w:val="24"/>
          <w:highlight w:val="none"/>
        </w:rPr>
        <w:t>3 日内更换完成符合要求的人员。</w:t>
      </w:r>
    </w:p>
    <w:p w14:paraId="5E14D67D">
      <w:pPr>
        <w:widowControl/>
        <w:kinsoku w:val="0"/>
        <w:autoSpaceDE w:val="0"/>
        <w:autoSpaceDN w:val="0"/>
        <w:adjustRightInd w:val="0"/>
        <w:snapToGrid w:val="0"/>
        <w:spacing w:before="38" w:line="352" w:lineRule="auto"/>
        <w:ind w:firstLine="428"/>
        <w:textAlignment w:val="baseline"/>
        <w:rPr>
          <w:rFonts w:hint="eastAsia" w:ascii="宋体" w:hAnsi="宋体" w:cs="宋体"/>
          <w:snapToGrid w:val="0"/>
          <w:color w:val="000000"/>
          <w:kern w:val="0"/>
          <w:sz w:val="24"/>
          <w:highlight w:val="none"/>
        </w:rPr>
      </w:pPr>
      <w:r>
        <w:rPr>
          <w:rFonts w:ascii="宋体" w:hAnsi="宋体" w:cs="宋体"/>
          <w:snapToGrid w:val="0"/>
          <w:color w:val="000000"/>
          <w:kern w:val="0"/>
          <w:sz w:val="24"/>
          <w:highlight w:val="none"/>
        </w:rPr>
        <w:t>3.4  供应商应按照国家的有关规定，建立岗位责任制和质量负责制。在合同履行期 间，供应商工作人员必须遵守职业道德和行为规范，运用最好的技能提供优质开发和相关服务，维护采购人的利益。</w:t>
      </w:r>
    </w:p>
    <w:p w14:paraId="20AC83DD">
      <w:pPr>
        <w:widowControl/>
        <w:kinsoku w:val="0"/>
        <w:autoSpaceDE w:val="0"/>
        <w:autoSpaceDN w:val="0"/>
        <w:adjustRightInd w:val="0"/>
        <w:snapToGrid w:val="0"/>
        <w:spacing w:before="182" w:line="345" w:lineRule="auto"/>
        <w:ind w:left="42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4"/>
          <w:kern w:val="0"/>
          <w:sz w:val="24"/>
          <w:highlight w:val="none"/>
        </w:rPr>
        <w:t>3.5</w:t>
      </w:r>
      <w:r>
        <w:rPr>
          <w:rFonts w:ascii="宋体" w:hAnsi="宋体" w:cs="宋体"/>
          <w:snapToGrid w:val="0"/>
          <w:color w:val="000000"/>
          <w:spacing w:val="-4"/>
          <w:kern w:val="0"/>
          <w:sz w:val="24"/>
          <w:highlight w:val="none"/>
        </w:rPr>
        <w:t xml:space="preserve">  供应商必须采取有效的手段，保证所采购的软硬件设备性</w:t>
      </w:r>
      <w:r>
        <w:rPr>
          <w:rFonts w:ascii="宋体" w:hAnsi="宋体" w:cs="宋体"/>
          <w:snapToGrid w:val="0"/>
          <w:color w:val="000000"/>
          <w:spacing w:val="-5"/>
          <w:kern w:val="0"/>
          <w:sz w:val="24"/>
          <w:highlight w:val="none"/>
        </w:rPr>
        <w:t>能的先进性和可靠性。</w:t>
      </w:r>
      <w:r>
        <w:rPr>
          <w:rFonts w:ascii="宋体" w:hAnsi="宋体" w:cs="宋体"/>
          <w:snapToGrid w:val="0"/>
          <w:color w:val="000000"/>
          <w:kern w:val="0"/>
          <w:sz w:val="24"/>
          <w:highlight w:val="none"/>
        </w:rPr>
        <w:t xml:space="preserve"> </w:t>
      </w:r>
      <w:r>
        <w:rPr>
          <w:rFonts w:ascii="宋体" w:hAnsi="宋体" w:cs="宋体"/>
          <w:b/>
          <w:bCs/>
          <w:snapToGrid w:val="0"/>
          <w:color w:val="000000"/>
          <w:spacing w:val="-2"/>
          <w:kern w:val="0"/>
          <w:sz w:val="24"/>
          <w:highlight w:val="none"/>
        </w:rPr>
        <w:t>3.6</w:t>
      </w:r>
      <w:r>
        <w:rPr>
          <w:rFonts w:ascii="宋体" w:hAnsi="宋体" w:cs="宋体"/>
          <w:snapToGrid w:val="0"/>
          <w:color w:val="000000"/>
          <w:spacing w:val="-2"/>
          <w:kern w:val="0"/>
          <w:sz w:val="24"/>
          <w:highlight w:val="none"/>
        </w:rPr>
        <w:t xml:space="preserve">  供应商应向采购人提交工作周报及业务范围内的专题报告。</w:t>
      </w:r>
    </w:p>
    <w:p w14:paraId="224F1683">
      <w:pPr>
        <w:widowControl/>
        <w:kinsoku w:val="0"/>
        <w:autoSpaceDE w:val="0"/>
        <w:autoSpaceDN w:val="0"/>
        <w:adjustRightInd w:val="0"/>
        <w:snapToGrid w:val="0"/>
        <w:spacing w:before="34" w:line="353" w:lineRule="auto"/>
        <w:ind w:right="90" w:firstLine="427"/>
        <w:textAlignment w:val="baseline"/>
        <w:rPr>
          <w:rFonts w:hint="eastAsia" w:ascii="宋体" w:hAnsi="宋体" w:cs="宋体"/>
          <w:snapToGrid w:val="0"/>
          <w:color w:val="000000"/>
          <w:kern w:val="0"/>
          <w:sz w:val="24"/>
          <w:highlight w:val="none"/>
        </w:rPr>
      </w:pPr>
      <w:r>
        <w:rPr>
          <w:rFonts w:ascii="宋体" w:hAnsi="宋体" w:cs="宋体"/>
          <w:b/>
          <w:bCs/>
          <w:snapToGrid w:val="0"/>
          <w:color w:val="000000"/>
          <w:kern w:val="0"/>
          <w:sz w:val="24"/>
          <w:highlight w:val="none"/>
        </w:rPr>
        <w:t>3.7</w:t>
      </w:r>
      <w:r>
        <w:rPr>
          <w:rFonts w:ascii="宋体" w:hAnsi="宋体" w:cs="宋体"/>
          <w:snapToGrid w:val="0"/>
          <w:color w:val="000000"/>
          <w:kern w:val="0"/>
          <w:sz w:val="24"/>
          <w:highlight w:val="none"/>
        </w:rPr>
        <w:t xml:space="preserve">  供应商未经采购人同意不得向第</w:t>
      </w:r>
      <w:r>
        <w:rPr>
          <w:rFonts w:ascii="宋体" w:hAnsi="宋体" w:cs="宋体"/>
          <w:snapToGrid w:val="0"/>
          <w:color w:val="000000"/>
          <w:spacing w:val="-1"/>
          <w:kern w:val="0"/>
          <w:sz w:val="24"/>
          <w:highlight w:val="none"/>
        </w:rPr>
        <w:t>三方分包本合同的工作内容。在本合同期限内</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或合同终止后，未征得采购人同意，供应商和所有供应商工作人员不得泄露与本合同业</w:t>
      </w:r>
      <w:r>
        <w:rPr>
          <w:rFonts w:ascii="宋体" w:hAnsi="宋体" w:cs="宋体"/>
          <w:snapToGrid w:val="0"/>
          <w:color w:val="000000"/>
          <w:spacing w:val="8"/>
          <w:kern w:val="0"/>
          <w:sz w:val="24"/>
          <w:highlight w:val="none"/>
        </w:rPr>
        <w:t xml:space="preserve">  </w:t>
      </w:r>
      <w:r>
        <w:rPr>
          <w:rFonts w:ascii="宋体" w:hAnsi="宋体" w:cs="宋体"/>
          <w:snapToGrid w:val="0"/>
          <w:color w:val="000000"/>
          <w:spacing w:val="-2"/>
          <w:kern w:val="0"/>
          <w:sz w:val="24"/>
          <w:highlight w:val="none"/>
        </w:rPr>
        <w:t>务有关的技术、商务等资料；并应妥善作好采购人所提供的建设文件资料的保存、回收</w:t>
      </w:r>
      <w:r>
        <w:rPr>
          <w:rFonts w:ascii="宋体" w:hAnsi="宋体" w:cs="宋体"/>
          <w:snapToGrid w:val="0"/>
          <w:color w:val="000000"/>
          <w:spacing w:val="-6"/>
          <w:kern w:val="0"/>
          <w:sz w:val="24"/>
          <w:highlight w:val="none"/>
        </w:rPr>
        <w:t>及保密工作</w:t>
      </w:r>
      <w:r>
        <w:rPr>
          <w:rFonts w:hint="eastAsia" w:ascii="宋体" w:hAnsi="宋体" w:cs="宋体"/>
          <w:snapToGrid w:val="0"/>
          <w:color w:val="000000"/>
          <w:spacing w:val="-6"/>
          <w:kern w:val="0"/>
          <w:sz w:val="24"/>
          <w:highlight w:val="none"/>
        </w:rPr>
        <w:t>，保密义务在本合同终止后【 】年内持续有效</w:t>
      </w:r>
      <w:r>
        <w:rPr>
          <w:rFonts w:ascii="宋体" w:hAnsi="宋体" w:cs="宋体"/>
          <w:snapToGrid w:val="0"/>
          <w:color w:val="000000"/>
          <w:spacing w:val="-6"/>
          <w:kern w:val="0"/>
          <w:sz w:val="24"/>
          <w:highlight w:val="none"/>
        </w:rPr>
        <w:t>。</w:t>
      </w:r>
    </w:p>
    <w:p w14:paraId="19943923">
      <w:pPr>
        <w:widowControl/>
        <w:kinsoku w:val="0"/>
        <w:autoSpaceDE w:val="0"/>
        <w:autoSpaceDN w:val="0"/>
        <w:adjustRightInd w:val="0"/>
        <w:snapToGrid w:val="0"/>
        <w:spacing w:before="34" w:line="345" w:lineRule="auto"/>
        <w:ind w:left="5" w:right="90" w:firstLine="422"/>
        <w:textAlignment w:val="baseline"/>
        <w:rPr>
          <w:rFonts w:hint="eastAsia" w:ascii="宋体" w:hAnsi="宋体" w:cs="宋体"/>
          <w:snapToGrid w:val="0"/>
          <w:color w:val="000000"/>
          <w:kern w:val="0"/>
          <w:sz w:val="24"/>
          <w:highlight w:val="none"/>
        </w:rPr>
      </w:pPr>
      <w:r>
        <w:rPr>
          <w:rFonts w:ascii="宋体" w:hAnsi="宋体" w:cs="宋体"/>
          <w:b/>
          <w:bCs/>
          <w:snapToGrid w:val="0"/>
          <w:color w:val="000000"/>
          <w:kern w:val="0"/>
          <w:sz w:val="24"/>
          <w:highlight w:val="none"/>
        </w:rPr>
        <w:t>3.8</w:t>
      </w:r>
      <w:r>
        <w:rPr>
          <w:rFonts w:ascii="宋体" w:hAnsi="宋体" w:cs="宋体"/>
          <w:snapToGrid w:val="0"/>
          <w:color w:val="000000"/>
          <w:kern w:val="0"/>
          <w:sz w:val="24"/>
          <w:highlight w:val="none"/>
        </w:rPr>
        <w:t xml:space="preserve">  在本合同约定的期限内，如因供</w:t>
      </w:r>
      <w:r>
        <w:rPr>
          <w:rFonts w:ascii="宋体" w:hAnsi="宋体" w:cs="宋体"/>
          <w:snapToGrid w:val="0"/>
          <w:color w:val="000000"/>
          <w:spacing w:val="-1"/>
          <w:kern w:val="0"/>
          <w:sz w:val="24"/>
          <w:highlight w:val="none"/>
        </w:rPr>
        <w:t>应商和供应商工作人员违约或自身的过失造成</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rPr>
        <w:t>项目运行质量问题或造成采购人的直接经济损失，供应</w:t>
      </w:r>
      <w:r>
        <w:rPr>
          <w:rFonts w:ascii="宋体" w:hAnsi="宋体" w:cs="宋体"/>
          <w:snapToGrid w:val="0"/>
          <w:color w:val="000000"/>
          <w:spacing w:val="-2"/>
          <w:kern w:val="0"/>
          <w:sz w:val="24"/>
          <w:highlight w:val="none"/>
        </w:rPr>
        <w:t>商应承担相应的经济责任。</w:t>
      </w:r>
    </w:p>
    <w:p w14:paraId="4439EC99">
      <w:pPr>
        <w:widowControl/>
        <w:kinsoku w:val="0"/>
        <w:autoSpaceDE w:val="0"/>
        <w:autoSpaceDN w:val="0"/>
        <w:adjustRightInd w:val="0"/>
        <w:snapToGrid w:val="0"/>
        <w:spacing w:before="37" w:line="345" w:lineRule="auto"/>
        <w:ind w:left="4" w:right="90" w:firstLine="423"/>
        <w:textAlignment w:val="baseline"/>
        <w:rPr>
          <w:rFonts w:hint="eastAsia" w:ascii="宋体" w:hAnsi="宋体" w:cs="宋体"/>
          <w:snapToGrid w:val="0"/>
          <w:color w:val="000000"/>
          <w:kern w:val="0"/>
          <w:sz w:val="24"/>
          <w:highlight w:val="none"/>
        </w:rPr>
      </w:pPr>
      <w:r>
        <w:rPr>
          <w:rFonts w:ascii="宋体" w:hAnsi="宋体" w:cs="宋体"/>
          <w:b/>
          <w:bCs/>
          <w:snapToGrid w:val="0"/>
          <w:color w:val="000000"/>
          <w:kern w:val="0"/>
          <w:sz w:val="24"/>
          <w:highlight w:val="none"/>
        </w:rPr>
        <w:t>3.9</w:t>
      </w:r>
      <w:r>
        <w:rPr>
          <w:rFonts w:ascii="宋体" w:hAnsi="宋体" w:cs="宋体"/>
          <w:snapToGrid w:val="0"/>
          <w:color w:val="000000"/>
          <w:kern w:val="0"/>
          <w:sz w:val="24"/>
          <w:highlight w:val="none"/>
        </w:rPr>
        <w:t xml:space="preserve">  供应商应按采购人的指示无偿为</w:t>
      </w:r>
      <w:r>
        <w:rPr>
          <w:rFonts w:ascii="宋体" w:hAnsi="宋体" w:cs="宋体"/>
          <w:snapToGrid w:val="0"/>
          <w:color w:val="000000"/>
          <w:spacing w:val="-1"/>
          <w:kern w:val="0"/>
          <w:sz w:val="24"/>
          <w:highlight w:val="none"/>
        </w:rPr>
        <w:t>其他相关供应商实施与本工程有关的其它各项</w:t>
      </w:r>
      <w:r>
        <w:rPr>
          <w:rFonts w:ascii="宋体" w:hAnsi="宋体" w:cs="宋体"/>
          <w:snapToGrid w:val="0"/>
          <w:color w:val="000000"/>
          <w:kern w:val="0"/>
          <w:sz w:val="24"/>
          <w:highlight w:val="none"/>
        </w:rPr>
        <w:t xml:space="preserve"> </w:t>
      </w:r>
      <w:r>
        <w:rPr>
          <w:rFonts w:ascii="宋体" w:hAnsi="宋体" w:cs="宋体"/>
          <w:snapToGrid w:val="0"/>
          <w:color w:val="000000"/>
          <w:spacing w:val="-5"/>
          <w:kern w:val="0"/>
          <w:sz w:val="24"/>
          <w:highlight w:val="none"/>
        </w:rPr>
        <w:t>工作提供必要的条件。</w:t>
      </w:r>
    </w:p>
    <w:p w14:paraId="72B85E42">
      <w:pPr>
        <w:widowControl/>
        <w:kinsoku w:val="0"/>
        <w:autoSpaceDE w:val="0"/>
        <w:autoSpaceDN w:val="0"/>
        <w:adjustRightInd w:val="0"/>
        <w:snapToGrid w:val="0"/>
        <w:spacing w:before="35" w:line="354" w:lineRule="auto"/>
        <w:ind w:right="145" w:firstLine="42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3.10</w:t>
      </w:r>
      <w:r>
        <w:rPr>
          <w:rFonts w:ascii="宋体" w:hAnsi="宋体" w:cs="宋体"/>
          <w:snapToGrid w:val="0"/>
          <w:color w:val="000000"/>
          <w:spacing w:val="-2"/>
          <w:kern w:val="0"/>
          <w:sz w:val="24"/>
          <w:highlight w:val="none"/>
        </w:rPr>
        <w:t xml:space="preserve"> 供应商在项目实施过程中，应制定有效的安全生产和环境保护措施，落实安全</w:t>
      </w:r>
      <w:r>
        <w:rPr>
          <w:rFonts w:ascii="宋体" w:hAnsi="宋体" w:cs="宋体"/>
          <w:snapToGrid w:val="0"/>
          <w:color w:val="000000"/>
          <w:kern w:val="0"/>
          <w:sz w:val="24"/>
          <w:highlight w:val="none"/>
        </w:rPr>
        <w:t xml:space="preserve"> 生产责任制，识别危险源和环境影响因素。设备安装调试过程中涉及有限空间作业</w:t>
      </w:r>
      <w:r>
        <w:rPr>
          <w:rFonts w:ascii="宋体" w:hAnsi="宋体" w:cs="宋体"/>
          <w:snapToGrid w:val="0"/>
          <w:color w:val="000000"/>
          <w:spacing w:val="-1"/>
          <w:kern w:val="0"/>
          <w:sz w:val="24"/>
          <w:highlight w:val="none"/>
        </w:rPr>
        <w:t>的，</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须制定有限空间作业方案，报采购人同意后实施。如因供应商违反采购人管理制度、违反安全作业的原则，引发人身伤亡及财产损失事故的责任完全由供应商自行承担，与采</w:t>
      </w:r>
      <w:r>
        <w:rPr>
          <w:rFonts w:ascii="宋体" w:hAnsi="宋体" w:cs="宋体"/>
          <w:snapToGrid w:val="0"/>
          <w:color w:val="000000"/>
          <w:spacing w:val="-7"/>
          <w:kern w:val="0"/>
          <w:sz w:val="24"/>
          <w:highlight w:val="none"/>
        </w:rPr>
        <w:t>购人无关。</w:t>
      </w:r>
    </w:p>
    <w:p w14:paraId="1302F734">
      <w:pPr>
        <w:widowControl/>
        <w:kinsoku w:val="0"/>
        <w:autoSpaceDE w:val="0"/>
        <w:autoSpaceDN w:val="0"/>
        <w:adjustRightInd w:val="0"/>
        <w:snapToGrid w:val="0"/>
        <w:spacing w:before="33" w:line="346" w:lineRule="auto"/>
        <w:ind w:right="205" w:firstLine="487"/>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4"/>
          <w:kern w:val="0"/>
          <w:sz w:val="24"/>
          <w:highlight w:val="none"/>
        </w:rPr>
        <w:t>3.11</w:t>
      </w:r>
      <w:r>
        <w:rPr>
          <w:rFonts w:ascii="宋体" w:hAnsi="宋体" w:cs="宋体"/>
          <w:snapToGrid w:val="0"/>
          <w:color w:val="000000"/>
          <w:spacing w:val="-46"/>
          <w:kern w:val="0"/>
          <w:sz w:val="24"/>
          <w:highlight w:val="none"/>
        </w:rPr>
        <w:t xml:space="preserve"> </w:t>
      </w:r>
      <w:r>
        <w:rPr>
          <w:rFonts w:ascii="宋体" w:hAnsi="宋体" w:cs="宋体"/>
          <w:snapToGrid w:val="0"/>
          <w:color w:val="000000"/>
          <w:spacing w:val="-4"/>
          <w:kern w:val="0"/>
          <w:sz w:val="24"/>
          <w:highlight w:val="none"/>
        </w:rPr>
        <w:t>供应商完全遵守《中华人民共和国妇女权益保障法》中关于“劳动和社会保障</w:t>
      </w:r>
      <w:r>
        <w:rPr>
          <w:rFonts w:ascii="宋体" w:hAnsi="宋体" w:cs="宋体"/>
          <w:snapToGrid w:val="0"/>
          <w:color w:val="000000"/>
          <w:spacing w:val="-5"/>
          <w:kern w:val="0"/>
          <w:sz w:val="24"/>
          <w:highlight w:val="none"/>
        </w:rPr>
        <w:t>权益”的有关要求。</w:t>
      </w:r>
    </w:p>
    <w:p w14:paraId="1CF3A3C4">
      <w:pPr>
        <w:widowControl/>
        <w:kinsoku w:val="0"/>
        <w:autoSpaceDE w:val="0"/>
        <w:autoSpaceDN w:val="0"/>
        <w:adjustRightInd w:val="0"/>
        <w:snapToGrid w:val="0"/>
        <w:spacing w:before="41" w:line="219" w:lineRule="auto"/>
        <w:ind w:left="2"/>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3"/>
          <w:kern w:val="0"/>
          <w:sz w:val="28"/>
          <w:szCs w:val="28"/>
          <w:highlight w:val="none"/>
        </w:rPr>
        <w:t>4</w:t>
      </w:r>
      <w:r>
        <w:rPr>
          <w:rFonts w:ascii="宋体" w:hAnsi="宋体" w:cs="宋体"/>
          <w:snapToGrid w:val="0"/>
          <w:color w:val="000000"/>
          <w:spacing w:val="-3"/>
          <w:kern w:val="0"/>
          <w:sz w:val="28"/>
          <w:szCs w:val="28"/>
          <w:highlight w:val="none"/>
        </w:rPr>
        <w:t xml:space="preserve"> </w:t>
      </w:r>
      <w:r>
        <w:rPr>
          <w:rFonts w:ascii="宋体" w:hAnsi="宋体" w:cs="宋体"/>
          <w:b/>
          <w:bCs/>
          <w:snapToGrid w:val="0"/>
          <w:color w:val="000000"/>
          <w:spacing w:val="-3"/>
          <w:kern w:val="0"/>
          <w:sz w:val="28"/>
          <w:szCs w:val="28"/>
          <w:highlight w:val="none"/>
        </w:rPr>
        <w:t>采购人的义务和权利</w:t>
      </w:r>
    </w:p>
    <w:p w14:paraId="21F7F668">
      <w:pPr>
        <w:widowControl/>
        <w:kinsoku w:val="0"/>
        <w:autoSpaceDE w:val="0"/>
        <w:autoSpaceDN w:val="0"/>
        <w:adjustRightInd w:val="0"/>
        <w:snapToGrid w:val="0"/>
        <w:spacing w:before="207" w:line="345" w:lineRule="auto"/>
        <w:ind w:left="4" w:right="90" w:firstLine="418"/>
        <w:textAlignment w:val="baseline"/>
        <w:rPr>
          <w:rFonts w:hint="eastAsia" w:ascii="宋体" w:hAnsi="宋体" w:cs="宋体"/>
          <w:snapToGrid w:val="0"/>
          <w:color w:val="000000"/>
          <w:kern w:val="0"/>
          <w:sz w:val="24"/>
          <w:highlight w:val="none"/>
        </w:rPr>
      </w:pPr>
      <w:r>
        <w:rPr>
          <w:rFonts w:ascii="宋体" w:hAnsi="宋体" w:cs="宋体"/>
          <w:b/>
          <w:bCs/>
          <w:snapToGrid w:val="0"/>
          <w:color w:val="000000"/>
          <w:kern w:val="0"/>
          <w:sz w:val="24"/>
          <w:highlight w:val="none"/>
        </w:rPr>
        <w:t>4.1</w:t>
      </w:r>
      <w:r>
        <w:rPr>
          <w:rFonts w:ascii="宋体" w:hAnsi="宋体" w:cs="宋体"/>
          <w:snapToGrid w:val="0"/>
          <w:color w:val="000000"/>
          <w:kern w:val="0"/>
          <w:sz w:val="24"/>
          <w:highlight w:val="none"/>
        </w:rPr>
        <w:t xml:space="preserve">  采购人应负责做好设备安装调试等外部环境</w:t>
      </w:r>
      <w:r>
        <w:rPr>
          <w:rFonts w:ascii="宋体" w:hAnsi="宋体" w:cs="宋体"/>
          <w:snapToGrid w:val="0"/>
          <w:color w:val="000000"/>
          <w:spacing w:val="-1"/>
          <w:kern w:val="0"/>
          <w:sz w:val="24"/>
          <w:highlight w:val="none"/>
        </w:rPr>
        <w:t>的协调工作</w:t>
      </w:r>
      <w:r>
        <w:rPr>
          <w:rFonts w:hint="eastAsia" w:ascii="宋体" w:hAnsi="宋体" w:cs="宋体"/>
          <w:snapToGrid w:val="0"/>
          <w:color w:val="000000"/>
          <w:spacing w:val="-1"/>
          <w:kern w:val="0"/>
          <w:sz w:val="24"/>
          <w:highlight w:val="none"/>
        </w:rPr>
        <w:t>，</w:t>
      </w:r>
      <w:r>
        <w:rPr>
          <w:rFonts w:ascii="宋体" w:hAnsi="宋体" w:cs="宋体"/>
          <w:snapToGrid w:val="0"/>
          <w:color w:val="000000"/>
          <w:spacing w:val="-1"/>
          <w:kern w:val="0"/>
          <w:sz w:val="24"/>
          <w:highlight w:val="none"/>
        </w:rPr>
        <w:t>为合同设备安装调试</w:t>
      </w:r>
      <w:r>
        <w:rPr>
          <w:rFonts w:ascii="宋体" w:hAnsi="宋体" w:cs="宋体"/>
          <w:snapToGrid w:val="0"/>
          <w:color w:val="000000"/>
          <w:kern w:val="0"/>
          <w:sz w:val="24"/>
          <w:highlight w:val="none"/>
        </w:rPr>
        <w:t xml:space="preserve"> </w:t>
      </w:r>
      <w:r>
        <w:rPr>
          <w:rFonts w:ascii="宋体" w:hAnsi="宋体" w:cs="宋体"/>
          <w:snapToGrid w:val="0"/>
          <w:color w:val="000000"/>
          <w:spacing w:val="-3"/>
          <w:kern w:val="0"/>
          <w:sz w:val="24"/>
          <w:highlight w:val="none"/>
        </w:rPr>
        <w:t>工作提供必要的工作环境和外部条件。</w:t>
      </w:r>
    </w:p>
    <w:p w14:paraId="1D0ABCCA">
      <w:pPr>
        <w:widowControl/>
        <w:kinsoku w:val="0"/>
        <w:autoSpaceDE w:val="0"/>
        <w:autoSpaceDN w:val="0"/>
        <w:adjustRightInd w:val="0"/>
        <w:snapToGrid w:val="0"/>
        <w:spacing w:before="37" w:line="345" w:lineRule="auto"/>
        <w:ind w:left="2" w:right="90" w:firstLine="420"/>
        <w:textAlignment w:val="baseline"/>
        <w:rPr>
          <w:rFonts w:hint="eastAsia" w:ascii="宋体" w:hAnsi="宋体" w:cs="宋体"/>
          <w:snapToGrid w:val="0"/>
          <w:color w:val="000000"/>
          <w:kern w:val="0"/>
          <w:sz w:val="24"/>
          <w:highlight w:val="none"/>
        </w:rPr>
      </w:pPr>
      <w:r>
        <w:rPr>
          <w:rFonts w:ascii="宋体" w:hAnsi="宋体" w:cs="宋体"/>
          <w:b/>
          <w:bCs/>
          <w:snapToGrid w:val="0"/>
          <w:color w:val="000000"/>
          <w:kern w:val="0"/>
          <w:sz w:val="24"/>
          <w:highlight w:val="none"/>
        </w:rPr>
        <w:t>4.2</w:t>
      </w:r>
      <w:r>
        <w:rPr>
          <w:rFonts w:ascii="宋体" w:hAnsi="宋体" w:cs="宋体"/>
          <w:snapToGrid w:val="0"/>
          <w:color w:val="000000"/>
          <w:kern w:val="0"/>
          <w:sz w:val="24"/>
          <w:highlight w:val="none"/>
        </w:rPr>
        <w:t xml:space="preserve">  采购人应及时组织安排专人进场开展工作，</w:t>
      </w:r>
      <w:r>
        <w:rPr>
          <w:rFonts w:ascii="宋体" w:hAnsi="宋体" w:cs="宋体"/>
          <w:snapToGrid w:val="0"/>
          <w:color w:val="000000"/>
          <w:spacing w:val="-1"/>
          <w:kern w:val="0"/>
          <w:sz w:val="24"/>
          <w:highlight w:val="none"/>
        </w:rPr>
        <w:t>有关情况以及授予专人的权限以书</w:t>
      </w:r>
      <w:r>
        <w:rPr>
          <w:rFonts w:ascii="宋体" w:hAnsi="宋体" w:cs="宋体"/>
          <w:snapToGrid w:val="0"/>
          <w:color w:val="000000"/>
          <w:kern w:val="0"/>
          <w:sz w:val="24"/>
          <w:highlight w:val="none"/>
        </w:rPr>
        <w:t xml:space="preserve"> </w:t>
      </w:r>
      <w:r>
        <w:rPr>
          <w:rFonts w:ascii="宋体" w:hAnsi="宋体" w:cs="宋体"/>
          <w:snapToGrid w:val="0"/>
          <w:color w:val="000000"/>
          <w:spacing w:val="-5"/>
          <w:kern w:val="0"/>
          <w:sz w:val="24"/>
          <w:highlight w:val="none"/>
        </w:rPr>
        <w:t>面形式通知供应商。</w:t>
      </w:r>
    </w:p>
    <w:p w14:paraId="7080285F">
      <w:pPr>
        <w:widowControl/>
        <w:kinsoku w:val="0"/>
        <w:autoSpaceDE w:val="0"/>
        <w:autoSpaceDN w:val="0"/>
        <w:adjustRightInd w:val="0"/>
        <w:snapToGrid w:val="0"/>
        <w:spacing w:before="37" w:line="345" w:lineRule="auto"/>
        <w:ind w:left="2" w:right="90" w:firstLine="420"/>
        <w:textAlignment w:val="baseline"/>
        <w:rPr>
          <w:rFonts w:hint="eastAsia" w:ascii="宋体" w:hAnsi="宋体" w:cs="宋体"/>
          <w:snapToGrid w:val="0"/>
          <w:color w:val="000000"/>
          <w:kern w:val="0"/>
          <w:sz w:val="24"/>
          <w:highlight w:val="none"/>
        </w:rPr>
      </w:pPr>
      <w:r>
        <w:rPr>
          <w:rFonts w:ascii="宋体" w:hAnsi="宋体" w:cs="宋体"/>
          <w:b/>
          <w:bCs/>
          <w:snapToGrid w:val="0"/>
          <w:color w:val="000000"/>
          <w:kern w:val="0"/>
          <w:sz w:val="24"/>
          <w:highlight w:val="none"/>
        </w:rPr>
        <w:t>4.3</w:t>
      </w:r>
      <w:r>
        <w:rPr>
          <w:rFonts w:ascii="宋体" w:hAnsi="宋体" w:cs="宋体"/>
          <w:snapToGrid w:val="0"/>
          <w:color w:val="000000"/>
          <w:kern w:val="0"/>
          <w:sz w:val="24"/>
          <w:highlight w:val="none"/>
        </w:rPr>
        <w:t xml:space="preserve">  采购人委托专人对供应商提交的技术文件以</w:t>
      </w:r>
      <w:r>
        <w:rPr>
          <w:rFonts w:ascii="宋体" w:hAnsi="宋体" w:cs="宋体"/>
          <w:snapToGrid w:val="0"/>
          <w:color w:val="000000"/>
          <w:spacing w:val="-1"/>
          <w:kern w:val="0"/>
          <w:sz w:val="24"/>
          <w:highlight w:val="none"/>
        </w:rPr>
        <w:t>及项目组织机构进行审批，采购人</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有权利对供应商项目参与人员提出调整意见并要求供应商进行调整。</w:t>
      </w:r>
    </w:p>
    <w:p w14:paraId="6523D52A">
      <w:pPr>
        <w:widowControl/>
        <w:kinsoku w:val="0"/>
        <w:autoSpaceDE w:val="0"/>
        <w:autoSpaceDN w:val="0"/>
        <w:adjustRightInd w:val="0"/>
        <w:snapToGrid w:val="0"/>
        <w:spacing w:before="37" w:line="345" w:lineRule="auto"/>
        <w:ind w:left="2" w:right="90" w:firstLine="420"/>
        <w:textAlignment w:val="baseline"/>
        <w:rPr>
          <w:rFonts w:hint="eastAsia" w:ascii="宋体" w:hAnsi="宋体" w:cs="宋体"/>
          <w:snapToGrid w:val="0"/>
          <w:color w:val="000000"/>
          <w:kern w:val="0"/>
          <w:sz w:val="24"/>
          <w:highlight w:val="none"/>
        </w:rPr>
      </w:pPr>
      <w:r>
        <w:rPr>
          <w:rFonts w:ascii="宋体" w:hAnsi="宋体" w:cs="宋体"/>
          <w:snapToGrid w:val="0"/>
          <w:color w:val="000000"/>
          <w:kern w:val="0"/>
          <w:sz w:val="24"/>
          <w:highlight w:val="none"/>
        </w:rPr>
        <w:t>4.4  有对设备采购和项目实施方案的审批权，供应商的设备采购合项目实施必须取得采购人的批准。</w:t>
      </w:r>
    </w:p>
    <w:p w14:paraId="47202124">
      <w:pPr>
        <w:widowControl/>
        <w:kinsoku w:val="0"/>
        <w:autoSpaceDE w:val="0"/>
        <w:autoSpaceDN w:val="0"/>
        <w:adjustRightInd w:val="0"/>
        <w:snapToGrid w:val="0"/>
        <w:spacing w:before="183" w:line="345" w:lineRule="auto"/>
        <w:ind w:left="422" w:right="2165"/>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4.5</w:t>
      </w:r>
      <w:r>
        <w:rPr>
          <w:rFonts w:ascii="宋体" w:hAnsi="宋体" w:cs="宋体"/>
          <w:snapToGrid w:val="0"/>
          <w:color w:val="000000"/>
          <w:spacing w:val="-2"/>
          <w:kern w:val="0"/>
          <w:sz w:val="24"/>
          <w:highlight w:val="none"/>
        </w:rPr>
        <w:t xml:space="preserve">  有权要求供应商提交开发周报和工作范围内的专题报告。</w:t>
      </w:r>
      <w:r>
        <w:rPr>
          <w:rFonts w:ascii="宋体" w:hAnsi="宋体" w:cs="宋体"/>
          <w:snapToGrid w:val="0"/>
          <w:color w:val="000000"/>
          <w:spacing w:val="13"/>
          <w:kern w:val="0"/>
          <w:sz w:val="24"/>
          <w:highlight w:val="none"/>
        </w:rPr>
        <w:t xml:space="preserve"> </w:t>
      </w:r>
      <w:r>
        <w:rPr>
          <w:rFonts w:ascii="宋体" w:hAnsi="宋体" w:cs="宋体"/>
          <w:b/>
          <w:bCs/>
          <w:snapToGrid w:val="0"/>
          <w:color w:val="000000"/>
          <w:spacing w:val="-2"/>
          <w:kern w:val="0"/>
          <w:sz w:val="24"/>
          <w:highlight w:val="none"/>
        </w:rPr>
        <w:t>4.6</w:t>
      </w:r>
      <w:r>
        <w:rPr>
          <w:rFonts w:ascii="宋体" w:hAnsi="宋体" w:cs="宋体"/>
          <w:snapToGrid w:val="0"/>
          <w:color w:val="000000"/>
          <w:spacing w:val="-2"/>
          <w:kern w:val="0"/>
          <w:sz w:val="24"/>
          <w:highlight w:val="none"/>
        </w:rPr>
        <w:t xml:space="preserve">  采购人应按本合同的规定及时向供应商支付合同价款。</w:t>
      </w:r>
    </w:p>
    <w:p w14:paraId="4D1288D5">
      <w:pPr>
        <w:widowControl/>
        <w:kinsoku w:val="0"/>
        <w:autoSpaceDE w:val="0"/>
        <w:autoSpaceDN w:val="0"/>
        <w:adjustRightInd w:val="0"/>
        <w:snapToGrid w:val="0"/>
        <w:spacing w:before="42" w:line="220" w:lineRule="auto"/>
        <w:ind w:left="9"/>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4"/>
          <w:kern w:val="0"/>
          <w:sz w:val="28"/>
          <w:szCs w:val="28"/>
          <w:highlight w:val="none"/>
        </w:rPr>
        <w:t>5</w:t>
      </w:r>
      <w:r>
        <w:rPr>
          <w:rFonts w:ascii="宋体" w:hAnsi="宋体" w:cs="宋体"/>
          <w:snapToGrid w:val="0"/>
          <w:color w:val="000000"/>
          <w:spacing w:val="-4"/>
          <w:kern w:val="0"/>
          <w:sz w:val="28"/>
          <w:szCs w:val="28"/>
          <w:highlight w:val="none"/>
        </w:rPr>
        <w:t xml:space="preserve"> </w:t>
      </w:r>
      <w:r>
        <w:rPr>
          <w:rFonts w:ascii="宋体" w:hAnsi="宋体" w:cs="宋体"/>
          <w:b/>
          <w:bCs/>
          <w:snapToGrid w:val="0"/>
          <w:color w:val="000000"/>
          <w:spacing w:val="-4"/>
          <w:kern w:val="0"/>
          <w:sz w:val="28"/>
          <w:szCs w:val="28"/>
          <w:highlight w:val="none"/>
        </w:rPr>
        <w:t>合同内容和合同履行期限</w:t>
      </w:r>
    </w:p>
    <w:p w14:paraId="53295D12">
      <w:pPr>
        <w:spacing w:line="220" w:lineRule="auto"/>
        <w:rPr>
          <w:rFonts w:hint="eastAsia" w:ascii="宋体" w:hAnsi="宋体" w:cs="宋体"/>
          <w:sz w:val="28"/>
          <w:szCs w:val="28"/>
          <w:highlight w:val="none"/>
        </w:rPr>
        <w:sectPr>
          <w:footerReference r:id="rId21" w:type="default"/>
          <w:pgSz w:w="11906" w:h="16839"/>
          <w:pgMar w:top="400" w:right="1212" w:bottom="1167" w:left="1425" w:header="0" w:footer="990" w:gutter="0"/>
          <w:cols w:space="720" w:num="1"/>
        </w:sectPr>
      </w:pPr>
    </w:p>
    <w:p w14:paraId="6CF9371B">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36052EB0">
      <w:pPr>
        <w:widowControl/>
        <w:kinsoku w:val="0"/>
        <w:autoSpaceDE w:val="0"/>
        <w:autoSpaceDN w:val="0"/>
        <w:adjustRightInd w:val="0"/>
        <w:snapToGrid w:val="0"/>
        <w:spacing w:before="78" w:line="354" w:lineRule="auto"/>
        <w:ind w:right="32" w:firstLine="485"/>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5.1</w:t>
      </w:r>
      <w:r>
        <w:rPr>
          <w:rFonts w:ascii="宋体" w:hAnsi="宋体" w:cs="宋体"/>
          <w:snapToGrid w:val="0"/>
          <w:color w:val="000000"/>
          <w:spacing w:val="-1"/>
          <w:kern w:val="0"/>
          <w:sz w:val="24"/>
          <w:highlight w:val="none"/>
        </w:rPr>
        <w:t xml:space="preserve"> 工作内容：</w:t>
      </w:r>
      <w:r>
        <w:rPr>
          <w:rFonts w:hint="eastAsia" w:ascii="宋体" w:hAnsi="宋体" w:cs="宋体"/>
          <w:snapToGrid w:val="0"/>
          <w:color w:val="000000"/>
          <w:spacing w:val="-1"/>
          <w:kern w:val="0"/>
          <w:sz w:val="24"/>
          <w:highlight w:val="none"/>
        </w:rPr>
        <w:t>对南护城河及其上下游7座闸站（橡胶坝）进行监控系统提升建设，涵盖3个管理所（永引渠管理所、南环管理所、通惠河管理所）及下辖闸站的软硬件提升改造。</w:t>
      </w:r>
      <w:r>
        <w:rPr>
          <w:rFonts w:ascii="宋体" w:hAnsi="宋体" w:cs="宋体"/>
          <w:snapToGrid w:val="0"/>
          <w:color w:val="000000"/>
          <w:spacing w:val="-1"/>
          <w:kern w:val="0"/>
          <w:sz w:val="24"/>
          <w:highlight w:val="none"/>
        </w:rPr>
        <w:t>合同采购标的详见附件一《报价清单》，具体工作要求见附件二《</w:t>
      </w:r>
      <w:r>
        <w:rPr>
          <w:rFonts w:ascii="宋体" w:hAnsi="宋体" w:cs="宋体"/>
          <w:snapToGrid w:val="0"/>
          <w:color w:val="000000"/>
          <w:spacing w:val="-2"/>
          <w:kern w:val="0"/>
          <w:sz w:val="24"/>
          <w:highlight w:val="none"/>
        </w:rPr>
        <w:t>采购需求》。</w:t>
      </w:r>
    </w:p>
    <w:p w14:paraId="4BB6B168">
      <w:pPr>
        <w:widowControl/>
        <w:kinsoku w:val="0"/>
        <w:autoSpaceDE w:val="0"/>
        <w:autoSpaceDN w:val="0"/>
        <w:adjustRightInd w:val="0"/>
        <w:snapToGrid w:val="0"/>
        <w:spacing w:before="35" w:line="346" w:lineRule="auto"/>
        <w:ind w:firstLine="485"/>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4"/>
          <w:kern w:val="0"/>
          <w:sz w:val="24"/>
          <w:highlight w:val="none"/>
        </w:rPr>
        <w:t>5.2</w:t>
      </w:r>
      <w:r>
        <w:rPr>
          <w:rFonts w:ascii="宋体" w:hAnsi="宋体" w:cs="宋体"/>
          <w:snapToGrid w:val="0"/>
          <w:color w:val="000000"/>
          <w:spacing w:val="-4"/>
          <w:kern w:val="0"/>
          <w:sz w:val="24"/>
          <w:highlight w:val="none"/>
        </w:rPr>
        <w:t>合同履行期限：合同签订之日起</w:t>
      </w:r>
      <w:r>
        <w:rPr>
          <w:rFonts w:hint="eastAsia" w:ascii="宋体" w:hAnsi="宋体" w:cs="宋体"/>
          <w:snapToGrid w:val="0"/>
          <w:color w:val="000000"/>
          <w:spacing w:val="0"/>
          <w:kern w:val="0"/>
          <w:sz w:val="24"/>
          <w:highlight w:val="none"/>
          <w:lang w:val="en-US" w:eastAsia="zh-CN"/>
        </w:rPr>
        <w:t>120</w:t>
      </w:r>
      <w:r>
        <w:rPr>
          <w:rFonts w:ascii="宋体" w:hAnsi="宋体" w:cs="宋体"/>
          <w:snapToGrid w:val="0"/>
          <w:color w:val="000000"/>
          <w:spacing w:val="0"/>
          <w:kern w:val="0"/>
          <w:sz w:val="24"/>
          <w:highlight w:val="none"/>
        </w:rPr>
        <w:t>日</w:t>
      </w:r>
      <w:r>
        <w:rPr>
          <w:rFonts w:ascii="宋体" w:hAnsi="宋体" w:cs="宋体"/>
          <w:snapToGrid w:val="0"/>
          <w:color w:val="000000"/>
          <w:spacing w:val="-4"/>
          <w:kern w:val="0"/>
          <w:sz w:val="24"/>
          <w:highlight w:val="none"/>
        </w:rPr>
        <w:t>内完成全部系统建设任务，通过系统初步</w:t>
      </w:r>
      <w:r>
        <w:rPr>
          <w:rFonts w:ascii="宋体" w:hAnsi="宋体" w:cs="宋体"/>
          <w:snapToGrid w:val="0"/>
          <w:color w:val="000000"/>
          <w:spacing w:val="-7"/>
          <w:kern w:val="0"/>
          <w:sz w:val="24"/>
          <w:highlight w:val="none"/>
        </w:rPr>
        <w:t>验收，具备试运行条件；试运行期不少于</w:t>
      </w:r>
      <w:r>
        <w:rPr>
          <w:rFonts w:ascii="宋体" w:hAnsi="宋体" w:cs="宋体"/>
          <w:snapToGrid w:val="0"/>
          <w:color w:val="000000"/>
          <w:spacing w:val="-45"/>
          <w:kern w:val="0"/>
          <w:sz w:val="24"/>
          <w:highlight w:val="none"/>
        </w:rPr>
        <w:t xml:space="preserve"> </w:t>
      </w:r>
      <w:r>
        <w:rPr>
          <w:rFonts w:ascii="宋体" w:hAnsi="宋体" w:cs="宋体"/>
          <w:snapToGrid w:val="0"/>
          <w:color w:val="000000"/>
          <w:spacing w:val="-7"/>
          <w:kern w:val="0"/>
          <w:sz w:val="24"/>
          <w:highlight w:val="none"/>
        </w:rPr>
        <w:t>3</w:t>
      </w:r>
      <w:r>
        <w:rPr>
          <w:rFonts w:ascii="宋体" w:hAnsi="宋体" w:cs="宋体"/>
          <w:snapToGrid w:val="0"/>
          <w:color w:val="000000"/>
          <w:spacing w:val="-51"/>
          <w:kern w:val="0"/>
          <w:sz w:val="24"/>
          <w:highlight w:val="none"/>
        </w:rPr>
        <w:t xml:space="preserve"> </w:t>
      </w:r>
      <w:r>
        <w:rPr>
          <w:rFonts w:ascii="宋体" w:hAnsi="宋体" w:cs="宋体"/>
          <w:snapToGrid w:val="0"/>
          <w:color w:val="000000"/>
          <w:spacing w:val="-7"/>
          <w:kern w:val="0"/>
          <w:sz w:val="24"/>
          <w:highlight w:val="none"/>
        </w:rPr>
        <w:t>个月；试运行期满后</w:t>
      </w:r>
      <w:r>
        <w:rPr>
          <w:rFonts w:ascii="宋体" w:hAnsi="宋体" w:cs="宋体"/>
          <w:snapToGrid w:val="0"/>
          <w:color w:val="000000"/>
          <w:spacing w:val="-33"/>
          <w:kern w:val="0"/>
          <w:sz w:val="24"/>
          <w:highlight w:val="none"/>
        </w:rPr>
        <w:t xml:space="preserve"> </w:t>
      </w:r>
      <w:r>
        <w:rPr>
          <w:rFonts w:ascii="宋体" w:hAnsi="宋体" w:cs="宋体"/>
          <w:snapToGrid w:val="0"/>
          <w:color w:val="000000"/>
          <w:spacing w:val="-7"/>
          <w:kern w:val="0"/>
          <w:sz w:val="24"/>
          <w:highlight w:val="none"/>
        </w:rPr>
        <w:t>1</w:t>
      </w:r>
      <w:r>
        <w:rPr>
          <w:rFonts w:ascii="宋体" w:hAnsi="宋体" w:cs="宋体"/>
          <w:snapToGrid w:val="0"/>
          <w:color w:val="000000"/>
          <w:spacing w:val="-51"/>
          <w:kern w:val="0"/>
          <w:sz w:val="24"/>
          <w:highlight w:val="none"/>
        </w:rPr>
        <w:t xml:space="preserve"> </w:t>
      </w:r>
      <w:r>
        <w:rPr>
          <w:rFonts w:ascii="宋体" w:hAnsi="宋体" w:cs="宋体"/>
          <w:snapToGrid w:val="0"/>
          <w:color w:val="000000"/>
          <w:spacing w:val="-7"/>
          <w:kern w:val="0"/>
          <w:sz w:val="24"/>
          <w:highlight w:val="none"/>
        </w:rPr>
        <w:t>个月内完成最终验</w:t>
      </w:r>
      <w:r>
        <w:rPr>
          <w:rFonts w:ascii="宋体" w:hAnsi="宋体" w:cs="宋体"/>
          <w:snapToGrid w:val="0"/>
          <w:color w:val="000000"/>
          <w:spacing w:val="-8"/>
          <w:kern w:val="0"/>
          <w:sz w:val="24"/>
          <w:highlight w:val="none"/>
        </w:rPr>
        <w:t>收。</w:t>
      </w:r>
    </w:p>
    <w:p w14:paraId="78385D03">
      <w:pPr>
        <w:widowControl/>
        <w:kinsoku w:val="0"/>
        <w:autoSpaceDE w:val="0"/>
        <w:autoSpaceDN w:val="0"/>
        <w:adjustRightInd w:val="0"/>
        <w:snapToGrid w:val="0"/>
        <w:spacing w:before="40" w:line="219" w:lineRule="auto"/>
        <w:ind w:left="5"/>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3"/>
          <w:kern w:val="0"/>
          <w:sz w:val="28"/>
          <w:szCs w:val="28"/>
          <w:highlight w:val="none"/>
        </w:rPr>
        <w:t>6</w:t>
      </w:r>
      <w:r>
        <w:rPr>
          <w:rFonts w:ascii="宋体" w:hAnsi="宋体" w:cs="宋体"/>
          <w:snapToGrid w:val="0"/>
          <w:color w:val="000000"/>
          <w:spacing w:val="-3"/>
          <w:kern w:val="0"/>
          <w:sz w:val="28"/>
          <w:szCs w:val="28"/>
          <w:highlight w:val="none"/>
        </w:rPr>
        <w:t xml:space="preserve"> </w:t>
      </w:r>
      <w:r>
        <w:rPr>
          <w:rFonts w:ascii="宋体" w:hAnsi="宋体" w:cs="宋体"/>
          <w:b/>
          <w:bCs/>
          <w:snapToGrid w:val="0"/>
          <w:color w:val="000000"/>
          <w:spacing w:val="-3"/>
          <w:kern w:val="0"/>
          <w:sz w:val="28"/>
          <w:szCs w:val="28"/>
          <w:highlight w:val="none"/>
        </w:rPr>
        <w:t>设备采购及安装调试</w:t>
      </w:r>
    </w:p>
    <w:p w14:paraId="5EFE6E10">
      <w:pPr>
        <w:widowControl/>
        <w:kinsoku w:val="0"/>
        <w:autoSpaceDE w:val="0"/>
        <w:autoSpaceDN w:val="0"/>
        <w:adjustRightInd w:val="0"/>
        <w:snapToGrid w:val="0"/>
        <w:spacing w:before="206" w:line="220" w:lineRule="auto"/>
        <w:ind w:left="474"/>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5"/>
          <w:kern w:val="0"/>
          <w:sz w:val="24"/>
          <w:highlight w:val="none"/>
        </w:rPr>
        <w:t>6.1</w:t>
      </w:r>
      <w:r>
        <w:rPr>
          <w:rFonts w:ascii="宋体" w:hAnsi="宋体" w:cs="宋体"/>
          <w:snapToGrid w:val="0"/>
          <w:color w:val="000000"/>
          <w:spacing w:val="9"/>
          <w:kern w:val="0"/>
          <w:sz w:val="24"/>
          <w:highlight w:val="none"/>
        </w:rPr>
        <w:t xml:space="preserve">  </w:t>
      </w:r>
      <w:r>
        <w:rPr>
          <w:rFonts w:ascii="宋体" w:hAnsi="宋体" w:cs="宋体"/>
          <w:snapToGrid w:val="0"/>
          <w:color w:val="000000"/>
          <w:spacing w:val="-5"/>
          <w:kern w:val="0"/>
          <w:sz w:val="24"/>
          <w:highlight w:val="none"/>
        </w:rPr>
        <w:t>一般规定</w:t>
      </w:r>
    </w:p>
    <w:p w14:paraId="60B13B2D">
      <w:pPr>
        <w:widowControl/>
        <w:kinsoku w:val="0"/>
        <w:autoSpaceDE w:val="0"/>
        <w:autoSpaceDN w:val="0"/>
        <w:adjustRightInd w:val="0"/>
        <w:snapToGrid w:val="0"/>
        <w:spacing w:before="182" w:line="312" w:lineRule="auto"/>
        <w:ind w:right="85" w:firstLine="47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（1）采购设备应符合相关产品国家强制性规定的要求。设</w:t>
      </w:r>
      <w:r>
        <w:rPr>
          <w:rFonts w:ascii="宋体" w:hAnsi="宋体" w:cs="宋体"/>
          <w:snapToGrid w:val="0"/>
          <w:color w:val="000000"/>
          <w:spacing w:val="1"/>
          <w:kern w:val="0"/>
          <w:sz w:val="24"/>
          <w:highlight w:val="none"/>
        </w:rPr>
        <w:t>备采购费用已计入合同</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价格中。供应商对所有采购设备、部件承担本合同约定事项的全部责任。对于配套的外</w:t>
      </w:r>
      <w:r>
        <w:rPr>
          <w:rFonts w:ascii="宋体" w:hAnsi="宋体" w:cs="宋体"/>
          <w:snapToGrid w:val="0"/>
          <w:color w:val="000000"/>
          <w:spacing w:val="-1"/>
          <w:kern w:val="0"/>
          <w:sz w:val="24"/>
          <w:highlight w:val="none"/>
        </w:rPr>
        <w:t>购件、外协件，供应商应保证其质量及技术性能满足采购要求，并</w:t>
      </w:r>
      <w:r>
        <w:rPr>
          <w:rFonts w:ascii="宋体" w:hAnsi="宋体" w:cs="宋体"/>
          <w:snapToGrid w:val="0"/>
          <w:color w:val="000000"/>
          <w:spacing w:val="-2"/>
          <w:kern w:val="0"/>
          <w:sz w:val="24"/>
          <w:highlight w:val="none"/>
        </w:rPr>
        <w:t>对此承担责任。</w:t>
      </w:r>
    </w:p>
    <w:p w14:paraId="3D8692E3">
      <w:pPr>
        <w:widowControl/>
        <w:kinsoku w:val="0"/>
        <w:autoSpaceDE w:val="0"/>
        <w:autoSpaceDN w:val="0"/>
        <w:adjustRightInd w:val="0"/>
        <w:snapToGrid w:val="0"/>
        <w:spacing w:before="182" w:line="219" w:lineRule="auto"/>
        <w:ind w:left="47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（2）凡供应商供应的设备应是全新的、技术先进的并且是成熟可靠的。</w:t>
      </w:r>
    </w:p>
    <w:p w14:paraId="428FD7AD">
      <w:pPr>
        <w:widowControl/>
        <w:kinsoku w:val="0"/>
        <w:autoSpaceDE w:val="0"/>
        <w:autoSpaceDN w:val="0"/>
        <w:adjustRightInd w:val="0"/>
        <w:snapToGrid w:val="0"/>
        <w:spacing w:before="182" w:line="219" w:lineRule="auto"/>
        <w:ind w:left="47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（3）设备的技术规范、技术经济指标和性能、技术服务须符合采购要求。</w:t>
      </w:r>
    </w:p>
    <w:p w14:paraId="52462E9F">
      <w:pPr>
        <w:widowControl/>
        <w:kinsoku w:val="0"/>
        <w:autoSpaceDE w:val="0"/>
        <w:autoSpaceDN w:val="0"/>
        <w:adjustRightInd w:val="0"/>
        <w:snapToGrid w:val="0"/>
        <w:spacing w:before="182" w:line="219" w:lineRule="auto"/>
        <w:ind w:left="47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（4）供应商提供设备的同时应提供配套的技术</w:t>
      </w:r>
      <w:r>
        <w:rPr>
          <w:rFonts w:ascii="宋体" w:hAnsi="宋体" w:cs="宋体"/>
          <w:snapToGrid w:val="0"/>
          <w:color w:val="000000"/>
          <w:spacing w:val="-3"/>
          <w:kern w:val="0"/>
          <w:sz w:val="24"/>
          <w:highlight w:val="none"/>
        </w:rPr>
        <w:t>资料。</w:t>
      </w:r>
    </w:p>
    <w:p w14:paraId="036A4043">
      <w:pPr>
        <w:widowControl/>
        <w:kinsoku w:val="0"/>
        <w:autoSpaceDE w:val="0"/>
        <w:autoSpaceDN w:val="0"/>
        <w:adjustRightInd w:val="0"/>
        <w:snapToGrid w:val="0"/>
        <w:spacing w:before="183" w:line="219" w:lineRule="auto"/>
        <w:ind w:left="47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（5）供应商应按合同约定的交货地点、交货进度供货。</w:t>
      </w:r>
    </w:p>
    <w:p w14:paraId="494F3B0C">
      <w:pPr>
        <w:widowControl/>
        <w:kinsoku w:val="0"/>
        <w:autoSpaceDE w:val="0"/>
        <w:autoSpaceDN w:val="0"/>
        <w:adjustRightInd w:val="0"/>
        <w:snapToGrid w:val="0"/>
        <w:spacing w:before="181" w:line="290" w:lineRule="auto"/>
        <w:ind w:left="2" w:right="96" w:firstLine="47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（6）供应商应提供设备的运输、装卸、安装、调试及保险，前述费用由供应商承</w:t>
      </w:r>
      <w:r>
        <w:rPr>
          <w:rFonts w:ascii="宋体" w:hAnsi="宋体" w:cs="宋体"/>
          <w:snapToGrid w:val="0"/>
          <w:color w:val="000000"/>
          <w:spacing w:val="15"/>
          <w:kern w:val="0"/>
          <w:sz w:val="24"/>
          <w:highlight w:val="none"/>
        </w:rPr>
        <w:t xml:space="preserve"> </w:t>
      </w:r>
      <w:r>
        <w:rPr>
          <w:rFonts w:ascii="宋体" w:hAnsi="宋体" w:cs="宋体"/>
          <w:snapToGrid w:val="0"/>
          <w:color w:val="000000"/>
          <w:spacing w:val="-12"/>
          <w:kern w:val="0"/>
          <w:sz w:val="24"/>
          <w:highlight w:val="none"/>
        </w:rPr>
        <w:t>担。</w:t>
      </w:r>
    </w:p>
    <w:p w14:paraId="5017CFA1">
      <w:pPr>
        <w:widowControl/>
        <w:kinsoku w:val="0"/>
        <w:autoSpaceDE w:val="0"/>
        <w:autoSpaceDN w:val="0"/>
        <w:adjustRightInd w:val="0"/>
        <w:snapToGrid w:val="0"/>
        <w:spacing w:before="181" w:line="220" w:lineRule="auto"/>
        <w:ind w:left="474"/>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5"/>
          <w:kern w:val="0"/>
          <w:sz w:val="24"/>
          <w:highlight w:val="none"/>
        </w:rPr>
        <w:t>6.2</w:t>
      </w:r>
      <w:r>
        <w:rPr>
          <w:rFonts w:ascii="宋体" w:hAnsi="宋体" w:cs="宋体"/>
          <w:snapToGrid w:val="0"/>
          <w:color w:val="000000"/>
          <w:spacing w:val="6"/>
          <w:kern w:val="0"/>
          <w:sz w:val="24"/>
          <w:highlight w:val="none"/>
        </w:rPr>
        <w:t xml:space="preserve">  </w:t>
      </w:r>
      <w:r>
        <w:rPr>
          <w:rFonts w:ascii="宋体" w:hAnsi="宋体" w:cs="宋体"/>
          <w:snapToGrid w:val="0"/>
          <w:color w:val="000000"/>
          <w:spacing w:val="-5"/>
          <w:kern w:val="0"/>
          <w:sz w:val="24"/>
          <w:highlight w:val="none"/>
        </w:rPr>
        <w:t>包装</w:t>
      </w:r>
    </w:p>
    <w:p w14:paraId="1C47468D">
      <w:pPr>
        <w:widowControl/>
        <w:kinsoku w:val="0"/>
        <w:autoSpaceDE w:val="0"/>
        <w:autoSpaceDN w:val="0"/>
        <w:adjustRightInd w:val="0"/>
        <w:snapToGrid w:val="0"/>
        <w:spacing w:before="179" w:line="336" w:lineRule="auto"/>
        <w:ind w:firstLine="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（1）供应商交付的所有设备要符合</w:t>
      </w:r>
      <w:r>
        <w:rPr>
          <w:rFonts w:ascii="宋体" w:hAnsi="宋体" w:cs="宋体"/>
          <w:snapToGrid w:val="0"/>
          <w:color w:val="000000"/>
          <w:spacing w:val="-47"/>
          <w:kern w:val="0"/>
          <w:sz w:val="24"/>
          <w:highlight w:val="none"/>
        </w:rPr>
        <w:t xml:space="preserve"> </w:t>
      </w:r>
      <w:r>
        <w:rPr>
          <w:rFonts w:ascii="宋体" w:hAnsi="宋体" w:cs="宋体"/>
          <w:snapToGrid w:val="0"/>
          <w:color w:val="000000"/>
          <w:spacing w:val="-2"/>
          <w:kern w:val="0"/>
          <w:sz w:val="24"/>
          <w:highlight w:val="none"/>
        </w:rPr>
        <w:t>GB191-90</w:t>
      </w:r>
      <w:r>
        <w:rPr>
          <w:rFonts w:ascii="宋体" w:hAnsi="宋体" w:cs="宋体"/>
          <w:snapToGrid w:val="0"/>
          <w:color w:val="000000"/>
          <w:spacing w:val="-51"/>
          <w:kern w:val="0"/>
          <w:sz w:val="24"/>
          <w:highlight w:val="none"/>
        </w:rPr>
        <w:t xml:space="preserve"> </w:t>
      </w:r>
      <w:r>
        <w:rPr>
          <w:rFonts w:ascii="宋体" w:hAnsi="宋体" w:cs="宋体"/>
          <w:snapToGrid w:val="0"/>
          <w:color w:val="000000"/>
          <w:spacing w:val="-2"/>
          <w:kern w:val="0"/>
          <w:sz w:val="24"/>
          <w:highlight w:val="none"/>
        </w:rPr>
        <w:t>包装储运图示标志的规定及国家主管机关的规定具有适合长途运输、多次搬运和装卸的坚固包装。包装应保证在运输、装卸</w:t>
      </w:r>
      <w:r>
        <w:rPr>
          <w:rFonts w:ascii="宋体" w:hAnsi="宋体" w:cs="宋体"/>
          <w:snapToGrid w:val="0"/>
          <w:color w:val="000000"/>
          <w:spacing w:val="-8"/>
          <w:kern w:val="0"/>
          <w:sz w:val="24"/>
          <w:highlight w:val="none"/>
        </w:rPr>
        <w:t>过程中完好无损，并有减振、防冲击的措施。包装应按设备特点，</w:t>
      </w:r>
      <w:r>
        <w:rPr>
          <w:rFonts w:ascii="宋体" w:hAnsi="宋体" w:cs="宋体"/>
          <w:snapToGrid w:val="0"/>
          <w:color w:val="000000"/>
          <w:spacing w:val="-23"/>
          <w:kern w:val="0"/>
          <w:sz w:val="24"/>
          <w:highlight w:val="none"/>
        </w:rPr>
        <w:t xml:space="preserve"> </w:t>
      </w:r>
      <w:r>
        <w:rPr>
          <w:rFonts w:ascii="宋体" w:hAnsi="宋体" w:cs="宋体"/>
          <w:snapToGrid w:val="0"/>
          <w:color w:val="000000"/>
          <w:spacing w:val="-8"/>
          <w:kern w:val="0"/>
          <w:sz w:val="24"/>
          <w:highlight w:val="none"/>
        </w:rPr>
        <w:t>按需要分别加上防潮、</w:t>
      </w:r>
      <w:r>
        <w:rPr>
          <w:rFonts w:ascii="宋体" w:hAnsi="宋体" w:cs="宋体"/>
          <w:snapToGrid w:val="0"/>
          <w:color w:val="000000"/>
          <w:spacing w:val="-7"/>
          <w:kern w:val="0"/>
          <w:sz w:val="24"/>
          <w:highlight w:val="none"/>
        </w:rPr>
        <w:t>防霉、防锈、防腐蚀的保护措施</w:t>
      </w:r>
      <w:r>
        <w:rPr>
          <w:rFonts w:hint="eastAsia" w:ascii="宋体" w:hAnsi="宋体" w:cs="宋体"/>
          <w:snapToGrid w:val="0"/>
          <w:color w:val="000000"/>
          <w:spacing w:val="-7"/>
          <w:kern w:val="0"/>
          <w:sz w:val="24"/>
          <w:highlight w:val="none"/>
        </w:rPr>
        <w:t>，</w:t>
      </w:r>
      <w:r>
        <w:rPr>
          <w:rFonts w:ascii="宋体" w:hAnsi="宋体" w:cs="宋体"/>
          <w:snapToGrid w:val="0"/>
          <w:color w:val="000000"/>
          <w:spacing w:val="-7"/>
          <w:kern w:val="0"/>
          <w:sz w:val="24"/>
          <w:highlight w:val="none"/>
        </w:rPr>
        <w:t>以保证设备在没有任何损坏和腐蚀的情况下安全运抵</w:t>
      </w:r>
      <w:r>
        <w:rPr>
          <w:rFonts w:ascii="宋体" w:hAnsi="宋体" w:cs="宋体"/>
          <w:snapToGrid w:val="0"/>
          <w:color w:val="000000"/>
          <w:spacing w:val="-6"/>
          <w:kern w:val="0"/>
          <w:sz w:val="24"/>
          <w:highlight w:val="none"/>
        </w:rPr>
        <w:t>合同设备安装现场。产品包装前</w:t>
      </w:r>
      <w:r>
        <w:rPr>
          <w:rFonts w:hint="eastAsia" w:ascii="宋体" w:hAnsi="宋体" w:cs="宋体"/>
          <w:snapToGrid w:val="0"/>
          <w:color w:val="000000"/>
          <w:spacing w:val="-6"/>
          <w:kern w:val="0"/>
          <w:sz w:val="24"/>
          <w:highlight w:val="none"/>
        </w:rPr>
        <w:t>，</w:t>
      </w:r>
      <w:r>
        <w:rPr>
          <w:rFonts w:ascii="宋体" w:hAnsi="宋体" w:cs="宋体"/>
          <w:snapToGrid w:val="0"/>
          <w:color w:val="000000"/>
          <w:spacing w:val="-6"/>
          <w:kern w:val="0"/>
          <w:sz w:val="24"/>
          <w:highlight w:val="none"/>
        </w:rPr>
        <w:t>供应商负责进行检查清理，不留异物，并保证零</w:t>
      </w:r>
      <w:r>
        <w:rPr>
          <w:rFonts w:ascii="宋体" w:hAnsi="宋体" w:cs="宋体"/>
          <w:snapToGrid w:val="0"/>
          <w:color w:val="000000"/>
          <w:spacing w:val="-7"/>
          <w:kern w:val="0"/>
          <w:sz w:val="24"/>
          <w:highlight w:val="none"/>
        </w:rPr>
        <w:t>部件</w:t>
      </w:r>
      <w:r>
        <w:rPr>
          <w:rFonts w:ascii="宋体" w:hAnsi="宋体" w:cs="宋体"/>
          <w:snapToGrid w:val="0"/>
          <w:color w:val="000000"/>
          <w:spacing w:val="-6"/>
          <w:kern w:val="0"/>
          <w:sz w:val="24"/>
          <w:highlight w:val="none"/>
        </w:rPr>
        <w:t>和配套件齐全。</w:t>
      </w:r>
    </w:p>
    <w:p w14:paraId="260C561B">
      <w:pPr>
        <w:widowControl/>
        <w:kinsoku w:val="0"/>
        <w:autoSpaceDE w:val="0"/>
        <w:autoSpaceDN w:val="0"/>
        <w:adjustRightInd w:val="0"/>
        <w:snapToGrid w:val="0"/>
        <w:spacing w:before="182" w:line="219" w:lineRule="auto"/>
        <w:ind w:left="47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（2）供应商对包装箱内各散装部件在装箱单应标记清楚。</w:t>
      </w:r>
    </w:p>
    <w:p w14:paraId="2B1FFAEA">
      <w:pPr>
        <w:widowControl/>
        <w:kinsoku w:val="0"/>
        <w:autoSpaceDE w:val="0"/>
        <w:autoSpaceDN w:val="0"/>
        <w:adjustRightInd w:val="0"/>
        <w:snapToGrid w:val="0"/>
        <w:spacing w:before="183" w:line="289" w:lineRule="auto"/>
        <w:ind w:left="1" w:right="96" w:firstLine="476"/>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（3）每件包装箱内，应附有包括设备或分件名称、数量、价格的详细装箱单、合</w:t>
      </w:r>
      <w:r>
        <w:rPr>
          <w:rFonts w:ascii="宋体" w:hAnsi="宋体" w:cs="宋体"/>
          <w:snapToGrid w:val="0"/>
          <w:color w:val="000000"/>
          <w:spacing w:val="16"/>
          <w:kern w:val="0"/>
          <w:sz w:val="24"/>
          <w:highlight w:val="none"/>
        </w:rPr>
        <w:t xml:space="preserve"> </w:t>
      </w:r>
      <w:r>
        <w:rPr>
          <w:rFonts w:ascii="宋体" w:hAnsi="宋体" w:cs="宋体"/>
          <w:snapToGrid w:val="0"/>
          <w:color w:val="000000"/>
          <w:spacing w:val="-10"/>
          <w:kern w:val="0"/>
          <w:sz w:val="24"/>
          <w:highlight w:val="none"/>
        </w:rPr>
        <w:t>格证。</w:t>
      </w:r>
    </w:p>
    <w:p w14:paraId="1C2BC211">
      <w:pPr>
        <w:widowControl/>
        <w:kinsoku w:val="0"/>
        <w:autoSpaceDE w:val="0"/>
        <w:autoSpaceDN w:val="0"/>
        <w:adjustRightInd w:val="0"/>
        <w:snapToGrid w:val="0"/>
        <w:spacing w:before="181" w:line="219" w:lineRule="auto"/>
        <w:ind w:left="476"/>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（4）备品备件和专用工具的发货，应在包装箱外加以注明。</w:t>
      </w:r>
    </w:p>
    <w:p w14:paraId="2546DEE1">
      <w:pPr>
        <w:spacing w:line="219" w:lineRule="auto"/>
        <w:rPr>
          <w:rFonts w:hint="eastAsia" w:ascii="宋体" w:hAnsi="宋体" w:cs="宋体"/>
          <w:sz w:val="24"/>
          <w:highlight w:val="none"/>
        </w:rPr>
        <w:sectPr>
          <w:footerReference r:id="rId22" w:type="default"/>
          <w:pgSz w:w="11906" w:h="16839"/>
          <w:pgMar w:top="400" w:right="1332" w:bottom="1167" w:left="1425" w:header="0" w:footer="990" w:gutter="0"/>
          <w:cols w:space="720" w:num="1"/>
        </w:sectPr>
      </w:pPr>
    </w:p>
    <w:p w14:paraId="48769A06">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0EBE5FAD">
      <w:pPr>
        <w:widowControl/>
        <w:kinsoku w:val="0"/>
        <w:autoSpaceDE w:val="0"/>
        <w:autoSpaceDN w:val="0"/>
        <w:adjustRightInd w:val="0"/>
        <w:snapToGrid w:val="0"/>
        <w:spacing w:before="78" w:line="290" w:lineRule="auto"/>
        <w:ind w:left="3" w:right="81" w:firstLine="474"/>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（5）各种设备的松散零星部件应采用好的包装方式，装入尺寸适当的箱内，并尽</w:t>
      </w:r>
      <w:r>
        <w:rPr>
          <w:rFonts w:ascii="宋体" w:hAnsi="宋体" w:cs="宋体"/>
          <w:snapToGrid w:val="0"/>
          <w:color w:val="000000"/>
          <w:spacing w:val="11"/>
          <w:kern w:val="0"/>
          <w:sz w:val="24"/>
          <w:highlight w:val="none"/>
        </w:rPr>
        <w:t xml:space="preserve"> </w:t>
      </w:r>
      <w:r>
        <w:rPr>
          <w:rFonts w:ascii="宋体" w:hAnsi="宋体" w:cs="宋体"/>
          <w:snapToGrid w:val="0"/>
          <w:color w:val="000000"/>
          <w:spacing w:val="-6"/>
          <w:kern w:val="0"/>
          <w:sz w:val="24"/>
          <w:highlight w:val="none"/>
        </w:rPr>
        <w:t>可能整体发运。</w:t>
      </w:r>
    </w:p>
    <w:p w14:paraId="1CC5F725">
      <w:pPr>
        <w:widowControl/>
        <w:kinsoku w:val="0"/>
        <w:autoSpaceDE w:val="0"/>
        <w:autoSpaceDN w:val="0"/>
        <w:adjustRightInd w:val="0"/>
        <w:snapToGrid w:val="0"/>
        <w:spacing w:before="179" w:line="313" w:lineRule="auto"/>
        <w:ind w:right="66" w:firstLine="47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（6）凡由于供应商包装或保管不善致使货物遭到损坏或丢</w:t>
      </w:r>
      <w:r>
        <w:rPr>
          <w:rFonts w:ascii="宋体" w:hAnsi="宋体" w:cs="宋体"/>
          <w:snapToGrid w:val="0"/>
          <w:color w:val="000000"/>
          <w:spacing w:val="1"/>
          <w:kern w:val="0"/>
          <w:sz w:val="24"/>
          <w:highlight w:val="none"/>
        </w:rPr>
        <w:t>失时，不论在何时何地</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发现，一经证实，供应商均应负责及时修理、更换或赔偿并应尽快补供货物以满足项目</w:t>
      </w:r>
      <w:r>
        <w:rPr>
          <w:rFonts w:ascii="宋体" w:hAnsi="宋体" w:cs="宋体"/>
          <w:snapToGrid w:val="0"/>
          <w:color w:val="000000"/>
          <w:spacing w:val="-7"/>
          <w:kern w:val="0"/>
          <w:sz w:val="24"/>
          <w:highlight w:val="none"/>
        </w:rPr>
        <w:t>进度需要。</w:t>
      </w:r>
    </w:p>
    <w:p w14:paraId="52269D3A">
      <w:pPr>
        <w:widowControl/>
        <w:kinsoku w:val="0"/>
        <w:autoSpaceDE w:val="0"/>
        <w:autoSpaceDN w:val="0"/>
        <w:adjustRightInd w:val="0"/>
        <w:snapToGrid w:val="0"/>
        <w:spacing w:before="180" w:line="219" w:lineRule="auto"/>
        <w:ind w:left="47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（7）包装材料的环保要求</w:t>
      </w:r>
    </w:p>
    <w:p w14:paraId="6657A337">
      <w:pPr>
        <w:widowControl/>
        <w:kinsoku w:val="0"/>
        <w:autoSpaceDE w:val="0"/>
        <w:autoSpaceDN w:val="0"/>
        <w:adjustRightInd w:val="0"/>
        <w:snapToGrid w:val="0"/>
        <w:spacing w:before="182" w:line="217" w:lineRule="auto"/>
        <w:ind w:left="471"/>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①商品包装层数不得超过</w:t>
      </w:r>
      <w:r>
        <w:rPr>
          <w:rFonts w:ascii="宋体" w:hAnsi="宋体" w:cs="宋体"/>
          <w:snapToGrid w:val="0"/>
          <w:color w:val="000000"/>
          <w:spacing w:val="-43"/>
          <w:kern w:val="0"/>
          <w:sz w:val="24"/>
          <w:highlight w:val="none"/>
        </w:rPr>
        <w:t xml:space="preserve"> </w:t>
      </w:r>
      <w:r>
        <w:rPr>
          <w:rFonts w:ascii="宋体" w:hAnsi="宋体" w:cs="宋体"/>
          <w:snapToGrid w:val="0"/>
          <w:color w:val="000000"/>
          <w:spacing w:val="1"/>
          <w:kern w:val="0"/>
          <w:sz w:val="24"/>
          <w:highlight w:val="none"/>
        </w:rPr>
        <w:t>3</w:t>
      </w:r>
      <w:r>
        <w:rPr>
          <w:rFonts w:ascii="宋体" w:hAnsi="宋体" w:cs="宋体"/>
          <w:snapToGrid w:val="0"/>
          <w:color w:val="000000"/>
          <w:spacing w:val="-51"/>
          <w:kern w:val="0"/>
          <w:sz w:val="24"/>
          <w:highlight w:val="none"/>
        </w:rPr>
        <w:t xml:space="preserve"> </w:t>
      </w:r>
      <w:r>
        <w:rPr>
          <w:rFonts w:ascii="宋体" w:hAnsi="宋体" w:cs="宋体"/>
          <w:snapToGrid w:val="0"/>
          <w:color w:val="000000"/>
          <w:spacing w:val="1"/>
          <w:kern w:val="0"/>
          <w:sz w:val="24"/>
          <w:highlight w:val="none"/>
        </w:rPr>
        <w:t>层，空隙率不大于40%；</w:t>
      </w:r>
    </w:p>
    <w:p w14:paraId="7ECDCAC3">
      <w:pPr>
        <w:widowControl/>
        <w:kinsoku w:val="0"/>
        <w:autoSpaceDE w:val="0"/>
        <w:autoSpaceDN w:val="0"/>
        <w:adjustRightInd w:val="0"/>
        <w:snapToGrid w:val="0"/>
        <w:spacing w:before="185" w:line="289" w:lineRule="auto"/>
        <w:ind w:left="25" w:right="66" w:firstLine="444"/>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②商品包装尽可能使用单一材质的包装材料，如因功</w:t>
      </w:r>
      <w:r>
        <w:rPr>
          <w:rFonts w:ascii="宋体" w:hAnsi="宋体" w:cs="宋体"/>
          <w:snapToGrid w:val="0"/>
          <w:color w:val="000000"/>
          <w:spacing w:val="-2"/>
          <w:kern w:val="0"/>
          <w:sz w:val="24"/>
          <w:highlight w:val="none"/>
        </w:rPr>
        <w:t>能需求必需使用不同材质，不</w:t>
      </w:r>
      <w:r>
        <w:rPr>
          <w:rFonts w:ascii="宋体" w:hAnsi="宋体" w:cs="宋体"/>
          <w:snapToGrid w:val="0"/>
          <w:color w:val="000000"/>
          <w:kern w:val="0"/>
          <w:sz w:val="24"/>
          <w:highlight w:val="none"/>
        </w:rPr>
        <w:t xml:space="preserve"> </w:t>
      </w:r>
      <w:r>
        <w:rPr>
          <w:rFonts w:ascii="宋体" w:hAnsi="宋体" w:cs="宋体"/>
          <w:snapToGrid w:val="0"/>
          <w:color w:val="000000"/>
          <w:spacing w:val="-9"/>
          <w:kern w:val="0"/>
          <w:sz w:val="24"/>
          <w:highlight w:val="none"/>
        </w:rPr>
        <w:t>同材质间应便于分离；</w:t>
      </w:r>
    </w:p>
    <w:p w14:paraId="04771DE8">
      <w:pPr>
        <w:widowControl/>
        <w:kinsoku w:val="0"/>
        <w:autoSpaceDE w:val="0"/>
        <w:autoSpaceDN w:val="0"/>
        <w:adjustRightInd w:val="0"/>
        <w:snapToGrid w:val="0"/>
        <w:spacing w:before="182" w:line="214" w:lineRule="auto"/>
        <w:ind w:left="470"/>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③商品包装中铅、汞、镉、六价铬的总含量应不大于</w:t>
      </w:r>
      <w:r>
        <w:rPr>
          <w:rFonts w:ascii="宋体" w:hAnsi="宋体" w:cs="宋体"/>
          <w:snapToGrid w:val="0"/>
          <w:color w:val="000000"/>
          <w:spacing w:val="-33"/>
          <w:kern w:val="0"/>
          <w:sz w:val="24"/>
          <w:highlight w:val="none"/>
        </w:rPr>
        <w:t xml:space="preserve"> </w:t>
      </w:r>
      <w:r>
        <w:rPr>
          <w:rFonts w:ascii="宋体" w:hAnsi="宋体" w:cs="宋体"/>
          <w:snapToGrid w:val="0"/>
          <w:color w:val="000000"/>
          <w:spacing w:val="-1"/>
          <w:kern w:val="0"/>
          <w:sz w:val="24"/>
          <w:highlight w:val="none"/>
        </w:rPr>
        <w:t>100mg</w:t>
      </w:r>
      <w:r>
        <w:rPr>
          <w:rFonts w:ascii="宋体" w:hAnsi="宋体" w:cs="宋体"/>
          <w:snapToGrid w:val="0"/>
          <w:color w:val="000000"/>
          <w:spacing w:val="-2"/>
          <w:kern w:val="0"/>
          <w:sz w:val="24"/>
          <w:highlight w:val="none"/>
        </w:rPr>
        <w:t>/kg；</w:t>
      </w:r>
    </w:p>
    <w:p w14:paraId="5032735E">
      <w:pPr>
        <w:widowControl/>
        <w:kinsoku w:val="0"/>
        <w:autoSpaceDE w:val="0"/>
        <w:autoSpaceDN w:val="0"/>
        <w:adjustRightInd w:val="0"/>
        <w:snapToGrid w:val="0"/>
        <w:spacing w:before="189" w:line="290" w:lineRule="auto"/>
        <w:ind w:left="1" w:right="90" w:firstLine="46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④商品包装印刷使用的油墨中挥发性有机化合物（V</w:t>
      </w:r>
      <w:r>
        <w:rPr>
          <w:rFonts w:ascii="宋体" w:hAnsi="宋体" w:cs="宋体"/>
          <w:snapToGrid w:val="0"/>
          <w:color w:val="000000"/>
          <w:spacing w:val="-4"/>
          <w:kern w:val="0"/>
          <w:sz w:val="24"/>
          <w:highlight w:val="none"/>
        </w:rPr>
        <w:t>OCs）含量应不大于</w:t>
      </w:r>
      <w:r>
        <w:rPr>
          <w:rFonts w:ascii="宋体" w:hAnsi="宋体" w:cs="宋体"/>
          <w:snapToGrid w:val="0"/>
          <w:color w:val="000000"/>
          <w:spacing w:val="-46"/>
          <w:kern w:val="0"/>
          <w:sz w:val="24"/>
          <w:highlight w:val="none"/>
        </w:rPr>
        <w:t xml:space="preserve"> </w:t>
      </w:r>
      <w:r>
        <w:rPr>
          <w:rFonts w:ascii="宋体" w:hAnsi="宋体" w:cs="宋体"/>
          <w:snapToGrid w:val="0"/>
          <w:color w:val="000000"/>
          <w:spacing w:val="-4"/>
          <w:kern w:val="0"/>
          <w:sz w:val="24"/>
          <w:highlight w:val="none"/>
        </w:rPr>
        <w:t>5%（以重量</w:t>
      </w:r>
      <w:r>
        <w:rPr>
          <w:rFonts w:ascii="宋体" w:hAnsi="宋体" w:cs="宋体"/>
          <w:snapToGrid w:val="0"/>
          <w:color w:val="000000"/>
          <w:spacing w:val="-17"/>
          <w:w w:val="97"/>
          <w:kern w:val="0"/>
          <w:sz w:val="24"/>
          <w:highlight w:val="none"/>
        </w:rPr>
        <w:t>计</w:t>
      </w:r>
      <w:r>
        <w:rPr>
          <w:rFonts w:ascii="宋体" w:hAnsi="宋体" w:cs="宋体"/>
          <w:snapToGrid w:val="0"/>
          <w:color w:val="000000"/>
          <w:spacing w:val="-11"/>
          <w:kern w:val="0"/>
          <w:sz w:val="24"/>
          <w:highlight w:val="none"/>
        </w:rPr>
        <w:t>）；</w:t>
      </w:r>
    </w:p>
    <w:p w14:paraId="4C05401D">
      <w:pPr>
        <w:widowControl/>
        <w:kinsoku w:val="0"/>
        <w:autoSpaceDE w:val="0"/>
        <w:autoSpaceDN w:val="0"/>
        <w:adjustRightInd w:val="0"/>
        <w:snapToGrid w:val="0"/>
        <w:spacing w:before="180" w:line="217" w:lineRule="auto"/>
        <w:ind w:left="470"/>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⑤塑料材质商品包装上呈现的印刷颜色不得超过</w:t>
      </w:r>
      <w:r>
        <w:rPr>
          <w:rFonts w:ascii="宋体" w:hAnsi="宋体" w:cs="宋体"/>
          <w:snapToGrid w:val="0"/>
          <w:color w:val="000000"/>
          <w:spacing w:val="-31"/>
          <w:kern w:val="0"/>
          <w:sz w:val="24"/>
          <w:highlight w:val="none"/>
        </w:rPr>
        <w:t xml:space="preserve"> </w:t>
      </w:r>
      <w:r>
        <w:rPr>
          <w:rFonts w:ascii="宋体" w:hAnsi="宋体" w:cs="宋体"/>
          <w:snapToGrid w:val="0"/>
          <w:color w:val="000000"/>
          <w:spacing w:val="-3"/>
          <w:kern w:val="0"/>
          <w:sz w:val="24"/>
          <w:highlight w:val="none"/>
        </w:rPr>
        <w:t>6</w:t>
      </w:r>
      <w:r>
        <w:rPr>
          <w:rFonts w:ascii="宋体" w:hAnsi="宋体" w:cs="宋体"/>
          <w:snapToGrid w:val="0"/>
          <w:color w:val="000000"/>
          <w:spacing w:val="-48"/>
          <w:kern w:val="0"/>
          <w:sz w:val="24"/>
          <w:highlight w:val="none"/>
        </w:rPr>
        <w:t xml:space="preserve"> </w:t>
      </w:r>
      <w:r>
        <w:rPr>
          <w:rFonts w:ascii="宋体" w:hAnsi="宋体" w:cs="宋体"/>
          <w:snapToGrid w:val="0"/>
          <w:color w:val="000000"/>
          <w:spacing w:val="-3"/>
          <w:kern w:val="0"/>
          <w:sz w:val="24"/>
          <w:highlight w:val="none"/>
        </w:rPr>
        <w:t>色；</w:t>
      </w:r>
    </w:p>
    <w:p w14:paraId="7BA117AE">
      <w:pPr>
        <w:widowControl/>
        <w:kinsoku w:val="0"/>
        <w:autoSpaceDE w:val="0"/>
        <w:autoSpaceDN w:val="0"/>
        <w:adjustRightInd w:val="0"/>
        <w:snapToGrid w:val="0"/>
        <w:spacing w:before="185" w:line="217" w:lineRule="auto"/>
        <w:ind w:left="470"/>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⑥纸质商品包装应使用</w:t>
      </w:r>
      <w:r>
        <w:rPr>
          <w:rFonts w:ascii="宋体" w:hAnsi="宋体" w:cs="宋体"/>
          <w:snapToGrid w:val="0"/>
          <w:color w:val="000000"/>
          <w:spacing w:val="-43"/>
          <w:kern w:val="0"/>
          <w:sz w:val="24"/>
          <w:highlight w:val="none"/>
        </w:rPr>
        <w:t xml:space="preserve"> </w:t>
      </w:r>
      <w:r>
        <w:rPr>
          <w:rFonts w:ascii="宋体" w:hAnsi="宋体" w:cs="宋体"/>
          <w:snapToGrid w:val="0"/>
          <w:color w:val="000000"/>
          <w:spacing w:val="-3"/>
          <w:kern w:val="0"/>
          <w:sz w:val="24"/>
          <w:highlight w:val="none"/>
        </w:rPr>
        <w:t>75%以上的可再生纤维原料生产；</w:t>
      </w:r>
    </w:p>
    <w:p w14:paraId="3D112549">
      <w:pPr>
        <w:widowControl/>
        <w:kinsoku w:val="0"/>
        <w:autoSpaceDE w:val="0"/>
        <w:autoSpaceDN w:val="0"/>
        <w:adjustRightInd w:val="0"/>
        <w:snapToGrid w:val="0"/>
        <w:spacing w:before="184" w:line="217" w:lineRule="auto"/>
        <w:ind w:left="470"/>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⑦木质商品包装的原料应来源于可持续性森林。</w:t>
      </w:r>
    </w:p>
    <w:p w14:paraId="414894A1">
      <w:pPr>
        <w:widowControl/>
        <w:kinsoku w:val="0"/>
        <w:autoSpaceDE w:val="0"/>
        <w:autoSpaceDN w:val="0"/>
        <w:adjustRightInd w:val="0"/>
        <w:snapToGrid w:val="0"/>
        <w:spacing w:before="185" w:line="289" w:lineRule="auto"/>
        <w:ind w:left="2" w:right="6" w:firstLine="47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0"/>
          <w:kern w:val="0"/>
          <w:sz w:val="24"/>
          <w:highlight w:val="none"/>
        </w:rPr>
        <w:t>（8）商品包装中重金属（铅、汞、镉、六价铬）</w:t>
      </w:r>
      <w:r>
        <w:rPr>
          <w:rFonts w:ascii="宋体" w:hAnsi="宋体" w:cs="宋体"/>
          <w:snapToGrid w:val="0"/>
          <w:color w:val="000000"/>
          <w:spacing w:val="-11"/>
          <w:kern w:val="0"/>
          <w:sz w:val="24"/>
          <w:highlight w:val="none"/>
        </w:rPr>
        <w:t xml:space="preserve"> </w:t>
      </w:r>
      <w:r>
        <w:rPr>
          <w:rFonts w:ascii="宋体" w:hAnsi="宋体" w:cs="宋体"/>
          <w:snapToGrid w:val="0"/>
          <w:color w:val="000000"/>
          <w:spacing w:val="-10"/>
          <w:kern w:val="0"/>
          <w:sz w:val="24"/>
          <w:highlight w:val="none"/>
        </w:rPr>
        <w:t>总量的检测应按照</w:t>
      </w:r>
      <w:r>
        <w:rPr>
          <w:rFonts w:ascii="宋体" w:hAnsi="宋体" w:cs="宋体"/>
          <w:snapToGrid w:val="0"/>
          <w:color w:val="000000"/>
          <w:spacing w:val="-54"/>
          <w:kern w:val="0"/>
          <w:sz w:val="24"/>
          <w:highlight w:val="none"/>
        </w:rPr>
        <w:t xml:space="preserve"> </w:t>
      </w:r>
      <w:r>
        <w:rPr>
          <w:rFonts w:ascii="宋体" w:hAnsi="宋体" w:cs="宋体"/>
          <w:snapToGrid w:val="0"/>
          <w:color w:val="000000"/>
          <w:spacing w:val="-10"/>
          <w:kern w:val="0"/>
          <w:sz w:val="24"/>
          <w:highlight w:val="none"/>
        </w:rPr>
        <w:t>GB/T</w:t>
      </w:r>
      <w:r>
        <w:rPr>
          <w:rFonts w:ascii="宋体" w:hAnsi="宋体" w:cs="宋体"/>
          <w:snapToGrid w:val="0"/>
          <w:color w:val="000000"/>
          <w:spacing w:val="27"/>
          <w:kern w:val="0"/>
          <w:sz w:val="24"/>
          <w:highlight w:val="none"/>
        </w:rPr>
        <w:t xml:space="preserve"> </w:t>
      </w:r>
      <w:r>
        <w:rPr>
          <w:rFonts w:ascii="宋体" w:hAnsi="宋体" w:cs="宋体"/>
          <w:snapToGrid w:val="0"/>
          <w:color w:val="000000"/>
          <w:spacing w:val="-10"/>
          <w:kern w:val="0"/>
          <w:sz w:val="24"/>
          <w:highlight w:val="none"/>
        </w:rPr>
        <w:t>10004-2008</w:t>
      </w:r>
      <w:r>
        <w:rPr>
          <w:rFonts w:ascii="宋体" w:hAnsi="宋体" w:cs="宋体"/>
          <w:snapToGrid w:val="0"/>
          <w:color w:val="000000"/>
          <w:spacing w:val="-2"/>
          <w:kern w:val="0"/>
          <w:sz w:val="24"/>
          <w:highlight w:val="none"/>
        </w:rPr>
        <w:t>《包装用塑料复合膜、袋干法复合、挤出复合》规定的方法进行。</w:t>
      </w:r>
    </w:p>
    <w:p w14:paraId="5EDC7CA8">
      <w:pPr>
        <w:widowControl/>
        <w:kinsoku w:val="0"/>
        <w:autoSpaceDE w:val="0"/>
        <w:autoSpaceDN w:val="0"/>
        <w:adjustRightInd w:val="0"/>
        <w:snapToGrid w:val="0"/>
        <w:spacing w:before="181" w:line="313" w:lineRule="auto"/>
        <w:ind w:left="2" w:right="66" w:firstLine="47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7"/>
          <w:kern w:val="0"/>
          <w:sz w:val="24"/>
          <w:highlight w:val="none"/>
        </w:rPr>
        <w:t>（9）商品包装印刷使用的油墨中挥发性有机化合物（</w:t>
      </w:r>
      <w:r>
        <w:rPr>
          <w:rFonts w:ascii="宋体" w:hAnsi="宋体" w:cs="宋体"/>
          <w:snapToGrid w:val="0"/>
          <w:color w:val="000000"/>
          <w:kern w:val="0"/>
          <w:sz w:val="24"/>
          <w:highlight w:val="none"/>
        </w:rPr>
        <w:t>VOCs</w:t>
      </w:r>
      <w:r>
        <w:rPr>
          <w:rFonts w:ascii="宋体" w:hAnsi="宋体" w:cs="宋体"/>
          <w:snapToGrid w:val="0"/>
          <w:color w:val="000000"/>
          <w:spacing w:val="7"/>
          <w:kern w:val="0"/>
          <w:sz w:val="24"/>
          <w:highlight w:val="none"/>
        </w:rPr>
        <w:t>）的检测应</w:t>
      </w:r>
      <w:r>
        <w:rPr>
          <w:rFonts w:ascii="宋体" w:hAnsi="宋体" w:cs="宋体"/>
          <w:snapToGrid w:val="0"/>
          <w:color w:val="000000"/>
          <w:spacing w:val="6"/>
          <w:kern w:val="0"/>
          <w:sz w:val="24"/>
          <w:highlight w:val="none"/>
        </w:rPr>
        <w:t>按照</w:t>
      </w:r>
      <w:r>
        <w:rPr>
          <w:rFonts w:ascii="宋体" w:hAnsi="宋体" w:cs="宋体"/>
          <w:snapToGrid w:val="0"/>
          <w:color w:val="000000"/>
          <w:spacing w:val="-45"/>
          <w:kern w:val="0"/>
          <w:sz w:val="24"/>
          <w:highlight w:val="none"/>
        </w:rPr>
        <w:t xml:space="preserve"> </w:t>
      </w:r>
      <w:r>
        <w:rPr>
          <w:rFonts w:ascii="宋体" w:hAnsi="宋体" w:cs="宋体"/>
          <w:snapToGrid w:val="0"/>
          <w:color w:val="000000"/>
          <w:kern w:val="0"/>
          <w:sz w:val="24"/>
          <w:highlight w:val="none"/>
        </w:rPr>
        <w:t>GB</w:t>
      </w:r>
      <w:r>
        <w:rPr>
          <w:rFonts w:ascii="宋体" w:hAnsi="宋体" w:cs="宋体"/>
          <w:snapToGrid w:val="0"/>
          <w:color w:val="000000"/>
          <w:spacing w:val="6"/>
          <w:kern w:val="0"/>
          <w:sz w:val="24"/>
          <w:highlight w:val="none"/>
        </w:rPr>
        <w:t>/T</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rPr>
        <w:t>23986-2009《色漆和清漆挥发性有机化合物（</w:t>
      </w:r>
      <w:r>
        <w:rPr>
          <w:rFonts w:ascii="宋体" w:hAnsi="宋体" w:cs="宋体"/>
          <w:snapToGrid w:val="0"/>
          <w:color w:val="000000"/>
          <w:kern w:val="0"/>
          <w:sz w:val="24"/>
          <w:highlight w:val="none"/>
        </w:rPr>
        <w:t>VOC</w:t>
      </w:r>
      <w:r>
        <w:rPr>
          <w:rFonts w:ascii="宋体" w:hAnsi="宋体" w:cs="宋体"/>
          <w:snapToGrid w:val="0"/>
          <w:color w:val="000000"/>
          <w:spacing w:val="1"/>
          <w:kern w:val="0"/>
          <w:sz w:val="24"/>
          <w:highlight w:val="none"/>
        </w:rPr>
        <w:t>）含量的测定气相色谱法》规定的方</w:t>
      </w:r>
      <w:r>
        <w:rPr>
          <w:rFonts w:ascii="宋体" w:hAnsi="宋体" w:cs="宋体"/>
          <w:snapToGrid w:val="0"/>
          <w:color w:val="000000"/>
          <w:spacing w:val="17"/>
          <w:kern w:val="0"/>
          <w:sz w:val="24"/>
          <w:highlight w:val="none"/>
        </w:rPr>
        <w:t xml:space="preserve"> </w:t>
      </w:r>
      <w:r>
        <w:rPr>
          <w:rFonts w:ascii="宋体" w:hAnsi="宋体" w:cs="宋体"/>
          <w:snapToGrid w:val="0"/>
          <w:color w:val="000000"/>
          <w:spacing w:val="-9"/>
          <w:kern w:val="0"/>
          <w:sz w:val="24"/>
          <w:highlight w:val="none"/>
        </w:rPr>
        <w:t>法进行。</w:t>
      </w:r>
    </w:p>
    <w:p w14:paraId="724A9613">
      <w:pPr>
        <w:widowControl/>
        <w:kinsoku w:val="0"/>
        <w:autoSpaceDE w:val="0"/>
        <w:autoSpaceDN w:val="0"/>
        <w:adjustRightInd w:val="0"/>
        <w:snapToGrid w:val="0"/>
        <w:spacing w:before="181" w:line="289" w:lineRule="auto"/>
        <w:ind w:left="474" w:right="5340" w:firstLine="4"/>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4"/>
          <w:kern w:val="0"/>
          <w:sz w:val="24"/>
          <w:highlight w:val="none"/>
        </w:rPr>
        <w:t>（10）包装费用由供应商承担。</w:t>
      </w:r>
      <w:r>
        <w:rPr>
          <w:rFonts w:ascii="宋体" w:hAnsi="宋体" w:cs="宋体"/>
          <w:snapToGrid w:val="0"/>
          <w:color w:val="000000"/>
          <w:spacing w:val="8"/>
          <w:kern w:val="0"/>
          <w:sz w:val="24"/>
          <w:highlight w:val="none"/>
        </w:rPr>
        <w:t xml:space="preserve"> </w:t>
      </w:r>
      <w:r>
        <w:rPr>
          <w:rFonts w:ascii="宋体" w:hAnsi="宋体" w:cs="宋体"/>
          <w:b/>
          <w:bCs/>
          <w:snapToGrid w:val="0"/>
          <w:color w:val="000000"/>
          <w:spacing w:val="-4"/>
          <w:kern w:val="0"/>
          <w:sz w:val="24"/>
          <w:highlight w:val="none"/>
        </w:rPr>
        <w:t>6.3</w:t>
      </w:r>
      <w:r>
        <w:rPr>
          <w:rFonts w:ascii="宋体" w:hAnsi="宋体" w:cs="宋体"/>
          <w:snapToGrid w:val="0"/>
          <w:color w:val="000000"/>
          <w:spacing w:val="8"/>
          <w:kern w:val="0"/>
          <w:sz w:val="24"/>
          <w:highlight w:val="none"/>
        </w:rPr>
        <w:t xml:space="preserve">  </w:t>
      </w:r>
      <w:r>
        <w:rPr>
          <w:rFonts w:ascii="宋体" w:hAnsi="宋体" w:cs="宋体"/>
          <w:snapToGrid w:val="0"/>
          <w:color w:val="000000"/>
          <w:spacing w:val="-4"/>
          <w:kern w:val="0"/>
          <w:sz w:val="24"/>
          <w:highlight w:val="none"/>
        </w:rPr>
        <w:t>交货和运输</w:t>
      </w:r>
    </w:p>
    <w:p w14:paraId="15B56E96">
      <w:pPr>
        <w:widowControl/>
        <w:kinsoku w:val="0"/>
        <w:autoSpaceDE w:val="0"/>
        <w:autoSpaceDN w:val="0"/>
        <w:adjustRightInd w:val="0"/>
        <w:snapToGrid w:val="0"/>
        <w:spacing w:before="183" w:line="289" w:lineRule="auto"/>
        <w:ind w:left="1" w:firstLine="476"/>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（1）本合同设备的交货期及交货顺序应满足项目建设设备安装进度和顺序的要求，</w:t>
      </w:r>
      <w:r>
        <w:rPr>
          <w:rFonts w:ascii="宋体" w:hAnsi="宋体" w:cs="宋体"/>
          <w:snapToGrid w:val="0"/>
          <w:color w:val="000000"/>
          <w:kern w:val="0"/>
          <w:sz w:val="24"/>
          <w:highlight w:val="none"/>
        </w:rPr>
        <w:t xml:space="preserve"> </w:t>
      </w:r>
      <w:r>
        <w:rPr>
          <w:rFonts w:ascii="宋体" w:hAnsi="宋体" w:cs="宋体"/>
          <w:snapToGrid w:val="0"/>
          <w:color w:val="000000"/>
          <w:spacing w:val="-3"/>
          <w:kern w:val="0"/>
          <w:sz w:val="24"/>
          <w:highlight w:val="none"/>
        </w:rPr>
        <w:t>应保证及时和部（件、套）的完整性。</w:t>
      </w:r>
    </w:p>
    <w:p w14:paraId="30E15463">
      <w:pPr>
        <w:widowControl/>
        <w:kinsoku w:val="0"/>
        <w:autoSpaceDE w:val="0"/>
        <w:autoSpaceDN w:val="0"/>
        <w:adjustRightInd w:val="0"/>
        <w:snapToGrid w:val="0"/>
        <w:spacing w:before="181" w:line="289" w:lineRule="auto"/>
        <w:ind w:right="80" w:firstLine="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（2）交货地点：合同设备的交货地点为安装现场，即</w:t>
      </w:r>
      <w:r>
        <w:rPr>
          <w:rFonts w:hint="eastAsia" w:ascii="宋体" w:hAnsi="宋体" w:cs="宋体"/>
          <w:snapToGrid w:val="0"/>
          <w:color w:val="000000"/>
          <w:spacing w:val="1"/>
          <w:kern w:val="0"/>
          <w:sz w:val="24"/>
          <w:highlight w:val="none"/>
        </w:rPr>
        <w:t>团城湖南闸、玉渊潭出口闸、右安门橡胶坝、太平街橡胶坝、东便门橡胶坝、大北窑橡胶坝、二道沟闸、乐家花园水文站、永引渠管理所、南环管理所、通惠河管理所。</w:t>
      </w:r>
      <w:r>
        <w:rPr>
          <w:rFonts w:ascii="宋体" w:hAnsi="宋体" w:cs="宋体"/>
          <w:snapToGrid w:val="0"/>
          <w:color w:val="000000"/>
          <w:spacing w:val="-1"/>
          <w:kern w:val="0"/>
          <w:sz w:val="24"/>
          <w:highlight w:val="none"/>
        </w:rPr>
        <w:t>采购人</w:t>
      </w:r>
      <w:r>
        <w:rPr>
          <w:rFonts w:ascii="宋体" w:hAnsi="宋体" w:cs="宋体"/>
          <w:snapToGrid w:val="0"/>
          <w:color w:val="000000"/>
          <w:spacing w:val="-2"/>
          <w:kern w:val="0"/>
          <w:sz w:val="24"/>
          <w:highlight w:val="none"/>
        </w:rPr>
        <w:t>有权更改收货地点。</w:t>
      </w:r>
    </w:p>
    <w:p w14:paraId="6FE011F6">
      <w:pPr>
        <w:widowControl/>
        <w:kinsoku w:val="0"/>
        <w:autoSpaceDE w:val="0"/>
        <w:autoSpaceDN w:val="0"/>
        <w:adjustRightInd w:val="0"/>
        <w:snapToGrid w:val="0"/>
        <w:spacing w:before="184" w:line="312" w:lineRule="auto"/>
        <w:ind w:right="66" w:firstLine="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5"/>
          <w:kern w:val="0"/>
          <w:sz w:val="24"/>
          <w:highlight w:val="none"/>
        </w:rPr>
        <w:t>（3）供应商应按合同服务期合理安排各类设备的备货计划，并在合</w:t>
      </w:r>
      <w:r>
        <w:rPr>
          <w:rFonts w:ascii="宋体" w:hAnsi="宋体" w:cs="宋体"/>
          <w:snapToGrid w:val="0"/>
          <w:color w:val="000000"/>
          <w:spacing w:val="-6"/>
          <w:kern w:val="0"/>
          <w:sz w:val="24"/>
          <w:highlight w:val="none"/>
        </w:rPr>
        <w:t>同生效之日起</w:t>
      </w:r>
      <w:r>
        <w:rPr>
          <w:rFonts w:ascii="宋体" w:hAnsi="宋体" w:cs="宋体"/>
          <w:snapToGrid w:val="0"/>
          <w:color w:val="000000"/>
          <w:spacing w:val="-46"/>
          <w:kern w:val="0"/>
          <w:sz w:val="24"/>
          <w:highlight w:val="none"/>
        </w:rPr>
        <w:t xml:space="preserve"> </w:t>
      </w:r>
      <w:r>
        <w:rPr>
          <w:rFonts w:ascii="宋体" w:hAnsi="宋体" w:cs="宋体"/>
          <w:snapToGrid w:val="0"/>
          <w:color w:val="000000"/>
          <w:spacing w:val="-6"/>
          <w:kern w:val="0"/>
          <w:sz w:val="24"/>
          <w:highlight w:val="none"/>
        </w:rPr>
        <w:t>5日内向采购人递交交货计划进度表。为保证工程质量</w:t>
      </w:r>
      <w:r>
        <w:rPr>
          <w:rFonts w:hint="eastAsia" w:ascii="宋体" w:hAnsi="宋体" w:cs="宋体"/>
          <w:snapToGrid w:val="0"/>
          <w:color w:val="000000"/>
          <w:spacing w:val="-6"/>
          <w:kern w:val="0"/>
          <w:sz w:val="24"/>
          <w:highlight w:val="none"/>
        </w:rPr>
        <w:t>，</w:t>
      </w:r>
      <w:r>
        <w:rPr>
          <w:rFonts w:ascii="宋体" w:hAnsi="宋体" w:cs="宋体"/>
          <w:snapToGrid w:val="0"/>
          <w:color w:val="000000"/>
          <w:spacing w:val="-6"/>
          <w:kern w:val="0"/>
          <w:sz w:val="24"/>
          <w:highlight w:val="none"/>
        </w:rPr>
        <w:t>并按时实施控制进度，</w:t>
      </w:r>
      <w:r>
        <w:rPr>
          <w:rFonts w:ascii="宋体" w:hAnsi="宋体" w:cs="宋体"/>
          <w:snapToGrid w:val="0"/>
          <w:color w:val="000000"/>
          <w:spacing w:val="-7"/>
          <w:kern w:val="0"/>
          <w:sz w:val="24"/>
          <w:highlight w:val="none"/>
        </w:rPr>
        <w:t>采购人有</w:t>
      </w:r>
      <w:r>
        <w:rPr>
          <w:rFonts w:ascii="宋体" w:hAnsi="宋体" w:cs="宋体"/>
          <w:snapToGrid w:val="0"/>
          <w:color w:val="000000"/>
          <w:spacing w:val="-3"/>
          <w:kern w:val="0"/>
          <w:sz w:val="24"/>
          <w:highlight w:val="none"/>
        </w:rPr>
        <w:t>权审核和更改供应商递交的计划。</w:t>
      </w:r>
    </w:p>
    <w:p w14:paraId="02393CD1">
      <w:pPr>
        <w:widowControl/>
        <w:kinsoku w:val="0"/>
        <w:autoSpaceDE w:val="0"/>
        <w:autoSpaceDN w:val="0"/>
        <w:adjustRightInd w:val="0"/>
        <w:snapToGrid w:val="0"/>
        <w:spacing w:before="182" w:line="219" w:lineRule="auto"/>
        <w:ind w:left="478"/>
        <w:textAlignment w:val="baseline"/>
        <w:rPr>
          <w:rFonts w:hint="eastAsia" w:ascii="宋体" w:hAnsi="宋体" w:cs="宋体"/>
          <w:sz w:val="24"/>
          <w:highlight w:val="none"/>
        </w:rPr>
        <w:sectPr>
          <w:footerReference r:id="rId23" w:type="default"/>
          <w:pgSz w:w="11906" w:h="16839"/>
          <w:pgMar w:top="400" w:right="1351" w:bottom="1167" w:left="1425" w:header="0" w:footer="990" w:gutter="0"/>
          <w:cols w:space="720" w:num="1"/>
        </w:sectPr>
      </w:pPr>
      <w:r>
        <w:rPr>
          <w:rFonts w:ascii="宋体" w:hAnsi="宋体" w:cs="宋体"/>
          <w:snapToGrid w:val="0"/>
          <w:color w:val="000000"/>
          <w:spacing w:val="-2"/>
          <w:kern w:val="0"/>
          <w:sz w:val="24"/>
          <w:highlight w:val="none"/>
        </w:rPr>
        <w:t>（4）在每批货物备妥及装运车辆发出前</w:t>
      </w:r>
      <w:r>
        <w:rPr>
          <w:rFonts w:ascii="宋体" w:hAnsi="宋体" w:cs="宋体"/>
          <w:snapToGrid w:val="0"/>
          <w:color w:val="000000"/>
          <w:spacing w:val="-52"/>
          <w:kern w:val="0"/>
          <w:sz w:val="24"/>
          <w:highlight w:val="none"/>
        </w:rPr>
        <w:t xml:space="preserve"> </w:t>
      </w:r>
      <w:r>
        <w:rPr>
          <w:rFonts w:ascii="宋体" w:hAnsi="宋体" w:cs="宋体"/>
          <w:snapToGrid w:val="0"/>
          <w:color w:val="000000"/>
          <w:spacing w:val="-2"/>
          <w:kern w:val="0"/>
          <w:sz w:val="24"/>
          <w:highlight w:val="none"/>
        </w:rPr>
        <w:t>48</w:t>
      </w:r>
      <w:r>
        <w:rPr>
          <w:rFonts w:ascii="宋体" w:hAnsi="宋体" w:cs="宋体"/>
          <w:snapToGrid w:val="0"/>
          <w:color w:val="000000"/>
          <w:spacing w:val="-44"/>
          <w:kern w:val="0"/>
          <w:sz w:val="24"/>
          <w:highlight w:val="none"/>
        </w:rPr>
        <w:t xml:space="preserve"> </w:t>
      </w:r>
      <w:r>
        <w:rPr>
          <w:rFonts w:ascii="宋体" w:hAnsi="宋体" w:cs="宋体"/>
          <w:snapToGrid w:val="0"/>
          <w:color w:val="000000"/>
          <w:spacing w:val="-2"/>
          <w:kern w:val="0"/>
          <w:sz w:val="24"/>
          <w:highlight w:val="none"/>
        </w:rPr>
        <w:t>小时，供应商应以传真</w:t>
      </w:r>
      <w:r>
        <w:rPr>
          <w:rFonts w:ascii="宋体" w:hAnsi="宋体" w:cs="宋体"/>
          <w:snapToGrid w:val="0"/>
          <w:color w:val="000000"/>
          <w:spacing w:val="-3"/>
          <w:kern w:val="0"/>
          <w:sz w:val="24"/>
          <w:highlight w:val="none"/>
        </w:rPr>
        <w:t>将该批货物的如</w:t>
      </w:r>
    </w:p>
    <w:p w14:paraId="59C9FE96">
      <w:pPr>
        <w:widowControl/>
        <w:kinsoku w:val="0"/>
        <w:autoSpaceDE w:val="0"/>
        <w:autoSpaceDN w:val="0"/>
        <w:adjustRightInd w:val="0"/>
        <w:snapToGrid w:val="0"/>
        <w:spacing w:before="78" w:line="219" w:lineRule="auto"/>
        <w:ind w:left="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6"/>
          <w:kern w:val="0"/>
          <w:sz w:val="24"/>
          <w:highlight w:val="none"/>
        </w:rPr>
        <w:t>下内容通知采购人。</w:t>
      </w:r>
    </w:p>
    <w:p w14:paraId="36ED2EE7">
      <w:pPr>
        <w:widowControl/>
        <w:kinsoku w:val="0"/>
        <w:autoSpaceDE w:val="0"/>
        <w:autoSpaceDN w:val="0"/>
        <w:adjustRightInd w:val="0"/>
        <w:snapToGrid w:val="0"/>
        <w:spacing w:before="182" w:line="221" w:lineRule="auto"/>
        <w:ind w:left="489"/>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3"/>
          <w:kern w:val="0"/>
          <w:sz w:val="24"/>
          <w:highlight w:val="none"/>
        </w:rPr>
        <w:t>1）</w:t>
      </w:r>
      <w:r>
        <w:rPr>
          <w:rFonts w:ascii="宋体" w:hAnsi="宋体" w:cs="宋体"/>
          <w:snapToGrid w:val="0"/>
          <w:color w:val="000000"/>
          <w:spacing w:val="10"/>
          <w:kern w:val="0"/>
          <w:sz w:val="24"/>
          <w:highlight w:val="none"/>
        </w:rPr>
        <w:t xml:space="preserve"> </w:t>
      </w:r>
      <w:r>
        <w:rPr>
          <w:rFonts w:ascii="宋体" w:hAnsi="宋体" w:cs="宋体"/>
          <w:snapToGrid w:val="0"/>
          <w:color w:val="000000"/>
          <w:spacing w:val="-13"/>
          <w:kern w:val="0"/>
          <w:sz w:val="24"/>
          <w:highlight w:val="none"/>
        </w:rPr>
        <w:t>合同号；</w:t>
      </w:r>
    </w:p>
    <w:p w14:paraId="5CCF65FE">
      <w:pPr>
        <w:widowControl/>
        <w:kinsoku w:val="0"/>
        <w:autoSpaceDE w:val="0"/>
        <w:autoSpaceDN w:val="0"/>
        <w:adjustRightInd w:val="0"/>
        <w:snapToGrid w:val="0"/>
        <w:spacing w:before="179" w:line="219" w:lineRule="auto"/>
        <w:ind w:left="474"/>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6"/>
          <w:kern w:val="0"/>
          <w:sz w:val="24"/>
          <w:highlight w:val="none"/>
        </w:rPr>
        <w:t>2） 货物备妥发运时间；</w:t>
      </w:r>
    </w:p>
    <w:p w14:paraId="3F23C109">
      <w:pPr>
        <w:widowControl/>
        <w:kinsoku w:val="0"/>
        <w:autoSpaceDE w:val="0"/>
        <w:autoSpaceDN w:val="0"/>
        <w:adjustRightInd w:val="0"/>
        <w:snapToGrid w:val="0"/>
        <w:spacing w:before="182" w:line="218" w:lineRule="auto"/>
        <w:ind w:left="476"/>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5"/>
          <w:kern w:val="0"/>
          <w:sz w:val="24"/>
          <w:highlight w:val="none"/>
        </w:rPr>
        <w:t>3） 货物名称及编号和价格；</w:t>
      </w:r>
    </w:p>
    <w:p w14:paraId="43E44687">
      <w:pPr>
        <w:widowControl/>
        <w:kinsoku w:val="0"/>
        <w:autoSpaceDE w:val="0"/>
        <w:autoSpaceDN w:val="0"/>
        <w:adjustRightInd w:val="0"/>
        <w:snapToGrid w:val="0"/>
        <w:spacing w:before="182" w:line="220" w:lineRule="auto"/>
        <w:ind w:left="470"/>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7"/>
          <w:kern w:val="0"/>
          <w:sz w:val="24"/>
          <w:highlight w:val="none"/>
        </w:rPr>
        <w:t>4）</w:t>
      </w:r>
      <w:r>
        <w:rPr>
          <w:rFonts w:ascii="宋体" w:hAnsi="宋体" w:cs="宋体"/>
          <w:snapToGrid w:val="0"/>
          <w:color w:val="000000"/>
          <w:spacing w:val="20"/>
          <w:kern w:val="0"/>
          <w:sz w:val="24"/>
          <w:highlight w:val="none"/>
        </w:rPr>
        <w:t xml:space="preserve"> </w:t>
      </w:r>
      <w:r>
        <w:rPr>
          <w:rFonts w:ascii="宋体" w:hAnsi="宋体" w:cs="宋体"/>
          <w:snapToGrid w:val="0"/>
          <w:color w:val="000000"/>
          <w:spacing w:val="-7"/>
          <w:kern w:val="0"/>
          <w:sz w:val="24"/>
          <w:highlight w:val="none"/>
        </w:rPr>
        <w:t>总包装件数。</w:t>
      </w:r>
    </w:p>
    <w:p w14:paraId="00FF764F">
      <w:pPr>
        <w:widowControl/>
        <w:kinsoku w:val="0"/>
        <w:autoSpaceDE w:val="0"/>
        <w:autoSpaceDN w:val="0"/>
        <w:adjustRightInd w:val="0"/>
        <w:snapToGrid w:val="0"/>
        <w:spacing w:before="181" w:line="346" w:lineRule="auto"/>
        <w:ind w:left="4" w:right="85" w:firstLine="46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对于特殊物品（运输过程中对温度等环境因素和震</w:t>
      </w:r>
      <w:r>
        <w:rPr>
          <w:rFonts w:ascii="宋体" w:hAnsi="宋体" w:cs="宋体"/>
          <w:snapToGrid w:val="0"/>
          <w:color w:val="000000"/>
          <w:spacing w:val="-2"/>
          <w:kern w:val="0"/>
          <w:sz w:val="24"/>
          <w:highlight w:val="none"/>
        </w:rPr>
        <w:t>动有特殊要求的设备或物品）必</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rPr>
        <w:t>须特别标明其品名、性质、特殊保护措施、保存方</w:t>
      </w:r>
      <w:r>
        <w:rPr>
          <w:rFonts w:ascii="宋体" w:hAnsi="宋体" w:cs="宋体"/>
          <w:snapToGrid w:val="0"/>
          <w:color w:val="000000"/>
          <w:spacing w:val="-2"/>
          <w:kern w:val="0"/>
          <w:sz w:val="24"/>
          <w:highlight w:val="none"/>
        </w:rPr>
        <w:t>法以及处理意外情况的方法。</w:t>
      </w:r>
    </w:p>
    <w:p w14:paraId="0AA4F709">
      <w:pPr>
        <w:widowControl/>
        <w:kinsoku w:val="0"/>
        <w:autoSpaceDE w:val="0"/>
        <w:autoSpaceDN w:val="0"/>
        <w:adjustRightInd w:val="0"/>
        <w:snapToGrid w:val="0"/>
        <w:spacing w:before="35" w:line="289" w:lineRule="auto"/>
        <w:ind w:left="473" w:right="5479" w:firstLine="4"/>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4"/>
          <w:kern w:val="0"/>
          <w:sz w:val="24"/>
          <w:highlight w:val="none"/>
        </w:rPr>
        <w:t>（5）运输费用由供应商承担。</w:t>
      </w:r>
      <w:r>
        <w:rPr>
          <w:rFonts w:ascii="宋体" w:hAnsi="宋体" w:cs="宋体"/>
          <w:snapToGrid w:val="0"/>
          <w:color w:val="000000"/>
          <w:spacing w:val="4"/>
          <w:kern w:val="0"/>
          <w:sz w:val="24"/>
          <w:highlight w:val="none"/>
        </w:rPr>
        <w:t xml:space="preserve"> </w:t>
      </w:r>
      <w:r>
        <w:rPr>
          <w:rFonts w:ascii="宋体" w:hAnsi="宋体" w:cs="宋体"/>
          <w:b/>
          <w:bCs/>
          <w:snapToGrid w:val="0"/>
          <w:color w:val="000000"/>
          <w:spacing w:val="-2"/>
          <w:kern w:val="0"/>
          <w:sz w:val="24"/>
          <w:highlight w:val="none"/>
        </w:rPr>
        <w:t>6.4</w:t>
      </w:r>
      <w:r>
        <w:rPr>
          <w:rFonts w:ascii="宋体" w:hAnsi="宋体" w:cs="宋体"/>
          <w:snapToGrid w:val="0"/>
          <w:color w:val="000000"/>
          <w:spacing w:val="-2"/>
          <w:kern w:val="0"/>
          <w:sz w:val="24"/>
          <w:highlight w:val="none"/>
        </w:rPr>
        <w:t xml:space="preserve"> 开箱检验</w:t>
      </w:r>
    </w:p>
    <w:p w14:paraId="1807B3FB">
      <w:pPr>
        <w:widowControl/>
        <w:kinsoku w:val="0"/>
        <w:autoSpaceDE w:val="0"/>
        <w:autoSpaceDN w:val="0"/>
        <w:adjustRightInd w:val="0"/>
        <w:snapToGrid w:val="0"/>
        <w:spacing w:before="182" w:line="289" w:lineRule="auto"/>
        <w:ind w:right="108" w:firstLine="48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（1）设备开箱检验在安装现场进行。设备由供应商运输到安装现场进行卸车后</w:t>
      </w:r>
      <w:r>
        <w:rPr>
          <w:rFonts w:hint="eastAsia" w:ascii="宋体" w:hAnsi="宋体" w:cs="宋体"/>
          <w:snapToGrid w:val="0"/>
          <w:color w:val="000000"/>
          <w:spacing w:val="-2"/>
          <w:kern w:val="0"/>
          <w:sz w:val="24"/>
          <w:highlight w:val="none"/>
        </w:rPr>
        <w:t>，</w:t>
      </w:r>
      <w:r>
        <w:rPr>
          <w:rFonts w:ascii="宋体" w:hAnsi="宋体" w:cs="宋体"/>
          <w:snapToGrid w:val="0"/>
          <w:color w:val="000000"/>
          <w:spacing w:val="-3"/>
          <w:kern w:val="0"/>
          <w:sz w:val="24"/>
          <w:highlight w:val="none"/>
        </w:rPr>
        <w:t>采购人与供应商进行设备检验。</w:t>
      </w:r>
    </w:p>
    <w:p w14:paraId="7D65F984">
      <w:pPr>
        <w:widowControl/>
        <w:kinsoku w:val="0"/>
        <w:autoSpaceDE w:val="0"/>
        <w:autoSpaceDN w:val="0"/>
        <w:adjustRightInd w:val="0"/>
        <w:snapToGrid w:val="0"/>
        <w:spacing w:before="182" w:line="219" w:lineRule="auto"/>
        <w:ind w:left="48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5"/>
          <w:kern w:val="0"/>
          <w:sz w:val="24"/>
          <w:highlight w:val="none"/>
        </w:rPr>
        <w:t>（2）供应商应在开箱前</w:t>
      </w:r>
      <w:r>
        <w:rPr>
          <w:rFonts w:ascii="宋体" w:hAnsi="宋体" w:cs="宋体"/>
          <w:snapToGrid w:val="0"/>
          <w:color w:val="000000"/>
          <w:spacing w:val="-24"/>
          <w:kern w:val="0"/>
          <w:sz w:val="24"/>
          <w:highlight w:val="none"/>
        </w:rPr>
        <w:t xml:space="preserve"> </w:t>
      </w:r>
      <w:r>
        <w:rPr>
          <w:rFonts w:ascii="宋体" w:hAnsi="宋体" w:cs="宋体"/>
          <w:snapToGrid w:val="0"/>
          <w:color w:val="000000"/>
          <w:spacing w:val="-5"/>
          <w:kern w:val="0"/>
          <w:sz w:val="24"/>
          <w:highlight w:val="none"/>
        </w:rPr>
        <w:t>3</w:t>
      </w:r>
      <w:r>
        <w:rPr>
          <w:rFonts w:ascii="宋体" w:hAnsi="宋体" w:cs="宋体"/>
          <w:snapToGrid w:val="0"/>
          <w:color w:val="000000"/>
          <w:spacing w:val="-46"/>
          <w:kern w:val="0"/>
          <w:sz w:val="24"/>
          <w:highlight w:val="none"/>
        </w:rPr>
        <w:t xml:space="preserve"> </w:t>
      </w:r>
      <w:r>
        <w:rPr>
          <w:rFonts w:ascii="宋体" w:hAnsi="宋体" w:cs="宋体"/>
          <w:snapToGrid w:val="0"/>
          <w:color w:val="000000"/>
          <w:spacing w:val="-5"/>
          <w:kern w:val="0"/>
          <w:sz w:val="24"/>
          <w:highlight w:val="none"/>
        </w:rPr>
        <w:t>天通知采购人。</w:t>
      </w:r>
    </w:p>
    <w:p w14:paraId="781361A6">
      <w:pPr>
        <w:widowControl/>
        <w:kinsoku w:val="0"/>
        <w:autoSpaceDE w:val="0"/>
        <w:autoSpaceDN w:val="0"/>
        <w:adjustRightInd w:val="0"/>
        <w:snapToGrid w:val="0"/>
        <w:spacing w:before="184" w:line="312" w:lineRule="auto"/>
        <w:ind w:left="1" w:firstLine="483"/>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（3）设备开箱检验工作由采购人主持。采购人按设备订货清单、发货清单与供应</w:t>
      </w:r>
      <w:r>
        <w:rPr>
          <w:rFonts w:ascii="宋体" w:hAnsi="宋体" w:cs="宋体"/>
          <w:snapToGrid w:val="0"/>
          <w:color w:val="000000"/>
          <w:spacing w:val="-6"/>
          <w:kern w:val="0"/>
          <w:sz w:val="24"/>
          <w:highlight w:val="none"/>
        </w:rPr>
        <w:t>商代表共同进行检查、清点。各项工作完毕后由采购人和供应商会签设备开箱检验记录。</w:t>
      </w:r>
      <w:r>
        <w:rPr>
          <w:rFonts w:ascii="宋体" w:hAnsi="宋体" w:cs="宋体"/>
          <w:snapToGrid w:val="0"/>
          <w:color w:val="000000"/>
          <w:spacing w:val="-3"/>
          <w:kern w:val="0"/>
          <w:sz w:val="24"/>
          <w:highlight w:val="none"/>
        </w:rPr>
        <w:t>开箱检验的日期即为该设备的交货日期。</w:t>
      </w:r>
    </w:p>
    <w:p w14:paraId="5D18789C">
      <w:pPr>
        <w:widowControl/>
        <w:kinsoku w:val="0"/>
        <w:autoSpaceDE w:val="0"/>
        <w:autoSpaceDN w:val="0"/>
        <w:adjustRightInd w:val="0"/>
        <w:snapToGrid w:val="0"/>
        <w:spacing w:before="184" w:line="312" w:lineRule="auto"/>
        <w:ind w:left="1" w:firstLine="483"/>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（4）开箱检验时，应对照合同约定的包装环保要求对包装材料进行检查，供应商应提供必要的包装材料环保检测结果。</w:t>
      </w:r>
    </w:p>
    <w:p w14:paraId="188D643C">
      <w:pPr>
        <w:widowControl/>
        <w:kinsoku w:val="0"/>
        <w:autoSpaceDE w:val="0"/>
        <w:autoSpaceDN w:val="0"/>
        <w:adjustRightInd w:val="0"/>
        <w:snapToGrid w:val="0"/>
        <w:spacing w:before="184" w:line="312" w:lineRule="auto"/>
        <w:ind w:left="1" w:firstLine="483"/>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5）开箱检验时，如发现设备由于供应商原因（包括运输）有任何损坏、缺陷、短少或不符合合同中规定的质量标准和规范时，采购人应做好记录，并要求供应商签字，作为采购人向供应商提出修理和／或更换和／或索赔的依据。</w:t>
      </w:r>
    </w:p>
    <w:p w14:paraId="6FBF7E91">
      <w:pPr>
        <w:widowControl/>
        <w:kinsoku w:val="0"/>
        <w:autoSpaceDE w:val="0"/>
        <w:autoSpaceDN w:val="0"/>
        <w:adjustRightInd w:val="0"/>
        <w:snapToGrid w:val="0"/>
        <w:spacing w:before="184" w:line="312" w:lineRule="auto"/>
        <w:ind w:left="1" w:firstLine="483"/>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（6）如对检验记录不能取得一致意见时，可委托权威的第三方检验机构联合进行检验。检验结果对双方具有约束力，费用由违约方负担。</w:t>
      </w:r>
    </w:p>
    <w:p w14:paraId="60DF4AD2">
      <w:pPr>
        <w:widowControl/>
        <w:kinsoku w:val="0"/>
        <w:autoSpaceDE w:val="0"/>
        <w:autoSpaceDN w:val="0"/>
        <w:adjustRightInd w:val="0"/>
        <w:snapToGrid w:val="0"/>
        <w:spacing w:before="184" w:line="312" w:lineRule="auto"/>
        <w:ind w:left="1" w:firstLine="483"/>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（7）供应商在接到采购人提出的索赔后，应尽快修理、更换或补发短缺部分，由此产生的更换、修理和运费及保险费均应由供应商负担。对于上述索赔，由采购人从下次付款中扣除。</w:t>
      </w:r>
    </w:p>
    <w:p w14:paraId="365C8102">
      <w:pPr>
        <w:widowControl/>
        <w:kinsoku w:val="0"/>
        <w:autoSpaceDE w:val="0"/>
        <w:autoSpaceDN w:val="0"/>
        <w:adjustRightInd w:val="0"/>
        <w:snapToGrid w:val="0"/>
        <w:spacing w:before="184" w:line="312" w:lineRule="auto"/>
        <w:ind w:left="1" w:firstLine="483"/>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（8）由于供应商原因而引起的设备或部件的修理或更换的时间，以不影响工程建设进度为原则，否则将视为延误工期，供应商应向采购人支付逾期违约金。</w:t>
      </w:r>
    </w:p>
    <w:p w14:paraId="34F6D09A">
      <w:pPr>
        <w:widowControl/>
        <w:kinsoku w:val="0"/>
        <w:autoSpaceDE w:val="0"/>
        <w:autoSpaceDN w:val="0"/>
        <w:adjustRightInd w:val="0"/>
        <w:snapToGrid w:val="0"/>
        <w:spacing w:before="184" w:line="312" w:lineRule="auto"/>
        <w:ind w:left="1" w:firstLine="483"/>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（9）上述的各项检验仅是现场的到货检验，只是对产品的数量和外观进行验收，并不是对产品的内在质量的验收。产品数量和外观质量的验收不免除供应商对产品整体质量保证的责任。</w:t>
      </w:r>
    </w:p>
    <w:p w14:paraId="518D51E0">
      <w:pPr>
        <w:widowControl/>
        <w:kinsoku w:val="0"/>
        <w:autoSpaceDE w:val="0"/>
        <w:autoSpaceDN w:val="0"/>
        <w:adjustRightInd w:val="0"/>
        <w:snapToGrid w:val="0"/>
        <w:spacing w:before="184" w:line="312" w:lineRule="auto"/>
        <w:ind w:left="1" w:firstLine="483"/>
        <w:textAlignment w:val="baseline"/>
        <w:rPr>
          <w:rFonts w:hint="eastAsia" w:ascii="宋体" w:hAnsi="宋体" w:cs="宋体"/>
          <w:snapToGrid w:val="0"/>
          <w:color w:val="000000"/>
          <w:spacing w:val="-1"/>
          <w:kern w:val="0"/>
          <w:sz w:val="24"/>
          <w:highlight w:val="none"/>
        </w:rPr>
        <w:sectPr>
          <w:footerReference r:id="rId24" w:type="default"/>
          <w:pgSz w:w="11906" w:h="16839"/>
          <w:pgMar w:top="400" w:right="1332" w:bottom="1167" w:left="1426" w:header="0" w:footer="990" w:gutter="0"/>
          <w:cols w:space="720" w:num="1"/>
        </w:sectPr>
      </w:pPr>
    </w:p>
    <w:p w14:paraId="7C6632CA">
      <w:pPr>
        <w:widowControl/>
        <w:kinsoku w:val="0"/>
        <w:autoSpaceDE w:val="0"/>
        <w:autoSpaceDN w:val="0"/>
        <w:adjustRightInd w:val="0"/>
        <w:snapToGrid w:val="0"/>
        <w:spacing w:before="78" w:line="289" w:lineRule="auto"/>
        <w:ind w:left="473" w:right="552" w:firstLine="11"/>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 xml:space="preserve">（10）采购人应为供应商验收人员提供工作和生活方便，费用由供应商自理。 </w:t>
      </w:r>
      <w:r>
        <w:rPr>
          <w:rFonts w:ascii="宋体" w:hAnsi="宋体" w:cs="宋体"/>
          <w:b/>
          <w:bCs/>
          <w:snapToGrid w:val="0"/>
          <w:color w:val="000000"/>
          <w:spacing w:val="-1"/>
          <w:kern w:val="0"/>
          <w:sz w:val="24"/>
          <w:highlight w:val="none"/>
        </w:rPr>
        <w:t>6.5</w:t>
      </w:r>
      <w:r>
        <w:rPr>
          <w:rFonts w:ascii="宋体" w:hAnsi="宋体" w:cs="宋体"/>
          <w:snapToGrid w:val="0"/>
          <w:color w:val="000000"/>
          <w:spacing w:val="-1"/>
          <w:kern w:val="0"/>
          <w:sz w:val="24"/>
          <w:highlight w:val="none"/>
        </w:rPr>
        <w:t xml:space="preserve">  安装、调试和现场验收</w:t>
      </w:r>
    </w:p>
    <w:p w14:paraId="5365C1FE">
      <w:pPr>
        <w:widowControl/>
        <w:kinsoku w:val="0"/>
        <w:autoSpaceDE w:val="0"/>
        <w:autoSpaceDN w:val="0"/>
        <w:adjustRightInd w:val="0"/>
        <w:snapToGrid w:val="0"/>
        <w:spacing w:before="184" w:line="312" w:lineRule="auto"/>
        <w:ind w:left="1" w:firstLine="483"/>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（1）本合同设备由供应商进行安装、调试。整个安装、调试过程须在采购人在场的情况下进行。</w:t>
      </w:r>
    </w:p>
    <w:p w14:paraId="27E48350">
      <w:pPr>
        <w:widowControl/>
        <w:kinsoku w:val="0"/>
        <w:autoSpaceDE w:val="0"/>
        <w:autoSpaceDN w:val="0"/>
        <w:adjustRightInd w:val="0"/>
        <w:snapToGrid w:val="0"/>
        <w:spacing w:before="184" w:line="312" w:lineRule="auto"/>
        <w:ind w:left="1" w:firstLine="483"/>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（2）合同设备安装完毕后，供应商应负责调试，并应尽快解决调试中出现的设备问题，以不影响项目进度为原则，否则将视为延误工期，供应商应向采购人支付逾期违约金。</w:t>
      </w:r>
    </w:p>
    <w:p w14:paraId="74CB60E9">
      <w:pPr>
        <w:widowControl/>
        <w:kinsoku w:val="0"/>
        <w:autoSpaceDE w:val="0"/>
        <w:autoSpaceDN w:val="0"/>
        <w:adjustRightInd w:val="0"/>
        <w:snapToGrid w:val="0"/>
        <w:spacing w:before="184" w:line="312" w:lineRule="auto"/>
        <w:ind w:left="1" w:firstLine="483"/>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（3）设备现场验收试验应在采购人主持下进行，由供应商负责实施并承担质量责任。现场验收完毕后，应由采购人和供应商会签本合同设备单项验收证书。</w:t>
      </w:r>
    </w:p>
    <w:p w14:paraId="57149A7D">
      <w:pPr>
        <w:widowControl/>
        <w:kinsoku w:val="0"/>
        <w:autoSpaceDE w:val="0"/>
        <w:autoSpaceDN w:val="0"/>
        <w:adjustRightInd w:val="0"/>
        <w:snapToGrid w:val="0"/>
        <w:spacing w:before="184" w:line="312" w:lineRule="auto"/>
        <w:ind w:left="1" w:firstLine="483"/>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（4）供应商应按规定向采购人分批提供满足项目设计的设备调试、试验、检验</w:t>
      </w:r>
      <w:r>
        <w:rPr>
          <w:rFonts w:hint="eastAsia" w:ascii="宋体" w:hAnsi="宋体" w:cs="宋体"/>
          <w:snapToGrid w:val="0"/>
          <w:color w:val="000000"/>
          <w:spacing w:val="-1"/>
          <w:kern w:val="0"/>
          <w:sz w:val="24"/>
          <w:highlight w:val="none"/>
        </w:rPr>
        <w:t>、</w:t>
      </w:r>
      <w:r>
        <w:rPr>
          <w:rFonts w:ascii="宋体" w:hAnsi="宋体" w:cs="宋体"/>
          <w:snapToGrid w:val="0"/>
          <w:color w:val="000000"/>
          <w:spacing w:val="-1"/>
          <w:kern w:val="0"/>
          <w:sz w:val="24"/>
          <w:highlight w:val="none"/>
        </w:rPr>
        <w:t>培训、运行和维修所需的技术资料。</w:t>
      </w:r>
    </w:p>
    <w:p w14:paraId="4736CBE2">
      <w:pPr>
        <w:widowControl/>
        <w:kinsoku w:val="0"/>
        <w:autoSpaceDE w:val="0"/>
        <w:autoSpaceDN w:val="0"/>
        <w:adjustRightInd w:val="0"/>
        <w:snapToGrid w:val="0"/>
        <w:spacing w:before="187" w:line="220" w:lineRule="auto"/>
        <w:ind w:left="9"/>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4"/>
          <w:kern w:val="0"/>
          <w:sz w:val="28"/>
          <w:szCs w:val="28"/>
          <w:highlight w:val="none"/>
        </w:rPr>
        <w:t>7</w:t>
      </w:r>
      <w:r>
        <w:rPr>
          <w:rFonts w:ascii="宋体" w:hAnsi="宋体" w:cs="宋体"/>
          <w:snapToGrid w:val="0"/>
          <w:color w:val="000000"/>
          <w:spacing w:val="-4"/>
          <w:kern w:val="0"/>
          <w:sz w:val="28"/>
          <w:szCs w:val="28"/>
          <w:highlight w:val="none"/>
        </w:rPr>
        <w:t xml:space="preserve"> </w:t>
      </w:r>
      <w:r>
        <w:rPr>
          <w:rFonts w:ascii="宋体" w:hAnsi="宋体" w:cs="宋体"/>
          <w:b/>
          <w:bCs/>
          <w:snapToGrid w:val="0"/>
          <w:color w:val="000000"/>
          <w:spacing w:val="-4"/>
          <w:kern w:val="0"/>
          <w:sz w:val="28"/>
          <w:szCs w:val="28"/>
          <w:highlight w:val="none"/>
        </w:rPr>
        <w:t>试运行和验收</w:t>
      </w:r>
    </w:p>
    <w:p w14:paraId="47C26C59">
      <w:pPr>
        <w:widowControl/>
        <w:kinsoku w:val="0"/>
        <w:autoSpaceDE w:val="0"/>
        <w:autoSpaceDN w:val="0"/>
        <w:adjustRightInd w:val="0"/>
        <w:snapToGrid w:val="0"/>
        <w:spacing w:before="205" w:line="220" w:lineRule="auto"/>
        <w:ind w:left="477"/>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7.1</w:t>
      </w:r>
      <w:r>
        <w:rPr>
          <w:rFonts w:ascii="宋体" w:hAnsi="宋体" w:cs="宋体"/>
          <w:snapToGrid w:val="0"/>
          <w:color w:val="000000"/>
          <w:spacing w:val="-2"/>
          <w:kern w:val="0"/>
          <w:sz w:val="24"/>
          <w:highlight w:val="none"/>
        </w:rPr>
        <w:t xml:space="preserve">  初步验收和试运行</w:t>
      </w:r>
    </w:p>
    <w:p w14:paraId="496BB70A">
      <w:pPr>
        <w:widowControl/>
        <w:kinsoku w:val="0"/>
        <w:autoSpaceDE w:val="0"/>
        <w:autoSpaceDN w:val="0"/>
        <w:adjustRightInd w:val="0"/>
        <w:snapToGrid w:val="0"/>
        <w:spacing w:before="182" w:line="289" w:lineRule="auto"/>
        <w:ind w:left="2" w:right="95" w:firstLine="474"/>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（1）安装调试现场验收完毕后，供应商应向采购人递交初步验收申请。初步验收</w:t>
      </w:r>
      <w:r>
        <w:rPr>
          <w:rFonts w:ascii="宋体" w:hAnsi="宋体" w:cs="宋体"/>
          <w:snapToGrid w:val="0"/>
          <w:color w:val="000000"/>
          <w:spacing w:val="16"/>
          <w:kern w:val="0"/>
          <w:sz w:val="24"/>
          <w:highlight w:val="none"/>
        </w:rPr>
        <w:t xml:space="preserve"> </w:t>
      </w:r>
      <w:r>
        <w:rPr>
          <w:rFonts w:ascii="宋体" w:hAnsi="宋体" w:cs="宋体"/>
          <w:snapToGrid w:val="0"/>
          <w:color w:val="000000"/>
          <w:spacing w:val="-2"/>
          <w:kern w:val="0"/>
          <w:sz w:val="24"/>
          <w:highlight w:val="none"/>
        </w:rPr>
        <w:t>之前，供应商必须按约定向采购人提供验收所必需的技术文件。</w:t>
      </w:r>
    </w:p>
    <w:p w14:paraId="7C1A901A">
      <w:pPr>
        <w:widowControl/>
        <w:kinsoku w:val="0"/>
        <w:autoSpaceDE w:val="0"/>
        <w:autoSpaceDN w:val="0"/>
        <w:adjustRightInd w:val="0"/>
        <w:snapToGrid w:val="0"/>
        <w:spacing w:before="182" w:line="289" w:lineRule="auto"/>
        <w:ind w:left="1" w:right="96" w:firstLine="47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（2）初步验收应在采购人主持下参加下进行，由供应商负责进行技术指导并承担</w:t>
      </w:r>
      <w:r>
        <w:rPr>
          <w:rFonts w:ascii="宋体" w:hAnsi="宋体" w:cs="宋体"/>
          <w:snapToGrid w:val="0"/>
          <w:color w:val="000000"/>
          <w:spacing w:val="15"/>
          <w:kern w:val="0"/>
          <w:sz w:val="24"/>
          <w:highlight w:val="none"/>
        </w:rPr>
        <w:t xml:space="preserve"> </w:t>
      </w:r>
      <w:r>
        <w:rPr>
          <w:rFonts w:ascii="宋体" w:hAnsi="宋体" w:cs="宋体"/>
          <w:snapToGrid w:val="0"/>
          <w:color w:val="000000"/>
          <w:spacing w:val="-2"/>
          <w:kern w:val="0"/>
          <w:sz w:val="24"/>
          <w:highlight w:val="none"/>
        </w:rPr>
        <w:t>质量责任。初步验收合格，采购人应在</w:t>
      </w:r>
      <w:r>
        <w:rPr>
          <w:rFonts w:ascii="宋体" w:hAnsi="宋体" w:cs="宋体"/>
          <w:snapToGrid w:val="0"/>
          <w:color w:val="000000"/>
          <w:spacing w:val="-46"/>
          <w:kern w:val="0"/>
          <w:sz w:val="24"/>
          <w:highlight w:val="none"/>
        </w:rPr>
        <w:t xml:space="preserve"> </w:t>
      </w:r>
      <w:r>
        <w:rPr>
          <w:rFonts w:ascii="宋体" w:hAnsi="宋体" w:cs="宋体"/>
          <w:snapToGrid w:val="0"/>
          <w:color w:val="000000"/>
          <w:spacing w:val="-2"/>
          <w:kern w:val="0"/>
          <w:sz w:val="24"/>
          <w:highlight w:val="none"/>
        </w:rPr>
        <w:t>5</w:t>
      </w:r>
      <w:r>
        <w:rPr>
          <w:rFonts w:ascii="宋体" w:hAnsi="宋体" w:cs="宋体"/>
          <w:snapToGrid w:val="0"/>
          <w:color w:val="000000"/>
          <w:spacing w:val="-45"/>
          <w:kern w:val="0"/>
          <w:sz w:val="24"/>
          <w:highlight w:val="none"/>
        </w:rPr>
        <w:t xml:space="preserve"> </w:t>
      </w:r>
      <w:r>
        <w:rPr>
          <w:rFonts w:ascii="宋体" w:hAnsi="宋体" w:cs="宋体"/>
          <w:snapToGrid w:val="0"/>
          <w:color w:val="000000"/>
          <w:spacing w:val="-2"/>
          <w:kern w:val="0"/>
          <w:sz w:val="24"/>
          <w:highlight w:val="none"/>
        </w:rPr>
        <w:t>天内签发本合同的初</w:t>
      </w:r>
      <w:r>
        <w:rPr>
          <w:rFonts w:ascii="宋体" w:hAnsi="宋体" w:cs="宋体"/>
          <w:snapToGrid w:val="0"/>
          <w:color w:val="000000"/>
          <w:spacing w:val="-3"/>
          <w:kern w:val="0"/>
          <w:sz w:val="24"/>
          <w:highlight w:val="none"/>
        </w:rPr>
        <w:t>步验收证书。</w:t>
      </w:r>
    </w:p>
    <w:p w14:paraId="30E1F9FF">
      <w:pPr>
        <w:widowControl/>
        <w:kinsoku w:val="0"/>
        <w:autoSpaceDE w:val="0"/>
        <w:autoSpaceDN w:val="0"/>
        <w:adjustRightInd w:val="0"/>
        <w:snapToGrid w:val="0"/>
        <w:spacing w:before="182" w:line="220" w:lineRule="auto"/>
        <w:ind w:left="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（3）初步验收合格之日起，进入系统试运行期。</w:t>
      </w:r>
    </w:p>
    <w:p w14:paraId="1372A492">
      <w:pPr>
        <w:widowControl/>
        <w:kinsoku w:val="0"/>
        <w:autoSpaceDE w:val="0"/>
        <w:autoSpaceDN w:val="0"/>
        <w:adjustRightInd w:val="0"/>
        <w:snapToGrid w:val="0"/>
        <w:spacing w:before="181" w:line="289" w:lineRule="auto"/>
        <w:ind w:firstLine="476"/>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（4）系统试运行期间由供应商对设备性能</w:t>
      </w:r>
      <w:r>
        <w:rPr>
          <w:rFonts w:ascii="宋体" w:hAnsi="宋体" w:cs="宋体"/>
          <w:snapToGrid w:val="0"/>
          <w:color w:val="000000"/>
          <w:spacing w:val="-3"/>
          <w:kern w:val="0"/>
          <w:sz w:val="24"/>
          <w:highlight w:val="none"/>
        </w:rPr>
        <w:t>、运行方式、操作方法及质量全面负责。</w:t>
      </w:r>
      <w:r>
        <w:rPr>
          <w:rFonts w:ascii="宋体" w:hAnsi="宋体" w:cs="宋体"/>
          <w:snapToGrid w:val="0"/>
          <w:color w:val="000000"/>
          <w:spacing w:val="-2"/>
          <w:kern w:val="0"/>
          <w:sz w:val="24"/>
          <w:highlight w:val="none"/>
        </w:rPr>
        <w:t>试运行期间采购人（包括用户）在供应商指导下操作其系统。</w:t>
      </w:r>
    </w:p>
    <w:p w14:paraId="4361B110">
      <w:pPr>
        <w:widowControl/>
        <w:kinsoku w:val="0"/>
        <w:autoSpaceDE w:val="0"/>
        <w:autoSpaceDN w:val="0"/>
        <w:adjustRightInd w:val="0"/>
        <w:snapToGrid w:val="0"/>
        <w:spacing w:before="184" w:line="312" w:lineRule="auto"/>
        <w:ind w:right="88" w:firstLine="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（5）试运行期间，如果由于供应商提供的设备出现</w:t>
      </w:r>
      <w:r>
        <w:rPr>
          <w:rFonts w:ascii="宋体" w:hAnsi="宋体" w:cs="宋体"/>
          <w:snapToGrid w:val="0"/>
          <w:color w:val="000000"/>
          <w:spacing w:val="1"/>
          <w:kern w:val="0"/>
          <w:sz w:val="24"/>
          <w:highlight w:val="none"/>
        </w:rPr>
        <w:t>问题，无法运行或与合同要求</w:t>
      </w:r>
      <w:r>
        <w:rPr>
          <w:rFonts w:ascii="宋体" w:hAnsi="宋体" w:cs="宋体"/>
          <w:snapToGrid w:val="0"/>
          <w:color w:val="000000"/>
          <w:spacing w:val="-2"/>
          <w:kern w:val="0"/>
          <w:sz w:val="24"/>
          <w:highlight w:val="none"/>
        </w:rPr>
        <w:t>不符时，采购人有权选择扣除修复时间后继续进行，试运行时间累加；或者如有必要</w:t>
      </w:r>
      <w:r>
        <w:rPr>
          <w:rFonts w:hint="eastAsia" w:ascii="宋体" w:hAnsi="宋体" w:cs="宋体"/>
          <w:snapToGrid w:val="0"/>
          <w:color w:val="000000"/>
          <w:spacing w:val="-2"/>
          <w:kern w:val="0"/>
          <w:sz w:val="24"/>
          <w:highlight w:val="none"/>
        </w:rPr>
        <w:t>，</w:t>
      </w:r>
      <w:r>
        <w:rPr>
          <w:rFonts w:ascii="宋体" w:hAnsi="宋体" w:cs="宋体"/>
          <w:snapToGrid w:val="0"/>
          <w:color w:val="000000"/>
          <w:spacing w:val="-3"/>
          <w:kern w:val="0"/>
          <w:sz w:val="24"/>
          <w:highlight w:val="none"/>
        </w:rPr>
        <w:t>采购人有权要求重新开始计算试运行期。</w:t>
      </w:r>
    </w:p>
    <w:p w14:paraId="38EC7BAE">
      <w:pPr>
        <w:widowControl/>
        <w:kinsoku w:val="0"/>
        <w:autoSpaceDE w:val="0"/>
        <w:autoSpaceDN w:val="0"/>
        <w:adjustRightInd w:val="0"/>
        <w:snapToGrid w:val="0"/>
        <w:spacing w:before="182" w:line="219" w:lineRule="auto"/>
        <w:ind w:left="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（6）试运行结果应由采购人、供应商共同形成记录文件。</w:t>
      </w:r>
    </w:p>
    <w:p w14:paraId="7A5C2EDE">
      <w:pPr>
        <w:widowControl/>
        <w:kinsoku w:val="0"/>
        <w:autoSpaceDE w:val="0"/>
        <w:autoSpaceDN w:val="0"/>
        <w:adjustRightInd w:val="0"/>
        <w:snapToGrid w:val="0"/>
        <w:spacing w:before="182" w:line="289" w:lineRule="auto"/>
        <w:ind w:left="28" w:right="104" w:firstLine="449"/>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（7）试运行期间，供应商应以不影响项目进度为原则，尽快解决试运行中出现的</w:t>
      </w:r>
      <w:r>
        <w:rPr>
          <w:rFonts w:ascii="宋体" w:hAnsi="宋体" w:cs="宋体"/>
          <w:snapToGrid w:val="0"/>
          <w:color w:val="000000"/>
          <w:spacing w:val="7"/>
          <w:kern w:val="0"/>
          <w:sz w:val="24"/>
          <w:highlight w:val="none"/>
        </w:rPr>
        <w:t xml:space="preserve"> </w:t>
      </w:r>
      <w:r>
        <w:rPr>
          <w:rFonts w:ascii="宋体" w:hAnsi="宋体" w:cs="宋体"/>
          <w:snapToGrid w:val="0"/>
          <w:color w:val="000000"/>
          <w:spacing w:val="-3"/>
          <w:kern w:val="0"/>
          <w:sz w:val="24"/>
          <w:highlight w:val="none"/>
        </w:rPr>
        <w:t>问题，否则将视为延误工期，供应商应向采购人支付逾期违约金。</w:t>
      </w:r>
    </w:p>
    <w:p w14:paraId="02473B32">
      <w:pPr>
        <w:widowControl/>
        <w:kinsoku w:val="0"/>
        <w:autoSpaceDE w:val="0"/>
        <w:autoSpaceDN w:val="0"/>
        <w:adjustRightInd w:val="0"/>
        <w:snapToGrid w:val="0"/>
        <w:spacing w:before="182" w:line="220" w:lineRule="auto"/>
        <w:ind w:left="477"/>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4"/>
          <w:kern w:val="0"/>
          <w:sz w:val="24"/>
          <w:highlight w:val="none"/>
        </w:rPr>
        <w:t>7.2</w:t>
      </w:r>
      <w:r>
        <w:rPr>
          <w:rFonts w:ascii="宋体" w:hAnsi="宋体" w:cs="宋体"/>
          <w:snapToGrid w:val="0"/>
          <w:color w:val="000000"/>
          <w:spacing w:val="8"/>
          <w:kern w:val="0"/>
          <w:sz w:val="24"/>
          <w:highlight w:val="none"/>
        </w:rPr>
        <w:t xml:space="preserve">  </w:t>
      </w:r>
      <w:r>
        <w:rPr>
          <w:rFonts w:ascii="宋体" w:hAnsi="宋体" w:cs="宋体"/>
          <w:snapToGrid w:val="0"/>
          <w:color w:val="000000"/>
          <w:spacing w:val="-4"/>
          <w:kern w:val="0"/>
          <w:sz w:val="24"/>
          <w:highlight w:val="none"/>
        </w:rPr>
        <w:t>系统最终验收</w:t>
      </w:r>
    </w:p>
    <w:p w14:paraId="5EAA6BE2">
      <w:pPr>
        <w:widowControl/>
        <w:kinsoku w:val="0"/>
        <w:autoSpaceDE w:val="0"/>
        <w:autoSpaceDN w:val="0"/>
        <w:adjustRightInd w:val="0"/>
        <w:snapToGrid w:val="0"/>
        <w:spacing w:before="184" w:line="312" w:lineRule="auto"/>
        <w:ind w:right="88" w:firstLine="477"/>
        <w:textAlignment w:val="baseline"/>
        <w:rPr>
          <w:rFonts w:hint="eastAsia" w:ascii="宋体" w:hAnsi="宋体" w:cs="宋体"/>
          <w:snapToGrid w:val="0"/>
          <w:color w:val="000000"/>
          <w:spacing w:val="2"/>
          <w:kern w:val="0"/>
          <w:sz w:val="24"/>
          <w:highlight w:val="none"/>
        </w:rPr>
      </w:pPr>
      <w:r>
        <w:rPr>
          <w:rFonts w:ascii="宋体" w:hAnsi="宋体" w:cs="宋体"/>
          <w:snapToGrid w:val="0"/>
          <w:color w:val="000000"/>
          <w:spacing w:val="2"/>
          <w:kern w:val="0"/>
          <w:sz w:val="24"/>
          <w:highlight w:val="none"/>
        </w:rPr>
        <w:t>（1）项目已按合同规定全部完成，试运行期满且质量符合要求，经供应商申请，采购人审核批准后，才能进行最终验收。</w:t>
      </w:r>
    </w:p>
    <w:p w14:paraId="3E993E9E">
      <w:pPr>
        <w:widowControl/>
        <w:kinsoku w:val="0"/>
        <w:autoSpaceDE w:val="0"/>
        <w:autoSpaceDN w:val="0"/>
        <w:adjustRightInd w:val="0"/>
        <w:snapToGrid w:val="0"/>
        <w:spacing w:before="184" w:line="312" w:lineRule="auto"/>
        <w:ind w:right="88" w:firstLine="477"/>
        <w:textAlignment w:val="baseline"/>
        <w:rPr>
          <w:rFonts w:hint="eastAsia" w:ascii="宋体" w:hAnsi="宋体" w:cs="宋体"/>
          <w:snapToGrid w:val="0"/>
          <w:color w:val="000000"/>
          <w:spacing w:val="2"/>
          <w:kern w:val="0"/>
          <w:sz w:val="24"/>
          <w:highlight w:val="none"/>
        </w:rPr>
      </w:pPr>
      <w:r>
        <w:rPr>
          <w:rFonts w:ascii="宋体" w:hAnsi="宋体" w:cs="宋体"/>
          <w:snapToGrid w:val="0"/>
          <w:color w:val="000000"/>
          <w:spacing w:val="2"/>
          <w:kern w:val="0"/>
          <w:sz w:val="24"/>
          <w:highlight w:val="none"/>
        </w:rPr>
        <w:t>（2）最终验收由采购人组织本单位相关业务科室和聘请的有关专家组成验收小组，依据技术标准规范、合同文件以及试运行状况对最终交付系统的技术性能和商务履约情况进行验收。</w:t>
      </w:r>
    </w:p>
    <w:p w14:paraId="3892BFA9">
      <w:pPr>
        <w:widowControl/>
        <w:kinsoku w:val="0"/>
        <w:autoSpaceDE w:val="0"/>
        <w:autoSpaceDN w:val="0"/>
        <w:adjustRightInd w:val="0"/>
        <w:snapToGrid w:val="0"/>
        <w:spacing w:before="184" w:line="312" w:lineRule="auto"/>
        <w:ind w:right="88" w:firstLine="477"/>
        <w:textAlignment w:val="baseline"/>
        <w:rPr>
          <w:rFonts w:hint="eastAsia" w:ascii="宋体" w:hAnsi="宋体" w:cs="宋体"/>
          <w:snapToGrid w:val="0"/>
          <w:color w:val="000000"/>
          <w:spacing w:val="2"/>
          <w:kern w:val="0"/>
          <w:sz w:val="24"/>
          <w:highlight w:val="none"/>
        </w:rPr>
      </w:pPr>
      <w:r>
        <w:rPr>
          <w:rFonts w:ascii="宋体" w:hAnsi="宋体" w:cs="宋体"/>
          <w:snapToGrid w:val="0"/>
          <w:color w:val="000000"/>
          <w:spacing w:val="2"/>
          <w:kern w:val="0"/>
          <w:sz w:val="24"/>
          <w:highlight w:val="none"/>
        </w:rPr>
        <w:t>（3）最终验收如发现有由于供应商责任而影响系统正常运行的问题，则由供应商负责处理，并暂停验收，待供应商处理完毕后再进行验收。</w:t>
      </w:r>
    </w:p>
    <w:p w14:paraId="355AEEED">
      <w:pPr>
        <w:widowControl/>
        <w:kinsoku w:val="0"/>
        <w:autoSpaceDE w:val="0"/>
        <w:autoSpaceDN w:val="0"/>
        <w:adjustRightInd w:val="0"/>
        <w:snapToGrid w:val="0"/>
        <w:spacing w:before="184" w:line="312" w:lineRule="auto"/>
        <w:ind w:right="88" w:firstLine="477"/>
        <w:textAlignment w:val="baseline"/>
        <w:rPr>
          <w:rFonts w:hint="eastAsia" w:ascii="宋体" w:hAnsi="宋体" w:cs="宋体"/>
          <w:snapToGrid w:val="0"/>
          <w:color w:val="000000"/>
          <w:spacing w:val="2"/>
          <w:kern w:val="0"/>
          <w:sz w:val="24"/>
          <w:highlight w:val="none"/>
        </w:rPr>
      </w:pPr>
      <w:r>
        <w:rPr>
          <w:rFonts w:ascii="宋体" w:hAnsi="宋体" w:cs="宋体"/>
          <w:snapToGrid w:val="0"/>
          <w:color w:val="000000"/>
          <w:spacing w:val="2"/>
          <w:kern w:val="0"/>
          <w:sz w:val="24"/>
          <w:highlight w:val="none"/>
        </w:rPr>
        <w:t>（4）最终验收时供应商应准备的文件和资料（包括但不限于）：</w:t>
      </w:r>
    </w:p>
    <w:p w14:paraId="2079D038">
      <w:pPr>
        <w:widowControl/>
        <w:kinsoku w:val="0"/>
        <w:autoSpaceDE w:val="0"/>
        <w:autoSpaceDN w:val="0"/>
        <w:adjustRightInd w:val="0"/>
        <w:snapToGrid w:val="0"/>
        <w:spacing w:before="182" w:line="219" w:lineRule="auto"/>
        <w:ind w:left="73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1）设备合格证书、开箱检验记录、《维护手册》、《用户手册》等；</w:t>
      </w:r>
    </w:p>
    <w:p w14:paraId="47C05904">
      <w:pPr>
        <w:widowControl/>
        <w:kinsoku w:val="0"/>
        <w:autoSpaceDE w:val="0"/>
        <w:autoSpaceDN w:val="0"/>
        <w:adjustRightInd w:val="0"/>
        <w:snapToGrid w:val="0"/>
        <w:spacing w:before="182" w:line="219" w:lineRule="auto"/>
        <w:ind w:left="723"/>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2）设备安装调试记录、单项验收记录、初步验收证书、试运行</w:t>
      </w:r>
      <w:r>
        <w:rPr>
          <w:rFonts w:ascii="宋体" w:hAnsi="宋体" w:cs="宋体"/>
          <w:snapToGrid w:val="0"/>
          <w:color w:val="000000"/>
          <w:spacing w:val="-3"/>
          <w:kern w:val="0"/>
          <w:sz w:val="24"/>
          <w:highlight w:val="none"/>
        </w:rPr>
        <w:t>记录等；</w:t>
      </w:r>
    </w:p>
    <w:p w14:paraId="36646F80">
      <w:pPr>
        <w:widowControl/>
        <w:kinsoku w:val="0"/>
        <w:autoSpaceDE w:val="0"/>
        <w:autoSpaceDN w:val="0"/>
        <w:adjustRightInd w:val="0"/>
        <w:snapToGrid w:val="0"/>
        <w:spacing w:before="182" w:line="219" w:lineRule="auto"/>
        <w:ind w:left="72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3）采购人认为有必要的其他资料。</w:t>
      </w:r>
    </w:p>
    <w:p w14:paraId="1E9C1131">
      <w:pPr>
        <w:widowControl/>
        <w:kinsoku w:val="0"/>
        <w:autoSpaceDE w:val="0"/>
        <w:autoSpaceDN w:val="0"/>
        <w:adjustRightInd w:val="0"/>
        <w:snapToGrid w:val="0"/>
        <w:spacing w:before="181" w:line="220" w:lineRule="auto"/>
        <w:ind w:left="722"/>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上述文档应以纸质、电子文档两种形式提交。</w:t>
      </w:r>
    </w:p>
    <w:p w14:paraId="2269F58B">
      <w:pPr>
        <w:widowControl/>
        <w:kinsoku w:val="0"/>
        <w:autoSpaceDE w:val="0"/>
        <w:autoSpaceDN w:val="0"/>
        <w:adjustRightInd w:val="0"/>
        <w:snapToGrid w:val="0"/>
        <w:spacing w:before="180" w:line="289" w:lineRule="auto"/>
        <w:ind w:left="1" w:firstLine="47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4"/>
          <w:kern w:val="0"/>
          <w:sz w:val="24"/>
          <w:highlight w:val="none"/>
        </w:rPr>
        <w:t>（5）采购人于最终验收合格后签发验收书。验收合格后</w:t>
      </w:r>
      <w:r>
        <w:rPr>
          <w:rFonts w:ascii="宋体" w:hAnsi="宋体" w:cs="宋体"/>
          <w:snapToGrid w:val="0"/>
          <w:color w:val="000000"/>
          <w:spacing w:val="-26"/>
          <w:kern w:val="0"/>
          <w:sz w:val="24"/>
          <w:highlight w:val="none"/>
        </w:rPr>
        <w:t xml:space="preserve"> </w:t>
      </w:r>
      <w:r>
        <w:rPr>
          <w:rFonts w:ascii="宋体" w:hAnsi="宋体" w:cs="宋体"/>
          <w:snapToGrid w:val="0"/>
          <w:color w:val="000000"/>
          <w:spacing w:val="-4"/>
          <w:kern w:val="0"/>
          <w:sz w:val="24"/>
          <w:highlight w:val="none"/>
        </w:rPr>
        <w:t>10 日内，供应商向采购人</w:t>
      </w:r>
      <w:r>
        <w:rPr>
          <w:rFonts w:ascii="宋体" w:hAnsi="宋体" w:cs="宋体"/>
          <w:snapToGrid w:val="0"/>
          <w:color w:val="000000"/>
          <w:spacing w:val="-2"/>
          <w:kern w:val="0"/>
          <w:sz w:val="24"/>
          <w:highlight w:val="none"/>
        </w:rPr>
        <w:t>提交最终的结算申请，结算价以采购人审核的金额为准。</w:t>
      </w:r>
    </w:p>
    <w:p w14:paraId="585C9D77">
      <w:pPr>
        <w:widowControl/>
        <w:kinsoku w:val="0"/>
        <w:autoSpaceDE w:val="0"/>
        <w:autoSpaceDN w:val="0"/>
        <w:adjustRightInd w:val="0"/>
        <w:snapToGrid w:val="0"/>
        <w:spacing w:before="183" w:line="219" w:lineRule="auto"/>
        <w:ind w:left="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（6）最终验收后，采购人应和供应商正式办理移交手续。</w:t>
      </w:r>
    </w:p>
    <w:p w14:paraId="3207FD63">
      <w:pPr>
        <w:widowControl/>
        <w:kinsoku w:val="0"/>
        <w:autoSpaceDE w:val="0"/>
        <w:autoSpaceDN w:val="0"/>
        <w:adjustRightInd w:val="0"/>
        <w:snapToGrid w:val="0"/>
        <w:spacing w:before="205" w:line="220" w:lineRule="auto"/>
        <w:ind w:left="17" w:firstLine="457" w:firstLineChars="194"/>
        <w:textAlignment w:val="baseline"/>
        <w:rPr>
          <w:rFonts w:hint="eastAsia" w:ascii="宋体" w:hAnsi="宋体" w:cs="宋体"/>
          <w:snapToGrid w:val="0"/>
          <w:color w:val="000000"/>
          <w:spacing w:val="-2"/>
          <w:kern w:val="0"/>
          <w:sz w:val="24"/>
          <w:highlight w:val="none"/>
        </w:rPr>
      </w:pPr>
      <w:r>
        <w:rPr>
          <w:rFonts w:ascii="宋体" w:hAnsi="宋体" w:cs="宋体"/>
          <w:snapToGrid w:val="0"/>
          <w:color w:val="000000"/>
          <w:spacing w:val="-2"/>
          <w:kern w:val="0"/>
          <w:sz w:val="24"/>
          <w:highlight w:val="none"/>
        </w:rPr>
        <w:t>7.3  具体履约验收时间、方式、程序、内容和验收标准等详见附件三《履约验收方案》。</w:t>
      </w:r>
    </w:p>
    <w:p w14:paraId="6EC33C4D">
      <w:pPr>
        <w:widowControl/>
        <w:kinsoku w:val="0"/>
        <w:autoSpaceDE w:val="0"/>
        <w:autoSpaceDN w:val="0"/>
        <w:adjustRightInd w:val="0"/>
        <w:snapToGrid w:val="0"/>
        <w:spacing w:before="186" w:line="220" w:lineRule="auto"/>
        <w:ind w:left="3"/>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3"/>
          <w:kern w:val="0"/>
          <w:sz w:val="28"/>
          <w:szCs w:val="28"/>
          <w:highlight w:val="none"/>
        </w:rPr>
        <w:t>8</w:t>
      </w:r>
      <w:r>
        <w:rPr>
          <w:rFonts w:ascii="宋体" w:hAnsi="宋体" w:cs="宋体"/>
          <w:snapToGrid w:val="0"/>
          <w:color w:val="000000"/>
          <w:spacing w:val="-3"/>
          <w:kern w:val="0"/>
          <w:sz w:val="28"/>
          <w:szCs w:val="28"/>
          <w:highlight w:val="none"/>
        </w:rPr>
        <w:t xml:space="preserve"> </w:t>
      </w:r>
      <w:r>
        <w:rPr>
          <w:rFonts w:ascii="宋体" w:hAnsi="宋体" w:cs="宋体"/>
          <w:b/>
          <w:bCs/>
          <w:snapToGrid w:val="0"/>
          <w:color w:val="000000"/>
          <w:spacing w:val="-3"/>
          <w:kern w:val="0"/>
          <w:sz w:val="28"/>
          <w:szCs w:val="28"/>
          <w:highlight w:val="none"/>
        </w:rPr>
        <w:t>技术服务、培训和联络</w:t>
      </w:r>
    </w:p>
    <w:p w14:paraId="6B81CDBA">
      <w:pPr>
        <w:widowControl/>
        <w:kinsoku w:val="0"/>
        <w:autoSpaceDE w:val="0"/>
        <w:autoSpaceDN w:val="0"/>
        <w:adjustRightInd w:val="0"/>
        <w:snapToGrid w:val="0"/>
        <w:spacing w:before="207" w:line="350" w:lineRule="auto"/>
        <w:ind w:left="2" w:firstLine="46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8.1</w:t>
      </w:r>
      <w:r>
        <w:rPr>
          <w:rFonts w:ascii="宋体" w:hAnsi="宋体" w:cs="宋体"/>
          <w:snapToGrid w:val="0"/>
          <w:color w:val="000000"/>
          <w:spacing w:val="2"/>
          <w:kern w:val="0"/>
          <w:sz w:val="24"/>
          <w:highlight w:val="none"/>
        </w:rPr>
        <w:t xml:space="preserve">  供应商应及时提供与本合同有关的软硬</w:t>
      </w:r>
      <w:r>
        <w:rPr>
          <w:rFonts w:ascii="宋体" w:hAnsi="宋体" w:cs="宋体"/>
          <w:snapToGrid w:val="0"/>
          <w:color w:val="000000"/>
          <w:spacing w:val="1"/>
          <w:kern w:val="0"/>
          <w:sz w:val="24"/>
          <w:highlight w:val="none"/>
        </w:rPr>
        <w:t>件设备采购、检验、安装、调试、集</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成、试运行、验收、培训、维护等相应的技术指导、技术配合、技术培训等全过程的服</w:t>
      </w:r>
      <w:r>
        <w:rPr>
          <w:rFonts w:ascii="宋体" w:hAnsi="宋体" w:cs="宋体"/>
          <w:snapToGrid w:val="0"/>
          <w:color w:val="000000"/>
          <w:spacing w:val="-12"/>
          <w:kern w:val="0"/>
          <w:sz w:val="24"/>
          <w:highlight w:val="none"/>
        </w:rPr>
        <w:t>务。</w:t>
      </w:r>
    </w:p>
    <w:p w14:paraId="7D675384">
      <w:pPr>
        <w:widowControl/>
        <w:kinsoku w:val="0"/>
        <w:autoSpaceDE w:val="0"/>
        <w:autoSpaceDN w:val="0"/>
        <w:adjustRightInd w:val="0"/>
        <w:snapToGrid w:val="0"/>
        <w:spacing w:before="34" w:line="220" w:lineRule="auto"/>
        <w:ind w:left="472"/>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8.2</w:t>
      </w:r>
      <w:r>
        <w:rPr>
          <w:rFonts w:ascii="宋体" w:hAnsi="宋体" w:cs="宋体"/>
          <w:snapToGrid w:val="0"/>
          <w:color w:val="000000"/>
          <w:spacing w:val="-2"/>
          <w:kern w:val="0"/>
          <w:sz w:val="24"/>
          <w:highlight w:val="none"/>
        </w:rPr>
        <w:t xml:space="preserve">  安装现场服务</w:t>
      </w:r>
    </w:p>
    <w:p w14:paraId="29FFC144">
      <w:pPr>
        <w:widowControl/>
        <w:kinsoku w:val="0"/>
        <w:autoSpaceDE w:val="0"/>
        <w:autoSpaceDN w:val="0"/>
        <w:adjustRightInd w:val="0"/>
        <w:snapToGrid w:val="0"/>
        <w:spacing w:before="181" w:line="219" w:lineRule="auto"/>
        <w:ind w:left="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（1）安装、调试由供应商负责实施。</w:t>
      </w:r>
    </w:p>
    <w:p w14:paraId="507F2FC5">
      <w:pPr>
        <w:widowControl/>
        <w:kinsoku w:val="0"/>
        <w:autoSpaceDE w:val="0"/>
        <w:autoSpaceDN w:val="0"/>
        <w:adjustRightInd w:val="0"/>
        <w:snapToGrid w:val="0"/>
        <w:spacing w:before="184" w:line="312" w:lineRule="auto"/>
        <w:ind w:left="3" w:firstLine="474"/>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（2）在安装、调试期间，供应商应派专业技术人员到安装</w:t>
      </w:r>
      <w:r>
        <w:rPr>
          <w:rFonts w:ascii="宋体" w:hAnsi="宋体" w:cs="宋体"/>
          <w:snapToGrid w:val="0"/>
          <w:color w:val="000000"/>
          <w:spacing w:val="1"/>
          <w:kern w:val="0"/>
          <w:sz w:val="24"/>
          <w:highlight w:val="none"/>
        </w:rPr>
        <w:t>现场进行服务，其职责</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是：对安装的设备的质量负责。在调试或试运行时如发现属设备质量的问题，供应商有义务尽快处理。由此而引起的费用由供应商负</w:t>
      </w:r>
      <w:r>
        <w:rPr>
          <w:rFonts w:ascii="宋体" w:hAnsi="宋体" w:cs="宋体"/>
          <w:snapToGrid w:val="0"/>
          <w:color w:val="000000"/>
          <w:spacing w:val="-3"/>
          <w:kern w:val="0"/>
          <w:sz w:val="24"/>
          <w:highlight w:val="none"/>
        </w:rPr>
        <w:t>担。</w:t>
      </w:r>
    </w:p>
    <w:p w14:paraId="3033ABFD">
      <w:pPr>
        <w:widowControl/>
        <w:kinsoku w:val="0"/>
        <w:autoSpaceDE w:val="0"/>
        <w:autoSpaceDN w:val="0"/>
        <w:adjustRightInd w:val="0"/>
        <w:snapToGrid w:val="0"/>
        <w:spacing w:before="182" w:line="218" w:lineRule="auto"/>
        <w:ind w:left="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（3）现场服务人员费用由供应商负担，并已计入合同价格内。</w:t>
      </w:r>
    </w:p>
    <w:p w14:paraId="199045F1">
      <w:pPr>
        <w:widowControl/>
        <w:kinsoku w:val="0"/>
        <w:autoSpaceDE w:val="0"/>
        <w:autoSpaceDN w:val="0"/>
        <w:adjustRightInd w:val="0"/>
        <w:snapToGrid w:val="0"/>
        <w:spacing w:before="182" w:line="350" w:lineRule="auto"/>
        <w:ind w:firstLine="472"/>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8.3</w:t>
      </w:r>
      <w:r>
        <w:rPr>
          <w:rFonts w:ascii="宋体" w:hAnsi="宋体" w:cs="宋体"/>
          <w:snapToGrid w:val="0"/>
          <w:color w:val="000000"/>
          <w:spacing w:val="1"/>
          <w:kern w:val="0"/>
          <w:sz w:val="24"/>
          <w:highlight w:val="none"/>
        </w:rPr>
        <w:t xml:space="preserve">  供应商（包括外购）须对一切与本合同有关的</w:t>
      </w:r>
      <w:r>
        <w:rPr>
          <w:rFonts w:ascii="宋体" w:hAnsi="宋体" w:cs="宋体"/>
          <w:snapToGrid w:val="0"/>
          <w:color w:val="000000"/>
          <w:kern w:val="0"/>
          <w:sz w:val="24"/>
          <w:highlight w:val="none"/>
        </w:rPr>
        <w:t xml:space="preserve">设备供货、软件及技术接口、 </w:t>
      </w:r>
      <w:r>
        <w:rPr>
          <w:rFonts w:ascii="宋体" w:hAnsi="宋体" w:cs="宋体"/>
          <w:snapToGrid w:val="0"/>
          <w:color w:val="000000"/>
          <w:spacing w:val="-5"/>
          <w:kern w:val="0"/>
          <w:sz w:val="24"/>
          <w:highlight w:val="none"/>
        </w:rPr>
        <w:t>技术服务等问题负全部责任。凡与本合同设备或软件相连接的其它装置， 供应商有提供</w:t>
      </w:r>
      <w:r>
        <w:rPr>
          <w:rFonts w:ascii="宋体" w:hAnsi="宋体" w:cs="宋体"/>
          <w:snapToGrid w:val="0"/>
          <w:color w:val="000000"/>
          <w:spacing w:val="-1"/>
          <w:kern w:val="0"/>
          <w:sz w:val="24"/>
          <w:highlight w:val="none"/>
        </w:rPr>
        <w:t>接口和技术配合的责任，其费用已含在合同价格内，</w:t>
      </w:r>
      <w:r>
        <w:rPr>
          <w:rFonts w:ascii="宋体" w:hAnsi="宋体" w:cs="宋体"/>
          <w:snapToGrid w:val="0"/>
          <w:color w:val="000000"/>
          <w:spacing w:val="-2"/>
          <w:kern w:val="0"/>
          <w:sz w:val="24"/>
          <w:highlight w:val="none"/>
        </w:rPr>
        <w:t>不再另增加任何费用。</w:t>
      </w:r>
    </w:p>
    <w:p w14:paraId="489F4D6F">
      <w:pPr>
        <w:widowControl/>
        <w:kinsoku w:val="0"/>
        <w:autoSpaceDE w:val="0"/>
        <w:autoSpaceDN w:val="0"/>
        <w:adjustRightInd w:val="0"/>
        <w:snapToGrid w:val="0"/>
        <w:spacing w:before="38" w:line="345" w:lineRule="auto"/>
        <w:ind w:firstLine="471"/>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8.4</w:t>
      </w:r>
      <w:r>
        <w:rPr>
          <w:rFonts w:ascii="宋体" w:hAnsi="宋体" w:cs="宋体"/>
          <w:snapToGrid w:val="0"/>
          <w:color w:val="000000"/>
          <w:spacing w:val="2"/>
          <w:kern w:val="0"/>
          <w:sz w:val="24"/>
          <w:highlight w:val="none"/>
        </w:rPr>
        <w:t xml:space="preserve">  由于供应商技术服务人员对安装、调试</w:t>
      </w:r>
      <w:r>
        <w:rPr>
          <w:rFonts w:ascii="宋体" w:hAnsi="宋体" w:cs="宋体"/>
          <w:snapToGrid w:val="0"/>
          <w:color w:val="000000"/>
          <w:spacing w:val="1"/>
          <w:kern w:val="0"/>
          <w:sz w:val="24"/>
          <w:highlight w:val="none"/>
        </w:rPr>
        <w:t>、试验的技术指导的疏忽和错误以及</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rPr>
        <w:t>供应商未按要求派人进行检验和验收而造成的直接损失应由供应</w:t>
      </w:r>
      <w:r>
        <w:rPr>
          <w:rFonts w:ascii="宋体" w:hAnsi="宋体" w:cs="宋体"/>
          <w:snapToGrid w:val="0"/>
          <w:color w:val="000000"/>
          <w:spacing w:val="-2"/>
          <w:kern w:val="0"/>
          <w:sz w:val="24"/>
          <w:highlight w:val="none"/>
        </w:rPr>
        <w:t>商承担赔偿责任。</w:t>
      </w:r>
    </w:p>
    <w:p w14:paraId="54CB7B59">
      <w:pPr>
        <w:widowControl/>
        <w:kinsoku w:val="0"/>
        <w:autoSpaceDE w:val="0"/>
        <w:autoSpaceDN w:val="0"/>
        <w:adjustRightInd w:val="0"/>
        <w:snapToGrid w:val="0"/>
        <w:spacing w:before="38" w:line="345" w:lineRule="auto"/>
        <w:ind w:firstLine="471"/>
        <w:textAlignment w:val="baseline"/>
        <w:rPr>
          <w:rFonts w:hint="eastAsia" w:ascii="宋体" w:hAnsi="宋体" w:cs="宋体"/>
          <w:snapToGrid w:val="0"/>
          <w:color w:val="000000"/>
          <w:spacing w:val="2"/>
          <w:kern w:val="0"/>
          <w:sz w:val="24"/>
          <w:highlight w:val="none"/>
        </w:rPr>
      </w:pPr>
      <w:r>
        <w:rPr>
          <w:rFonts w:ascii="宋体" w:hAnsi="宋体" w:cs="宋体"/>
          <w:snapToGrid w:val="0"/>
          <w:color w:val="000000"/>
          <w:spacing w:val="2"/>
          <w:kern w:val="0"/>
          <w:sz w:val="24"/>
          <w:highlight w:val="none"/>
        </w:rPr>
        <w:t>8.5  供应商有责任对采购人的系统运行和维护人员提供掌握系统正确操作、调试</w:t>
      </w:r>
    </w:p>
    <w:p w14:paraId="739CBD3E">
      <w:pPr>
        <w:widowControl/>
        <w:kinsoku w:val="0"/>
        <w:autoSpaceDE w:val="0"/>
        <w:autoSpaceDN w:val="0"/>
        <w:adjustRightInd w:val="0"/>
        <w:snapToGrid w:val="0"/>
        <w:spacing w:before="38" w:line="345" w:lineRule="auto"/>
        <w:ind w:firstLine="471"/>
        <w:textAlignment w:val="baseline"/>
        <w:rPr>
          <w:rFonts w:hint="eastAsia" w:ascii="宋体" w:hAnsi="宋体" w:cs="宋体"/>
          <w:snapToGrid w:val="0"/>
          <w:color w:val="000000"/>
          <w:spacing w:val="2"/>
          <w:kern w:val="0"/>
          <w:sz w:val="24"/>
          <w:highlight w:val="none"/>
        </w:rPr>
        <w:sectPr>
          <w:footerReference r:id="rId25" w:type="default"/>
          <w:pgSz w:w="11906" w:h="16839"/>
          <w:pgMar w:top="400" w:right="1417" w:bottom="1167" w:left="1426" w:header="0" w:footer="990" w:gutter="0"/>
          <w:cols w:space="720" w:num="1"/>
        </w:sectPr>
      </w:pPr>
    </w:p>
    <w:p w14:paraId="0BE77EFB">
      <w:pPr>
        <w:widowControl/>
        <w:kinsoku w:val="0"/>
        <w:autoSpaceDE w:val="0"/>
        <w:autoSpaceDN w:val="0"/>
        <w:adjustRightInd w:val="0"/>
        <w:snapToGrid w:val="0"/>
        <w:spacing w:before="38" w:line="345" w:lineRule="auto"/>
        <w:ind w:firstLine="471"/>
        <w:textAlignment w:val="baseline"/>
        <w:rPr>
          <w:rFonts w:hint="eastAsia" w:ascii="宋体" w:hAnsi="宋体" w:cs="宋体"/>
          <w:snapToGrid w:val="0"/>
          <w:color w:val="000000"/>
          <w:spacing w:val="2"/>
          <w:kern w:val="0"/>
          <w:sz w:val="24"/>
          <w:highlight w:val="none"/>
        </w:rPr>
      </w:pPr>
      <w:r>
        <w:rPr>
          <w:rFonts w:ascii="宋体" w:hAnsi="宋体" w:cs="宋体"/>
          <w:snapToGrid w:val="0"/>
          <w:color w:val="000000"/>
          <w:spacing w:val="2"/>
          <w:kern w:val="0"/>
          <w:sz w:val="24"/>
          <w:highlight w:val="none"/>
        </w:rPr>
        <w:t>和事故处理方法的培训，有责任对采购人技术人员进行技术培训，解释本合同范围内的 所有技术问题。培训按照供应商的培训计划执行</w:t>
      </w:r>
      <w:r>
        <w:rPr>
          <w:rFonts w:hint="eastAsia" w:ascii="宋体" w:hAnsi="宋体" w:cs="宋体"/>
          <w:snapToGrid w:val="0"/>
          <w:color w:val="000000"/>
          <w:spacing w:val="2"/>
          <w:kern w:val="0"/>
          <w:sz w:val="24"/>
          <w:highlight w:val="none"/>
        </w:rPr>
        <w:t>，</w:t>
      </w:r>
      <w:r>
        <w:rPr>
          <w:rFonts w:ascii="宋体" w:hAnsi="宋体" w:cs="宋体"/>
          <w:snapToGrid w:val="0"/>
          <w:color w:val="000000"/>
          <w:spacing w:val="2"/>
          <w:kern w:val="0"/>
          <w:sz w:val="24"/>
          <w:highlight w:val="none"/>
        </w:rPr>
        <w:t>并不由此而发生合同价格以外的任何费用。</w:t>
      </w:r>
    </w:p>
    <w:p w14:paraId="771890AE">
      <w:pPr>
        <w:widowControl/>
        <w:kinsoku w:val="0"/>
        <w:autoSpaceDE w:val="0"/>
        <w:autoSpaceDN w:val="0"/>
        <w:adjustRightInd w:val="0"/>
        <w:snapToGrid w:val="0"/>
        <w:spacing w:before="33" w:line="346" w:lineRule="auto"/>
        <w:ind w:left="1" w:right="80" w:firstLine="470"/>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8.6</w:t>
      </w:r>
      <w:r>
        <w:rPr>
          <w:rFonts w:ascii="宋体" w:hAnsi="宋体" w:cs="宋体"/>
          <w:snapToGrid w:val="0"/>
          <w:color w:val="000000"/>
          <w:spacing w:val="2"/>
          <w:kern w:val="0"/>
          <w:sz w:val="24"/>
          <w:highlight w:val="none"/>
        </w:rPr>
        <w:t xml:space="preserve">  采购人有权将供应商所提供的一切与本</w:t>
      </w:r>
      <w:r>
        <w:rPr>
          <w:rFonts w:ascii="宋体" w:hAnsi="宋体" w:cs="宋体"/>
          <w:snapToGrid w:val="0"/>
          <w:color w:val="000000"/>
          <w:spacing w:val="1"/>
          <w:kern w:val="0"/>
          <w:sz w:val="24"/>
          <w:highlight w:val="none"/>
        </w:rPr>
        <w:t>合同设备有关的资料分发给与本项目</w:t>
      </w:r>
      <w:r>
        <w:rPr>
          <w:rFonts w:ascii="宋体" w:hAnsi="宋体" w:cs="宋体"/>
          <w:snapToGrid w:val="0"/>
          <w:color w:val="000000"/>
          <w:kern w:val="0"/>
          <w:sz w:val="24"/>
          <w:highlight w:val="none"/>
        </w:rPr>
        <w:t xml:space="preserve"> </w:t>
      </w:r>
      <w:r>
        <w:rPr>
          <w:rFonts w:ascii="宋体" w:hAnsi="宋体" w:cs="宋体"/>
          <w:snapToGrid w:val="0"/>
          <w:color w:val="000000"/>
          <w:spacing w:val="-3"/>
          <w:kern w:val="0"/>
          <w:sz w:val="24"/>
          <w:highlight w:val="none"/>
        </w:rPr>
        <w:t>有关的第三方，并不由此而构成任何侵权。</w:t>
      </w:r>
    </w:p>
    <w:p w14:paraId="082411E3">
      <w:pPr>
        <w:widowControl/>
        <w:kinsoku w:val="0"/>
        <w:autoSpaceDE w:val="0"/>
        <w:autoSpaceDN w:val="0"/>
        <w:adjustRightInd w:val="0"/>
        <w:snapToGrid w:val="0"/>
        <w:spacing w:before="34" w:line="222" w:lineRule="auto"/>
        <w:ind w:left="472"/>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5"/>
          <w:kern w:val="0"/>
          <w:sz w:val="24"/>
          <w:highlight w:val="none"/>
        </w:rPr>
        <w:t>8.7</w:t>
      </w:r>
      <w:r>
        <w:rPr>
          <w:rFonts w:ascii="宋体" w:hAnsi="宋体" w:cs="宋体"/>
          <w:snapToGrid w:val="0"/>
          <w:color w:val="000000"/>
          <w:spacing w:val="7"/>
          <w:kern w:val="0"/>
          <w:sz w:val="24"/>
          <w:highlight w:val="none"/>
        </w:rPr>
        <w:t xml:space="preserve">  </w:t>
      </w:r>
      <w:r>
        <w:rPr>
          <w:rFonts w:ascii="宋体" w:hAnsi="宋体" w:cs="宋体"/>
          <w:snapToGrid w:val="0"/>
          <w:color w:val="000000"/>
          <w:spacing w:val="-5"/>
          <w:kern w:val="0"/>
          <w:sz w:val="24"/>
          <w:highlight w:val="none"/>
        </w:rPr>
        <w:t>联络</w:t>
      </w:r>
    </w:p>
    <w:p w14:paraId="74390841">
      <w:pPr>
        <w:widowControl/>
        <w:kinsoku w:val="0"/>
        <w:autoSpaceDE w:val="0"/>
        <w:autoSpaceDN w:val="0"/>
        <w:adjustRightInd w:val="0"/>
        <w:snapToGrid w:val="0"/>
        <w:spacing w:before="178" w:line="289" w:lineRule="auto"/>
        <w:ind w:left="28" w:right="64" w:firstLine="449"/>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（1）采购人和供应商各自应授权一名熟悉本项目情况、对</w:t>
      </w:r>
      <w:r>
        <w:rPr>
          <w:rFonts w:ascii="宋体" w:hAnsi="宋体" w:cs="宋体"/>
          <w:snapToGrid w:val="0"/>
          <w:color w:val="000000"/>
          <w:spacing w:val="1"/>
          <w:kern w:val="0"/>
          <w:sz w:val="24"/>
          <w:highlight w:val="none"/>
        </w:rPr>
        <w:t>项目建设中的一些重大</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问题能迅速作出决定的代表，及时联系对方。更换代表时，应提前通知采购人和对方。</w:t>
      </w:r>
    </w:p>
    <w:p w14:paraId="777F53DE">
      <w:pPr>
        <w:widowControl/>
        <w:kinsoku w:val="0"/>
        <w:autoSpaceDE w:val="0"/>
        <w:autoSpaceDN w:val="0"/>
        <w:adjustRightInd w:val="0"/>
        <w:snapToGrid w:val="0"/>
        <w:spacing w:before="180" w:line="313" w:lineRule="auto"/>
        <w:ind w:left="1" w:right="79" w:firstLine="47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（2）双方表达正式意见时，必须以书面形式进行，且必须</w:t>
      </w:r>
      <w:r>
        <w:rPr>
          <w:rFonts w:ascii="宋体" w:hAnsi="宋体" w:cs="宋体"/>
          <w:snapToGrid w:val="0"/>
          <w:color w:val="000000"/>
          <w:spacing w:val="1"/>
          <w:kern w:val="0"/>
          <w:sz w:val="24"/>
          <w:highlight w:val="none"/>
        </w:rPr>
        <w:t>有联络代表的签名；双</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方提交给对方的正式文件通过采购人传递，也必须有联络代表的签名，否则不能作为合</w:t>
      </w:r>
      <w:r>
        <w:rPr>
          <w:rFonts w:ascii="宋体" w:hAnsi="宋体" w:cs="宋体"/>
          <w:snapToGrid w:val="0"/>
          <w:color w:val="000000"/>
          <w:spacing w:val="14"/>
          <w:kern w:val="0"/>
          <w:sz w:val="24"/>
          <w:highlight w:val="none"/>
        </w:rPr>
        <w:t xml:space="preserve"> </w:t>
      </w:r>
      <w:r>
        <w:rPr>
          <w:rFonts w:ascii="宋体" w:hAnsi="宋体" w:cs="宋体"/>
          <w:snapToGrid w:val="0"/>
          <w:color w:val="000000"/>
          <w:spacing w:val="-6"/>
          <w:kern w:val="0"/>
          <w:sz w:val="24"/>
          <w:highlight w:val="none"/>
        </w:rPr>
        <w:t>同执行的凭据。</w:t>
      </w:r>
    </w:p>
    <w:p w14:paraId="35B94362">
      <w:pPr>
        <w:widowControl/>
        <w:kinsoku w:val="0"/>
        <w:autoSpaceDE w:val="0"/>
        <w:autoSpaceDN w:val="0"/>
        <w:adjustRightInd w:val="0"/>
        <w:snapToGrid w:val="0"/>
        <w:spacing w:before="180" w:line="313" w:lineRule="auto"/>
        <w:ind w:right="13" w:firstLine="486"/>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（3）为协调设计及其它方面的工作，采购人、供应商应召开联络会，以保证合同</w:t>
      </w:r>
      <w:r>
        <w:rPr>
          <w:rFonts w:ascii="宋体" w:hAnsi="宋体" w:cs="宋体"/>
          <w:snapToGrid w:val="0"/>
          <w:color w:val="000000"/>
          <w:spacing w:val="-6"/>
          <w:kern w:val="0"/>
          <w:sz w:val="24"/>
          <w:highlight w:val="none"/>
        </w:rPr>
        <w:t>有效及顺利地实施。联络会议的时间、会议地点、讨论内容、会期及参加会议的人数等，</w:t>
      </w:r>
      <w:r>
        <w:rPr>
          <w:rFonts w:ascii="宋体" w:hAnsi="宋体" w:cs="宋体"/>
          <w:snapToGrid w:val="0"/>
          <w:color w:val="000000"/>
          <w:spacing w:val="-4"/>
          <w:kern w:val="0"/>
          <w:sz w:val="24"/>
          <w:highlight w:val="none"/>
        </w:rPr>
        <w:t>应根据实际情况确定。</w:t>
      </w:r>
    </w:p>
    <w:p w14:paraId="5D59EBF1">
      <w:pPr>
        <w:widowControl/>
        <w:kinsoku w:val="0"/>
        <w:autoSpaceDE w:val="0"/>
        <w:autoSpaceDN w:val="0"/>
        <w:adjustRightInd w:val="0"/>
        <w:snapToGrid w:val="0"/>
        <w:spacing w:before="181" w:line="289" w:lineRule="auto"/>
        <w:ind w:left="4" w:right="92" w:firstLine="473"/>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（4）在上述规定的联络会外，若任何重要事情需有关方面进行研究和讨论，经有</w:t>
      </w:r>
      <w:r>
        <w:rPr>
          <w:rFonts w:ascii="宋体" w:hAnsi="宋体" w:cs="宋体"/>
          <w:snapToGrid w:val="0"/>
          <w:color w:val="000000"/>
          <w:spacing w:val="14"/>
          <w:kern w:val="0"/>
          <w:sz w:val="24"/>
          <w:highlight w:val="none"/>
        </w:rPr>
        <w:t xml:space="preserve"> </w:t>
      </w:r>
      <w:r>
        <w:rPr>
          <w:rFonts w:ascii="宋体" w:hAnsi="宋体" w:cs="宋体"/>
          <w:snapToGrid w:val="0"/>
          <w:color w:val="000000"/>
          <w:spacing w:val="-3"/>
          <w:kern w:val="0"/>
          <w:sz w:val="24"/>
          <w:highlight w:val="none"/>
        </w:rPr>
        <w:t>关方面协商可另行召开联络会解决。</w:t>
      </w:r>
    </w:p>
    <w:p w14:paraId="7436BA90">
      <w:pPr>
        <w:widowControl/>
        <w:kinsoku w:val="0"/>
        <w:autoSpaceDE w:val="0"/>
        <w:autoSpaceDN w:val="0"/>
        <w:adjustRightInd w:val="0"/>
        <w:snapToGrid w:val="0"/>
        <w:spacing w:before="182" w:line="290" w:lineRule="auto"/>
        <w:ind w:left="24" w:right="90" w:firstLine="453"/>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（5）各次会议及其他联络内容均应形成纪要，所形成的纪要均应执行。如涉及合</w:t>
      </w:r>
      <w:r>
        <w:rPr>
          <w:rFonts w:ascii="宋体" w:hAnsi="宋体" w:cs="宋体"/>
          <w:snapToGrid w:val="0"/>
          <w:color w:val="000000"/>
          <w:spacing w:val="16"/>
          <w:kern w:val="0"/>
          <w:sz w:val="24"/>
          <w:highlight w:val="none"/>
        </w:rPr>
        <w:t xml:space="preserve"> </w:t>
      </w:r>
      <w:r>
        <w:rPr>
          <w:rFonts w:ascii="宋体" w:hAnsi="宋体" w:cs="宋体"/>
          <w:snapToGrid w:val="0"/>
          <w:color w:val="000000"/>
          <w:spacing w:val="-4"/>
          <w:kern w:val="0"/>
          <w:sz w:val="24"/>
          <w:highlight w:val="none"/>
        </w:rPr>
        <w:t>同变更时，双方还应另行签订补充协议。</w:t>
      </w:r>
    </w:p>
    <w:p w14:paraId="0F36A8F7">
      <w:pPr>
        <w:widowControl/>
        <w:kinsoku w:val="0"/>
        <w:autoSpaceDE w:val="0"/>
        <w:autoSpaceDN w:val="0"/>
        <w:adjustRightInd w:val="0"/>
        <w:snapToGrid w:val="0"/>
        <w:spacing w:before="180" w:line="219" w:lineRule="auto"/>
        <w:ind w:left="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（6）下次会议的具体题目、与会者人数、确切日期及</w:t>
      </w:r>
      <w:r>
        <w:rPr>
          <w:rFonts w:ascii="宋体" w:hAnsi="宋体" w:cs="宋体"/>
          <w:snapToGrid w:val="0"/>
          <w:color w:val="000000"/>
          <w:spacing w:val="-2"/>
          <w:kern w:val="0"/>
          <w:sz w:val="24"/>
          <w:highlight w:val="none"/>
        </w:rPr>
        <w:t>地点由上一次会议确定。</w:t>
      </w:r>
    </w:p>
    <w:p w14:paraId="38F75697">
      <w:pPr>
        <w:widowControl/>
        <w:kinsoku w:val="0"/>
        <w:autoSpaceDE w:val="0"/>
        <w:autoSpaceDN w:val="0"/>
        <w:adjustRightInd w:val="0"/>
        <w:snapToGrid w:val="0"/>
        <w:spacing w:before="184" w:line="312" w:lineRule="auto"/>
        <w:ind w:right="80" w:firstLine="47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（7）除联络会外，由任何一方提出的所有项目的修</w:t>
      </w:r>
      <w:r>
        <w:rPr>
          <w:rFonts w:ascii="宋体" w:hAnsi="宋体" w:cs="宋体"/>
          <w:snapToGrid w:val="0"/>
          <w:color w:val="000000"/>
          <w:spacing w:val="1"/>
          <w:kern w:val="0"/>
          <w:sz w:val="24"/>
          <w:highlight w:val="none"/>
        </w:rPr>
        <w:t>正或变更都应经采购人审查，</w:t>
      </w:r>
      <w:r>
        <w:rPr>
          <w:rFonts w:ascii="宋体" w:hAnsi="宋体" w:cs="宋体"/>
          <w:snapToGrid w:val="0"/>
          <w:color w:val="000000"/>
          <w:kern w:val="0"/>
          <w:sz w:val="24"/>
          <w:highlight w:val="none"/>
        </w:rPr>
        <w:t xml:space="preserve"> </w:t>
      </w:r>
      <w:r>
        <w:rPr>
          <w:rFonts w:ascii="宋体" w:hAnsi="宋体" w:cs="宋体"/>
          <w:snapToGrid w:val="0"/>
          <w:color w:val="000000"/>
          <w:spacing w:val="-7"/>
          <w:kern w:val="0"/>
          <w:sz w:val="24"/>
          <w:highlight w:val="none"/>
        </w:rPr>
        <w:t>采购人、供应商双方书面同意。一方接到任何需批复的文件或</w:t>
      </w:r>
      <w:r>
        <w:rPr>
          <w:rFonts w:ascii="宋体" w:hAnsi="宋体" w:cs="宋体"/>
          <w:snapToGrid w:val="0"/>
          <w:color w:val="000000"/>
          <w:spacing w:val="-8"/>
          <w:kern w:val="0"/>
          <w:sz w:val="24"/>
          <w:highlight w:val="none"/>
        </w:rPr>
        <w:t>图纸后</w:t>
      </w:r>
      <w:r>
        <w:rPr>
          <w:rFonts w:ascii="宋体" w:hAnsi="宋体" w:cs="宋体"/>
          <w:snapToGrid w:val="0"/>
          <w:color w:val="000000"/>
          <w:spacing w:val="-46"/>
          <w:kern w:val="0"/>
          <w:sz w:val="24"/>
          <w:highlight w:val="none"/>
        </w:rPr>
        <w:t xml:space="preserve"> </w:t>
      </w:r>
      <w:r>
        <w:rPr>
          <w:rFonts w:ascii="宋体" w:hAnsi="宋体" w:cs="宋体"/>
          <w:snapToGrid w:val="0"/>
          <w:color w:val="000000"/>
          <w:spacing w:val="-8"/>
          <w:kern w:val="0"/>
          <w:sz w:val="24"/>
          <w:highlight w:val="none"/>
        </w:rPr>
        <w:t>3 日内，应将书面</w:t>
      </w:r>
      <w:r>
        <w:rPr>
          <w:rFonts w:ascii="宋体" w:hAnsi="宋体" w:cs="宋体"/>
          <w:snapToGrid w:val="0"/>
          <w:color w:val="000000"/>
          <w:spacing w:val="-3"/>
          <w:kern w:val="0"/>
          <w:sz w:val="24"/>
          <w:highlight w:val="none"/>
        </w:rPr>
        <w:t>的批复或意见书通过采购人反馈提出问题方。</w:t>
      </w:r>
    </w:p>
    <w:p w14:paraId="151CF0F0">
      <w:pPr>
        <w:widowControl/>
        <w:kinsoku w:val="0"/>
        <w:autoSpaceDE w:val="0"/>
        <w:autoSpaceDN w:val="0"/>
        <w:adjustRightInd w:val="0"/>
        <w:snapToGrid w:val="0"/>
        <w:spacing w:before="188" w:line="218" w:lineRule="auto"/>
        <w:ind w:left="3"/>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3"/>
          <w:kern w:val="0"/>
          <w:sz w:val="28"/>
          <w:szCs w:val="28"/>
          <w:highlight w:val="none"/>
        </w:rPr>
        <w:t>9</w:t>
      </w:r>
      <w:r>
        <w:rPr>
          <w:rFonts w:ascii="宋体" w:hAnsi="宋体" w:cs="宋体"/>
          <w:snapToGrid w:val="0"/>
          <w:color w:val="000000"/>
          <w:spacing w:val="-3"/>
          <w:kern w:val="0"/>
          <w:sz w:val="28"/>
          <w:szCs w:val="28"/>
          <w:highlight w:val="none"/>
        </w:rPr>
        <w:t xml:space="preserve"> </w:t>
      </w:r>
      <w:r>
        <w:rPr>
          <w:rFonts w:ascii="宋体" w:hAnsi="宋体" w:cs="宋体"/>
          <w:b/>
          <w:bCs/>
          <w:snapToGrid w:val="0"/>
          <w:color w:val="000000"/>
          <w:spacing w:val="-3"/>
          <w:kern w:val="0"/>
          <w:sz w:val="28"/>
          <w:szCs w:val="28"/>
          <w:highlight w:val="none"/>
        </w:rPr>
        <w:t>合同价格及履约保证金</w:t>
      </w:r>
    </w:p>
    <w:p w14:paraId="0B2B23E7">
      <w:pPr>
        <w:widowControl/>
        <w:kinsoku w:val="0"/>
        <w:autoSpaceDE w:val="0"/>
        <w:autoSpaceDN w:val="0"/>
        <w:adjustRightInd w:val="0"/>
        <w:snapToGrid w:val="0"/>
        <w:spacing w:before="208" w:line="347" w:lineRule="auto"/>
        <w:ind w:left="7" w:right="80" w:firstLine="416"/>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3"/>
          <w:kern w:val="0"/>
          <w:sz w:val="24"/>
          <w:highlight w:val="none"/>
        </w:rPr>
        <w:t>9.1</w:t>
      </w:r>
      <w:r>
        <w:rPr>
          <w:rFonts w:ascii="宋体" w:hAnsi="宋体" w:cs="宋体"/>
          <w:snapToGrid w:val="0"/>
          <w:color w:val="000000"/>
          <w:spacing w:val="-13"/>
          <w:kern w:val="0"/>
          <w:sz w:val="24"/>
          <w:highlight w:val="none"/>
        </w:rPr>
        <w:t xml:space="preserve">   本</w:t>
      </w:r>
      <w:r>
        <w:rPr>
          <w:rFonts w:ascii="宋体" w:hAnsi="宋体" w:cs="宋体"/>
          <w:snapToGrid w:val="0"/>
          <w:color w:val="000000"/>
          <w:spacing w:val="-42"/>
          <w:kern w:val="0"/>
          <w:sz w:val="24"/>
          <w:highlight w:val="none"/>
        </w:rPr>
        <w:t xml:space="preserve"> </w:t>
      </w:r>
      <w:r>
        <w:rPr>
          <w:rFonts w:ascii="宋体" w:hAnsi="宋体" w:cs="宋体"/>
          <w:snapToGrid w:val="0"/>
          <w:color w:val="000000"/>
          <w:spacing w:val="-13"/>
          <w:kern w:val="0"/>
          <w:sz w:val="24"/>
          <w:highlight w:val="none"/>
        </w:rPr>
        <w:t>合</w:t>
      </w:r>
      <w:r>
        <w:rPr>
          <w:rFonts w:ascii="宋体" w:hAnsi="宋体" w:cs="宋体"/>
          <w:snapToGrid w:val="0"/>
          <w:color w:val="000000"/>
          <w:spacing w:val="-38"/>
          <w:kern w:val="0"/>
          <w:sz w:val="24"/>
          <w:highlight w:val="none"/>
        </w:rPr>
        <w:t xml:space="preserve"> </w:t>
      </w:r>
      <w:r>
        <w:rPr>
          <w:rFonts w:ascii="宋体" w:hAnsi="宋体" w:cs="宋体"/>
          <w:snapToGrid w:val="0"/>
          <w:color w:val="000000"/>
          <w:spacing w:val="-13"/>
          <w:kern w:val="0"/>
          <w:sz w:val="24"/>
          <w:highlight w:val="none"/>
        </w:rPr>
        <w:t>同</w:t>
      </w:r>
      <w:r>
        <w:rPr>
          <w:rFonts w:ascii="宋体" w:hAnsi="宋体" w:cs="宋体"/>
          <w:snapToGrid w:val="0"/>
          <w:color w:val="000000"/>
          <w:spacing w:val="-60"/>
          <w:kern w:val="0"/>
          <w:sz w:val="24"/>
          <w:highlight w:val="none"/>
        </w:rPr>
        <w:t xml:space="preserve"> </w:t>
      </w:r>
      <w:r>
        <w:rPr>
          <w:rFonts w:ascii="宋体" w:hAnsi="宋体" w:cs="宋体"/>
          <w:snapToGrid w:val="0"/>
          <w:color w:val="000000"/>
          <w:spacing w:val="-13"/>
          <w:kern w:val="0"/>
          <w:sz w:val="24"/>
          <w:highlight w:val="none"/>
        </w:rPr>
        <w:t>价</w:t>
      </w:r>
      <w:r>
        <w:rPr>
          <w:rFonts w:ascii="宋体" w:hAnsi="宋体" w:cs="宋体"/>
          <w:snapToGrid w:val="0"/>
          <w:color w:val="000000"/>
          <w:spacing w:val="-61"/>
          <w:kern w:val="0"/>
          <w:sz w:val="24"/>
          <w:highlight w:val="none"/>
        </w:rPr>
        <w:t xml:space="preserve"> </w:t>
      </w:r>
      <w:r>
        <w:rPr>
          <w:rFonts w:ascii="宋体" w:hAnsi="宋体" w:cs="宋体"/>
          <w:snapToGrid w:val="0"/>
          <w:color w:val="000000"/>
          <w:spacing w:val="-13"/>
          <w:kern w:val="0"/>
          <w:sz w:val="24"/>
          <w:highlight w:val="none"/>
        </w:rPr>
        <w:t>格</w:t>
      </w:r>
      <w:r>
        <w:rPr>
          <w:rFonts w:ascii="宋体" w:hAnsi="宋体" w:cs="宋体"/>
          <w:snapToGrid w:val="0"/>
          <w:color w:val="000000"/>
          <w:spacing w:val="-43"/>
          <w:kern w:val="0"/>
          <w:sz w:val="24"/>
          <w:highlight w:val="none"/>
        </w:rPr>
        <w:t xml:space="preserve"> </w:t>
      </w:r>
      <w:r>
        <w:rPr>
          <w:rFonts w:ascii="宋体" w:hAnsi="宋体" w:cs="宋体"/>
          <w:snapToGrid w:val="0"/>
          <w:color w:val="000000"/>
          <w:spacing w:val="-13"/>
          <w:kern w:val="0"/>
          <w:sz w:val="24"/>
          <w:highlight w:val="none"/>
        </w:rPr>
        <w:t>即</w:t>
      </w:r>
      <w:r>
        <w:rPr>
          <w:rFonts w:ascii="宋体" w:hAnsi="宋体" w:cs="宋体"/>
          <w:snapToGrid w:val="0"/>
          <w:color w:val="000000"/>
          <w:spacing w:val="-60"/>
          <w:kern w:val="0"/>
          <w:sz w:val="24"/>
          <w:highlight w:val="none"/>
        </w:rPr>
        <w:t xml:space="preserve"> </w:t>
      </w:r>
      <w:r>
        <w:rPr>
          <w:rFonts w:ascii="宋体" w:hAnsi="宋体" w:cs="宋体"/>
          <w:snapToGrid w:val="0"/>
          <w:color w:val="000000"/>
          <w:spacing w:val="-13"/>
          <w:kern w:val="0"/>
          <w:sz w:val="24"/>
          <w:highlight w:val="none"/>
        </w:rPr>
        <w:t>合</w:t>
      </w:r>
      <w:r>
        <w:rPr>
          <w:rFonts w:ascii="宋体" w:hAnsi="宋体" w:cs="宋体"/>
          <w:snapToGrid w:val="0"/>
          <w:color w:val="000000"/>
          <w:spacing w:val="-38"/>
          <w:kern w:val="0"/>
          <w:sz w:val="24"/>
          <w:highlight w:val="none"/>
        </w:rPr>
        <w:t xml:space="preserve"> </w:t>
      </w:r>
      <w:r>
        <w:rPr>
          <w:rFonts w:ascii="宋体" w:hAnsi="宋体" w:cs="宋体"/>
          <w:snapToGrid w:val="0"/>
          <w:color w:val="000000"/>
          <w:spacing w:val="-13"/>
          <w:kern w:val="0"/>
          <w:sz w:val="24"/>
          <w:highlight w:val="none"/>
        </w:rPr>
        <w:t>同</w:t>
      </w:r>
      <w:r>
        <w:rPr>
          <w:rFonts w:ascii="宋体" w:hAnsi="宋体" w:cs="宋体"/>
          <w:snapToGrid w:val="0"/>
          <w:color w:val="000000"/>
          <w:spacing w:val="-55"/>
          <w:kern w:val="0"/>
          <w:sz w:val="24"/>
          <w:highlight w:val="none"/>
        </w:rPr>
        <w:t xml:space="preserve"> </w:t>
      </w:r>
      <w:r>
        <w:rPr>
          <w:rFonts w:ascii="宋体" w:hAnsi="宋体" w:cs="宋体"/>
          <w:snapToGrid w:val="0"/>
          <w:color w:val="000000"/>
          <w:spacing w:val="-13"/>
          <w:kern w:val="0"/>
          <w:sz w:val="24"/>
          <w:highlight w:val="none"/>
        </w:rPr>
        <w:t>总</w:t>
      </w:r>
      <w:r>
        <w:rPr>
          <w:rFonts w:ascii="宋体" w:hAnsi="宋体" w:cs="宋体"/>
          <w:snapToGrid w:val="0"/>
          <w:color w:val="000000"/>
          <w:spacing w:val="-60"/>
          <w:kern w:val="0"/>
          <w:sz w:val="24"/>
          <w:highlight w:val="none"/>
        </w:rPr>
        <w:t xml:space="preserve"> </w:t>
      </w:r>
      <w:r>
        <w:rPr>
          <w:rFonts w:ascii="宋体" w:hAnsi="宋体" w:cs="宋体"/>
          <w:snapToGrid w:val="0"/>
          <w:color w:val="000000"/>
          <w:spacing w:val="-13"/>
          <w:kern w:val="0"/>
          <w:sz w:val="24"/>
          <w:highlight w:val="none"/>
        </w:rPr>
        <w:t>价</w:t>
      </w:r>
      <w:r>
        <w:rPr>
          <w:rFonts w:ascii="宋体" w:hAnsi="宋体" w:cs="宋体"/>
          <w:snapToGrid w:val="0"/>
          <w:color w:val="000000"/>
          <w:spacing w:val="-58"/>
          <w:kern w:val="0"/>
          <w:sz w:val="24"/>
          <w:highlight w:val="none"/>
        </w:rPr>
        <w:t xml:space="preserve"> </w:t>
      </w:r>
      <w:r>
        <w:rPr>
          <w:rFonts w:ascii="宋体" w:hAnsi="宋体" w:cs="宋体"/>
          <w:snapToGrid w:val="0"/>
          <w:color w:val="000000"/>
          <w:spacing w:val="-13"/>
          <w:kern w:val="0"/>
          <w:sz w:val="24"/>
          <w:highlight w:val="none"/>
        </w:rPr>
        <w:t>为</w:t>
      </w:r>
      <w:r>
        <w:rPr>
          <w:rFonts w:ascii="宋体" w:hAnsi="宋体" w:cs="宋体"/>
          <w:snapToGrid w:val="0"/>
          <w:color w:val="000000"/>
          <w:spacing w:val="-59"/>
          <w:kern w:val="0"/>
          <w:sz w:val="24"/>
          <w:highlight w:val="none"/>
        </w:rPr>
        <w:t xml:space="preserve"> </w:t>
      </w:r>
      <w:r>
        <w:rPr>
          <w:rFonts w:ascii="宋体" w:hAnsi="宋体" w:cs="宋体"/>
          <w:snapToGrid w:val="0"/>
          <w:color w:val="000000"/>
          <w:spacing w:val="-13"/>
          <w:kern w:val="0"/>
          <w:sz w:val="24"/>
          <w:highlight w:val="none"/>
        </w:rPr>
        <w:t>人</w:t>
      </w:r>
      <w:r>
        <w:rPr>
          <w:rFonts w:ascii="宋体" w:hAnsi="宋体" w:cs="宋体"/>
          <w:snapToGrid w:val="0"/>
          <w:color w:val="000000"/>
          <w:spacing w:val="-38"/>
          <w:kern w:val="0"/>
          <w:sz w:val="24"/>
          <w:highlight w:val="none"/>
        </w:rPr>
        <w:t xml:space="preserve"> </w:t>
      </w:r>
      <w:r>
        <w:rPr>
          <w:rFonts w:ascii="宋体" w:hAnsi="宋体" w:cs="宋体"/>
          <w:snapToGrid w:val="0"/>
          <w:color w:val="000000"/>
          <w:spacing w:val="-13"/>
          <w:kern w:val="0"/>
          <w:sz w:val="24"/>
          <w:highlight w:val="none"/>
        </w:rPr>
        <w:t>民</w:t>
      </w:r>
      <w:r>
        <w:rPr>
          <w:rFonts w:ascii="宋体" w:hAnsi="宋体" w:cs="宋体"/>
          <w:snapToGrid w:val="0"/>
          <w:color w:val="000000"/>
          <w:spacing w:val="-35"/>
          <w:kern w:val="0"/>
          <w:sz w:val="24"/>
          <w:highlight w:val="none"/>
        </w:rPr>
        <w:t xml:space="preserve"> </w:t>
      </w:r>
      <w:r>
        <w:rPr>
          <w:rFonts w:ascii="宋体" w:hAnsi="宋体" w:cs="宋体"/>
          <w:snapToGrid w:val="0"/>
          <w:color w:val="000000"/>
          <w:spacing w:val="-13"/>
          <w:kern w:val="0"/>
          <w:sz w:val="24"/>
          <w:highlight w:val="none"/>
        </w:rPr>
        <w:t>币</w:t>
      </w:r>
      <w:r>
        <w:rPr>
          <w:rFonts w:ascii="宋体" w:hAnsi="宋体" w:cs="宋体"/>
          <w:snapToGrid w:val="0"/>
          <w:color w:val="000000"/>
          <w:spacing w:val="-58"/>
          <w:kern w:val="0"/>
          <w:sz w:val="24"/>
          <w:highlight w:val="none"/>
        </w:rPr>
        <w:t xml:space="preserve"> </w:t>
      </w:r>
      <w:r>
        <w:rPr>
          <w:rFonts w:ascii="宋体" w:hAnsi="宋体" w:cs="宋体"/>
          <w:snapToGrid w:val="0"/>
          <w:color w:val="000000"/>
          <w:spacing w:val="-13"/>
          <w:kern w:val="0"/>
          <w:sz w:val="24"/>
          <w:highlight w:val="none"/>
        </w:rPr>
        <w:t>大</w:t>
      </w:r>
      <w:r>
        <w:rPr>
          <w:rFonts w:ascii="宋体" w:hAnsi="宋体" w:cs="宋体"/>
          <w:snapToGrid w:val="0"/>
          <w:color w:val="000000"/>
          <w:spacing w:val="-54"/>
          <w:kern w:val="0"/>
          <w:sz w:val="24"/>
          <w:highlight w:val="none"/>
        </w:rPr>
        <w:t xml:space="preserve"> </w:t>
      </w:r>
      <w:r>
        <w:rPr>
          <w:rFonts w:ascii="宋体" w:hAnsi="宋体" w:cs="宋体"/>
          <w:snapToGrid w:val="0"/>
          <w:color w:val="000000"/>
          <w:spacing w:val="-13"/>
          <w:kern w:val="0"/>
          <w:sz w:val="24"/>
          <w:highlight w:val="none"/>
        </w:rPr>
        <w:t>写</w:t>
      </w:r>
      <w:r>
        <w:rPr>
          <w:rFonts w:ascii="宋体" w:hAnsi="宋体" w:cs="宋体"/>
          <w:snapToGrid w:val="0"/>
          <w:color w:val="000000"/>
          <w:spacing w:val="-71"/>
          <w:kern w:val="0"/>
          <w:sz w:val="24"/>
          <w:highlight w:val="none"/>
        </w:rPr>
        <w:t xml:space="preserve"> </w:t>
      </w:r>
      <w:r>
        <w:rPr>
          <w:rFonts w:ascii="宋体" w:hAnsi="宋体" w:cs="宋体"/>
          <w:snapToGrid w:val="0"/>
          <w:color w:val="000000"/>
          <w:spacing w:val="-13"/>
          <w:kern w:val="0"/>
          <w:sz w:val="24"/>
          <w:highlight w:val="none"/>
          <w:u w:val="single"/>
        </w:rPr>
        <w:t xml:space="preserve">                    元</w:t>
      </w:r>
      <w:r>
        <w:rPr>
          <w:rFonts w:ascii="宋体" w:hAnsi="宋体" w:cs="宋体"/>
          <w:snapToGrid w:val="0"/>
          <w:color w:val="000000"/>
          <w:spacing w:val="-60"/>
          <w:kern w:val="0"/>
          <w:sz w:val="24"/>
          <w:highlight w:val="none"/>
          <w:u w:val="single"/>
        </w:rPr>
        <w:t xml:space="preserve"> </w:t>
      </w:r>
      <w:r>
        <w:rPr>
          <w:rFonts w:ascii="宋体" w:hAnsi="宋体" w:cs="宋体"/>
          <w:snapToGrid w:val="0"/>
          <w:color w:val="000000"/>
          <w:spacing w:val="-13"/>
          <w:kern w:val="0"/>
          <w:sz w:val="24"/>
          <w:highlight w:val="none"/>
        </w:rPr>
        <w:t>整</w:t>
      </w:r>
      <w:r>
        <w:rPr>
          <w:rFonts w:ascii="宋体" w:hAnsi="宋体" w:cs="宋体"/>
          <w:snapToGrid w:val="0"/>
          <w:color w:val="000000"/>
          <w:spacing w:val="-70"/>
          <w:kern w:val="0"/>
          <w:sz w:val="24"/>
          <w:highlight w:val="none"/>
        </w:rPr>
        <w:t xml:space="preserve"> </w:t>
      </w:r>
      <w:r>
        <w:rPr>
          <w:rFonts w:ascii="宋体" w:hAnsi="宋体" w:cs="宋体"/>
          <w:snapToGrid w:val="0"/>
          <w:color w:val="000000"/>
          <w:spacing w:val="-13"/>
          <w:kern w:val="0"/>
          <w:sz w:val="24"/>
          <w:highlight w:val="none"/>
        </w:rPr>
        <w:t xml:space="preserve">（ </w:t>
      </w:r>
      <w:r>
        <w:rPr>
          <w:rFonts w:ascii="宋体" w:hAnsi="宋体" w:cs="宋体"/>
          <w:snapToGrid w:val="0"/>
          <w:color w:val="000000"/>
          <w:spacing w:val="-13"/>
          <w:kern w:val="0"/>
          <w:sz w:val="24"/>
          <w:highlight w:val="none"/>
          <w:u w:val="single"/>
        </w:rPr>
        <w:t>小</w:t>
      </w:r>
      <w:r>
        <w:rPr>
          <w:rFonts w:ascii="宋体" w:hAnsi="宋体" w:cs="宋体"/>
          <w:snapToGrid w:val="0"/>
          <w:color w:val="000000"/>
          <w:spacing w:val="-4"/>
          <w:kern w:val="0"/>
          <w:sz w:val="24"/>
          <w:highlight w:val="none"/>
          <w:u w:val="single"/>
        </w:rPr>
        <w:t>写</w:t>
      </w:r>
      <w:r>
        <w:rPr>
          <w:rFonts w:ascii="宋体" w:hAnsi="宋体" w:cs="宋体"/>
          <w:snapToGrid w:val="0"/>
          <w:color w:val="000000"/>
          <w:spacing w:val="-13"/>
          <w:kern w:val="0"/>
          <w:sz w:val="24"/>
          <w:highlight w:val="none"/>
          <w:u w:val="single"/>
        </w:rPr>
        <w:t>：</w:t>
      </w:r>
      <w:r>
        <w:rPr>
          <w:rFonts w:ascii="宋体" w:hAnsi="宋体" w:cs="宋体"/>
          <w:snapToGrid w:val="0"/>
          <w:color w:val="000000"/>
          <w:spacing w:val="14"/>
          <w:kern w:val="0"/>
          <w:sz w:val="24"/>
          <w:highlight w:val="none"/>
          <w:u w:val="single"/>
        </w:rPr>
        <w:t xml:space="preserve">        </w:t>
      </w:r>
      <w:r>
        <w:rPr>
          <w:rFonts w:ascii="宋体" w:hAnsi="宋体" w:cs="宋体"/>
          <w:snapToGrid w:val="0"/>
          <w:color w:val="000000"/>
          <w:spacing w:val="-13"/>
          <w:kern w:val="0"/>
          <w:sz w:val="24"/>
          <w:highlight w:val="none"/>
        </w:rPr>
        <w:t>）</w:t>
      </w:r>
      <w:r>
        <w:rPr>
          <w:rFonts w:ascii="宋体" w:hAnsi="宋体" w:cs="宋体"/>
          <w:snapToGrid w:val="0"/>
          <w:color w:val="000000"/>
          <w:spacing w:val="-4"/>
          <w:kern w:val="0"/>
          <w:sz w:val="24"/>
          <w:highlight w:val="none"/>
        </w:rPr>
        <w:t>。</w:t>
      </w:r>
    </w:p>
    <w:p w14:paraId="53DEA7F6">
      <w:pPr>
        <w:widowControl/>
        <w:kinsoku w:val="0"/>
        <w:autoSpaceDE w:val="0"/>
        <w:autoSpaceDN w:val="0"/>
        <w:adjustRightInd w:val="0"/>
        <w:snapToGrid w:val="0"/>
        <w:spacing w:before="29" w:line="354" w:lineRule="auto"/>
        <w:ind w:firstLine="423"/>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9.2</w:t>
      </w:r>
      <w:r>
        <w:rPr>
          <w:rFonts w:ascii="宋体" w:hAnsi="宋体" w:cs="宋体"/>
          <w:snapToGrid w:val="0"/>
          <w:color w:val="000000"/>
          <w:spacing w:val="-1"/>
          <w:kern w:val="0"/>
          <w:sz w:val="24"/>
          <w:highlight w:val="none"/>
        </w:rPr>
        <w:t xml:space="preserve">  本合同价格包括合同软硬件设备（含备品备件、专</w:t>
      </w:r>
      <w:r>
        <w:rPr>
          <w:rFonts w:ascii="宋体" w:hAnsi="宋体" w:cs="宋体"/>
          <w:snapToGrid w:val="0"/>
          <w:color w:val="000000"/>
          <w:spacing w:val="-2"/>
          <w:kern w:val="0"/>
          <w:sz w:val="24"/>
          <w:highlight w:val="none"/>
        </w:rPr>
        <w:t>用工具）采购、包装运输、装卸、安装调试、定制软件开发部署、系统集成、试运行、验收、维护、技术培训、售</w:t>
      </w:r>
      <w:r>
        <w:rPr>
          <w:rFonts w:ascii="宋体" w:hAnsi="宋体" w:cs="宋体"/>
          <w:snapToGrid w:val="0"/>
          <w:color w:val="000000"/>
          <w:spacing w:val="-6"/>
          <w:kern w:val="0"/>
          <w:sz w:val="24"/>
          <w:highlight w:val="none"/>
        </w:rPr>
        <w:t>后服务以及技术资料、其他技术服务等所有费用，还包括合同项目的利润、应缴纳的税费以及各种保险费、人工费、管理费等与本合同有关的所有费用。除本合同另有约定外，</w:t>
      </w:r>
      <w:r>
        <w:rPr>
          <w:rFonts w:ascii="宋体" w:hAnsi="宋体" w:cs="宋体"/>
          <w:snapToGrid w:val="0"/>
          <w:color w:val="000000"/>
          <w:spacing w:val="-3"/>
          <w:kern w:val="0"/>
          <w:sz w:val="24"/>
          <w:highlight w:val="none"/>
        </w:rPr>
        <w:t>采购人不再向供应商另行支付任何其他费用。</w:t>
      </w:r>
    </w:p>
    <w:p w14:paraId="0B03B63D">
      <w:pPr>
        <w:spacing w:line="354" w:lineRule="auto"/>
        <w:rPr>
          <w:rFonts w:hint="eastAsia" w:ascii="宋体" w:hAnsi="宋体" w:cs="宋体"/>
          <w:sz w:val="24"/>
          <w:highlight w:val="none"/>
        </w:rPr>
        <w:sectPr>
          <w:footerReference r:id="rId26" w:type="default"/>
          <w:pgSz w:w="11906" w:h="16839"/>
          <w:pgMar w:top="969" w:right="1337" w:bottom="1167" w:left="1426" w:header="0" w:footer="990" w:gutter="0"/>
          <w:cols w:space="720" w:num="1"/>
        </w:sectPr>
      </w:pPr>
    </w:p>
    <w:p w14:paraId="2C5E3AFD">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5FA896BA">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122C7FAD">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6CC469B2">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28DB1C9A">
      <w:pPr>
        <w:widowControl/>
        <w:kinsoku w:val="0"/>
        <w:autoSpaceDE w:val="0"/>
        <w:autoSpaceDN w:val="0"/>
        <w:adjustRightInd w:val="0"/>
        <w:snapToGrid w:val="0"/>
        <w:spacing w:before="78" w:line="218" w:lineRule="auto"/>
        <w:ind w:left="471"/>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9.3</w:t>
      </w:r>
      <w:r>
        <w:rPr>
          <w:rFonts w:ascii="宋体" w:hAnsi="宋体" w:cs="宋体"/>
          <w:snapToGrid w:val="0"/>
          <w:color w:val="000000"/>
          <w:spacing w:val="-1"/>
          <w:kern w:val="0"/>
          <w:sz w:val="24"/>
          <w:highlight w:val="none"/>
        </w:rPr>
        <w:t xml:space="preserve">  除本合同另有约定外，本合同采用单</w:t>
      </w:r>
      <w:r>
        <w:rPr>
          <w:rFonts w:ascii="宋体" w:hAnsi="宋体" w:cs="宋体"/>
          <w:snapToGrid w:val="0"/>
          <w:color w:val="000000"/>
          <w:spacing w:val="-2"/>
          <w:kern w:val="0"/>
          <w:sz w:val="24"/>
          <w:highlight w:val="none"/>
        </w:rPr>
        <w:t>价定价方式，且合同单价不变。</w:t>
      </w:r>
    </w:p>
    <w:p w14:paraId="14B33E78">
      <w:pPr>
        <w:widowControl/>
        <w:kinsoku w:val="0"/>
        <w:autoSpaceDE w:val="0"/>
        <w:autoSpaceDN w:val="0"/>
        <w:adjustRightInd w:val="0"/>
        <w:snapToGrid w:val="0"/>
        <w:spacing w:before="182" w:line="350" w:lineRule="auto"/>
        <w:ind w:right="51" w:firstLine="471"/>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9.4</w:t>
      </w:r>
      <w:r>
        <w:rPr>
          <w:rFonts w:ascii="宋体" w:hAnsi="宋体" w:cs="宋体"/>
          <w:snapToGrid w:val="0"/>
          <w:color w:val="000000"/>
          <w:spacing w:val="2"/>
          <w:kern w:val="0"/>
          <w:sz w:val="24"/>
          <w:highlight w:val="none"/>
        </w:rPr>
        <w:t xml:space="preserve">  合同签订后，如果采购人认为有必要，</w:t>
      </w:r>
      <w:r>
        <w:rPr>
          <w:rFonts w:ascii="宋体" w:hAnsi="宋体" w:cs="宋体"/>
          <w:snapToGrid w:val="0"/>
          <w:color w:val="000000"/>
          <w:spacing w:val="1"/>
          <w:kern w:val="0"/>
          <w:sz w:val="24"/>
          <w:highlight w:val="none"/>
        </w:rPr>
        <w:t>有对合同中部分设备或系统组成进行</w:t>
      </w:r>
      <w:r>
        <w:rPr>
          <w:rFonts w:ascii="宋体" w:hAnsi="宋体" w:cs="宋体"/>
          <w:snapToGrid w:val="0"/>
          <w:color w:val="000000"/>
          <w:kern w:val="0"/>
          <w:sz w:val="24"/>
          <w:highlight w:val="none"/>
        </w:rPr>
        <w:t xml:space="preserve"> </w:t>
      </w:r>
      <w:r>
        <w:rPr>
          <w:rFonts w:ascii="宋体" w:hAnsi="宋体" w:cs="宋体"/>
          <w:snapToGrid w:val="0"/>
          <w:color w:val="000000"/>
          <w:spacing w:val="-6"/>
          <w:kern w:val="0"/>
          <w:sz w:val="24"/>
          <w:highlight w:val="none"/>
        </w:rPr>
        <w:t>调整或变更的权利。调整或变更仅限于数量增减的，按实际发生计量支付，合同单价不做调整；调整变更为合同设备改变或技术性能要求调整，引起价格变化则调整合同单价。</w:t>
      </w:r>
    </w:p>
    <w:p w14:paraId="12BFA0DA">
      <w:pPr>
        <w:widowControl/>
        <w:kinsoku w:val="0"/>
        <w:autoSpaceDE w:val="0"/>
        <w:autoSpaceDN w:val="0"/>
        <w:adjustRightInd w:val="0"/>
        <w:snapToGrid w:val="0"/>
        <w:spacing w:before="36" w:line="220" w:lineRule="auto"/>
        <w:ind w:left="480"/>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4"/>
          <w:kern w:val="0"/>
          <w:sz w:val="24"/>
          <w:highlight w:val="none"/>
        </w:rPr>
        <w:t>9.5</w:t>
      </w:r>
      <w:r>
        <w:rPr>
          <w:rFonts w:ascii="宋体" w:hAnsi="宋体" w:cs="宋体"/>
          <w:snapToGrid w:val="0"/>
          <w:color w:val="000000"/>
          <w:spacing w:val="-42"/>
          <w:kern w:val="0"/>
          <w:sz w:val="24"/>
          <w:highlight w:val="none"/>
        </w:rPr>
        <w:t xml:space="preserve"> </w:t>
      </w:r>
      <w:r>
        <w:rPr>
          <w:rFonts w:ascii="宋体" w:hAnsi="宋体" w:cs="宋体"/>
          <w:snapToGrid w:val="0"/>
          <w:color w:val="000000"/>
          <w:spacing w:val="-4"/>
          <w:kern w:val="0"/>
          <w:sz w:val="24"/>
          <w:highlight w:val="none"/>
        </w:rPr>
        <w:t>履约保证金</w:t>
      </w:r>
    </w:p>
    <w:p w14:paraId="574D9A0E">
      <w:pPr>
        <w:widowControl/>
        <w:kinsoku w:val="0"/>
        <w:autoSpaceDE w:val="0"/>
        <w:autoSpaceDN w:val="0"/>
        <w:adjustRightInd w:val="0"/>
        <w:snapToGrid w:val="0"/>
        <w:spacing w:before="180" w:line="218" w:lineRule="auto"/>
        <w:ind w:left="486"/>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（1）履约保证金金额：合同签约价的</w:t>
      </w:r>
      <w:r>
        <w:rPr>
          <w:rFonts w:ascii="宋体" w:hAnsi="宋体" w:cs="宋体"/>
          <w:snapToGrid w:val="0"/>
          <w:color w:val="000000"/>
          <w:spacing w:val="-17"/>
          <w:kern w:val="0"/>
          <w:sz w:val="24"/>
          <w:highlight w:val="none"/>
        </w:rPr>
        <w:t xml:space="preserve"> </w:t>
      </w:r>
      <w:r>
        <w:rPr>
          <w:rFonts w:ascii="宋体" w:hAnsi="宋体" w:cs="宋体"/>
          <w:snapToGrid w:val="0"/>
          <w:color w:val="000000"/>
          <w:spacing w:val="-3"/>
          <w:kern w:val="0"/>
          <w:sz w:val="24"/>
          <w:highlight w:val="none"/>
        </w:rPr>
        <w:t>5%。</w:t>
      </w:r>
    </w:p>
    <w:p w14:paraId="3C600760">
      <w:pPr>
        <w:widowControl/>
        <w:kinsoku w:val="0"/>
        <w:autoSpaceDE w:val="0"/>
        <w:autoSpaceDN w:val="0"/>
        <w:adjustRightInd w:val="0"/>
        <w:snapToGrid w:val="0"/>
        <w:spacing w:before="184" w:line="289" w:lineRule="auto"/>
        <w:ind w:right="155" w:firstLine="48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（2）履约保证金形式：可采用支票、汇票、本票或者金融机构、担保机构出</w:t>
      </w:r>
      <w:r>
        <w:rPr>
          <w:rFonts w:ascii="宋体" w:hAnsi="宋体" w:cs="宋体"/>
          <w:snapToGrid w:val="0"/>
          <w:color w:val="000000"/>
          <w:kern w:val="0"/>
          <w:sz w:val="24"/>
          <w:highlight w:val="none"/>
        </w:rPr>
        <w:t xml:space="preserve">具的 </w:t>
      </w:r>
      <w:r>
        <w:rPr>
          <w:rFonts w:ascii="宋体" w:hAnsi="宋体" w:cs="宋体"/>
          <w:snapToGrid w:val="0"/>
          <w:color w:val="000000"/>
          <w:spacing w:val="-5"/>
          <w:kern w:val="0"/>
          <w:sz w:val="24"/>
          <w:highlight w:val="none"/>
        </w:rPr>
        <w:t>保函等非现金形式。</w:t>
      </w:r>
    </w:p>
    <w:p w14:paraId="257C7ABC">
      <w:pPr>
        <w:widowControl/>
        <w:kinsoku w:val="0"/>
        <w:autoSpaceDE w:val="0"/>
        <w:autoSpaceDN w:val="0"/>
        <w:adjustRightInd w:val="0"/>
        <w:snapToGrid w:val="0"/>
        <w:spacing w:before="183" w:line="324" w:lineRule="auto"/>
        <w:ind w:left="5" w:right="136" w:firstLine="480"/>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（3）履约保证金退还：履约保证期限于本合同期限届满并供应商履行完本合同约</w:t>
      </w:r>
      <w:r>
        <w:rPr>
          <w:rFonts w:ascii="宋体" w:hAnsi="宋体" w:cs="宋体"/>
          <w:snapToGrid w:val="0"/>
          <w:color w:val="000000"/>
          <w:spacing w:val="17"/>
          <w:kern w:val="0"/>
          <w:sz w:val="24"/>
          <w:highlight w:val="none"/>
        </w:rPr>
        <w:t xml:space="preserve"> </w:t>
      </w:r>
      <w:r>
        <w:rPr>
          <w:rFonts w:ascii="宋体" w:hAnsi="宋体" w:cs="宋体"/>
          <w:snapToGrid w:val="0"/>
          <w:color w:val="000000"/>
          <w:spacing w:val="1"/>
          <w:kern w:val="0"/>
          <w:sz w:val="24"/>
          <w:highlight w:val="none"/>
        </w:rPr>
        <w:t>定的全部义务后终止。在项目履约验收合格后</w:t>
      </w:r>
      <w:r>
        <w:rPr>
          <w:rFonts w:ascii="宋体" w:hAnsi="宋体" w:cs="宋体"/>
          <w:snapToGrid w:val="0"/>
          <w:color w:val="000000"/>
          <w:spacing w:val="-46"/>
          <w:kern w:val="0"/>
          <w:sz w:val="24"/>
          <w:highlight w:val="none"/>
        </w:rPr>
        <w:t xml:space="preserve"> </w:t>
      </w:r>
      <w:r>
        <w:rPr>
          <w:rFonts w:ascii="宋体" w:hAnsi="宋体" w:cs="宋体"/>
          <w:snapToGrid w:val="0"/>
          <w:color w:val="000000"/>
          <w:spacing w:val="1"/>
          <w:kern w:val="0"/>
          <w:sz w:val="24"/>
          <w:highlight w:val="none"/>
        </w:rPr>
        <w:t>20</w:t>
      </w:r>
      <w:r>
        <w:rPr>
          <w:rFonts w:ascii="宋体" w:hAnsi="宋体" w:cs="宋体"/>
          <w:snapToGrid w:val="0"/>
          <w:color w:val="000000"/>
          <w:spacing w:val="-49"/>
          <w:kern w:val="0"/>
          <w:sz w:val="24"/>
          <w:highlight w:val="none"/>
        </w:rPr>
        <w:t xml:space="preserve"> </w:t>
      </w:r>
      <w:r>
        <w:rPr>
          <w:rFonts w:ascii="宋体" w:hAnsi="宋体" w:cs="宋体"/>
          <w:snapToGrid w:val="0"/>
          <w:color w:val="000000"/>
          <w:spacing w:val="1"/>
          <w:kern w:val="0"/>
          <w:sz w:val="24"/>
          <w:highlight w:val="none"/>
        </w:rPr>
        <w:t>个工作日内，</w:t>
      </w:r>
      <w:r>
        <w:rPr>
          <w:rFonts w:ascii="宋体" w:hAnsi="宋体" w:cs="宋体"/>
          <w:snapToGrid w:val="0"/>
          <w:color w:val="000000"/>
          <w:kern w:val="0"/>
          <w:sz w:val="24"/>
          <w:highlight w:val="none"/>
        </w:rPr>
        <w:t xml:space="preserve">采购人将履约保证金无 </w:t>
      </w:r>
      <w:r>
        <w:rPr>
          <w:rFonts w:ascii="宋体" w:hAnsi="宋体" w:cs="宋体"/>
          <w:snapToGrid w:val="0"/>
          <w:color w:val="000000"/>
          <w:spacing w:val="-2"/>
          <w:kern w:val="0"/>
          <w:sz w:val="24"/>
          <w:highlight w:val="none"/>
        </w:rPr>
        <w:t>息退还给供应商。履约保证金采用支票、汇票形式的，以支票或汇票方式退还；采用保</w:t>
      </w:r>
      <w:r>
        <w:rPr>
          <w:rFonts w:ascii="宋体" w:hAnsi="宋体" w:cs="宋体"/>
          <w:snapToGrid w:val="0"/>
          <w:color w:val="000000"/>
          <w:spacing w:val="-3"/>
          <w:kern w:val="0"/>
          <w:sz w:val="24"/>
          <w:highlight w:val="none"/>
        </w:rPr>
        <w:t>函形式的，合同期满自行作废，不再退还。</w:t>
      </w:r>
    </w:p>
    <w:p w14:paraId="69CCDE54">
      <w:pPr>
        <w:widowControl/>
        <w:kinsoku w:val="0"/>
        <w:autoSpaceDE w:val="0"/>
        <w:autoSpaceDN w:val="0"/>
        <w:adjustRightInd w:val="0"/>
        <w:snapToGrid w:val="0"/>
        <w:spacing w:before="183" w:line="312" w:lineRule="auto"/>
        <w:ind w:right="136" w:firstLine="486"/>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（4）履约保证金的扣留：合同履行过程中，由于供应商原因，导致采购人利益受</w:t>
      </w:r>
      <w:r>
        <w:rPr>
          <w:rFonts w:ascii="宋体" w:hAnsi="宋体" w:cs="宋体"/>
          <w:snapToGrid w:val="0"/>
          <w:color w:val="000000"/>
          <w:spacing w:val="17"/>
          <w:kern w:val="0"/>
          <w:sz w:val="24"/>
          <w:highlight w:val="none"/>
        </w:rPr>
        <w:t xml:space="preserve"> </w:t>
      </w:r>
      <w:r>
        <w:rPr>
          <w:rFonts w:ascii="宋体" w:hAnsi="宋体" w:cs="宋体"/>
          <w:snapToGrid w:val="0"/>
          <w:color w:val="000000"/>
          <w:spacing w:val="-2"/>
          <w:kern w:val="0"/>
          <w:sz w:val="24"/>
          <w:highlight w:val="none"/>
        </w:rPr>
        <w:t>损，采购人视情况从履约保证金中扣除相应违约金，不足部分由供应商另行支付。若因</w:t>
      </w:r>
      <w:r>
        <w:rPr>
          <w:rFonts w:ascii="宋体" w:hAnsi="宋体" w:cs="宋体"/>
          <w:snapToGrid w:val="0"/>
          <w:color w:val="000000"/>
          <w:spacing w:val="-1"/>
          <w:kern w:val="0"/>
          <w:sz w:val="24"/>
          <w:highlight w:val="none"/>
        </w:rPr>
        <w:t>供应商原因导致合同无法部分或全部履行的，采购人有权扣除其</w:t>
      </w:r>
      <w:r>
        <w:rPr>
          <w:rFonts w:ascii="宋体" w:hAnsi="宋体" w:cs="宋体"/>
          <w:snapToGrid w:val="0"/>
          <w:color w:val="000000"/>
          <w:spacing w:val="-2"/>
          <w:kern w:val="0"/>
          <w:sz w:val="24"/>
          <w:highlight w:val="none"/>
        </w:rPr>
        <w:t>全部履约保证金。</w:t>
      </w:r>
    </w:p>
    <w:p w14:paraId="3AF2AB98">
      <w:pPr>
        <w:widowControl/>
        <w:kinsoku w:val="0"/>
        <w:autoSpaceDE w:val="0"/>
        <w:autoSpaceDN w:val="0"/>
        <w:adjustRightInd w:val="0"/>
        <w:snapToGrid w:val="0"/>
        <w:spacing w:before="183" w:line="289" w:lineRule="auto"/>
        <w:ind w:right="146" w:firstLine="486"/>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（5）采购人逾期退还履约保证金，按照中国人民银行的同期贷款利率按逾期天数</w:t>
      </w:r>
      <w:r>
        <w:rPr>
          <w:rFonts w:ascii="宋体" w:hAnsi="宋体" w:cs="宋体"/>
          <w:snapToGrid w:val="0"/>
          <w:color w:val="000000"/>
          <w:spacing w:val="6"/>
          <w:kern w:val="0"/>
          <w:sz w:val="24"/>
          <w:highlight w:val="none"/>
        </w:rPr>
        <w:t xml:space="preserve"> </w:t>
      </w:r>
      <w:r>
        <w:rPr>
          <w:rFonts w:ascii="宋体" w:hAnsi="宋体" w:cs="宋体"/>
          <w:snapToGrid w:val="0"/>
          <w:color w:val="000000"/>
          <w:spacing w:val="-5"/>
          <w:kern w:val="0"/>
          <w:sz w:val="24"/>
          <w:highlight w:val="none"/>
        </w:rPr>
        <w:t>计算并支付补偿金。</w:t>
      </w:r>
    </w:p>
    <w:p w14:paraId="3E69E2EE">
      <w:pPr>
        <w:widowControl/>
        <w:kinsoku w:val="0"/>
        <w:autoSpaceDE w:val="0"/>
        <w:autoSpaceDN w:val="0"/>
        <w:adjustRightInd w:val="0"/>
        <w:snapToGrid w:val="0"/>
        <w:spacing w:before="187" w:line="220" w:lineRule="auto"/>
        <w:ind w:left="22"/>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14"/>
          <w:kern w:val="0"/>
          <w:sz w:val="28"/>
          <w:szCs w:val="28"/>
          <w:highlight w:val="none"/>
        </w:rPr>
        <w:t>10</w:t>
      </w:r>
      <w:r>
        <w:rPr>
          <w:rFonts w:ascii="宋体" w:hAnsi="宋体" w:cs="宋体"/>
          <w:snapToGrid w:val="0"/>
          <w:color w:val="000000"/>
          <w:spacing w:val="14"/>
          <w:kern w:val="0"/>
          <w:sz w:val="28"/>
          <w:szCs w:val="28"/>
          <w:highlight w:val="none"/>
        </w:rPr>
        <w:t xml:space="preserve"> </w:t>
      </w:r>
      <w:r>
        <w:rPr>
          <w:rFonts w:ascii="宋体" w:hAnsi="宋体" w:cs="宋体"/>
          <w:b/>
          <w:bCs/>
          <w:snapToGrid w:val="0"/>
          <w:color w:val="000000"/>
          <w:spacing w:val="-14"/>
          <w:kern w:val="0"/>
          <w:sz w:val="28"/>
          <w:szCs w:val="28"/>
          <w:highlight w:val="none"/>
        </w:rPr>
        <w:t>付款</w:t>
      </w:r>
    </w:p>
    <w:p w14:paraId="59C6DB09">
      <w:pPr>
        <w:widowControl/>
        <w:kinsoku w:val="0"/>
        <w:autoSpaceDE w:val="0"/>
        <w:autoSpaceDN w:val="0"/>
        <w:adjustRightInd w:val="0"/>
        <w:snapToGrid w:val="0"/>
        <w:spacing w:before="205" w:line="219" w:lineRule="auto"/>
        <w:ind w:left="495"/>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4"/>
          <w:kern w:val="0"/>
          <w:sz w:val="24"/>
          <w:highlight w:val="none"/>
        </w:rPr>
        <w:t>10.1</w:t>
      </w:r>
      <w:r>
        <w:rPr>
          <w:rFonts w:ascii="宋体" w:hAnsi="宋体" w:cs="宋体"/>
          <w:snapToGrid w:val="0"/>
          <w:color w:val="000000"/>
          <w:spacing w:val="-4"/>
          <w:kern w:val="0"/>
          <w:sz w:val="24"/>
          <w:highlight w:val="none"/>
        </w:rPr>
        <w:t xml:space="preserve">  本合同以人民币结算，付款进度和比例如下：</w:t>
      </w:r>
    </w:p>
    <w:p w14:paraId="3BB03426">
      <w:pPr>
        <w:widowControl/>
        <w:kinsoku w:val="0"/>
        <w:autoSpaceDE w:val="0"/>
        <w:autoSpaceDN w:val="0"/>
        <w:adjustRightInd w:val="0"/>
        <w:snapToGrid w:val="0"/>
        <w:spacing w:before="184" w:line="350" w:lineRule="auto"/>
        <w:ind w:left="485" w:right="1652" w:hanging="9"/>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5"/>
          <w:kern w:val="0"/>
          <w:sz w:val="24"/>
          <w:highlight w:val="none"/>
        </w:rPr>
        <w:t>（1）</w:t>
      </w:r>
      <w:r>
        <w:rPr>
          <w:rFonts w:hint="eastAsia" w:ascii="宋体" w:hAnsi="宋体" w:cs="宋体"/>
          <w:snapToGrid w:val="0"/>
          <w:color w:val="000000"/>
          <w:spacing w:val="-5"/>
          <w:kern w:val="0"/>
          <w:sz w:val="24"/>
          <w:highlight w:val="none"/>
        </w:rPr>
        <w:t>首付款：</w:t>
      </w:r>
      <w:r>
        <w:rPr>
          <w:rFonts w:ascii="宋体" w:hAnsi="宋体" w:cs="宋体"/>
          <w:snapToGrid w:val="0"/>
          <w:color w:val="000000"/>
          <w:spacing w:val="-5"/>
          <w:kern w:val="0"/>
          <w:sz w:val="24"/>
          <w:highlight w:val="none"/>
        </w:rPr>
        <w:t>合同签订后 10</w:t>
      </w:r>
      <w:r>
        <w:rPr>
          <w:rFonts w:ascii="宋体" w:hAnsi="宋体" w:cs="宋体"/>
          <w:snapToGrid w:val="0"/>
          <w:color w:val="000000"/>
          <w:spacing w:val="-43"/>
          <w:kern w:val="0"/>
          <w:sz w:val="24"/>
          <w:highlight w:val="none"/>
        </w:rPr>
        <w:t xml:space="preserve"> </w:t>
      </w:r>
      <w:r>
        <w:rPr>
          <w:rFonts w:ascii="宋体" w:hAnsi="宋体" w:cs="宋体"/>
          <w:snapToGrid w:val="0"/>
          <w:color w:val="000000"/>
          <w:spacing w:val="-5"/>
          <w:kern w:val="0"/>
          <w:sz w:val="24"/>
          <w:highlight w:val="none"/>
        </w:rPr>
        <w:t>个工作日内，支付合同总价的</w:t>
      </w:r>
      <w:r>
        <w:rPr>
          <w:rFonts w:ascii="宋体" w:hAnsi="宋体" w:cs="宋体"/>
          <w:snapToGrid w:val="0"/>
          <w:color w:val="000000"/>
          <w:spacing w:val="-45"/>
          <w:kern w:val="0"/>
          <w:sz w:val="24"/>
          <w:highlight w:val="none"/>
        </w:rPr>
        <w:t xml:space="preserve"> </w:t>
      </w:r>
      <w:r>
        <w:rPr>
          <w:rFonts w:ascii="宋体" w:hAnsi="宋体" w:cs="宋体"/>
          <w:snapToGrid w:val="0"/>
          <w:color w:val="000000"/>
          <w:spacing w:val="-5"/>
          <w:kern w:val="0"/>
          <w:sz w:val="24"/>
          <w:highlight w:val="none"/>
        </w:rPr>
        <w:t>50%；</w:t>
      </w:r>
      <w:r>
        <w:rPr>
          <w:rFonts w:ascii="宋体" w:hAnsi="宋体" w:cs="宋体"/>
          <w:snapToGrid w:val="0"/>
          <w:color w:val="000000"/>
          <w:kern w:val="0"/>
          <w:sz w:val="24"/>
          <w:highlight w:val="none"/>
        </w:rPr>
        <w:t xml:space="preserve"> </w:t>
      </w:r>
    </w:p>
    <w:p w14:paraId="40A52B32">
      <w:pPr>
        <w:pStyle w:val="55"/>
        <w:ind w:firstLine="480"/>
        <w:rPr>
          <w:highlight w:val="none"/>
          <w:lang w:val="en-US"/>
        </w:rPr>
      </w:pPr>
      <w:r>
        <w:rPr>
          <w:rFonts w:hint="eastAsia" w:ascii="宋体" w:hAnsi="宋体" w:eastAsia="宋体" w:cs="宋体"/>
          <w:snapToGrid w:val="0"/>
          <w:color w:val="000000"/>
          <w:sz w:val="24"/>
          <w:szCs w:val="24"/>
          <w:highlight w:val="none"/>
        </w:rPr>
        <w:t>（</w:t>
      </w:r>
      <w:r>
        <w:rPr>
          <w:rFonts w:hint="eastAsia" w:ascii="宋体" w:hAnsi="宋体" w:eastAsia="宋体" w:cs="宋体"/>
          <w:snapToGrid w:val="0"/>
          <w:color w:val="000000"/>
          <w:sz w:val="24"/>
          <w:szCs w:val="24"/>
          <w:highlight w:val="none"/>
          <w:lang w:val="en-US"/>
        </w:rPr>
        <w:t>2</w:t>
      </w:r>
      <w:r>
        <w:rPr>
          <w:rFonts w:hint="eastAsia" w:ascii="宋体" w:hAnsi="宋体" w:eastAsia="宋体" w:cs="宋体"/>
          <w:snapToGrid w:val="0"/>
          <w:color w:val="000000"/>
          <w:sz w:val="24"/>
          <w:szCs w:val="24"/>
          <w:highlight w:val="none"/>
        </w:rPr>
        <w:t>）</w:t>
      </w:r>
      <w:r>
        <w:rPr>
          <w:rFonts w:hint="eastAsia" w:ascii="宋体" w:hAnsi="宋体" w:eastAsia="宋体" w:cs="宋体"/>
          <w:snapToGrid w:val="0"/>
          <w:color w:val="000000"/>
          <w:sz w:val="24"/>
          <w:szCs w:val="24"/>
          <w:highlight w:val="none"/>
          <w:lang w:val="en-US"/>
        </w:rPr>
        <w:t>进度款：全部货物通过开箱验收后支付合同总价的30%。</w:t>
      </w:r>
    </w:p>
    <w:p w14:paraId="1DE643B7">
      <w:pPr>
        <w:widowControl/>
        <w:kinsoku w:val="0"/>
        <w:autoSpaceDE w:val="0"/>
        <w:autoSpaceDN w:val="0"/>
        <w:adjustRightInd w:val="0"/>
        <w:snapToGrid w:val="0"/>
        <w:spacing w:before="184" w:line="350" w:lineRule="auto"/>
        <w:ind w:left="485" w:right="9" w:hanging="9"/>
        <w:textAlignment w:val="baseline"/>
        <w:rPr>
          <w:rFonts w:hint="eastAsia" w:ascii="宋体" w:hAnsi="宋体" w:cs="宋体"/>
          <w:snapToGrid w:val="0"/>
          <w:color w:val="000000"/>
          <w:spacing w:val="8"/>
          <w:kern w:val="0"/>
          <w:sz w:val="24"/>
          <w:highlight w:val="none"/>
        </w:rPr>
      </w:pPr>
      <w:r>
        <w:rPr>
          <w:rFonts w:ascii="宋体" w:hAnsi="宋体" w:cs="宋体"/>
          <w:snapToGrid w:val="0"/>
          <w:color w:val="000000"/>
          <w:spacing w:val="-2"/>
          <w:kern w:val="0"/>
          <w:sz w:val="24"/>
          <w:highlight w:val="none"/>
        </w:rPr>
        <w:t>（</w:t>
      </w:r>
      <w:r>
        <w:rPr>
          <w:rFonts w:hint="eastAsia" w:ascii="宋体" w:hAnsi="宋体" w:cs="宋体"/>
          <w:snapToGrid w:val="0"/>
          <w:color w:val="000000"/>
          <w:spacing w:val="-2"/>
          <w:kern w:val="0"/>
          <w:sz w:val="24"/>
          <w:highlight w:val="none"/>
        </w:rPr>
        <w:t>3</w:t>
      </w:r>
      <w:r>
        <w:rPr>
          <w:rFonts w:ascii="宋体" w:hAnsi="宋体" w:cs="宋体"/>
          <w:snapToGrid w:val="0"/>
          <w:color w:val="000000"/>
          <w:spacing w:val="-2"/>
          <w:kern w:val="0"/>
          <w:sz w:val="24"/>
          <w:highlight w:val="none"/>
        </w:rPr>
        <w:t>）</w:t>
      </w:r>
      <w:r>
        <w:rPr>
          <w:rFonts w:hint="eastAsia" w:ascii="宋体" w:hAnsi="宋体" w:cs="宋体"/>
          <w:snapToGrid w:val="0"/>
          <w:color w:val="000000"/>
          <w:spacing w:val="-2"/>
          <w:kern w:val="0"/>
          <w:sz w:val="24"/>
          <w:highlight w:val="none"/>
        </w:rPr>
        <w:t>尾款：</w:t>
      </w:r>
      <w:r>
        <w:rPr>
          <w:rFonts w:ascii="宋体" w:hAnsi="宋体" w:cs="宋体"/>
          <w:snapToGrid w:val="0"/>
          <w:color w:val="000000"/>
          <w:spacing w:val="-2"/>
          <w:kern w:val="0"/>
          <w:sz w:val="24"/>
          <w:highlight w:val="none"/>
        </w:rPr>
        <w:t>合同完工验收（系统初步验收）合格后，支付剩余合同价款。</w:t>
      </w:r>
      <w:r>
        <w:rPr>
          <w:rFonts w:ascii="宋体" w:hAnsi="宋体" w:cs="宋体"/>
          <w:snapToGrid w:val="0"/>
          <w:color w:val="000000"/>
          <w:spacing w:val="8"/>
          <w:kern w:val="0"/>
          <w:sz w:val="24"/>
          <w:highlight w:val="none"/>
        </w:rPr>
        <w:t xml:space="preserve"> </w:t>
      </w:r>
    </w:p>
    <w:p w14:paraId="1095E117">
      <w:pPr>
        <w:widowControl/>
        <w:kinsoku w:val="0"/>
        <w:autoSpaceDE w:val="0"/>
        <w:autoSpaceDN w:val="0"/>
        <w:adjustRightInd w:val="0"/>
        <w:snapToGrid w:val="0"/>
        <w:spacing w:before="184" w:line="350" w:lineRule="auto"/>
        <w:ind w:left="485" w:right="-42" w:hanging="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3"/>
          <w:kern w:val="0"/>
          <w:sz w:val="24"/>
          <w:highlight w:val="none"/>
        </w:rPr>
        <w:t>10.2</w:t>
      </w:r>
      <w:r>
        <w:rPr>
          <w:rFonts w:ascii="宋体" w:hAnsi="宋体" w:cs="宋体"/>
          <w:snapToGrid w:val="0"/>
          <w:color w:val="000000"/>
          <w:spacing w:val="-3"/>
          <w:kern w:val="0"/>
          <w:sz w:val="24"/>
          <w:highlight w:val="none"/>
        </w:rPr>
        <w:t xml:space="preserve">  付款方式：转账或汇款方</w:t>
      </w:r>
      <w:r>
        <w:rPr>
          <w:rFonts w:ascii="宋体" w:hAnsi="宋体" w:cs="宋体"/>
          <w:snapToGrid w:val="0"/>
          <w:color w:val="000000"/>
          <w:spacing w:val="-4"/>
          <w:kern w:val="0"/>
          <w:sz w:val="24"/>
          <w:highlight w:val="none"/>
        </w:rPr>
        <w:t>式。</w:t>
      </w:r>
    </w:p>
    <w:p w14:paraId="5847E6A7">
      <w:pPr>
        <w:widowControl/>
        <w:kinsoku w:val="0"/>
        <w:autoSpaceDE w:val="0"/>
        <w:autoSpaceDN w:val="0"/>
        <w:adjustRightInd w:val="0"/>
        <w:snapToGrid w:val="0"/>
        <w:spacing w:before="34" w:line="219" w:lineRule="auto"/>
        <w:ind w:left="48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10.3</w:t>
      </w:r>
      <w:r>
        <w:rPr>
          <w:rFonts w:ascii="宋体" w:hAnsi="宋体" w:cs="宋体"/>
          <w:snapToGrid w:val="0"/>
          <w:color w:val="000000"/>
          <w:spacing w:val="-2"/>
          <w:kern w:val="0"/>
          <w:sz w:val="24"/>
          <w:highlight w:val="none"/>
        </w:rPr>
        <w:t xml:space="preserve">  每次付款前，供应商应向采购人提出书面申请，经采购人确认后付款。</w:t>
      </w:r>
    </w:p>
    <w:p w14:paraId="347C5AC1">
      <w:pPr>
        <w:widowControl/>
        <w:kinsoku w:val="0"/>
        <w:autoSpaceDE w:val="0"/>
        <w:autoSpaceDN w:val="0"/>
        <w:adjustRightInd w:val="0"/>
        <w:snapToGrid w:val="0"/>
        <w:spacing w:before="184" w:line="345" w:lineRule="auto"/>
        <w:ind w:left="495"/>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10.4</w:t>
      </w:r>
      <w:r>
        <w:rPr>
          <w:rFonts w:ascii="宋体" w:hAnsi="宋体" w:cs="宋体"/>
          <w:snapToGrid w:val="0"/>
          <w:color w:val="000000"/>
          <w:spacing w:val="-2"/>
          <w:kern w:val="0"/>
          <w:sz w:val="24"/>
          <w:highlight w:val="none"/>
        </w:rPr>
        <w:t xml:space="preserve"> 无论供应商是否收到款项，付款时间以采购人银行承付日期为实际支付日期。</w:t>
      </w:r>
      <w:r>
        <w:rPr>
          <w:rFonts w:ascii="宋体" w:hAnsi="宋体" w:cs="宋体"/>
          <w:snapToGrid w:val="0"/>
          <w:color w:val="000000"/>
          <w:spacing w:val="8"/>
          <w:kern w:val="0"/>
          <w:sz w:val="24"/>
          <w:highlight w:val="none"/>
        </w:rPr>
        <w:t xml:space="preserve"> </w:t>
      </w:r>
      <w:r>
        <w:rPr>
          <w:rFonts w:ascii="宋体" w:hAnsi="宋体" w:cs="宋体"/>
          <w:b/>
          <w:bCs/>
          <w:snapToGrid w:val="0"/>
          <w:color w:val="000000"/>
          <w:spacing w:val="1"/>
          <w:kern w:val="0"/>
          <w:sz w:val="24"/>
          <w:highlight w:val="none"/>
        </w:rPr>
        <w:t>10.5</w:t>
      </w:r>
      <w:r>
        <w:rPr>
          <w:rFonts w:ascii="宋体" w:hAnsi="宋体" w:cs="宋体"/>
          <w:snapToGrid w:val="0"/>
          <w:color w:val="000000"/>
          <w:spacing w:val="1"/>
          <w:kern w:val="0"/>
          <w:sz w:val="24"/>
          <w:highlight w:val="none"/>
        </w:rPr>
        <w:t xml:space="preserve"> 供应商必须在采购人支付每笔款项前提供符合税法规定并符合采</w:t>
      </w:r>
      <w:r>
        <w:rPr>
          <w:rFonts w:ascii="宋体" w:hAnsi="宋体" w:cs="宋体"/>
          <w:snapToGrid w:val="0"/>
          <w:color w:val="000000"/>
          <w:kern w:val="0"/>
          <w:sz w:val="24"/>
          <w:highlight w:val="none"/>
        </w:rPr>
        <w:t>购人财务要</w:t>
      </w:r>
    </w:p>
    <w:p w14:paraId="05BA56E4">
      <w:pPr>
        <w:widowControl/>
        <w:kinsoku w:val="0"/>
        <w:autoSpaceDE w:val="0"/>
        <w:autoSpaceDN w:val="0"/>
        <w:adjustRightInd w:val="0"/>
        <w:snapToGrid w:val="0"/>
        <w:spacing w:before="36" w:line="350" w:lineRule="auto"/>
        <w:ind w:right="70"/>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5"/>
          <w:kern w:val="0"/>
          <w:sz w:val="24"/>
          <w:highlight w:val="none"/>
        </w:rPr>
        <w:t>求的正规合法有效的增值税发票，采购人收到上述发票后</w:t>
      </w:r>
      <w:r>
        <w:rPr>
          <w:rFonts w:ascii="宋体" w:hAnsi="宋体" w:cs="宋体"/>
          <w:snapToGrid w:val="0"/>
          <w:color w:val="000000"/>
          <w:spacing w:val="-33"/>
          <w:kern w:val="0"/>
          <w:sz w:val="24"/>
          <w:highlight w:val="none"/>
        </w:rPr>
        <w:t xml:space="preserve"> </w:t>
      </w:r>
      <w:r>
        <w:rPr>
          <w:rFonts w:ascii="宋体" w:hAnsi="宋体" w:cs="宋体"/>
          <w:snapToGrid w:val="0"/>
          <w:color w:val="000000"/>
          <w:spacing w:val="-5"/>
          <w:kern w:val="0"/>
          <w:sz w:val="24"/>
          <w:highlight w:val="none"/>
        </w:rPr>
        <w:t>10 日内将款项支付给供</w:t>
      </w:r>
      <w:r>
        <w:rPr>
          <w:rFonts w:ascii="宋体" w:hAnsi="宋体" w:cs="宋体"/>
          <w:snapToGrid w:val="0"/>
          <w:color w:val="000000"/>
          <w:spacing w:val="-6"/>
          <w:kern w:val="0"/>
          <w:sz w:val="24"/>
          <w:highlight w:val="none"/>
        </w:rPr>
        <w:t>应商</w:t>
      </w:r>
      <w:r>
        <w:rPr>
          <w:rFonts w:hint="eastAsia" w:ascii="宋体" w:hAnsi="宋体" w:cs="宋体"/>
          <w:snapToGrid w:val="0"/>
          <w:color w:val="000000"/>
          <w:spacing w:val="-6"/>
          <w:kern w:val="0"/>
          <w:sz w:val="24"/>
          <w:highlight w:val="none"/>
        </w:rPr>
        <w:t>，</w:t>
      </w:r>
      <w:r>
        <w:rPr>
          <w:rFonts w:hint="eastAsia" w:ascii="宋体" w:hAnsi="宋体" w:cs="宋体"/>
          <w:snapToGrid w:val="0"/>
          <w:color w:val="000000"/>
          <w:spacing w:val="-2"/>
          <w:kern w:val="0"/>
          <w:sz w:val="24"/>
          <w:highlight w:val="none"/>
        </w:rPr>
        <w:t>否则采购人有权拒绝付款，且不承担任何责任。供应商不得以此为由拒绝履行本合同项下的义务。如供应商向采购人提供的发票不符合本合同约定或法律规定，除应按照采购人要求予以更换外，如因此给采购人造成的一切损失由供应商承担（包括但不限于损害赔偿等）。</w:t>
      </w:r>
    </w:p>
    <w:p w14:paraId="78320DB5">
      <w:pPr>
        <w:widowControl/>
        <w:kinsoku w:val="0"/>
        <w:autoSpaceDE w:val="0"/>
        <w:autoSpaceDN w:val="0"/>
        <w:adjustRightInd w:val="0"/>
        <w:snapToGrid w:val="0"/>
        <w:spacing w:before="36" w:line="345" w:lineRule="auto"/>
        <w:ind w:left="27" w:right="85" w:firstLine="46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10.6</w:t>
      </w:r>
      <w:r>
        <w:rPr>
          <w:rFonts w:ascii="宋体" w:hAnsi="宋体" w:cs="宋体"/>
          <w:snapToGrid w:val="0"/>
          <w:color w:val="000000"/>
          <w:spacing w:val="-1"/>
          <w:kern w:val="0"/>
          <w:sz w:val="24"/>
          <w:highlight w:val="none"/>
        </w:rPr>
        <w:t xml:space="preserve">  在实际支付时，如遇财政部门国库结账等特殊时期，具体支付将根据财政部</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2"/>
          <w:kern w:val="0"/>
          <w:sz w:val="24"/>
          <w:highlight w:val="none"/>
        </w:rPr>
        <w:t>门有关要求调整执行。由此造成的支付迟延，采购人</w:t>
      </w:r>
      <w:r>
        <w:rPr>
          <w:rFonts w:ascii="宋体" w:hAnsi="宋体" w:cs="宋体"/>
          <w:snapToGrid w:val="0"/>
          <w:color w:val="000000"/>
          <w:spacing w:val="-3"/>
          <w:kern w:val="0"/>
          <w:sz w:val="24"/>
          <w:highlight w:val="none"/>
        </w:rPr>
        <w:t>不承担任何责任。</w:t>
      </w:r>
    </w:p>
    <w:p w14:paraId="6BFBE085">
      <w:pPr>
        <w:widowControl/>
        <w:kinsoku w:val="0"/>
        <w:autoSpaceDE w:val="0"/>
        <w:autoSpaceDN w:val="0"/>
        <w:adjustRightInd w:val="0"/>
        <w:snapToGrid w:val="0"/>
        <w:spacing w:before="91" w:line="220" w:lineRule="auto"/>
        <w:ind w:left="23"/>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10"/>
          <w:kern w:val="0"/>
          <w:sz w:val="28"/>
          <w:szCs w:val="28"/>
          <w:highlight w:val="none"/>
        </w:rPr>
        <w:t>11</w:t>
      </w:r>
      <w:r>
        <w:rPr>
          <w:rFonts w:ascii="宋体" w:hAnsi="宋体" w:cs="宋体"/>
          <w:snapToGrid w:val="0"/>
          <w:color w:val="000000"/>
          <w:spacing w:val="15"/>
          <w:kern w:val="0"/>
          <w:sz w:val="28"/>
          <w:szCs w:val="28"/>
          <w:highlight w:val="none"/>
        </w:rPr>
        <w:t xml:space="preserve"> </w:t>
      </w:r>
      <w:r>
        <w:rPr>
          <w:rFonts w:ascii="宋体" w:hAnsi="宋体" w:cs="宋体"/>
          <w:b/>
          <w:bCs/>
          <w:snapToGrid w:val="0"/>
          <w:color w:val="000000"/>
          <w:spacing w:val="-10"/>
          <w:kern w:val="0"/>
          <w:sz w:val="28"/>
          <w:szCs w:val="28"/>
          <w:highlight w:val="none"/>
        </w:rPr>
        <w:t>违约责任</w:t>
      </w:r>
    </w:p>
    <w:p w14:paraId="54A71839">
      <w:pPr>
        <w:widowControl/>
        <w:kinsoku w:val="0"/>
        <w:autoSpaceDE w:val="0"/>
        <w:autoSpaceDN w:val="0"/>
        <w:adjustRightInd w:val="0"/>
        <w:snapToGrid w:val="0"/>
        <w:spacing w:before="204" w:line="347" w:lineRule="auto"/>
        <w:ind w:left="20" w:right="142" w:firstLine="46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11.1</w:t>
      </w:r>
      <w:r>
        <w:rPr>
          <w:rFonts w:ascii="宋体" w:hAnsi="宋体" w:cs="宋体"/>
          <w:snapToGrid w:val="0"/>
          <w:color w:val="000000"/>
          <w:spacing w:val="-1"/>
          <w:kern w:val="0"/>
          <w:sz w:val="24"/>
          <w:highlight w:val="none"/>
        </w:rPr>
        <w:t xml:space="preserve">  采购人或供应商未履行本合同义务均属违约，均应向对方承担因违约而造成</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10"/>
          <w:kern w:val="0"/>
          <w:sz w:val="24"/>
          <w:highlight w:val="none"/>
        </w:rPr>
        <w:t>的一切损失。</w:t>
      </w:r>
    </w:p>
    <w:p w14:paraId="7C9F1DEB">
      <w:pPr>
        <w:widowControl/>
        <w:kinsoku w:val="0"/>
        <w:autoSpaceDE w:val="0"/>
        <w:autoSpaceDN w:val="0"/>
        <w:adjustRightInd w:val="0"/>
        <w:snapToGrid w:val="0"/>
        <w:spacing w:before="31" w:line="350" w:lineRule="auto"/>
        <w:ind w:right="142" w:firstLine="48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11.2</w:t>
      </w:r>
      <w:r>
        <w:rPr>
          <w:rFonts w:ascii="宋体" w:hAnsi="宋体" w:cs="宋体"/>
          <w:snapToGrid w:val="0"/>
          <w:color w:val="000000"/>
          <w:spacing w:val="-1"/>
          <w:kern w:val="0"/>
          <w:sz w:val="24"/>
          <w:highlight w:val="none"/>
        </w:rPr>
        <w:t xml:space="preserve">  采购人未能按合同规定的日期付款，除经双方协商并签署延期协议外，每逾</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2"/>
          <w:kern w:val="0"/>
          <w:sz w:val="24"/>
          <w:highlight w:val="none"/>
        </w:rPr>
        <w:t>期一天采购人需按应付但未付金额的万分之一向供应商支付违约金，但违约金总计不得</w:t>
      </w:r>
      <w:r>
        <w:rPr>
          <w:rFonts w:ascii="宋体" w:hAnsi="宋体" w:cs="宋体"/>
          <w:snapToGrid w:val="0"/>
          <w:color w:val="000000"/>
          <w:spacing w:val="16"/>
          <w:kern w:val="0"/>
          <w:sz w:val="24"/>
          <w:highlight w:val="none"/>
        </w:rPr>
        <w:t xml:space="preserve"> </w:t>
      </w:r>
      <w:r>
        <w:rPr>
          <w:rFonts w:ascii="宋体" w:hAnsi="宋体" w:cs="宋体"/>
          <w:snapToGrid w:val="0"/>
          <w:color w:val="000000"/>
          <w:spacing w:val="-3"/>
          <w:kern w:val="0"/>
          <w:sz w:val="24"/>
          <w:highlight w:val="none"/>
        </w:rPr>
        <w:t>超过合同总价款的</w:t>
      </w:r>
      <w:r>
        <w:rPr>
          <w:rFonts w:ascii="宋体" w:hAnsi="宋体" w:cs="宋体"/>
          <w:snapToGrid w:val="0"/>
          <w:color w:val="000000"/>
          <w:spacing w:val="-33"/>
          <w:kern w:val="0"/>
          <w:sz w:val="24"/>
          <w:highlight w:val="none"/>
        </w:rPr>
        <w:t xml:space="preserve"> </w:t>
      </w:r>
      <w:r>
        <w:rPr>
          <w:rFonts w:ascii="宋体" w:hAnsi="宋体" w:cs="宋体"/>
          <w:snapToGrid w:val="0"/>
          <w:color w:val="000000"/>
          <w:spacing w:val="-3"/>
          <w:kern w:val="0"/>
          <w:sz w:val="24"/>
          <w:highlight w:val="none"/>
        </w:rPr>
        <w:t>10%。</w:t>
      </w:r>
    </w:p>
    <w:p w14:paraId="5DABA38E">
      <w:pPr>
        <w:widowControl/>
        <w:kinsoku w:val="0"/>
        <w:autoSpaceDE w:val="0"/>
        <w:autoSpaceDN w:val="0"/>
        <w:adjustRightInd w:val="0"/>
        <w:snapToGrid w:val="0"/>
        <w:spacing w:before="34" w:line="354" w:lineRule="auto"/>
        <w:ind w:right="142" w:firstLine="48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11.3</w:t>
      </w:r>
      <w:r>
        <w:rPr>
          <w:rFonts w:ascii="宋体" w:hAnsi="宋体" w:cs="宋体"/>
          <w:snapToGrid w:val="0"/>
          <w:color w:val="000000"/>
          <w:spacing w:val="-1"/>
          <w:kern w:val="0"/>
          <w:sz w:val="24"/>
          <w:highlight w:val="none"/>
        </w:rPr>
        <w:t xml:space="preserve">  供应商未能按本合同约定的期限完成各项工作内容，或者未按时完成安装调</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2"/>
          <w:kern w:val="0"/>
          <w:sz w:val="24"/>
          <w:highlight w:val="none"/>
        </w:rPr>
        <w:t>试工作，或者未按时完成试运行工作的，任何一项内容每逾期一天，供应商应向采购人</w:t>
      </w:r>
      <w:r>
        <w:rPr>
          <w:rFonts w:ascii="宋体" w:hAnsi="宋体" w:cs="宋体"/>
          <w:snapToGrid w:val="0"/>
          <w:color w:val="000000"/>
          <w:spacing w:val="-1"/>
          <w:kern w:val="0"/>
          <w:sz w:val="24"/>
          <w:highlight w:val="none"/>
        </w:rPr>
        <w:t>支付合同价款万分之一的违约金；任何一项内容逾期超过</w:t>
      </w:r>
      <w:r>
        <w:rPr>
          <w:rFonts w:ascii="宋体" w:hAnsi="宋体" w:cs="宋体"/>
          <w:snapToGrid w:val="0"/>
          <w:color w:val="000000"/>
          <w:spacing w:val="-21"/>
          <w:kern w:val="0"/>
          <w:sz w:val="24"/>
          <w:highlight w:val="none"/>
        </w:rPr>
        <w:t xml:space="preserve"> </w:t>
      </w:r>
      <w:r>
        <w:rPr>
          <w:rFonts w:ascii="宋体" w:hAnsi="宋体" w:cs="宋体"/>
          <w:snapToGrid w:val="0"/>
          <w:color w:val="000000"/>
          <w:spacing w:val="-1"/>
          <w:kern w:val="0"/>
          <w:sz w:val="24"/>
          <w:highlight w:val="none"/>
        </w:rPr>
        <w:t>15 日的，采购人有权立即单</w:t>
      </w:r>
      <w:r>
        <w:rPr>
          <w:rFonts w:ascii="宋体" w:hAnsi="宋体" w:cs="宋体"/>
          <w:snapToGrid w:val="0"/>
          <w:color w:val="000000"/>
          <w:kern w:val="0"/>
          <w:sz w:val="24"/>
          <w:highlight w:val="none"/>
        </w:rPr>
        <w:t>方面解除本合同，供应商应按照合同总价款的</w:t>
      </w:r>
      <w:r>
        <w:rPr>
          <w:rFonts w:ascii="宋体" w:hAnsi="宋体" w:cs="宋体"/>
          <w:snapToGrid w:val="0"/>
          <w:color w:val="000000"/>
          <w:spacing w:val="-48"/>
          <w:kern w:val="0"/>
          <w:sz w:val="24"/>
          <w:highlight w:val="none"/>
        </w:rPr>
        <w:t xml:space="preserve"> </w:t>
      </w:r>
      <w:r>
        <w:rPr>
          <w:rFonts w:ascii="宋体" w:hAnsi="宋体" w:cs="宋体"/>
          <w:snapToGrid w:val="0"/>
          <w:color w:val="000000"/>
          <w:kern w:val="0"/>
          <w:sz w:val="24"/>
          <w:highlight w:val="none"/>
        </w:rPr>
        <w:t>20%向采购</w:t>
      </w:r>
      <w:r>
        <w:rPr>
          <w:rFonts w:ascii="宋体" w:hAnsi="宋体" w:cs="宋体"/>
          <w:snapToGrid w:val="0"/>
          <w:color w:val="000000"/>
          <w:spacing w:val="-1"/>
          <w:kern w:val="0"/>
          <w:sz w:val="24"/>
          <w:highlight w:val="none"/>
        </w:rPr>
        <w:t>人支付违约金，同时还应当赔</w:t>
      </w:r>
      <w:r>
        <w:rPr>
          <w:rFonts w:ascii="宋体" w:hAnsi="宋体" w:cs="宋体"/>
          <w:snapToGrid w:val="0"/>
          <w:color w:val="000000"/>
          <w:spacing w:val="-3"/>
          <w:kern w:val="0"/>
          <w:sz w:val="24"/>
          <w:highlight w:val="none"/>
        </w:rPr>
        <w:t>偿采购人因此遭受的其他损失。</w:t>
      </w:r>
    </w:p>
    <w:p w14:paraId="2B9CF8AF">
      <w:pPr>
        <w:widowControl/>
        <w:kinsoku w:val="0"/>
        <w:autoSpaceDE w:val="0"/>
        <w:autoSpaceDN w:val="0"/>
        <w:adjustRightInd w:val="0"/>
        <w:snapToGrid w:val="0"/>
        <w:spacing w:before="34" w:line="355" w:lineRule="auto"/>
        <w:ind w:right="142" w:firstLine="48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11.4</w:t>
      </w:r>
      <w:r>
        <w:rPr>
          <w:rFonts w:ascii="宋体" w:hAnsi="宋体" w:cs="宋体"/>
          <w:snapToGrid w:val="0"/>
          <w:color w:val="000000"/>
          <w:spacing w:val="-1"/>
          <w:kern w:val="0"/>
          <w:sz w:val="24"/>
          <w:highlight w:val="none"/>
        </w:rPr>
        <w:t xml:space="preserve">  供应商交付的设备质量不合格、设备型号不符、随货资料不全的，供应商应</w:t>
      </w:r>
      <w:r>
        <w:rPr>
          <w:rFonts w:ascii="宋体" w:hAnsi="宋体" w:cs="宋体"/>
          <w:snapToGrid w:val="0"/>
          <w:color w:val="000000"/>
          <w:spacing w:val="-4"/>
          <w:kern w:val="0"/>
          <w:sz w:val="24"/>
          <w:highlight w:val="none"/>
        </w:rPr>
        <w:t>当在收到采购人书面通知后</w:t>
      </w:r>
      <w:r>
        <w:rPr>
          <w:rFonts w:ascii="宋体" w:hAnsi="宋体" w:cs="宋体"/>
          <w:snapToGrid w:val="0"/>
          <w:color w:val="000000"/>
          <w:spacing w:val="-36"/>
          <w:kern w:val="0"/>
          <w:sz w:val="24"/>
          <w:highlight w:val="none"/>
        </w:rPr>
        <w:t xml:space="preserve"> </w:t>
      </w:r>
      <w:r>
        <w:rPr>
          <w:rFonts w:ascii="宋体" w:hAnsi="宋体" w:cs="宋体"/>
          <w:snapToGrid w:val="0"/>
          <w:color w:val="000000"/>
          <w:spacing w:val="-4"/>
          <w:kern w:val="0"/>
          <w:sz w:val="24"/>
          <w:highlight w:val="none"/>
        </w:rPr>
        <w:t>7 日内予以更换，且供应商应承担由此产生的一切费用（包</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括但不限于运输费、检验费、仓储费、装卸费以及为更换有缺陷产品所造成的施工拆除</w:t>
      </w:r>
      <w:r>
        <w:rPr>
          <w:rFonts w:ascii="宋体" w:hAnsi="宋体" w:cs="宋体"/>
          <w:snapToGrid w:val="0"/>
          <w:color w:val="000000"/>
          <w:spacing w:val="-5"/>
          <w:kern w:val="0"/>
          <w:sz w:val="24"/>
          <w:highlight w:val="none"/>
        </w:rPr>
        <w:t>费误工损失费等费用）。经更换后仍不能满足采购人需求的， 采购人有权立即单方面解</w:t>
      </w:r>
      <w:r>
        <w:rPr>
          <w:rFonts w:ascii="宋体" w:hAnsi="宋体" w:cs="宋体"/>
          <w:snapToGrid w:val="0"/>
          <w:color w:val="000000"/>
          <w:kern w:val="0"/>
          <w:sz w:val="24"/>
          <w:highlight w:val="none"/>
        </w:rPr>
        <w:t>除本合同，供应商应按照合同总价款的</w:t>
      </w:r>
      <w:r>
        <w:rPr>
          <w:rFonts w:ascii="宋体" w:hAnsi="宋体" w:cs="宋体"/>
          <w:snapToGrid w:val="0"/>
          <w:color w:val="000000"/>
          <w:spacing w:val="-48"/>
          <w:kern w:val="0"/>
          <w:sz w:val="24"/>
          <w:highlight w:val="none"/>
        </w:rPr>
        <w:t xml:space="preserve"> </w:t>
      </w:r>
      <w:r>
        <w:rPr>
          <w:rFonts w:ascii="宋体" w:hAnsi="宋体" w:cs="宋体"/>
          <w:snapToGrid w:val="0"/>
          <w:color w:val="000000"/>
          <w:kern w:val="0"/>
          <w:sz w:val="24"/>
          <w:highlight w:val="none"/>
        </w:rPr>
        <w:t>20%向采购人支</w:t>
      </w:r>
      <w:r>
        <w:rPr>
          <w:rFonts w:ascii="宋体" w:hAnsi="宋体" w:cs="宋体"/>
          <w:snapToGrid w:val="0"/>
          <w:color w:val="000000"/>
          <w:spacing w:val="-1"/>
          <w:kern w:val="0"/>
          <w:sz w:val="24"/>
          <w:highlight w:val="none"/>
        </w:rPr>
        <w:t>付违约金，同时还应当赔偿采购</w:t>
      </w:r>
      <w:r>
        <w:rPr>
          <w:rFonts w:ascii="宋体" w:hAnsi="宋体" w:cs="宋体"/>
          <w:snapToGrid w:val="0"/>
          <w:color w:val="000000"/>
          <w:spacing w:val="-4"/>
          <w:kern w:val="0"/>
          <w:sz w:val="24"/>
          <w:highlight w:val="none"/>
        </w:rPr>
        <w:t>人因此遭受的其他损失。</w:t>
      </w:r>
    </w:p>
    <w:p w14:paraId="2EF74B74">
      <w:pPr>
        <w:widowControl/>
        <w:kinsoku w:val="0"/>
        <w:autoSpaceDE w:val="0"/>
        <w:autoSpaceDN w:val="0"/>
        <w:adjustRightInd w:val="0"/>
        <w:snapToGrid w:val="0"/>
        <w:spacing w:before="32" w:line="350" w:lineRule="auto"/>
        <w:ind w:left="4" w:right="186" w:firstLine="484"/>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11.5</w:t>
      </w:r>
      <w:r>
        <w:rPr>
          <w:rFonts w:ascii="宋体" w:hAnsi="宋体" w:cs="宋体"/>
          <w:snapToGrid w:val="0"/>
          <w:color w:val="000000"/>
          <w:spacing w:val="-2"/>
          <w:kern w:val="0"/>
          <w:sz w:val="24"/>
          <w:highlight w:val="none"/>
        </w:rPr>
        <w:t>供应商不能按时交货的，每延误一天，供应商应向采购人支付合同价款</w:t>
      </w:r>
      <w:r>
        <w:rPr>
          <w:rFonts w:ascii="宋体" w:hAnsi="宋体" w:cs="宋体"/>
          <w:snapToGrid w:val="0"/>
          <w:color w:val="000000"/>
          <w:spacing w:val="-3"/>
          <w:kern w:val="0"/>
          <w:sz w:val="24"/>
          <w:highlight w:val="none"/>
        </w:rPr>
        <w:t>万分之</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rPr>
        <w:t>一的违约金。逾期超过</w:t>
      </w:r>
      <w:r>
        <w:rPr>
          <w:rFonts w:ascii="宋体" w:hAnsi="宋体" w:cs="宋体"/>
          <w:snapToGrid w:val="0"/>
          <w:color w:val="000000"/>
          <w:spacing w:val="-26"/>
          <w:kern w:val="0"/>
          <w:sz w:val="24"/>
          <w:highlight w:val="none"/>
        </w:rPr>
        <w:t xml:space="preserve"> </w:t>
      </w:r>
      <w:r>
        <w:rPr>
          <w:rFonts w:ascii="宋体" w:hAnsi="宋体" w:cs="宋体"/>
          <w:snapToGrid w:val="0"/>
          <w:color w:val="000000"/>
          <w:spacing w:val="-1"/>
          <w:kern w:val="0"/>
          <w:sz w:val="24"/>
          <w:highlight w:val="none"/>
        </w:rPr>
        <w:t>15 日的，采购人有权立即单方面解除本合同，供应商应按照合</w:t>
      </w:r>
      <w:r>
        <w:rPr>
          <w:rFonts w:ascii="宋体" w:hAnsi="宋体" w:cs="宋体"/>
          <w:snapToGrid w:val="0"/>
          <w:color w:val="000000"/>
          <w:spacing w:val="-2"/>
          <w:kern w:val="0"/>
          <w:sz w:val="24"/>
          <w:highlight w:val="none"/>
        </w:rPr>
        <w:t>同总价款的</w:t>
      </w:r>
      <w:r>
        <w:rPr>
          <w:rFonts w:ascii="宋体" w:hAnsi="宋体" w:cs="宋体"/>
          <w:snapToGrid w:val="0"/>
          <w:color w:val="000000"/>
          <w:spacing w:val="-32"/>
          <w:kern w:val="0"/>
          <w:sz w:val="24"/>
          <w:highlight w:val="none"/>
        </w:rPr>
        <w:t xml:space="preserve"> </w:t>
      </w:r>
      <w:r>
        <w:rPr>
          <w:rFonts w:ascii="宋体" w:hAnsi="宋体" w:cs="宋体"/>
          <w:snapToGrid w:val="0"/>
          <w:color w:val="000000"/>
          <w:spacing w:val="-2"/>
          <w:kern w:val="0"/>
          <w:sz w:val="24"/>
          <w:highlight w:val="none"/>
        </w:rPr>
        <w:t>20%向采购人支付违约金，同时还应当赔偿采购人因此遭受的其他损失。</w:t>
      </w:r>
    </w:p>
    <w:p w14:paraId="7AA96A41">
      <w:pPr>
        <w:widowControl/>
        <w:kinsoku w:val="0"/>
        <w:autoSpaceDE w:val="0"/>
        <w:autoSpaceDN w:val="0"/>
        <w:adjustRightInd w:val="0"/>
        <w:snapToGrid w:val="0"/>
        <w:spacing w:before="38" w:line="350" w:lineRule="auto"/>
        <w:ind w:firstLine="48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3"/>
          <w:kern w:val="0"/>
          <w:sz w:val="24"/>
          <w:highlight w:val="none"/>
        </w:rPr>
        <w:t>11.6</w:t>
      </w:r>
      <w:r>
        <w:rPr>
          <w:rFonts w:ascii="宋体" w:hAnsi="宋体" w:cs="宋体"/>
          <w:snapToGrid w:val="0"/>
          <w:color w:val="000000"/>
          <w:spacing w:val="-3"/>
          <w:kern w:val="0"/>
          <w:sz w:val="24"/>
          <w:highlight w:val="none"/>
        </w:rPr>
        <w:t xml:space="preserve">  若供应商使用盗版软件或假冒伪劣产品，采购人</w:t>
      </w:r>
      <w:r>
        <w:rPr>
          <w:rFonts w:ascii="宋体" w:hAnsi="宋体" w:cs="宋体"/>
          <w:snapToGrid w:val="0"/>
          <w:color w:val="000000"/>
          <w:spacing w:val="-4"/>
          <w:kern w:val="0"/>
          <w:sz w:val="24"/>
          <w:highlight w:val="none"/>
        </w:rPr>
        <w:t>有权立即单方面解除本合同，</w:t>
      </w:r>
      <w:r>
        <w:rPr>
          <w:rFonts w:ascii="宋体" w:hAnsi="宋体" w:cs="宋体"/>
          <w:snapToGrid w:val="0"/>
          <w:color w:val="000000"/>
          <w:kern w:val="0"/>
          <w:sz w:val="24"/>
          <w:highlight w:val="none"/>
        </w:rPr>
        <w:t xml:space="preserve"> 供应商应按照合同总价款的</w:t>
      </w:r>
      <w:r>
        <w:rPr>
          <w:rFonts w:ascii="宋体" w:hAnsi="宋体" w:cs="宋体"/>
          <w:snapToGrid w:val="0"/>
          <w:color w:val="000000"/>
          <w:spacing w:val="-48"/>
          <w:kern w:val="0"/>
          <w:sz w:val="24"/>
          <w:highlight w:val="none"/>
        </w:rPr>
        <w:t xml:space="preserve"> </w:t>
      </w:r>
      <w:r>
        <w:rPr>
          <w:rFonts w:ascii="宋体" w:hAnsi="宋体" w:cs="宋体"/>
          <w:snapToGrid w:val="0"/>
          <w:color w:val="000000"/>
          <w:kern w:val="0"/>
          <w:sz w:val="24"/>
          <w:highlight w:val="none"/>
        </w:rPr>
        <w:t>20%向采购人支付违约金，</w:t>
      </w:r>
      <w:r>
        <w:rPr>
          <w:rFonts w:ascii="宋体" w:hAnsi="宋体" w:cs="宋体"/>
          <w:snapToGrid w:val="0"/>
          <w:color w:val="000000"/>
          <w:spacing w:val="-1"/>
          <w:kern w:val="0"/>
          <w:sz w:val="24"/>
          <w:highlight w:val="none"/>
        </w:rPr>
        <w:t>同时还应当赔偿采购人因此遭受</w:t>
      </w:r>
      <w:r>
        <w:rPr>
          <w:rFonts w:ascii="宋体" w:hAnsi="宋体" w:cs="宋体"/>
          <w:snapToGrid w:val="0"/>
          <w:color w:val="000000"/>
          <w:spacing w:val="-7"/>
          <w:kern w:val="0"/>
          <w:sz w:val="24"/>
          <w:highlight w:val="none"/>
        </w:rPr>
        <w:t>的其他损失。</w:t>
      </w:r>
    </w:p>
    <w:p w14:paraId="7BA4D395">
      <w:pPr>
        <w:widowControl/>
        <w:kinsoku w:val="0"/>
        <w:autoSpaceDE w:val="0"/>
        <w:autoSpaceDN w:val="0"/>
        <w:adjustRightInd w:val="0"/>
        <w:snapToGrid w:val="0"/>
        <w:spacing w:before="34" w:line="350" w:lineRule="auto"/>
        <w:ind w:right="186" w:firstLine="48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11.7</w:t>
      </w:r>
      <w:r>
        <w:rPr>
          <w:rFonts w:ascii="宋体" w:hAnsi="宋体" w:cs="宋体"/>
          <w:snapToGrid w:val="0"/>
          <w:color w:val="000000"/>
          <w:spacing w:val="-2"/>
          <w:kern w:val="0"/>
          <w:sz w:val="24"/>
          <w:highlight w:val="none"/>
        </w:rPr>
        <w:t>供应商未按本合同约定进行保修或提供售后服务的，每延误一天，供应</w:t>
      </w:r>
      <w:r>
        <w:rPr>
          <w:rFonts w:ascii="宋体" w:hAnsi="宋体" w:cs="宋体"/>
          <w:snapToGrid w:val="0"/>
          <w:color w:val="000000"/>
          <w:spacing w:val="-3"/>
          <w:kern w:val="0"/>
          <w:sz w:val="24"/>
          <w:highlight w:val="none"/>
        </w:rPr>
        <w:t>商应向</w:t>
      </w:r>
      <w:r>
        <w:rPr>
          <w:rFonts w:ascii="宋体" w:hAnsi="宋体" w:cs="宋体"/>
          <w:snapToGrid w:val="0"/>
          <w:color w:val="000000"/>
          <w:kern w:val="0"/>
          <w:sz w:val="24"/>
          <w:highlight w:val="none"/>
        </w:rPr>
        <w:t xml:space="preserve"> </w:t>
      </w:r>
      <w:r>
        <w:rPr>
          <w:rFonts w:ascii="宋体" w:hAnsi="宋体" w:cs="宋体"/>
          <w:snapToGrid w:val="0"/>
          <w:color w:val="000000"/>
          <w:spacing w:val="-3"/>
          <w:kern w:val="0"/>
          <w:sz w:val="24"/>
          <w:highlight w:val="none"/>
        </w:rPr>
        <w:t>采购人支付合同价款万分之一的违约金。逾期超过</w:t>
      </w:r>
      <w:r>
        <w:rPr>
          <w:rFonts w:ascii="宋体" w:hAnsi="宋体" w:cs="宋体"/>
          <w:snapToGrid w:val="0"/>
          <w:color w:val="000000"/>
          <w:spacing w:val="-46"/>
          <w:kern w:val="0"/>
          <w:sz w:val="24"/>
          <w:highlight w:val="none"/>
        </w:rPr>
        <w:t xml:space="preserve"> </w:t>
      </w:r>
      <w:r>
        <w:rPr>
          <w:rFonts w:ascii="宋体" w:hAnsi="宋体" w:cs="宋体"/>
          <w:snapToGrid w:val="0"/>
          <w:color w:val="000000"/>
          <w:spacing w:val="-4"/>
          <w:kern w:val="0"/>
          <w:sz w:val="24"/>
          <w:highlight w:val="none"/>
        </w:rPr>
        <w:t>3 日，采购人有权自行维修或委托他</w:t>
      </w:r>
      <w:r>
        <w:rPr>
          <w:rFonts w:ascii="宋体" w:hAnsi="宋体" w:cs="宋体"/>
          <w:snapToGrid w:val="0"/>
          <w:color w:val="000000"/>
          <w:spacing w:val="-3"/>
          <w:kern w:val="0"/>
          <w:sz w:val="24"/>
          <w:highlight w:val="none"/>
        </w:rPr>
        <w:t>人进行维修，所发生的费用由供应商承担。</w:t>
      </w:r>
    </w:p>
    <w:p w14:paraId="23F18E80">
      <w:pPr>
        <w:widowControl/>
        <w:kinsoku w:val="0"/>
        <w:autoSpaceDE w:val="0"/>
        <w:autoSpaceDN w:val="0"/>
        <w:adjustRightInd w:val="0"/>
        <w:snapToGrid w:val="0"/>
        <w:spacing w:before="35" w:line="350" w:lineRule="auto"/>
        <w:ind w:right="120" w:firstLine="48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11.8</w:t>
      </w:r>
      <w:r>
        <w:rPr>
          <w:rFonts w:ascii="宋体" w:hAnsi="宋体" w:cs="宋体"/>
          <w:snapToGrid w:val="0"/>
          <w:color w:val="000000"/>
          <w:spacing w:val="-1"/>
          <w:kern w:val="0"/>
          <w:sz w:val="24"/>
          <w:highlight w:val="none"/>
        </w:rPr>
        <w:t xml:space="preserve">  供应商违反本合同规定的保密义务，每发生一次，应向采购人支付合同总价</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8"/>
          <w:kern w:val="0"/>
          <w:sz w:val="24"/>
          <w:highlight w:val="none"/>
        </w:rPr>
        <w:t>的</w:t>
      </w:r>
      <w:r>
        <w:rPr>
          <w:rFonts w:ascii="宋体" w:hAnsi="宋体" w:cs="宋体"/>
          <w:snapToGrid w:val="0"/>
          <w:color w:val="000000"/>
          <w:spacing w:val="-34"/>
          <w:kern w:val="0"/>
          <w:sz w:val="24"/>
          <w:highlight w:val="none"/>
        </w:rPr>
        <w:t xml:space="preserve"> </w:t>
      </w:r>
      <w:r>
        <w:rPr>
          <w:rFonts w:ascii="宋体" w:hAnsi="宋体" w:cs="宋体"/>
          <w:snapToGrid w:val="0"/>
          <w:color w:val="000000"/>
          <w:spacing w:val="-8"/>
          <w:kern w:val="0"/>
          <w:sz w:val="24"/>
          <w:highlight w:val="none"/>
        </w:rPr>
        <w:t>2%的违约金，此外，当另一方因违约方违反保密义务所遭受的经济损失超过违约金时，</w:t>
      </w:r>
      <w:r>
        <w:rPr>
          <w:rFonts w:ascii="宋体" w:hAnsi="宋体" w:cs="宋体"/>
          <w:snapToGrid w:val="0"/>
          <w:color w:val="000000"/>
          <w:spacing w:val="-4"/>
          <w:kern w:val="0"/>
          <w:sz w:val="24"/>
          <w:highlight w:val="none"/>
        </w:rPr>
        <w:t>供应商还应赔偿其中的差额。</w:t>
      </w:r>
    </w:p>
    <w:p w14:paraId="2960D677">
      <w:pPr>
        <w:widowControl/>
        <w:kinsoku w:val="0"/>
        <w:autoSpaceDE w:val="0"/>
        <w:autoSpaceDN w:val="0"/>
        <w:adjustRightInd w:val="0"/>
        <w:snapToGrid w:val="0"/>
        <w:spacing w:before="35" w:line="350" w:lineRule="auto"/>
        <w:ind w:right="120" w:firstLine="488"/>
        <w:textAlignment w:val="baseline"/>
        <w:rPr>
          <w:rFonts w:hint="eastAsia" w:ascii="宋体" w:hAnsi="宋体" w:cs="宋体"/>
          <w:snapToGrid w:val="0"/>
          <w:color w:val="000000"/>
          <w:spacing w:val="-1"/>
          <w:kern w:val="0"/>
          <w:sz w:val="24"/>
          <w:highlight w:val="none"/>
        </w:rPr>
      </w:pPr>
      <w:r>
        <w:rPr>
          <w:rFonts w:ascii="宋体" w:hAnsi="宋体" w:cs="宋体"/>
          <w:b/>
          <w:bCs/>
          <w:snapToGrid w:val="0"/>
          <w:color w:val="000000"/>
          <w:spacing w:val="-1"/>
          <w:kern w:val="0"/>
          <w:sz w:val="24"/>
          <w:highlight w:val="none"/>
        </w:rPr>
        <w:t>11.9</w:t>
      </w:r>
      <w:r>
        <w:rPr>
          <w:rFonts w:hint="eastAsia" w:ascii="宋体" w:hAnsi="宋体" w:cs="宋体"/>
          <w:b/>
          <w:bCs/>
          <w:snapToGrid w:val="0"/>
          <w:color w:val="000000"/>
          <w:spacing w:val="-1"/>
          <w:kern w:val="0"/>
          <w:sz w:val="24"/>
          <w:highlight w:val="none"/>
        </w:rPr>
        <w:t xml:space="preserve">  </w:t>
      </w:r>
      <w:r>
        <w:rPr>
          <w:rFonts w:ascii="宋体" w:hAnsi="宋体" w:cs="宋体"/>
          <w:snapToGrid w:val="0"/>
          <w:color w:val="000000"/>
          <w:spacing w:val="-1"/>
          <w:kern w:val="0"/>
          <w:sz w:val="24"/>
          <w:highlight w:val="none"/>
        </w:rPr>
        <w:t>若供应商交付产品的数量少于合同约定，采购人可以要求供应商立即补齐。补交部分按本合同第 11.5 条逾期交付处理。</w:t>
      </w:r>
    </w:p>
    <w:p w14:paraId="1D00347B">
      <w:pPr>
        <w:widowControl/>
        <w:kinsoku w:val="0"/>
        <w:autoSpaceDE w:val="0"/>
        <w:autoSpaceDN w:val="0"/>
        <w:adjustRightInd w:val="0"/>
        <w:snapToGrid w:val="0"/>
        <w:spacing w:before="181" w:line="354" w:lineRule="auto"/>
        <w:ind w:right="21" w:firstLine="48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11.10</w:t>
      </w:r>
      <w:r>
        <w:rPr>
          <w:rFonts w:ascii="宋体" w:hAnsi="宋体" w:cs="宋体"/>
          <w:snapToGrid w:val="0"/>
          <w:color w:val="000000"/>
          <w:spacing w:val="-1"/>
          <w:kern w:val="0"/>
          <w:sz w:val="24"/>
          <w:highlight w:val="none"/>
        </w:rPr>
        <w:t xml:space="preserve"> 货物交付前的所有风险由供应商承担。在安装、调试期间，由供应商承担看</w:t>
      </w:r>
      <w:r>
        <w:rPr>
          <w:rFonts w:ascii="宋体" w:hAnsi="宋体" w:cs="宋体"/>
          <w:snapToGrid w:val="0"/>
          <w:color w:val="000000"/>
          <w:spacing w:val="3"/>
          <w:kern w:val="0"/>
          <w:sz w:val="24"/>
          <w:highlight w:val="none"/>
        </w:rPr>
        <w:t xml:space="preserve"> </w:t>
      </w:r>
      <w:r>
        <w:rPr>
          <w:rFonts w:ascii="宋体" w:hAnsi="宋体" w:cs="宋体"/>
          <w:snapToGrid w:val="0"/>
          <w:color w:val="000000"/>
          <w:kern w:val="0"/>
          <w:sz w:val="24"/>
          <w:highlight w:val="none"/>
        </w:rPr>
        <w:t>护责任，因供应商原因造成工程、材料、工程设备损</w:t>
      </w:r>
      <w:r>
        <w:rPr>
          <w:rFonts w:ascii="宋体" w:hAnsi="宋体" w:cs="宋体"/>
          <w:snapToGrid w:val="0"/>
          <w:color w:val="000000"/>
          <w:spacing w:val="-1"/>
          <w:kern w:val="0"/>
          <w:sz w:val="24"/>
          <w:highlight w:val="none"/>
        </w:rPr>
        <w:t>坏的，由供应商负责修复或更换</w:t>
      </w:r>
      <w:r>
        <w:rPr>
          <w:rFonts w:hint="eastAsia" w:ascii="宋体" w:hAnsi="宋体" w:cs="宋体"/>
          <w:snapToGrid w:val="0"/>
          <w:color w:val="000000"/>
          <w:spacing w:val="-1"/>
          <w:kern w:val="0"/>
          <w:sz w:val="24"/>
          <w:highlight w:val="none"/>
        </w:rPr>
        <w:t>，</w:t>
      </w:r>
      <w:r>
        <w:rPr>
          <w:rFonts w:ascii="宋体" w:hAnsi="宋体" w:cs="宋体"/>
          <w:snapToGrid w:val="0"/>
          <w:color w:val="000000"/>
          <w:kern w:val="0"/>
          <w:sz w:val="24"/>
          <w:highlight w:val="none"/>
        </w:rPr>
        <w:t>并承担由此增加的费用和（或）工期延误的责任。对</w:t>
      </w:r>
      <w:r>
        <w:rPr>
          <w:rFonts w:ascii="宋体" w:hAnsi="宋体" w:cs="宋体"/>
          <w:snapToGrid w:val="0"/>
          <w:color w:val="000000"/>
          <w:spacing w:val="-1"/>
          <w:kern w:val="0"/>
          <w:sz w:val="24"/>
          <w:highlight w:val="none"/>
        </w:rPr>
        <w:t>合同内分期完成的成品和半成品，</w:t>
      </w:r>
      <w:r>
        <w:rPr>
          <w:rFonts w:ascii="宋体" w:hAnsi="宋体" w:cs="宋体"/>
          <w:snapToGrid w:val="0"/>
          <w:color w:val="000000"/>
          <w:spacing w:val="-5"/>
          <w:kern w:val="0"/>
          <w:sz w:val="24"/>
          <w:highlight w:val="none"/>
        </w:rPr>
        <w:t>验收前由供应商承担看护责任。因供应商原因导致成品或半成品损坏的， 由供应商负责</w:t>
      </w:r>
      <w:r>
        <w:rPr>
          <w:rFonts w:ascii="宋体" w:hAnsi="宋体" w:cs="宋体"/>
          <w:snapToGrid w:val="0"/>
          <w:color w:val="000000"/>
          <w:spacing w:val="-2"/>
          <w:kern w:val="0"/>
          <w:sz w:val="24"/>
          <w:highlight w:val="none"/>
        </w:rPr>
        <w:t>修复或更换，并承担由此增加的费用和（或）工期延误的责任。</w:t>
      </w:r>
    </w:p>
    <w:p w14:paraId="7A353387">
      <w:pPr>
        <w:widowControl/>
        <w:kinsoku w:val="0"/>
        <w:autoSpaceDE w:val="0"/>
        <w:autoSpaceDN w:val="0"/>
        <w:adjustRightInd w:val="0"/>
        <w:snapToGrid w:val="0"/>
        <w:spacing w:before="34" w:line="350" w:lineRule="auto"/>
        <w:ind w:right="21" w:firstLine="48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11.11</w:t>
      </w:r>
      <w:r>
        <w:rPr>
          <w:rFonts w:ascii="宋体" w:hAnsi="宋体" w:cs="宋体"/>
          <w:snapToGrid w:val="0"/>
          <w:color w:val="000000"/>
          <w:spacing w:val="-1"/>
          <w:kern w:val="0"/>
          <w:sz w:val="24"/>
          <w:highlight w:val="none"/>
        </w:rPr>
        <w:t xml:space="preserve"> 未经采购人书面同意，若供应商将本合同事项转委托第三方完成，采购人有</w:t>
      </w:r>
      <w:r>
        <w:rPr>
          <w:rFonts w:ascii="宋体" w:hAnsi="宋体" w:cs="宋体"/>
          <w:snapToGrid w:val="0"/>
          <w:color w:val="000000"/>
          <w:spacing w:val="3"/>
          <w:kern w:val="0"/>
          <w:sz w:val="24"/>
          <w:highlight w:val="none"/>
        </w:rPr>
        <w:t xml:space="preserve"> </w:t>
      </w:r>
      <w:r>
        <w:rPr>
          <w:rFonts w:ascii="宋体" w:hAnsi="宋体" w:cs="宋体"/>
          <w:snapToGrid w:val="0"/>
          <w:color w:val="000000"/>
          <w:kern w:val="0"/>
          <w:sz w:val="24"/>
          <w:highlight w:val="none"/>
        </w:rPr>
        <w:t>权单方面解除本合同，同时供应商应按合同约定总价款的</w:t>
      </w:r>
      <w:r>
        <w:rPr>
          <w:rFonts w:ascii="宋体" w:hAnsi="宋体" w:cs="宋体"/>
          <w:snapToGrid w:val="0"/>
          <w:color w:val="000000"/>
          <w:spacing w:val="-48"/>
          <w:kern w:val="0"/>
          <w:sz w:val="24"/>
          <w:highlight w:val="none"/>
        </w:rPr>
        <w:t xml:space="preserve"> </w:t>
      </w:r>
      <w:r>
        <w:rPr>
          <w:rFonts w:ascii="宋体" w:hAnsi="宋体" w:cs="宋体"/>
          <w:snapToGrid w:val="0"/>
          <w:color w:val="000000"/>
          <w:kern w:val="0"/>
          <w:sz w:val="24"/>
          <w:highlight w:val="none"/>
        </w:rPr>
        <w:t>2</w:t>
      </w:r>
      <w:r>
        <w:rPr>
          <w:rFonts w:ascii="宋体" w:hAnsi="宋体" w:cs="宋体"/>
          <w:snapToGrid w:val="0"/>
          <w:color w:val="000000"/>
          <w:spacing w:val="-1"/>
          <w:kern w:val="0"/>
          <w:sz w:val="24"/>
          <w:highlight w:val="none"/>
        </w:rPr>
        <w:t>0%向采购人支付违约金，并</w:t>
      </w:r>
      <w:r>
        <w:rPr>
          <w:rFonts w:ascii="宋体" w:hAnsi="宋体" w:cs="宋体"/>
          <w:snapToGrid w:val="0"/>
          <w:color w:val="000000"/>
          <w:spacing w:val="-3"/>
          <w:kern w:val="0"/>
          <w:sz w:val="24"/>
          <w:highlight w:val="none"/>
        </w:rPr>
        <w:t>赔偿因此给采购人造成的全部损失。</w:t>
      </w:r>
    </w:p>
    <w:p w14:paraId="040DF42B">
      <w:pPr>
        <w:widowControl/>
        <w:kinsoku w:val="0"/>
        <w:autoSpaceDE w:val="0"/>
        <w:autoSpaceDN w:val="0"/>
        <w:adjustRightInd w:val="0"/>
        <w:snapToGrid w:val="0"/>
        <w:spacing w:before="37" w:line="352" w:lineRule="auto"/>
        <w:ind w:left="2" w:right="66" w:firstLine="486"/>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11.12</w:t>
      </w:r>
      <w:r>
        <w:rPr>
          <w:rFonts w:ascii="宋体" w:hAnsi="宋体" w:cs="宋体"/>
          <w:snapToGrid w:val="0"/>
          <w:color w:val="000000"/>
          <w:spacing w:val="-44"/>
          <w:kern w:val="0"/>
          <w:sz w:val="24"/>
          <w:highlight w:val="none"/>
        </w:rPr>
        <w:t xml:space="preserve"> </w:t>
      </w:r>
      <w:r>
        <w:rPr>
          <w:rFonts w:ascii="宋体" w:hAnsi="宋体" w:cs="宋体"/>
          <w:snapToGrid w:val="0"/>
          <w:color w:val="000000"/>
          <w:spacing w:val="-1"/>
          <w:kern w:val="0"/>
          <w:sz w:val="24"/>
          <w:highlight w:val="none"/>
        </w:rPr>
        <w:t>供应商提供的货物、软件及任何其他工作成果不得侵犯任何第三方的合法权</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益（包括但不限于知识产权在内的一切权益</w:t>
      </w:r>
      <w:r>
        <w:rPr>
          <w:rFonts w:ascii="宋体" w:hAnsi="宋体" w:cs="宋体"/>
          <w:snapToGrid w:val="0"/>
          <w:color w:val="000000"/>
          <w:spacing w:val="4"/>
          <w:kern w:val="0"/>
          <w:sz w:val="24"/>
          <w:highlight w:val="none"/>
        </w:rPr>
        <w:t>），</w:t>
      </w:r>
      <w:r>
        <w:rPr>
          <w:rFonts w:ascii="宋体" w:hAnsi="宋体" w:cs="宋体"/>
          <w:snapToGrid w:val="0"/>
          <w:color w:val="000000"/>
          <w:spacing w:val="-2"/>
          <w:kern w:val="0"/>
          <w:sz w:val="24"/>
          <w:highlight w:val="none"/>
        </w:rPr>
        <w:t>否则，采购人有权单方面解除本合同，</w:t>
      </w:r>
      <w:r>
        <w:rPr>
          <w:rFonts w:ascii="宋体" w:hAnsi="宋体" w:cs="宋体"/>
          <w:snapToGrid w:val="0"/>
          <w:color w:val="000000"/>
          <w:kern w:val="0"/>
          <w:sz w:val="24"/>
          <w:highlight w:val="none"/>
        </w:rPr>
        <w:t>同时供应商应按合同约定总价款的</w:t>
      </w:r>
      <w:r>
        <w:rPr>
          <w:rFonts w:ascii="宋体" w:hAnsi="宋体" w:cs="宋体"/>
          <w:snapToGrid w:val="0"/>
          <w:color w:val="000000"/>
          <w:spacing w:val="-47"/>
          <w:kern w:val="0"/>
          <w:sz w:val="24"/>
          <w:highlight w:val="none"/>
        </w:rPr>
        <w:t xml:space="preserve"> </w:t>
      </w:r>
      <w:r>
        <w:rPr>
          <w:rFonts w:ascii="宋体" w:hAnsi="宋体" w:cs="宋体"/>
          <w:snapToGrid w:val="0"/>
          <w:color w:val="000000"/>
          <w:kern w:val="0"/>
          <w:sz w:val="24"/>
          <w:highlight w:val="none"/>
        </w:rPr>
        <w:t>20%向采购人支</w:t>
      </w:r>
      <w:r>
        <w:rPr>
          <w:rFonts w:ascii="宋体" w:hAnsi="宋体" w:cs="宋体"/>
          <w:snapToGrid w:val="0"/>
          <w:color w:val="000000"/>
          <w:spacing w:val="-1"/>
          <w:kern w:val="0"/>
          <w:sz w:val="24"/>
          <w:highlight w:val="none"/>
        </w:rPr>
        <w:t>付违约金，并赔偿因此给采购人造成</w:t>
      </w:r>
      <w:r>
        <w:rPr>
          <w:rFonts w:ascii="宋体" w:hAnsi="宋体" w:cs="宋体"/>
          <w:snapToGrid w:val="0"/>
          <w:color w:val="000000"/>
          <w:spacing w:val="-7"/>
          <w:kern w:val="0"/>
          <w:sz w:val="24"/>
          <w:highlight w:val="none"/>
        </w:rPr>
        <w:t>的全部损失。</w:t>
      </w:r>
    </w:p>
    <w:p w14:paraId="540F4787">
      <w:pPr>
        <w:widowControl/>
        <w:kinsoku w:val="0"/>
        <w:autoSpaceDE w:val="0"/>
        <w:autoSpaceDN w:val="0"/>
        <w:adjustRightInd w:val="0"/>
        <w:snapToGrid w:val="0"/>
        <w:spacing w:before="37" w:line="352" w:lineRule="auto"/>
        <w:ind w:firstLine="48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11.13</w:t>
      </w:r>
      <w:r>
        <w:rPr>
          <w:rFonts w:ascii="宋体" w:hAnsi="宋体" w:cs="宋体"/>
          <w:snapToGrid w:val="0"/>
          <w:color w:val="000000"/>
          <w:spacing w:val="-1"/>
          <w:kern w:val="0"/>
          <w:sz w:val="24"/>
          <w:highlight w:val="none"/>
        </w:rPr>
        <w:t xml:space="preserve"> 供应商未与其工作人员签订劳动合同或未按时支付工资、缴纳社会保险等引</w:t>
      </w:r>
      <w:r>
        <w:rPr>
          <w:rFonts w:ascii="宋体" w:hAnsi="宋体" w:cs="宋体"/>
          <w:snapToGrid w:val="0"/>
          <w:color w:val="000000"/>
          <w:spacing w:val="3"/>
          <w:kern w:val="0"/>
          <w:sz w:val="24"/>
          <w:highlight w:val="none"/>
        </w:rPr>
        <w:t xml:space="preserve"> </w:t>
      </w:r>
      <w:r>
        <w:rPr>
          <w:rFonts w:ascii="宋体" w:hAnsi="宋体" w:cs="宋体"/>
          <w:snapToGrid w:val="0"/>
          <w:color w:val="000000"/>
          <w:spacing w:val="-6"/>
          <w:kern w:val="0"/>
          <w:sz w:val="24"/>
          <w:highlight w:val="none"/>
        </w:rPr>
        <w:t>发劳资纠纷，影响本委托事项或采购人工作正常进行的，采购人有权单方面解除本合同</w:t>
      </w:r>
      <w:r>
        <w:rPr>
          <w:rFonts w:hint="eastAsia" w:ascii="宋体" w:hAnsi="宋体" w:cs="宋体"/>
          <w:snapToGrid w:val="0"/>
          <w:color w:val="000000"/>
          <w:spacing w:val="-6"/>
          <w:kern w:val="0"/>
          <w:sz w:val="24"/>
          <w:highlight w:val="none"/>
        </w:rPr>
        <w:t>，</w:t>
      </w:r>
      <w:r>
        <w:rPr>
          <w:rFonts w:ascii="宋体" w:hAnsi="宋体" w:cs="宋体"/>
          <w:snapToGrid w:val="0"/>
          <w:color w:val="000000"/>
          <w:kern w:val="0"/>
          <w:sz w:val="24"/>
          <w:highlight w:val="none"/>
        </w:rPr>
        <w:t>同时供应商应按照合同总价款的</w:t>
      </w:r>
      <w:r>
        <w:rPr>
          <w:rFonts w:ascii="宋体" w:hAnsi="宋体" w:cs="宋体"/>
          <w:snapToGrid w:val="0"/>
          <w:color w:val="000000"/>
          <w:spacing w:val="-48"/>
          <w:kern w:val="0"/>
          <w:sz w:val="24"/>
          <w:highlight w:val="none"/>
        </w:rPr>
        <w:t xml:space="preserve"> </w:t>
      </w:r>
      <w:r>
        <w:rPr>
          <w:rFonts w:ascii="宋体" w:hAnsi="宋体" w:cs="宋体"/>
          <w:snapToGrid w:val="0"/>
          <w:color w:val="000000"/>
          <w:kern w:val="0"/>
          <w:sz w:val="24"/>
          <w:highlight w:val="none"/>
        </w:rPr>
        <w:t>20%向采购人支付违约</w:t>
      </w:r>
      <w:r>
        <w:rPr>
          <w:rFonts w:ascii="宋体" w:hAnsi="宋体" w:cs="宋体"/>
          <w:snapToGrid w:val="0"/>
          <w:color w:val="000000"/>
          <w:spacing w:val="-1"/>
          <w:kern w:val="0"/>
          <w:sz w:val="24"/>
          <w:highlight w:val="none"/>
        </w:rPr>
        <w:t>金，并赔偿因此给采购人造成的</w:t>
      </w:r>
      <w:r>
        <w:rPr>
          <w:rFonts w:ascii="宋体" w:hAnsi="宋体" w:cs="宋体"/>
          <w:snapToGrid w:val="0"/>
          <w:color w:val="000000"/>
          <w:spacing w:val="-8"/>
          <w:kern w:val="0"/>
          <w:sz w:val="24"/>
          <w:highlight w:val="none"/>
        </w:rPr>
        <w:t>全部损失。</w:t>
      </w:r>
    </w:p>
    <w:p w14:paraId="08715050">
      <w:pPr>
        <w:widowControl/>
        <w:kinsoku w:val="0"/>
        <w:autoSpaceDE w:val="0"/>
        <w:autoSpaceDN w:val="0"/>
        <w:adjustRightInd w:val="0"/>
        <w:snapToGrid w:val="0"/>
        <w:spacing w:before="34" w:line="350" w:lineRule="auto"/>
        <w:ind w:right="21" w:firstLine="48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11.14</w:t>
      </w:r>
      <w:r>
        <w:rPr>
          <w:rFonts w:ascii="宋体" w:hAnsi="宋体" w:cs="宋体"/>
          <w:snapToGrid w:val="0"/>
          <w:color w:val="000000"/>
          <w:spacing w:val="-1"/>
          <w:kern w:val="0"/>
          <w:sz w:val="24"/>
          <w:highlight w:val="none"/>
        </w:rPr>
        <w:t xml:space="preserve"> 未经采购人书面同意，供应商不得以采购人名义从事其他活动，否则采购人</w:t>
      </w:r>
      <w:r>
        <w:rPr>
          <w:rFonts w:ascii="宋体" w:hAnsi="宋体" w:cs="宋体"/>
          <w:snapToGrid w:val="0"/>
          <w:color w:val="000000"/>
          <w:spacing w:val="3"/>
          <w:kern w:val="0"/>
          <w:sz w:val="24"/>
          <w:highlight w:val="none"/>
        </w:rPr>
        <w:t xml:space="preserve"> </w:t>
      </w:r>
      <w:r>
        <w:rPr>
          <w:rFonts w:ascii="宋体" w:hAnsi="宋体" w:cs="宋体"/>
          <w:snapToGrid w:val="0"/>
          <w:color w:val="000000"/>
          <w:kern w:val="0"/>
          <w:sz w:val="24"/>
          <w:highlight w:val="none"/>
        </w:rPr>
        <w:t>有权单方面解除本合同，供应商应按照合同总价款的</w:t>
      </w:r>
      <w:r>
        <w:rPr>
          <w:rFonts w:ascii="宋体" w:hAnsi="宋体" w:cs="宋体"/>
          <w:snapToGrid w:val="0"/>
          <w:color w:val="000000"/>
          <w:spacing w:val="-48"/>
          <w:kern w:val="0"/>
          <w:sz w:val="24"/>
          <w:highlight w:val="none"/>
        </w:rPr>
        <w:t xml:space="preserve"> </w:t>
      </w:r>
      <w:r>
        <w:rPr>
          <w:rFonts w:ascii="宋体" w:hAnsi="宋体" w:cs="宋体"/>
          <w:snapToGrid w:val="0"/>
          <w:color w:val="000000"/>
          <w:kern w:val="0"/>
          <w:sz w:val="24"/>
          <w:highlight w:val="none"/>
        </w:rPr>
        <w:t>20</w:t>
      </w:r>
      <w:r>
        <w:rPr>
          <w:rFonts w:ascii="宋体" w:hAnsi="宋体" w:cs="宋体"/>
          <w:snapToGrid w:val="0"/>
          <w:color w:val="000000"/>
          <w:spacing w:val="-1"/>
          <w:kern w:val="0"/>
          <w:sz w:val="24"/>
          <w:highlight w:val="none"/>
        </w:rPr>
        <w:t>%向采购人支付违约金，同时还</w:t>
      </w:r>
      <w:r>
        <w:rPr>
          <w:rFonts w:ascii="宋体" w:hAnsi="宋体" w:cs="宋体"/>
          <w:snapToGrid w:val="0"/>
          <w:color w:val="000000"/>
          <w:spacing w:val="-3"/>
          <w:kern w:val="0"/>
          <w:sz w:val="24"/>
          <w:highlight w:val="none"/>
        </w:rPr>
        <w:t>应当赔偿采购人因此遭受的其他损失。</w:t>
      </w:r>
    </w:p>
    <w:p w14:paraId="766A340A">
      <w:pPr>
        <w:widowControl/>
        <w:kinsoku w:val="0"/>
        <w:autoSpaceDE w:val="0"/>
        <w:autoSpaceDN w:val="0"/>
        <w:adjustRightInd w:val="0"/>
        <w:snapToGrid w:val="0"/>
        <w:spacing w:before="34" w:line="354" w:lineRule="auto"/>
        <w:ind w:right="21" w:firstLine="48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11.15</w:t>
      </w:r>
      <w:r>
        <w:rPr>
          <w:rFonts w:ascii="宋体" w:hAnsi="宋体" w:cs="宋体"/>
          <w:snapToGrid w:val="0"/>
          <w:color w:val="000000"/>
          <w:spacing w:val="-1"/>
          <w:kern w:val="0"/>
          <w:sz w:val="24"/>
          <w:highlight w:val="none"/>
        </w:rPr>
        <w:t xml:space="preserve"> 在本合同履行过程中，因供应商与任意第三方之间的纠纷致使采购人在合同</w:t>
      </w:r>
      <w:r>
        <w:rPr>
          <w:rFonts w:ascii="宋体" w:hAnsi="宋体" w:cs="宋体"/>
          <w:snapToGrid w:val="0"/>
          <w:color w:val="000000"/>
          <w:spacing w:val="3"/>
          <w:kern w:val="0"/>
          <w:sz w:val="24"/>
          <w:highlight w:val="none"/>
        </w:rPr>
        <w:t xml:space="preserve"> </w:t>
      </w:r>
      <w:r>
        <w:rPr>
          <w:rFonts w:ascii="宋体" w:hAnsi="宋体" w:cs="宋体"/>
          <w:snapToGrid w:val="0"/>
          <w:color w:val="000000"/>
          <w:spacing w:val="5"/>
          <w:kern w:val="0"/>
          <w:sz w:val="24"/>
          <w:highlight w:val="none"/>
        </w:rPr>
        <w:t>中约定的工作内容无法完成或因供应商与任意第三方之间的纠纷给采购</w:t>
      </w:r>
      <w:r>
        <w:rPr>
          <w:rFonts w:ascii="宋体" w:hAnsi="宋体" w:cs="宋体"/>
          <w:snapToGrid w:val="0"/>
          <w:color w:val="000000"/>
          <w:spacing w:val="4"/>
          <w:kern w:val="0"/>
          <w:sz w:val="24"/>
          <w:highlight w:val="none"/>
        </w:rPr>
        <w:t>人带来不利影</w:t>
      </w:r>
      <w:r>
        <w:rPr>
          <w:rFonts w:ascii="宋体" w:hAnsi="宋体" w:cs="宋体"/>
          <w:snapToGrid w:val="0"/>
          <w:color w:val="000000"/>
          <w:kern w:val="0"/>
          <w:sz w:val="24"/>
          <w:highlight w:val="none"/>
        </w:rPr>
        <w:t xml:space="preserve"> </w:t>
      </w:r>
      <w:r>
        <w:rPr>
          <w:rFonts w:ascii="宋体" w:hAnsi="宋体" w:cs="宋体"/>
          <w:snapToGrid w:val="0"/>
          <w:color w:val="000000"/>
          <w:spacing w:val="-6"/>
          <w:kern w:val="0"/>
          <w:sz w:val="24"/>
          <w:highlight w:val="none"/>
        </w:rPr>
        <w:t>响（包括但不限于造成采购人的账户或财产被查封、冻结，</w:t>
      </w:r>
      <w:r>
        <w:rPr>
          <w:rFonts w:ascii="宋体" w:hAnsi="宋体" w:cs="宋体"/>
          <w:snapToGrid w:val="0"/>
          <w:color w:val="000000"/>
          <w:spacing w:val="47"/>
          <w:kern w:val="0"/>
          <w:sz w:val="24"/>
          <w:highlight w:val="none"/>
        </w:rPr>
        <w:t xml:space="preserve"> </w:t>
      </w:r>
      <w:r>
        <w:rPr>
          <w:rFonts w:ascii="宋体" w:hAnsi="宋体" w:cs="宋体"/>
          <w:snapToGrid w:val="0"/>
          <w:color w:val="000000"/>
          <w:spacing w:val="-6"/>
          <w:kern w:val="0"/>
          <w:sz w:val="24"/>
          <w:highlight w:val="none"/>
        </w:rPr>
        <w:t>法院向采购人发出协助执行</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rPr>
        <w:t>通知等</w:t>
      </w:r>
      <w:r>
        <w:rPr>
          <w:rFonts w:ascii="宋体" w:hAnsi="宋体" w:cs="宋体"/>
          <w:snapToGrid w:val="0"/>
          <w:color w:val="000000"/>
          <w:spacing w:val="11"/>
          <w:kern w:val="0"/>
          <w:sz w:val="24"/>
          <w:highlight w:val="none"/>
        </w:rPr>
        <w:t>），</w:t>
      </w:r>
      <w:r>
        <w:rPr>
          <w:rFonts w:ascii="宋体" w:hAnsi="宋体" w:cs="宋体"/>
          <w:snapToGrid w:val="0"/>
          <w:color w:val="000000"/>
          <w:spacing w:val="-1"/>
          <w:kern w:val="0"/>
          <w:sz w:val="24"/>
          <w:highlight w:val="none"/>
        </w:rPr>
        <w:t>采购人有权立即单方面解除本合同，供应商应按照合同总价款的</w:t>
      </w:r>
      <w:r>
        <w:rPr>
          <w:rFonts w:ascii="宋体" w:hAnsi="宋体" w:cs="宋体"/>
          <w:snapToGrid w:val="0"/>
          <w:color w:val="000000"/>
          <w:spacing w:val="-47"/>
          <w:kern w:val="0"/>
          <w:sz w:val="24"/>
          <w:highlight w:val="none"/>
        </w:rPr>
        <w:t xml:space="preserve"> </w:t>
      </w:r>
      <w:r>
        <w:rPr>
          <w:rFonts w:ascii="宋体" w:hAnsi="宋体" w:cs="宋体"/>
          <w:snapToGrid w:val="0"/>
          <w:color w:val="000000"/>
          <w:spacing w:val="-1"/>
          <w:kern w:val="0"/>
          <w:sz w:val="24"/>
          <w:highlight w:val="none"/>
        </w:rPr>
        <w:t>20%向采购</w:t>
      </w:r>
      <w:r>
        <w:rPr>
          <w:rFonts w:ascii="宋体" w:hAnsi="宋体" w:cs="宋体"/>
          <w:snapToGrid w:val="0"/>
          <w:color w:val="000000"/>
          <w:spacing w:val="-2"/>
          <w:kern w:val="0"/>
          <w:sz w:val="24"/>
          <w:highlight w:val="none"/>
        </w:rPr>
        <w:t>人支付违约金，同时还应当赔偿采购人因此遭受的其他损失。</w:t>
      </w:r>
    </w:p>
    <w:p w14:paraId="7533D20A">
      <w:pPr>
        <w:widowControl/>
        <w:kinsoku w:val="0"/>
        <w:autoSpaceDE w:val="0"/>
        <w:autoSpaceDN w:val="0"/>
        <w:adjustRightInd w:val="0"/>
        <w:snapToGrid w:val="0"/>
        <w:spacing w:before="35" w:line="345" w:lineRule="auto"/>
        <w:ind w:left="7" w:right="21" w:firstLine="481"/>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11.16</w:t>
      </w:r>
      <w:r>
        <w:rPr>
          <w:rFonts w:ascii="宋体" w:hAnsi="宋体" w:cs="宋体"/>
          <w:snapToGrid w:val="0"/>
          <w:color w:val="000000"/>
          <w:spacing w:val="-1"/>
          <w:kern w:val="0"/>
          <w:sz w:val="24"/>
          <w:highlight w:val="none"/>
        </w:rPr>
        <w:t xml:space="preserve"> 合同生效后，供应商不得擅自单独终止或解除合同，否则供应商应按照合同</w:t>
      </w:r>
      <w:r>
        <w:rPr>
          <w:rFonts w:ascii="宋体" w:hAnsi="宋体" w:cs="宋体"/>
          <w:snapToGrid w:val="0"/>
          <w:color w:val="000000"/>
          <w:spacing w:val="3"/>
          <w:kern w:val="0"/>
          <w:sz w:val="24"/>
          <w:highlight w:val="none"/>
        </w:rPr>
        <w:t xml:space="preserve"> </w:t>
      </w:r>
      <w:r>
        <w:rPr>
          <w:rFonts w:ascii="宋体" w:hAnsi="宋体" w:cs="宋体"/>
          <w:snapToGrid w:val="0"/>
          <w:color w:val="000000"/>
          <w:spacing w:val="-2"/>
          <w:kern w:val="0"/>
          <w:sz w:val="24"/>
          <w:highlight w:val="none"/>
        </w:rPr>
        <w:t>总价款的</w:t>
      </w:r>
      <w:r>
        <w:rPr>
          <w:rFonts w:ascii="宋体" w:hAnsi="宋体" w:cs="宋体"/>
          <w:snapToGrid w:val="0"/>
          <w:color w:val="000000"/>
          <w:spacing w:val="-37"/>
          <w:kern w:val="0"/>
          <w:sz w:val="24"/>
          <w:highlight w:val="none"/>
        </w:rPr>
        <w:t xml:space="preserve"> </w:t>
      </w:r>
      <w:r>
        <w:rPr>
          <w:rFonts w:ascii="宋体" w:hAnsi="宋体" w:cs="宋体"/>
          <w:snapToGrid w:val="0"/>
          <w:color w:val="000000"/>
          <w:spacing w:val="-2"/>
          <w:kern w:val="0"/>
          <w:sz w:val="24"/>
          <w:highlight w:val="none"/>
        </w:rPr>
        <w:t>20%向采购人支付违约金，同时还应当赔偿采购人因此遭受的其他损失。</w:t>
      </w:r>
    </w:p>
    <w:p w14:paraId="542C0C1D">
      <w:pPr>
        <w:widowControl/>
        <w:kinsoku w:val="0"/>
        <w:autoSpaceDE w:val="0"/>
        <w:autoSpaceDN w:val="0"/>
        <w:adjustRightInd w:val="0"/>
        <w:snapToGrid w:val="0"/>
        <w:spacing w:before="37" w:line="219" w:lineRule="auto"/>
        <w:ind w:left="489"/>
        <w:textAlignment w:val="baseline"/>
        <w:rPr>
          <w:rFonts w:hint="eastAsia" w:ascii="宋体" w:hAnsi="宋体" w:cs="宋体"/>
          <w:snapToGrid w:val="0"/>
          <w:color w:val="000000"/>
          <w:spacing w:val="-2"/>
          <w:kern w:val="0"/>
          <w:sz w:val="24"/>
          <w:highlight w:val="none"/>
        </w:rPr>
      </w:pPr>
      <w:r>
        <w:rPr>
          <w:rFonts w:ascii="宋体" w:hAnsi="宋体" w:cs="宋体"/>
          <w:b/>
          <w:bCs/>
          <w:snapToGrid w:val="0"/>
          <w:color w:val="000000"/>
          <w:spacing w:val="-2"/>
          <w:kern w:val="0"/>
          <w:sz w:val="24"/>
          <w:highlight w:val="none"/>
        </w:rPr>
        <w:t>11.17</w:t>
      </w:r>
      <w:r>
        <w:rPr>
          <w:rFonts w:ascii="宋体" w:hAnsi="宋体" w:cs="宋体"/>
          <w:snapToGrid w:val="0"/>
          <w:color w:val="000000"/>
          <w:spacing w:val="-2"/>
          <w:kern w:val="0"/>
          <w:sz w:val="24"/>
          <w:highlight w:val="none"/>
        </w:rPr>
        <w:t xml:space="preserve"> 本合同约定的赔偿金、补偿金、违约金可从采购人应付金额中直接扣除。</w:t>
      </w:r>
    </w:p>
    <w:p w14:paraId="4CAD676B">
      <w:pPr>
        <w:widowControl/>
        <w:kinsoku w:val="0"/>
        <w:autoSpaceDE w:val="0"/>
        <w:autoSpaceDN w:val="0"/>
        <w:adjustRightInd w:val="0"/>
        <w:snapToGrid w:val="0"/>
        <w:spacing w:before="37" w:line="219" w:lineRule="auto"/>
        <w:ind w:left="489"/>
        <w:textAlignment w:val="baseline"/>
        <w:rPr>
          <w:rFonts w:hint="eastAsia" w:ascii="宋体" w:hAnsi="宋体" w:cs="宋体"/>
          <w:snapToGrid w:val="0"/>
          <w:color w:val="000000"/>
          <w:spacing w:val="-2"/>
          <w:kern w:val="0"/>
          <w:sz w:val="24"/>
          <w:highlight w:val="none"/>
        </w:rPr>
      </w:pPr>
    </w:p>
    <w:p w14:paraId="46EB878B">
      <w:pPr>
        <w:widowControl/>
        <w:kinsoku w:val="0"/>
        <w:autoSpaceDE w:val="0"/>
        <w:autoSpaceDN w:val="0"/>
        <w:adjustRightInd w:val="0"/>
        <w:snapToGrid w:val="0"/>
        <w:spacing w:before="35" w:line="345" w:lineRule="auto"/>
        <w:ind w:left="7" w:right="21" w:firstLine="481"/>
        <w:textAlignment w:val="baseline"/>
        <w:rPr>
          <w:rFonts w:hint="eastAsia" w:ascii="宋体" w:hAnsi="宋体" w:cs="宋体"/>
          <w:snapToGrid w:val="0"/>
          <w:color w:val="000000"/>
          <w:spacing w:val="-1"/>
          <w:kern w:val="0"/>
          <w:sz w:val="24"/>
          <w:highlight w:val="none"/>
        </w:rPr>
      </w:pPr>
      <w:r>
        <w:rPr>
          <w:rFonts w:ascii="宋体" w:hAnsi="宋体" w:cs="宋体"/>
          <w:b/>
          <w:bCs/>
          <w:snapToGrid w:val="0"/>
          <w:color w:val="000000"/>
          <w:spacing w:val="-1"/>
          <w:kern w:val="0"/>
          <w:sz w:val="24"/>
          <w:highlight w:val="none"/>
        </w:rPr>
        <w:t>11.18</w:t>
      </w:r>
      <w:r>
        <w:rPr>
          <w:rFonts w:ascii="宋体" w:hAnsi="宋体" w:cs="宋体"/>
          <w:snapToGrid w:val="0"/>
          <w:color w:val="000000"/>
          <w:spacing w:val="-1"/>
          <w:kern w:val="0"/>
          <w:sz w:val="24"/>
          <w:highlight w:val="none"/>
        </w:rPr>
        <w:t xml:space="preserve"> 违约方应当向守约方承担的上述赔偿责任以及守约方可能代为向第三方先行 赔付后向违约方进行追偿的范围，均包括但不限于：给守约方造成的直接经济损失及预</w:t>
      </w:r>
    </w:p>
    <w:p w14:paraId="64405D82">
      <w:pPr>
        <w:widowControl/>
        <w:kinsoku w:val="0"/>
        <w:autoSpaceDE w:val="0"/>
        <w:autoSpaceDN w:val="0"/>
        <w:adjustRightInd w:val="0"/>
        <w:snapToGrid w:val="0"/>
        <w:spacing w:before="35" w:line="345" w:lineRule="auto"/>
        <w:ind w:right="21"/>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期利益、损害赔偿金、违约金、罚金、守约方为解决纠纷发生的各项费用（包括但不限于守约方支付的诉讼费/仲裁费、公证费、鉴定费、保全费、担保费、差旅费、调查费、律师费、交通费、被第三方追责产生的一切费用）。</w:t>
      </w:r>
    </w:p>
    <w:p w14:paraId="08F26D93">
      <w:pPr>
        <w:widowControl/>
        <w:kinsoku w:val="0"/>
        <w:autoSpaceDE w:val="0"/>
        <w:autoSpaceDN w:val="0"/>
        <w:adjustRightInd w:val="0"/>
        <w:snapToGrid w:val="0"/>
        <w:spacing w:before="40" w:line="220" w:lineRule="auto"/>
        <w:ind w:left="23"/>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6"/>
          <w:kern w:val="0"/>
          <w:sz w:val="28"/>
          <w:szCs w:val="28"/>
          <w:highlight w:val="none"/>
        </w:rPr>
        <w:t>12</w:t>
      </w:r>
      <w:r>
        <w:rPr>
          <w:rFonts w:ascii="宋体" w:hAnsi="宋体" w:cs="宋体"/>
          <w:snapToGrid w:val="0"/>
          <w:color w:val="000000"/>
          <w:spacing w:val="-6"/>
          <w:kern w:val="0"/>
          <w:sz w:val="28"/>
          <w:szCs w:val="28"/>
          <w:highlight w:val="none"/>
        </w:rPr>
        <w:t xml:space="preserve"> </w:t>
      </w:r>
      <w:r>
        <w:rPr>
          <w:rFonts w:ascii="宋体" w:hAnsi="宋体" w:cs="宋体"/>
          <w:b/>
          <w:bCs/>
          <w:snapToGrid w:val="0"/>
          <w:color w:val="000000"/>
          <w:spacing w:val="-6"/>
          <w:kern w:val="0"/>
          <w:sz w:val="28"/>
          <w:szCs w:val="28"/>
          <w:highlight w:val="none"/>
        </w:rPr>
        <w:t>保证与索赔</w:t>
      </w:r>
    </w:p>
    <w:p w14:paraId="12F0857B">
      <w:pPr>
        <w:widowControl/>
        <w:kinsoku w:val="0"/>
        <w:autoSpaceDE w:val="0"/>
        <w:autoSpaceDN w:val="0"/>
        <w:adjustRightInd w:val="0"/>
        <w:snapToGrid w:val="0"/>
        <w:spacing w:before="207" w:line="352" w:lineRule="auto"/>
        <w:ind w:right="64" w:firstLine="440"/>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12.1</w:t>
      </w:r>
      <w:r>
        <w:rPr>
          <w:rFonts w:ascii="宋体" w:hAnsi="宋体" w:cs="宋体"/>
          <w:snapToGrid w:val="0"/>
          <w:color w:val="000000"/>
          <w:spacing w:val="-2"/>
          <w:kern w:val="0"/>
          <w:sz w:val="24"/>
          <w:highlight w:val="none"/>
        </w:rPr>
        <w:t xml:space="preserve">  系统质量保证期从系统最终验收合格之日起计算，质量保证期为</w:t>
      </w:r>
      <w:r>
        <w:rPr>
          <w:rFonts w:ascii="宋体" w:hAnsi="宋体" w:cs="宋体"/>
          <w:snapToGrid w:val="0"/>
          <w:color w:val="000000"/>
          <w:spacing w:val="-2"/>
          <w:kern w:val="0"/>
          <w:sz w:val="24"/>
          <w:highlight w:val="none"/>
          <w:u w:val="single"/>
        </w:rPr>
        <w:t xml:space="preserve"> 24</w:t>
      </w:r>
      <w:r>
        <w:rPr>
          <w:rFonts w:ascii="宋体" w:hAnsi="宋体" w:cs="宋体"/>
          <w:snapToGrid w:val="0"/>
          <w:color w:val="000000"/>
          <w:spacing w:val="-48"/>
          <w:kern w:val="0"/>
          <w:sz w:val="24"/>
          <w:highlight w:val="none"/>
          <w:u w:val="single"/>
        </w:rPr>
        <w:t xml:space="preserve"> </w:t>
      </w:r>
      <w:r>
        <w:rPr>
          <w:rFonts w:ascii="宋体" w:hAnsi="宋体" w:cs="宋体"/>
          <w:snapToGrid w:val="0"/>
          <w:color w:val="000000"/>
          <w:spacing w:val="-2"/>
          <w:kern w:val="0"/>
          <w:sz w:val="24"/>
          <w:highlight w:val="none"/>
          <w:u w:val="single"/>
        </w:rPr>
        <w:t xml:space="preserve">个 </w:t>
      </w:r>
      <w:r>
        <w:rPr>
          <w:rFonts w:ascii="宋体" w:hAnsi="宋体" w:cs="宋体"/>
          <w:snapToGrid w:val="0"/>
          <w:color w:val="000000"/>
          <w:spacing w:val="-2"/>
          <w:kern w:val="0"/>
          <w:sz w:val="24"/>
          <w:highlight w:val="none"/>
        </w:rPr>
        <w:t>月。</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rPr>
        <w:t>产品本身的质量保证期长于本合同约定的质量保证期的，按照产品的质量保证期执行。在质量保证期内，遇到政策变化、技术升级、业务变化等事项需按要求免费进行调整，</w:t>
      </w:r>
      <w:r>
        <w:rPr>
          <w:rFonts w:ascii="宋体" w:hAnsi="宋体" w:cs="宋体"/>
          <w:snapToGrid w:val="0"/>
          <w:color w:val="000000"/>
          <w:spacing w:val="-6"/>
          <w:kern w:val="0"/>
          <w:sz w:val="24"/>
          <w:highlight w:val="none"/>
        </w:rPr>
        <w:t>满足用户需求。</w:t>
      </w:r>
    </w:p>
    <w:p w14:paraId="3242F0B5">
      <w:pPr>
        <w:widowControl/>
        <w:kinsoku w:val="0"/>
        <w:autoSpaceDE w:val="0"/>
        <w:autoSpaceDN w:val="0"/>
        <w:adjustRightInd w:val="0"/>
        <w:snapToGrid w:val="0"/>
        <w:spacing w:before="35" w:line="345" w:lineRule="auto"/>
        <w:ind w:left="20" w:right="41" w:firstLine="46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12.2</w:t>
      </w:r>
      <w:r>
        <w:rPr>
          <w:rFonts w:ascii="宋体" w:hAnsi="宋体" w:cs="宋体"/>
          <w:snapToGrid w:val="0"/>
          <w:color w:val="000000"/>
          <w:spacing w:val="-1"/>
          <w:kern w:val="0"/>
          <w:sz w:val="24"/>
          <w:highlight w:val="none"/>
        </w:rPr>
        <w:t xml:space="preserve">  供应商保证其供应的本合同设备和软件是全新的，技术水平是先进的、成熟</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3"/>
          <w:kern w:val="0"/>
          <w:sz w:val="24"/>
          <w:highlight w:val="none"/>
        </w:rPr>
        <w:t>的、质量优良的，设备的选型均符合采购要求。</w:t>
      </w:r>
    </w:p>
    <w:p w14:paraId="63C39336">
      <w:pPr>
        <w:widowControl/>
        <w:kinsoku w:val="0"/>
        <w:autoSpaceDE w:val="0"/>
        <w:autoSpaceDN w:val="0"/>
        <w:adjustRightInd w:val="0"/>
        <w:snapToGrid w:val="0"/>
        <w:spacing w:before="207" w:line="352" w:lineRule="auto"/>
        <w:ind w:right="64" w:firstLine="440"/>
        <w:textAlignment w:val="baseline"/>
        <w:rPr>
          <w:rFonts w:hint="eastAsia" w:ascii="宋体" w:hAnsi="宋体" w:cs="宋体"/>
          <w:snapToGrid w:val="0"/>
          <w:color w:val="000000"/>
          <w:spacing w:val="-2"/>
          <w:kern w:val="0"/>
          <w:sz w:val="24"/>
          <w:highlight w:val="none"/>
        </w:rPr>
      </w:pPr>
      <w:r>
        <w:rPr>
          <w:rFonts w:ascii="宋体" w:hAnsi="宋体" w:cs="宋体"/>
          <w:snapToGrid w:val="0"/>
          <w:color w:val="000000"/>
          <w:spacing w:val="-2"/>
          <w:kern w:val="0"/>
          <w:sz w:val="24"/>
          <w:highlight w:val="none"/>
        </w:rPr>
        <w:t>供应商保证所交付的技术资料完整统一、内容准确，并能满足系统的安装、调试、运行和维修的要求。</w:t>
      </w:r>
    </w:p>
    <w:p w14:paraId="31791E01">
      <w:pPr>
        <w:widowControl/>
        <w:kinsoku w:val="0"/>
        <w:autoSpaceDE w:val="0"/>
        <w:autoSpaceDN w:val="0"/>
        <w:adjustRightInd w:val="0"/>
        <w:snapToGrid w:val="0"/>
        <w:spacing w:before="36" w:line="345" w:lineRule="auto"/>
        <w:ind w:right="41" w:firstLine="48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12.3</w:t>
      </w:r>
      <w:r>
        <w:rPr>
          <w:rFonts w:ascii="宋体" w:hAnsi="宋体" w:cs="宋体"/>
          <w:snapToGrid w:val="0"/>
          <w:color w:val="000000"/>
          <w:spacing w:val="-1"/>
          <w:kern w:val="0"/>
          <w:sz w:val="24"/>
          <w:highlight w:val="none"/>
        </w:rPr>
        <w:t xml:space="preserve">  本合同设备在安装调试时凡出现质量问题，造成故障或损坏，由供应商免费</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2"/>
          <w:kern w:val="0"/>
          <w:sz w:val="24"/>
          <w:highlight w:val="none"/>
        </w:rPr>
        <w:t>修复或更换，由此引起的损失和责任由供应商负担。</w:t>
      </w:r>
    </w:p>
    <w:p w14:paraId="3F75F89D">
      <w:pPr>
        <w:widowControl/>
        <w:kinsoku w:val="0"/>
        <w:autoSpaceDE w:val="0"/>
        <w:autoSpaceDN w:val="0"/>
        <w:adjustRightInd w:val="0"/>
        <w:snapToGrid w:val="0"/>
        <w:spacing w:before="37" w:line="352" w:lineRule="auto"/>
        <w:ind w:right="41" w:firstLine="48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12.4</w:t>
      </w:r>
      <w:r>
        <w:rPr>
          <w:rFonts w:ascii="宋体" w:hAnsi="宋体" w:cs="宋体"/>
          <w:snapToGrid w:val="0"/>
          <w:color w:val="000000"/>
          <w:spacing w:val="-1"/>
          <w:kern w:val="0"/>
          <w:sz w:val="24"/>
          <w:highlight w:val="none"/>
        </w:rPr>
        <w:t xml:space="preserve">  在质量保证期内，如发现系统有缺陷，不符合本合同规定时，如属供应商责</w:t>
      </w:r>
      <w:r>
        <w:rPr>
          <w:rFonts w:ascii="宋体" w:hAnsi="宋体" w:cs="宋体"/>
          <w:snapToGrid w:val="0"/>
          <w:color w:val="000000"/>
          <w:spacing w:val="-6"/>
          <w:kern w:val="0"/>
          <w:sz w:val="24"/>
          <w:highlight w:val="none"/>
        </w:rPr>
        <w:t>任，则采购人有权向供应商提出索赔。供应商在接到采购人索赔文件后</w:t>
      </w:r>
      <w:r>
        <w:rPr>
          <w:rFonts w:hint="eastAsia" w:ascii="宋体" w:hAnsi="宋体" w:cs="宋体"/>
          <w:snapToGrid w:val="0"/>
          <w:color w:val="000000"/>
          <w:spacing w:val="-6"/>
          <w:kern w:val="0"/>
          <w:sz w:val="24"/>
          <w:highlight w:val="none"/>
        </w:rPr>
        <w:t>，</w:t>
      </w:r>
      <w:r>
        <w:rPr>
          <w:rFonts w:ascii="宋体" w:hAnsi="宋体" w:cs="宋体"/>
          <w:snapToGrid w:val="0"/>
          <w:color w:val="000000"/>
          <w:spacing w:val="-6"/>
          <w:kern w:val="0"/>
          <w:sz w:val="24"/>
          <w:highlight w:val="none"/>
        </w:rPr>
        <w:t>应立即无偿修</w:t>
      </w:r>
      <w:r>
        <w:rPr>
          <w:rFonts w:ascii="宋体" w:hAnsi="宋体" w:cs="宋体"/>
          <w:snapToGrid w:val="0"/>
          <w:color w:val="000000"/>
          <w:spacing w:val="-7"/>
          <w:kern w:val="0"/>
          <w:sz w:val="24"/>
          <w:highlight w:val="none"/>
        </w:rPr>
        <w:t>理、更换、赔款或委托采购人安排修理</w:t>
      </w:r>
      <w:r>
        <w:rPr>
          <w:rFonts w:hint="eastAsia" w:ascii="宋体" w:hAnsi="宋体" w:cs="宋体"/>
          <w:snapToGrid w:val="0"/>
          <w:color w:val="000000"/>
          <w:spacing w:val="-7"/>
          <w:kern w:val="0"/>
          <w:sz w:val="24"/>
          <w:highlight w:val="none"/>
        </w:rPr>
        <w:t>，</w:t>
      </w:r>
      <w:r>
        <w:rPr>
          <w:rFonts w:ascii="宋体" w:hAnsi="宋体" w:cs="宋体"/>
          <w:snapToGrid w:val="0"/>
          <w:color w:val="000000"/>
          <w:spacing w:val="-7"/>
          <w:kern w:val="0"/>
          <w:sz w:val="24"/>
          <w:highlight w:val="none"/>
        </w:rPr>
        <w:t>由此产生的到安装现场的更换费用、运费和保</w:t>
      </w:r>
      <w:r>
        <w:rPr>
          <w:rFonts w:ascii="宋体" w:hAnsi="宋体" w:cs="宋体"/>
          <w:snapToGrid w:val="0"/>
          <w:color w:val="000000"/>
          <w:spacing w:val="-3"/>
          <w:kern w:val="0"/>
          <w:sz w:val="24"/>
          <w:highlight w:val="none"/>
        </w:rPr>
        <w:t>险费及工期延误责任由供应商负担。</w:t>
      </w:r>
    </w:p>
    <w:p w14:paraId="467928FA">
      <w:pPr>
        <w:widowControl/>
        <w:kinsoku w:val="0"/>
        <w:autoSpaceDE w:val="0"/>
        <w:autoSpaceDN w:val="0"/>
        <w:adjustRightInd w:val="0"/>
        <w:snapToGrid w:val="0"/>
        <w:spacing w:before="36" w:line="350" w:lineRule="auto"/>
        <w:ind w:left="3" w:right="85" w:firstLine="485"/>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12.5</w:t>
      </w:r>
      <w:r>
        <w:rPr>
          <w:rFonts w:ascii="宋体" w:hAnsi="宋体" w:cs="宋体"/>
          <w:snapToGrid w:val="0"/>
          <w:color w:val="000000"/>
          <w:spacing w:val="-2"/>
          <w:kern w:val="0"/>
          <w:sz w:val="24"/>
          <w:highlight w:val="none"/>
        </w:rPr>
        <w:t>在质量保证期内，如系统出现质量问题，供应商对合同设备或软件整体</w:t>
      </w:r>
      <w:r>
        <w:rPr>
          <w:rFonts w:ascii="宋体" w:hAnsi="宋体" w:cs="宋体"/>
          <w:snapToGrid w:val="0"/>
          <w:color w:val="000000"/>
          <w:spacing w:val="-3"/>
          <w:kern w:val="0"/>
          <w:sz w:val="24"/>
          <w:highlight w:val="none"/>
        </w:rPr>
        <w:t>或关键</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部件进行了维修或更换，经采购人验收合格重新投入运行后，该设备或软件的质量保证</w:t>
      </w:r>
      <w:r>
        <w:rPr>
          <w:rFonts w:ascii="宋体" w:hAnsi="宋体" w:cs="宋体"/>
          <w:snapToGrid w:val="0"/>
          <w:color w:val="000000"/>
          <w:spacing w:val="12"/>
          <w:kern w:val="0"/>
          <w:sz w:val="24"/>
          <w:highlight w:val="none"/>
        </w:rPr>
        <w:t xml:space="preserve"> </w:t>
      </w:r>
      <w:r>
        <w:rPr>
          <w:rFonts w:ascii="宋体" w:hAnsi="宋体" w:cs="宋体"/>
          <w:snapToGrid w:val="0"/>
          <w:color w:val="000000"/>
          <w:spacing w:val="-3"/>
          <w:kern w:val="0"/>
          <w:sz w:val="24"/>
          <w:highlight w:val="none"/>
        </w:rPr>
        <w:t>期将从再次投入运行时开始计算。</w:t>
      </w:r>
    </w:p>
    <w:p w14:paraId="45F500D4">
      <w:pPr>
        <w:widowControl/>
        <w:kinsoku w:val="0"/>
        <w:autoSpaceDE w:val="0"/>
        <w:autoSpaceDN w:val="0"/>
        <w:adjustRightInd w:val="0"/>
        <w:snapToGrid w:val="0"/>
        <w:spacing w:before="34" w:line="354" w:lineRule="auto"/>
        <w:ind w:left="1" w:right="41" w:firstLine="487"/>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3"/>
          <w:kern w:val="0"/>
          <w:sz w:val="24"/>
          <w:highlight w:val="none"/>
        </w:rPr>
        <w:t>12.6</w:t>
      </w:r>
      <w:r>
        <w:rPr>
          <w:rFonts w:ascii="宋体" w:hAnsi="宋体" w:cs="宋体"/>
          <w:snapToGrid w:val="0"/>
          <w:color w:val="000000"/>
          <w:spacing w:val="-3"/>
          <w:kern w:val="0"/>
          <w:sz w:val="24"/>
          <w:highlight w:val="none"/>
        </w:rPr>
        <w:t xml:space="preserve">  在质量保证期内，供应商负责整个系统的维护服务工作。提供</w:t>
      </w:r>
      <w:r>
        <w:rPr>
          <w:rFonts w:ascii="宋体" w:hAnsi="宋体" w:cs="宋体"/>
          <w:snapToGrid w:val="0"/>
          <w:color w:val="000000"/>
          <w:spacing w:val="-34"/>
          <w:kern w:val="0"/>
          <w:sz w:val="24"/>
          <w:highlight w:val="none"/>
        </w:rPr>
        <w:t xml:space="preserve"> </w:t>
      </w:r>
      <w:r>
        <w:rPr>
          <w:rFonts w:ascii="宋体" w:hAnsi="宋体" w:cs="宋体"/>
          <w:snapToGrid w:val="0"/>
          <w:color w:val="000000"/>
          <w:spacing w:val="-3"/>
          <w:kern w:val="0"/>
          <w:sz w:val="24"/>
          <w:highlight w:val="none"/>
          <w:u w:val="single"/>
        </w:rPr>
        <w:t>7</w:t>
      </w:r>
      <w:r>
        <w:rPr>
          <w:rFonts w:ascii="宋体" w:hAnsi="宋体" w:cs="宋体"/>
          <w:snapToGrid w:val="0"/>
          <w:color w:val="000000"/>
          <w:spacing w:val="-77"/>
          <w:kern w:val="0"/>
          <w:sz w:val="24"/>
          <w:highlight w:val="none"/>
        </w:rPr>
        <w:t xml:space="preserve"> </w:t>
      </w:r>
      <w:r>
        <w:rPr>
          <w:rFonts w:ascii="宋体" w:hAnsi="宋体" w:cs="宋体"/>
          <w:snapToGrid w:val="0"/>
          <w:color w:val="000000"/>
          <w:spacing w:val="-3"/>
          <w:kern w:val="0"/>
          <w:sz w:val="24"/>
          <w:highlight w:val="none"/>
        </w:rPr>
        <w:t>×</w:t>
      </w:r>
      <w:r>
        <w:rPr>
          <w:rFonts w:ascii="宋体" w:hAnsi="宋体" w:cs="宋体"/>
          <w:snapToGrid w:val="0"/>
          <w:color w:val="000000"/>
          <w:spacing w:val="-3"/>
          <w:kern w:val="0"/>
          <w:sz w:val="24"/>
          <w:highlight w:val="none"/>
          <w:u w:val="single"/>
        </w:rPr>
        <w:t>24</w:t>
      </w:r>
      <w:r>
        <w:rPr>
          <w:rFonts w:ascii="宋体" w:hAnsi="宋体" w:cs="宋体"/>
          <w:snapToGrid w:val="0"/>
          <w:color w:val="000000"/>
          <w:spacing w:val="-44"/>
          <w:kern w:val="0"/>
          <w:sz w:val="24"/>
          <w:highlight w:val="none"/>
          <w:u w:val="single"/>
        </w:rPr>
        <w:t xml:space="preserve"> </w:t>
      </w:r>
      <w:r>
        <w:rPr>
          <w:rFonts w:ascii="宋体" w:hAnsi="宋体" w:cs="宋体"/>
          <w:snapToGrid w:val="0"/>
          <w:color w:val="000000"/>
          <w:spacing w:val="-3"/>
          <w:kern w:val="0"/>
          <w:sz w:val="24"/>
          <w:highlight w:val="none"/>
        </w:rPr>
        <w:t>小时售</w:t>
      </w:r>
      <w:r>
        <w:rPr>
          <w:rFonts w:ascii="宋体" w:hAnsi="宋体" w:cs="宋体"/>
          <w:snapToGrid w:val="0"/>
          <w:color w:val="000000"/>
          <w:spacing w:val="-1"/>
          <w:kern w:val="0"/>
          <w:sz w:val="24"/>
          <w:highlight w:val="none"/>
        </w:rPr>
        <w:t>后服务，</w:t>
      </w:r>
      <w:r>
        <w:rPr>
          <w:rFonts w:ascii="宋体" w:hAnsi="宋体" w:cs="宋体"/>
          <w:snapToGrid w:val="0"/>
          <w:color w:val="000000"/>
          <w:spacing w:val="-1"/>
          <w:kern w:val="0"/>
          <w:sz w:val="24"/>
          <w:highlight w:val="none"/>
          <w:u w:val="single"/>
        </w:rPr>
        <w:t xml:space="preserve">   </w:t>
      </w:r>
      <w:r>
        <w:rPr>
          <w:rFonts w:ascii="宋体" w:hAnsi="宋体" w:cs="宋体"/>
          <w:snapToGrid w:val="0"/>
          <w:color w:val="000000"/>
          <w:spacing w:val="-104"/>
          <w:kern w:val="0"/>
          <w:sz w:val="24"/>
          <w:highlight w:val="none"/>
        </w:rPr>
        <w:t xml:space="preserve"> </w:t>
      </w:r>
      <w:r>
        <w:rPr>
          <w:rFonts w:ascii="宋体" w:hAnsi="宋体" w:cs="宋体"/>
          <w:snapToGrid w:val="0"/>
          <w:color w:val="000000"/>
          <w:spacing w:val="-1"/>
          <w:kern w:val="0"/>
          <w:sz w:val="24"/>
          <w:highlight w:val="none"/>
        </w:rPr>
        <w:t>小时内对用户提出的维修要求做出明确响应和安排，</w:t>
      </w:r>
      <w:r>
        <w:rPr>
          <w:rFonts w:ascii="宋体" w:hAnsi="宋体" w:cs="宋体"/>
          <w:snapToGrid w:val="0"/>
          <w:color w:val="000000"/>
          <w:spacing w:val="-1"/>
          <w:kern w:val="0"/>
          <w:sz w:val="24"/>
          <w:highlight w:val="none"/>
          <w:u w:val="single"/>
        </w:rPr>
        <w:t xml:space="preserve">   </w:t>
      </w:r>
      <w:r>
        <w:rPr>
          <w:rFonts w:ascii="宋体" w:hAnsi="宋体" w:cs="宋体"/>
          <w:snapToGrid w:val="0"/>
          <w:color w:val="000000"/>
          <w:spacing w:val="-105"/>
          <w:kern w:val="0"/>
          <w:sz w:val="24"/>
          <w:highlight w:val="none"/>
        </w:rPr>
        <w:t xml:space="preserve"> </w:t>
      </w:r>
      <w:r>
        <w:rPr>
          <w:rFonts w:ascii="宋体" w:hAnsi="宋体" w:cs="宋体"/>
          <w:snapToGrid w:val="0"/>
          <w:color w:val="000000"/>
          <w:spacing w:val="-2"/>
          <w:kern w:val="0"/>
          <w:sz w:val="24"/>
          <w:highlight w:val="none"/>
        </w:rPr>
        <w:t>小时内解决故障，</w:t>
      </w:r>
      <w:r>
        <w:rPr>
          <w:rFonts w:ascii="宋体" w:hAnsi="宋体" w:cs="宋体"/>
          <w:snapToGrid w:val="0"/>
          <w:color w:val="000000"/>
          <w:spacing w:val="-5"/>
          <w:kern w:val="0"/>
          <w:sz w:val="24"/>
          <w:highlight w:val="none"/>
        </w:rPr>
        <w:t>恢复系统正常运行。如果供应商收到通知后没有在规定的时间内处理， 采购人可采取必</w:t>
      </w:r>
      <w:r>
        <w:rPr>
          <w:rFonts w:ascii="宋体" w:hAnsi="宋体" w:cs="宋体"/>
          <w:snapToGrid w:val="0"/>
          <w:color w:val="000000"/>
          <w:spacing w:val="-2"/>
          <w:kern w:val="0"/>
          <w:sz w:val="24"/>
          <w:highlight w:val="none"/>
        </w:rPr>
        <w:t>要的补救措施，但其风险和费用将由供应商承担，采购人根据合同规定对供应商行使的</w:t>
      </w:r>
      <w:r>
        <w:rPr>
          <w:rFonts w:ascii="宋体" w:hAnsi="宋体" w:cs="宋体"/>
          <w:snapToGrid w:val="0"/>
          <w:color w:val="000000"/>
          <w:spacing w:val="-5"/>
          <w:kern w:val="0"/>
          <w:sz w:val="24"/>
          <w:highlight w:val="none"/>
        </w:rPr>
        <w:t>其它权利不受影响。</w:t>
      </w:r>
    </w:p>
    <w:p w14:paraId="220C3807">
      <w:pPr>
        <w:widowControl/>
        <w:kinsoku w:val="0"/>
        <w:autoSpaceDE w:val="0"/>
        <w:autoSpaceDN w:val="0"/>
        <w:adjustRightInd w:val="0"/>
        <w:snapToGrid w:val="0"/>
        <w:spacing w:before="35" w:line="345" w:lineRule="auto"/>
        <w:ind w:right="85" w:firstLine="43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12.7</w:t>
      </w:r>
      <w:r>
        <w:rPr>
          <w:rFonts w:ascii="宋体" w:hAnsi="宋体" w:cs="宋体"/>
          <w:snapToGrid w:val="0"/>
          <w:color w:val="000000"/>
          <w:spacing w:val="-1"/>
          <w:kern w:val="0"/>
          <w:sz w:val="24"/>
          <w:highlight w:val="none"/>
        </w:rPr>
        <w:t xml:space="preserve">  供应商在质量保证期内不按照合同约定完成保修义务的，采购人有权直接委</w:t>
      </w:r>
      <w:r>
        <w:rPr>
          <w:rFonts w:ascii="宋体" w:hAnsi="宋体" w:cs="宋体"/>
          <w:snapToGrid w:val="0"/>
          <w:color w:val="000000"/>
          <w:spacing w:val="8"/>
          <w:kern w:val="0"/>
          <w:sz w:val="24"/>
          <w:highlight w:val="none"/>
        </w:rPr>
        <w:t xml:space="preserve"> </w:t>
      </w:r>
      <w:r>
        <w:rPr>
          <w:rFonts w:ascii="宋体" w:hAnsi="宋体" w:cs="宋体"/>
          <w:snapToGrid w:val="0"/>
          <w:color w:val="000000"/>
          <w:spacing w:val="-2"/>
          <w:kern w:val="0"/>
          <w:sz w:val="24"/>
          <w:highlight w:val="none"/>
        </w:rPr>
        <w:t>托第三方单位完成相应工作，费用由供应商承担。</w:t>
      </w:r>
    </w:p>
    <w:p w14:paraId="4EC04F7E">
      <w:pPr>
        <w:widowControl/>
        <w:kinsoku w:val="0"/>
        <w:autoSpaceDE w:val="0"/>
        <w:autoSpaceDN w:val="0"/>
        <w:adjustRightInd w:val="0"/>
        <w:snapToGrid w:val="0"/>
        <w:spacing w:before="37" w:line="345" w:lineRule="auto"/>
        <w:ind w:left="2" w:right="85" w:firstLine="437"/>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12.8</w:t>
      </w:r>
      <w:r>
        <w:rPr>
          <w:rFonts w:ascii="宋体" w:hAnsi="宋体" w:cs="宋体"/>
          <w:snapToGrid w:val="0"/>
          <w:color w:val="000000"/>
          <w:spacing w:val="-1"/>
          <w:kern w:val="0"/>
          <w:sz w:val="24"/>
          <w:highlight w:val="none"/>
        </w:rPr>
        <w:t xml:space="preserve">  供应商对系统故障负有责任，采购人可在质量保证期内提出索赔，供应商应</w:t>
      </w:r>
      <w:r>
        <w:rPr>
          <w:rFonts w:ascii="宋体" w:hAnsi="宋体" w:cs="宋体"/>
          <w:snapToGrid w:val="0"/>
          <w:color w:val="000000"/>
          <w:spacing w:val="8"/>
          <w:kern w:val="0"/>
          <w:sz w:val="24"/>
          <w:highlight w:val="none"/>
        </w:rPr>
        <w:t xml:space="preserve"> </w:t>
      </w:r>
      <w:r>
        <w:rPr>
          <w:rFonts w:ascii="宋体" w:hAnsi="宋体" w:cs="宋体"/>
          <w:snapToGrid w:val="0"/>
          <w:color w:val="000000"/>
          <w:spacing w:val="-4"/>
          <w:kern w:val="0"/>
          <w:sz w:val="24"/>
          <w:highlight w:val="none"/>
        </w:rPr>
        <w:t>按照采购人同意的下列方式解决索赔事宜：</w:t>
      </w:r>
    </w:p>
    <w:p w14:paraId="54291518">
      <w:pPr>
        <w:widowControl/>
        <w:kinsoku w:val="0"/>
        <w:autoSpaceDE w:val="0"/>
        <w:autoSpaceDN w:val="0"/>
        <w:adjustRightInd w:val="0"/>
        <w:snapToGrid w:val="0"/>
        <w:spacing w:before="78" w:line="345" w:lineRule="auto"/>
        <w:ind w:right="115" w:firstLine="479"/>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供应商同意退货并将采购人已付的费用退还给采购人，并承担由此发生的一切损失</w:t>
      </w:r>
      <w:r>
        <w:rPr>
          <w:rFonts w:ascii="宋体" w:hAnsi="宋体" w:cs="宋体"/>
          <w:snapToGrid w:val="0"/>
          <w:color w:val="000000"/>
          <w:spacing w:val="11"/>
          <w:kern w:val="0"/>
          <w:sz w:val="24"/>
          <w:highlight w:val="none"/>
        </w:rPr>
        <w:t xml:space="preserve"> </w:t>
      </w:r>
      <w:r>
        <w:rPr>
          <w:rFonts w:ascii="宋体" w:hAnsi="宋体" w:cs="宋体"/>
          <w:snapToGrid w:val="0"/>
          <w:color w:val="000000"/>
          <w:spacing w:val="-1"/>
          <w:kern w:val="0"/>
          <w:sz w:val="24"/>
          <w:highlight w:val="none"/>
        </w:rPr>
        <w:t>和费用，包括利息、银行手续费以及为看管和保护退回货物所</w:t>
      </w:r>
      <w:r>
        <w:rPr>
          <w:rFonts w:ascii="宋体" w:hAnsi="宋体" w:cs="宋体"/>
          <w:snapToGrid w:val="0"/>
          <w:color w:val="000000"/>
          <w:spacing w:val="-2"/>
          <w:kern w:val="0"/>
          <w:sz w:val="24"/>
          <w:highlight w:val="none"/>
        </w:rPr>
        <w:t>需的其它必要费用。</w:t>
      </w:r>
    </w:p>
    <w:p w14:paraId="19ACFCCA">
      <w:pPr>
        <w:widowControl/>
        <w:kinsoku w:val="0"/>
        <w:autoSpaceDE w:val="0"/>
        <w:autoSpaceDN w:val="0"/>
        <w:adjustRightInd w:val="0"/>
        <w:snapToGrid w:val="0"/>
        <w:spacing w:before="36" w:line="345" w:lineRule="auto"/>
        <w:ind w:firstLine="43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12.9</w:t>
      </w:r>
      <w:r>
        <w:rPr>
          <w:rFonts w:ascii="宋体" w:hAnsi="宋体" w:cs="宋体"/>
          <w:snapToGrid w:val="0"/>
          <w:color w:val="000000"/>
          <w:spacing w:val="-2"/>
          <w:kern w:val="0"/>
          <w:sz w:val="24"/>
          <w:highlight w:val="none"/>
        </w:rPr>
        <w:t xml:space="preserve">  如果在采购人发出索赔通知后</w:t>
      </w:r>
      <w:r>
        <w:rPr>
          <w:rFonts w:ascii="宋体" w:hAnsi="宋体" w:cs="宋体"/>
          <w:snapToGrid w:val="0"/>
          <w:color w:val="000000"/>
          <w:spacing w:val="-29"/>
          <w:kern w:val="0"/>
          <w:sz w:val="24"/>
          <w:highlight w:val="none"/>
        </w:rPr>
        <w:t xml:space="preserve"> </w:t>
      </w:r>
      <w:r>
        <w:rPr>
          <w:rFonts w:ascii="宋体" w:hAnsi="宋体" w:cs="宋体"/>
          <w:snapToGrid w:val="0"/>
          <w:color w:val="000000"/>
          <w:spacing w:val="-2"/>
          <w:kern w:val="0"/>
          <w:sz w:val="24"/>
          <w:highlight w:val="none"/>
        </w:rPr>
        <w:t>15</w:t>
      </w:r>
      <w:r>
        <w:rPr>
          <w:rFonts w:ascii="宋体" w:hAnsi="宋体" w:cs="宋体"/>
          <w:snapToGrid w:val="0"/>
          <w:color w:val="000000"/>
          <w:spacing w:val="-46"/>
          <w:kern w:val="0"/>
          <w:sz w:val="24"/>
          <w:highlight w:val="none"/>
        </w:rPr>
        <w:t xml:space="preserve"> </w:t>
      </w:r>
      <w:r>
        <w:rPr>
          <w:rFonts w:ascii="宋体" w:hAnsi="宋体" w:cs="宋体"/>
          <w:snapToGrid w:val="0"/>
          <w:color w:val="000000"/>
          <w:spacing w:val="-2"/>
          <w:kern w:val="0"/>
          <w:sz w:val="24"/>
          <w:highlight w:val="none"/>
        </w:rPr>
        <w:t>天内，供应商未作答复，上述索赔应视为已</w:t>
      </w:r>
      <w:r>
        <w:rPr>
          <w:rFonts w:ascii="宋体" w:hAnsi="宋体" w:cs="宋体"/>
          <w:snapToGrid w:val="0"/>
          <w:color w:val="000000"/>
          <w:spacing w:val="-6"/>
          <w:kern w:val="0"/>
          <w:sz w:val="24"/>
          <w:highlight w:val="none"/>
        </w:rPr>
        <w:t>被供应商接受。</w:t>
      </w:r>
    </w:p>
    <w:p w14:paraId="52835CE3">
      <w:pPr>
        <w:widowControl/>
        <w:kinsoku w:val="0"/>
        <w:autoSpaceDE w:val="0"/>
        <w:autoSpaceDN w:val="0"/>
        <w:adjustRightInd w:val="0"/>
        <w:snapToGrid w:val="0"/>
        <w:spacing w:before="35" w:line="346" w:lineRule="auto"/>
        <w:ind w:right="1" w:firstLine="437"/>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12.10</w:t>
      </w:r>
      <w:r>
        <w:rPr>
          <w:rFonts w:ascii="宋体" w:hAnsi="宋体" w:cs="宋体"/>
          <w:snapToGrid w:val="0"/>
          <w:color w:val="000000"/>
          <w:spacing w:val="-1"/>
          <w:kern w:val="0"/>
          <w:sz w:val="24"/>
          <w:highlight w:val="none"/>
        </w:rPr>
        <w:t xml:space="preserve">  产品保修期届满后，供应商仍承担维修责任，但采购人应支付相关费用，具</w:t>
      </w:r>
      <w:r>
        <w:rPr>
          <w:rFonts w:ascii="宋体" w:hAnsi="宋体" w:cs="宋体"/>
          <w:snapToGrid w:val="0"/>
          <w:color w:val="000000"/>
          <w:spacing w:val="-3"/>
          <w:kern w:val="0"/>
          <w:sz w:val="24"/>
          <w:highlight w:val="none"/>
        </w:rPr>
        <w:t>体费用标准由甲、乙双方另行协商。</w:t>
      </w:r>
    </w:p>
    <w:p w14:paraId="5B2047C9">
      <w:pPr>
        <w:widowControl/>
        <w:kinsoku w:val="0"/>
        <w:autoSpaceDE w:val="0"/>
        <w:autoSpaceDN w:val="0"/>
        <w:adjustRightInd w:val="0"/>
        <w:snapToGrid w:val="0"/>
        <w:spacing w:before="39" w:line="220" w:lineRule="auto"/>
        <w:ind w:left="22"/>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4"/>
          <w:kern w:val="0"/>
          <w:sz w:val="28"/>
          <w:szCs w:val="28"/>
          <w:highlight w:val="none"/>
        </w:rPr>
        <w:t>13</w:t>
      </w:r>
      <w:r>
        <w:rPr>
          <w:rFonts w:ascii="宋体" w:hAnsi="宋体" w:cs="宋体"/>
          <w:snapToGrid w:val="0"/>
          <w:color w:val="000000"/>
          <w:spacing w:val="-4"/>
          <w:kern w:val="0"/>
          <w:sz w:val="28"/>
          <w:szCs w:val="28"/>
          <w:highlight w:val="none"/>
        </w:rPr>
        <w:t xml:space="preserve"> </w:t>
      </w:r>
      <w:r>
        <w:rPr>
          <w:rFonts w:ascii="宋体" w:hAnsi="宋体" w:cs="宋体"/>
          <w:b/>
          <w:bCs/>
          <w:snapToGrid w:val="0"/>
          <w:color w:val="000000"/>
          <w:spacing w:val="-4"/>
          <w:kern w:val="0"/>
          <w:sz w:val="28"/>
          <w:szCs w:val="28"/>
          <w:highlight w:val="none"/>
        </w:rPr>
        <w:t>合同的生效、变更、修改、中止和终止</w:t>
      </w:r>
    </w:p>
    <w:p w14:paraId="7E10E38C">
      <w:pPr>
        <w:widowControl/>
        <w:kinsoku w:val="0"/>
        <w:autoSpaceDE w:val="0"/>
        <w:autoSpaceDN w:val="0"/>
        <w:adjustRightInd w:val="0"/>
        <w:snapToGrid w:val="0"/>
        <w:spacing w:before="205" w:line="219" w:lineRule="auto"/>
        <w:ind w:left="495"/>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13.1</w:t>
      </w:r>
      <w:r>
        <w:rPr>
          <w:rFonts w:ascii="宋体" w:hAnsi="宋体" w:cs="宋体"/>
          <w:snapToGrid w:val="0"/>
          <w:color w:val="000000"/>
          <w:spacing w:val="-2"/>
          <w:kern w:val="0"/>
          <w:sz w:val="24"/>
          <w:highlight w:val="none"/>
        </w:rPr>
        <w:t xml:space="preserve"> 本合同自双方盖章并经双方法定代表人或授权代表签字之日起生效。</w:t>
      </w:r>
    </w:p>
    <w:p w14:paraId="129A1C11">
      <w:pPr>
        <w:widowControl/>
        <w:kinsoku w:val="0"/>
        <w:autoSpaceDE w:val="0"/>
        <w:autoSpaceDN w:val="0"/>
        <w:adjustRightInd w:val="0"/>
        <w:snapToGrid w:val="0"/>
        <w:spacing w:before="183" w:line="350" w:lineRule="auto"/>
        <w:ind w:right="64" w:firstLine="494"/>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13.2</w:t>
      </w:r>
      <w:r>
        <w:rPr>
          <w:rFonts w:ascii="宋体" w:hAnsi="宋体" w:cs="宋体"/>
          <w:snapToGrid w:val="0"/>
          <w:color w:val="000000"/>
          <w:spacing w:val="-1"/>
          <w:kern w:val="0"/>
          <w:sz w:val="24"/>
          <w:highlight w:val="none"/>
        </w:rPr>
        <w:t xml:space="preserve">  本合同一经生效，合同双方均不得擅自对本合同的内容进行修改。但任何一</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2"/>
          <w:kern w:val="0"/>
          <w:sz w:val="24"/>
          <w:highlight w:val="none"/>
        </w:rPr>
        <w:t>方均可以对合同内容以书面形式提出变更、修改、取消或补充的建议。该项建议应以书面形式通知对方并经双方签字盖章确认后生</w:t>
      </w:r>
      <w:r>
        <w:rPr>
          <w:rFonts w:ascii="宋体" w:hAnsi="宋体" w:cs="宋体"/>
          <w:snapToGrid w:val="0"/>
          <w:color w:val="000000"/>
          <w:spacing w:val="-3"/>
          <w:kern w:val="0"/>
          <w:sz w:val="24"/>
          <w:highlight w:val="none"/>
        </w:rPr>
        <w:t>效。</w:t>
      </w:r>
    </w:p>
    <w:p w14:paraId="667B66DD">
      <w:pPr>
        <w:widowControl/>
        <w:kinsoku w:val="0"/>
        <w:autoSpaceDE w:val="0"/>
        <w:autoSpaceDN w:val="0"/>
        <w:adjustRightInd w:val="0"/>
        <w:snapToGrid w:val="0"/>
        <w:spacing w:before="36" w:line="350" w:lineRule="auto"/>
        <w:ind w:right="64" w:firstLine="495"/>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13.3</w:t>
      </w:r>
      <w:r>
        <w:rPr>
          <w:rFonts w:ascii="宋体" w:hAnsi="宋体" w:cs="宋体"/>
          <w:snapToGrid w:val="0"/>
          <w:color w:val="000000"/>
          <w:spacing w:val="-1"/>
          <w:kern w:val="0"/>
          <w:sz w:val="24"/>
          <w:highlight w:val="none"/>
        </w:rPr>
        <w:t xml:space="preserve">  在合同履行过程中，如因情况发生变化，本合同必须变更时，须双方协商一</w:t>
      </w:r>
      <w:r>
        <w:rPr>
          <w:rFonts w:ascii="宋体" w:hAnsi="宋体" w:cs="宋体"/>
          <w:snapToGrid w:val="0"/>
          <w:color w:val="000000"/>
          <w:spacing w:val="-2"/>
          <w:kern w:val="0"/>
          <w:sz w:val="24"/>
          <w:highlight w:val="none"/>
        </w:rPr>
        <w:t>致，签署书面变更合同或补充协议。因变更产生的费用等问题的解决办法应在变更合同</w:t>
      </w:r>
      <w:r>
        <w:rPr>
          <w:rFonts w:ascii="宋体" w:hAnsi="宋体" w:cs="宋体"/>
          <w:snapToGrid w:val="0"/>
          <w:color w:val="000000"/>
          <w:spacing w:val="-5"/>
          <w:kern w:val="0"/>
          <w:sz w:val="24"/>
          <w:highlight w:val="none"/>
        </w:rPr>
        <w:t>或补充协议中明确。</w:t>
      </w:r>
    </w:p>
    <w:p w14:paraId="1DC2A684">
      <w:pPr>
        <w:widowControl/>
        <w:kinsoku w:val="0"/>
        <w:autoSpaceDE w:val="0"/>
        <w:autoSpaceDN w:val="0"/>
        <w:adjustRightInd w:val="0"/>
        <w:snapToGrid w:val="0"/>
        <w:spacing w:before="36" w:line="350" w:lineRule="auto"/>
        <w:ind w:right="71" w:firstLine="48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13.4</w:t>
      </w:r>
      <w:r>
        <w:rPr>
          <w:rFonts w:ascii="宋体" w:hAnsi="宋体" w:cs="宋体"/>
          <w:snapToGrid w:val="0"/>
          <w:color w:val="000000"/>
          <w:spacing w:val="-1"/>
          <w:kern w:val="0"/>
          <w:sz w:val="24"/>
          <w:highlight w:val="none"/>
        </w:rPr>
        <w:t xml:space="preserve">  在合同履行过程中，若因国家计划调整而引起本合同无法正常执行时，供应</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2"/>
          <w:kern w:val="0"/>
          <w:sz w:val="24"/>
          <w:highlight w:val="none"/>
        </w:rPr>
        <w:t>商和／或采购人可以向对方提出中止执行合同或修改合同有关条款的建议，与之有关的</w:t>
      </w:r>
      <w:r>
        <w:rPr>
          <w:rFonts w:ascii="宋体" w:hAnsi="宋体" w:cs="宋体"/>
          <w:snapToGrid w:val="0"/>
          <w:color w:val="000000"/>
          <w:spacing w:val="15"/>
          <w:kern w:val="0"/>
          <w:sz w:val="24"/>
          <w:highlight w:val="none"/>
        </w:rPr>
        <w:t xml:space="preserve"> </w:t>
      </w:r>
      <w:r>
        <w:rPr>
          <w:rFonts w:ascii="宋体" w:hAnsi="宋体" w:cs="宋体"/>
          <w:snapToGrid w:val="0"/>
          <w:color w:val="000000"/>
          <w:spacing w:val="-5"/>
          <w:kern w:val="0"/>
          <w:sz w:val="24"/>
          <w:highlight w:val="none"/>
        </w:rPr>
        <w:t>事宜双方协商办理。</w:t>
      </w:r>
    </w:p>
    <w:p w14:paraId="168B2D74">
      <w:pPr>
        <w:widowControl/>
        <w:kinsoku w:val="0"/>
        <w:autoSpaceDE w:val="0"/>
        <w:autoSpaceDN w:val="0"/>
        <w:adjustRightInd w:val="0"/>
        <w:snapToGrid w:val="0"/>
        <w:spacing w:before="36" w:line="352" w:lineRule="auto"/>
        <w:ind w:right="49" w:firstLine="48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13.5</w:t>
      </w:r>
      <w:r>
        <w:rPr>
          <w:rFonts w:ascii="宋体" w:hAnsi="宋体" w:cs="宋体"/>
          <w:snapToGrid w:val="0"/>
          <w:color w:val="000000"/>
          <w:spacing w:val="-1"/>
          <w:kern w:val="0"/>
          <w:sz w:val="24"/>
          <w:highlight w:val="none"/>
        </w:rPr>
        <w:t xml:space="preserve">  由于供应商严重违反本合同规定，以致继续履行将给本项目造成无法弥补的</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10"/>
          <w:kern w:val="0"/>
          <w:sz w:val="24"/>
          <w:highlight w:val="none"/>
        </w:rPr>
        <w:t>损失时，采购人有权下达书面“停工指令</w:t>
      </w:r>
      <w:r>
        <w:rPr>
          <w:rFonts w:ascii="宋体" w:hAnsi="宋体" w:cs="宋体"/>
          <w:snapToGrid w:val="0"/>
          <w:color w:val="000000"/>
          <w:spacing w:val="-74"/>
          <w:kern w:val="0"/>
          <w:sz w:val="24"/>
          <w:highlight w:val="none"/>
        </w:rPr>
        <w:t xml:space="preserve"> </w:t>
      </w:r>
      <w:r>
        <w:rPr>
          <w:rFonts w:ascii="宋体" w:hAnsi="宋体" w:cs="宋体"/>
          <w:snapToGrid w:val="0"/>
          <w:color w:val="000000"/>
          <w:spacing w:val="-10"/>
          <w:kern w:val="0"/>
          <w:sz w:val="24"/>
          <w:highlight w:val="none"/>
        </w:rPr>
        <w:t>”且不承担违约责任。对此， 供应商不得拒绝，</w:t>
      </w:r>
      <w:r>
        <w:rPr>
          <w:rFonts w:ascii="宋体" w:hAnsi="宋体" w:cs="宋体"/>
          <w:snapToGrid w:val="0"/>
          <w:color w:val="000000"/>
          <w:spacing w:val="-2"/>
          <w:kern w:val="0"/>
          <w:sz w:val="24"/>
          <w:highlight w:val="none"/>
        </w:rPr>
        <w:t>应对已停的项目进行积极维护，并采取有效的纠正措施，争取采购人早日发布同意复工</w:t>
      </w:r>
      <w:r>
        <w:rPr>
          <w:rFonts w:ascii="宋体" w:hAnsi="宋体" w:cs="宋体"/>
          <w:snapToGrid w:val="0"/>
          <w:color w:val="000000"/>
          <w:spacing w:val="-1"/>
          <w:kern w:val="0"/>
          <w:sz w:val="24"/>
          <w:highlight w:val="none"/>
        </w:rPr>
        <w:t>的指令。对于这种停工引起的费用增加和交货日期</w:t>
      </w:r>
      <w:r>
        <w:rPr>
          <w:rFonts w:ascii="宋体" w:hAnsi="宋体" w:cs="宋体"/>
          <w:snapToGrid w:val="0"/>
          <w:color w:val="000000"/>
          <w:spacing w:val="-2"/>
          <w:kern w:val="0"/>
          <w:sz w:val="24"/>
          <w:highlight w:val="none"/>
        </w:rPr>
        <w:t>后延责任由供应商承担。</w:t>
      </w:r>
    </w:p>
    <w:p w14:paraId="0F1C85CB">
      <w:pPr>
        <w:widowControl/>
        <w:kinsoku w:val="0"/>
        <w:autoSpaceDE w:val="0"/>
        <w:autoSpaceDN w:val="0"/>
        <w:adjustRightInd w:val="0"/>
        <w:snapToGrid w:val="0"/>
        <w:spacing w:before="37" w:line="345" w:lineRule="auto"/>
        <w:ind w:right="71" w:firstLine="48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13.6</w:t>
      </w:r>
      <w:r>
        <w:rPr>
          <w:rFonts w:ascii="宋体" w:hAnsi="宋体" w:cs="宋体"/>
          <w:snapToGrid w:val="0"/>
          <w:color w:val="000000"/>
          <w:spacing w:val="-2"/>
          <w:kern w:val="0"/>
          <w:sz w:val="24"/>
          <w:highlight w:val="none"/>
        </w:rPr>
        <w:t xml:space="preserve">  非供应商的原因，在采购人认为必要时也可发布书面“停工指令</w:t>
      </w:r>
      <w:r>
        <w:rPr>
          <w:rFonts w:ascii="宋体" w:hAnsi="宋体" w:cs="宋体"/>
          <w:snapToGrid w:val="0"/>
          <w:color w:val="000000"/>
          <w:spacing w:val="-77"/>
          <w:kern w:val="0"/>
          <w:sz w:val="24"/>
          <w:highlight w:val="none"/>
        </w:rPr>
        <w:t xml:space="preserve"> </w:t>
      </w:r>
      <w:r>
        <w:rPr>
          <w:rFonts w:ascii="宋体" w:hAnsi="宋体" w:cs="宋体"/>
          <w:snapToGrid w:val="0"/>
          <w:color w:val="000000"/>
          <w:spacing w:val="-2"/>
          <w:kern w:val="0"/>
          <w:sz w:val="24"/>
          <w:highlight w:val="none"/>
        </w:rPr>
        <w:t>”且不承担</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违约责任，对此供应商也应对已停的项目进行积极维护。</w:t>
      </w:r>
    </w:p>
    <w:p w14:paraId="61AE2B18">
      <w:pPr>
        <w:widowControl/>
        <w:kinsoku w:val="0"/>
        <w:autoSpaceDE w:val="0"/>
        <w:autoSpaceDN w:val="0"/>
        <w:adjustRightInd w:val="0"/>
        <w:snapToGrid w:val="0"/>
        <w:spacing w:before="38" w:line="352" w:lineRule="auto"/>
        <w:ind w:right="115" w:firstLine="43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13.7</w:t>
      </w:r>
      <w:r>
        <w:rPr>
          <w:rFonts w:ascii="宋体" w:hAnsi="宋体" w:cs="宋体"/>
          <w:snapToGrid w:val="0"/>
          <w:color w:val="000000"/>
          <w:spacing w:val="-1"/>
          <w:kern w:val="0"/>
          <w:sz w:val="24"/>
          <w:highlight w:val="none"/>
        </w:rPr>
        <w:t xml:space="preserve">  本合同项下双方的任何权利和义务不因合同双方发生收购、兼并、重组</w:t>
      </w:r>
      <w:r>
        <w:rPr>
          <w:rFonts w:ascii="宋体" w:hAnsi="宋体" w:cs="宋体"/>
          <w:snapToGrid w:val="0"/>
          <w:color w:val="000000"/>
          <w:spacing w:val="-2"/>
          <w:kern w:val="0"/>
          <w:sz w:val="24"/>
          <w:highlight w:val="none"/>
        </w:rPr>
        <w:t>、分立而发生变化。如发生上述情形之一，则本合同项下的权利和义务随之转移至收购、兼并、重组或分立之单位。如合同双方在本合同项下的各项权利和义务由双方之分立单位</w:t>
      </w:r>
      <w:r>
        <w:rPr>
          <w:rFonts w:ascii="宋体" w:hAnsi="宋体" w:cs="宋体"/>
          <w:snapToGrid w:val="0"/>
          <w:color w:val="000000"/>
          <w:spacing w:val="-1"/>
          <w:kern w:val="0"/>
          <w:sz w:val="24"/>
          <w:highlight w:val="none"/>
        </w:rPr>
        <w:t>分别承受的，则双方与双方之分立单位分别享</w:t>
      </w:r>
      <w:r>
        <w:rPr>
          <w:rFonts w:ascii="宋体" w:hAnsi="宋体" w:cs="宋体"/>
          <w:snapToGrid w:val="0"/>
          <w:color w:val="000000"/>
          <w:spacing w:val="-2"/>
          <w:kern w:val="0"/>
          <w:sz w:val="24"/>
          <w:highlight w:val="none"/>
        </w:rPr>
        <w:t>有和承担相关权利和义务。</w:t>
      </w:r>
    </w:p>
    <w:p w14:paraId="0B10C4A7">
      <w:pPr>
        <w:widowControl/>
        <w:kinsoku w:val="0"/>
        <w:autoSpaceDE w:val="0"/>
        <w:autoSpaceDN w:val="0"/>
        <w:adjustRightInd w:val="0"/>
        <w:snapToGrid w:val="0"/>
        <w:spacing w:before="36" w:line="345" w:lineRule="auto"/>
        <w:ind w:left="3" w:firstLine="435"/>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13.8</w:t>
      </w:r>
      <w:r>
        <w:rPr>
          <w:rFonts w:ascii="宋体" w:hAnsi="宋体" w:cs="宋体"/>
          <w:snapToGrid w:val="0"/>
          <w:color w:val="000000"/>
          <w:spacing w:val="-1"/>
          <w:kern w:val="0"/>
          <w:sz w:val="24"/>
          <w:highlight w:val="none"/>
        </w:rPr>
        <w:t xml:space="preserve">  除本合同约定的采购人有权解除合同的情形外， 如果供应商存在下列情况之</w:t>
      </w:r>
      <w:r>
        <w:rPr>
          <w:rFonts w:ascii="宋体" w:hAnsi="宋体" w:cs="宋体"/>
          <w:snapToGrid w:val="0"/>
          <w:color w:val="000000"/>
          <w:spacing w:val="5"/>
          <w:kern w:val="0"/>
          <w:sz w:val="24"/>
          <w:highlight w:val="none"/>
        </w:rPr>
        <w:t xml:space="preserve"> </w:t>
      </w:r>
      <w:r>
        <w:rPr>
          <w:rFonts w:ascii="宋体" w:hAnsi="宋体" w:cs="宋体"/>
          <w:snapToGrid w:val="0"/>
          <w:color w:val="000000"/>
          <w:spacing w:val="-4"/>
          <w:kern w:val="0"/>
          <w:sz w:val="24"/>
          <w:highlight w:val="none"/>
        </w:rPr>
        <w:t>一时，采购人有权单方面解除全部或部分合同：</w:t>
      </w:r>
    </w:p>
    <w:p w14:paraId="506D9EFF">
      <w:pPr>
        <w:widowControl/>
        <w:kinsoku w:val="0"/>
        <w:autoSpaceDE w:val="0"/>
        <w:autoSpaceDN w:val="0"/>
        <w:adjustRightInd w:val="0"/>
        <w:snapToGrid w:val="0"/>
        <w:spacing w:before="183" w:line="289" w:lineRule="auto"/>
        <w:ind w:right="131" w:firstLine="487"/>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（1）供应商履约进度严重滞后合同规定的服务期，且无有效的补救措施，使得采</w:t>
      </w:r>
    </w:p>
    <w:p w14:paraId="32D5A56B">
      <w:pPr>
        <w:widowControl/>
        <w:kinsoku w:val="0"/>
        <w:autoSpaceDE w:val="0"/>
        <w:autoSpaceDN w:val="0"/>
        <w:adjustRightInd w:val="0"/>
        <w:snapToGrid w:val="0"/>
        <w:spacing w:before="183" w:line="289" w:lineRule="auto"/>
        <w:ind w:right="131" w:firstLine="487"/>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购人有理由相信供应商无法如期完成合同责任；</w:t>
      </w:r>
    </w:p>
    <w:p w14:paraId="52D6246F">
      <w:pPr>
        <w:widowControl/>
        <w:kinsoku w:val="0"/>
        <w:autoSpaceDE w:val="0"/>
        <w:autoSpaceDN w:val="0"/>
        <w:adjustRightInd w:val="0"/>
        <w:snapToGrid w:val="0"/>
        <w:spacing w:before="183" w:line="289" w:lineRule="auto"/>
        <w:ind w:right="131" w:firstLine="487"/>
        <w:textAlignment w:val="baseline"/>
        <w:rPr>
          <w:rFonts w:hint="eastAsia" w:ascii="宋体" w:hAnsi="宋体" w:cs="宋体"/>
          <w:snapToGrid w:val="0"/>
          <w:color w:val="000000"/>
          <w:spacing w:val="1"/>
          <w:kern w:val="0"/>
          <w:sz w:val="24"/>
          <w:highlight w:val="none"/>
        </w:rPr>
      </w:pPr>
      <w:r>
        <w:rPr>
          <w:rFonts w:ascii="宋体" w:hAnsi="宋体" w:cs="宋体"/>
          <w:snapToGrid w:val="0"/>
          <w:color w:val="000000"/>
          <w:spacing w:val="1"/>
          <w:kern w:val="0"/>
          <w:sz w:val="24"/>
          <w:highlight w:val="none"/>
        </w:rPr>
        <w:t>（2）供应商未能履行合同约定的义务，且在收到采购人的整改通知后 20 天内，未能纠正其违约；</w:t>
      </w:r>
    </w:p>
    <w:p w14:paraId="0B1A6036">
      <w:pPr>
        <w:widowControl/>
        <w:kinsoku w:val="0"/>
        <w:autoSpaceDE w:val="0"/>
        <w:autoSpaceDN w:val="0"/>
        <w:adjustRightInd w:val="0"/>
        <w:snapToGrid w:val="0"/>
        <w:spacing w:before="180" w:line="219" w:lineRule="auto"/>
        <w:ind w:left="48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（3）供应商交付产品的数量少于合同约定，少交部分采购人</w:t>
      </w:r>
      <w:r>
        <w:rPr>
          <w:rFonts w:ascii="宋体" w:hAnsi="宋体" w:cs="宋体"/>
          <w:snapToGrid w:val="0"/>
          <w:color w:val="000000"/>
          <w:spacing w:val="-3"/>
          <w:kern w:val="0"/>
          <w:sz w:val="24"/>
          <w:highlight w:val="none"/>
        </w:rPr>
        <w:t>不再需要的；</w:t>
      </w:r>
    </w:p>
    <w:p w14:paraId="799F5CDD">
      <w:pPr>
        <w:widowControl/>
        <w:kinsoku w:val="0"/>
        <w:autoSpaceDE w:val="0"/>
        <w:autoSpaceDN w:val="0"/>
        <w:adjustRightInd w:val="0"/>
        <w:snapToGrid w:val="0"/>
        <w:spacing w:before="183" w:line="289" w:lineRule="auto"/>
        <w:ind w:right="131" w:firstLine="48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（4）供应商提供的工作成果侵犯任何第三方的合法权益的（包括但不限于知识产</w:t>
      </w:r>
      <w:r>
        <w:rPr>
          <w:rFonts w:ascii="宋体" w:hAnsi="宋体" w:cs="宋体"/>
          <w:snapToGrid w:val="0"/>
          <w:color w:val="000000"/>
          <w:spacing w:val="2"/>
          <w:kern w:val="0"/>
          <w:sz w:val="24"/>
          <w:highlight w:val="none"/>
        </w:rPr>
        <w:t xml:space="preserve"> </w:t>
      </w:r>
      <w:r>
        <w:rPr>
          <w:rFonts w:ascii="宋体" w:hAnsi="宋体" w:cs="宋体"/>
          <w:snapToGrid w:val="0"/>
          <w:color w:val="000000"/>
          <w:spacing w:val="-6"/>
          <w:kern w:val="0"/>
          <w:sz w:val="24"/>
          <w:highlight w:val="none"/>
        </w:rPr>
        <w:t>权在内的一切权益</w:t>
      </w:r>
      <w:r>
        <w:rPr>
          <w:rFonts w:ascii="宋体" w:hAnsi="宋体" w:cs="宋体"/>
          <w:snapToGrid w:val="0"/>
          <w:color w:val="000000"/>
          <w:spacing w:val="-4"/>
          <w:kern w:val="0"/>
          <w:sz w:val="24"/>
          <w:highlight w:val="none"/>
        </w:rPr>
        <w:t>）；</w:t>
      </w:r>
    </w:p>
    <w:p w14:paraId="59742E78">
      <w:pPr>
        <w:widowControl/>
        <w:kinsoku w:val="0"/>
        <w:autoSpaceDE w:val="0"/>
        <w:autoSpaceDN w:val="0"/>
        <w:adjustRightInd w:val="0"/>
        <w:snapToGrid w:val="0"/>
        <w:spacing w:before="181" w:line="219" w:lineRule="auto"/>
        <w:ind w:left="48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4"/>
          <w:kern w:val="0"/>
          <w:sz w:val="24"/>
          <w:highlight w:val="none"/>
        </w:rPr>
        <w:t>（5）供应商违反保密义务的。</w:t>
      </w:r>
    </w:p>
    <w:p w14:paraId="14003DBE">
      <w:pPr>
        <w:widowControl/>
        <w:kinsoku w:val="0"/>
        <w:autoSpaceDE w:val="0"/>
        <w:autoSpaceDN w:val="0"/>
        <w:adjustRightInd w:val="0"/>
        <w:snapToGrid w:val="0"/>
        <w:spacing w:before="179" w:line="355" w:lineRule="auto"/>
        <w:ind w:left="2" w:right="116" w:firstLine="43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13.9</w:t>
      </w:r>
      <w:r>
        <w:rPr>
          <w:rFonts w:ascii="宋体" w:hAnsi="宋体" w:cs="宋体"/>
          <w:snapToGrid w:val="0"/>
          <w:color w:val="000000"/>
          <w:spacing w:val="-1"/>
          <w:kern w:val="0"/>
          <w:sz w:val="24"/>
          <w:highlight w:val="none"/>
        </w:rPr>
        <w:t xml:space="preserve">  采购人单独行使解除本合同权利时，仅需单方面向本合同约定的供应商地址</w:t>
      </w:r>
      <w:r>
        <w:rPr>
          <w:rFonts w:ascii="宋体" w:hAnsi="宋体" w:cs="宋体"/>
          <w:snapToGrid w:val="0"/>
          <w:color w:val="000000"/>
          <w:spacing w:val="8"/>
          <w:kern w:val="0"/>
          <w:sz w:val="24"/>
          <w:highlight w:val="none"/>
        </w:rPr>
        <w:t xml:space="preserve"> </w:t>
      </w:r>
      <w:r>
        <w:rPr>
          <w:rFonts w:ascii="宋体" w:hAnsi="宋体" w:cs="宋体"/>
          <w:snapToGrid w:val="0"/>
          <w:color w:val="000000"/>
          <w:spacing w:val="-2"/>
          <w:kern w:val="0"/>
          <w:sz w:val="24"/>
          <w:highlight w:val="none"/>
        </w:rPr>
        <w:t>发出书面解除协议通知，即通知内容到达本合同约定的供应商地址，本合同即解除</w:t>
      </w:r>
      <w:r>
        <w:rPr>
          <w:rFonts w:hint="eastAsia" w:ascii="宋体" w:hAnsi="宋体" w:cs="宋体"/>
          <w:snapToGrid w:val="0"/>
          <w:color w:val="000000"/>
          <w:spacing w:val="-2"/>
          <w:kern w:val="0"/>
          <w:sz w:val="24"/>
          <w:highlight w:val="none"/>
        </w:rPr>
        <w:t>。</w:t>
      </w:r>
      <w:r>
        <w:rPr>
          <w:rFonts w:ascii="宋体" w:hAnsi="宋体" w:cs="宋体"/>
          <w:snapToGrid w:val="0"/>
          <w:color w:val="000000"/>
          <w:spacing w:val="-2"/>
          <w:kern w:val="0"/>
          <w:sz w:val="24"/>
          <w:highlight w:val="none"/>
        </w:rPr>
        <w:t>本合同约定的通讯地址为双方认可的通讯地址。任何一方变更通讯地址，应自变更之日起3 日内，书面将变更后的地址通知另一方。若变更方不履行上述通知义务的，应对此造</w:t>
      </w:r>
      <w:r>
        <w:rPr>
          <w:rFonts w:ascii="宋体" w:hAnsi="宋体" w:cs="宋体"/>
          <w:snapToGrid w:val="0"/>
          <w:color w:val="000000"/>
          <w:spacing w:val="-6"/>
          <w:kern w:val="0"/>
          <w:sz w:val="24"/>
          <w:highlight w:val="none"/>
        </w:rPr>
        <w:t>成的一切后果承担法律责任。上述采购人、供应商双方确认的通讯地址</w:t>
      </w:r>
      <w:r>
        <w:rPr>
          <w:rFonts w:hint="eastAsia" w:ascii="宋体" w:hAnsi="宋体" w:cs="宋体"/>
          <w:snapToGrid w:val="0"/>
          <w:color w:val="000000"/>
          <w:spacing w:val="-6"/>
          <w:kern w:val="0"/>
          <w:sz w:val="24"/>
          <w:highlight w:val="none"/>
        </w:rPr>
        <w:t>，</w:t>
      </w:r>
      <w:r>
        <w:rPr>
          <w:rFonts w:ascii="宋体" w:hAnsi="宋体" w:cs="宋体"/>
          <w:snapToGrid w:val="0"/>
          <w:color w:val="000000"/>
          <w:spacing w:val="-6"/>
          <w:kern w:val="0"/>
          <w:sz w:val="24"/>
          <w:highlight w:val="none"/>
        </w:rPr>
        <w:t>仲裁机</w:t>
      </w:r>
      <w:r>
        <w:rPr>
          <w:rFonts w:ascii="宋体" w:hAnsi="宋体" w:cs="宋体"/>
          <w:snapToGrid w:val="0"/>
          <w:color w:val="000000"/>
          <w:spacing w:val="-7"/>
          <w:kern w:val="0"/>
          <w:sz w:val="24"/>
          <w:highlight w:val="none"/>
        </w:rPr>
        <w:t>构、人</w:t>
      </w:r>
      <w:r>
        <w:rPr>
          <w:rFonts w:ascii="宋体" w:hAnsi="宋体" w:cs="宋体"/>
          <w:snapToGrid w:val="0"/>
          <w:color w:val="000000"/>
          <w:spacing w:val="-3"/>
          <w:kern w:val="0"/>
          <w:sz w:val="24"/>
          <w:highlight w:val="none"/>
        </w:rPr>
        <w:t>民法院可直接邮寄送达相关文件及司法文书。</w:t>
      </w:r>
    </w:p>
    <w:p w14:paraId="3ED98CD5">
      <w:pPr>
        <w:widowControl/>
        <w:kinsoku w:val="0"/>
        <w:autoSpaceDE w:val="0"/>
        <w:autoSpaceDN w:val="0"/>
        <w:adjustRightInd w:val="0"/>
        <w:snapToGrid w:val="0"/>
        <w:spacing w:before="179" w:line="355" w:lineRule="auto"/>
        <w:ind w:left="2" w:right="116" w:firstLine="438"/>
        <w:textAlignment w:val="baseline"/>
        <w:rPr>
          <w:rFonts w:hint="eastAsia" w:ascii="宋体" w:hAnsi="宋体" w:cs="宋体"/>
          <w:snapToGrid w:val="0"/>
          <w:color w:val="000000"/>
          <w:spacing w:val="-1"/>
          <w:kern w:val="0"/>
          <w:sz w:val="24"/>
          <w:highlight w:val="none"/>
        </w:rPr>
      </w:pPr>
      <w:r>
        <w:rPr>
          <w:rFonts w:ascii="宋体" w:hAnsi="宋体" w:cs="宋体"/>
          <w:b/>
          <w:bCs/>
          <w:snapToGrid w:val="0"/>
          <w:color w:val="000000"/>
          <w:spacing w:val="-1"/>
          <w:kern w:val="0"/>
          <w:sz w:val="24"/>
          <w:highlight w:val="none"/>
        </w:rPr>
        <w:t xml:space="preserve">13.10 </w:t>
      </w:r>
      <w:r>
        <w:rPr>
          <w:rFonts w:ascii="宋体" w:hAnsi="宋体" w:cs="宋体"/>
          <w:snapToGrid w:val="0"/>
          <w:color w:val="000000"/>
          <w:spacing w:val="-1"/>
          <w:kern w:val="0"/>
          <w:sz w:val="24"/>
          <w:highlight w:val="none"/>
        </w:rPr>
        <w:t xml:space="preserve"> 如果供应商破产或未履行本合同，采购人可在任何时候用书面通知供应商解 除合同而不对供应商进行补偿。</w:t>
      </w:r>
    </w:p>
    <w:p w14:paraId="55326CB0">
      <w:pPr>
        <w:widowControl/>
        <w:kinsoku w:val="0"/>
        <w:autoSpaceDE w:val="0"/>
        <w:autoSpaceDN w:val="0"/>
        <w:adjustRightInd w:val="0"/>
        <w:snapToGrid w:val="0"/>
        <w:spacing w:before="179" w:line="355" w:lineRule="auto"/>
        <w:ind w:left="2" w:right="116" w:firstLine="438"/>
        <w:textAlignment w:val="baseline"/>
        <w:rPr>
          <w:rFonts w:hint="eastAsia" w:ascii="宋体" w:hAnsi="宋体" w:cs="宋体"/>
          <w:snapToGrid w:val="0"/>
          <w:color w:val="000000"/>
          <w:spacing w:val="-1"/>
          <w:kern w:val="0"/>
          <w:sz w:val="24"/>
          <w:highlight w:val="none"/>
        </w:rPr>
      </w:pPr>
      <w:r>
        <w:rPr>
          <w:rFonts w:ascii="宋体" w:hAnsi="宋体" w:cs="宋体"/>
          <w:b/>
          <w:bCs/>
          <w:snapToGrid w:val="0"/>
          <w:color w:val="000000"/>
          <w:spacing w:val="-1"/>
          <w:kern w:val="0"/>
          <w:sz w:val="24"/>
          <w:highlight w:val="none"/>
        </w:rPr>
        <w:t>13.11</w:t>
      </w:r>
      <w:r>
        <w:rPr>
          <w:rFonts w:ascii="宋体" w:hAnsi="宋体" w:cs="宋体"/>
          <w:snapToGrid w:val="0"/>
          <w:color w:val="000000"/>
          <w:spacing w:val="-1"/>
          <w:kern w:val="0"/>
          <w:sz w:val="24"/>
          <w:highlight w:val="none"/>
        </w:rPr>
        <w:t xml:space="preserve">  在本合同期限内，由于项目建设计划的重大调整致使项目全部或部分暂停， 不得不终止合同时，采购人可以单方解除本合同且无需承担违约责任。双方应协商解决因合同终止所产生的遗留问题。</w:t>
      </w:r>
    </w:p>
    <w:p w14:paraId="29CC039A">
      <w:pPr>
        <w:widowControl/>
        <w:kinsoku w:val="0"/>
        <w:autoSpaceDE w:val="0"/>
        <w:autoSpaceDN w:val="0"/>
        <w:adjustRightInd w:val="0"/>
        <w:snapToGrid w:val="0"/>
        <w:spacing w:before="37" w:line="350" w:lineRule="auto"/>
        <w:ind w:firstLine="440"/>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13.12</w:t>
      </w:r>
      <w:r>
        <w:rPr>
          <w:rFonts w:ascii="宋体" w:hAnsi="宋体" w:cs="宋体"/>
          <w:snapToGrid w:val="0"/>
          <w:color w:val="000000"/>
          <w:spacing w:val="-1"/>
          <w:kern w:val="0"/>
          <w:sz w:val="24"/>
          <w:highlight w:val="none"/>
        </w:rPr>
        <w:t xml:space="preserve">  由于供应商的责任致使本合同终止时，供应商无权取得未履行合同工作的费</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2"/>
          <w:kern w:val="0"/>
          <w:sz w:val="24"/>
          <w:highlight w:val="none"/>
        </w:rPr>
        <w:t>用，并退回采购人已经向供应商支付的款项，同时供应商应赔偿由此给采购人带来的直</w:t>
      </w:r>
      <w:r>
        <w:rPr>
          <w:rFonts w:ascii="宋体" w:hAnsi="宋体" w:cs="宋体"/>
          <w:snapToGrid w:val="0"/>
          <w:color w:val="000000"/>
          <w:spacing w:val="8"/>
          <w:kern w:val="0"/>
          <w:sz w:val="24"/>
          <w:highlight w:val="none"/>
        </w:rPr>
        <w:t xml:space="preserve">  </w:t>
      </w:r>
      <w:r>
        <w:rPr>
          <w:rFonts w:ascii="宋体" w:hAnsi="宋体" w:cs="宋体"/>
          <w:snapToGrid w:val="0"/>
          <w:color w:val="000000"/>
          <w:spacing w:val="-6"/>
          <w:kern w:val="0"/>
          <w:sz w:val="24"/>
          <w:highlight w:val="none"/>
        </w:rPr>
        <w:t>接经济损失。</w:t>
      </w:r>
    </w:p>
    <w:p w14:paraId="6C8A8D0A">
      <w:pPr>
        <w:widowControl/>
        <w:kinsoku w:val="0"/>
        <w:autoSpaceDE w:val="0"/>
        <w:autoSpaceDN w:val="0"/>
        <w:adjustRightInd w:val="0"/>
        <w:snapToGrid w:val="0"/>
        <w:spacing w:before="33" w:line="219" w:lineRule="auto"/>
        <w:ind w:left="490"/>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13.13</w:t>
      </w:r>
      <w:r>
        <w:rPr>
          <w:rFonts w:ascii="宋体" w:hAnsi="宋体" w:cs="宋体"/>
          <w:snapToGrid w:val="0"/>
          <w:color w:val="000000"/>
          <w:spacing w:val="-2"/>
          <w:kern w:val="0"/>
          <w:sz w:val="24"/>
          <w:highlight w:val="none"/>
        </w:rPr>
        <w:t xml:space="preserve">  本合同在质量保证期满后结清报酬、理赔完毕后即自行终</w:t>
      </w:r>
      <w:r>
        <w:rPr>
          <w:rFonts w:ascii="宋体" w:hAnsi="宋体" w:cs="宋体"/>
          <w:snapToGrid w:val="0"/>
          <w:color w:val="000000"/>
          <w:spacing w:val="-3"/>
          <w:kern w:val="0"/>
          <w:sz w:val="24"/>
          <w:highlight w:val="none"/>
        </w:rPr>
        <w:t>止。</w:t>
      </w:r>
    </w:p>
    <w:p w14:paraId="2C88B813">
      <w:pPr>
        <w:widowControl/>
        <w:kinsoku w:val="0"/>
        <w:autoSpaceDE w:val="0"/>
        <w:autoSpaceDN w:val="0"/>
        <w:adjustRightInd w:val="0"/>
        <w:snapToGrid w:val="0"/>
        <w:spacing w:before="181" w:line="354" w:lineRule="auto"/>
        <w:ind w:right="31" w:firstLine="489"/>
        <w:textAlignment w:val="baseline"/>
        <w:rPr>
          <w:rFonts w:hint="eastAsia" w:ascii="宋体" w:hAnsi="宋体" w:cs="宋体"/>
          <w:snapToGrid w:val="0"/>
          <w:color w:val="000000"/>
          <w:kern w:val="0"/>
          <w:sz w:val="24"/>
          <w:highlight w:val="none"/>
        </w:rPr>
      </w:pPr>
      <w:r>
        <w:rPr>
          <w:rFonts w:ascii="宋体" w:hAnsi="宋体" w:cs="宋体"/>
          <w:b/>
          <w:bCs/>
          <w:snapToGrid w:val="0"/>
          <w:color w:val="000000"/>
          <w:kern w:val="0"/>
          <w:sz w:val="24"/>
          <w:highlight w:val="none"/>
        </w:rPr>
        <w:t>13.14</w:t>
      </w:r>
      <w:r>
        <w:rPr>
          <w:rFonts w:ascii="宋体" w:hAnsi="宋体" w:cs="宋体"/>
          <w:snapToGrid w:val="0"/>
          <w:color w:val="000000"/>
          <w:kern w:val="0"/>
          <w:sz w:val="24"/>
          <w:highlight w:val="none"/>
        </w:rPr>
        <w:t xml:space="preserve">  采购人、供应商双方因履行本合同而相互发出或提供的所有通知、文件、</w:t>
      </w:r>
      <w:r>
        <w:rPr>
          <w:rFonts w:ascii="宋体" w:hAnsi="宋体" w:cs="宋体"/>
          <w:snapToGrid w:val="0"/>
          <w:color w:val="000000"/>
          <w:spacing w:val="-2"/>
          <w:kern w:val="0"/>
          <w:sz w:val="24"/>
          <w:highlight w:val="none"/>
        </w:rPr>
        <w:t>资料等，均应按照本合同所列明的通讯地址、联系电话、传真号码、电子邮件等通知方</w:t>
      </w:r>
      <w:r>
        <w:rPr>
          <w:rFonts w:ascii="宋体" w:hAnsi="宋体" w:cs="宋体"/>
          <w:snapToGrid w:val="0"/>
          <w:color w:val="000000"/>
          <w:spacing w:val="-6"/>
          <w:kern w:val="0"/>
          <w:sz w:val="24"/>
          <w:highlight w:val="none"/>
        </w:rPr>
        <w:t>式进行送达。通过邮寄方式的，</w:t>
      </w:r>
      <w:r>
        <w:rPr>
          <w:rFonts w:ascii="宋体" w:hAnsi="宋体" w:cs="宋体"/>
          <w:snapToGrid w:val="0"/>
          <w:color w:val="000000"/>
          <w:spacing w:val="48"/>
          <w:kern w:val="0"/>
          <w:sz w:val="24"/>
          <w:highlight w:val="none"/>
        </w:rPr>
        <w:t xml:space="preserve"> </w:t>
      </w:r>
      <w:r>
        <w:rPr>
          <w:rFonts w:ascii="宋体" w:hAnsi="宋体" w:cs="宋体"/>
          <w:snapToGrid w:val="0"/>
          <w:color w:val="000000"/>
          <w:spacing w:val="-6"/>
          <w:kern w:val="0"/>
          <w:sz w:val="24"/>
          <w:highlight w:val="none"/>
        </w:rPr>
        <w:t>挂号寄出或者投邮当日视为送达，被退回的以退回之日</w:t>
      </w:r>
      <w:r>
        <w:rPr>
          <w:rFonts w:ascii="宋体" w:hAnsi="宋体" w:cs="宋体"/>
          <w:snapToGrid w:val="0"/>
          <w:color w:val="000000"/>
          <w:spacing w:val="-2"/>
          <w:kern w:val="0"/>
          <w:sz w:val="24"/>
          <w:highlight w:val="none"/>
        </w:rPr>
        <w:t>视为送达；通过快递方式的，以签收之日视为送达，拒收或无人接收的以快递员写明的</w:t>
      </w:r>
      <w:r>
        <w:rPr>
          <w:rFonts w:ascii="宋体" w:hAnsi="宋体" w:cs="宋体"/>
          <w:snapToGrid w:val="0"/>
          <w:color w:val="000000"/>
          <w:spacing w:val="-5"/>
          <w:kern w:val="0"/>
          <w:sz w:val="24"/>
          <w:highlight w:val="none"/>
        </w:rPr>
        <w:t>拒收或无人接收情况之日视为送达；通过传</w:t>
      </w:r>
      <w:r>
        <w:rPr>
          <w:rFonts w:ascii="宋体" w:hAnsi="宋体" w:cs="宋体"/>
          <w:snapToGrid w:val="0"/>
          <w:color w:val="000000"/>
          <w:spacing w:val="-6"/>
          <w:kern w:val="0"/>
          <w:sz w:val="24"/>
          <w:highlight w:val="none"/>
        </w:rPr>
        <w:t>真或电子邮件方式的，以发出之日视为送达。</w:t>
      </w:r>
    </w:p>
    <w:p w14:paraId="0C55D776">
      <w:pPr>
        <w:widowControl/>
        <w:kinsoku w:val="0"/>
        <w:autoSpaceDE w:val="0"/>
        <w:autoSpaceDN w:val="0"/>
        <w:adjustRightInd w:val="0"/>
        <w:snapToGrid w:val="0"/>
        <w:spacing w:before="41" w:line="220" w:lineRule="auto"/>
        <w:ind w:left="24"/>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11"/>
          <w:kern w:val="0"/>
          <w:sz w:val="28"/>
          <w:szCs w:val="28"/>
          <w:highlight w:val="none"/>
        </w:rPr>
        <w:t>14</w:t>
      </w:r>
      <w:r>
        <w:rPr>
          <w:rFonts w:ascii="宋体" w:hAnsi="宋体" w:cs="宋体"/>
          <w:snapToGrid w:val="0"/>
          <w:color w:val="000000"/>
          <w:spacing w:val="21"/>
          <w:kern w:val="0"/>
          <w:sz w:val="28"/>
          <w:szCs w:val="28"/>
          <w:highlight w:val="none"/>
        </w:rPr>
        <w:t xml:space="preserve"> </w:t>
      </w:r>
      <w:r>
        <w:rPr>
          <w:rFonts w:ascii="宋体" w:hAnsi="宋体" w:cs="宋体"/>
          <w:b/>
          <w:bCs/>
          <w:snapToGrid w:val="0"/>
          <w:color w:val="000000"/>
          <w:spacing w:val="-11"/>
          <w:kern w:val="0"/>
          <w:sz w:val="28"/>
          <w:szCs w:val="28"/>
          <w:highlight w:val="none"/>
        </w:rPr>
        <w:t>不可抗力</w:t>
      </w:r>
    </w:p>
    <w:p w14:paraId="6F290F05">
      <w:pPr>
        <w:widowControl/>
        <w:kinsoku w:val="0"/>
        <w:autoSpaceDE w:val="0"/>
        <w:autoSpaceDN w:val="0"/>
        <w:adjustRightInd w:val="0"/>
        <w:snapToGrid w:val="0"/>
        <w:spacing w:before="181" w:line="354" w:lineRule="auto"/>
        <w:ind w:right="31" w:firstLine="489"/>
        <w:textAlignment w:val="baseline"/>
        <w:rPr>
          <w:rFonts w:hint="eastAsia" w:ascii="宋体" w:hAnsi="宋体" w:cs="宋体"/>
          <w:snapToGrid w:val="0"/>
          <w:color w:val="000000"/>
          <w:kern w:val="0"/>
          <w:sz w:val="24"/>
          <w:highlight w:val="none"/>
        </w:rPr>
      </w:pPr>
      <w:r>
        <w:rPr>
          <w:rFonts w:ascii="宋体" w:hAnsi="宋体" w:cs="宋体"/>
          <w:b/>
          <w:bCs/>
          <w:snapToGrid w:val="0"/>
          <w:color w:val="000000"/>
          <w:kern w:val="0"/>
          <w:sz w:val="24"/>
          <w:highlight w:val="none"/>
        </w:rPr>
        <w:t xml:space="preserve">14.1  </w:t>
      </w:r>
      <w:r>
        <w:rPr>
          <w:rFonts w:ascii="宋体" w:hAnsi="宋体" w:cs="宋体"/>
          <w:snapToGrid w:val="0"/>
          <w:color w:val="000000"/>
          <w:kern w:val="0"/>
          <w:sz w:val="24"/>
          <w:highlight w:val="none"/>
        </w:rPr>
        <w:t>不可抗力是指：不能预见、不能避免且不能克服的情况。任何一方，由于不可抗力事件而影响合同义务的执行时，则延迟履行合同义务的期限相当于不可抗力事件</w:t>
      </w:r>
    </w:p>
    <w:p w14:paraId="0A529329">
      <w:pPr>
        <w:widowControl/>
        <w:kinsoku w:val="0"/>
        <w:autoSpaceDE w:val="0"/>
        <w:autoSpaceDN w:val="0"/>
        <w:adjustRightInd w:val="0"/>
        <w:snapToGrid w:val="0"/>
        <w:spacing w:before="181" w:line="354" w:lineRule="auto"/>
        <w:ind w:right="31"/>
        <w:textAlignment w:val="baseline"/>
        <w:rPr>
          <w:rFonts w:hint="eastAsia" w:ascii="宋体" w:hAnsi="宋体" w:cs="宋体"/>
          <w:snapToGrid w:val="0"/>
          <w:color w:val="000000"/>
          <w:kern w:val="0"/>
          <w:sz w:val="24"/>
          <w:highlight w:val="none"/>
        </w:rPr>
      </w:pPr>
      <w:r>
        <w:rPr>
          <w:rFonts w:ascii="宋体" w:hAnsi="宋体" w:cs="宋体"/>
          <w:snapToGrid w:val="0"/>
          <w:color w:val="000000"/>
          <w:kern w:val="0"/>
          <w:sz w:val="24"/>
          <w:highlight w:val="none"/>
        </w:rPr>
        <w:t>影响的时间，但是不能因为不可抗力的延迟而调整合同价格。</w:t>
      </w:r>
    </w:p>
    <w:p w14:paraId="34D736AF">
      <w:pPr>
        <w:widowControl/>
        <w:kinsoku w:val="0"/>
        <w:autoSpaceDE w:val="0"/>
        <w:autoSpaceDN w:val="0"/>
        <w:adjustRightInd w:val="0"/>
        <w:snapToGrid w:val="0"/>
        <w:spacing w:before="185" w:line="352" w:lineRule="auto"/>
        <w:ind w:left="4" w:right="90" w:firstLine="47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14.2</w:t>
      </w:r>
      <w:r>
        <w:rPr>
          <w:rFonts w:ascii="宋体" w:hAnsi="宋体" w:cs="宋体"/>
          <w:snapToGrid w:val="0"/>
          <w:color w:val="000000"/>
          <w:spacing w:val="-1"/>
          <w:kern w:val="0"/>
          <w:sz w:val="24"/>
          <w:highlight w:val="none"/>
        </w:rPr>
        <w:t xml:space="preserve">  受到不可抗力影响的一方应在不可抗力事件发生后，尽快将所发生的不可抗</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2"/>
          <w:kern w:val="0"/>
          <w:sz w:val="24"/>
          <w:highlight w:val="none"/>
        </w:rPr>
        <w:t>力事件的情况以传真或电子邮件通知另一方，并</w:t>
      </w:r>
      <w:r>
        <w:rPr>
          <w:rFonts w:ascii="宋体" w:hAnsi="宋体" w:cs="宋体"/>
          <w:snapToGrid w:val="0"/>
          <w:color w:val="000000"/>
          <w:spacing w:val="-3"/>
          <w:kern w:val="0"/>
          <w:sz w:val="24"/>
          <w:highlight w:val="none"/>
        </w:rPr>
        <w:t>在</w:t>
      </w:r>
      <w:r>
        <w:rPr>
          <w:rFonts w:ascii="宋体" w:hAnsi="宋体" w:cs="宋体"/>
          <w:snapToGrid w:val="0"/>
          <w:color w:val="000000"/>
          <w:spacing w:val="-46"/>
          <w:kern w:val="0"/>
          <w:sz w:val="24"/>
          <w:highlight w:val="none"/>
        </w:rPr>
        <w:t xml:space="preserve"> </w:t>
      </w:r>
      <w:r>
        <w:rPr>
          <w:rFonts w:ascii="宋体" w:hAnsi="宋体" w:cs="宋体"/>
          <w:snapToGrid w:val="0"/>
          <w:color w:val="000000"/>
          <w:spacing w:val="-3"/>
          <w:kern w:val="0"/>
          <w:sz w:val="24"/>
          <w:highlight w:val="none"/>
        </w:rPr>
        <w:t>3</w:t>
      </w:r>
      <w:r>
        <w:rPr>
          <w:rFonts w:ascii="宋体" w:hAnsi="宋体" w:cs="宋体"/>
          <w:snapToGrid w:val="0"/>
          <w:color w:val="000000"/>
          <w:spacing w:val="-46"/>
          <w:kern w:val="0"/>
          <w:sz w:val="24"/>
          <w:highlight w:val="none"/>
        </w:rPr>
        <w:t xml:space="preserve"> </w:t>
      </w:r>
      <w:r>
        <w:rPr>
          <w:rFonts w:ascii="宋体" w:hAnsi="宋体" w:cs="宋体"/>
          <w:snapToGrid w:val="0"/>
          <w:color w:val="000000"/>
          <w:spacing w:val="-3"/>
          <w:kern w:val="0"/>
          <w:sz w:val="24"/>
          <w:highlight w:val="none"/>
        </w:rPr>
        <w:t>天内将有关当局出具的证明文件提</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交给另一方审阅确认，受影响的一方同时应设法缩小这种影响和由此而引起的延误，一</w:t>
      </w:r>
      <w:r>
        <w:rPr>
          <w:rFonts w:ascii="宋体" w:hAnsi="宋体" w:cs="宋体"/>
          <w:snapToGrid w:val="0"/>
          <w:color w:val="000000"/>
          <w:spacing w:val="11"/>
          <w:kern w:val="0"/>
          <w:sz w:val="24"/>
          <w:highlight w:val="none"/>
        </w:rPr>
        <w:t xml:space="preserve"> </w:t>
      </w:r>
      <w:r>
        <w:rPr>
          <w:rFonts w:ascii="宋体" w:hAnsi="宋体" w:cs="宋体"/>
          <w:snapToGrid w:val="0"/>
          <w:color w:val="000000"/>
          <w:spacing w:val="-2"/>
          <w:kern w:val="0"/>
          <w:sz w:val="24"/>
          <w:highlight w:val="none"/>
        </w:rPr>
        <w:t>旦不可抗力的影响消除后，应将此情况立即通知对方。</w:t>
      </w:r>
    </w:p>
    <w:p w14:paraId="5B173DAA">
      <w:pPr>
        <w:widowControl/>
        <w:kinsoku w:val="0"/>
        <w:autoSpaceDE w:val="0"/>
        <w:autoSpaceDN w:val="0"/>
        <w:adjustRightInd w:val="0"/>
        <w:snapToGrid w:val="0"/>
        <w:spacing w:before="34" w:line="345" w:lineRule="auto"/>
        <w:ind w:left="4" w:firstLine="484"/>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14.3</w:t>
      </w:r>
      <w:r>
        <w:rPr>
          <w:rFonts w:ascii="宋体" w:hAnsi="宋体" w:cs="宋体"/>
          <w:snapToGrid w:val="0"/>
          <w:color w:val="000000"/>
          <w:spacing w:val="-2"/>
          <w:kern w:val="0"/>
          <w:sz w:val="24"/>
          <w:highlight w:val="none"/>
        </w:rPr>
        <w:t xml:space="preserve">  发生不可抗力后合同的履行期限顺延</w:t>
      </w:r>
      <w:r>
        <w:rPr>
          <w:rFonts w:hint="eastAsia" w:ascii="宋体" w:hAnsi="宋体" w:cs="宋体"/>
          <w:snapToGrid w:val="0"/>
          <w:color w:val="000000"/>
          <w:spacing w:val="-2"/>
          <w:kern w:val="0"/>
          <w:sz w:val="24"/>
          <w:highlight w:val="none"/>
        </w:rPr>
        <w:t>，</w:t>
      </w:r>
      <w:r>
        <w:rPr>
          <w:rFonts w:ascii="宋体" w:hAnsi="宋体" w:cs="宋体"/>
          <w:snapToGrid w:val="0"/>
          <w:color w:val="000000"/>
          <w:spacing w:val="-2"/>
          <w:kern w:val="0"/>
          <w:sz w:val="24"/>
          <w:highlight w:val="none"/>
        </w:rPr>
        <w:t>顺延期等于受不可抗力影响的时间</w:t>
      </w:r>
      <w:r>
        <w:rPr>
          <w:rFonts w:hint="eastAsia" w:ascii="宋体" w:hAnsi="宋体" w:cs="宋体"/>
          <w:snapToGrid w:val="0"/>
          <w:color w:val="000000"/>
          <w:spacing w:val="-2"/>
          <w:kern w:val="0"/>
          <w:sz w:val="24"/>
          <w:highlight w:val="none"/>
        </w:rPr>
        <w:t>。</w:t>
      </w:r>
      <w:r>
        <w:rPr>
          <w:rFonts w:ascii="宋体" w:hAnsi="宋体" w:cs="宋体"/>
          <w:snapToGrid w:val="0"/>
          <w:color w:val="000000"/>
          <w:spacing w:val="-2"/>
          <w:kern w:val="0"/>
          <w:sz w:val="24"/>
          <w:highlight w:val="none"/>
        </w:rPr>
        <w:t>如不可抗力事件的影响估计将延续到</w:t>
      </w:r>
      <w:r>
        <w:rPr>
          <w:rFonts w:ascii="宋体" w:hAnsi="宋体" w:cs="宋体"/>
          <w:snapToGrid w:val="0"/>
          <w:color w:val="000000"/>
          <w:spacing w:val="-33"/>
          <w:kern w:val="0"/>
          <w:sz w:val="24"/>
          <w:highlight w:val="none"/>
        </w:rPr>
        <w:t xml:space="preserve"> </w:t>
      </w:r>
      <w:r>
        <w:rPr>
          <w:rFonts w:ascii="宋体" w:hAnsi="宋体" w:cs="宋体"/>
          <w:snapToGrid w:val="0"/>
          <w:color w:val="000000"/>
          <w:spacing w:val="-2"/>
          <w:kern w:val="0"/>
          <w:sz w:val="24"/>
          <w:highlight w:val="none"/>
        </w:rPr>
        <w:t>120</w:t>
      </w:r>
      <w:r>
        <w:rPr>
          <w:rFonts w:ascii="宋体" w:hAnsi="宋体" w:cs="宋体"/>
          <w:snapToGrid w:val="0"/>
          <w:color w:val="000000"/>
          <w:spacing w:val="-46"/>
          <w:kern w:val="0"/>
          <w:sz w:val="24"/>
          <w:highlight w:val="none"/>
        </w:rPr>
        <w:t xml:space="preserve"> </w:t>
      </w:r>
      <w:r>
        <w:rPr>
          <w:rFonts w:ascii="宋体" w:hAnsi="宋体" w:cs="宋体"/>
          <w:snapToGrid w:val="0"/>
          <w:color w:val="000000"/>
          <w:spacing w:val="-2"/>
          <w:kern w:val="0"/>
          <w:sz w:val="24"/>
          <w:highlight w:val="none"/>
        </w:rPr>
        <w:t>天</w:t>
      </w:r>
      <w:r>
        <w:rPr>
          <w:rFonts w:ascii="宋体" w:hAnsi="宋体" w:cs="宋体"/>
          <w:snapToGrid w:val="0"/>
          <w:color w:val="000000"/>
          <w:spacing w:val="-3"/>
          <w:kern w:val="0"/>
          <w:sz w:val="24"/>
          <w:highlight w:val="none"/>
        </w:rPr>
        <w:t>以上时</w:t>
      </w:r>
      <w:r>
        <w:rPr>
          <w:rFonts w:hint="eastAsia" w:ascii="宋体" w:hAnsi="宋体" w:cs="宋体"/>
          <w:snapToGrid w:val="0"/>
          <w:color w:val="000000"/>
          <w:spacing w:val="-3"/>
          <w:kern w:val="0"/>
          <w:sz w:val="24"/>
          <w:highlight w:val="none"/>
        </w:rPr>
        <w:t>，</w:t>
      </w:r>
      <w:r>
        <w:rPr>
          <w:rFonts w:ascii="宋体" w:hAnsi="宋体" w:cs="宋体"/>
          <w:snapToGrid w:val="0"/>
          <w:color w:val="000000"/>
          <w:spacing w:val="-3"/>
          <w:kern w:val="0"/>
          <w:sz w:val="24"/>
          <w:highlight w:val="none"/>
        </w:rPr>
        <w:t>双方应通过友好协商解决。</w:t>
      </w:r>
    </w:p>
    <w:p w14:paraId="4A7F8207">
      <w:pPr>
        <w:widowControl/>
        <w:kinsoku w:val="0"/>
        <w:autoSpaceDE w:val="0"/>
        <w:autoSpaceDN w:val="0"/>
        <w:adjustRightInd w:val="0"/>
        <w:snapToGrid w:val="0"/>
        <w:spacing w:before="36" w:line="346" w:lineRule="auto"/>
        <w:ind w:left="1" w:right="129" w:firstLine="43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14.4</w:t>
      </w:r>
      <w:r>
        <w:rPr>
          <w:rFonts w:ascii="宋体" w:hAnsi="宋体" w:cs="宋体"/>
          <w:snapToGrid w:val="0"/>
          <w:color w:val="000000"/>
          <w:spacing w:val="-1"/>
          <w:kern w:val="0"/>
          <w:sz w:val="24"/>
          <w:highlight w:val="none"/>
        </w:rPr>
        <w:t xml:space="preserve">  不可抗力对合同双方均适用。在合同签订后由于不可抗力不能履行合同时双</w:t>
      </w:r>
      <w:r>
        <w:rPr>
          <w:rFonts w:ascii="宋体" w:hAnsi="宋体" w:cs="宋体"/>
          <w:snapToGrid w:val="0"/>
          <w:color w:val="000000"/>
          <w:spacing w:val="8"/>
          <w:kern w:val="0"/>
          <w:sz w:val="24"/>
          <w:highlight w:val="none"/>
        </w:rPr>
        <w:t xml:space="preserve"> </w:t>
      </w:r>
      <w:r>
        <w:rPr>
          <w:rFonts w:ascii="宋体" w:hAnsi="宋体" w:cs="宋体"/>
          <w:snapToGrid w:val="0"/>
          <w:color w:val="000000"/>
          <w:spacing w:val="-3"/>
          <w:kern w:val="0"/>
          <w:sz w:val="24"/>
          <w:highlight w:val="none"/>
        </w:rPr>
        <w:t>方对由此产生的损失不得提出索赔要求。</w:t>
      </w:r>
    </w:p>
    <w:p w14:paraId="23869B22">
      <w:pPr>
        <w:widowControl/>
        <w:kinsoku w:val="0"/>
        <w:autoSpaceDE w:val="0"/>
        <w:autoSpaceDN w:val="0"/>
        <w:adjustRightInd w:val="0"/>
        <w:snapToGrid w:val="0"/>
        <w:spacing w:before="185" w:line="352" w:lineRule="auto"/>
        <w:ind w:left="4" w:right="90" w:firstLine="479"/>
        <w:textAlignment w:val="baseline"/>
        <w:rPr>
          <w:rFonts w:hint="eastAsia" w:ascii="宋体" w:hAnsi="宋体" w:cs="宋体"/>
          <w:snapToGrid w:val="0"/>
          <w:color w:val="000000"/>
          <w:spacing w:val="-1"/>
          <w:kern w:val="0"/>
          <w:sz w:val="24"/>
          <w:highlight w:val="none"/>
        </w:rPr>
      </w:pPr>
      <w:r>
        <w:rPr>
          <w:rFonts w:ascii="宋体" w:hAnsi="宋体" w:cs="宋体"/>
          <w:b/>
          <w:bCs/>
          <w:snapToGrid w:val="0"/>
          <w:color w:val="000000"/>
          <w:spacing w:val="-1"/>
          <w:kern w:val="0"/>
          <w:sz w:val="24"/>
          <w:highlight w:val="none"/>
        </w:rPr>
        <w:t xml:space="preserve">14.5 </w:t>
      </w:r>
      <w:r>
        <w:rPr>
          <w:rFonts w:ascii="宋体" w:hAnsi="宋体" w:cs="宋体"/>
          <w:snapToGrid w:val="0"/>
          <w:color w:val="000000"/>
          <w:spacing w:val="-1"/>
          <w:kern w:val="0"/>
          <w:sz w:val="24"/>
          <w:highlight w:val="none"/>
        </w:rPr>
        <w:t xml:space="preserve"> 由于一方违约导致的延期内发生的不可抗力，所造成的损失不受第 14.4 条限制。</w:t>
      </w:r>
    </w:p>
    <w:p w14:paraId="3F45EDBF">
      <w:pPr>
        <w:widowControl/>
        <w:kinsoku w:val="0"/>
        <w:autoSpaceDE w:val="0"/>
        <w:autoSpaceDN w:val="0"/>
        <w:adjustRightInd w:val="0"/>
        <w:snapToGrid w:val="0"/>
        <w:spacing w:before="187" w:line="220" w:lineRule="auto"/>
        <w:ind w:left="23"/>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13"/>
          <w:kern w:val="0"/>
          <w:sz w:val="28"/>
          <w:szCs w:val="28"/>
          <w:highlight w:val="none"/>
        </w:rPr>
        <w:t>15</w:t>
      </w:r>
      <w:r>
        <w:rPr>
          <w:rFonts w:ascii="宋体" w:hAnsi="宋体" w:cs="宋体"/>
          <w:snapToGrid w:val="0"/>
          <w:color w:val="000000"/>
          <w:spacing w:val="10"/>
          <w:kern w:val="0"/>
          <w:sz w:val="28"/>
          <w:szCs w:val="28"/>
          <w:highlight w:val="none"/>
        </w:rPr>
        <w:t xml:space="preserve"> </w:t>
      </w:r>
      <w:r>
        <w:rPr>
          <w:rFonts w:ascii="宋体" w:hAnsi="宋体" w:cs="宋体"/>
          <w:b/>
          <w:bCs/>
          <w:snapToGrid w:val="0"/>
          <w:color w:val="000000"/>
          <w:spacing w:val="-13"/>
          <w:kern w:val="0"/>
          <w:sz w:val="28"/>
          <w:szCs w:val="28"/>
          <w:highlight w:val="none"/>
        </w:rPr>
        <w:t>税金</w:t>
      </w:r>
    </w:p>
    <w:p w14:paraId="0159C07E">
      <w:pPr>
        <w:widowControl/>
        <w:kinsoku w:val="0"/>
        <w:autoSpaceDE w:val="0"/>
        <w:autoSpaceDN w:val="0"/>
        <w:adjustRightInd w:val="0"/>
        <w:snapToGrid w:val="0"/>
        <w:spacing w:before="204" w:line="219" w:lineRule="auto"/>
        <w:ind w:left="48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15.1</w:t>
      </w:r>
      <w:r>
        <w:rPr>
          <w:rFonts w:ascii="宋体" w:hAnsi="宋体" w:cs="宋体"/>
          <w:snapToGrid w:val="0"/>
          <w:color w:val="000000"/>
          <w:spacing w:val="-1"/>
          <w:kern w:val="0"/>
          <w:sz w:val="24"/>
          <w:highlight w:val="none"/>
        </w:rPr>
        <w:t xml:space="preserve">  供应商应负责按照国家有关税务的法律、法规和规定，缴纳与本合同有关的</w:t>
      </w:r>
    </w:p>
    <w:p w14:paraId="3CDFB82B">
      <w:pPr>
        <w:widowControl/>
        <w:kinsoku w:val="0"/>
        <w:autoSpaceDE w:val="0"/>
        <w:autoSpaceDN w:val="0"/>
        <w:adjustRightInd w:val="0"/>
        <w:snapToGrid w:val="0"/>
        <w:spacing w:before="183" w:line="220" w:lineRule="auto"/>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0"/>
          <w:kern w:val="0"/>
          <w:sz w:val="24"/>
          <w:highlight w:val="none"/>
        </w:rPr>
        <w:t>税费。</w:t>
      </w:r>
    </w:p>
    <w:p w14:paraId="303FC0BA">
      <w:pPr>
        <w:widowControl/>
        <w:kinsoku w:val="0"/>
        <w:autoSpaceDE w:val="0"/>
        <w:autoSpaceDN w:val="0"/>
        <w:adjustRightInd w:val="0"/>
        <w:snapToGrid w:val="0"/>
        <w:spacing w:before="180" w:line="345" w:lineRule="auto"/>
        <w:ind w:right="85" w:firstLine="489"/>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15.2</w:t>
      </w:r>
      <w:r>
        <w:rPr>
          <w:rFonts w:ascii="宋体" w:hAnsi="宋体" w:cs="宋体"/>
          <w:snapToGrid w:val="0"/>
          <w:color w:val="000000"/>
          <w:spacing w:val="-1"/>
          <w:kern w:val="0"/>
          <w:sz w:val="24"/>
          <w:highlight w:val="none"/>
        </w:rPr>
        <w:t xml:space="preserve">  本合同价格为含税价。供应商提供的软硬件设备、技术资料、技术服务、运输、保险等所有税费已全部包含在合同价格内，采购</w:t>
      </w:r>
      <w:r>
        <w:rPr>
          <w:rFonts w:hint="eastAsia" w:ascii="宋体" w:hAnsi="宋体" w:cs="宋体"/>
          <w:snapToGrid w:val="0"/>
          <w:color w:val="000000"/>
          <w:spacing w:val="-1"/>
          <w:kern w:val="0"/>
          <w:sz w:val="24"/>
          <w:highlight w:val="none"/>
        </w:rPr>
        <w:t>人</w:t>
      </w:r>
      <w:r>
        <w:rPr>
          <w:rFonts w:ascii="宋体" w:hAnsi="宋体" w:cs="宋体"/>
          <w:snapToGrid w:val="0"/>
          <w:color w:val="000000"/>
          <w:spacing w:val="-2"/>
          <w:kern w:val="0"/>
          <w:sz w:val="24"/>
          <w:highlight w:val="none"/>
        </w:rPr>
        <w:t>不再支付任何费用。</w:t>
      </w:r>
    </w:p>
    <w:p w14:paraId="124710B5">
      <w:pPr>
        <w:widowControl/>
        <w:kinsoku w:val="0"/>
        <w:autoSpaceDE w:val="0"/>
        <w:autoSpaceDN w:val="0"/>
        <w:adjustRightInd w:val="0"/>
        <w:snapToGrid w:val="0"/>
        <w:spacing w:before="44" w:line="220" w:lineRule="auto"/>
        <w:ind w:left="23"/>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14"/>
          <w:kern w:val="0"/>
          <w:sz w:val="28"/>
          <w:szCs w:val="28"/>
          <w:highlight w:val="none"/>
        </w:rPr>
        <w:t>16</w:t>
      </w:r>
      <w:r>
        <w:rPr>
          <w:rFonts w:ascii="宋体" w:hAnsi="宋体" w:cs="宋体"/>
          <w:snapToGrid w:val="0"/>
          <w:color w:val="000000"/>
          <w:spacing w:val="14"/>
          <w:kern w:val="0"/>
          <w:sz w:val="28"/>
          <w:szCs w:val="28"/>
          <w:highlight w:val="none"/>
        </w:rPr>
        <w:t xml:space="preserve"> </w:t>
      </w:r>
      <w:r>
        <w:rPr>
          <w:rFonts w:ascii="宋体" w:hAnsi="宋体" w:cs="宋体"/>
          <w:b/>
          <w:bCs/>
          <w:snapToGrid w:val="0"/>
          <w:color w:val="000000"/>
          <w:spacing w:val="-14"/>
          <w:kern w:val="0"/>
          <w:sz w:val="28"/>
          <w:szCs w:val="28"/>
          <w:highlight w:val="none"/>
        </w:rPr>
        <w:t>保险</w:t>
      </w:r>
    </w:p>
    <w:p w14:paraId="18B28EBD">
      <w:pPr>
        <w:widowControl/>
        <w:kinsoku w:val="0"/>
        <w:autoSpaceDE w:val="0"/>
        <w:autoSpaceDN w:val="0"/>
        <w:adjustRightInd w:val="0"/>
        <w:snapToGrid w:val="0"/>
        <w:spacing w:before="205" w:line="345" w:lineRule="auto"/>
        <w:ind w:left="27" w:right="129" w:firstLine="395"/>
        <w:textAlignment w:val="baseline"/>
        <w:rPr>
          <w:rFonts w:hint="eastAsia" w:ascii="宋体" w:hAnsi="宋体" w:cs="宋体"/>
          <w:snapToGrid w:val="0"/>
          <w:color w:val="000000"/>
          <w:spacing w:val="-3"/>
          <w:kern w:val="0"/>
          <w:sz w:val="24"/>
          <w:highlight w:val="none"/>
        </w:rPr>
      </w:pPr>
      <w:r>
        <w:rPr>
          <w:rFonts w:ascii="宋体" w:hAnsi="宋体" w:cs="宋体"/>
          <w:snapToGrid w:val="0"/>
          <w:color w:val="000000"/>
          <w:kern w:val="0"/>
          <w:sz w:val="24"/>
          <w:highlight w:val="none"/>
        </w:rPr>
        <w:t>供应商应对本合同下提供的货物，按本条款规定的方式，用一种可以自由兑</w:t>
      </w:r>
      <w:r>
        <w:rPr>
          <w:rFonts w:ascii="宋体" w:hAnsi="宋体" w:cs="宋体"/>
          <w:snapToGrid w:val="0"/>
          <w:color w:val="000000"/>
          <w:spacing w:val="-1"/>
          <w:kern w:val="0"/>
          <w:sz w:val="24"/>
          <w:highlight w:val="none"/>
        </w:rPr>
        <w:t>换的货</w:t>
      </w:r>
      <w:r>
        <w:rPr>
          <w:rFonts w:ascii="宋体" w:hAnsi="宋体" w:cs="宋体"/>
          <w:snapToGrid w:val="0"/>
          <w:color w:val="000000"/>
          <w:spacing w:val="-2"/>
          <w:kern w:val="0"/>
          <w:sz w:val="24"/>
          <w:highlight w:val="none"/>
        </w:rPr>
        <w:t>币对其在制作、购置、运输、存放及交货过程中的丢失或损坏进行全面保</w:t>
      </w:r>
      <w:r>
        <w:rPr>
          <w:rFonts w:ascii="宋体" w:hAnsi="宋体" w:cs="宋体"/>
          <w:snapToGrid w:val="0"/>
          <w:color w:val="000000"/>
          <w:spacing w:val="-3"/>
          <w:kern w:val="0"/>
          <w:sz w:val="24"/>
          <w:highlight w:val="none"/>
        </w:rPr>
        <w:t>险。</w:t>
      </w:r>
    </w:p>
    <w:p w14:paraId="41AC8899">
      <w:pPr>
        <w:widowControl/>
        <w:kinsoku w:val="0"/>
        <w:autoSpaceDE w:val="0"/>
        <w:autoSpaceDN w:val="0"/>
        <w:adjustRightInd w:val="0"/>
        <w:snapToGrid w:val="0"/>
        <w:spacing w:before="35" w:line="219" w:lineRule="auto"/>
        <w:ind w:left="422"/>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供应商应按合同金额的</w:t>
      </w:r>
      <w:r>
        <w:rPr>
          <w:rFonts w:ascii="宋体" w:hAnsi="宋体" w:cs="宋体"/>
          <w:snapToGrid w:val="0"/>
          <w:color w:val="000000"/>
          <w:spacing w:val="-33"/>
          <w:kern w:val="0"/>
          <w:sz w:val="24"/>
          <w:highlight w:val="none"/>
        </w:rPr>
        <w:t xml:space="preserve"> </w:t>
      </w:r>
      <w:r>
        <w:rPr>
          <w:rFonts w:ascii="宋体" w:hAnsi="宋体" w:cs="宋体"/>
          <w:snapToGrid w:val="0"/>
          <w:color w:val="000000"/>
          <w:spacing w:val="-2"/>
          <w:kern w:val="0"/>
          <w:sz w:val="24"/>
          <w:highlight w:val="none"/>
        </w:rPr>
        <w:t>110%投保货物运输保险，并以采购人</w:t>
      </w:r>
      <w:r>
        <w:rPr>
          <w:rFonts w:ascii="宋体" w:hAnsi="宋体" w:cs="宋体"/>
          <w:snapToGrid w:val="0"/>
          <w:color w:val="000000"/>
          <w:spacing w:val="-3"/>
          <w:kern w:val="0"/>
          <w:sz w:val="24"/>
          <w:highlight w:val="none"/>
        </w:rPr>
        <w:t>为受益人。</w:t>
      </w:r>
    </w:p>
    <w:p w14:paraId="1F153191">
      <w:pPr>
        <w:widowControl/>
        <w:kinsoku w:val="0"/>
        <w:autoSpaceDE w:val="0"/>
        <w:autoSpaceDN w:val="0"/>
        <w:adjustRightInd w:val="0"/>
        <w:snapToGrid w:val="0"/>
        <w:spacing w:before="188" w:line="220" w:lineRule="auto"/>
        <w:ind w:left="23"/>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4"/>
          <w:kern w:val="0"/>
          <w:sz w:val="28"/>
          <w:szCs w:val="28"/>
          <w:highlight w:val="none"/>
        </w:rPr>
        <w:t>17</w:t>
      </w:r>
      <w:r>
        <w:rPr>
          <w:rFonts w:ascii="宋体" w:hAnsi="宋体" w:cs="宋体"/>
          <w:snapToGrid w:val="0"/>
          <w:color w:val="000000"/>
          <w:spacing w:val="-4"/>
          <w:kern w:val="0"/>
          <w:sz w:val="28"/>
          <w:szCs w:val="28"/>
          <w:highlight w:val="none"/>
        </w:rPr>
        <w:t xml:space="preserve"> </w:t>
      </w:r>
      <w:r>
        <w:rPr>
          <w:rFonts w:ascii="宋体" w:hAnsi="宋体" w:cs="宋体"/>
          <w:b/>
          <w:bCs/>
          <w:snapToGrid w:val="0"/>
          <w:color w:val="000000"/>
          <w:spacing w:val="-4"/>
          <w:kern w:val="0"/>
          <w:sz w:val="28"/>
          <w:szCs w:val="28"/>
          <w:highlight w:val="none"/>
        </w:rPr>
        <w:t>技术成果的归属、知识产权与保密</w:t>
      </w:r>
    </w:p>
    <w:p w14:paraId="41C442B2">
      <w:pPr>
        <w:widowControl/>
        <w:kinsoku w:val="0"/>
        <w:autoSpaceDE w:val="0"/>
        <w:autoSpaceDN w:val="0"/>
        <w:adjustRightInd w:val="0"/>
        <w:snapToGrid w:val="0"/>
        <w:spacing w:before="207" w:line="350" w:lineRule="auto"/>
        <w:ind w:right="129" w:firstLine="440"/>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17.1</w:t>
      </w:r>
      <w:r>
        <w:rPr>
          <w:rFonts w:ascii="宋体" w:hAnsi="宋体" w:cs="宋体"/>
          <w:snapToGrid w:val="0"/>
          <w:color w:val="000000"/>
          <w:spacing w:val="-1"/>
          <w:kern w:val="0"/>
          <w:sz w:val="24"/>
          <w:highlight w:val="none"/>
        </w:rPr>
        <w:t xml:space="preserve">  本合同项目成果的知识产权、所有权、软件著作权以及申报奖项的权利等归</w:t>
      </w:r>
      <w:r>
        <w:rPr>
          <w:rFonts w:ascii="宋体" w:hAnsi="宋体" w:cs="宋体"/>
          <w:snapToGrid w:val="0"/>
          <w:color w:val="000000"/>
          <w:spacing w:val="8"/>
          <w:kern w:val="0"/>
          <w:sz w:val="24"/>
          <w:highlight w:val="none"/>
        </w:rPr>
        <w:t xml:space="preserve"> </w:t>
      </w:r>
      <w:r>
        <w:rPr>
          <w:rFonts w:ascii="宋体" w:hAnsi="宋体" w:cs="宋体"/>
          <w:snapToGrid w:val="0"/>
          <w:color w:val="000000"/>
          <w:spacing w:val="-6"/>
          <w:kern w:val="0"/>
          <w:sz w:val="24"/>
          <w:highlight w:val="none"/>
        </w:rPr>
        <w:t>采购人所有。所有针对本合同项目研发的产品</w:t>
      </w:r>
      <w:r>
        <w:rPr>
          <w:rFonts w:hint="eastAsia" w:ascii="宋体" w:hAnsi="宋体" w:cs="宋体"/>
          <w:snapToGrid w:val="0"/>
          <w:color w:val="000000"/>
          <w:spacing w:val="-6"/>
          <w:kern w:val="0"/>
          <w:sz w:val="24"/>
          <w:highlight w:val="none"/>
        </w:rPr>
        <w:t>，</w:t>
      </w:r>
      <w:r>
        <w:rPr>
          <w:rFonts w:ascii="宋体" w:hAnsi="宋体" w:cs="宋体"/>
          <w:snapToGrid w:val="0"/>
          <w:color w:val="000000"/>
          <w:spacing w:val="-6"/>
          <w:kern w:val="0"/>
          <w:sz w:val="24"/>
          <w:highlight w:val="none"/>
        </w:rPr>
        <w:t>未经采购人书面同意，供应商不得</w:t>
      </w:r>
      <w:r>
        <w:rPr>
          <w:rFonts w:ascii="宋体" w:hAnsi="宋体" w:cs="宋体"/>
          <w:snapToGrid w:val="0"/>
          <w:color w:val="000000"/>
          <w:spacing w:val="-7"/>
          <w:kern w:val="0"/>
          <w:sz w:val="24"/>
          <w:highlight w:val="none"/>
        </w:rPr>
        <w:t>用于</w:t>
      </w:r>
      <w:r>
        <w:rPr>
          <w:rFonts w:ascii="宋体" w:hAnsi="宋体" w:cs="宋体"/>
          <w:snapToGrid w:val="0"/>
          <w:color w:val="000000"/>
          <w:spacing w:val="-4"/>
          <w:kern w:val="0"/>
          <w:sz w:val="24"/>
          <w:highlight w:val="none"/>
        </w:rPr>
        <w:t>其他用途，不得批量生产。</w:t>
      </w:r>
    </w:p>
    <w:p w14:paraId="1FA1CF04">
      <w:pPr>
        <w:widowControl/>
        <w:kinsoku w:val="0"/>
        <w:autoSpaceDE w:val="0"/>
        <w:autoSpaceDN w:val="0"/>
        <w:adjustRightInd w:val="0"/>
        <w:snapToGrid w:val="0"/>
        <w:spacing w:before="34" w:line="350" w:lineRule="auto"/>
        <w:ind w:right="129" w:firstLine="440"/>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17.2</w:t>
      </w:r>
      <w:r>
        <w:rPr>
          <w:rFonts w:ascii="宋体" w:hAnsi="宋体" w:cs="宋体"/>
          <w:snapToGrid w:val="0"/>
          <w:color w:val="000000"/>
          <w:spacing w:val="-1"/>
          <w:kern w:val="0"/>
          <w:sz w:val="24"/>
          <w:highlight w:val="none"/>
        </w:rPr>
        <w:t xml:space="preserve">  供应商应保证，采购人在中华人民共和国境内使用该供应商提供的设备或其</w:t>
      </w:r>
      <w:r>
        <w:rPr>
          <w:rFonts w:ascii="宋体" w:hAnsi="宋体" w:cs="宋体"/>
          <w:snapToGrid w:val="0"/>
          <w:color w:val="000000"/>
          <w:spacing w:val="8"/>
          <w:kern w:val="0"/>
          <w:sz w:val="24"/>
          <w:highlight w:val="none"/>
        </w:rPr>
        <w:t xml:space="preserve"> </w:t>
      </w:r>
      <w:r>
        <w:rPr>
          <w:rFonts w:ascii="宋体" w:hAnsi="宋体" w:cs="宋体"/>
          <w:snapToGrid w:val="0"/>
          <w:color w:val="000000"/>
          <w:spacing w:val="-2"/>
          <w:kern w:val="0"/>
          <w:sz w:val="24"/>
          <w:highlight w:val="none"/>
        </w:rPr>
        <w:t>任何一部分时，免受第三方提出的侵犯其知识产权、版权、专利权、商标权或工业设计</w:t>
      </w:r>
      <w:r>
        <w:rPr>
          <w:rFonts w:ascii="宋体" w:hAnsi="宋体" w:cs="宋体"/>
          <w:snapToGrid w:val="0"/>
          <w:color w:val="000000"/>
          <w:spacing w:val="-1"/>
          <w:kern w:val="0"/>
          <w:sz w:val="24"/>
          <w:highlight w:val="none"/>
        </w:rPr>
        <w:t>权的起诉。采购人如受到第三方的侵权起诉，一</w:t>
      </w:r>
      <w:r>
        <w:rPr>
          <w:rFonts w:ascii="宋体" w:hAnsi="宋体" w:cs="宋体"/>
          <w:snapToGrid w:val="0"/>
          <w:color w:val="000000"/>
          <w:spacing w:val="-2"/>
          <w:kern w:val="0"/>
          <w:sz w:val="24"/>
          <w:highlight w:val="none"/>
        </w:rPr>
        <w:t>切责任由供应商承担。</w:t>
      </w:r>
    </w:p>
    <w:p w14:paraId="39DAD20A">
      <w:pPr>
        <w:widowControl/>
        <w:kinsoku w:val="0"/>
        <w:autoSpaceDE w:val="0"/>
        <w:autoSpaceDN w:val="0"/>
        <w:adjustRightInd w:val="0"/>
        <w:snapToGrid w:val="0"/>
        <w:spacing w:before="78" w:line="346" w:lineRule="auto"/>
        <w:ind w:left="22" w:right="115" w:firstLine="479" w:firstLineChars="201"/>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17.3</w:t>
      </w:r>
      <w:r>
        <w:rPr>
          <w:rFonts w:ascii="宋体" w:hAnsi="宋体" w:cs="宋体"/>
          <w:snapToGrid w:val="0"/>
          <w:color w:val="000000"/>
          <w:spacing w:val="-1"/>
          <w:kern w:val="0"/>
          <w:sz w:val="24"/>
          <w:highlight w:val="none"/>
        </w:rPr>
        <w:t xml:space="preserve">  没有采购人事先书面同意，供应商不得将由采购人或代表采购人提供的有关</w:t>
      </w:r>
      <w:r>
        <w:rPr>
          <w:rFonts w:ascii="宋体" w:hAnsi="宋体" w:cs="宋体"/>
          <w:snapToGrid w:val="0"/>
          <w:color w:val="000000"/>
          <w:spacing w:val="8"/>
          <w:kern w:val="0"/>
          <w:sz w:val="24"/>
          <w:highlight w:val="none"/>
        </w:rPr>
        <w:t xml:space="preserve"> </w:t>
      </w:r>
      <w:r>
        <w:rPr>
          <w:rFonts w:ascii="宋体" w:hAnsi="宋体" w:cs="宋体"/>
          <w:snapToGrid w:val="0"/>
          <w:color w:val="000000"/>
          <w:spacing w:val="-2"/>
          <w:kern w:val="0"/>
          <w:sz w:val="24"/>
          <w:highlight w:val="none"/>
        </w:rPr>
        <w:t>合同或任何合同条文、计划、图纸、模型、样品或资料提供给供应商雇佣于履行本合同</w:t>
      </w:r>
      <w:r>
        <w:rPr>
          <w:rFonts w:ascii="宋体" w:hAnsi="宋体" w:cs="宋体"/>
          <w:snapToGrid w:val="0"/>
          <w:color w:val="000000"/>
          <w:spacing w:val="-5"/>
          <w:kern w:val="0"/>
          <w:sz w:val="24"/>
          <w:highlight w:val="none"/>
        </w:rPr>
        <w:t>以外的任何其他人。即使向本合同的雇员提供， 也应注意</w:t>
      </w:r>
      <w:r>
        <w:rPr>
          <w:rFonts w:ascii="宋体" w:hAnsi="宋体" w:cs="宋体"/>
          <w:snapToGrid w:val="0"/>
          <w:color w:val="000000"/>
          <w:spacing w:val="-6"/>
          <w:kern w:val="0"/>
          <w:sz w:val="24"/>
          <w:highlight w:val="none"/>
        </w:rPr>
        <w:t>保密并限于履行合同必须的范</w:t>
      </w:r>
      <w:r>
        <w:rPr>
          <w:rFonts w:ascii="宋体" w:hAnsi="宋体" w:cs="宋体"/>
          <w:snapToGrid w:val="0"/>
          <w:color w:val="000000"/>
          <w:spacing w:val="-17"/>
          <w:kern w:val="0"/>
          <w:sz w:val="24"/>
          <w:highlight w:val="none"/>
        </w:rPr>
        <w:t>围。</w:t>
      </w:r>
    </w:p>
    <w:p w14:paraId="486D3A29">
      <w:pPr>
        <w:widowControl/>
        <w:kinsoku w:val="0"/>
        <w:autoSpaceDE w:val="0"/>
        <w:autoSpaceDN w:val="0"/>
        <w:adjustRightInd w:val="0"/>
        <w:snapToGrid w:val="0"/>
        <w:spacing w:before="34" w:line="345" w:lineRule="auto"/>
        <w:ind w:left="1" w:right="115" w:firstLine="43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17.4</w:t>
      </w:r>
      <w:r>
        <w:rPr>
          <w:rFonts w:ascii="宋体" w:hAnsi="宋体" w:cs="宋体"/>
          <w:snapToGrid w:val="0"/>
          <w:color w:val="000000"/>
          <w:spacing w:val="-1"/>
          <w:kern w:val="0"/>
          <w:sz w:val="24"/>
          <w:highlight w:val="none"/>
        </w:rPr>
        <w:t xml:space="preserve">  没有采购人事先书面同意，除了履行本合同之外，供应商不应在其它文件中</w:t>
      </w:r>
      <w:r>
        <w:rPr>
          <w:rFonts w:ascii="宋体" w:hAnsi="宋体" w:cs="宋体"/>
          <w:snapToGrid w:val="0"/>
          <w:color w:val="000000"/>
          <w:spacing w:val="8"/>
          <w:kern w:val="0"/>
          <w:sz w:val="24"/>
          <w:highlight w:val="none"/>
        </w:rPr>
        <w:t xml:space="preserve"> </w:t>
      </w:r>
      <w:r>
        <w:rPr>
          <w:rFonts w:ascii="宋体" w:hAnsi="宋体" w:cs="宋体"/>
          <w:snapToGrid w:val="0"/>
          <w:color w:val="000000"/>
          <w:spacing w:val="-4"/>
          <w:kern w:val="0"/>
          <w:sz w:val="24"/>
          <w:highlight w:val="none"/>
        </w:rPr>
        <w:t>使用合同条款第</w:t>
      </w:r>
      <w:r>
        <w:rPr>
          <w:rFonts w:ascii="宋体" w:hAnsi="宋体" w:cs="宋体"/>
          <w:snapToGrid w:val="0"/>
          <w:color w:val="000000"/>
          <w:spacing w:val="-20"/>
          <w:kern w:val="0"/>
          <w:sz w:val="24"/>
          <w:highlight w:val="none"/>
        </w:rPr>
        <w:t xml:space="preserve"> </w:t>
      </w:r>
      <w:r>
        <w:rPr>
          <w:rFonts w:ascii="宋体" w:hAnsi="宋体" w:cs="宋体"/>
          <w:snapToGrid w:val="0"/>
          <w:color w:val="000000"/>
          <w:spacing w:val="-4"/>
          <w:kern w:val="0"/>
          <w:sz w:val="24"/>
          <w:highlight w:val="none"/>
        </w:rPr>
        <w:t>17.3</w:t>
      </w:r>
      <w:r>
        <w:rPr>
          <w:rFonts w:ascii="宋体" w:hAnsi="宋体" w:cs="宋体"/>
          <w:snapToGrid w:val="0"/>
          <w:color w:val="000000"/>
          <w:spacing w:val="-51"/>
          <w:kern w:val="0"/>
          <w:sz w:val="24"/>
          <w:highlight w:val="none"/>
        </w:rPr>
        <w:t xml:space="preserve"> </w:t>
      </w:r>
      <w:r>
        <w:rPr>
          <w:rFonts w:ascii="宋体" w:hAnsi="宋体" w:cs="宋体"/>
          <w:snapToGrid w:val="0"/>
          <w:color w:val="000000"/>
          <w:spacing w:val="-4"/>
          <w:kern w:val="0"/>
          <w:sz w:val="24"/>
          <w:highlight w:val="none"/>
        </w:rPr>
        <w:t>所列举的任何文件和资料。</w:t>
      </w:r>
    </w:p>
    <w:p w14:paraId="29C76FCE">
      <w:pPr>
        <w:widowControl/>
        <w:kinsoku w:val="0"/>
        <w:autoSpaceDE w:val="0"/>
        <w:autoSpaceDN w:val="0"/>
        <w:adjustRightInd w:val="0"/>
        <w:snapToGrid w:val="0"/>
        <w:spacing w:before="35" w:line="350" w:lineRule="auto"/>
        <w:ind w:firstLine="440"/>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17.5</w:t>
      </w:r>
      <w:r>
        <w:rPr>
          <w:rFonts w:ascii="宋体" w:hAnsi="宋体" w:cs="宋体"/>
          <w:snapToGrid w:val="0"/>
          <w:color w:val="000000"/>
          <w:spacing w:val="-2"/>
          <w:kern w:val="0"/>
          <w:sz w:val="24"/>
          <w:highlight w:val="none"/>
        </w:rPr>
        <w:t xml:space="preserve">  除了合同本身以外，合同条款第</w:t>
      </w:r>
      <w:r>
        <w:rPr>
          <w:rFonts w:ascii="宋体" w:hAnsi="宋体" w:cs="宋体"/>
          <w:snapToGrid w:val="0"/>
          <w:color w:val="000000"/>
          <w:spacing w:val="-22"/>
          <w:kern w:val="0"/>
          <w:sz w:val="24"/>
          <w:highlight w:val="none"/>
        </w:rPr>
        <w:t xml:space="preserve"> </w:t>
      </w:r>
      <w:r>
        <w:rPr>
          <w:rFonts w:ascii="宋体" w:hAnsi="宋体" w:cs="宋体"/>
          <w:snapToGrid w:val="0"/>
          <w:color w:val="000000"/>
          <w:spacing w:val="-2"/>
          <w:kern w:val="0"/>
          <w:sz w:val="24"/>
          <w:highlight w:val="none"/>
        </w:rPr>
        <w:t>17.3</w:t>
      </w:r>
      <w:r>
        <w:rPr>
          <w:rFonts w:ascii="宋体" w:hAnsi="宋体" w:cs="宋体"/>
          <w:snapToGrid w:val="0"/>
          <w:color w:val="000000"/>
          <w:spacing w:val="-51"/>
          <w:kern w:val="0"/>
          <w:sz w:val="24"/>
          <w:highlight w:val="none"/>
        </w:rPr>
        <w:t xml:space="preserve"> </w:t>
      </w:r>
      <w:r>
        <w:rPr>
          <w:rFonts w:ascii="宋体" w:hAnsi="宋体" w:cs="宋体"/>
          <w:snapToGrid w:val="0"/>
          <w:color w:val="000000"/>
          <w:spacing w:val="-2"/>
          <w:kern w:val="0"/>
          <w:sz w:val="24"/>
          <w:highlight w:val="none"/>
        </w:rPr>
        <w:t>所列举的任何文件是采购人的财产。若</w:t>
      </w:r>
      <w:r>
        <w:rPr>
          <w:rFonts w:ascii="宋体" w:hAnsi="宋体" w:cs="宋体"/>
          <w:snapToGrid w:val="0"/>
          <w:color w:val="000000"/>
          <w:spacing w:val="-3"/>
          <w:kern w:val="0"/>
          <w:sz w:val="24"/>
          <w:highlight w:val="none"/>
        </w:rPr>
        <w:t>采购人提出要求，供应商应妥善保管，在完成合同</w:t>
      </w:r>
      <w:r>
        <w:rPr>
          <w:rFonts w:ascii="宋体" w:hAnsi="宋体" w:cs="宋体"/>
          <w:snapToGrid w:val="0"/>
          <w:color w:val="000000"/>
          <w:spacing w:val="-4"/>
          <w:kern w:val="0"/>
          <w:sz w:val="24"/>
          <w:highlight w:val="none"/>
        </w:rPr>
        <w:t>后</w:t>
      </w:r>
      <w:r>
        <w:rPr>
          <w:rFonts w:ascii="宋体" w:hAnsi="宋体" w:cs="宋体"/>
          <w:snapToGrid w:val="0"/>
          <w:color w:val="000000"/>
          <w:spacing w:val="-46"/>
          <w:kern w:val="0"/>
          <w:sz w:val="24"/>
          <w:highlight w:val="none"/>
        </w:rPr>
        <w:t xml:space="preserve"> </w:t>
      </w:r>
      <w:r>
        <w:rPr>
          <w:rFonts w:ascii="宋体" w:hAnsi="宋体" w:cs="宋体"/>
          <w:snapToGrid w:val="0"/>
          <w:color w:val="000000"/>
          <w:spacing w:val="-4"/>
          <w:kern w:val="0"/>
          <w:sz w:val="24"/>
          <w:highlight w:val="none"/>
        </w:rPr>
        <w:t>3 日内应将这些文件原件或全部拷</w:t>
      </w:r>
      <w:r>
        <w:rPr>
          <w:rFonts w:ascii="宋体" w:hAnsi="宋体" w:cs="宋体"/>
          <w:snapToGrid w:val="0"/>
          <w:color w:val="000000"/>
          <w:spacing w:val="-6"/>
          <w:kern w:val="0"/>
          <w:sz w:val="24"/>
          <w:highlight w:val="none"/>
        </w:rPr>
        <w:t>贝还给采购人。</w:t>
      </w:r>
    </w:p>
    <w:p w14:paraId="0CB5DE3E">
      <w:pPr>
        <w:widowControl/>
        <w:kinsoku w:val="0"/>
        <w:autoSpaceDE w:val="0"/>
        <w:autoSpaceDN w:val="0"/>
        <w:adjustRightInd w:val="0"/>
        <w:snapToGrid w:val="0"/>
        <w:spacing w:before="36" w:line="345" w:lineRule="auto"/>
        <w:ind w:left="1" w:right="115" w:firstLine="43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17.6</w:t>
      </w:r>
      <w:r>
        <w:rPr>
          <w:rFonts w:ascii="宋体" w:hAnsi="宋体" w:cs="宋体"/>
          <w:snapToGrid w:val="0"/>
          <w:color w:val="000000"/>
          <w:spacing w:val="-1"/>
          <w:kern w:val="0"/>
          <w:sz w:val="24"/>
          <w:highlight w:val="none"/>
        </w:rPr>
        <w:t xml:space="preserve">  按照《北京市水务信息化项目建设与运行管理办法》要求，对涉及国家秘密</w:t>
      </w:r>
      <w:r>
        <w:rPr>
          <w:rFonts w:ascii="宋体" w:hAnsi="宋体" w:cs="宋体"/>
          <w:snapToGrid w:val="0"/>
          <w:color w:val="000000"/>
          <w:spacing w:val="-2"/>
          <w:kern w:val="0"/>
          <w:sz w:val="24"/>
          <w:highlight w:val="none"/>
        </w:rPr>
        <w:t>技术或水务敏感数据的项目，供应商应做出保密承诺。</w:t>
      </w:r>
    </w:p>
    <w:p w14:paraId="6F3451C4">
      <w:pPr>
        <w:widowControl/>
        <w:kinsoku w:val="0"/>
        <w:autoSpaceDE w:val="0"/>
        <w:autoSpaceDN w:val="0"/>
        <w:adjustRightInd w:val="0"/>
        <w:snapToGrid w:val="0"/>
        <w:spacing w:before="41" w:line="220" w:lineRule="auto"/>
        <w:ind w:left="23"/>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10"/>
          <w:kern w:val="0"/>
          <w:sz w:val="28"/>
          <w:szCs w:val="28"/>
          <w:highlight w:val="none"/>
        </w:rPr>
        <w:t>18</w:t>
      </w:r>
      <w:r>
        <w:rPr>
          <w:rFonts w:ascii="宋体" w:hAnsi="宋体" w:cs="宋体"/>
          <w:snapToGrid w:val="0"/>
          <w:color w:val="000000"/>
          <w:spacing w:val="23"/>
          <w:kern w:val="0"/>
          <w:sz w:val="28"/>
          <w:szCs w:val="28"/>
          <w:highlight w:val="none"/>
        </w:rPr>
        <w:t xml:space="preserve"> </w:t>
      </w:r>
      <w:r>
        <w:rPr>
          <w:rFonts w:ascii="宋体" w:hAnsi="宋体" w:cs="宋体"/>
          <w:b/>
          <w:bCs/>
          <w:snapToGrid w:val="0"/>
          <w:color w:val="000000"/>
          <w:spacing w:val="-10"/>
          <w:kern w:val="0"/>
          <w:sz w:val="28"/>
          <w:szCs w:val="28"/>
          <w:highlight w:val="none"/>
        </w:rPr>
        <w:t>争议的解决</w:t>
      </w:r>
    </w:p>
    <w:p w14:paraId="3474F311">
      <w:pPr>
        <w:widowControl/>
        <w:kinsoku w:val="0"/>
        <w:autoSpaceDE w:val="0"/>
        <w:autoSpaceDN w:val="0"/>
        <w:adjustRightInd w:val="0"/>
        <w:snapToGrid w:val="0"/>
        <w:spacing w:before="205" w:line="346" w:lineRule="auto"/>
        <w:ind w:left="2" w:right="115" w:firstLine="496"/>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因本合同引起的或与本合同有关的任何争议，双方可通过友好协商</w:t>
      </w:r>
      <w:r>
        <w:rPr>
          <w:rFonts w:ascii="宋体" w:hAnsi="宋体" w:cs="宋体"/>
          <w:snapToGrid w:val="0"/>
          <w:color w:val="000000"/>
          <w:spacing w:val="-3"/>
          <w:kern w:val="0"/>
          <w:sz w:val="24"/>
          <w:highlight w:val="none"/>
        </w:rPr>
        <w:t>解决，协商不成</w:t>
      </w:r>
      <w:r>
        <w:rPr>
          <w:rFonts w:ascii="宋体" w:hAnsi="宋体" w:cs="宋体"/>
          <w:snapToGrid w:val="0"/>
          <w:color w:val="000000"/>
          <w:kern w:val="0"/>
          <w:sz w:val="24"/>
          <w:highlight w:val="none"/>
        </w:rPr>
        <w:t xml:space="preserve"> </w:t>
      </w:r>
      <w:r>
        <w:rPr>
          <w:rFonts w:ascii="宋体" w:hAnsi="宋体" w:cs="宋体"/>
          <w:snapToGrid w:val="0"/>
          <w:color w:val="000000"/>
          <w:spacing w:val="-5"/>
          <w:kern w:val="0"/>
          <w:sz w:val="24"/>
          <w:highlight w:val="none"/>
        </w:rPr>
        <w:t>按下列第</w:t>
      </w:r>
      <w:r>
        <w:rPr>
          <w:rFonts w:ascii="宋体" w:hAnsi="宋体" w:cs="宋体"/>
          <w:snapToGrid w:val="0"/>
          <w:color w:val="000000"/>
          <w:spacing w:val="-5"/>
          <w:kern w:val="0"/>
          <w:sz w:val="24"/>
          <w:highlight w:val="none"/>
          <w:u w:val="single"/>
        </w:rPr>
        <w:t xml:space="preserve"> （2）  </w:t>
      </w:r>
      <w:r>
        <w:rPr>
          <w:rFonts w:ascii="宋体" w:hAnsi="宋体" w:cs="宋体"/>
          <w:snapToGrid w:val="0"/>
          <w:color w:val="000000"/>
          <w:spacing w:val="-97"/>
          <w:kern w:val="0"/>
          <w:sz w:val="24"/>
          <w:highlight w:val="none"/>
        </w:rPr>
        <w:t xml:space="preserve"> </w:t>
      </w:r>
      <w:r>
        <w:rPr>
          <w:rFonts w:ascii="宋体" w:hAnsi="宋体" w:cs="宋体"/>
          <w:snapToGrid w:val="0"/>
          <w:color w:val="000000"/>
          <w:spacing w:val="-5"/>
          <w:kern w:val="0"/>
          <w:sz w:val="24"/>
          <w:highlight w:val="none"/>
        </w:rPr>
        <w:t>种方式解决：</w:t>
      </w:r>
    </w:p>
    <w:p w14:paraId="1A6A468E">
      <w:pPr>
        <w:widowControl/>
        <w:kinsoku w:val="0"/>
        <w:autoSpaceDE w:val="0"/>
        <w:autoSpaceDN w:val="0"/>
        <w:adjustRightInd w:val="0"/>
        <w:snapToGrid w:val="0"/>
        <w:spacing w:before="34" w:line="219" w:lineRule="auto"/>
        <w:ind w:left="48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8"/>
          <w:kern w:val="0"/>
          <w:sz w:val="24"/>
          <w:highlight w:val="none"/>
        </w:rPr>
        <w:t>（1）向</w:t>
      </w:r>
      <w:r>
        <w:rPr>
          <w:rFonts w:ascii="宋体" w:hAnsi="宋体" w:cs="宋体"/>
          <w:snapToGrid w:val="0"/>
          <w:color w:val="000000"/>
          <w:spacing w:val="-83"/>
          <w:kern w:val="0"/>
          <w:sz w:val="24"/>
          <w:highlight w:val="none"/>
        </w:rPr>
        <w:t xml:space="preserve"> </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112"/>
          <w:kern w:val="0"/>
          <w:sz w:val="24"/>
          <w:highlight w:val="none"/>
        </w:rPr>
        <w:t xml:space="preserve"> </w:t>
      </w:r>
      <w:r>
        <w:rPr>
          <w:rFonts w:ascii="宋体" w:hAnsi="宋体" w:cs="宋体"/>
          <w:snapToGrid w:val="0"/>
          <w:color w:val="000000"/>
          <w:spacing w:val="-8"/>
          <w:kern w:val="0"/>
          <w:sz w:val="24"/>
          <w:highlight w:val="none"/>
        </w:rPr>
        <w:t>仲裁委员会申请仲裁；</w:t>
      </w:r>
    </w:p>
    <w:p w14:paraId="09D5AE50">
      <w:pPr>
        <w:widowControl/>
        <w:kinsoku w:val="0"/>
        <w:autoSpaceDE w:val="0"/>
        <w:autoSpaceDN w:val="0"/>
        <w:adjustRightInd w:val="0"/>
        <w:snapToGrid w:val="0"/>
        <w:spacing w:before="182" w:line="219" w:lineRule="auto"/>
        <w:ind w:left="48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（2）向采购人所在地有管辖权的人民法院提起</w:t>
      </w:r>
      <w:r>
        <w:rPr>
          <w:rFonts w:ascii="宋体" w:hAnsi="宋体" w:cs="宋体"/>
          <w:snapToGrid w:val="0"/>
          <w:color w:val="000000"/>
          <w:spacing w:val="-3"/>
          <w:kern w:val="0"/>
          <w:sz w:val="24"/>
          <w:highlight w:val="none"/>
        </w:rPr>
        <w:t>诉讼。</w:t>
      </w:r>
    </w:p>
    <w:p w14:paraId="7DC5B60B">
      <w:pPr>
        <w:widowControl/>
        <w:kinsoku w:val="0"/>
        <w:autoSpaceDE w:val="0"/>
        <w:autoSpaceDN w:val="0"/>
        <w:adjustRightInd w:val="0"/>
        <w:snapToGrid w:val="0"/>
        <w:spacing w:before="189" w:line="220" w:lineRule="auto"/>
        <w:ind w:left="23"/>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14"/>
          <w:kern w:val="0"/>
          <w:sz w:val="28"/>
          <w:szCs w:val="28"/>
          <w:highlight w:val="none"/>
        </w:rPr>
        <w:t>19</w:t>
      </w:r>
      <w:r>
        <w:rPr>
          <w:rFonts w:ascii="宋体" w:hAnsi="宋体" w:cs="宋体"/>
          <w:snapToGrid w:val="0"/>
          <w:color w:val="000000"/>
          <w:spacing w:val="14"/>
          <w:kern w:val="0"/>
          <w:sz w:val="28"/>
          <w:szCs w:val="28"/>
          <w:highlight w:val="none"/>
        </w:rPr>
        <w:t xml:space="preserve"> </w:t>
      </w:r>
      <w:r>
        <w:rPr>
          <w:rFonts w:ascii="宋体" w:hAnsi="宋体" w:cs="宋体"/>
          <w:b/>
          <w:bCs/>
          <w:snapToGrid w:val="0"/>
          <w:color w:val="000000"/>
          <w:spacing w:val="-14"/>
          <w:kern w:val="0"/>
          <w:sz w:val="28"/>
          <w:szCs w:val="28"/>
          <w:highlight w:val="none"/>
        </w:rPr>
        <w:t>其他</w:t>
      </w:r>
    </w:p>
    <w:p w14:paraId="110AE183">
      <w:pPr>
        <w:widowControl/>
        <w:kinsoku w:val="0"/>
        <w:autoSpaceDE w:val="0"/>
        <w:autoSpaceDN w:val="0"/>
        <w:adjustRightInd w:val="0"/>
        <w:snapToGrid w:val="0"/>
        <w:spacing w:before="204" w:line="219" w:lineRule="auto"/>
        <w:ind w:left="496"/>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3"/>
          <w:kern w:val="0"/>
          <w:sz w:val="24"/>
          <w:highlight w:val="none"/>
        </w:rPr>
        <w:t>19.1</w:t>
      </w:r>
      <w:r>
        <w:rPr>
          <w:rFonts w:ascii="宋体" w:hAnsi="宋体" w:cs="宋体"/>
          <w:snapToGrid w:val="0"/>
          <w:color w:val="000000"/>
          <w:spacing w:val="-3"/>
          <w:kern w:val="0"/>
          <w:sz w:val="24"/>
          <w:highlight w:val="none"/>
        </w:rPr>
        <w:t xml:space="preserve">  本合同适用法律为中华人民共和国法律。</w:t>
      </w:r>
    </w:p>
    <w:p w14:paraId="0072F933">
      <w:pPr>
        <w:widowControl/>
        <w:kinsoku w:val="0"/>
        <w:autoSpaceDE w:val="0"/>
        <w:autoSpaceDN w:val="0"/>
        <w:adjustRightInd w:val="0"/>
        <w:snapToGrid w:val="0"/>
        <w:spacing w:before="184" w:line="345" w:lineRule="auto"/>
        <w:ind w:left="1" w:right="71" w:firstLine="487"/>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19.2</w:t>
      </w:r>
      <w:r>
        <w:rPr>
          <w:rFonts w:ascii="宋体" w:hAnsi="宋体" w:cs="宋体"/>
          <w:snapToGrid w:val="0"/>
          <w:color w:val="000000"/>
          <w:spacing w:val="-1"/>
          <w:kern w:val="0"/>
          <w:sz w:val="24"/>
          <w:highlight w:val="none"/>
        </w:rPr>
        <w:t xml:space="preserve">  本合同所包括的采购文件和响应文件及双方盖章的补充文件、盖章的各次联</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2"/>
          <w:kern w:val="0"/>
          <w:sz w:val="24"/>
          <w:highlight w:val="none"/>
        </w:rPr>
        <w:t>络会纪要，均是本合同不可分割的一部分，均具有同等的法律效力。</w:t>
      </w:r>
    </w:p>
    <w:p w14:paraId="0A8A9303">
      <w:pPr>
        <w:widowControl/>
        <w:kinsoku w:val="0"/>
        <w:autoSpaceDE w:val="0"/>
        <w:autoSpaceDN w:val="0"/>
        <w:adjustRightInd w:val="0"/>
        <w:snapToGrid w:val="0"/>
        <w:spacing w:before="35" w:line="346" w:lineRule="auto"/>
        <w:ind w:left="1" w:right="120" w:firstLine="438"/>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1"/>
          <w:kern w:val="0"/>
          <w:sz w:val="24"/>
          <w:highlight w:val="none"/>
        </w:rPr>
        <w:t>19.3</w:t>
      </w:r>
      <w:r>
        <w:rPr>
          <w:rFonts w:ascii="宋体" w:hAnsi="宋体" w:cs="宋体"/>
          <w:snapToGrid w:val="0"/>
          <w:color w:val="000000"/>
          <w:spacing w:val="-1"/>
          <w:kern w:val="0"/>
          <w:sz w:val="24"/>
          <w:highlight w:val="none"/>
        </w:rPr>
        <w:t xml:space="preserve">  任何一方未取得另一方事先同意前，不得将本合同的部分或全部权利或义务</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6"/>
          <w:kern w:val="0"/>
          <w:sz w:val="24"/>
          <w:highlight w:val="none"/>
        </w:rPr>
        <w:t>转让给第三方。</w:t>
      </w:r>
    </w:p>
    <w:p w14:paraId="67C26784">
      <w:pPr>
        <w:widowControl/>
        <w:kinsoku w:val="0"/>
        <w:autoSpaceDE w:val="0"/>
        <w:autoSpaceDN w:val="0"/>
        <w:adjustRightInd w:val="0"/>
        <w:snapToGrid w:val="0"/>
        <w:spacing w:before="36" w:line="345" w:lineRule="auto"/>
        <w:ind w:left="499" w:right="6555"/>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5"/>
          <w:kern w:val="0"/>
          <w:sz w:val="24"/>
          <w:highlight w:val="none"/>
        </w:rPr>
        <w:t>附件一《报价清单》</w:t>
      </w:r>
      <w:r>
        <w:rPr>
          <w:rFonts w:ascii="宋体" w:hAnsi="宋体" w:cs="宋体"/>
          <w:snapToGrid w:val="0"/>
          <w:color w:val="000000"/>
          <w:spacing w:val="6"/>
          <w:kern w:val="0"/>
          <w:sz w:val="24"/>
          <w:highlight w:val="none"/>
        </w:rPr>
        <w:t xml:space="preserve"> </w:t>
      </w:r>
      <w:r>
        <w:rPr>
          <w:rFonts w:ascii="宋体" w:hAnsi="宋体" w:cs="宋体"/>
          <w:snapToGrid w:val="0"/>
          <w:color w:val="000000"/>
          <w:spacing w:val="-5"/>
          <w:kern w:val="0"/>
          <w:sz w:val="24"/>
          <w:highlight w:val="none"/>
        </w:rPr>
        <w:t>附件二《采购需求》</w:t>
      </w:r>
    </w:p>
    <w:p w14:paraId="2BC6E3A9">
      <w:pPr>
        <w:widowControl/>
        <w:kinsoku w:val="0"/>
        <w:autoSpaceDE w:val="0"/>
        <w:autoSpaceDN w:val="0"/>
        <w:adjustRightInd w:val="0"/>
        <w:snapToGrid w:val="0"/>
        <w:spacing w:before="35" w:line="219" w:lineRule="auto"/>
        <w:ind w:left="499"/>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4"/>
          <w:kern w:val="0"/>
          <w:sz w:val="24"/>
          <w:highlight w:val="none"/>
        </w:rPr>
        <w:t>附件三《履约验收方案》</w:t>
      </w:r>
    </w:p>
    <w:p w14:paraId="6CEE2F32">
      <w:pPr>
        <w:spacing w:line="219" w:lineRule="auto"/>
        <w:rPr>
          <w:rFonts w:hint="eastAsia" w:ascii="宋体" w:hAnsi="宋体" w:cs="宋体"/>
          <w:sz w:val="24"/>
          <w:highlight w:val="none"/>
        </w:rPr>
        <w:sectPr>
          <w:footerReference r:id="rId27" w:type="default"/>
          <w:pgSz w:w="11906" w:h="16839"/>
          <w:pgMar w:top="400" w:right="1302" w:bottom="1167" w:left="1426" w:header="0" w:footer="990" w:gutter="0"/>
          <w:cols w:space="720" w:num="1"/>
        </w:sectPr>
      </w:pPr>
    </w:p>
    <w:p w14:paraId="7773BA54">
      <w:pPr>
        <w:kinsoku w:val="0"/>
        <w:autoSpaceDE w:val="0"/>
        <w:autoSpaceDN w:val="0"/>
        <w:adjustRightInd w:val="0"/>
        <w:snapToGrid w:val="0"/>
        <w:spacing w:line="241" w:lineRule="auto"/>
        <w:textAlignment w:val="baseline"/>
        <w:rPr>
          <w:rFonts w:ascii="Arial" w:hAnsi="Arial" w:eastAsia="Arial" w:cs="Arial"/>
          <w:snapToGrid w:val="0"/>
          <w:color w:val="000000"/>
          <w:szCs w:val="21"/>
          <w:highlight w:val="none"/>
        </w:rPr>
      </w:pPr>
    </w:p>
    <w:p w14:paraId="135EA613">
      <w:pPr>
        <w:kinsoku w:val="0"/>
        <w:autoSpaceDE w:val="0"/>
        <w:autoSpaceDN w:val="0"/>
        <w:adjustRightInd w:val="0"/>
        <w:snapToGrid w:val="0"/>
        <w:spacing w:line="241" w:lineRule="auto"/>
        <w:textAlignment w:val="baseline"/>
        <w:rPr>
          <w:rFonts w:ascii="Arial" w:hAnsi="Arial" w:eastAsia="Arial" w:cs="Arial"/>
          <w:snapToGrid w:val="0"/>
          <w:color w:val="000000"/>
          <w:szCs w:val="21"/>
          <w:highlight w:val="none"/>
        </w:rPr>
      </w:pPr>
    </w:p>
    <w:p w14:paraId="4FF3EF92">
      <w:pPr>
        <w:kinsoku w:val="0"/>
        <w:autoSpaceDE w:val="0"/>
        <w:autoSpaceDN w:val="0"/>
        <w:adjustRightInd w:val="0"/>
        <w:snapToGrid w:val="0"/>
        <w:spacing w:line="241" w:lineRule="auto"/>
        <w:textAlignment w:val="baseline"/>
        <w:rPr>
          <w:rFonts w:ascii="Arial" w:hAnsi="Arial" w:eastAsia="Arial" w:cs="Arial"/>
          <w:snapToGrid w:val="0"/>
          <w:color w:val="000000"/>
          <w:szCs w:val="21"/>
          <w:highlight w:val="none"/>
        </w:rPr>
      </w:pPr>
    </w:p>
    <w:p w14:paraId="6FBB5F02">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29175138">
      <w:pPr>
        <w:widowControl/>
        <w:kinsoku w:val="0"/>
        <w:autoSpaceDE w:val="0"/>
        <w:autoSpaceDN w:val="0"/>
        <w:adjustRightInd w:val="0"/>
        <w:snapToGrid w:val="0"/>
        <w:spacing w:before="91" w:line="218" w:lineRule="auto"/>
        <w:jc w:val="left"/>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7"/>
          <w:kern w:val="0"/>
          <w:sz w:val="28"/>
          <w:szCs w:val="28"/>
          <w:highlight w:val="none"/>
        </w:rPr>
        <w:t>附件一：报价清单</w:t>
      </w:r>
    </w:p>
    <w:p w14:paraId="4EE6D137">
      <w:pPr>
        <w:spacing w:line="218" w:lineRule="auto"/>
        <w:rPr>
          <w:rFonts w:hint="eastAsia" w:ascii="宋体" w:hAnsi="宋体" w:cs="宋体"/>
          <w:sz w:val="28"/>
          <w:szCs w:val="28"/>
          <w:highlight w:val="none"/>
        </w:rPr>
        <w:sectPr>
          <w:footerReference r:id="rId28" w:type="default"/>
          <w:pgSz w:w="11906" w:h="16839"/>
          <w:pgMar w:top="400" w:right="1785" w:bottom="1167" w:left="1450" w:header="0" w:footer="990" w:gutter="0"/>
          <w:cols w:space="720" w:num="1"/>
        </w:sectPr>
      </w:pPr>
    </w:p>
    <w:p w14:paraId="4F60AFEB">
      <w:pPr>
        <w:kinsoku w:val="0"/>
        <w:autoSpaceDE w:val="0"/>
        <w:autoSpaceDN w:val="0"/>
        <w:adjustRightInd w:val="0"/>
        <w:snapToGrid w:val="0"/>
        <w:spacing w:line="241" w:lineRule="auto"/>
        <w:textAlignment w:val="baseline"/>
        <w:rPr>
          <w:rFonts w:ascii="Arial" w:hAnsi="Arial" w:eastAsia="Arial" w:cs="Arial"/>
          <w:snapToGrid w:val="0"/>
          <w:color w:val="000000"/>
          <w:szCs w:val="21"/>
          <w:highlight w:val="none"/>
        </w:rPr>
      </w:pPr>
    </w:p>
    <w:p w14:paraId="15D909F4">
      <w:pPr>
        <w:kinsoku w:val="0"/>
        <w:autoSpaceDE w:val="0"/>
        <w:autoSpaceDN w:val="0"/>
        <w:adjustRightInd w:val="0"/>
        <w:snapToGrid w:val="0"/>
        <w:spacing w:line="241" w:lineRule="auto"/>
        <w:textAlignment w:val="baseline"/>
        <w:rPr>
          <w:rFonts w:ascii="Arial" w:hAnsi="Arial" w:eastAsia="Arial" w:cs="Arial"/>
          <w:snapToGrid w:val="0"/>
          <w:color w:val="000000"/>
          <w:szCs w:val="21"/>
          <w:highlight w:val="none"/>
        </w:rPr>
      </w:pPr>
    </w:p>
    <w:p w14:paraId="6BB68072">
      <w:pPr>
        <w:kinsoku w:val="0"/>
        <w:autoSpaceDE w:val="0"/>
        <w:autoSpaceDN w:val="0"/>
        <w:adjustRightInd w:val="0"/>
        <w:snapToGrid w:val="0"/>
        <w:spacing w:line="241" w:lineRule="auto"/>
        <w:textAlignment w:val="baseline"/>
        <w:rPr>
          <w:rFonts w:ascii="Arial" w:hAnsi="Arial" w:eastAsia="Arial" w:cs="Arial"/>
          <w:snapToGrid w:val="0"/>
          <w:color w:val="000000"/>
          <w:szCs w:val="21"/>
          <w:highlight w:val="none"/>
        </w:rPr>
      </w:pPr>
    </w:p>
    <w:p w14:paraId="562E4B5C">
      <w:pPr>
        <w:kinsoku w:val="0"/>
        <w:autoSpaceDE w:val="0"/>
        <w:autoSpaceDN w:val="0"/>
        <w:adjustRightInd w:val="0"/>
        <w:snapToGrid w:val="0"/>
        <w:spacing w:line="241" w:lineRule="auto"/>
        <w:textAlignment w:val="baseline"/>
        <w:rPr>
          <w:rFonts w:ascii="Arial" w:hAnsi="Arial" w:eastAsia="Arial" w:cs="Arial"/>
          <w:snapToGrid w:val="0"/>
          <w:color w:val="000000"/>
          <w:szCs w:val="21"/>
          <w:highlight w:val="none"/>
        </w:rPr>
      </w:pPr>
    </w:p>
    <w:p w14:paraId="6763741A">
      <w:pPr>
        <w:widowControl/>
        <w:kinsoku w:val="0"/>
        <w:autoSpaceDE w:val="0"/>
        <w:autoSpaceDN w:val="0"/>
        <w:adjustRightInd w:val="0"/>
        <w:snapToGrid w:val="0"/>
        <w:spacing w:before="91" w:line="219" w:lineRule="auto"/>
        <w:jc w:val="left"/>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7"/>
          <w:kern w:val="0"/>
          <w:sz w:val="28"/>
          <w:szCs w:val="28"/>
          <w:highlight w:val="none"/>
        </w:rPr>
        <w:t>附件二：采购需求</w:t>
      </w:r>
    </w:p>
    <w:p w14:paraId="27044F0D">
      <w:pPr>
        <w:spacing w:line="219" w:lineRule="auto"/>
        <w:rPr>
          <w:rFonts w:hint="eastAsia" w:ascii="宋体" w:hAnsi="宋体" w:cs="宋体"/>
          <w:sz w:val="28"/>
          <w:szCs w:val="28"/>
          <w:highlight w:val="none"/>
        </w:rPr>
        <w:sectPr>
          <w:footerReference r:id="rId29" w:type="default"/>
          <w:pgSz w:w="11906" w:h="16839"/>
          <w:pgMar w:top="400" w:right="1785" w:bottom="1167" w:left="1450" w:header="0" w:footer="990" w:gutter="0"/>
          <w:cols w:space="720" w:num="1"/>
        </w:sectPr>
      </w:pPr>
    </w:p>
    <w:p w14:paraId="34219B15">
      <w:pPr>
        <w:kinsoku w:val="0"/>
        <w:autoSpaceDE w:val="0"/>
        <w:autoSpaceDN w:val="0"/>
        <w:adjustRightInd w:val="0"/>
        <w:snapToGrid w:val="0"/>
        <w:spacing w:line="241" w:lineRule="auto"/>
        <w:textAlignment w:val="baseline"/>
        <w:rPr>
          <w:rFonts w:ascii="Arial" w:hAnsi="Arial" w:eastAsia="Arial" w:cs="Arial"/>
          <w:snapToGrid w:val="0"/>
          <w:color w:val="000000"/>
          <w:szCs w:val="21"/>
          <w:highlight w:val="none"/>
        </w:rPr>
      </w:pPr>
    </w:p>
    <w:p w14:paraId="251E4B4F">
      <w:pPr>
        <w:kinsoku w:val="0"/>
        <w:autoSpaceDE w:val="0"/>
        <w:autoSpaceDN w:val="0"/>
        <w:adjustRightInd w:val="0"/>
        <w:snapToGrid w:val="0"/>
        <w:spacing w:line="241" w:lineRule="auto"/>
        <w:textAlignment w:val="baseline"/>
        <w:rPr>
          <w:rFonts w:ascii="Arial" w:hAnsi="Arial" w:eastAsia="Arial" w:cs="Arial"/>
          <w:snapToGrid w:val="0"/>
          <w:color w:val="000000"/>
          <w:szCs w:val="21"/>
          <w:highlight w:val="none"/>
        </w:rPr>
      </w:pPr>
    </w:p>
    <w:p w14:paraId="28E8BAA5">
      <w:pPr>
        <w:kinsoku w:val="0"/>
        <w:autoSpaceDE w:val="0"/>
        <w:autoSpaceDN w:val="0"/>
        <w:adjustRightInd w:val="0"/>
        <w:snapToGrid w:val="0"/>
        <w:spacing w:line="241" w:lineRule="auto"/>
        <w:textAlignment w:val="baseline"/>
        <w:rPr>
          <w:rFonts w:ascii="Arial" w:hAnsi="Arial" w:eastAsia="Arial" w:cs="Arial"/>
          <w:snapToGrid w:val="0"/>
          <w:color w:val="000000"/>
          <w:szCs w:val="21"/>
          <w:highlight w:val="none"/>
        </w:rPr>
      </w:pPr>
    </w:p>
    <w:p w14:paraId="6CF6B4E2">
      <w:pPr>
        <w:kinsoku w:val="0"/>
        <w:autoSpaceDE w:val="0"/>
        <w:autoSpaceDN w:val="0"/>
        <w:adjustRightInd w:val="0"/>
        <w:snapToGrid w:val="0"/>
        <w:spacing w:line="241" w:lineRule="auto"/>
        <w:textAlignment w:val="baseline"/>
        <w:rPr>
          <w:rFonts w:ascii="Arial" w:hAnsi="Arial" w:eastAsia="Arial" w:cs="Arial"/>
          <w:snapToGrid w:val="0"/>
          <w:color w:val="000000"/>
          <w:szCs w:val="21"/>
          <w:highlight w:val="none"/>
        </w:rPr>
      </w:pPr>
    </w:p>
    <w:p w14:paraId="370E2DCF">
      <w:pPr>
        <w:widowControl/>
        <w:kinsoku w:val="0"/>
        <w:autoSpaceDE w:val="0"/>
        <w:autoSpaceDN w:val="0"/>
        <w:adjustRightInd w:val="0"/>
        <w:snapToGrid w:val="0"/>
        <w:spacing w:before="91" w:line="219" w:lineRule="auto"/>
        <w:ind w:left="94"/>
        <w:jc w:val="left"/>
        <w:textAlignment w:val="baseline"/>
        <w:outlineLvl w:val="2"/>
        <w:rPr>
          <w:rFonts w:hint="eastAsia" w:ascii="宋体" w:hAnsi="宋体" w:cs="宋体"/>
          <w:snapToGrid w:val="0"/>
          <w:color w:val="000000"/>
          <w:kern w:val="0"/>
          <w:sz w:val="28"/>
          <w:szCs w:val="28"/>
          <w:highlight w:val="none"/>
        </w:rPr>
      </w:pPr>
      <w:r>
        <w:rPr>
          <w:rFonts w:ascii="宋体" w:hAnsi="宋体" w:cs="宋体"/>
          <w:b/>
          <w:bCs/>
          <w:snapToGrid w:val="0"/>
          <w:color w:val="000000"/>
          <w:spacing w:val="-6"/>
          <w:kern w:val="0"/>
          <w:sz w:val="28"/>
          <w:szCs w:val="28"/>
          <w:highlight w:val="none"/>
        </w:rPr>
        <w:t>附件三：履约验收方案</w:t>
      </w:r>
    </w:p>
    <w:p w14:paraId="3B03EEFE">
      <w:pPr>
        <w:widowControl/>
        <w:kinsoku w:val="0"/>
        <w:autoSpaceDE w:val="0"/>
        <w:autoSpaceDN w:val="0"/>
        <w:adjustRightInd w:val="0"/>
        <w:snapToGrid w:val="0"/>
        <w:spacing w:before="206" w:line="219" w:lineRule="auto"/>
        <w:ind w:left="557"/>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（1）履约验收主体：采购人、采购人聘请</w:t>
      </w:r>
      <w:r>
        <w:rPr>
          <w:rFonts w:ascii="宋体" w:hAnsi="宋体" w:cs="宋体"/>
          <w:snapToGrid w:val="0"/>
          <w:color w:val="000000"/>
          <w:spacing w:val="-3"/>
          <w:kern w:val="0"/>
          <w:sz w:val="24"/>
          <w:highlight w:val="none"/>
        </w:rPr>
        <w:t>的专家。</w:t>
      </w:r>
    </w:p>
    <w:p w14:paraId="1B484150">
      <w:pPr>
        <w:widowControl/>
        <w:kinsoku w:val="0"/>
        <w:autoSpaceDE w:val="0"/>
        <w:autoSpaceDN w:val="0"/>
        <w:adjustRightInd w:val="0"/>
        <w:snapToGrid w:val="0"/>
        <w:spacing w:before="183" w:line="289" w:lineRule="auto"/>
        <w:ind w:left="73" w:right="97" w:firstLine="484"/>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（2）履约验收时间：系统全部建设完成，通过安全测评后，并经过三个月试运行</w:t>
      </w:r>
      <w:r>
        <w:rPr>
          <w:rFonts w:ascii="宋体" w:hAnsi="宋体" w:cs="宋体"/>
          <w:snapToGrid w:val="0"/>
          <w:color w:val="000000"/>
          <w:spacing w:val="5"/>
          <w:kern w:val="0"/>
          <w:sz w:val="24"/>
          <w:highlight w:val="none"/>
        </w:rPr>
        <w:t xml:space="preserve"> </w:t>
      </w:r>
      <w:r>
        <w:rPr>
          <w:rFonts w:ascii="宋体" w:hAnsi="宋体" w:cs="宋体"/>
          <w:snapToGrid w:val="0"/>
          <w:color w:val="000000"/>
          <w:spacing w:val="-12"/>
          <w:kern w:val="0"/>
          <w:sz w:val="24"/>
          <w:highlight w:val="none"/>
        </w:rPr>
        <w:t>后</w:t>
      </w:r>
      <w:r>
        <w:rPr>
          <w:rFonts w:ascii="宋体" w:hAnsi="宋体" w:cs="宋体"/>
          <w:snapToGrid w:val="0"/>
          <w:color w:val="000000"/>
          <w:spacing w:val="-33"/>
          <w:kern w:val="0"/>
          <w:sz w:val="24"/>
          <w:highlight w:val="none"/>
        </w:rPr>
        <w:t xml:space="preserve"> </w:t>
      </w:r>
      <w:r>
        <w:rPr>
          <w:rFonts w:ascii="宋体" w:hAnsi="宋体" w:cs="宋体"/>
          <w:snapToGrid w:val="0"/>
          <w:color w:val="000000"/>
          <w:spacing w:val="-12"/>
          <w:kern w:val="0"/>
          <w:sz w:val="24"/>
          <w:highlight w:val="none"/>
        </w:rPr>
        <w:t>1</w:t>
      </w:r>
      <w:r>
        <w:rPr>
          <w:rFonts w:ascii="宋体" w:hAnsi="宋体" w:cs="宋体"/>
          <w:snapToGrid w:val="0"/>
          <w:color w:val="000000"/>
          <w:spacing w:val="-51"/>
          <w:kern w:val="0"/>
          <w:sz w:val="24"/>
          <w:highlight w:val="none"/>
        </w:rPr>
        <w:t xml:space="preserve"> </w:t>
      </w:r>
      <w:r>
        <w:rPr>
          <w:rFonts w:ascii="宋体" w:hAnsi="宋体" w:cs="宋体"/>
          <w:snapToGrid w:val="0"/>
          <w:color w:val="000000"/>
          <w:spacing w:val="-12"/>
          <w:kern w:val="0"/>
          <w:sz w:val="24"/>
          <w:highlight w:val="none"/>
        </w:rPr>
        <w:t>个月内。</w:t>
      </w:r>
    </w:p>
    <w:p w14:paraId="3E33544A">
      <w:pPr>
        <w:widowControl/>
        <w:kinsoku w:val="0"/>
        <w:autoSpaceDE w:val="0"/>
        <w:autoSpaceDN w:val="0"/>
        <w:adjustRightInd w:val="0"/>
        <w:snapToGrid w:val="0"/>
        <w:spacing w:before="182" w:line="289" w:lineRule="auto"/>
        <w:ind w:left="70" w:right="96" w:firstLine="487"/>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（3）验收方式：联合验收。采购人采取聘请专家审查和组织本单位相关业务科室</w:t>
      </w:r>
      <w:r>
        <w:rPr>
          <w:rFonts w:ascii="宋体" w:hAnsi="宋体" w:cs="宋体"/>
          <w:snapToGrid w:val="0"/>
          <w:color w:val="000000"/>
          <w:spacing w:val="5"/>
          <w:kern w:val="0"/>
          <w:sz w:val="24"/>
          <w:highlight w:val="none"/>
        </w:rPr>
        <w:t xml:space="preserve"> </w:t>
      </w:r>
      <w:r>
        <w:rPr>
          <w:rFonts w:ascii="宋体" w:hAnsi="宋体" w:cs="宋体"/>
          <w:snapToGrid w:val="0"/>
          <w:color w:val="000000"/>
          <w:spacing w:val="-4"/>
          <w:kern w:val="0"/>
          <w:sz w:val="24"/>
          <w:highlight w:val="none"/>
        </w:rPr>
        <w:t>对项目履约情况进行验收。</w:t>
      </w:r>
    </w:p>
    <w:p w14:paraId="27D29BC7">
      <w:pPr>
        <w:widowControl/>
        <w:kinsoku w:val="0"/>
        <w:autoSpaceDE w:val="0"/>
        <w:autoSpaceDN w:val="0"/>
        <w:adjustRightInd w:val="0"/>
        <w:snapToGrid w:val="0"/>
        <w:spacing w:before="182" w:line="289" w:lineRule="auto"/>
        <w:ind w:left="74" w:right="98" w:firstLine="483"/>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（4）验收程序：本项目履约验收分为设备到货开箱验收、合同完工验收（系统初</w:t>
      </w:r>
      <w:r>
        <w:rPr>
          <w:rFonts w:ascii="宋体" w:hAnsi="宋体" w:cs="宋体"/>
          <w:snapToGrid w:val="0"/>
          <w:color w:val="000000"/>
          <w:spacing w:val="4"/>
          <w:kern w:val="0"/>
          <w:sz w:val="24"/>
          <w:highlight w:val="none"/>
        </w:rPr>
        <w:t xml:space="preserve"> </w:t>
      </w:r>
      <w:r>
        <w:rPr>
          <w:rFonts w:ascii="宋体" w:hAnsi="宋体" w:cs="宋体"/>
          <w:snapToGrid w:val="0"/>
          <w:color w:val="000000"/>
          <w:spacing w:val="-5"/>
          <w:kern w:val="0"/>
          <w:sz w:val="24"/>
          <w:highlight w:val="none"/>
        </w:rPr>
        <w:t>步验收）和最终验收。</w:t>
      </w:r>
    </w:p>
    <w:p w14:paraId="37D914BA">
      <w:pPr>
        <w:widowControl/>
        <w:kinsoku w:val="0"/>
        <w:autoSpaceDE w:val="0"/>
        <w:autoSpaceDN w:val="0"/>
        <w:adjustRightInd w:val="0"/>
        <w:snapToGrid w:val="0"/>
        <w:spacing w:before="181" w:line="324" w:lineRule="auto"/>
        <w:ind w:left="70" w:right="85" w:firstLine="498"/>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1）设备到货开箱验收：指设备运输至安装现场，经采购人与供应商按规定进行检</w:t>
      </w:r>
      <w:r>
        <w:rPr>
          <w:rFonts w:ascii="宋体" w:hAnsi="宋体" w:cs="宋体"/>
          <w:snapToGrid w:val="0"/>
          <w:color w:val="000000"/>
          <w:spacing w:val="5"/>
          <w:kern w:val="0"/>
          <w:sz w:val="24"/>
          <w:highlight w:val="none"/>
        </w:rPr>
        <w:t xml:space="preserve"> </w:t>
      </w:r>
      <w:r>
        <w:rPr>
          <w:rFonts w:ascii="宋体" w:hAnsi="宋体" w:cs="宋体"/>
          <w:snapToGrid w:val="0"/>
          <w:color w:val="000000"/>
          <w:spacing w:val="-6"/>
          <w:kern w:val="0"/>
          <w:sz w:val="24"/>
          <w:highlight w:val="none"/>
        </w:rPr>
        <w:t>验，并会签检验记录。每批次货物到货验收由采购人与供应商共同进行</w:t>
      </w:r>
      <w:r>
        <w:rPr>
          <w:rFonts w:hint="eastAsia" w:ascii="宋体" w:hAnsi="宋体" w:cs="宋体"/>
          <w:snapToGrid w:val="0"/>
          <w:color w:val="000000"/>
          <w:spacing w:val="-6"/>
          <w:kern w:val="0"/>
          <w:sz w:val="24"/>
          <w:highlight w:val="none"/>
        </w:rPr>
        <w:t>，</w:t>
      </w:r>
      <w:r>
        <w:rPr>
          <w:rFonts w:ascii="宋体" w:hAnsi="宋体" w:cs="宋体"/>
          <w:snapToGrid w:val="0"/>
          <w:color w:val="000000"/>
          <w:spacing w:val="-6"/>
          <w:kern w:val="0"/>
          <w:sz w:val="24"/>
          <w:highlight w:val="none"/>
        </w:rPr>
        <w:t>验收内容包括</w:t>
      </w:r>
      <w:r>
        <w:rPr>
          <w:rFonts w:ascii="宋体" w:hAnsi="宋体" w:cs="宋体"/>
          <w:snapToGrid w:val="0"/>
          <w:color w:val="000000"/>
          <w:spacing w:val="-2"/>
          <w:kern w:val="0"/>
          <w:sz w:val="24"/>
          <w:highlight w:val="none"/>
        </w:rPr>
        <w:t>商品包装环保标准是否符合要求、货物数量、货物规格型号、货物合格证明及检测报告等证明材料等，到货验收合格后由双方签署货物验收交接记录。</w:t>
      </w:r>
    </w:p>
    <w:p w14:paraId="01FBAB10">
      <w:pPr>
        <w:widowControl/>
        <w:kinsoku w:val="0"/>
        <w:autoSpaceDE w:val="0"/>
        <w:autoSpaceDN w:val="0"/>
        <w:adjustRightInd w:val="0"/>
        <w:snapToGrid w:val="0"/>
        <w:spacing w:before="181" w:line="313" w:lineRule="auto"/>
        <w:ind w:left="69" w:right="85" w:firstLine="484"/>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2）合同完工验收（系统初步验收</w:t>
      </w:r>
      <w:r>
        <w:rPr>
          <w:rFonts w:ascii="宋体" w:hAnsi="宋体" w:cs="宋体"/>
          <w:snapToGrid w:val="0"/>
          <w:color w:val="000000"/>
          <w:spacing w:val="11"/>
          <w:kern w:val="0"/>
          <w:sz w:val="24"/>
          <w:highlight w:val="none"/>
        </w:rPr>
        <w:t>）：</w:t>
      </w:r>
      <w:r>
        <w:rPr>
          <w:rFonts w:ascii="宋体" w:hAnsi="宋体" w:cs="宋体"/>
          <w:snapToGrid w:val="0"/>
          <w:color w:val="000000"/>
          <w:spacing w:val="1"/>
          <w:kern w:val="0"/>
          <w:sz w:val="24"/>
          <w:highlight w:val="none"/>
        </w:rPr>
        <w:t>设备安装调试、系统集成全部完成通过安全</w:t>
      </w:r>
      <w:r>
        <w:rPr>
          <w:rFonts w:ascii="宋体" w:hAnsi="宋体" w:cs="宋体"/>
          <w:snapToGrid w:val="0"/>
          <w:color w:val="000000"/>
          <w:kern w:val="0"/>
          <w:sz w:val="24"/>
          <w:highlight w:val="none"/>
        </w:rPr>
        <w:t xml:space="preserve"> </w:t>
      </w:r>
      <w:r>
        <w:rPr>
          <w:rFonts w:ascii="宋体" w:hAnsi="宋体" w:cs="宋体"/>
          <w:snapToGrid w:val="0"/>
          <w:color w:val="000000"/>
          <w:spacing w:val="-6"/>
          <w:kern w:val="0"/>
          <w:sz w:val="24"/>
          <w:highlight w:val="none"/>
        </w:rPr>
        <w:t>测评后，由采购人主持，用户代表、供应商、测评机构参加</w:t>
      </w:r>
      <w:r>
        <w:rPr>
          <w:rFonts w:hint="eastAsia" w:ascii="宋体" w:hAnsi="宋体" w:cs="宋体"/>
          <w:snapToGrid w:val="0"/>
          <w:color w:val="000000"/>
          <w:spacing w:val="-6"/>
          <w:kern w:val="0"/>
          <w:sz w:val="24"/>
          <w:highlight w:val="none"/>
        </w:rPr>
        <w:t>，</w:t>
      </w:r>
      <w:r>
        <w:rPr>
          <w:rFonts w:ascii="宋体" w:hAnsi="宋体" w:cs="宋体"/>
          <w:snapToGrid w:val="0"/>
          <w:color w:val="000000"/>
          <w:spacing w:val="-6"/>
          <w:kern w:val="0"/>
          <w:sz w:val="24"/>
          <w:highlight w:val="none"/>
        </w:rPr>
        <w:t>对系统功能</w:t>
      </w:r>
      <w:r>
        <w:rPr>
          <w:rFonts w:ascii="宋体" w:hAnsi="宋体" w:cs="宋体"/>
          <w:snapToGrid w:val="0"/>
          <w:color w:val="000000"/>
          <w:spacing w:val="-7"/>
          <w:kern w:val="0"/>
          <w:sz w:val="24"/>
          <w:highlight w:val="none"/>
        </w:rPr>
        <w:t>、数据、硬件</w:t>
      </w:r>
      <w:r>
        <w:rPr>
          <w:rFonts w:ascii="宋体" w:hAnsi="宋体" w:cs="宋体"/>
          <w:snapToGrid w:val="0"/>
          <w:color w:val="000000"/>
          <w:spacing w:val="-2"/>
          <w:kern w:val="0"/>
          <w:sz w:val="24"/>
          <w:highlight w:val="none"/>
        </w:rPr>
        <w:t>进行的验收。初步验收通过后进入系统试运行期。</w:t>
      </w:r>
    </w:p>
    <w:p w14:paraId="0169A918">
      <w:pPr>
        <w:widowControl/>
        <w:kinsoku w:val="0"/>
        <w:autoSpaceDE w:val="0"/>
        <w:autoSpaceDN w:val="0"/>
        <w:adjustRightInd w:val="0"/>
        <w:snapToGrid w:val="0"/>
        <w:spacing w:before="182" w:line="324" w:lineRule="auto"/>
        <w:ind w:left="71" w:firstLine="484"/>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3）系统最终验收：项目全部完成，试运行期满后，供应商提交验收报告，由采购</w:t>
      </w:r>
      <w:r>
        <w:rPr>
          <w:rFonts w:ascii="宋体" w:hAnsi="宋体" w:cs="宋体"/>
          <w:snapToGrid w:val="0"/>
          <w:color w:val="000000"/>
          <w:spacing w:val="-6"/>
          <w:kern w:val="0"/>
          <w:sz w:val="24"/>
          <w:highlight w:val="none"/>
        </w:rPr>
        <w:t>人本单位相关业务科室、聘请的有关专家组成验收小组</w:t>
      </w:r>
      <w:r>
        <w:rPr>
          <w:rFonts w:hint="eastAsia" w:ascii="宋体" w:hAnsi="宋体" w:cs="宋体"/>
          <w:snapToGrid w:val="0"/>
          <w:color w:val="000000"/>
          <w:spacing w:val="-6"/>
          <w:kern w:val="0"/>
          <w:sz w:val="24"/>
          <w:highlight w:val="none"/>
        </w:rPr>
        <w:t>，</w:t>
      </w:r>
      <w:r>
        <w:rPr>
          <w:rFonts w:ascii="宋体" w:hAnsi="宋体" w:cs="宋体"/>
          <w:snapToGrid w:val="0"/>
          <w:color w:val="000000"/>
          <w:spacing w:val="-6"/>
          <w:kern w:val="0"/>
          <w:sz w:val="24"/>
          <w:highlight w:val="none"/>
        </w:rPr>
        <w:t>依据技术标准规范、合同文件</w:t>
      </w:r>
      <w:r>
        <w:rPr>
          <w:rFonts w:ascii="宋体" w:hAnsi="宋体" w:cs="宋体"/>
          <w:snapToGrid w:val="0"/>
          <w:color w:val="000000"/>
          <w:spacing w:val="-2"/>
          <w:kern w:val="0"/>
          <w:sz w:val="24"/>
          <w:highlight w:val="none"/>
        </w:rPr>
        <w:t>以及试运行状况对最终交付系统的技术性能和商务履约情况进行验收，验收合格后双方</w:t>
      </w:r>
      <w:r>
        <w:rPr>
          <w:rFonts w:ascii="宋体" w:hAnsi="宋体" w:cs="宋体"/>
          <w:snapToGrid w:val="0"/>
          <w:color w:val="000000"/>
          <w:spacing w:val="-8"/>
          <w:kern w:val="0"/>
          <w:sz w:val="24"/>
          <w:highlight w:val="none"/>
        </w:rPr>
        <w:t>签署验收书。验收不合格的，</w:t>
      </w:r>
      <w:r>
        <w:rPr>
          <w:rFonts w:ascii="宋体" w:hAnsi="宋体" w:cs="宋体"/>
          <w:snapToGrid w:val="0"/>
          <w:color w:val="000000"/>
          <w:spacing w:val="-24"/>
          <w:kern w:val="0"/>
          <w:sz w:val="24"/>
          <w:highlight w:val="none"/>
        </w:rPr>
        <w:t xml:space="preserve"> </w:t>
      </w:r>
      <w:r>
        <w:rPr>
          <w:rFonts w:ascii="宋体" w:hAnsi="宋体" w:cs="宋体"/>
          <w:snapToGrid w:val="0"/>
          <w:color w:val="000000"/>
          <w:spacing w:val="-8"/>
          <w:kern w:val="0"/>
          <w:sz w:val="24"/>
          <w:highlight w:val="none"/>
        </w:rPr>
        <w:t>由供应商按要求弥补缺陷后再次组织验收，直至验收合格。</w:t>
      </w:r>
    </w:p>
    <w:p w14:paraId="79784AA4">
      <w:pPr>
        <w:widowControl/>
        <w:kinsoku w:val="0"/>
        <w:autoSpaceDE w:val="0"/>
        <w:autoSpaceDN w:val="0"/>
        <w:adjustRightInd w:val="0"/>
        <w:snapToGrid w:val="0"/>
        <w:spacing w:before="181" w:line="220" w:lineRule="auto"/>
        <w:ind w:left="557"/>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6"/>
          <w:kern w:val="0"/>
          <w:sz w:val="24"/>
          <w:highlight w:val="none"/>
          <w:lang w:eastAsia="en-US"/>
        </w:rPr>
        <w:t>（5）验收内容及标准：</w:t>
      </w:r>
    </w:p>
    <w:p w14:paraId="618B4AAC">
      <w:pPr>
        <w:widowControl/>
        <w:kinsoku w:val="0"/>
        <w:autoSpaceDE w:val="0"/>
        <w:autoSpaceDN w:val="0"/>
        <w:adjustRightInd w:val="0"/>
        <w:snapToGrid w:val="0"/>
        <w:spacing w:line="144" w:lineRule="exact"/>
        <w:jc w:val="left"/>
        <w:textAlignment w:val="baseline"/>
        <w:rPr>
          <w:rFonts w:ascii="Arial" w:hAnsi="Arial" w:cs="Arial"/>
          <w:snapToGrid w:val="0"/>
          <w:color w:val="000000"/>
          <w:kern w:val="0"/>
          <w:szCs w:val="21"/>
          <w:highlight w:val="none"/>
          <w:lang w:eastAsia="en-US"/>
        </w:rPr>
      </w:pPr>
    </w:p>
    <w:tbl>
      <w:tblPr>
        <w:tblStyle w:val="250"/>
        <w:tblW w:w="918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2"/>
        <w:gridCol w:w="1701"/>
        <w:gridCol w:w="3575"/>
        <w:gridCol w:w="3246"/>
      </w:tblGrid>
      <w:tr w14:paraId="226F1FC6">
        <w:trPr>
          <w:trHeight w:val="344" w:hRule="atLeast"/>
        </w:trPr>
        <w:tc>
          <w:tcPr>
            <w:tcW w:w="662" w:type="dxa"/>
          </w:tcPr>
          <w:p w14:paraId="0CEC172D">
            <w:pPr>
              <w:widowControl/>
              <w:kinsoku w:val="0"/>
              <w:autoSpaceDE w:val="0"/>
              <w:autoSpaceDN w:val="0"/>
              <w:adjustRightInd w:val="0"/>
              <w:snapToGrid w:val="0"/>
              <w:spacing w:before="51" w:line="217" w:lineRule="auto"/>
              <w:ind w:left="17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7"/>
                <w:kern w:val="0"/>
                <w:sz w:val="24"/>
                <w:highlight w:val="none"/>
                <w:lang w:eastAsia="en-US"/>
              </w:rPr>
              <w:t>序号</w:t>
            </w:r>
          </w:p>
        </w:tc>
        <w:tc>
          <w:tcPr>
            <w:tcW w:w="1701" w:type="dxa"/>
          </w:tcPr>
          <w:p w14:paraId="64C711AA">
            <w:pPr>
              <w:widowControl/>
              <w:kinsoku w:val="0"/>
              <w:autoSpaceDE w:val="0"/>
              <w:autoSpaceDN w:val="0"/>
              <w:adjustRightInd w:val="0"/>
              <w:snapToGrid w:val="0"/>
              <w:spacing w:before="51" w:line="217" w:lineRule="auto"/>
              <w:ind w:left="70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验收内容</w:t>
            </w:r>
          </w:p>
        </w:tc>
        <w:tc>
          <w:tcPr>
            <w:tcW w:w="3575" w:type="dxa"/>
          </w:tcPr>
          <w:p w14:paraId="12338824">
            <w:pPr>
              <w:widowControl/>
              <w:kinsoku w:val="0"/>
              <w:autoSpaceDE w:val="0"/>
              <w:autoSpaceDN w:val="0"/>
              <w:adjustRightInd w:val="0"/>
              <w:snapToGrid w:val="0"/>
              <w:spacing w:before="51" w:line="217" w:lineRule="auto"/>
              <w:ind w:left="144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验收标准</w:t>
            </w:r>
          </w:p>
        </w:tc>
        <w:tc>
          <w:tcPr>
            <w:tcW w:w="3246" w:type="dxa"/>
          </w:tcPr>
          <w:p w14:paraId="7852495D">
            <w:pPr>
              <w:widowControl/>
              <w:kinsoku w:val="0"/>
              <w:autoSpaceDE w:val="0"/>
              <w:autoSpaceDN w:val="0"/>
              <w:adjustRightInd w:val="0"/>
              <w:snapToGrid w:val="0"/>
              <w:spacing w:before="51" w:line="217" w:lineRule="auto"/>
              <w:ind w:left="82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9"/>
                <w:kern w:val="0"/>
                <w:sz w:val="24"/>
                <w:highlight w:val="none"/>
                <w:lang w:eastAsia="en-US"/>
              </w:rPr>
              <w:t>备注</w:t>
            </w:r>
          </w:p>
        </w:tc>
      </w:tr>
      <w:tr w14:paraId="1602AF08">
        <w:trPr>
          <w:trHeight w:val="1553" w:hRule="atLeast"/>
        </w:trPr>
        <w:tc>
          <w:tcPr>
            <w:tcW w:w="662" w:type="dxa"/>
          </w:tcPr>
          <w:p w14:paraId="58E230BE">
            <w:pPr>
              <w:kinsoku w:val="0"/>
              <w:autoSpaceDE w:val="0"/>
              <w:autoSpaceDN w:val="0"/>
              <w:adjustRightInd w:val="0"/>
              <w:snapToGrid w:val="0"/>
              <w:spacing w:line="331" w:lineRule="auto"/>
              <w:textAlignment w:val="baseline"/>
              <w:rPr>
                <w:rFonts w:ascii="Arial" w:hAnsi="Arial" w:eastAsia="Arial" w:cs="Arial"/>
                <w:snapToGrid w:val="0"/>
                <w:color w:val="000000"/>
                <w:szCs w:val="21"/>
                <w:highlight w:val="none"/>
                <w:lang w:eastAsia="en-US"/>
              </w:rPr>
            </w:pPr>
          </w:p>
          <w:p w14:paraId="083402C6">
            <w:pPr>
              <w:kinsoku w:val="0"/>
              <w:autoSpaceDE w:val="0"/>
              <w:autoSpaceDN w:val="0"/>
              <w:adjustRightInd w:val="0"/>
              <w:snapToGrid w:val="0"/>
              <w:spacing w:line="332" w:lineRule="auto"/>
              <w:textAlignment w:val="baseline"/>
              <w:rPr>
                <w:rFonts w:ascii="Arial" w:hAnsi="Arial" w:eastAsia="Arial" w:cs="Arial"/>
                <w:snapToGrid w:val="0"/>
                <w:color w:val="000000"/>
                <w:szCs w:val="21"/>
                <w:highlight w:val="none"/>
                <w:lang w:eastAsia="en-US"/>
              </w:rPr>
            </w:pPr>
          </w:p>
          <w:p w14:paraId="53643FAE">
            <w:pPr>
              <w:widowControl/>
              <w:kinsoku w:val="0"/>
              <w:autoSpaceDE w:val="0"/>
              <w:autoSpaceDN w:val="0"/>
              <w:adjustRightInd w:val="0"/>
              <w:snapToGrid w:val="0"/>
              <w:spacing w:before="78" w:line="186" w:lineRule="exact"/>
              <w:ind w:left="30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position w:val="-5"/>
                <w:sz w:val="24"/>
                <w:highlight w:val="none"/>
                <w:lang w:eastAsia="en-US"/>
              </w:rPr>
              <w:t>一</w:t>
            </w:r>
          </w:p>
        </w:tc>
        <w:tc>
          <w:tcPr>
            <w:tcW w:w="1701" w:type="dxa"/>
          </w:tcPr>
          <w:p w14:paraId="027BAF10">
            <w:pPr>
              <w:kinsoku w:val="0"/>
              <w:autoSpaceDE w:val="0"/>
              <w:autoSpaceDN w:val="0"/>
              <w:adjustRightInd w:val="0"/>
              <w:snapToGrid w:val="0"/>
              <w:spacing w:line="287" w:lineRule="auto"/>
              <w:textAlignment w:val="baseline"/>
              <w:rPr>
                <w:rFonts w:ascii="Arial" w:hAnsi="Arial" w:eastAsia="Arial" w:cs="Arial"/>
                <w:snapToGrid w:val="0"/>
                <w:color w:val="000000"/>
                <w:szCs w:val="21"/>
                <w:highlight w:val="none"/>
                <w:lang w:eastAsia="en-US"/>
              </w:rPr>
            </w:pPr>
          </w:p>
          <w:p w14:paraId="3C3B60AF">
            <w:pPr>
              <w:kinsoku w:val="0"/>
              <w:autoSpaceDE w:val="0"/>
              <w:autoSpaceDN w:val="0"/>
              <w:adjustRightInd w:val="0"/>
              <w:snapToGrid w:val="0"/>
              <w:spacing w:line="287" w:lineRule="auto"/>
              <w:textAlignment w:val="baseline"/>
              <w:rPr>
                <w:rFonts w:ascii="Arial" w:hAnsi="Arial" w:eastAsia="Arial" w:cs="Arial"/>
                <w:snapToGrid w:val="0"/>
                <w:color w:val="000000"/>
                <w:szCs w:val="21"/>
                <w:highlight w:val="none"/>
                <w:lang w:eastAsia="en-US"/>
              </w:rPr>
            </w:pPr>
          </w:p>
          <w:p w14:paraId="012916C3">
            <w:pPr>
              <w:widowControl/>
              <w:kinsoku w:val="0"/>
              <w:autoSpaceDE w:val="0"/>
              <w:autoSpaceDN w:val="0"/>
              <w:adjustRightInd w:val="0"/>
              <w:snapToGrid w:val="0"/>
              <w:spacing w:before="78" w:line="219" w:lineRule="auto"/>
              <w:jc w:val="center"/>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合同采购标的</w:t>
            </w:r>
          </w:p>
        </w:tc>
        <w:tc>
          <w:tcPr>
            <w:tcW w:w="3575" w:type="dxa"/>
          </w:tcPr>
          <w:p w14:paraId="44AD29CE">
            <w:pPr>
              <w:kinsoku w:val="0"/>
              <w:autoSpaceDE w:val="0"/>
              <w:autoSpaceDN w:val="0"/>
              <w:adjustRightInd w:val="0"/>
              <w:snapToGrid w:val="0"/>
              <w:spacing w:line="263" w:lineRule="auto"/>
              <w:textAlignment w:val="baseline"/>
              <w:rPr>
                <w:rFonts w:ascii="Arial" w:hAnsi="Arial" w:eastAsia="Arial" w:cs="Arial"/>
                <w:snapToGrid w:val="0"/>
                <w:color w:val="000000"/>
                <w:szCs w:val="21"/>
                <w:highlight w:val="none"/>
                <w:lang w:eastAsia="en-US"/>
              </w:rPr>
            </w:pPr>
          </w:p>
          <w:p w14:paraId="0FF3AE76">
            <w:pPr>
              <w:widowControl/>
              <w:kinsoku w:val="0"/>
              <w:autoSpaceDE w:val="0"/>
              <w:autoSpaceDN w:val="0"/>
              <w:adjustRightInd w:val="0"/>
              <w:snapToGrid w:val="0"/>
              <w:spacing w:before="78" w:line="233" w:lineRule="auto"/>
              <w:ind w:left="110" w:right="100" w:firstLine="3"/>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最终交付系统配置清单满足采购标的（实施过程中有变更调整的，以</w:t>
            </w:r>
            <w:r>
              <w:rPr>
                <w:rFonts w:ascii="宋体" w:hAnsi="宋体" w:cs="宋体" w:eastAsiaTheme="minorEastAsia"/>
                <w:snapToGrid w:val="0"/>
                <w:color w:val="000000"/>
                <w:spacing w:val="-3"/>
                <w:kern w:val="0"/>
                <w:sz w:val="24"/>
                <w:highlight w:val="none"/>
                <w:lang w:eastAsia="en-US"/>
              </w:rPr>
              <w:t>采购人与供应商洽商变更为准）。</w:t>
            </w:r>
          </w:p>
        </w:tc>
        <w:tc>
          <w:tcPr>
            <w:tcW w:w="3246" w:type="dxa"/>
          </w:tcPr>
          <w:p w14:paraId="367C71AB">
            <w:pPr>
              <w:widowControl/>
              <w:kinsoku w:val="0"/>
              <w:autoSpaceDE w:val="0"/>
              <w:autoSpaceDN w:val="0"/>
              <w:adjustRightInd w:val="0"/>
              <w:snapToGrid w:val="0"/>
              <w:spacing w:before="34" w:line="232" w:lineRule="auto"/>
              <w:ind w:left="114" w:right="103" w:firstLine="30"/>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由采购人结合设备到货开箱验收记录、配套工程工程量签认记录核对确认。</w:t>
            </w:r>
          </w:p>
        </w:tc>
      </w:tr>
      <w:tr w14:paraId="3DD77FA9">
        <w:trPr>
          <w:trHeight w:val="339" w:hRule="atLeast"/>
        </w:trPr>
        <w:tc>
          <w:tcPr>
            <w:tcW w:w="662" w:type="dxa"/>
          </w:tcPr>
          <w:p w14:paraId="7F700C7A">
            <w:pPr>
              <w:widowControl/>
              <w:kinsoku w:val="0"/>
              <w:autoSpaceDE w:val="0"/>
              <w:autoSpaceDN w:val="0"/>
              <w:adjustRightInd w:val="0"/>
              <w:snapToGrid w:val="0"/>
              <w:spacing w:before="95" w:line="178" w:lineRule="auto"/>
              <w:ind w:left="30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二</w:t>
            </w:r>
          </w:p>
        </w:tc>
        <w:tc>
          <w:tcPr>
            <w:tcW w:w="1701" w:type="dxa"/>
          </w:tcPr>
          <w:p w14:paraId="3BC917CD">
            <w:pPr>
              <w:widowControl/>
              <w:kinsoku w:val="0"/>
              <w:autoSpaceDE w:val="0"/>
              <w:autoSpaceDN w:val="0"/>
              <w:adjustRightInd w:val="0"/>
              <w:snapToGrid w:val="0"/>
              <w:spacing w:before="50" w:line="214" w:lineRule="auto"/>
              <w:ind w:left="70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5"/>
                <w:kern w:val="0"/>
                <w:sz w:val="24"/>
                <w:highlight w:val="none"/>
                <w:lang w:eastAsia="en-US"/>
              </w:rPr>
              <w:t>技术要求</w:t>
            </w:r>
          </w:p>
        </w:tc>
        <w:tc>
          <w:tcPr>
            <w:tcW w:w="3575" w:type="dxa"/>
          </w:tcPr>
          <w:p w14:paraId="1EB7ADF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3246" w:type="dxa"/>
          </w:tcPr>
          <w:p w14:paraId="11BDCE09">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7B2CE776">
        <w:trPr>
          <w:trHeight w:val="1863" w:hRule="atLeast"/>
        </w:trPr>
        <w:tc>
          <w:tcPr>
            <w:tcW w:w="662" w:type="dxa"/>
          </w:tcPr>
          <w:p w14:paraId="07AF9894">
            <w:pPr>
              <w:kinsoku w:val="0"/>
              <w:autoSpaceDE w:val="0"/>
              <w:autoSpaceDN w:val="0"/>
              <w:adjustRightInd w:val="0"/>
              <w:snapToGrid w:val="0"/>
              <w:spacing w:line="257" w:lineRule="auto"/>
              <w:textAlignment w:val="baseline"/>
              <w:rPr>
                <w:rFonts w:ascii="Arial" w:hAnsi="Arial" w:eastAsia="Arial" w:cs="Arial"/>
                <w:snapToGrid w:val="0"/>
                <w:color w:val="000000"/>
                <w:szCs w:val="21"/>
                <w:highlight w:val="none"/>
                <w:lang w:eastAsia="en-US"/>
              </w:rPr>
            </w:pPr>
          </w:p>
          <w:p w14:paraId="78B17D8D">
            <w:pPr>
              <w:kinsoku w:val="0"/>
              <w:autoSpaceDE w:val="0"/>
              <w:autoSpaceDN w:val="0"/>
              <w:adjustRightInd w:val="0"/>
              <w:snapToGrid w:val="0"/>
              <w:spacing w:line="257" w:lineRule="auto"/>
              <w:textAlignment w:val="baseline"/>
              <w:rPr>
                <w:rFonts w:ascii="Arial" w:hAnsi="Arial" w:eastAsia="Arial" w:cs="Arial"/>
                <w:snapToGrid w:val="0"/>
                <w:color w:val="000000"/>
                <w:szCs w:val="21"/>
                <w:highlight w:val="none"/>
                <w:lang w:eastAsia="en-US"/>
              </w:rPr>
            </w:pPr>
          </w:p>
          <w:p w14:paraId="59D33B3F">
            <w:pPr>
              <w:kinsoku w:val="0"/>
              <w:autoSpaceDE w:val="0"/>
              <w:autoSpaceDN w:val="0"/>
              <w:adjustRightInd w:val="0"/>
              <w:snapToGrid w:val="0"/>
              <w:spacing w:line="258" w:lineRule="auto"/>
              <w:textAlignment w:val="baseline"/>
              <w:rPr>
                <w:rFonts w:ascii="Arial" w:hAnsi="Arial" w:eastAsia="Arial" w:cs="Arial"/>
                <w:snapToGrid w:val="0"/>
                <w:color w:val="000000"/>
                <w:szCs w:val="21"/>
                <w:highlight w:val="none"/>
                <w:lang w:eastAsia="en-US"/>
              </w:rPr>
            </w:pPr>
          </w:p>
          <w:p w14:paraId="0AA2ECB8">
            <w:pPr>
              <w:widowControl/>
              <w:kinsoku w:val="0"/>
              <w:autoSpaceDE w:val="0"/>
              <w:autoSpaceDN w:val="0"/>
              <w:adjustRightInd w:val="0"/>
              <w:snapToGrid w:val="0"/>
              <w:spacing w:before="78" w:line="182" w:lineRule="auto"/>
              <w:ind w:left="37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1</w:t>
            </w:r>
          </w:p>
        </w:tc>
        <w:tc>
          <w:tcPr>
            <w:tcW w:w="1701" w:type="dxa"/>
          </w:tcPr>
          <w:p w14:paraId="71C997F7">
            <w:pPr>
              <w:kinsoku w:val="0"/>
              <w:autoSpaceDE w:val="0"/>
              <w:autoSpaceDN w:val="0"/>
              <w:adjustRightInd w:val="0"/>
              <w:snapToGrid w:val="0"/>
              <w:spacing w:line="288" w:lineRule="auto"/>
              <w:textAlignment w:val="baseline"/>
              <w:rPr>
                <w:rFonts w:ascii="Arial" w:hAnsi="Arial" w:eastAsia="Arial" w:cs="Arial"/>
                <w:snapToGrid w:val="0"/>
                <w:color w:val="000000"/>
                <w:szCs w:val="21"/>
                <w:highlight w:val="none"/>
                <w:lang w:eastAsia="en-US"/>
              </w:rPr>
            </w:pPr>
          </w:p>
          <w:p w14:paraId="2144C0F9">
            <w:pPr>
              <w:kinsoku w:val="0"/>
              <w:autoSpaceDE w:val="0"/>
              <w:autoSpaceDN w:val="0"/>
              <w:adjustRightInd w:val="0"/>
              <w:snapToGrid w:val="0"/>
              <w:spacing w:line="289" w:lineRule="auto"/>
              <w:textAlignment w:val="baseline"/>
              <w:rPr>
                <w:rFonts w:ascii="Arial" w:hAnsi="Arial" w:eastAsia="Arial" w:cs="Arial"/>
                <w:snapToGrid w:val="0"/>
                <w:color w:val="000000"/>
                <w:szCs w:val="21"/>
                <w:highlight w:val="none"/>
                <w:lang w:eastAsia="en-US"/>
              </w:rPr>
            </w:pPr>
          </w:p>
          <w:p w14:paraId="6C855385">
            <w:pPr>
              <w:widowControl/>
              <w:kinsoku w:val="0"/>
              <w:autoSpaceDE w:val="0"/>
              <w:autoSpaceDN w:val="0"/>
              <w:adjustRightInd w:val="0"/>
              <w:snapToGrid w:val="0"/>
              <w:spacing w:before="78" w:line="232" w:lineRule="auto"/>
              <w:ind w:left="215" w:right="106" w:hanging="101"/>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项目执行的标准和规</w:t>
            </w:r>
            <w:r>
              <w:rPr>
                <w:rFonts w:ascii="宋体" w:hAnsi="宋体" w:cs="宋体" w:eastAsiaTheme="minorEastAsia"/>
                <w:snapToGrid w:val="0"/>
                <w:color w:val="000000"/>
                <w:kern w:val="0"/>
                <w:sz w:val="24"/>
                <w:highlight w:val="none"/>
                <w:lang w:eastAsia="en-US"/>
              </w:rPr>
              <w:t>范</w:t>
            </w:r>
          </w:p>
        </w:tc>
        <w:tc>
          <w:tcPr>
            <w:tcW w:w="3575" w:type="dxa"/>
          </w:tcPr>
          <w:p w14:paraId="318807E4">
            <w:pPr>
              <w:kinsoku w:val="0"/>
              <w:autoSpaceDE w:val="0"/>
              <w:autoSpaceDN w:val="0"/>
              <w:adjustRightInd w:val="0"/>
              <w:snapToGrid w:val="0"/>
              <w:spacing w:line="423" w:lineRule="auto"/>
              <w:textAlignment w:val="baseline"/>
              <w:rPr>
                <w:rFonts w:ascii="Arial" w:hAnsi="Arial" w:eastAsia="Arial" w:cs="Arial"/>
                <w:snapToGrid w:val="0"/>
                <w:color w:val="000000"/>
                <w:szCs w:val="21"/>
                <w:highlight w:val="none"/>
                <w:lang w:eastAsia="en-US"/>
              </w:rPr>
            </w:pPr>
          </w:p>
          <w:p w14:paraId="56195020">
            <w:pPr>
              <w:widowControl/>
              <w:kinsoku w:val="0"/>
              <w:autoSpaceDE w:val="0"/>
              <w:autoSpaceDN w:val="0"/>
              <w:adjustRightInd w:val="0"/>
              <w:snapToGrid w:val="0"/>
              <w:spacing w:before="78" w:line="233" w:lineRule="auto"/>
              <w:ind w:left="111" w:right="100" w:firstLine="3"/>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1"/>
                <w:kern w:val="0"/>
                <w:sz w:val="24"/>
                <w:highlight w:val="none"/>
                <w:lang w:eastAsia="en-US"/>
              </w:rPr>
              <w:t>项目实施是否按采购需求要求的或</w:t>
            </w:r>
            <w:r>
              <w:rPr>
                <w:rFonts w:ascii="宋体" w:hAnsi="宋体" w:cs="宋体" w:eastAsiaTheme="minorEastAsia"/>
                <w:snapToGrid w:val="0"/>
                <w:color w:val="000000"/>
                <w:spacing w:val="2"/>
                <w:kern w:val="0"/>
                <w:sz w:val="24"/>
                <w:highlight w:val="none"/>
                <w:lang w:eastAsia="en-US"/>
              </w:rPr>
              <w:t>者经采购人确认的新的标准和规范</w:t>
            </w:r>
            <w:r>
              <w:rPr>
                <w:rFonts w:ascii="宋体" w:hAnsi="宋体" w:cs="宋体" w:eastAsiaTheme="minorEastAsia"/>
                <w:snapToGrid w:val="0"/>
                <w:color w:val="000000"/>
                <w:spacing w:val="-1"/>
                <w:kern w:val="0"/>
                <w:sz w:val="24"/>
                <w:highlight w:val="none"/>
                <w:lang w:eastAsia="en-US"/>
              </w:rPr>
              <w:t>执行。专家验收意见为“符合</w:t>
            </w:r>
            <w:r>
              <w:rPr>
                <w:rFonts w:ascii="宋体" w:hAnsi="宋体" w:cs="宋体" w:eastAsiaTheme="minorEastAsia"/>
                <w:snapToGrid w:val="0"/>
                <w:color w:val="000000"/>
                <w:spacing w:val="-83"/>
                <w:kern w:val="0"/>
                <w:sz w:val="24"/>
                <w:highlight w:val="none"/>
                <w:lang w:eastAsia="en-US"/>
              </w:rPr>
              <w:t xml:space="preserve"> </w:t>
            </w:r>
            <w:r>
              <w:rPr>
                <w:rFonts w:ascii="宋体" w:hAnsi="宋体" w:cs="宋体" w:eastAsiaTheme="minorEastAsia"/>
                <w:snapToGrid w:val="0"/>
                <w:color w:val="000000"/>
                <w:spacing w:val="-1"/>
                <w:kern w:val="0"/>
                <w:sz w:val="24"/>
                <w:highlight w:val="none"/>
                <w:lang w:eastAsia="en-US"/>
              </w:rPr>
              <w:t>”。</w:t>
            </w:r>
          </w:p>
        </w:tc>
        <w:tc>
          <w:tcPr>
            <w:tcW w:w="3246" w:type="dxa"/>
          </w:tcPr>
          <w:p w14:paraId="60D68394">
            <w:pPr>
              <w:widowControl/>
              <w:kinsoku w:val="0"/>
              <w:autoSpaceDE w:val="0"/>
              <w:autoSpaceDN w:val="0"/>
              <w:adjustRightInd w:val="0"/>
              <w:snapToGrid w:val="0"/>
              <w:spacing w:before="35" w:line="233" w:lineRule="auto"/>
              <w:ind w:left="115" w:right="103" w:firstLine="29"/>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由采购人组织验收小组成员核查供应商系统建设过程记录，结合专家验收意见，确定符合要求后签认。</w:t>
            </w:r>
          </w:p>
        </w:tc>
      </w:tr>
      <w:tr w14:paraId="4C138FEE">
        <w:trPr>
          <w:trHeight w:val="344" w:hRule="atLeast"/>
        </w:trPr>
        <w:tc>
          <w:tcPr>
            <w:tcW w:w="662" w:type="dxa"/>
          </w:tcPr>
          <w:p w14:paraId="753E7C19">
            <w:pPr>
              <w:widowControl/>
              <w:kinsoku w:val="0"/>
              <w:autoSpaceDE w:val="0"/>
              <w:autoSpaceDN w:val="0"/>
              <w:adjustRightInd w:val="0"/>
              <w:snapToGrid w:val="0"/>
              <w:spacing w:before="97" w:line="181" w:lineRule="auto"/>
              <w:ind w:left="35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2</w:t>
            </w:r>
          </w:p>
        </w:tc>
        <w:tc>
          <w:tcPr>
            <w:tcW w:w="1701" w:type="dxa"/>
          </w:tcPr>
          <w:p w14:paraId="2234CCAA">
            <w:pPr>
              <w:widowControl/>
              <w:kinsoku w:val="0"/>
              <w:autoSpaceDE w:val="0"/>
              <w:autoSpaceDN w:val="0"/>
              <w:adjustRightInd w:val="0"/>
              <w:snapToGrid w:val="0"/>
              <w:spacing w:before="57" w:line="213" w:lineRule="auto"/>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总体结构</w:t>
            </w:r>
          </w:p>
        </w:tc>
        <w:tc>
          <w:tcPr>
            <w:tcW w:w="3575" w:type="dxa"/>
          </w:tcPr>
          <w:p w14:paraId="1EEFDE58">
            <w:pPr>
              <w:widowControl/>
              <w:kinsoku w:val="0"/>
              <w:autoSpaceDE w:val="0"/>
              <w:autoSpaceDN w:val="0"/>
              <w:adjustRightInd w:val="0"/>
              <w:snapToGrid w:val="0"/>
              <w:spacing w:before="57" w:line="213" w:lineRule="auto"/>
              <w:ind w:left="11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符合采购需求的总体结构。专家验</w:t>
            </w:r>
            <w:r>
              <w:rPr>
                <w:rFonts w:ascii="宋体" w:hAnsi="宋体" w:cs="宋体" w:eastAsiaTheme="minorEastAsia"/>
                <w:snapToGrid w:val="0"/>
                <w:color w:val="000000"/>
                <w:spacing w:val="-2"/>
                <w:kern w:val="0"/>
                <w:sz w:val="24"/>
                <w:highlight w:val="none"/>
                <w:lang w:eastAsia="en-US"/>
              </w:rPr>
              <w:t>收意见为“符合</w:t>
            </w:r>
            <w:r>
              <w:rPr>
                <w:rFonts w:ascii="宋体" w:hAnsi="宋体" w:cs="宋体" w:eastAsiaTheme="minorEastAsia"/>
                <w:snapToGrid w:val="0"/>
                <w:color w:val="000000"/>
                <w:spacing w:val="-88"/>
                <w:kern w:val="0"/>
                <w:sz w:val="24"/>
                <w:highlight w:val="none"/>
                <w:lang w:eastAsia="en-US"/>
              </w:rPr>
              <w:t xml:space="preserve"> </w:t>
            </w:r>
            <w:r>
              <w:rPr>
                <w:rFonts w:ascii="宋体" w:hAnsi="宋体" w:cs="宋体" w:eastAsiaTheme="minorEastAsia"/>
                <w:snapToGrid w:val="0"/>
                <w:color w:val="000000"/>
                <w:spacing w:val="-2"/>
                <w:kern w:val="0"/>
                <w:sz w:val="24"/>
                <w:highlight w:val="none"/>
                <w:lang w:eastAsia="en-US"/>
              </w:rPr>
              <w:t>”。</w:t>
            </w:r>
          </w:p>
        </w:tc>
        <w:tc>
          <w:tcPr>
            <w:tcW w:w="3246" w:type="dxa"/>
          </w:tcPr>
          <w:p w14:paraId="5C8AC5C6">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bl>
    <w:p w14:paraId="687BBC7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p w14:paraId="38608B0D">
      <w:pPr>
        <w:widowControl/>
        <w:kinsoku w:val="0"/>
        <w:autoSpaceDE w:val="0"/>
        <w:autoSpaceDN w:val="0"/>
        <w:adjustRightInd w:val="0"/>
        <w:snapToGrid w:val="0"/>
        <w:spacing w:before="13"/>
        <w:jc w:val="left"/>
        <w:textAlignment w:val="baseline"/>
        <w:rPr>
          <w:rFonts w:ascii="Arial" w:hAnsi="Arial" w:cs="Arial"/>
          <w:snapToGrid w:val="0"/>
          <w:color w:val="000000"/>
          <w:kern w:val="0"/>
          <w:szCs w:val="21"/>
          <w:highlight w:val="none"/>
          <w:lang w:eastAsia="en-US"/>
        </w:rPr>
      </w:pPr>
    </w:p>
    <w:tbl>
      <w:tblPr>
        <w:tblStyle w:val="250"/>
        <w:tblW w:w="918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2"/>
        <w:gridCol w:w="19"/>
        <w:gridCol w:w="1666"/>
        <w:gridCol w:w="3566"/>
        <w:gridCol w:w="3271"/>
      </w:tblGrid>
      <w:tr w14:paraId="7EE84081">
        <w:trPr>
          <w:trHeight w:val="344" w:hRule="atLeast"/>
        </w:trPr>
        <w:tc>
          <w:tcPr>
            <w:tcW w:w="662" w:type="dxa"/>
          </w:tcPr>
          <w:p w14:paraId="7D885594">
            <w:pPr>
              <w:widowControl/>
              <w:kinsoku w:val="0"/>
              <w:autoSpaceDE w:val="0"/>
              <w:autoSpaceDN w:val="0"/>
              <w:adjustRightInd w:val="0"/>
              <w:snapToGrid w:val="0"/>
              <w:spacing w:before="51" w:line="217" w:lineRule="auto"/>
              <w:ind w:left="17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7"/>
                <w:kern w:val="0"/>
                <w:sz w:val="24"/>
                <w:highlight w:val="none"/>
                <w:lang w:eastAsia="en-US"/>
              </w:rPr>
              <w:t>序号</w:t>
            </w:r>
          </w:p>
        </w:tc>
        <w:tc>
          <w:tcPr>
            <w:tcW w:w="1685" w:type="dxa"/>
            <w:gridSpan w:val="2"/>
          </w:tcPr>
          <w:p w14:paraId="4E8CB280">
            <w:pPr>
              <w:widowControl/>
              <w:kinsoku w:val="0"/>
              <w:autoSpaceDE w:val="0"/>
              <w:autoSpaceDN w:val="0"/>
              <w:adjustRightInd w:val="0"/>
              <w:snapToGrid w:val="0"/>
              <w:spacing w:before="51" w:line="217" w:lineRule="auto"/>
              <w:ind w:left="70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验收内容</w:t>
            </w:r>
          </w:p>
        </w:tc>
        <w:tc>
          <w:tcPr>
            <w:tcW w:w="3566" w:type="dxa"/>
          </w:tcPr>
          <w:p w14:paraId="541170F7">
            <w:pPr>
              <w:widowControl/>
              <w:kinsoku w:val="0"/>
              <w:autoSpaceDE w:val="0"/>
              <w:autoSpaceDN w:val="0"/>
              <w:adjustRightInd w:val="0"/>
              <w:snapToGrid w:val="0"/>
              <w:spacing w:before="51" w:line="217" w:lineRule="auto"/>
              <w:ind w:left="144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验收标准</w:t>
            </w:r>
          </w:p>
        </w:tc>
        <w:tc>
          <w:tcPr>
            <w:tcW w:w="3271" w:type="dxa"/>
          </w:tcPr>
          <w:p w14:paraId="573A7150">
            <w:pPr>
              <w:widowControl/>
              <w:kinsoku w:val="0"/>
              <w:autoSpaceDE w:val="0"/>
              <w:autoSpaceDN w:val="0"/>
              <w:adjustRightInd w:val="0"/>
              <w:snapToGrid w:val="0"/>
              <w:spacing w:before="51" w:line="217" w:lineRule="auto"/>
              <w:ind w:left="82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9"/>
                <w:kern w:val="0"/>
                <w:sz w:val="24"/>
                <w:highlight w:val="none"/>
                <w:lang w:eastAsia="en-US"/>
              </w:rPr>
              <w:t>备注</w:t>
            </w:r>
          </w:p>
        </w:tc>
      </w:tr>
      <w:tr w14:paraId="614426EF">
        <w:trPr>
          <w:trHeight w:val="339" w:hRule="atLeast"/>
        </w:trPr>
        <w:tc>
          <w:tcPr>
            <w:tcW w:w="662" w:type="dxa"/>
          </w:tcPr>
          <w:p w14:paraId="3A17E27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685" w:type="dxa"/>
            <w:gridSpan w:val="2"/>
          </w:tcPr>
          <w:p w14:paraId="09D1FBF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3566" w:type="dxa"/>
          </w:tcPr>
          <w:p w14:paraId="290100BB">
            <w:pPr>
              <w:widowControl/>
              <w:kinsoku w:val="0"/>
              <w:autoSpaceDE w:val="0"/>
              <w:autoSpaceDN w:val="0"/>
              <w:adjustRightInd w:val="0"/>
              <w:snapToGrid w:val="0"/>
              <w:spacing w:before="32" w:line="220" w:lineRule="auto"/>
              <w:ind w:left="119"/>
              <w:jc w:val="left"/>
              <w:textAlignment w:val="baseline"/>
              <w:rPr>
                <w:rFonts w:hint="eastAsia" w:ascii="宋体" w:hAnsi="宋体" w:cs="宋体" w:eastAsiaTheme="minorEastAsia"/>
                <w:snapToGrid w:val="0"/>
                <w:color w:val="000000"/>
                <w:kern w:val="0"/>
                <w:sz w:val="24"/>
                <w:highlight w:val="none"/>
                <w:lang w:eastAsia="en-US"/>
              </w:rPr>
            </w:pPr>
          </w:p>
        </w:tc>
        <w:tc>
          <w:tcPr>
            <w:tcW w:w="3271" w:type="dxa"/>
          </w:tcPr>
          <w:p w14:paraId="6CFA12B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129BEA57">
        <w:trPr>
          <w:trHeight w:val="622" w:hRule="atLeast"/>
        </w:trPr>
        <w:tc>
          <w:tcPr>
            <w:tcW w:w="662" w:type="dxa"/>
          </w:tcPr>
          <w:p w14:paraId="0FFC2DD7">
            <w:pPr>
              <w:widowControl/>
              <w:kinsoku w:val="0"/>
              <w:autoSpaceDE w:val="0"/>
              <w:autoSpaceDN w:val="0"/>
              <w:adjustRightInd w:val="0"/>
              <w:snapToGrid w:val="0"/>
              <w:spacing w:before="230" w:line="181" w:lineRule="auto"/>
              <w:ind w:left="36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3</w:t>
            </w:r>
          </w:p>
        </w:tc>
        <w:tc>
          <w:tcPr>
            <w:tcW w:w="1685" w:type="dxa"/>
            <w:gridSpan w:val="2"/>
          </w:tcPr>
          <w:p w14:paraId="6DA3B98A">
            <w:pPr>
              <w:widowControl/>
              <w:kinsoku w:val="0"/>
              <w:autoSpaceDE w:val="0"/>
              <w:autoSpaceDN w:val="0"/>
              <w:adjustRightInd w:val="0"/>
              <w:snapToGrid w:val="0"/>
              <w:spacing w:before="78" w:line="232" w:lineRule="auto"/>
              <w:ind w:left="215" w:right="106" w:hanging="101"/>
              <w:textAlignment w:val="baseline"/>
              <w:rPr>
                <w:rFonts w:hint="eastAsia" w:ascii="宋体" w:hAnsi="宋体" w:cs="宋体" w:eastAsiaTheme="minorEastAsia"/>
                <w:snapToGrid w:val="0"/>
                <w:color w:val="000000"/>
                <w:spacing w:val="-2"/>
                <w:kern w:val="0"/>
                <w:sz w:val="24"/>
                <w:highlight w:val="none"/>
                <w:lang w:eastAsia="en-US"/>
              </w:rPr>
            </w:pPr>
            <w:r>
              <w:rPr>
                <w:rFonts w:ascii="宋体" w:hAnsi="宋体" w:cs="宋体" w:eastAsiaTheme="minorEastAsia"/>
                <w:snapToGrid w:val="0"/>
                <w:color w:val="000000"/>
                <w:spacing w:val="-2"/>
                <w:kern w:val="0"/>
                <w:sz w:val="24"/>
                <w:highlight w:val="none"/>
                <w:lang w:eastAsia="en-US"/>
              </w:rPr>
              <w:t>项目建设内容</w:t>
            </w:r>
          </w:p>
        </w:tc>
        <w:tc>
          <w:tcPr>
            <w:tcW w:w="3566" w:type="dxa"/>
          </w:tcPr>
          <w:p w14:paraId="0998B5F0">
            <w:pPr>
              <w:widowControl/>
              <w:kinsoku w:val="0"/>
              <w:autoSpaceDE w:val="0"/>
              <w:autoSpaceDN w:val="0"/>
              <w:adjustRightInd w:val="0"/>
              <w:snapToGrid w:val="0"/>
              <w:spacing w:before="34" w:line="222" w:lineRule="auto"/>
              <w:ind w:left="113" w:right="10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符合采购需求的项目建设内容。专</w:t>
            </w:r>
            <w:r>
              <w:rPr>
                <w:rFonts w:ascii="宋体" w:hAnsi="宋体" w:cs="宋体" w:eastAsiaTheme="minorEastAsia"/>
                <w:snapToGrid w:val="0"/>
                <w:color w:val="000000"/>
                <w:spacing w:val="-1"/>
                <w:kern w:val="0"/>
                <w:sz w:val="24"/>
                <w:highlight w:val="none"/>
                <w:lang w:eastAsia="en-US"/>
              </w:rPr>
              <w:t>家验收意见为“符合</w:t>
            </w:r>
            <w:r>
              <w:rPr>
                <w:rFonts w:ascii="宋体" w:hAnsi="宋体" w:cs="宋体" w:eastAsiaTheme="minorEastAsia"/>
                <w:snapToGrid w:val="0"/>
                <w:color w:val="000000"/>
                <w:spacing w:val="-89"/>
                <w:kern w:val="0"/>
                <w:sz w:val="24"/>
                <w:highlight w:val="none"/>
                <w:lang w:eastAsia="en-US"/>
              </w:rPr>
              <w:t xml:space="preserve"> </w:t>
            </w:r>
            <w:r>
              <w:rPr>
                <w:rFonts w:ascii="宋体" w:hAnsi="宋体" w:cs="宋体" w:eastAsiaTheme="minorEastAsia"/>
                <w:snapToGrid w:val="0"/>
                <w:color w:val="000000"/>
                <w:spacing w:val="-1"/>
                <w:kern w:val="0"/>
                <w:sz w:val="24"/>
                <w:highlight w:val="none"/>
                <w:lang w:eastAsia="en-US"/>
              </w:rPr>
              <w:t>”。</w:t>
            </w:r>
          </w:p>
        </w:tc>
        <w:tc>
          <w:tcPr>
            <w:tcW w:w="3271" w:type="dxa"/>
          </w:tcPr>
          <w:p w14:paraId="7FD31679">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51243CD2">
        <w:trPr>
          <w:trHeight w:val="622" w:hRule="atLeast"/>
        </w:trPr>
        <w:tc>
          <w:tcPr>
            <w:tcW w:w="662" w:type="dxa"/>
          </w:tcPr>
          <w:p w14:paraId="2970CEBA">
            <w:pPr>
              <w:widowControl/>
              <w:kinsoku w:val="0"/>
              <w:autoSpaceDE w:val="0"/>
              <w:autoSpaceDN w:val="0"/>
              <w:adjustRightInd w:val="0"/>
              <w:snapToGrid w:val="0"/>
              <w:spacing w:before="231" w:line="181" w:lineRule="auto"/>
              <w:ind w:left="35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4</w:t>
            </w:r>
          </w:p>
        </w:tc>
        <w:tc>
          <w:tcPr>
            <w:tcW w:w="1685" w:type="dxa"/>
            <w:gridSpan w:val="2"/>
          </w:tcPr>
          <w:p w14:paraId="03B8DF4C">
            <w:pPr>
              <w:widowControl/>
              <w:kinsoku w:val="0"/>
              <w:autoSpaceDE w:val="0"/>
              <w:autoSpaceDN w:val="0"/>
              <w:adjustRightInd w:val="0"/>
              <w:snapToGrid w:val="0"/>
              <w:spacing w:before="78" w:line="232" w:lineRule="auto"/>
              <w:ind w:left="215" w:right="106" w:hanging="101"/>
              <w:textAlignment w:val="baseline"/>
              <w:rPr>
                <w:rFonts w:hint="eastAsia" w:ascii="宋体" w:hAnsi="宋体" w:cs="宋体" w:eastAsiaTheme="minorEastAsia"/>
                <w:snapToGrid w:val="0"/>
                <w:color w:val="000000"/>
                <w:spacing w:val="-2"/>
                <w:kern w:val="0"/>
                <w:sz w:val="24"/>
                <w:highlight w:val="none"/>
                <w:lang w:eastAsia="en-US"/>
              </w:rPr>
            </w:pPr>
            <w:r>
              <w:rPr>
                <w:rFonts w:ascii="宋体" w:hAnsi="宋体" w:cs="宋体" w:eastAsiaTheme="minorEastAsia"/>
                <w:snapToGrid w:val="0"/>
                <w:color w:val="000000"/>
                <w:spacing w:val="-2"/>
                <w:kern w:val="0"/>
                <w:sz w:val="24"/>
                <w:highlight w:val="none"/>
                <w:lang w:eastAsia="en-US"/>
              </w:rPr>
              <w:t>系统设备综合性能指标</w:t>
            </w:r>
          </w:p>
        </w:tc>
        <w:tc>
          <w:tcPr>
            <w:tcW w:w="3566" w:type="dxa"/>
          </w:tcPr>
          <w:p w14:paraId="7E894D22">
            <w:pPr>
              <w:widowControl/>
              <w:kinsoku w:val="0"/>
              <w:autoSpaceDE w:val="0"/>
              <w:autoSpaceDN w:val="0"/>
              <w:adjustRightInd w:val="0"/>
              <w:snapToGrid w:val="0"/>
              <w:spacing w:before="34" w:line="222" w:lineRule="auto"/>
              <w:ind w:left="113" w:right="10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符合采购需求的系统设备综合性能</w:t>
            </w:r>
            <w:r>
              <w:rPr>
                <w:rFonts w:ascii="宋体" w:hAnsi="宋体" w:cs="宋体" w:eastAsiaTheme="minorEastAsia"/>
                <w:snapToGrid w:val="0"/>
                <w:color w:val="000000"/>
                <w:spacing w:val="-1"/>
                <w:kern w:val="0"/>
                <w:sz w:val="24"/>
                <w:highlight w:val="none"/>
                <w:lang w:eastAsia="en-US"/>
              </w:rPr>
              <w:t>指标。专家验收意见为“符合</w:t>
            </w:r>
            <w:r>
              <w:rPr>
                <w:rFonts w:ascii="宋体" w:hAnsi="宋体" w:cs="宋体" w:eastAsiaTheme="minorEastAsia"/>
                <w:snapToGrid w:val="0"/>
                <w:color w:val="000000"/>
                <w:spacing w:val="-86"/>
                <w:kern w:val="0"/>
                <w:sz w:val="24"/>
                <w:highlight w:val="none"/>
                <w:lang w:eastAsia="en-US"/>
              </w:rPr>
              <w:t xml:space="preserve"> </w:t>
            </w:r>
            <w:r>
              <w:rPr>
                <w:rFonts w:ascii="宋体" w:hAnsi="宋体" w:cs="宋体" w:eastAsiaTheme="minorEastAsia"/>
                <w:snapToGrid w:val="0"/>
                <w:color w:val="000000"/>
                <w:spacing w:val="-1"/>
                <w:kern w:val="0"/>
                <w:sz w:val="24"/>
                <w:highlight w:val="none"/>
                <w:lang w:eastAsia="en-US"/>
              </w:rPr>
              <w:t>”。</w:t>
            </w:r>
          </w:p>
        </w:tc>
        <w:tc>
          <w:tcPr>
            <w:tcW w:w="3271" w:type="dxa"/>
          </w:tcPr>
          <w:p w14:paraId="2E43FB4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4BC0A77B">
        <w:trPr>
          <w:trHeight w:val="622" w:hRule="atLeast"/>
        </w:trPr>
        <w:tc>
          <w:tcPr>
            <w:tcW w:w="662" w:type="dxa"/>
          </w:tcPr>
          <w:p w14:paraId="5C7A504F">
            <w:pPr>
              <w:widowControl/>
              <w:kinsoku w:val="0"/>
              <w:autoSpaceDE w:val="0"/>
              <w:autoSpaceDN w:val="0"/>
              <w:adjustRightInd w:val="0"/>
              <w:snapToGrid w:val="0"/>
              <w:spacing w:before="233" w:line="180" w:lineRule="auto"/>
              <w:ind w:left="36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5</w:t>
            </w:r>
          </w:p>
        </w:tc>
        <w:tc>
          <w:tcPr>
            <w:tcW w:w="1685" w:type="dxa"/>
            <w:gridSpan w:val="2"/>
          </w:tcPr>
          <w:p w14:paraId="742DD5C1">
            <w:pPr>
              <w:widowControl/>
              <w:kinsoku w:val="0"/>
              <w:autoSpaceDE w:val="0"/>
              <w:autoSpaceDN w:val="0"/>
              <w:adjustRightInd w:val="0"/>
              <w:snapToGrid w:val="0"/>
              <w:spacing w:before="78" w:line="232" w:lineRule="auto"/>
              <w:ind w:left="215" w:right="106" w:hanging="101"/>
              <w:jc w:val="center"/>
              <w:textAlignment w:val="baseline"/>
              <w:rPr>
                <w:rFonts w:hint="eastAsia" w:ascii="宋体" w:hAnsi="宋体" w:cs="宋体" w:eastAsiaTheme="minorEastAsia"/>
                <w:snapToGrid w:val="0"/>
                <w:color w:val="000000"/>
                <w:spacing w:val="-2"/>
                <w:kern w:val="0"/>
                <w:sz w:val="24"/>
                <w:highlight w:val="none"/>
                <w:lang w:eastAsia="en-US"/>
              </w:rPr>
            </w:pPr>
            <w:r>
              <w:rPr>
                <w:rFonts w:ascii="宋体" w:hAnsi="宋体" w:cs="宋体" w:eastAsiaTheme="minorEastAsia"/>
                <w:snapToGrid w:val="0"/>
                <w:color w:val="000000"/>
                <w:spacing w:val="-2"/>
                <w:kern w:val="0"/>
                <w:sz w:val="24"/>
                <w:highlight w:val="none"/>
                <w:lang w:eastAsia="en-US"/>
              </w:rPr>
              <w:t>项目建设要求</w:t>
            </w:r>
          </w:p>
        </w:tc>
        <w:tc>
          <w:tcPr>
            <w:tcW w:w="3566" w:type="dxa"/>
          </w:tcPr>
          <w:p w14:paraId="1DC9C7E0">
            <w:pPr>
              <w:widowControl/>
              <w:kinsoku w:val="0"/>
              <w:autoSpaceDE w:val="0"/>
              <w:autoSpaceDN w:val="0"/>
              <w:adjustRightInd w:val="0"/>
              <w:snapToGrid w:val="0"/>
              <w:spacing w:before="34" w:line="222" w:lineRule="auto"/>
              <w:ind w:left="113" w:right="10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符合采购需求的项目建设要求。专</w:t>
            </w:r>
            <w:r>
              <w:rPr>
                <w:rFonts w:ascii="宋体" w:hAnsi="宋体" w:cs="宋体" w:eastAsiaTheme="minorEastAsia"/>
                <w:snapToGrid w:val="0"/>
                <w:color w:val="000000"/>
                <w:spacing w:val="-1"/>
                <w:kern w:val="0"/>
                <w:sz w:val="24"/>
                <w:highlight w:val="none"/>
                <w:lang w:eastAsia="en-US"/>
              </w:rPr>
              <w:t>家验收意见为“符合</w:t>
            </w:r>
            <w:r>
              <w:rPr>
                <w:rFonts w:ascii="宋体" w:hAnsi="宋体" w:cs="宋体" w:eastAsiaTheme="minorEastAsia"/>
                <w:snapToGrid w:val="0"/>
                <w:color w:val="000000"/>
                <w:spacing w:val="-89"/>
                <w:kern w:val="0"/>
                <w:sz w:val="24"/>
                <w:highlight w:val="none"/>
                <w:lang w:eastAsia="en-US"/>
              </w:rPr>
              <w:t xml:space="preserve"> </w:t>
            </w:r>
            <w:r>
              <w:rPr>
                <w:rFonts w:ascii="宋体" w:hAnsi="宋体" w:cs="宋体" w:eastAsiaTheme="minorEastAsia"/>
                <w:snapToGrid w:val="0"/>
                <w:color w:val="000000"/>
                <w:spacing w:val="-1"/>
                <w:kern w:val="0"/>
                <w:sz w:val="24"/>
                <w:highlight w:val="none"/>
                <w:lang w:eastAsia="en-US"/>
              </w:rPr>
              <w:t>”。</w:t>
            </w:r>
          </w:p>
        </w:tc>
        <w:tc>
          <w:tcPr>
            <w:tcW w:w="3271" w:type="dxa"/>
          </w:tcPr>
          <w:p w14:paraId="7D775A8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1363D2D0">
        <w:trPr>
          <w:trHeight w:val="1323" w:hRule="atLeast"/>
        </w:trPr>
        <w:tc>
          <w:tcPr>
            <w:tcW w:w="662" w:type="dxa"/>
          </w:tcPr>
          <w:p w14:paraId="491FBE45">
            <w:pPr>
              <w:kinsoku w:val="0"/>
              <w:autoSpaceDE w:val="0"/>
              <w:autoSpaceDN w:val="0"/>
              <w:adjustRightInd w:val="0"/>
              <w:snapToGrid w:val="0"/>
              <w:spacing w:line="308" w:lineRule="auto"/>
              <w:textAlignment w:val="baseline"/>
              <w:rPr>
                <w:rFonts w:ascii="Arial" w:hAnsi="Arial" w:eastAsia="Arial" w:cs="Arial"/>
                <w:snapToGrid w:val="0"/>
                <w:color w:val="000000"/>
                <w:szCs w:val="21"/>
                <w:highlight w:val="none"/>
                <w:lang w:eastAsia="en-US"/>
              </w:rPr>
            </w:pPr>
          </w:p>
          <w:p w14:paraId="5832A605">
            <w:pPr>
              <w:widowControl/>
              <w:kinsoku w:val="0"/>
              <w:autoSpaceDE w:val="0"/>
              <w:autoSpaceDN w:val="0"/>
              <w:adjustRightInd w:val="0"/>
              <w:snapToGrid w:val="0"/>
              <w:spacing w:before="78" w:line="181" w:lineRule="auto"/>
              <w:ind w:left="358"/>
              <w:jc w:val="left"/>
              <w:textAlignment w:val="baseline"/>
              <w:rPr>
                <w:rFonts w:hint="eastAsia" w:ascii="宋体" w:hAnsi="宋体" w:cs="宋体" w:eastAsiaTheme="minorEastAsia"/>
                <w:snapToGrid w:val="0"/>
                <w:color w:val="000000"/>
                <w:kern w:val="0"/>
                <w:sz w:val="24"/>
                <w:highlight w:val="none"/>
                <w:lang w:eastAsia="en-US"/>
              </w:rPr>
            </w:pPr>
          </w:p>
          <w:p w14:paraId="04E1A65A">
            <w:pPr>
              <w:widowControl/>
              <w:kinsoku w:val="0"/>
              <w:autoSpaceDE w:val="0"/>
              <w:autoSpaceDN w:val="0"/>
              <w:adjustRightInd w:val="0"/>
              <w:snapToGrid w:val="0"/>
              <w:spacing w:before="78" w:line="181" w:lineRule="auto"/>
              <w:ind w:left="35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6</w:t>
            </w:r>
          </w:p>
        </w:tc>
        <w:tc>
          <w:tcPr>
            <w:tcW w:w="1685" w:type="dxa"/>
            <w:gridSpan w:val="2"/>
          </w:tcPr>
          <w:p w14:paraId="6FD8E2FF">
            <w:pPr>
              <w:widowControl/>
              <w:kinsoku w:val="0"/>
              <w:autoSpaceDE w:val="0"/>
              <w:autoSpaceDN w:val="0"/>
              <w:adjustRightInd w:val="0"/>
              <w:snapToGrid w:val="0"/>
              <w:spacing w:before="78" w:line="232" w:lineRule="auto"/>
              <w:ind w:right="106"/>
              <w:textAlignment w:val="baseline"/>
              <w:rPr>
                <w:rFonts w:hint="eastAsia" w:ascii="宋体" w:hAnsi="宋体" w:cs="宋体" w:eastAsiaTheme="minorEastAsia"/>
                <w:snapToGrid w:val="0"/>
                <w:color w:val="000000"/>
                <w:spacing w:val="-2"/>
                <w:kern w:val="0"/>
                <w:sz w:val="24"/>
                <w:highlight w:val="none"/>
                <w:lang w:eastAsia="en-US"/>
              </w:rPr>
            </w:pPr>
            <w:r>
              <w:rPr>
                <w:rFonts w:ascii="宋体" w:hAnsi="宋体" w:cs="宋体" w:eastAsiaTheme="minorEastAsia"/>
                <w:snapToGrid w:val="0"/>
                <w:color w:val="000000"/>
                <w:spacing w:val="-2"/>
                <w:kern w:val="0"/>
                <w:sz w:val="24"/>
                <w:highlight w:val="none"/>
                <w:lang w:eastAsia="en-US"/>
              </w:rPr>
              <w:t>主要设备技术性能要求</w:t>
            </w:r>
          </w:p>
        </w:tc>
        <w:tc>
          <w:tcPr>
            <w:tcW w:w="3566" w:type="dxa"/>
          </w:tcPr>
          <w:p w14:paraId="10D2FB27">
            <w:pPr>
              <w:kinsoku w:val="0"/>
              <w:autoSpaceDE w:val="0"/>
              <w:autoSpaceDN w:val="0"/>
              <w:adjustRightInd w:val="0"/>
              <w:snapToGrid w:val="0"/>
              <w:spacing w:line="244" w:lineRule="auto"/>
              <w:textAlignment w:val="baseline"/>
              <w:rPr>
                <w:rFonts w:ascii="Arial" w:hAnsi="Arial" w:eastAsia="Arial" w:cs="Arial"/>
                <w:snapToGrid w:val="0"/>
                <w:color w:val="000000"/>
                <w:szCs w:val="21"/>
                <w:highlight w:val="none"/>
                <w:lang w:eastAsia="en-US"/>
              </w:rPr>
            </w:pPr>
          </w:p>
          <w:p w14:paraId="18555895">
            <w:pPr>
              <w:widowControl/>
              <w:kinsoku w:val="0"/>
              <w:autoSpaceDE w:val="0"/>
              <w:autoSpaceDN w:val="0"/>
              <w:adjustRightInd w:val="0"/>
              <w:snapToGrid w:val="0"/>
              <w:spacing w:before="78" w:line="229" w:lineRule="auto"/>
              <w:ind w:left="112" w:right="100" w:firstLine="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最终交付设备技术性能与中标产品</w:t>
            </w:r>
            <w:r>
              <w:rPr>
                <w:rFonts w:ascii="宋体" w:hAnsi="宋体" w:cs="宋体" w:eastAsiaTheme="minorEastAsia"/>
                <w:snapToGrid w:val="0"/>
                <w:color w:val="000000"/>
                <w:spacing w:val="-4"/>
                <w:kern w:val="0"/>
                <w:sz w:val="24"/>
                <w:highlight w:val="none"/>
                <w:lang w:eastAsia="en-US"/>
              </w:rPr>
              <w:t>技术性能一致。</w:t>
            </w:r>
          </w:p>
        </w:tc>
        <w:tc>
          <w:tcPr>
            <w:tcW w:w="3271" w:type="dxa"/>
          </w:tcPr>
          <w:p w14:paraId="71B57330">
            <w:pPr>
              <w:widowControl/>
              <w:kinsoku w:val="0"/>
              <w:autoSpaceDE w:val="0"/>
              <w:autoSpaceDN w:val="0"/>
              <w:adjustRightInd w:val="0"/>
              <w:snapToGrid w:val="0"/>
              <w:spacing w:before="34" w:line="222" w:lineRule="auto"/>
              <w:ind w:left="113" w:right="100"/>
              <w:jc w:val="left"/>
              <w:textAlignment w:val="baseline"/>
              <w:rPr>
                <w:rFonts w:hint="eastAsia" w:ascii="宋体" w:hAnsi="宋体" w:cs="宋体" w:eastAsiaTheme="minorEastAsia"/>
                <w:snapToGrid w:val="0"/>
                <w:color w:val="000000"/>
                <w:spacing w:val="2"/>
                <w:kern w:val="0"/>
                <w:sz w:val="24"/>
                <w:highlight w:val="none"/>
                <w:lang w:eastAsia="en-US"/>
              </w:rPr>
            </w:pPr>
            <w:r>
              <w:rPr>
                <w:rFonts w:ascii="宋体" w:hAnsi="宋体" w:cs="宋体" w:eastAsiaTheme="minorEastAsia"/>
                <w:snapToGrid w:val="0"/>
                <w:color w:val="000000"/>
                <w:spacing w:val="2"/>
                <w:kern w:val="0"/>
                <w:sz w:val="24"/>
                <w:highlight w:val="none"/>
                <w:lang w:eastAsia="en-US"/>
              </w:rPr>
              <w:t>每批次设备到货，由采购人代表与供应商共同进行到货开箱验收，最终验收时提供全部到货开箱验收记录。</w:t>
            </w:r>
          </w:p>
        </w:tc>
      </w:tr>
      <w:tr w14:paraId="015C4C4B">
        <w:trPr>
          <w:trHeight w:val="1244" w:hRule="atLeast"/>
        </w:trPr>
        <w:tc>
          <w:tcPr>
            <w:tcW w:w="662" w:type="dxa"/>
          </w:tcPr>
          <w:p w14:paraId="4C07B8B1">
            <w:pPr>
              <w:kinsoku w:val="0"/>
              <w:autoSpaceDE w:val="0"/>
              <w:autoSpaceDN w:val="0"/>
              <w:adjustRightInd w:val="0"/>
              <w:snapToGrid w:val="0"/>
              <w:spacing w:line="465" w:lineRule="auto"/>
              <w:textAlignment w:val="baseline"/>
              <w:rPr>
                <w:rFonts w:ascii="Arial" w:hAnsi="Arial" w:eastAsia="Arial" w:cs="Arial"/>
                <w:snapToGrid w:val="0"/>
                <w:color w:val="000000"/>
                <w:szCs w:val="21"/>
                <w:highlight w:val="none"/>
                <w:lang w:eastAsia="en-US"/>
              </w:rPr>
            </w:pPr>
          </w:p>
          <w:p w14:paraId="35454571">
            <w:pPr>
              <w:widowControl/>
              <w:kinsoku w:val="0"/>
              <w:autoSpaceDE w:val="0"/>
              <w:autoSpaceDN w:val="0"/>
              <w:adjustRightInd w:val="0"/>
              <w:snapToGrid w:val="0"/>
              <w:spacing w:before="78" w:line="180" w:lineRule="auto"/>
              <w:ind w:left="36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7</w:t>
            </w:r>
          </w:p>
        </w:tc>
        <w:tc>
          <w:tcPr>
            <w:tcW w:w="1685" w:type="dxa"/>
            <w:gridSpan w:val="2"/>
          </w:tcPr>
          <w:p w14:paraId="4FA16807">
            <w:pPr>
              <w:kinsoku w:val="0"/>
              <w:autoSpaceDE w:val="0"/>
              <w:autoSpaceDN w:val="0"/>
              <w:adjustRightInd w:val="0"/>
              <w:snapToGrid w:val="0"/>
              <w:spacing w:line="423" w:lineRule="auto"/>
              <w:textAlignment w:val="baseline"/>
              <w:rPr>
                <w:rFonts w:ascii="Arial" w:hAnsi="Arial" w:eastAsia="Arial" w:cs="Arial"/>
                <w:snapToGrid w:val="0"/>
                <w:color w:val="000000"/>
                <w:szCs w:val="21"/>
                <w:highlight w:val="none"/>
                <w:lang w:eastAsia="en-US"/>
              </w:rPr>
            </w:pPr>
          </w:p>
          <w:p w14:paraId="621795A5">
            <w:pPr>
              <w:widowControl/>
              <w:kinsoku w:val="0"/>
              <w:autoSpaceDE w:val="0"/>
              <w:autoSpaceDN w:val="0"/>
              <w:adjustRightInd w:val="0"/>
              <w:snapToGrid w:val="0"/>
              <w:spacing w:before="78" w:line="220" w:lineRule="auto"/>
              <w:ind w:left="11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组织方案或解决方案</w:t>
            </w:r>
          </w:p>
        </w:tc>
        <w:tc>
          <w:tcPr>
            <w:tcW w:w="3566" w:type="dxa"/>
          </w:tcPr>
          <w:p w14:paraId="3D8007D4">
            <w:pPr>
              <w:kinsoku w:val="0"/>
              <w:autoSpaceDE w:val="0"/>
              <w:autoSpaceDN w:val="0"/>
              <w:adjustRightInd w:val="0"/>
              <w:snapToGrid w:val="0"/>
              <w:spacing w:line="270" w:lineRule="auto"/>
              <w:textAlignment w:val="baseline"/>
              <w:rPr>
                <w:rFonts w:ascii="Arial" w:hAnsi="Arial" w:eastAsia="Arial" w:cs="Arial"/>
                <w:snapToGrid w:val="0"/>
                <w:color w:val="000000"/>
                <w:szCs w:val="21"/>
                <w:highlight w:val="none"/>
                <w:lang w:eastAsia="en-US"/>
              </w:rPr>
            </w:pPr>
          </w:p>
          <w:p w14:paraId="454844C4">
            <w:pPr>
              <w:widowControl/>
              <w:kinsoku w:val="0"/>
              <w:autoSpaceDE w:val="0"/>
              <w:autoSpaceDN w:val="0"/>
              <w:adjustRightInd w:val="0"/>
              <w:snapToGrid w:val="0"/>
              <w:spacing w:before="78" w:line="229" w:lineRule="auto"/>
              <w:ind w:left="114" w:right="100" w:hanging="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按照既定组织方案或解决方案完成</w:t>
            </w:r>
            <w:r>
              <w:rPr>
                <w:rFonts w:ascii="宋体" w:hAnsi="宋体" w:cs="宋体" w:eastAsiaTheme="minorEastAsia"/>
                <w:snapToGrid w:val="0"/>
                <w:color w:val="000000"/>
                <w:spacing w:val="-8"/>
                <w:kern w:val="0"/>
                <w:sz w:val="24"/>
                <w:highlight w:val="none"/>
                <w:lang w:eastAsia="en-US"/>
              </w:rPr>
              <w:t>项目任务。</w:t>
            </w:r>
          </w:p>
        </w:tc>
        <w:tc>
          <w:tcPr>
            <w:tcW w:w="3271" w:type="dxa"/>
          </w:tcPr>
          <w:p w14:paraId="00A4FD0A">
            <w:pPr>
              <w:widowControl/>
              <w:kinsoku w:val="0"/>
              <w:autoSpaceDE w:val="0"/>
              <w:autoSpaceDN w:val="0"/>
              <w:adjustRightInd w:val="0"/>
              <w:snapToGrid w:val="0"/>
              <w:spacing w:before="34" w:line="222" w:lineRule="auto"/>
              <w:ind w:left="113" w:right="100"/>
              <w:jc w:val="left"/>
              <w:textAlignment w:val="baseline"/>
              <w:rPr>
                <w:rFonts w:hint="eastAsia" w:ascii="宋体" w:hAnsi="宋体" w:cs="宋体" w:eastAsiaTheme="minorEastAsia"/>
                <w:snapToGrid w:val="0"/>
                <w:color w:val="000000"/>
                <w:spacing w:val="2"/>
                <w:kern w:val="0"/>
                <w:sz w:val="24"/>
                <w:highlight w:val="none"/>
                <w:lang w:eastAsia="en-US"/>
              </w:rPr>
            </w:pPr>
          </w:p>
          <w:p w14:paraId="2815ADBF">
            <w:pPr>
              <w:widowControl/>
              <w:kinsoku w:val="0"/>
              <w:autoSpaceDE w:val="0"/>
              <w:autoSpaceDN w:val="0"/>
              <w:adjustRightInd w:val="0"/>
              <w:snapToGrid w:val="0"/>
              <w:spacing w:before="34" w:line="222" w:lineRule="auto"/>
              <w:ind w:left="113" w:right="100"/>
              <w:jc w:val="left"/>
              <w:textAlignment w:val="baseline"/>
              <w:rPr>
                <w:rFonts w:hint="eastAsia" w:ascii="宋体" w:hAnsi="宋体" w:cs="宋体" w:eastAsiaTheme="minorEastAsia"/>
                <w:snapToGrid w:val="0"/>
                <w:color w:val="000000"/>
                <w:spacing w:val="2"/>
                <w:kern w:val="0"/>
                <w:sz w:val="24"/>
                <w:highlight w:val="none"/>
                <w:lang w:eastAsia="en-US"/>
              </w:rPr>
            </w:pPr>
            <w:r>
              <w:rPr>
                <w:rFonts w:ascii="宋体" w:hAnsi="宋体" w:cs="宋体" w:eastAsiaTheme="minorEastAsia"/>
                <w:snapToGrid w:val="0"/>
                <w:color w:val="000000"/>
                <w:spacing w:val="2"/>
                <w:kern w:val="0"/>
                <w:sz w:val="24"/>
                <w:highlight w:val="none"/>
                <w:lang w:eastAsia="en-US"/>
              </w:rPr>
              <w:t>采购人项目实施管理人员出具场作业服务考核记录</w:t>
            </w:r>
          </w:p>
        </w:tc>
      </w:tr>
      <w:tr w14:paraId="7CF24D7B">
        <w:trPr>
          <w:trHeight w:val="340" w:hRule="atLeast"/>
        </w:trPr>
        <w:tc>
          <w:tcPr>
            <w:tcW w:w="662" w:type="dxa"/>
          </w:tcPr>
          <w:p w14:paraId="70C8BE35">
            <w:pPr>
              <w:widowControl/>
              <w:kinsoku w:val="0"/>
              <w:autoSpaceDE w:val="0"/>
              <w:autoSpaceDN w:val="0"/>
              <w:adjustRightInd w:val="0"/>
              <w:snapToGrid w:val="0"/>
              <w:spacing w:before="53" w:line="213" w:lineRule="auto"/>
              <w:ind w:left="296"/>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三</w:t>
            </w:r>
          </w:p>
        </w:tc>
        <w:tc>
          <w:tcPr>
            <w:tcW w:w="1685" w:type="dxa"/>
            <w:gridSpan w:val="2"/>
          </w:tcPr>
          <w:p w14:paraId="3448175A">
            <w:pPr>
              <w:widowControl/>
              <w:kinsoku w:val="0"/>
              <w:autoSpaceDE w:val="0"/>
              <w:autoSpaceDN w:val="0"/>
              <w:adjustRightInd w:val="0"/>
              <w:snapToGrid w:val="0"/>
              <w:spacing w:before="53" w:line="213" w:lineRule="auto"/>
              <w:ind w:left="71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6"/>
                <w:kern w:val="0"/>
                <w:sz w:val="24"/>
                <w:highlight w:val="none"/>
                <w:lang w:eastAsia="en-US"/>
              </w:rPr>
              <w:t>商务要求</w:t>
            </w:r>
          </w:p>
        </w:tc>
        <w:tc>
          <w:tcPr>
            <w:tcW w:w="3566" w:type="dxa"/>
          </w:tcPr>
          <w:p w14:paraId="38F7433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3271" w:type="dxa"/>
          </w:tcPr>
          <w:p w14:paraId="399951F6">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0516D6B5">
        <w:trPr>
          <w:trHeight w:val="340" w:hRule="atLeast"/>
        </w:trPr>
        <w:tc>
          <w:tcPr>
            <w:tcW w:w="662" w:type="dxa"/>
          </w:tcPr>
          <w:p w14:paraId="74FB2854">
            <w:pPr>
              <w:widowControl/>
              <w:kinsoku w:val="0"/>
              <w:autoSpaceDE w:val="0"/>
              <w:autoSpaceDN w:val="0"/>
              <w:adjustRightInd w:val="0"/>
              <w:snapToGrid w:val="0"/>
              <w:spacing w:before="92" w:line="182" w:lineRule="auto"/>
              <w:ind w:left="37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1</w:t>
            </w:r>
          </w:p>
        </w:tc>
        <w:tc>
          <w:tcPr>
            <w:tcW w:w="1685" w:type="dxa"/>
            <w:gridSpan w:val="2"/>
          </w:tcPr>
          <w:p w14:paraId="7116A24E">
            <w:pPr>
              <w:widowControl/>
              <w:kinsoku w:val="0"/>
              <w:autoSpaceDE w:val="0"/>
              <w:autoSpaceDN w:val="0"/>
              <w:adjustRightInd w:val="0"/>
              <w:snapToGrid w:val="0"/>
              <w:spacing w:before="53" w:line="213" w:lineRule="auto"/>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1"/>
                <w:kern w:val="0"/>
                <w:sz w:val="24"/>
                <w:highlight w:val="none"/>
                <w:lang w:eastAsia="en-US"/>
              </w:rPr>
              <w:t>采购标的交付时间</w:t>
            </w:r>
          </w:p>
        </w:tc>
        <w:tc>
          <w:tcPr>
            <w:tcW w:w="3566" w:type="dxa"/>
          </w:tcPr>
          <w:p w14:paraId="4B1F0095">
            <w:pPr>
              <w:widowControl/>
              <w:kinsoku w:val="0"/>
              <w:autoSpaceDE w:val="0"/>
              <w:autoSpaceDN w:val="0"/>
              <w:adjustRightInd w:val="0"/>
              <w:snapToGrid w:val="0"/>
              <w:spacing w:before="53" w:line="213" w:lineRule="auto"/>
              <w:ind w:left="11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5"/>
                <w:kern w:val="0"/>
                <w:sz w:val="24"/>
                <w:highlight w:val="none"/>
                <w:lang w:eastAsia="en-US"/>
              </w:rPr>
              <w:t>按合同约定期限交付。</w:t>
            </w:r>
          </w:p>
        </w:tc>
        <w:tc>
          <w:tcPr>
            <w:tcW w:w="3271" w:type="dxa"/>
          </w:tcPr>
          <w:p w14:paraId="67CCA9E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36724348">
        <w:trPr>
          <w:trHeight w:val="340" w:hRule="atLeast"/>
        </w:trPr>
        <w:tc>
          <w:tcPr>
            <w:tcW w:w="662" w:type="dxa"/>
          </w:tcPr>
          <w:p w14:paraId="41073157">
            <w:pPr>
              <w:widowControl/>
              <w:kinsoku w:val="0"/>
              <w:autoSpaceDE w:val="0"/>
              <w:autoSpaceDN w:val="0"/>
              <w:adjustRightInd w:val="0"/>
              <w:snapToGrid w:val="0"/>
              <w:spacing w:before="93" w:line="181" w:lineRule="auto"/>
              <w:ind w:left="35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2</w:t>
            </w:r>
          </w:p>
        </w:tc>
        <w:tc>
          <w:tcPr>
            <w:tcW w:w="1685" w:type="dxa"/>
            <w:gridSpan w:val="2"/>
          </w:tcPr>
          <w:p w14:paraId="3D8E2E3F">
            <w:pPr>
              <w:widowControl/>
              <w:kinsoku w:val="0"/>
              <w:autoSpaceDE w:val="0"/>
              <w:autoSpaceDN w:val="0"/>
              <w:adjustRightInd w:val="0"/>
              <w:snapToGrid w:val="0"/>
              <w:spacing w:before="53" w:line="213" w:lineRule="auto"/>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1"/>
                <w:kern w:val="0"/>
                <w:sz w:val="24"/>
                <w:highlight w:val="none"/>
                <w:lang w:eastAsia="en-US"/>
              </w:rPr>
              <w:t>采购标的交付地点</w:t>
            </w:r>
          </w:p>
        </w:tc>
        <w:tc>
          <w:tcPr>
            <w:tcW w:w="3566" w:type="dxa"/>
          </w:tcPr>
          <w:p w14:paraId="21980740">
            <w:pPr>
              <w:widowControl/>
              <w:kinsoku w:val="0"/>
              <w:autoSpaceDE w:val="0"/>
              <w:autoSpaceDN w:val="0"/>
              <w:adjustRightInd w:val="0"/>
              <w:snapToGrid w:val="0"/>
              <w:spacing w:before="53" w:line="213" w:lineRule="auto"/>
              <w:ind w:left="11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3"/>
                <w:kern w:val="0"/>
                <w:sz w:val="24"/>
                <w:highlight w:val="none"/>
                <w:lang w:eastAsia="en-US"/>
              </w:rPr>
              <w:t>采购需求确定的项目交付地点。</w:t>
            </w:r>
          </w:p>
        </w:tc>
        <w:tc>
          <w:tcPr>
            <w:tcW w:w="3271" w:type="dxa"/>
          </w:tcPr>
          <w:p w14:paraId="7E5F942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106FB3F6">
        <w:trPr>
          <w:trHeight w:val="933" w:hRule="atLeast"/>
        </w:trPr>
        <w:tc>
          <w:tcPr>
            <w:tcW w:w="662" w:type="dxa"/>
          </w:tcPr>
          <w:p w14:paraId="3408C026">
            <w:pPr>
              <w:kinsoku w:val="0"/>
              <w:autoSpaceDE w:val="0"/>
              <w:autoSpaceDN w:val="0"/>
              <w:adjustRightInd w:val="0"/>
              <w:snapToGrid w:val="0"/>
              <w:spacing w:line="310" w:lineRule="auto"/>
              <w:textAlignment w:val="baseline"/>
              <w:rPr>
                <w:rFonts w:ascii="Arial" w:hAnsi="Arial" w:eastAsia="Arial" w:cs="Arial"/>
                <w:snapToGrid w:val="0"/>
                <w:color w:val="000000"/>
                <w:szCs w:val="21"/>
                <w:highlight w:val="none"/>
                <w:lang w:eastAsia="en-US"/>
              </w:rPr>
            </w:pPr>
          </w:p>
          <w:p w14:paraId="4735C78B">
            <w:pPr>
              <w:widowControl/>
              <w:kinsoku w:val="0"/>
              <w:autoSpaceDE w:val="0"/>
              <w:autoSpaceDN w:val="0"/>
              <w:adjustRightInd w:val="0"/>
              <w:snapToGrid w:val="0"/>
              <w:spacing w:before="78" w:line="181" w:lineRule="auto"/>
              <w:ind w:left="36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3</w:t>
            </w:r>
          </w:p>
        </w:tc>
        <w:tc>
          <w:tcPr>
            <w:tcW w:w="1685" w:type="dxa"/>
            <w:gridSpan w:val="2"/>
          </w:tcPr>
          <w:p w14:paraId="0EC3A920">
            <w:pPr>
              <w:kinsoku w:val="0"/>
              <w:autoSpaceDE w:val="0"/>
              <w:autoSpaceDN w:val="0"/>
              <w:adjustRightInd w:val="0"/>
              <w:snapToGrid w:val="0"/>
              <w:spacing w:line="270" w:lineRule="auto"/>
              <w:textAlignment w:val="baseline"/>
              <w:rPr>
                <w:rFonts w:ascii="Arial" w:hAnsi="Arial" w:eastAsia="Arial" w:cs="Arial"/>
                <w:snapToGrid w:val="0"/>
                <w:color w:val="000000"/>
                <w:szCs w:val="21"/>
                <w:highlight w:val="none"/>
                <w:lang w:eastAsia="en-US"/>
              </w:rPr>
            </w:pPr>
          </w:p>
          <w:p w14:paraId="7D499CCF">
            <w:pPr>
              <w:widowControl/>
              <w:kinsoku w:val="0"/>
              <w:autoSpaceDE w:val="0"/>
              <w:autoSpaceDN w:val="0"/>
              <w:adjustRightInd w:val="0"/>
              <w:snapToGrid w:val="0"/>
              <w:spacing w:before="78" w:line="218" w:lineRule="auto"/>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合同价款支付</w:t>
            </w:r>
          </w:p>
        </w:tc>
        <w:tc>
          <w:tcPr>
            <w:tcW w:w="3566" w:type="dxa"/>
          </w:tcPr>
          <w:p w14:paraId="3721AB93">
            <w:pPr>
              <w:widowControl/>
              <w:kinsoku w:val="0"/>
              <w:autoSpaceDE w:val="0"/>
              <w:autoSpaceDN w:val="0"/>
              <w:adjustRightInd w:val="0"/>
              <w:snapToGrid w:val="0"/>
              <w:spacing w:before="37" w:line="227" w:lineRule="auto"/>
              <w:ind w:left="110" w:right="100" w:firstLine="4"/>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1"/>
                <w:kern w:val="0"/>
                <w:sz w:val="24"/>
                <w:highlight w:val="none"/>
                <w:lang w:eastAsia="en-US"/>
              </w:rPr>
              <w:t>首付款、最终付款支付符合合同约</w:t>
            </w:r>
            <w:r>
              <w:rPr>
                <w:rFonts w:ascii="宋体" w:hAnsi="宋体" w:cs="宋体" w:eastAsiaTheme="minorEastAsia"/>
                <w:snapToGrid w:val="0"/>
                <w:color w:val="000000"/>
                <w:spacing w:val="2"/>
                <w:kern w:val="0"/>
                <w:sz w:val="24"/>
                <w:highlight w:val="none"/>
                <w:lang w:eastAsia="en-US"/>
              </w:rPr>
              <w:t>定支付时间、支付比例，付款条</w:t>
            </w:r>
            <w:r>
              <w:rPr>
                <w:rFonts w:ascii="宋体" w:hAnsi="宋体" w:cs="宋体" w:eastAsiaTheme="minorEastAsia"/>
                <w:snapToGrid w:val="0"/>
                <w:color w:val="000000"/>
                <w:spacing w:val="-5"/>
                <w:kern w:val="0"/>
                <w:sz w:val="24"/>
                <w:highlight w:val="none"/>
                <w:lang w:eastAsia="en-US"/>
              </w:rPr>
              <w:t>件满足合同约定。</w:t>
            </w:r>
          </w:p>
        </w:tc>
        <w:tc>
          <w:tcPr>
            <w:tcW w:w="3271" w:type="dxa"/>
          </w:tcPr>
          <w:p w14:paraId="7BE6BEF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16139BDD">
        <w:trPr>
          <w:trHeight w:val="340" w:hRule="atLeast"/>
        </w:trPr>
        <w:tc>
          <w:tcPr>
            <w:tcW w:w="662" w:type="dxa"/>
          </w:tcPr>
          <w:p w14:paraId="39BAF3A6">
            <w:pPr>
              <w:widowControl/>
              <w:kinsoku w:val="0"/>
              <w:autoSpaceDE w:val="0"/>
              <w:autoSpaceDN w:val="0"/>
              <w:adjustRightInd w:val="0"/>
              <w:snapToGrid w:val="0"/>
              <w:spacing w:before="94" w:line="181" w:lineRule="auto"/>
              <w:ind w:left="35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4</w:t>
            </w:r>
          </w:p>
        </w:tc>
        <w:tc>
          <w:tcPr>
            <w:tcW w:w="1685" w:type="dxa"/>
            <w:gridSpan w:val="2"/>
          </w:tcPr>
          <w:p w14:paraId="52A4810F">
            <w:pPr>
              <w:widowControl/>
              <w:kinsoku w:val="0"/>
              <w:autoSpaceDE w:val="0"/>
              <w:autoSpaceDN w:val="0"/>
              <w:adjustRightInd w:val="0"/>
              <w:snapToGrid w:val="0"/>
              <w:spacing w:before="54" w:line="212" w:lineRule="auto"/>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包装和运输</w:t>
            </w:r>
          </w:p>
        </w:tc>
        <w:tc>
          <w:tcPr>
            <w:tcW w:w="3566" w:type="dxa"/>
          </w:tcPr>
          <w:p w14:paraId="2774A0C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3271" w:type="dxa"/>
          </w:tcPr>
          <w:p w14:paraId="09B1C83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0C181F01">
        <w:trPr>
          <w:trHeight w:val="2000" w:hRule="atLeast"/>
        </w:trPr>
        <w:tc>
          <w:tcPr>
            <w:tcW w:w="662" w:type="dxa"/>
          </w:tcPr>
          <w:p w14:paraId="19E899BD">
            <w:pPr>
              <w:kinsoku w:val="0"/>
              <w:autoSpaceDE w:val="0"/>
              <w:autoSpaceDN w:val="0"/>
              <w:adjustRightInd w:val="0"/>
              <w:snapToGrid w:val="0"/>
              <w:spacing w:line="270" w:lineRule="auto"/>
              <w:textAlignment w:val="baseline"/>
              <w:rPr>
                <w:rFonts w:ascii="Arial" w:hAnsi="Arial" w:eastAsia="Arial" w:cs="Arial"/>
                <w:snapToGrid w:val="0"/>
                <w:color w:val="000000"/>
                <w:szCs w:val="21"/>
                <w:highlight w:val="none"/>
                <w:lang w:eastAsia="en-US"/>
              </w:rPr>
            </w:pPr>
          </w:p>
          <w:p w14:paraId="1BDE235F">
            <w:pPr>
              <w:kinsoku w:val="0"/>
              <w:autoSpaceDE w:val="0"/>
              <w:autoSpaceDN w:val="0"/>
              <w:adjustRightInd w:val="0"/>
              <w:snapToGrid w:val="0"/>
              <w:spacing w:line="270" w:lineRule="auto"/>
              <w:textAlignment w:val="baseline"/>
              <w:rPr>
                <w:rFonts w:ascii="Arial" w:hAnsi="Arial" w:eastAsia="Arial" w:cs="Arial"/>
                <w:snapToGrid w:val="0"/>
                <w:color w:val="000000"/>
                <w:szCs w:val="21"/>
                <w:highlight w:val="none"/>
                <w:lang w:eastAsia="en-US"/>
              </w:rPr>
            </w:pPr>
          </w:p>
          <w:p w14:paraId="7DDF477E">
            <w:pPr>
              <w:kinsoku w:val="0"/>
              <w:autoSpaceDE w:val="0"/>
              <w:autoSpaceDN w:val="0"/>
              <w:adjustRightInd w:val="0"/>
              <w:snapToGrid w:val="0"/>
              <w:spacing w:line="271" w:lineRule="auto"/>
              <w:textAlignment w:val="baseline"/>
              <w:rPr>
                <w:rFonts w:ascii="Arial" w:hAnsi="Arial" w:eastAsia="Arial" w:cs="Arial"/>
                <w:snapToGrid w:val="0"/>
                <w:color w:val="000000"/>
                <w:szCs w:val="21"/>
                <w:highlight w:val="none"/>
                <w:lang w:eastAsia="en-US"/>
              </w:rPr>
            </w:pPr>
          </w:p>
          <w:p w14:paraId="5E8F4168">
            <w:pPr>
              <w:widowControl/>
              <w:kinsoku w:val="0"/>
              <w:autoSpaceDE w:val="0"/>
              <w:autoSpaceDN w:val="0"/>
              <w:adjustRightInd w:val="0"/>
              <w:snapToGrid w:val="0"/>
              <w:spacing w:before="78" w:line="232" w:lineRule="auto"/>
              <w:ind w:left="12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（1）</w:t>
            </w:r>
          </w:p>
        </w:tc>
        <w:tc>
          <w:tcPr>
            <w:tcW w:w="1685" w:type="dxa"/>
            <w:gridSpan w:val="2"/>
          </w:tcPr>
          <w:p w14:paraId="655732B0">
            <w:pPr>
              <w:kinsoku w:val="0"/>
              <w:autoSpaceDE w:val="0"/>
              <w:autoSpaceDN w:val="0"/>
              <w:adjustRightInd w:val="0"/>
              <w:snapToGrid w:val="0"/>
              <w:spacing w:line="299" w:lineRule="auto"/>
              <w:textAlignment w:val="baseline"/>
              <w:rPr>
                <w:rFonts w:ascii="Arial" w:hAnsi="Arial" w:eastAsia="Arial" w:cs="Arial"/>
                <w:snapToGrid w:val="0"/>
                <w:color w:val="000000"/>
                <w:szCs w:val="21"/>
                <w:highlight w:val="none"/>
                <w:lang w:eastAsia="en-US"/>
              </w:rPr>
            </w:pPr>
          </w:p>
          <w:p w14:paraId="0AD17EB5">
            <w:pPr>
              <w:kinsoku w:val="0"/>
              <w:autoSpaceDE w:val="0"/>
              <w:autoSpaceDN w:val="0"/>
              <w:adjustRightInd w:val="0"/>
              <w:snapToGrid w:val="0"/>
              <w:spacing w:line="300" w:lineRule="auto"/>
              <w:textAlignment w:val="baseline"/>
              <w:rPr>
                <w:rFonts w:ascii="Arial" w:hAnsi="Arial" w:eastAsia="Arial" w:cs="Arial"/>
                <w:snapToGrid w:val="0"/>
                <w:color w:val="000000"/>
                <w:szCs w:val="21"/>
                <w:highlight w:val="none"/>
                <w:lang w:eastAsia="en-US"/>
              </w:rPr>
            </w:pPr>
          </w:p>
          <w:p w14:paraId="599DA9E7">
            <w:pPr>
              <w:widowControl/>
              <w:kinsoku w:val="0"/>
              <w:autoSpaceDE w:val="0"/>
              <w:autoSpaceDN w:val="0"/>
              <w:adjustRightInd w:val="0"/>
              <w:snapToGrid w:val="0"/>
              <w:spacing w:before="78" w:line="230" w:lineRule="auto"/>
              <w:ind w:right="226"/>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商品包装材料环保</w:t>
            </w:r>
            <w:r>
              <w:rPr>
                <w:rFonts w:ascii="宋体" w:hAnsi="宋体" w:cs="宋体" w:eastAsiaTheme="minorEastAsia"/>
                <w:snapToGrid w:val="0"/>
                <w:color w:val="000000"/>
                <w:spacing w:val="-3"/>
                <w:kern w:val="0"/>
                <w:sz w:val="24"/>
                <w:highlight w:val="none"/>
                <w:lang w:eastAsia="en-US"/>
              </w:rPr>
              <w:t>要求</w:t>
            </w:r>
          </w:p>
        </w:tc>
        <w:tc>
          <w:tcPr>
            <w:tcW w:w="3566" w:type="dxa"/>
          </w:tcPr>
          <w:p w14:paraId="24549E59">
            <w:pPr>
              <w:kinsoku w:val="0"/>
              <w:autoSpaceDE w:val="0"/>
              <w:autoSpaceDN w:val="0"/>
              <w:adjustRightInd w:val="0"/>
              <w:snapToGrid w:val="0"/>
              <w:spacing w:line="261" w:lineRule="auto"/>
              <w:textAlignment w:val="baseline"/>
              <w:rPr>
                <w:rFonts w:ascii="Arial" w:hAnsi="Arial" w:eastAsia="Arial" w:cs="Arial"/>
                <w:snapToGrid w:val="0"/>
                <w:color w:val="000000"/>
                <w:szCs w:val="21"/>
                <w:highlight w:val="none"/>
                <w:lang w:eastAsia="en-US"/>
              </w:rPr>
            </w:pPr>
          </w:p>
          <w:p w14:paraId="1133F7FE">
            <w:pPr>
              <w:kinsoku w:val="0"/>
              <w:autoSpaceDE w:val="0"/>
              <w:autoSpaceDN w:val="0"/>
              <w:adjustRightInd w:val="0"/>
              <w:snapToGrid w:val="0"/>
              <w:spacing w:line="262" w:lineRule="auto"/>
              <w:textAlignment w:val="baseline"/>
              <w:rPr>
                <w:rFonts w:ascii="Arial" w:hAnsi="Arial" w:eastAsia="Arial" w:cs="Arial"/>
                <w:snapToGrid w:val="0"/>
                <w:color w:val="000000"/>
                <w:szCs w:val="21"/>
                <w:highlight w:val="none"/>
                <w:lang w:eastAsia="en-US"/>
              </w:rPr>
            </w:pPr>
          </w:p>
          <w:p w14:paraId="26BD3908">
            <w:pPr>
              <w:widowControl/>
              <w:kinsoku w:val="0"/>
              <w:autoSpaceDE w:val="0"/>
              <w:autoSpaceDN w:val="0"/>
              <w:adjustRightInd w:val="0"/>
              <w:snapToGrid w:val="0"/>
              <w:spacing w:before="78" w:line="233" w:lineRule="auto"/>
              <w:ind w:left="112" w:right="100" w:firstLine="2"/>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1"/>
                <w:kern w:val="0"/>
                <w:sz w:val="24"/>
                <w:highlight w:val="none"/>
                <w:lang w:eastAsia="en-US"/>
              </w:rPr>
              <w:t>项目实施中使用的设备材料涉及商</w:t>
            </w:r>
            <w:r>
              <w:rPr>
                <w:rFonts w:ascii="宋体" w:hAnsi="宋体" w:cs="宋体" w:eastAsiaTheme="minorEastAsia"/>
                <w:snapToGrid w:val="0"/>
                <w:color w:val="000000"/>
                <w:spacing w:val="2"/>
                <w:kern w:val="0"/>
                <w:sz w:val="24"/>
                <w:highlight w:val="none"/>
                <w:lang w:eastAsia="en-US"/>
              </w:rPr>
              <w:t>品包装的，满足采购需求环保标准</w:t>
            </w:r>
            <w:r>
              <w:rPr>
                <w:rFonts w:ascii="宋体" w:hAnsi="宋体" w:cs="宋体" w:eastAsiaTheme="minorEastAsia"/>
                <w:snapToGrid w:val="0"/>
                <w:color w:val="000000"/>
                <w:spacing w:val="1"/>
                <w:kern w:val="0"/>
                <w:sz w:val="24"/>
                <w:highlight w:val="none"/>
                <w:lang w:eastAsia="en-US"/>
              </w:rPr>
              <w:t xml:space="preserve"> </w:t>
            </w:r>
            <w:r>
              <w:rPr>
                <w:rFonts w:ascii="宋体" w:hAnsi="宋体" w:cs="宋体" w:eastAsiaTheme="minorEastAsia"/>
                <w:snapToGrid w:val="0"/>
                <w:color w:val="000000"/>
                <w:spacing w:val="-11"/>
                <w:kern w:val="0"/>
                <w:sz w:val="24"/>
                <w:highlight w:val="none"/>
                <w:lang w:eastAsia="en-US"/>
              </w:rPr>
              <w:t>要求。</w:t>
            </w:r>
          </w:p>
        </w:tc>
        <w:tc>
          <w:tcPr>
            <w:tcW w:w="3271" w:type="dxa"/>
          </w:tcPr>
          <w:p w14:paraId="6ADA5E2D">
            <w:pPr>
              <w:widowControl/>
              <w:kinsoku w:val="0"/>
              <w:autoSpaceDE w:val="0"/>
              <w:autoSpaceDN w:val="0"/>
              <w:adjustRightInd w:val="0"/>
              <w:snapToGrid w:val="0"/>
              <w:spacing w:before="44" w:line="235" w:lineRule="auto"/>
              <w:ind w:left="115" w:right="103"/>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供应商在设备开箱检验时提供商品包装材料环保检测报告，涉及重金属和VOCs 检测的</w:t>
            </w:r>
            <w:r>
              <w:rPr>
                <w:rFonts w:hint="eastAsia" w:ascii="宋体" w:hAnsi="宋体" w:cs="宋体" w:eastAsiaTheme="minorEastAsia"/>
                <w:snapToGrid w:val="0"/>
                <w:color w:val="000000"/>
                <w:spacing w:val="2"/>
                <w:kern w:val="0"/>
                <w:sz w:val="24"/>
                <w:highlight w:val="none"/>
                <w:lang w:eastAsia="en-US"/>
              </w:rPr>
              <w:t>，</w:t>
            </w:r>
            <w:r>
              <w:rPr>
                <w:rFonts w:ascii="宋体" w:hAnsi="宋体" w:cs="宋体" w:eastAsiaTheme="minorEastAsia"/>
                <w:snapToGrid w:val="0"/>
                <w:color w:val="000000"/>
                <w:spacing w:val="2"/>
                <w:kern w:val="0"/>
                <w:sz w:val="24"/>
                <w:highlight w:val="none"/>
                <w:lang w:eastAsia="en-US"/>
              </w:rPr>
              <w:t>需符合采购需求规定的检测方法。满足要求的在设备到货开箱验收时采购人确认。</w:t>
            </w:r>
          </w:p>
        </w:tc>
      </w:tr>
      <w:tr w14:paraId="63A7BDBE">
        <w:trPr>
          <w:trHeight w:val="1476" w:hRule="atLeast"/>
        </w:trPr>
        <w:tc>
          <w:tcPr>
            <w:tcW w:w="662" w:type="dxa"/>
          </w:tcPr>
          <w:p w14:paraId="05430F3C">
            <w:pPr>
              <w:kinsoku w:val="0"/>
              <w:autoSpaceDE w:val="0"/>
              <w:autoSpaceDN w:val="0"/>
              <w:adjustRightInd w:val="0"/>
              <w:snapToGrid w:val="0"/>
              <w:spacing w:line="297" w:lineRule="auto"/>
              <w:textAlignment w:val="baseline"/>
              <w:rPr>
                <w:rFonts w:ascii="Arial" w:hAnsi="Arial" w:eastAsia="Arial" w:cs="Arial"/>
                <w:snapToGrid w:val="0"/>
                <w:color w:val="000000"/>
                <w:szCs w:val="21"/>
                <w:highlight w:val="none"/>
                <w:lang w:eastAsia="en-US"/>
              </w:rPr>
            </w:pPr>
          </w:p>
          <w:p w14:paraId="3EDE9E16">
            <w:pPr>
              <w:widowControl/>
              <w:kinsoku w:val="0"/>
              <w:autoSpaceDE w:val="0"/>
              <w:autoSpaceDN w:val="0"/>
              <w:adjustRightInd w:val="0"/>
              <w:snapToGrid w:val="0"/>
              <w:spacing w:before="78" w:line="232" w:lineRule="auto"/>
              <w:ind w:left="123"/>
              <w:jc w:val="left"/>
              <w:textAlignment w:val="baseline"/>
              <w:rPr>
                <w:rFonts w:hint="eastAsia" w:ascii="宋体" w:hAnsi="宋体" w:cs="宋体" w:eastAsiaTheme="minorEastAsia"/>
                <w:snapToGrid w:val="0"/>
                <w:color w:val="000000"/>
                <w:spacing w:val="-6"/>
                <w:kern w:val="0"/>
                <w:sz w:val="24"/>
                <w:highlight w:val="none"/>
                <w:lang w:eastAsia="en-US"/>
              </w:rPr>
            </w:pPr>
          </w:p>
          <w:p w14:paraId="482B7632">
            <w:pPr>
              <w:widowControl/>
              <w:kinsoku w:val="0"/>
              <w:autoSpaceDE w:val="0"/>
              <w:autoSpaceDN w:val="0"/>
              <w:adjustRightInd w:val="0"/>
              <w:snapToGrid w:val="0"/>
              <w:spacing w:before="78" w:line="232" w:lineRule="auto"/>
              <w:ind w:left="12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（2）</w:t>
            </w:r>
          </w:p>
        </w:tc>
        <w:tc>
          <w:tcPr>
            <w:tcW w:w="1685" w:type="dxa"/>
            <w:gridSpan w:val="2"/>
          </w:tcPr>
          <w:p w14:paraId="070EA972">
            <w:pPr>
              <w:kinsoku w:val="0"/>
              <w:autoSpaceDE w:val="0"/>
              <w:autoSpaceDN w:val="0"/>
              <w:adjustRightInd w:val="0"/>
              <w:snapToGrid w:val="0"/>
              <w:spacing w:line="297" w:lineRule="auto"/>
              <w:textAlignment w:val="baseline"/>
              <w:rPr>
                <w:rFonts w:ascii="Arial" w:hAnsi="Arial" w:eastAsia="Arial" w:cs="Arial"/>
                <w:snapToGrid w:val="0"/>
                <w:color w:val="000000"/>
                <w:szCs w:val="21"/>
                <w:highlight w:val="none"/>
                <w:lang w:eastAsia="en-US"/>
              </w:rPr>
            </w:pPr>
          </w:p>
          <w:p w14:paraId="7AB2FE15">
            <w:pPr>
              <w:widowControl/>
              <w:kinsoku w:val="0"/>
              <w:autoSpaceDE w:val="0"/>
              <w:autoSpaceDN w:val="0"/>
              <w:adjustRightInd w:val="0"/>
              <w:snapToGrid w:val="0"/>
              <w:spacing w:before="78" w:line="219" w:lineRule="auto"/>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货物包装运输要求</w:t>
            </w:r>
          </w:p>
        </w:tc>
        <w:tc>
          <w:tcPr>
            <w:tcW w:w="3566" w:type="dxa"/>
          </w:tcPr>
          <w:p w14:paraId="01B4C869">
            <w:pPr>
              <w:kinsoku w:val="0"/>
              <w:autoSpaceDE w:val="0"/>
              <w:autoSpaceDN w:val="0"/>
              <w:adjustRightInd w:val="0"/>
              <w:snapToGrid w:val="0"/>
              <w:spacing w:line="292" w:lineRule="auto"/>
              <w:textAlignment w:val="baseline"/>
              <w:rPr>
                <w:rFonts w:ascii="Arial" w:hAnsi="Arial" w:eastAsia="Arial" w:cs="Arial"/>
                <w:snapToGrid w:val="0"/>
                <w:color w:val="000000"/>
                <w:szCs w:val="21"/>
                <w:highlight w:val="none"/>
                <w:lang w:eastAsia="en-US"/>
              </w:rPr>
            </w:pPr>
          </w:p>
          <w:p w14:paraId="61137D52">
            <w:pPr>
              <w:widowControl/>
              <w:kinsoku w:val="0"/>
              <w:autoSpaceDE w:val="0"/>
              <w:autoSpaceDN w:val="0"/>
              <w:adjustRightInd w:val="0"/>
              <w:snapToGrid w:val="0"/>
              <w:spacing w:before="78" w:line="233" w:lineRule="auto"/>
              <w:ind w:left="111" w:right="100"/>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 xml:space="preserve">供应商按照既定组织方案妥善包装运输，措施得当，未出现货物损伤 </w:t>
            </w:r>
            <w:r>
              <w:rPr>
                <w:rFonts w:ascii="宋体" w:hAnsi="宋体" w:cs="宋体" w:eastAsiaTheme="minorEastAsia"/>
                <w:snapToGrid w:val="0"/>
                <w:color w:val="000000"/>
                <w:spacing w:val="-9"/>
                <w:kern w:val="0"/>
                <w:sz w:val="24"/>
                <w:highlight w:val="none"/>
                <w:lang w:eastAsia="en-US"/>
              </w:rPr>
              <w:t>或丢失。</w:t>
            </w:r>
          </w:p>
        </w:tc>
        <w:tc>
          <w:tcPr>
            <w:tcW w:w="3271" w:type="dxa"/>
          </w:tcPr>
          <w:p w14:paraId="16E1654B">
            <w:pPr>
              <w:widowControl/>
              <w:kinsoku w:val="0"/>
              <w:autoSpaceDE w:val="0"/>
              <w:autoSpaceDN w:val="0"/>
              <w:adjustRightInd w:val="0"/>
              <w:snapToGrid w:val="0"/>
              <w:spacing w:before="42" w:line="234" w:lineRule="auto"/>
              <w:ind w:left="115" w:right="103" w:firstLine="29"/>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由采购人组织人员在设备到货开箱验收时检查货物包装运输措施是否得当</w:t>
            </w:r>
            <w:r>
              <w:rPr>
                <w:rFonts w:hint="eastAsia" w:ascii="宋体" w:hAnsi="宋体" w:cs="宋体" w:eastAsiaTheme="minorEastAsia"/>
                <w:snapToGrid w:val="0"/>
                <w:color w:val="000000"/>
                <w:spacing w:val="2"/>
                <w:kern w:val="0"/>
                <w:sz w:val="24"/>
                <w:highlight w:val="none"/>
                <w:lang w:eastAsia="en-US"/>
              </w:rPr>
              <w:t>，</w:t>
            </w:r>
            <w:r>
              <w:rPr>
                <w:rFonts w:ascii="宋体" w:hAnsi="宋体" w:cs="宋体" w:eastAsiaTheme="minorEastAsia"/>
                <w:snapToGrid w:val="0"/>
                <w:color w:val="000000"/>
                <w:spacing w:val="2"/>
                <w:kern w:val="0"/>
                <w:sz w:val="24"/>
                <w:highlight w:val="none"/>
                <w:lang w:eastAsia="en-US"/>
              </w:rPr>
              <w:t>货物到货是否有损伤或丢失</w:t>
            </w:r>
            <w:r>
              <w:rPr>
                <w:rFonts w:hint="eastAsia" w:ascii="宋体" w:hAnsi="宋体" w:cs="宋体" w:eastAsiaTheme="minorEastAsia"/>
                <w:snapToGrid w:val="0"/>
                <w:color w:val="000000"/>
                <w:spacing w:val="2"/>
                <w:kern w:val="0"/>
                <w:sz w:val="24"/>
                <w:highlight w:val="none"/>
                <w:lang w:eastAsia="en-US"/>
              </w:rPr>
              <w:t>，</w:t>
            </w:r>
            <w:r>
              <w:rPr>
                <w:rFonts w:ascii="宋体" w:hAnsi="宋体" w:cs="宋体" w:eastAsiaTheme="minorEastAsia"/>
                <w:snapToGrid w:val="0"/>
                <w:color w:val="000000"/>
                <w:spacing w:val="2"/>
                <w:kern w:val="0"/>
                <w:sz w:val="24"/>
                <w:highlight w:val="none"/>
                <w:lang w:eastAsia="en-US"/>
              </w:rPr>
              <w:t>确认符合要</w:t>
            </w:r>
            <w:r>
              <w:rPr>
                <w:rFonts w:ascii="宋体" w:hAnsi="宋体" w:cs="宋体" w:eastAsiaTheme="minorEastAsia"/>
                <w:snapToGrid w:val="0"/>
                <w:color w:val="000000"/>
                <w:spacing w:val="-8"/>
                <w:kern w:val="0"/>
                <w:sz w:val="24"/>
                <w:highlight w:val="none"/>
                <w:lang w:eastAsia="en-US"/>
              </w:rPr>
              <w:t>求后签认。</w:t>
            </w:r>
          </w:p>
        </w:tc>
      </w:tr>
      <w:tr w14:paraId="2FD952EA">
        <w:trPr>
          <w:trHeight w:val="340" w:hRule="atLeast"/>
        </w:trPr>
        <w:tc>
          <w:tcPr>
            <w:tcW w:w="681" w:type="dxa"/>
            <w:gridSpan w:val="2"/>
          </w:tcPr>
          <w:p w14:paraId="570BE512">
            <w:pPr>
              <w:widowControl/>
              <w:kinsoku w:val="0"/>
              <w:autoSpaceDE w:val="0"/>
              <w:autoSpaceDN w:val="0"/>
              <w:adjustRightInd w:val="0"/>
              <w:snapToGrid w:val="0"/>
              <w:spacing w:before="90" w:line="180" w:lineRule="auto"/>
              <w:ind w:left="36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5</w:t>
            </w:r>
          </w:p>
        </w:tc>
        <w:tc>
          <w:tcPr>
            <w:tcW w:w="1666" w:type="dxa"/>
          </w:tcPr>
          <w:p w14:paraId="54E8BD1D">
            <w:pPr>
              <w:widowControl/>
              <w:kinsoku w:val="0"/>
              <w:autoSpaceDE w:val="0"/>
              <w:autoSpaceDN w:val="0"/>
              <w:adjustRightInd w:val="0"/>
              <w:snapToGrid w:val="0"/>
              <w:spacing w:before="49" w:line="216" w:lineRule="auto"/>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售后服务</w:t>
            </w:r>
          </w:p>
        </w:tc>
        <w:tc>
          <w:tcPr>
            <w:tcW w:w="3566" w:type="dxa"/>
          </w:tcPr>
          <w:p w14:paraId="0167141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3271" w:type="dxa"/>
          </w:tcPr>
          <w:p w14:paraId="4927C4D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377EAE69">
        <w:trPr>
          <w:trHeight w:val="1779" w:hRule="atLeast"/>
        </w:trPr>
        <w:tc>
          <w:tcPr>
            <w:tcW w:w="681" w:type="dxa"/>
            <w:gridSpan w:val="2"/>
          </w:tcPr>
          <w:p w14:paraId="27555129">
            <w:pPr>
              <w:kinsoku w:val="0"/>
              <w:autoSpaceDE w:val="0"/>
              <w:autoSpaceDN w:val="0"/>
              <w:adjustRightInd w:val="0"/>
              <w:snapToGrid w:val="0"/>
              <w:spacing w:line="287" w:lineRule="auto"/>
              <w:textAlignment w:val="baseline"/>
              <w:rPr>
                <w:rFonts w:ascii="Arial" w:hAnsi="Arial" w:eastAsia="Arial" w:cs="Arial"/>
                <w:snapToGrid w:val="0"/>
                <w:color w:val="000000"/>
                <w:szCs w:val="21"/>
                <w:highlight w:val="none"/>
                <w:lang w:eastAsia="en-US"/>
              </w:rPr>
            </w:pPr>
          </w:p>
          <w:p w14:paraId="14AF0D7F">
            <w:pPr>
              <w:kinsoku w:val="0"/>
              <w:autoSpaceDE w:val="0"/>
              <w:autoSpaceDN w:val="0"/>
              <w:adjustRightInd w:val="0"/>
              <w:snapToGrid w:val="0"/>
              <w:spacing w:line="288" w:lineRule="auto"/>
              <w:textAlignment w:val="baseline"/>
              <w:rPr>
                <w:rFonts w:ascii="Arial" w:hAnsi="Arial" w:eastAsia="Arial" w:cs="Arial"/>
                <w:snapToGrid w:val="0"/>
                <w:color w:val="000000"/>
                <w:szCs w:val="21"/>
                <w:highlight w:val="none"/>
                <w:lang w:eastAsia="en-US"/>
              </w:rPr>
            </w:pPr>
          </w:p>
          <w:p w14:paraId="397F1CF0">
            <w:pPr>
              <w:widowControl/>
              <w:kinsoku w:val="0"/>
              <w:autoSpaceDE w:val="0"/>
              <w:autoSpaceDN w:val="0"/>
              <w:adjustRightInd w:val="0"/>
              <w:snapToGrid w:val="0"/>
              <w:spacing w:before="78" w:line="232" w:lineRule="auto"/>
              <w:ind w:left="12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（1）</w:t>
            </w:r>
          </w:p>
        </w:tc>
        <w:tc>
          <w:tcPr>
            <w:tcW w:w="1666" w:type="dxa"/>
          </w:tcPr>
          <w:p w14:paraId="2A3273AF">
            <w:pPr>
              <w:kinsoku w:val="0"/>
              <w:autoSpaceDE w:val="0"/>
              <w:autoSpaceDN w:val="0"/>
              <w:adjustRightInd w:val="0"/>
              <w:snapToGrid w:val="0"/>
              <w:spacing w:line="287" w:lineRule="auto"/>
              <w:textAlignment w:val="baseline"/>
              <w:rPr>
                <w:rFonts w:ascii="Arial" w:hAnsi="Arial" w:eastAsia="Arial" w:cs="Arial"/>
                <w:snapToGrid w:val="0"/>
                <w:color w:val="000000"/>
                <w:szCs w:val="21"/>
                <w:highlight w:val="none"/>
                <w:lang w:eastAsia="en-US"/>
              </w:rPr>
            </w:pPr>
          </w:p>
          <w:p w14:paraId="1E88BF41">
            <w:pPr>
              <w:kinsoku w:val="0"/>
              <w:autoSpaceDE w:val="0"/>
              <w:autoSpaceDN w:val="0"/>
              <w:adjustRightInd w:val="0"/>
              <w:snapToGrid w:val="0"/>
              <w:spacing w:line="287" w:lineRule="auto"/>
              <w:textAlignment w:val="baseline"/>
              <w:rPr>
                <w:rFonts w:ascii="Arial" w:hAnsi="Arial" w:eastAsia="Arial" w:cs="Arial"/>
                <w:snapToGrid w:val="0"/>
                <w:color w:val="000000"/>
                <w:szCs w:val="21"/>
                <w:highlight w:val="none"/>
                <w:lang w:eastAsia="en-US"/>
              </w:rPr>
            </w:pPr>
          </w:p>
          <w:p w14:paraId="5CA9A8B1">
            <w:pPr>
              <w:widowControl/>
              <w:kinsoku w:val="0"/>
              <w:autoSpaceDE w:val="0"/>
              <w:autoSpaceDN w:val="0"/>
              <w:adjustRightInd w:val="0"/>
              <w:snapToGrid w:val="0"/>
              <w:spacing w:before="78" w:line="220" w:lineRule="auto"/>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技术培训</w:t>
            </w:r>
          </w:p>
        </w:tc>
        <w:tc>
          <w:tcPr>
            <w:tcW w:w="3566" w:type="dxa"/>
          </w:tcPr>
          <w:p w14:paraId="7E391857">
            <w:pPr>
              <w:kinsoku w:val="0"/>
              <w:autoSpaceDE w:val="0"/>
              <w:autoSpaceDN w:val="0"/>
              <w:adjustRightInd w:val="0"/>
              <w:snapToGrid w:val="0"/>
              <w:spacing w:line="422" w:lineRule="auto"/>
              <w:textAlignment w:val="baseline"/>
              <w:rPr>
                <w:rFonts w:ascii="Arial" w:hAnsi="Arial" w:eastAsia="Arial" w:cs="Arial"/>
                <w:snapToGrid w:val="0"/>
                <w:color w:val="000000"/>
                <w:szCs w:val="21"/>
                <w:highlight w:val="none"/>
                <w:lang w:eastAsia="en-US"/>
              </w:rPr>
            </w:pPr>
          </w:p>
          <w:p w14:paraId="767BE182">
            <w:pPr>
              <w:widowControl/>
              <w:kinsoku w:val="0"/>
              <w:autoSpaceDE w:val="0"/>
              <w:autoSpaceDN w:val="0"/>
              <w:adjustRightInd w:val="0"/>
              <w:snapToGrid w:val="0"/>
              <w:spacing w:before="78" w:line="229" w:lineRule="auto"/>
              <w:ind w:left="112" w:right="15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按合同约定提供了技术培训服务，</w:t>
            </w:r>
            <w:r>
              <w:rPr>
                <w:rFonts w:ascii="宋体" w:hAnsi="宋体" w:cs="宋体" w:eastAsiaTheme="minorEastAsia"/>
                <w:snapToGrid w:val="0"/>
                <w:color w:val="000000"/>
                <w:spacing w:val="-4"/>
                <w:kern w:val="0"/>
                <w:sz w:val="24"/>
                <w:highlight w:val="none"/>
                <w:lang w:eastAsia="en-US"/>
              </w:rPr>
              <w:t>培训效果满意度</w:t>
            </w:r>
            <w:r>
              <w:rPr>
                <w:rFonts w:ascii="宋体" w:hAnsi="宋体" w:cs="宋体" w:eastAsiaTheme="minorEastAsia"/>
                <w:snapToGrid w:val="0"/>
                <w:color w:val="000000"/>
                <w:spacing w:val="-43"/>
                <w:kern w:val="0"/>
                <w:sz w:val="24"/>
                <w:highlight w:val="none"/>
                <w:lang w:eastAsia="en-US"/>
              </w:rPr>
              <w:t xml:space="preserve"> </w:t>
            </w:r>
            <w:r>
              <w:rPr>
                <w:rFonts w:ascii="宋体" w:hAnsi="宋体" w:cs="宋体" w:eastAsiaTheme="minorEastAsia"/>
                <w:snapToGrid w:val="0"/>
                <w:color w:val="000000"/>
                <w:spacing w:val="-4"/>
                <w:kern w:val="0"/>
                <w:sz w:val="24"/>
                <w:highlight w:val="none"/>
                <w:lang w:eastAsia="en-US"/>
              </w:rPr>
              <w:t>85%以上。</w:t>
            </w:r>
          </w:p>
        </w:tc>
        <w:tc>
          <w:tcPr>
            <w:tcW w:w="3271" w:type="dxa"/>
          </w:tcPr>
          <w:p w14:paraId="19059A00">
            <w:pPr>
              <w:widowControl/>
              <w:kinsoku w:val="0"/>
              <w:autoSpaceDE w:val="0"/>
              <w:autoSpaceDN w:val="0"/>
              <w:adjustRightInd w:val="0"/>
              <w:snapToGrid w:val="0"/>
              <w:spacing w:before="36" w:line="232" w:lineRule="auto"/>
              <w:ind w:left="114" w:right="103" w:firstLine="1"/>
              <w:textAlignment w:val="baseline"/>
              <w:rPr>
                <w:rFonts w:hint="eastAsia" w:ascii="宋体" w:hAnsi="宋体" w:cs="宋体" w:eastAsiaTheme="minorEastAsia"/>
                <w:snapToGrid w:val="0"/>
                <w:color w:val="000000"/>
                <w:spacing w:val="1"/>
                <w:kern w:val="0"/>
                <w:sz w:val="24"/>
                <w:highlight w:val="none"/>
                <w:lang w:eastAsia="en-US"/>
              </w:rPr>
            </w:pPr>
          </w:p>
          <w:p w14:paraId="1A2D1FD0">
            <w:pPr>
              <w:widowControl/>
              <w:kinsoku w:val="0"/>
              <w:autoSpaceDE w:val="0"/>
              <w:autoSpaceDN w:val="0"/>
              <w:adjustRightInd w:val="0"/>
              <w:snapToGrid w:val="0"/>
              <w:spacing w:before="36" w:line="232" w:lineRule="auto"/>
              <w:ind w:left="114" w:right="103" w:firstLine="1"/>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1"/>
                <w:kern w:val="0"/>
                <w:sz w:val="24"/>
                <w:highlight w:val="none"/>
                <w:lang w:eastAsia="en-US"/>
              </w:rPr>
              <w:t>培训效果满意度由供应商通过向采购人参加培训人员开展培训满意度调查获得。</w:t>
            </w:r>
          </w:p>
        </w:tc>
      </w:tr>
      <w:tr w14:paraId="6E00A080">
        <w:trPr>
          <w:trHeight w:val="463" w:hRule="atLeast"/>
        </w:trPr>
        <w:tc>
          <w:tcPr>
            <w:tcW w:w="681" w:type="dxa"/>
            <w:gridSpan w:val="2"/>
          </w:tcPr>
          <w:p w14:paraId="743E9BA3">
            <w:pPr>
              <w:widowControl/>
              <w:kinsoku w:val="0"/>
              <w:autoSpaceDE w:val="0"/>
              <w:autoSpaceDN w:val="0"/>
              <w:adjustRightInd w:val="0"/>
              <w:snapToGrid w:val="0"/>
              <w:spacing w:before="51" w:line="217" w:lineRule="auto"/>
              <w:ind w:left="17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7"/>
                <w:kern w:val="0"/>
                <w:sz w:val="24"/>
                <w:highlight w:val="none"/>
                <w:lang w:eastAsia="en-US"/>
              </w:rPr>
              <w:t>序号</w:t>
            </w:r>
          </w:p>
        </w:tc>
        <w:tc>
          <w:tcPr>
            <w:tcW w:w="1666" w:type="dxa"/>
          </w:tcPr>
          <w:p w14:paraId="521773A0">
            <w:pPr>
              <w:widowControl/>
              <w:kinsoku w:val="0"/>
              <w:autoSpaceDE w:val="0"/>
              <w:autoSpaceDN w:val="0"/>
              <w:adjustRightInd w:val="0"/>
              <w:snapToGrid w:val="0"/>
              <w:spacing w:before="51" w:line="217" w:lineRule="auto"/>
              <w:ind w:left="70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验收内容</w:t>
            </w:r>
          </w:p>
        </w:tc>
        <w:tc>
          <w:tcPr>
            <w:tcW w:w="3566" w:type="dxa"/>
          </w:tcPr>
          <w:p w14:paraId="5CFEEB8D">
            <w:pPr>
              <w:widowControl/>
              <w:kinsoku w:val="0"/>
              <w:autoSpaceDE w:val="0"/>
              <w:autoSpaceDN w:val="0"/>
              <w:adjustRightInd w:val="0"/>
              <w:snapToGrid w:val="0"/>
              <w:spacing w:before="51" w:line="217" w:lineRule="auto"/>
              <w:ind w:left="144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验收标准</w:t>
            </w:r>
          </w:p>
        </w:tc>
        <w:tc>
          <w:tcPr>
            <w:tcW w:w="3271" w:type="dxa"/>
          </w:tcPr>
          <w:p w14:paraId="1FC2CD75">
            <w:pPr>
              <w:widowControl/>
              <w:kinsoku w:val="0"/>
              <w:autoSpaceDE w:val="0"/>
              <w:autoSpaceDN w:val="0"/>
              <w:adjustRightInd w:val="0"/>
              <w:snapToGrid w:val="0"/>
              <w:spacing w:before="51" w:line="217" w:lineRule="auto"/>
              <w:ind w:left="82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9"/>
                <w:kern w:val="0"/>
                <w:sz w:val="24"/>
                <w:highlight w:val="none"/>
                <w:lang w:eastAsia="en-US"/>
              </w:rPr>
              <w:t>备注</w:t>
            </w:r>
          </w:p>
        </w:tc>
      </w:tr>
      <w:tr w14:paraId="67EDFD60">
        <w:trPr>
          <w:trHeight w:val="1242" w:hRule="atLeast"/>
        </w:trPr>
        <w:tc>
          <w:tcPr>
            <w:tcW w:w="681" w:type="dxa"/>
            <w:gridSpan w:val="2"/>
          </w:tcPr>
          <w:p w14:paraId="4A11DB0A">
            <w:pPr>
              <w:kinsoku w:val="0"/>
              <w:autoSpaceDE w:val="0"/>
              <w:autoSpaceDN w:val="0"/>
              <w:adjustRightInd w:val="0"/>
              <w:snapToGrid w:val="0"/>
              <w:spacing w:line="422" w:lineRule="auto"/>
              <w:textAlignment w:val="baseline"/>
              <w:rPr>
                <w:rFonts w:ascii="Arial" w:hAnsi="Arial" w:eastAsia="Arial" w:cs="Arial"/>
                <w:snapToGrid w:val="0"/>
                <w:color w:val="000000"/>
                <w:szCs w:val="21"/>
                <w:highlight w:val="none"/>
                <w:lang w:eastAsia="en-US"/>
              </w:rPr>
            </w:pPr>
          </w:p>
          <w:p w14:paraId="08CA6DC5">
            <w:pPr>
              <w:widowControl/>
              <w:kinsoku w:val="0"/>
              <w:autoSpaceDE w:val="0"/>
              <w:autoSpaceDN w:val="0"/>
              <w:adjustRightInd w:val="0"/>
              <w:snapToGrid w:val="0"/>
              <w:spacing w:before="78" w:line="232" w:lineRule="auto"/>
              <w:ind w:left="12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（2）</w:t>
            </w:r>
          </w:p>
        </w:tc>
        <w:tc>
          <w:tcPr>
            <w:tcW w:w="1666" w:type="dxa"/>
          </w:tcPr>
          <w:p w14:paraId="1912E31B">
            <w:pPr>
              <w:kinsoku w:val="0"/>
              <w:autoSpaceDE w:val="0"/>
              <w:autoSpaceDN w:val="0"/>
              <w:adjustRightInd w:val="0"/>
              <w:snapToGrid w:val="0"/>
              <w:spacing w:line="423" w:lineRule="auto"/>
              <w:textAlignment w:val="baseline"/>
              <w:rPr>
                <w:rFonts w:ascii="Arial" w:hAnsi="Arial" w:eastAsia="Arial" w:cs="Arial"/>
                <w:snapToGrid w:val="0"/>
                <w:color w:val="000000"/>
                <w:szCs w:val="21"/>
                <w:highlight w:val="none"/>
                <w:lang w:eastAsia="en-US"/>
              </w:rPr>
            </w:pPr>
          </w:p>
          <w:p w14:paraId="5F362735">
            <w:pPr>
              <w:widowControl/>
              <w:kinsoku w:val="0"/>
              <w:autoSpaceDE w:val="0"/>
              <w:autoSpaceDN w:val="0"/>
              <w:adjustRightInd w:val="0"/>
              <w:snapToGrid w:val="0"/>
              <w:spacing w:before="78" w:line="220" w:lineRule="auto"/>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质量保证期</w:t>
            </w:r>
          </w:p>
        </w:tc>
        <w:tc>
          <w:tcPr>
            <w:tcW w:w="3566" w:type="dxa"/>
          </w:tcPr>
          <w:p w14:paraId="5423A61C">
            <w:pPr>
              <w:widowControl/>
              <w:kinsoku w:val="0"/>
              <w:autoSpaceDE w:val="0"/>
              <w:autoSpaceDN w:val="0"/>
              <w:adjustRightInd w:val="0"/>
              <w:snapToGrid w:val="0"/>
              <w:spacing w:before="37" w:line="230" w:lineRule="auto"/>
              <w:ind w:left="111" w:right="100"/>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供应商在履约验收时提供最终签字盖章的质量保证书，质量保证书承诺质量保证期、质量保证范围均满</w:t>
            </w:r>
            <w:r>
              <w:rPr>
                <w:rFonts w:ascii="宋体" w:hAnsi="宋体" w:cs="宋体" w:eastAsiaTheme="minorEastAsia"/>
                <w:snapToGrid w:val="0"/>
                <w:color w:val="000000"/>
                <w:spacing w:val="-4"/>
                <w:kern w:val="0"/>
                <w:sz w:val="24"/>
                <w:highlight w:val="none"/>
                <w:lang w:eastAsia="en-US"/>
              </w:rPr>
              <w:t>足合同约定和投标承诺。</w:t>
            </w:r>
          </w:p>
        </w:tc>
        <w:tc>
          <w:tcPr>
            <w:tcW w:w="3271" w:type="dxa"/>
          </w:tcPr>
          <w:p w14:paraId="7A30269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66EB0F88">
        <w:trPr>
          <w:trHeight w:val="933" w:hRule="atLeast"/>
        </w:trPr>
        <w:tc>
          <w:tcPr>
            <w:tcW w:w="681" w:type="dxa"/>
            <w:gridSpan w:val="2"/>
          </w:tcPr>
          <w:p w14:paraId="567A44C2">
            <w:pPr>
              <w:kinsoku w:val="0"/>
              <w:autoSpaceDE w:val="0"/>
              <w:autoSpaceDN w:val="0"/>
              <w:adjustRightInd w:val="0"/>
              <w:snapToGrid w:val="0"/>
              <w:spacing w:line="270" w:lineRule="auto"/>
              <w:textAlignment w:val="baseline"/>
              <w:rPr>
                <w:rFonts w:ascii="Arial" w:hAnsi="Arial" w:eastAsia="Arial" w:cs="Arial"/>
                <w:snapToGrid w:val="0"/>
                <w:color w:val="000000"/>
                <w:szCs w:val="21"/>
                <w:highlight w:val="none"/>
                <w:lang w:eastAsia="en-US"/>
              </w:rPr>
            </w:pPr>
          </w:p>
          <w:p w14:paraId="2645C5D2">
            <w:pPr>
              <w:widowControl/>
              <w:kinsoku w:val="0"/>
              <w:autoSpaceDE w:val="0"/>
              <w:autoSpaceDN w:val="0"/>
              <w:adjustRightInd w:val="0"/>
              <w:snapToGrid w:val="0"/>
              <w:spacing w:before="78" w:line="232" w:lineRule="auto"/>
              <w:ind w:left="12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（3）</w:t>
            </w:r>
          </w:p>
        </w:tc>
        <w:tc>
          <w:tcPr>
            <w:tcW w:w="1666" w:type="dxa"/>
          </w:tcPr>
          <w:p w14:paraId="0577C92A">
            <w:pPr>
              <w:kinsoku w:val="0"/>
              <w:autoSpaceDE w:val="0"/>
              <w:autoSpaceDN w:val="0"/>
              <w:adjustRightInd w:val="0"/>
              <w:snapToGrid w:val="0"/>
              <w:spacing w:line="269" w:lineRule="auto"/>
              <w:textAlignment w:val="baseline"/>
              <w:rPr>
                <w:rFonts w:ascii="Arial" w:hAnsi="Arial" w:eastAsia="Arial" w:cs="Arial"/>
                <w:snapToGrid w:val="0"/>
                <w:color w:val="000000"/>
                <w:szCs w:val="21"/>
                <w:highlight w:val="none"/>
                <w:lang w:eastAsia="en-US"/>
              </w:rPr>
            </w:pPr>
          </w:p>
          <w:p w14:paraId="33D6F1ED">
            <w:pPr>
              <w:widowControl/>
              <w:kinsoku w:val="0"/>
              <w:autoSpaceDE w:val="0"/>
              <w:autoSpaceDN w:val="0"/>
              <w:adjustRightInd w:val="0"/>
              <w:snapToGrid w:val="0"/>
              <w:spacing w:before="78" w:line="220" w:lineRule="auto"/>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售后服务体系</w:t>
            </w:r>
          </w:p>
        </w:tc>
        <w:tc>
          <w:tcPr>
            <w:tcW w:w="3566" w:type="dxa"/>
          </w:tcPr>
          <w:p w14:paraId="70679A86">
            <w:pPr>
              <w:widowControl/>
              <w:kinsoku w:val="0"/>
              <w:autoSpaceDE w:val="0"/>
              <w:autoSpaceDN w:val="0"/>
              <w:adjustRightInd w:val="0"/>
              <w:snapToGrid w:val="0"/>
              <w:spacing w:before="37" w:line="227" w:lineRule="auto"/>
              <w:ind w:left="111" w:right="100"/>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供应商在履约验收时提供最终签字盖章的售后服务体系满足合同约定</w:t>
            </w:r>
            <w:r>
              <w:rPr>
                <w:rFonts w:ascii="宋体" w:hAnsi="宋体" w:cs="宋体" w:eastAsiaTheme="minorEastAsia"/>
                <w:snapToGrid w:val="0"/>
                <w:color w:val="000000"/>
                <w:spacing w:val="1"/>
                <w:kern w:val="0"/>
                <w:sz w:val="24"/>
                <w:highlight w:val="none"/>
                <w:lang w:eastAsia="en-US"/>
              </w:rPr>
              <w:t xml:space="preserve"> </w:t>
            </w:r>
            <w:r>
              <w:rPr>
                <w:rFonts w:ascii="宋体" w:hAnsi="宋体" w:cs="宋体" w:eastAsiaTheme="minorEastAsia"/>
                <w:snapToGrid w:val="0"/>
                <w:color w:val="000000"/>
                <w:spacing w:val="-7"/>
                <w:kern w:val="0"/>
                <w:sz w:val="24"/>
                <w:highlight w:val="none"/>
                <w:lang w:eastAsia="en-US"/>
              </w:rPr>
              <w:t>和投标承诺。</w:t>
            </w:r>
          </w:p>
        </w:tc>
        <w:tc>
          <w:tcPr>
            <w:tcW w:w="3271" w:type="dxa"/>
          </w:tcPr>
          <w:p w14:paraId="2043064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5553F278">
        <w:trPr>
          <w:trHeight w:val="933" w:hRule="atLeast"/>
        </w:trPr>
        <w:tc>
          <w:tcPr>
            <w:tcW w:w="681" w:type="dxa"/>
            <w:gridSpan w:val="2"/>
          </w:tcPr>
          <w:p w14:paraId="6618BBF8">
            <w:pPr>
              <w:kinsoku w:val="0"/>
              <w:autoSpaceDE w:val="0"/>
              <w:autoSpaceDN w:val="0"/>
              <w:adjustRightInd w:val="0"/>
              <w:snapToGrid w:val="0"/>
              <w:spacing w:line="270" w:lineRule="auto"/>
              <w:textAlignment w:val="baseline"/>
              <w:rPr>
                <w:rFonts w:ascii="Arial" w:hAnsi="Arial" w:eastAsia="Arial" w:cs="Arial"/>
                <w:snapToGrid w:val="0"/>
                <w:color w:val="000000"/>
                <w:szCs w:val="21"/>
                <w:highlight w:val="none"/>
                <w:lang w:eastAsia="en-US"/>
              </w:rPr>
            </w:pPr>
          </w:p>
          <w:p w14:paraId="228E11FF">
            <w:pPr>
              <w:widowControl/>
              <w:kinsoku w:val="0"/>
              <w:autoSpaceDE w:val="0"/>
              <w:autoSpaceDN w:val="0"/>
              <w:adjustRightInd w:val="0"/>
              <w:snapToGrid w:val="0"/>
              <w:spacing w:before="78" w:line="232" w:lineRule="auto"/>
              <w:ind w:left="12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（4）</w:t>
            </w:r>
          </w:p>
        </w:tc>
        <w:tc>
          <w:tcPr>
            <w:tcW w:w="1666" w:type="dxa"/>
          </w:tcPr>
          <w:p w14:paraId="4113210F">
            <w:pPr>
              <w:kinsoku w:val="0"/>
              <w:autoSpaceDE w:val="0"/>
              <w:autoSpaceDN w:val="0"/>
              <w:adjustRightInd w:val="0"/>
              <w:snapToGrid w:val="0"/>
              <w:spacing w:line="270" w:lineRule="auto"/>
              <w:textAlignment w:val="baseline"/>
              <w:rPr>
                <w:rFonts w:ascii="Arial" w:hAnsi="Arial" w:eastAsia="Arial" w:cs="Arial"/>
                <w:snapToGrid w:val="0"/>
                <w:color w:val="000000"/>
                <w:szCs w:val="21"/>
                <w:highlight w:val="none"/>
                <w:lang w:eastAsia="en-US"/>
              </w:rPr>
            </w:pPr>
          </w:p>
          <w:p w14:paraId="64E7047C">
            <w:pPr>
              <w:widowControl/>
              <w:kinsoku w:val="0"/>
              <w:autoSpaceDE w:val="0"/>
              <w:autoSpaceDN w:val="0"/>
              <w:adjustRightInd w:val="0"/>
              <w:snapToGrid w:val="0"/>
              <w:spacing w:before="78" w:line="220" w:lineRule="auto"/>
              <w:ind w:left="11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技术支持及故障处理</w:t>
            </w:r>
          </w:p>
        </w:tc>
        <w:tc>
          <w:tcPr>
            <w:tcW w:w="3566" w:type="dxa"/>
          </w:tcPr>
          <w:p w14:paraId="34FEDCC5">
            <w:pPr>
              <w:widowControl/>
              <w:kinsoku w:val="0"/>
              <w:autoSpaceDE w:val="0"/>
              <w:autoSpaceDN w:val="0"/>
              <w:adjustRightInd w:val="0"/>
              <w:snapToGrid w:val="0"/>
              <w:spacing w:before="37" w:line="227" w:lineRule="auto"/>
              <w:ind w:left="111" w:right="100"/>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供应商在履约验收时提供最终签字盖章的技术支持及故障处理时间满</w:t>
            </w:r>
            <w:r>
              <w:rPr>
                <w:rFonts w:ascii="宋体" w:hAnsi="宋体" w:cs="宋体" w:eastAsiaTheme="minorEastAsia"/>
                <w:snapToGrid w:val="0"/>
                <w:color w:val="000000"/>
                <w:spacing w:val="1"/>
                <w:kern w:val="0"/>
                <w:sz w:val="24"/>
                <w:highlight w:val="none"/>
                <w:lang w:eastAsia="en-US"/>
              </w:rPr>
              <w:t xml:space="preserve"> </w:t>
            </w:r>
            <w:r>
              <w:rPr>
                <w:rFonts w:ascii="宋体" w:hAnsi="宋体" w:cs="宋体" w:eastAsiaTheme="minorEastAsia"/>
                <w:snapToGrid w:val="0"/>
                <w:color w:val="000000"/>
                <w:spacing w:val="-4"/>
                <w:kern w:val="0"/>
                <w:sz w:val="24"/>
                <w:highlight w:val="none"/>
                <w:lang w:eastAsia="en-US"/>
              </w:rPr>
              <w:t>足合同约定和投标承诺。</w:t>
            </w:r>
          </w:p>
        </w:tc>
        <w:tc>
          <w:tcPr>
            <w:tcW w:w="3271" w:type="dxa"/>
          </w:tcPr>
          <w:p w14:paraId="5B7CDD2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535A7B19">
        <w:trPr>
          <w:trHeight w:val="933" w:hRule="atLeast"/>
        </w:trPr>
        <w:tc>
          <w:tcPr>
            <w:tcW w:w="681" w:type="dxa"/>
            <w:gridSpan w:val="2"/>
          </w:tcPr>
          <w:p w14:paraId="08E87FA3">
            <w:pPr>
              <w:kinsoku w:val="0"/>
              <w:autoSpaceDE w:val="0"/>
              <w:autoSpaceDN w:val="0"/>
              <w:adjustRightInd w:val="0"/>
              <w:snapToGrid w:val="0"/>
              <w:spacing w:line="312" w:lineRule="auto"/>
              <w:textAlignment w:val="baseline"/>
              <w:rPr>
                <w:rFonts w:ascii="Arial" w:hAnsi="Arial" w:eastAsia="Arial" w:cs="Arial"/>
                <w:snapToGrid w:val="0"/>
                <w:color w:val="000000"/>
                <w:szCs w:val="21"/>
                <w:highlight w:val="none"/>
                <w:lang w:eastAsia="en-US"/>
              </w:rPr>
            </w:pPr>
          </w:p>
          <w:p w14:paraId="17A12B7D">
            <w:pPr>
              <w:widowControl/>
              <w:kinsoku w:val="0"/>
              <w:autoSpaceDE w:val="0"/>
              <w:autoSpaceDN w:val="0"/>
              <w:adjustRightInd w:val="0"/>
              <w:snapToGrid w:val="0"/>
              <w:spacing w:before="78" w:line="181" w:lineRule="auto"/>
              <w:ind w:left="35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6</w:t>
            </w:r>
          </w:p>
        </w:tc>
        <w:tc>
          <w:tcPr>
            <w:tcW w:w="1666" w:type="dxa"/>
          </w:tcPr>
          <w:p w14:paraId="1662EE83">
            <w:pPr>
              <w:kinsoku w:val="0"/>
              <w:autoSpaceDE w:val="0"/>
              <w:autoSpaceDN w:val="0"/>
              <w:adjustRightInd w:val="0"/>
              <w:snapToGrid w:val="0"/>
              <w:spacing w:line="272" w:lineRule="auto"/>
              <w:textAlignment w:val="baseline"/>
              <w:rPr>
                <w:rFonts w:ascii="Arial" w:hAnsi="Arial" w:eastAsia="Arial" w:cs="Arial"/>
                <w:snapToGrid w:val="0"/>
                <w:color w:val="000000"/>
                <w:szCs w:val="21"/>
                <w:highlight w:val="none"/>
                <w:lang w:eastAsia="en-US"/>
              </w:rPr>
            </w:pPr>
          </w:p>
          <w:p w14:paraId="03FB5AE2">
            <w:pPr>
              <w:widowControl/>
              <w:kinsoku w:val="0"/>
              <w:autoSpaceDE w:val="0"/>
              <w:autoSpaceDN w:val="0"/>
              <w:adjustRightInd w:val="0"/>
              <w:snapToGrid w:val="0"/>
              <w:spacing w:before="78" w:line="220" w:lineRule="auto"/>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3"/>
                <w:kern w:val="0"/>
                <w:sz w:val="24"/>
                <w:highlight w:val="none"/>
                <w:lang w:eastAsia="en-US"/>
              </w:rPr>
              <w:t>保险</w:t>
            </w:r>
          </w:p>
        </w:tc>
        <w:tc>
          <w:tcPr>
            <w:tcW w:w="3566" w:type="dxa"/>
          </w:tcPr>
          <w:p w14:paraId="323F9152">
            <w:pPr>
              <w:widowControl/>
              <w:kinsoku w:val="0"/>
              <w:autoSpaceDE w:val="0"/>
              <w:autoSpaceDN w:val="0"/>
              <w:adjustRightInd w:val="0"/>
              <w:snapToGrid w:val="0"/>
              <w:spacing w:before="41" w:line="226" w:lineRule="auto"/>
              <w:ind w:left="111" w:right="100"/>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9"/>
                <w:kern w:val="0"/>
                <w:sz w:val="24"/>
                <w:highlight w:val="none"/>
                <w:lang w:eastAsia="en-US"/>
              </w:rPr>
              <w:t>供应商按合同金额的110%投保货</w:t>
            </w:r>
            <w:r>
              <w:rPr>
                <w:rFonts w:ascii="宋体" w:hAnsi="宋体" w:cs="宋体" w:eastAsiaTheme="minorEastAsia"/>
                <w:snapToGrid w:val="0"/>
                <w:color w:val="000000"/>
                <w:spacing w:val="2"/>
                <w:kern w:val="0"/>
                <w:sz w:val="24"/>
                <w:highlight w:val="none"/>
                <w:lang w:eastAsia="en-US"/>
              </w:rPr>
              <w:t>物运输保险，并以采购人为保险受</w:t>
            </w:r>
            <w:r>
              <w:rPr>
                <w:rFonts w:ascii="宋体" w:hAnsi="宋体" w:cs="宋体" w:eastAsiaTheme="minorEastAsia"/>
                <w:snapToGrid w:val="0"/>
                <w:color w:val="000000"/>
                <w:spacing w:val="-10"/>
                <w:kern w:val="0"/>
                <w:sz w:val="24"/>
                <w:highlight w:val="none"/>
                <w:lang w:eastAsia="en-US"/>
              </w:rPr>
              <w:t>益人。</w:t>
            </w:r>
          </w:p>
        </w:tc>
        <w:tc>
          <w:tcPr>
            <w:tcW w:w="3271" w:type="dxa"/>
          </w:tcPr>
          <w:p w14:paraId="3BD744B2">
            <w:pPr>
              <w:widowControl/>
              <w:kinsoku w:val="0"/>
              <w:autoSpaceDE w:val="0"/>
              <w:autoSpaceDN w:val="0"/>
              <w:adjustRightInd w:val="0"/>
              <w:snapToGrid w:val="0"/>
              <w:spacing w:before="197" w:line="229" w:lineRule="auto"/>
              <w:ind w:left="121" w:right="103" w:hanging="6"/>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30"/>
                <w:kern w:val="0"/>
                <w:sz w:val="24"/>
                <w:highlight w:val="none"/>
                <w:lang w:eastAsia="en-US"/>
              </w:rPr>
              <w:t>供应商提供保单</w:t>
            </w:r>
            <w:r>
              <w:rPr>
                <w:rFonts w:ascii="宋体" w:hAnsi="宋体" w:cs="宋体" w:eastAsiaTheme="minorEastAsia"/>
                <w:snapToGrid w:val="0"/>
                <w:color w:val="000000"/>
                <w:spacing w:val="-10"/>
                <w:kern w:val="0"/>
                <w:sz w:val="24"/>
                <w:highlight w:val="none"/>
                <w:lang w:eastAsia="en-US"/>
              </w:rPr>
              <w:t>复印件。</w:t>
            </w:r>
          </w:p>
        </w:tc>
      </w:tr>
      <w:tr w14:paraId="5C206D50">
        <w:trPr>
          <w:trHeight w:val="622" w:hRule="atLeast"/>
        </w:trPr>
        <w:tc>
          <w:tcPr>
            <w:tcW w:w="681" w:type="dxa"/>
            <w:gridSpan w:val="2"/>
          </w:tcPr>
          <w:p w14:paraId="02F7D2AF">
            <w:pPr>
              <w:widowControl/>
              <w:kinsoku w:val="0"/>
              <w:autoSpaceDE w:val="0"/>
              <w:autoSpaceDN w:val="0"/>
              <w:adjustRightInd w:val="0"/>
              <w:snapToGrid w:val="0"/>
              <w:spacing w:before="238" w:line="180" w:lineRule="auto"/>
              <w:ind w:left="36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7</w:t>
            </w:r>
          </w:p>
        </w:tc>
        <w:tc>
          <w:tcPr>
            <w:tcW w:w="1666" w:type="dxa"/>
          </w:tcPr>
          <w:p w14:paraId="2330B5F0">
            <w:pPr>
              <w:widowControl/>
              <w:kinsoku w:val="0"/>
              <w:autoSpaceDE w:val="0"/>
              <w:autoSpaceDN w:val="0"/>
              <w:adjustRightInd w:val="0"/>
              <w:snapToGrid w:val="0"/>
              <w:spacing w:before="196" w:line="220" w:lineRule="auto"/>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保密要求</w:t>
            </w:r>
          </w:p>
        </w:tc>
        <w:tc>
          <w:tcPr>
            <w:tcW w:w="3566" w:type="dxa"/>
          </w:tcPr>
          <w:p w14:paraId="142E7B48">
            <w:pPr>
              <w:widowControl/>
              <w:kinsoku w:val="0"/>
              <w:autoSpaceDE w:val="0"/>
              <w:autoSpaceDN w:val="0"/>
              <w:adjustRightInd w:val="0"/>
              <w:snapToGrid w:val="0"/>
              <w:spacing w:before="195" w:line="220" w:lineRule="auto"/>
              <w:ind w:left="11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3"/>
                <w:kern w:val="0"/>
                <w:sz w:val="24"/>
                <w:highlight w:val="none"/>
                <w:lang w:eastAsia="en-US"/>
              </w:rPr>
              <w:t>项目履约验收时未出现泄密情况。</w:t>
            </w:r>
          </w:p>
        </w:tc>
        <w:tc>
          <w:tcPr>
            <w:tcW w:w="3271" w:type="dxa"/>
          </w:tcPr>
          <w:p w14:paraId="3D1F749B">
            <w:pPr>
              <w:widowControl/>
              <w:kinsoku w:val="0"/>
              <w:autoSpaceDE w:val="0"/>
              <w:autoSpaceDN w:val="0"/>
              <w:adjustRightInd w:val="0"/>
              <w:snapToGrid w:val="0"/>
              <w:spacing w:before="40" w:line="220" w:lineRule="auto"/>
              <w:ind w:left="116" w:right="103" w:hanging="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5"/>
                <w:kern w:val="0"/>
                <w:sz w:val="24"/>
                <w:highlight w:val="none"/>
                <w:lang w:eastAsia="en-US"/>
              </w:rPr>
              <w:t>采购</w:t>
            </w:r>
            <w:r>
              <w:rPr>
                <w:rFonts w:ascii="宋体" w:hAnsi="宋体" w:cs="宋体" w:eastAsiaTheme="minorEastAsia"/>
                <w:snapToGrid w:val="0"/>
                <w:color w:val="000000"/>
                <w:spacing w:val="-67"/>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人</w:t>
            </w:r>
            <w:r>
              <w:rPr>
                <w:rFonts w:ascii="宋体" w:hAnsi="宋体" w:cs="宋体" w:eastAsiaTheme="minorEastAsia"/>
                <w:snapToGrid w:val="0"/>
                <w:color w:val="000000"/>
                <w:spacing w:val="-69"/>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项</w:t>
            </w:r>
            <w:r>
              <w:rPr>
                <w:rFonts w:ascii="宋体" w:hAnsi="宋体" w:cs="宋体" w:eastAsiaTheme="minorEastAsia"/>
                <w:snapToGrid w:val="0"/>
                <w:color w:val="000000"/>
                <w:spacing w:val="-28"/>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目</w:t>
            </w:r>
            <w:r>
              <w:rPr>
                <w:rFonts w:ascii="宋体" w:hAnsi="宋体" w:cs="宋体" w:eastAsiaTheme="minorEastAsia"/>
                <w:snapToGrid w:val="0"/>
                <w:color w:val="000000"/>
                <w:spacing w:val="-68"/>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实施</w:t>
            </w:r>
            <w:r>
              <w:rPr>
                <w:rFonts w:ascii="宋体" w:hAnsi="宋体" w:cs="宋体" w:eastAsiaTheme="minorEastAsia"/>
                <w:snapToGrid w:val="0"/>
                <w:color w:val="000000"/>
                <w:spacing w:val="-8"/>
                <w:kern w:val="0"/>
                <w:sz w:val="24"/>
                <w:highlight w:val="none"/>
                <w:lang w:eastAsia="en-US"/>
              </w:rPr>
              <w:t>人员签认。</w:t>
            </w:r>
          </w:p>
        </w:tc>
      </w:tr>
      <w:tr w14:paraId="4B2BB054">
        <w:trPr>
          <w:trHeight w:val="937" w:hRule="atLeast"/>
        </w:trPr>
        <w:tc>
          <w:tcPr>
            <w:tcW w:w="681" w:type="dxa"/>
            <w:gridSpan w:val="2"/>
          </w:tcPr>
          <w:p w14:paraId="7F4AC20C">
            <w:pPr>
              <w:kinsoku w:val="0"/>
              <w:autoSpaceDE w:val="0"/>
              <w:autoSpaceDN w:val="0"/>
              <w:adjustRightInd w:val="0"/>
              <w:snapToGrid w:val="0"/>
              <w:spacing w:line="313" w:lineRule="auto"/>
              <w:textAlignment w:val="baseline"/>
              <w:rPr>
                <w:rFonts w:ascii="Arial" w:hAnsi="Arial" w:eastAsia="Arial" w:cs="Arial"/>
                <w:snapToGrid w:val="0"/>
                <w:color w:val="000000"/>
                <w:szCs w:val="21"/>
                <w:highlight w:val="none"/>
                <w:lang w:eastAsia="en-US"/>
              </w:rPr>
            </w:pPr>
          </w:p>
          <w:p w14:paraId="21496AD0">
            <w:pPr>
              <w:widowControl/>
              <w:kinsoku w:val="0"/>
              <w:autoSpaceDE w:val="0"/>
              <w:autoSpaceDN w:val="0"/>
              <w:adjustRightInd w:val="0"/>
              <w:snapToGrid w:val="0"/>
              <w:spacing w:before="78" w:line="181" w:lineRule="auto"/>
              <w:ind w:left="35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8</w:t>
            </w:r>
          </w:p>
        </w:tc>
        <w:tc>
          <w:tcPr>
            <w:tcW w:w="1666" w:type="dxa"/>
          </w:tcPr>
          <w:p w14:paraId="11DF688A">
            <w:pPr>
              <w:kinsoku w:val="0"/>
              <w:autoSpaceDE w:val="0"/>
              <w:autoSpaceDN w:val="0"/>
              <w:adjustRightInd w:val="0"/>
              <w:snapToGrid w:val="0"/>
              <w:spacing w:line="272" w:lineRule="auto"/>
              <w:textAlignment w:val="baseline"/>
              <w:rPr>
                <w:rFonts w:ascii="Arial" w:hAnsi="Arial" w:eastAsia="Arial" w:cs="Arial"/>
                <w:snapToGrid w:val="0"/>
                <w:color w:val="000000"/>
                <w:szCs w:val="21"/>
                <w:highlight w:val="none"/>
                <w:lang w:eastAsia="en-US"/>
              </w:rPr>
            </w:pPr>
          </w:p>
          <w:p w14:paraId="5AFC912F">
            <w:pPr>
              <w:widowControl/>
              <w:kinsoku w:val="0"/>
              <w:autoSpaceDE w:val="0"/>
              <w:autoSpaceDN w:val="0"/>
              <w:adjustRightInd w:val="0"/>
              <w:snapToGrid w:val="0"/>
              <w:spacing w:before="78" w:line="220" w:lineRule="auto"/>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3"/>
                <w:kern w:val="0"/>
                <w:sz w:val="24"/>
                <w:highlight w:val="none"/>
                <w:lang w:eastAsia="en-US"/>
              </w:rPr>
              <w:t>知识产权</w:t>
            </w:r>
          </w:p>
        </w:tc>
        <w:tc>
          <w:tcPr>
            <w:tcW w:w="3566" w:type="dxa"/>
          </w:tcPr>
          <w:p w14:paraId="6294651B">
            <w:pPr>
              <w:widowControl/>
              <w:kinsoku w:val="0"/>
              <w:autoSpaceDE w:val="0"/>
              <w:autoSpaceDN w:val="0"/>
              <w:adjustRightInd w:val="0"/>
              <w:snapToGrid w:val="0"/>
              <w:spacing w:before="41" w:line="227" w:lineRule="auto"/>
              <w:ind w:left="110" w:right="100"/>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供应商按合同约定履行了知识产权义务，项目实施过程中未发生因侵</w:t>
            </w:r>
            <w:r>
              <w:rPr>
                <w:rFonts w:ascii="宋体" w:hAnsi="宋体" w:cs="宋体" w:eastAsiaTheme="minorEastAsia"/>
                <w:snapToGrid w:val="0"/>
                <w:color w:val="000000"/>
                <w:spacing w:val="3"/>
                <w:kern w:val="0"/>
                <w:sz w:val="24"/>
                <w:highlight w:val="none"/>
                <w:lang w:eastAsia="en-US"/>
              </w:rPr>
              <w:t xml:space="preserve"> </w:t>
            </w:r>
            <w:r>
              <w:rPr>
                <w:rFonts w:ascii="宋体" w:hAnsi="宋体" w:cs="宋体" w:eastAsiaTheme="minorEastAsia"/>
                <w:snapToGrid w:val="0"/>
                <w:color w:val="000000"/>
                <w:spacing w:val="-3"/>
                <w:kern w:val="0"/>
                <w:sz w:val="24"/>
                <w:highlight w:val="none"/>
                <w:lang w:eastAsia="en-US"/>
              </w:rPr>
              <w:t>权对采购人造成不利影响事件。</w:t>
            </w:r>
          </w:p>
        </w:tc>
        <w:tc>
          <w:tcPr>
            <w:tcW w:w="3271" w:type="dxa"/>
          </w:tcPr>
          <w:p w14:paraId="5B47A200">
            <w:pPr>
              <w:widowControl/>
              <w:kinsoku w:val="0"/>
              <w:autoSpaceDE w:val="0"/>
              <w:autoSpaceDN w:val="0"/>
              <w:adjustRightInd w:val="0"/>
              <w:snapToGrid w:val="0"/>
              <w:spacing w:before="197" w:line="230" w:lineRule="auto"/>
              <w:ind w:left="116" w:right="103" w:hanging="2"/>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5"/>
                <w:kern w:val="0"/>
                <w:sz w:val="24"/>
                <w:highlight w:val="none"/>
                <w:lang w:eastAsia="en-US"/>
              </w:rPr>
              <w:t>采购</w:t>
            </w:r>
            <w:r>
              <w:rPr>
                <w:rFonts w:ascii="宋体" w:hAnsi="宋体" w:cs="宋体" w:eastAsiaTheme="minorEastAsia"/>
                <w:snapToGrid w:val="0"/>
                <w:color w:val="000000"/>
                <w:spacing w:val="-67"/>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人</w:t>
            </w:r>
            <w:r>
              <w:rPr>
                <w:rFonts w:ascii="宋体" w:hAnsi="宋体" w:cs="宋体" w:eastAsiaTheme="minorEastAsia"/>
                <w:snapToGrid w:val="0"/>
                <w:color w:val="000000"/>
                <w:spacing w:val="-69"/>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项</w:t>
            </w:r>
            <w:r>
              <w:rPr>
                <w:rFonts w:ascii="宋体" w:hAnsi="宋体" w:cs="宋体" w:eastAsiaTheme="minorEastAsia"/>
                <w:snapToGrid w:val="0"/>
                <w:color w:val="000000"/>
                <w:spacing w:val="-28"/>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目</w:t>
            </w:r>
            <w:r>
              <w:rPr>
                <w:rFonts w:ascii="宋体" w:hAnsi="宋体" w:cs="宋体" w:eastAsiaTheme="minorEastAsia"/>
                <w:snapToGrid w:val="0"/>
                <w:color w:val="000000"/>
                <w:spacing w:val="-68"/>
                <w:kern w:val="0"/>
                <w:sz w:val="24"/>
                <w:highlight w:val="none"/>
                <w:lang w:eastAsia="en-US"/>
              </w:rPr>
              <w:t xml:space="preserve"> </w:t>
            </w:r>
            <w:r>
              <w:rPr>
                <w:rFonts w:ascii="宋体" w:hAnsi="宋体" w:cs="宋体" w:eastAsiaTheme="minorEastAsia"/>
                <w:snapToGrid w:val="0"/>
                <w:color w:val="000000"/>
                <w:spacing w:val="-5"/>
                <w:kern w:val="0"/>
                <w:sz w:val="24"/>
                <w:highlight w:val="none"/>
                <w:lang w:eastAsia="en-US"/>
              </w:rPr>
              <w:t>实施</w:t>
            </w:r>
            <w:r>
              <w:rPr>
                <w:rFonts w:ascii="宋体" w:hAnsi="宋体" w:cs="宋体" w:eastAsiaTheme="minorEastAsia"/>
                <w:snapToGrid w:val="0"/>
                <w:color w:val="000000"/>
                <w:spacing w:val="-8"/>
                <w:kern w:val="0"/>
                <w:sz w:val="24"/>
                <w:highlight w:val="none"/>
                <w:lang w:eastAsia="en-US"/>
              </w:rPr>
              <w:t>人员签认。</w:t>
            </w:r>
          </w:p>
        </w:tc>
      </w:tr>
    </w:tbl>
    <w:p w14:paraId="4F91E4EE">
      <w:pPr>
        <w:kinsoku w:val="0"/>
        <w:autoSpaceDE w:val="0"/>
        <w:autoSpaceDN w:val="0"/>
        <w:adjustRightInd w:val="0"/>
        <w:snapToGrid w:val="0"/>
        <w:textAlignment w:val="baseline"/>
        <w:rPr>
          <w:rFonts w:ascii="Arial" w:hAnsi="Arial" w:eastAsia="Arial" w:cs="Arial"/>
          <w:snapToGrid w:val="0"/>
          <w:color w:val="000000"/>
          <w:szCs w:val="21"/>
          <w:highlight w:val="none"/>
        </w:rPr>
      </w:pPr>
    </w:p>
    <w:p w14:paraId="2B12D60B">
      <w:pPr>
        <w:rPr>
          <w:highlight w:val="none"/>
        </w:rPr>
        <w:sectPr>
          <w:footerReference r:id="rId30" w:type="default"/>
          <w:pgSz w:w="11906" w:h="16839"/>
          <w:pgMar w:top="400" w:right="1355" w:bottom="1167" w:left="1356" w:header="0" w:footer="990" w:gutter="0"/>
          <w:cols w:space="720" w:num="1"/>
        </w:sectPr>
      </w:pPr>
    </w:p>
    <w:p w14:paraId="732756B4">
      <w:pPr>
        <w:kinsoku w:val="0"/>
        <w:autoSpaceDE w:val="0"/>
        <w:autoSpaceDN w:val="0"/>
        <w:adjustRightInd w:val="0"/>
        <w:snapToGrid w:val="0"/>
        <w:spacing w:line="319" w:lineRule="auto"/>
        <w:textAlignment w:val="baseline"/>
        <w:rPr>
          <w:rFonts w:ascii="Arial" w:hAnsi="Arial" w:eastAsia="Arial" w:cs="Arial"/>
          <w:snapToGrid w:val="0"/>
          <w:color w:val="000000"/>
          <w:szCs w:val="21"/>
          <w:highlight w:val="none"/>
        </w:rPr>
      </w:pPr>
    </w:p>
    <w:p w14:paraId="008EB4A4">
      <w:pPr>
        <w:kinsoku w:val="0"/>
        <w:autoSpaceDE w:val="0"/>
        <w:autoSpaceDN w:val="0"/>
        <w:adjustRightInd w:val="0"/>
        <w:snapToGrid w:val="0"/>
        <w:spacing w:line="319" w:lineRule="auto"/>
        <w:textAlignment w:val="baseline"/>
        <w:rPr>
          <w:rFonts w:ascii="Arial" w:hAnsi="Arial" w:eastAsia="Arial" w:cs="Arial"/>
          <w:snapToGrid w:val="0"/>
          <w:color w:val="000000"/>
          <w:szCs w:val="21"/>
          <w:highlight w:val="none"/>
        </w:rPr>
      </w:pPr>
    </w:p>
    <w:p w14:paraId="6CAF176D">
      <w:pPr>
        <w:kinsoku w:val="0"/>
        <w:autoSpaceDE w:val="0"/>
        <w:autoSpaceDN w:val="0"/>
        <w:adjustRightInd w:val="0"/>
        <w:snapToGrid w:val="0"/>
        <w:spacing w:line="319" w:lineRule="auto"/>
        <w:textAlignment w:val="baseline"/>
        <w:rPr>
          <w:rFonts w:ascii="Arial" w:hAnsi="Arial" w:eastAsia="Arial" w:cs="Arial"/>
          <w:snapToGrid w:val="0"/>
          <w:color w:val="000000"/>
          <w:szCs w:val="21"/>
          <w:highlight w:val="none"/>
        </w:rPr>
      </w:pPr>
    </w:p>
    <w:p w14:paraId="293A2333">
      <w:pPr>
        <w:widowControl/>
        <w:kinsoku w:val="0"/>
        <w:autoSpaceDE w:val="0"/>
        <w:autoSpaceDN w:val="0"/>
        <w:adjustRightInd w:val="0"/>
        <w:snapToGrid w:val="0"/>
        <w:spacing w:before="104" w:line="219" w:lineRule="auto"/>
        <w:ind w:left="3123"/>
        <w:jc w:val="left"/>
        <w:textAlignment w:val="baseline"/>
        <w:outlineLvl w:val="1"/>
        <w:rPr>
          <w:rFonts w:hint="eastAsia" w:ascii="宋体" w:hAnsi="宋体" w:cs="宋体"/>
          <w:b/>
          <w:bCs/>
          <w:snapToGrid w:val="0"/>
          <w:color w:val="000000"/>
          <w:spacing w:val="-7"/>
          <w:kern w:val="0"/>
          <w:sz w:val="32"/>
          <w:szCs w:val="32"/>
          <w:highlight w:val="none"/>
          <w:lang w:eastAsia="en-US"/>
        </w:rPr>
      </w:pPr>
      <w:bookmarkStart w:id="926" w:name="_Toc402913721"/>
      <w:bookmarkStart w:id="927" w:name="_Toc389678489"/>
      <w:bookmarkStart w:id="928" w:name="_Toc28773"/>
      <w:bookmarkStart w:id="929" w:name="_Toc2089"/>
      <w:bookmarkStart w:id="930" w:name="_Toc389669133"/>
      <w:bookmarkStart w:id="931" w:name="_Toc2755"/>
      <w:bookmarkStart w:id="932" w:name="_Toc416224477"/>
      <w:bookmarkStart w:id="933" w:name="_Toc15166"/>
      <w:bookmarkStart w:id="934" w:name="_Toc415485523"/>
      <w:bookmarkStart w:id="935" w:name="OLE_LINK2"/>
      <w:bookmarkStart w:id="936" w:name="OLE_LINK1"/>
      <w:r>
        <w:rPr>
          <w:rFonts w:ascii="宋体" w:hAnsi="宋体" w:cs="宋体"/>
          <w:b/>
          <w:bCs/>
          <w:snapToGrid w:val="0"/>
          <w:color w:val="000000"/>
          <w:spacing w:val="-7"/>
          <w:kern w:val="0"/>
          <w:sz w:val="32"/>
          <w:szCs w:val="32"/>
          <w:highlight w:val="none"/>
          <w:lang w:eastAsia="en-US"/>
        </w:rPr>
        <w:t>三、廉政</w:t>
      </w:r>
      <w:bookmarkEnd w:id="926"/>
      <w:bookmarkEnd w:id="927"/>
      <w:bookmarkEnd w:id="928"/>
      <w:bookmarkEnd w:id="929"/>
      <w:bookmarkEnd w:id="930"/>
      <w:bookmarkEnd w:id="931"/>
      <w:bookmarkEnd w:id="932"/>
      <w:bookmarkEnd w:id="933"/>
      <w:bookmarkEnd w:id="934"/>
      <w:r>
        <w:rPr>
          <w:rFonts w:ascii="宋体" w:hAnsi="宋体" w:cs="宋体"/>
          <w:b/>
          <w:bCs/>
          <w:snapToGrid w:val="0"/>
          <w:color w:val="000000"/>
          <w:spacing w:val="-7"/>
          <w:kern w:val="0"/>
          <w:sz w:val="32"/>
          <w:szCs w:val="32"/>
          <w:highlight w:val="none"/>
          <w:lang w:eastAsia="en-US"/>
        </w:rPr>
        <w:t>协议</w:t>
      </w:r>
    </w:p>
    <w:p w14:paraId="5F8667B3">
      <w:pPr>
        <w:spacing w:line="580" w:lineRule="exact"/>
        <w:ind w:firstLine="480" w:firstLineChars="200"/>
        <w:jc w:val="left"/>
        <w:rPr>
          <w:rFonts w:hint="eastAsia" w:ascii="宋体" w:hAnsi="宋体" w:cs="宋体"/>
          <w:sz w:val="24"/>
          <w:szCs w:val="22"/>
          <w:highlight w:val="none"/>
        </w:rPr>
      </w:pPr>
    </w:p>
    <w:p w14:paraId="2B19E4B3">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 xml:space="preserve">项目名称：                     </w:t>
      </w:r>
    </w:p>
    <w:p w14:paraId="7926BDB4">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委托人：                      （以下称为“甲方”）</w:t>
      </w:r>
    </w:p>
    <w:p w14:paraId="5621C228">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受托人：                      （以下称为“乙方”）</w:t>
      </w:r>
    </w:p>
    <w:p w14:paraId="5F7B0A42">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 xml:space="preserve">                        </w:t>
      </w:r>
    </w:p>
    <w:p w14:paraId="384D2529">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为加强项目建设中的廉政建设，规范甲乙双方的各项活动，防止发生各种谋取不正当利益的违法违纪行为，保护国家、集体和当事人的合法权益，根据国家有关法律法规和廉政建设责任制规定，甲乙双方特订立本廉政协议。</w:t>
      </w:r>
    </w:p>
    <w:p w14:paraId="6F6BC4A2">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第一条 甲乙双方的责任</w:t>
      </w:r>
    </w:p>
    <w:p w14:paraId="3DBAF638">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（一）应严格遵守国家关于市场准入、项目招标投标、项目建设和市场活动的有关法律、法规，相关政策，以及廉政建设的各项规定。</w:t>
      </w:r>
    </w:p>
    <w:p w14:paraId="6B18A718">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（二）严格执行水利工程运维类专项-南护城河及其上下游闸站闸门远程控制系统改造合同文件，自觉按合同办事。</w:t>
      </w:r>
    </w:p>
    <w:p w14:paraId="5A9C7D44">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（三）业务活动必须坚持公开、公平、公正、诚信、透明的原则（除法律法规另有规定者外），不得为获取不正当的利益，损害国家、集体和对方利益，不得违反相关的规章制度。</w:t>
      </w:r>
    </w:p>
    <w:p w14:paraId="2907C60D">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（四）发现对方在业务活动中有违规、违纪、违法行为的，应及时提醒对方，情节严重的，应向其上级主管部门或纪检监察、司法等有关机关举报。</w:t>
      </w:r>
    </w:p>
    <w:p w14:paraId="4216E897">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第二条 甲方责任</w:t>
      </w:r>
    </w:p>
    <w:p w14:paraId="66F89AE1">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甲方的领导和从事该项目的工作人员，在事前、事中、事后应遵守以下规定：</w:t>
      </w:r>
    </w:p>
    <w:p w14:paraId="6E4FF2EF">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（一）不准向乙方和相关单位索要或接受回扣、礼金、有价证券、贵重物品和好处费、感谢费等。</w:t>
      </w:r>
    </w:p>
    <w:p w14:paraId="31CA04A3">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（二）不准在乙方和相关单位报销任何应由甲方或个人支付的费用。</w:t>
      </w:r>
    </w:p>
    <w:p w14:paraId="6A322CFC">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（三）不准要求、暗示或接受乙方和相关单位为个人装修住房、婚丧嫁娶、配偶子女的工作安排以及出国（境）、旅游等提供方便。</w:t>
      </w:r>
    </w:p>
    <w:p w14:paraId="3DE202E9">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（四）不准参加有可能影响公正执行公务的乙方和相关单位的宴请、健身、娱乐等活动。</w:t>
      </w:r>
    </w:p>
    <w:p w14:paraId="394C1B3B">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（五）不准向乙方和相关单位介绍或为配偶、子女、亲属参与同甲方水利工程运维类专项-南护城河及其上下游闸站闸门远程控制系统改造合同有关的设备、材料、分包等经济活动。不得以任何理由要求乙方购买</w:t>
      </w:r>
      <w:r>
        <w:rPr>
          <w:rFonts w:hint="eastAsia"/>
          <w:color w:val="000000" w:themeColor="text1"/>
          <w:sz w:val="24"/>
          <w:highlight w:val="none"/>
          <w14:textFill>
            <w14:solidFill>
              <w14:schemeClr w14:val="tx1"/>
            </w14:solidFill>
          </w14:textFill>
        </w:rPr>
        <w:t>水利工程运维类专项-南护城河及其上下游闸站闸门远程控制系统改造</w:t>
      </w:r>
      <w:r>
        <w:rPr>
          <w:rFonts w:hint="eastAsia" w:ascii="宋体" w:hAnsi="宋体" w:cs="宋体"/>
          <w:sz w:val="24"/>
          <w:szCs w:val="22"/>
          <w:highlight w:val="none"/>
        </w:rPr>
        <w:t>合同规定以外的材料、设备、服务等。</w:t>
      </w:r>
    </w:p>
    <w:p w14:paraId="12F75AC7">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第三条 乙方的责任</w:t>
      </w:r>
    </w:p>
    <w:p w14:paraId="38AD77A6">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应与甲方保持正常的业务交往，按照有关法律法规和程序开展业务工作，严格执行项目有关方针、政策，尤其是有关的强制性标准和规范，并遵守以下规定：</w:t>
      </w:r>
    </w:p>
    <w:p w14:paraId="5EFA6785">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（一）不准以任何理由向甲方及其工作人员索要、接受或赠送礼金、有价证券、贵重物品及回扣、好处费、感谢费等。</w:t>
      </w:r>
    </w:p>
    <w:p w14:paraId="15495A8B">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（二）不准以任何理由为甲方和相关单位报销应由对方或个人支付的费用。</w:t>
      </w:r>
    </w:p>
    <w:p w14:paraId="57AA93BC">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（三）不准接受或暗示为甲方、相关单位或个人装修住房、婚丧嫁娶、配偶子女的工作安排以及出国（境）旅游等提供方便。</w:t>
      </w:r>
    </w:p>
    <w:p w14:paraId="5A788ED9">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（四）不准以任何理由为甲方、相关单位或个人组织有可能影响公正执行公务的宴请、健身、娱乐等活动。</w:t>
      </w:r>
    </w:p>
    <w:p w14:paraId="2113F988">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第四条  违约责任</w:t>
      </w:r>
    </w:p>
    <w:p w14:paraId="406DB37A">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（一）甲方工作人员有违反本协议第一、二条责任行为的，按照管理权限，依据有关法律法规和规定给予党纪、政纪处分或组织处理；涉嫌犯罪的，移交司法机关追究刑事责任。</w:t>
      </w:r>
    </w:p>
    <w:p w14:paraId="6F15B9BF">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（二）乙方工作人员有违反本协议第一、三条责任行为的，</w:t>
      </w:r>
    </w:p>
    <w:p w14:paraId="24557DC0">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甲方有权依据本协议及主合同约定要求乙方承担支付违约金、赔偿损失、解除合同等民事违约责任；乙方应按照其企业内部规章制度对相关责任人员作出处理；行为违反行政管理法规的，由有权行政机关依法给予行政处罚；涉嫌犯罪的，移交司法机关追究刑事责任。</w:t>
      </w:r>
    </w:p>
    <w:p w14:paraId="2CC6C9E4">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第五条 其它</w:t>
      </w:r>
    </w:p>
    <w:p w14:paraId="406BE438">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一）本协议作为水利工程运维类专项-南护城河及其上下游闸站闸门远程控制系统改造合同的附件，与水利工程运维类专项-南护城河及其上下游闸站闸门远程控制系统改造合同具有同等法律效力。经双方签署后立即生效。</w:t>
      </w:r>
    </w:p>
    <w:p w14:paraId="605E7BDC">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（二）本协议的有效期为双方签署之日起至项目水利工程运维类专项-南护城河及其上下游闸站闸门远程控制系统改造验收合格时止。</w:t>
      </w:r>
    </w:p>
    <w:p w14:paraId="1421F7AB">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（三）本协议一式    份，由甲方执    份、乙方执    份，送交甲乙双方的监督单位各一份。</w:t>
      </w:r>
    </w:p>
    <w:p w14:paraId="6C60CE0D">
      <w:pPr>
        <w:spacing w:line="580" w:lineRule="exact"/>
        <w:ind w:firstLine="480" w:firstLineChars="200"/>
        <w:jc w:val="left"/>
        <w:rPr>
          <w:rFonts w:hint="eastAsia" w:ascii="宋体" w:hAnsi="宋体" w:cs="宋体"/>
          <w:sz w:val="24"/>
          <w:szCs w:val="22"/>
          <w:highlight w:val="none"/>
        </w:rPr>
      </w:pPr>
    </w:p>
    <w:p w14:paraId="52249A41">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甲方单位：（盖章）            乙方单位：（盖章）</w:t>
      </w:r>
    </w:p>
    <w:p w14:paraId="5CAFF6EB">
      <w:pPr>
        <w:spacing w:line="580" w:lineRule="exact"/>
        <w:ind w:left="479" w:leftChars="228"/>
        <w:jc w:val="left"/>
        <w:rPr>
          <w:rFonts w:hint="eastAsia" w:ascii="宋体" w:hAnsi="宋体" w:cs="宋体"/>
          <w:sz w:val="24"/>
          <w:szCs w:val="22"/>
          <w:highlight w:val="none"/>
        </w:rPr>
      </w:pPr>
      <w:r>
        <w:rPr>
          <w:rFonts w:hint="eastAsia" w:ascii="宋体" w:hAnsi="宋体" w:cs="宋体"/>
          <w:sz w:val="24"/>
          <w:szCs w:val="22"/>
          <w:highlight w:val="none"/>
        </w:rPr>
        <w:t>法定代表人或其授权代理人：   法定代表人或其授权代理人：             地址：                       地址：</w:t>
      </w:r>
    </w:p>
    <w:p w14:paraId="435D0C57">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电话：                       电话：</w:t>
      </w:r>
    </w:p>
    <w:p w14:paraId="4B6C6054">
      <w:pPr>
        <w:spacing w:line="580" w:lineRule="exact"/>
        <w:ind w:firstLine="480" w:firstLineChars="200"/>
        <w:jc w:val="left"/>
        <w:rPr>
          <w:rFonts w:hint="eastAsia" w:ascii="宋体" w:hAnsi="宋体" w:cs="宋体"/>
          <w:sz w:val="24"/>
          <w:szCs w:val="22"/>
          <w:highlight w:val="none"/>
        </w:rPr>
      </w:pPr>
    </w:p>
    <w:p w14:paraId="71C5FC24">
      <w:pPr>
        <w:spacing w:line="580" w:lineRule="exact"/>
        <w:ind w:firstLine="480" w:firstLineChars="200"/>
        <w:jc w:val="left"/>
        <w:rPr>
          <w:rFonts w:hint="eastAsia" w:ascii="宋体" w:hAnsi="宋体" w:cs="宋体"/>
          <w:sz w:val="24"/>
          <w:szCs w:val="22"/>
          <w:highlight w:val="none"/>
        </w:rPr>
      </w:pPr>
    </w:p>
    <w:p w14:paraId="77F1F288">
      <w:pPr>
        <w:spacing w:line="580" w:lineRule="exact"/>
        <w:ind w:firstLine="480" w:firstLineChars="200"/>
        <w:jc w:val="left"/>
        <w:rPr>
          <w:rFonts w:hint="eastAsia" w:ascii="宋体" w:hAnsi="宋体" w:cs="宋体"/>
          <w:sz w:val="24"/>
          <w:szCs w:val="22"/>
          <w:highlight w:val="none"/>
        </w:rPr>
      </w:pPr>
    </w:p>
    <w:p w14:paraId="7E52E10D">
      <w:pPr>
        <w:spacing w:line="580" w:lineRule="exact"/>
        <w:ind w:firstLine="480" w:firstLineChars="200"/>
        <w:jc w:val="left"/>
        <w:rPr>
          <w:rFonts w:hint="eastAsia" w:ascii="宋体" w:hAnsi="宋体" w:cs="宋体"/>
          <w:sz w:val="24"/>
          <w:szCs w:val="22"/>
          <w:highlight w:val="none"/>
        </w:rPr>
      </w:pPr>
      <w:r>
        <w:rPr>
          <w:rFonts w:hint="eastAsia" w:ascii="宋体" w:hAnsi="宋体" w:cs="宋体"/>
          <w:sz w:val="24"/>
          <w:szCs w:val="22"/>
          <w:highlight w:val="none"/>
        </w:rPr>
        <w:t>年   月   日                   年   月  日</w:t>
      </w:r>
    </w:p>
    <w:p w14:paraId="10F6AB35">
      <w:pPr>
        <w:spacing w:line="580" w:lineRule="exact"/>
        <w:jc w:val="left"/>
        <w:rPr>
          <w:rFonts w:hint="eastAsia" w:ascii="宋体" w:hAnsi="宋体" w:cs="宋体"/>
          <w:sz w:val="24"/>
          <w:szCs w:val="22"/>
          <w:highlight w:val="none"/>
        </w:rPr>
      </w:pPr>
    </w:p>
    <w:p w14:paraId="25BB339D">
      <w:pPr>
        <w:spacing w:line="580" w:lineRule="exact"/>
        <w:jc w:val="left"/>
        <w:rPr>
          <w:rFonts w:hint="eastAsia" w:ascii="宋体" w:hAnsi="宋体" w:cs="宋体"/>
          <w:sz w:val="24"/>
          <w:szCs w:val="22"/>
          <w:highlight w:val="none"/>
        </w:rPr>
      </w:pPr>
    </w:p>
    <w:bookmarkEnd w:id="935"/>
    <w:bookmarkEnd w:id="936"/>
    <w:p w14:paraId="2A0D2870">
      <w:pPr>
        <w:spacing w:line="580" w:lineRule="exact"/>
        <w:jc w:val="left"/>
        <w:rPr>
          <w:rFonts w:ascii="仿宋_GB2312" w:eastAsia="仿宋_GB2312"/>
          <w:color w:val="000000"/>
          <w:sz w:val="32"/>
          <w:szCs w:val="32"/>
          <w:highlight w:val="none"/>
        </w:rPr>
      </w:pPr>
    </w:p>
    <w:p w14:paraId="067B6D06">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p w14:paraId="4F53F4F4">
      <w:pPr>
        <w:rPr>
          <w:highlight w:val="none"/>
        </w:rPr>
        <w:sectPr>
          <w:footerReference r:id="rId31" w:type="default"/>
          <w:pgSz w:w="11906" w:h="16839"/>
          <w:pgMar w:top="400" w:right="1785" w:bottom="1167" w:left="1785" w:header="0" w:footer="990" w:gutter="0"/>
          <w:cols w:space="720" w:num="1"/>
        </w:sectPr>
      </w:pPr>
    </w:p>
    <w:p w14:paraId="5D90CA47">
      <w:pPr>
        <w:kinsoku w:val="0"/>
        <w:autoSpaceDE w:val="0"/>
        <w:autoSpaceDN w:val="0"/>
        <w:adjustRightInd w:val="0"/>
        <w:snapToGrid w:val="0"/>
        <w:spacing w:line="319" w:lineRule="auto"/>
        <w:textAlignment w:val="baseline"/>
        <w:rPr>
          <w:rFonts w:ascii="Arial" w:hAnsi="Arial" w:eastAsia="Arial" w:cs="Arial"/>
          <w:snapToGrid w:val="0"/>
          <w:color w:val="000000"/>
          <w:szCs w:val="21"/>
          <w:highlight w:val="none"/>
          <w:lang w:eastAsia="en-US"/>
        </w:rPr>
      </w:pPr>
    </w:p>
    <w:p w14:paraId="556A4DC5">
      <w:pPr>
        <w:kinsoku w:val="0"/>
        <w:autoSpaceDE w:val="0"/>
        <w:autoSpaceDN w:val="0"/>
        <w:adjustRightInd w:val="0"/>
        <w:snapToGrid w:val="0"/>
        <w:spacing w:line="319" w:lineRule="auto"/>
        <w:textAlignment w:val="baseline"/>
        <w:rPr>
          <w:rFonts w:ascii="Arial" w:hAnsi="Arial" w:eastAsia="Arial" w:cs="Arial"/>
          <w:snapToGrid w:val="0"/>
          <w:color w:val="000000"/>
          <w:szCs w:val="21"/>
          <w:highlight w:val="none"/>
          <w:lang w:eastAsia="en-US"/>
        </w:rPr>
      </w:pPr>
    </w:p>
    <w:p w14:paraId="293CFE56">
      <w:pPr>
        <w:kinsoku w:val="0"/>
        <w:autoSpaceDE w:val="0"/>
        <w:autoSpaceDN w:val="0"/>
        <w:adjustRightInd w:val="0"/>
        <w:snapToGrid w:val="0"/>
        <w:spacing w:line="319" w:lineRule="auto"/>
        <w:textAlignment w:val="baseline"/>
        <w:rPr>
          <w:rFonts w:ascii="Arial" w:hAnsi="Arial" w:eastAsia="Arial" w:cs="Arial"/>
          <w:snapToGrid w:val="0"/>
          <w:color w:val="000000"/>
          <w:szCs w:val="21"/>
          <w:highlight w:val="none"/>
          <w:lang w:eastAsia="en-US"/>
        </w:rPr>
      </w:pPr>
    </w:p>
    <w:p w14:paraId="5D12E12D">
      <w:pPr>
        <w:widowControl/>
        <w:kinsoku w:val="0"/>
        <w:autoSpaceDE w:val="0"/>
        <w:autoSpaceDN w:val="0"/>
        <w:adjustRightInd w:val="0"/>
        <w:snapToGrid w:val="0"/>
        <w:spacing w:before="104" w:line="219" w:lineRule="auto"/>
        <w:ind w:left="3123"/>
        <w:jc w:val="left"/>
        <w:textAlignment w:val="baseline"/>
        <w:outlineLvl w:val="1"/>
        <w:rPr>
          <w:rFonts w:hint="eastAsia" w:ascii="宋体" w:hAnsi="宋体" w:cs="宋体"/>
          <w:snapToGrid w:val="0"/>
          <w:color w:val="000000"/>
          <w:kern w:val="0"/>
          <w:sz w:val="32"/>
          <w:szCs w:val="32"/>
          <w:highlight w:val="none"/>
          <w:lang w:eastAsia="en-US"/>
        </w:rPr>
      </w:pPr>
      <w:r>
        <w:rPr>
          <w:rFonts w:ascii="宋体" w:hAnsi="宋体" w:cs="宋体"/>
          <w:b/>
          <w:bCs/>
          <w:snapToGrid w:val="0"/>
          <w:color w:val="000000"/>
          <w:spacing w:val="-7"/>
          <w:kern w:val="0"/>
          <w:sz w:val="32"/>
          <w:szCs w:val="32"/>
          <w:highlight w:val="none"/>
          <w:lang w:eastAsia="en-US"/>
        </w:rPr>
        <w:t>四、安全生产协议书</w:t>
      </w:r>
    </w:p>
    <w:p w14:paraId="60133041">
      <w:pPr>
        <w:kinsoku w:val="0"/>
        <w:autoSpaceDE w:val="0"/>
        <w:autoSpaceDN w:val="0"/>
        <w:adjustRightInd w:val="0"/>
        <w:snapToGrid w:val="0"/>
        <w:spacing w:line="262" w:lineRule="auto"/>
        <w:textAlignment w:val="baseline"/>
        <w:rPr>
          <w:rFonts w:ascii="Arial" w:hAnsi="Arial" w:eastAsia="Arial" w:cs="Arial"/>
          <w:snapToGrid w:val="0"/>
          <w:color w:val="000000"/>
          <w:szCs w:val="21"/>
          <w:highlight w:val="none"/>
          <w:lang w:eastAsia="en-US"/>
        </w:rPr>
      </w:pPr>
    </w:p>
    <w:p w14:paraId="33F8710D">
      <w:pPr>
        <w:kinsoku w:val="0"/>
        <w:autoSpaceDE w:val="0"/>
        <w:autoSpaceDN w:val="0"/>
        <w:adjustRightInd w:val="0"/>
        <w:snapToGrid w:val="0"/>
        <w:spacing w:line="263" w:lineRule="auto"/>
        <w:textAlignment w:val="baseline"/>
        <w:rPr>
          <w:rFonts w:ascii="Arial" w:hAnsi="Arial" w:eastAsia="Arial" w:cs="Arial"/>
          <w:snapToGrid w:val="0"/>
          <w:color w:val="000000"/>
          <w:szCs w:val="21"/>
          <w:highlight w:val="none"/>
          <w:lang w:eastAsia="en-US"/>
        </w:rPr>
      </w:pPr>
    </w:p>
    <w:p w14:paraId="2C56216E">
      <w:pPr>
        <w:kinsoku w:val="0"/>
        <w:autoSpaceDE w:val="0"/>
        <w:autoSpaceDN w:val="0"/>
        <w:adjustRightInd w:val="0"/>
        <w:snapToGrid w:val="0"/>
        <w:spacing w:line="263" w:lineRule="auto"/>
        <w:textAlignment w:val="baseline"/>
        <w:rPr>
          <w:rFonts w:ascii="Arial" w:hAnsi="Arial" w:eastAsia="Arial" w:cs="Arial"/>
          <w:snapToGrid w:val="0"/>
          <w:color w:val="000000"/>
          <w:szCs w:val="21"/>
          <w:highlight w:val="none"/>
          <w:lang w:eastAsia="en-US"/>
        </w:rPr>
      </w:pPr>
    </w:p>
    <w:p w14:paraId="1DE27C0E">
      <w:pPr>
        <w:widowControl/>
        <w:kinsoku w:val="0"/>
        <w:autoSpaceDE w:val="0"/>
        <w:autoSpaceDN w:val="0"/>
        <w:adjustRightInd w:val="0"/>
        <w:snapToGrid w:val="0"/>
        <w:spacing w:before="78" w:line="220" w:lineRule="auto"/>
        <w:ind w:left="3"/>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2"/>
          <w:kern w:val="0"/>
          <w:sz w:val="24"/>
          <w:highlight w:val="none"/>
          <w:lang w:eastAsia="en-US"/>
        </w:rPr>
        <w:t>项目名称：</w:t>
      </w:r>
      <w:r>
        <w:rPr>
          <w:rFonts w:ascii="宋体" w:hAnsi="宋体" w:cs="宋体"/>
          <w:snapToGrid w:val="0"/>
          <w:color w:val="000000"/>
          <w:kern w:val="0"/>
          <w:sz w:val="24"/>
          <w:highlight w:val="none"/>
          <w:u w:val="single"/>
          <w:lang w:eastAsia="en-US"/>
        </w:rPr>
        <w:t xml:space="preserve">                                </w:t>
      </w:r>
    </w:p>
    <w:p w14:paraId="4DDD5C58">
      <w:pPr>
        <w:widowControl/>
        <w:kinsoku w:val="0"/>
        <w:autoSpaceDE w:val="0"/>
        <w:autoSpaceDN w:val="0"/>
        <w:adjustRightInd w:val="0"/>
        <w:snapToGrid w:val="0"/>
        <w:spacing w:before="180" w:line="350" w:lineRule="auto"/>
        <w:ind w:right="3546" w:firstLine="3"/>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kern w:val="0"/>
          <w:sz w:val="24"/>
          <w:highlight w:val="none"/>
        </w:rPr>
        <w:t>项目地址：</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1"/>
          <w:kern w:val="0"/>
          <w:sz w:val="24"/>
          <w:highlight w:val="none"/>
          <w:u w:val="single"/>
        </w:rPr>
        <w:t xml:space="preserve">              </w:t>
      </w:r>
      <w:r>
        <w:rPr>
          <w:rFonts w:ascii="宋体" w:hAnsi="宋体" w:cs="宋体"/>
          <w:snapToGrid w:val="0"/>
          <w:color w:val="000000"/>
          <w:kern w:val="0"/>
          <w:sz w:val="24"/>
          <w:highlight w:val="none"/>
        </w:rPr>
        <w:t xml:space="preserve"> </w:t>
      </w:r>
    </w:p>
    <w:p w14:paraId="0EA37DEB">
      <w:pPr>
        <w:widowControl/>
        <w:kinsoku w:val="0"/>
        <w:autoSpaceDE w:val="0"/>
        <w:autoSpaceDN w:val="0"/>
        <w:adjustRightInd w:val="0"/>
        <w:snapToGrid w:val="0"/>
        <w:spacing w:before="180" w:line="350" w:lineRule="auto"/>
        <w:ind w:right="3546" w:firstLine="3"/>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采购人（甲方</w:t>
      </w:r>
      <w:r>
        <w:rPr>
          <w:rFonts w:ascii="宋体" w:hAnsi="宋体" w:cs="宋体"/>
          <w:snapToGrid w:val="0"/>
          <w:color w:val="000000"/>
          <w:spacing w:val="1"/>
          <w:kern w:val="0"/>
          <w:sz w:val="24"/>
          <w:highlight w:val="none"/>
        </w:rPr>
        <w:t>）：</w:t>
      </w:r>
      <w:r>
        <w:rPr>
          <w:rFonts w:ascii="宋体" w:hAnsi="宋体" w:cs="宋体"/>
          <w:snapToGrid w:val="0"/>
          <w:color w:val="000000"/>
          <w:kern w:val="0"/>
          <w:sz w:val="24"/>
          <w:highlight w:val="none"/>
          <w:u w:val="single"/>
        </w:rPr>
        <w:t xml:space="preserve">                               </w:t>
      </w:r>
      <w:r>
        <w:rPr>
          <w:rFonts w:ascii="宋体" w:hAnsi="宋体" w:cs="宋体"/>
          <w:snapToGrid w:val="0"/>
          <w:color w:val="000000"/>
          <w:kern w:val="0"/>
          <w:sz w:val="24"/>
          <w:highlight w:val="none"/>
        </w:rPr>
        <w:t xml:space="preserve">  </w:t>
      </w:r>
    </w:p>
    <w:p w14:paraId="04FB3CF8">
      <w:pPr>
        <w:widowControl/>
        <w:kinsoku w:val="0"/>
        <w:autoSpaceDE w:val="0"/>
        <w:autoSpaceDN w:val="0"/>
        <w:adjustRightInd w:val="0"/>
        <w:snapToGrid w:val="0"/>
        <w:spacing w:before="180" w:line="350" w:lineRule="auto"/>
        <w:ind w:right="3546" w:firstLine="3"/>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供应商（乙方</w:t>
      </w:r>
      <w:r>
        <w:rPr>
          <w:rFonts w:ascii="宋体" w:hAnsi="宋体" w:cs="宋体"/>
          <w:snapToGrid w:val="0"/>
          <w:color w:val="000000"/>
          <w:spacing w:val="1"/>
          <w:kern w:val="0"/>
          <w:sz w:val="24"/>
          <w:highlight w:val="none"/>
        </w:rPr>
        <w:t>）：</w:t>
      </w:r>
      <w:r>
        <w:rPr>
          <w:rFonts w:ascii="宋体" w:hAnsi="宋体" w:cs="宋体"/>
          <w:snapToGrid w:val="0"/>
          <w:color w:val="000000"/>
          <w:kern w:val="0"/>
          <w:sz w:val="24"/>
          <w:highlight w:val="none"/>
          <w:u w:val="single"/>
        </w:rPr>
        <w:t xml:space="preserve">                               </w:t>
      </w:r>
    </w:p>
    <w:p w14:paraId="42721FC3">
      <w:pPr>
        <w:widowControl/>
        <w:kinsoku w:val="0"/>
        <w:autoSpaceDE w:val="0"/>
        <w:autoSpaceDN w:val="0"/>
        <w:adjustRightInd w:val="0"/>
        <w:snapToGrid w:val="0"/>
        <w:spacing w:before="35" w:line="350" w:lineRule="auto"/>
        <w:ind w:firstLine="482"/>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为贯彻“安全第一、预防为主、综合治理”的方针,确保</w:t>
      </w:r>
      <w:r>
        <w:rPr>
          <w:rFonts w:ascii="宋体" w:hAnsi="宋体" w:cs="宋体"/>
          <w:snapToGrid w:val="0"/>
          <w:color w:val="000000"/>
          <w:spacing w:val="-2"/>
          <w:kern w:val="0"/>
          <w:sz w:val="24"/>
          <w:highlight w:val="none"/>
          <w:u w:val="single"/>
        </w:rPr>
        <w:t xml:space="preserve">             </w:t>
      </w:r>
      <w:r>
        <w:rPr>
          <w:rFonts w:ascii="宋体" w:hAnsi="宋体" w:cs="宋体"/>
          <w:snapToGrid w:val="0"/>
          <w:color w:val="000000"/>
          <w:spacing w:val="-99"/>
          <w:kern w:val="0"/>
          <w:sz w:val="24"/>
          <w:highlight w:val="none"/>
        </w:rPr>
        <w:t xml:space="preserve"> </w:t>
      </w:r>
      <w:r>
        <w:rPr>
          <w:rFonts w:ascii="宋体" w:hAnsi="宋体" w:cs="宋体"/>
          <w:snapToGrid w:val="0"/>
          <w:color w:val="000000"/>
          <w:spacing w:val="-2"/>
          <w:kern w:val="0"/>
          <w:sz w:val="24"/>
          <w:highlight w:val="none"/>
        </w:rPr>
        <w:t>项目的安全，</w:t>
      </w:r>
      <w:r>
        <w:rPr>
          <w:rFonts w:ascii="宋体" w:hAnsi="宋体" w:cs="宋体"/>
          <w:snapToGrid w:val="0"/>
          <w:color w:val="000000"/>
          <w:kern w:val="0"/>
          <w:sz w:val="24"/>
          <w:highlight w:val="none"/>
        </w:rPr>
        <w:t xml:space="preserve"> </w:t>
      </w:r>
      <w:r>
        <w:rPr>
          <w:rFonts w:ascii="宋体" w:hAnsi="宋体" w:cs="宋体"/>
          <w:snapToGrid w:val="0"/>
          <w:color w:val="000000"/>
          <w:spacing w:val="-8"/>
          <w:kern w:val="0"/>
          <w:sz w:val="24"/>
          <w:highlight w:val="none"/>
        </w:rPr>
        <w:t>按照国务院、水利部及北京市关于安全生产方面有关法律法规，</w:t>
      </w:r>
      <w:r>
        <w:rPr>
          <w:rFonts w:ascii="宋体" w:hAnsi="宋体" w:cs="宋体"/>
          <w:snapToGrid w:val="0"/>
          <w:color w:val="000000"/>
          <w:spacing w:val="-38"/>
          <w:kern w:val="0"/>
          <w:sz w:val="24"/>
          <w:highlight w:val="none"/>
        </w:rPr>
        <w:t xml:space="preserve"> </w:t>
      </w:r>
      <w:r>
        <w:rPr>
          <w:rFonts w:ascii="宋体" w:hAnsi="宋体" w:cs="宋体"/>
          <w:snapToGrid w:val="0"/>
          <w:color w:val="000000"/>
          <w:spacing w:val="-8"/>
          <w:kern w:val="0"/>
          <w:sz w:val="24"/>
          <w:highlight w:val="none"/>
        </w:rPr>
        <w:t>甲、乙双方经充</w:t>
      </w:r>
      <w:r>
        <w:rPr>
          <w:rFonts w:ascii="宋体" w:hAnsi="宋体" w:cs="宋体"/>
          <w:snapToGrid w:val="0"/>
          <w:color w:val="000000"/>
          <w:spacing w:val="-9"/>
          <w:kern w:val="0"/>
          <w:sz w:val="24"/>
          <w:highlight w:val="none"/>
        </w:rPr>
        <w:t>分协商，</w:t>
      </w:r>
      <w:r>
        <w:rPr>
          <w:rFonts w:ascii="宋体" w:hAnsi="宋体" w:cs="宋体"/>
          <w:snapToGrid w:val="0"/>
          <w:color w:val="000000"/>
          <w:kern w:val="0"/>
          <w:sz w:val="24"/>
          <w:highlight w:val="none"/>
        </w:rPr>
        <w:t xml:space="preserve">  </w:t>
      </w:r>
      <w:r>
        <w:rPr>
          <w:rFonts w:ascii="宋体" w:hAnsi="宋体" w:cs="宋体"/>
          <w:snapToGrid w:val="0"/>
          <w:color w:val="000000"/>
          <w:spacing w:val="-4"/>
          <w:kern w:val="0"/>
          <w:sz w:val="24"/>
          <w:highlight w:val="none"/>
        </w:rPr>
        <w:t>特签订本安全生产协议书。</w:t>
      </w:r>
    </w:p>
    <w:p w14:paraId="220E1E51">
      <w:pPr>
        <w:widowControl/>
        <w:kinsoku w:val="0"/>
        <w:autoSpaceDE w:val="0"/>
        <w:autoSpaceDN w:val="0"/>
        <w:adjustRightInd w:val="0"/>
        <w:snapToGrid w:val="0"/>
        <w:spacing w:before="35" w:line="220" w:lineRule="auto"/>
        <w:ind w:left="484"/>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一、甲方的权利和义务</w:t>
      </w:r>
    </w:p>
    <w:p w14:paraId="2DC5353D">
      <w:pPr>
        <w:widowControl/>
        <w:kinsoku w:val="0"/>
        <w:autoSpaceDE w:val="0"/>
        <w:autoSpaceDN w:val="0"/>
        <w:adjustRightInd w:val="0"/>
        <w:snapToGrid w:val="0"/>
        <w:spacing w:before="181" w:line="219" w:lineRule="auto"/>
        <w:ind w:left="487"/>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（一）在招投标阶段审查乙方专业资质、生产经营范围、拟投入人员资格等。</w:t>
      </w:r>
    </w:p>
    <w:p w14:paraId="040D5C2E">
      <w:pPr>
        <w:widowControl/>
        <w:kinsoku w:val="0"/>
        <w:autoSpaceDE w:val="0"/>
        <w:autoSpaceDN w:val="0"/>
        <w:adjustRightInd w:val="0"/>
        <w:snapToGrid w:val="0"/>
        <w:spacing w:before="181" w:line="290" w:lineRule="auto"/>
        <w:ind w:left="1" w:right="240" w:firstLine="485"/>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（二）甲方不得对乙方提出不符合安全生产法律、法规和强制性标准规定的要求，</w:t>
      </w:r>
      <w:r>
        <w:rPr>
          <w:rFonts w:ascii="宋体" w:hAnsi="宋体" w:cs="宋体"/>
          <w:snapToGrid w:val="0"/>
          <w:color w:val="000000"/>
          <w:spacing w:val="1"/>
          <w:kern w:val="0"/>
          <w:sz w:val="24"/>
          <w:highlight w:val="none"/>
        </w:rPr>
        <w:t xml:space="preserve"> </w:t>
      </w:r>
      <w:r>
        <w:rPr>
          <w:rFonts w:ascii="宋体" w:hAnsi="宋体" w:cs="宋体"/>
          <w:snapToGrid w:val="0"/>
          <w:color w:val="000000"/>
          <w:spacing w:val="-4"/>
          <w:kern w:val="0"/>
          <w:sz w:val="24"/>
          <w:highlight w:val="none"/>
        </w:rPr>
        <w:t>保证合同履行的合理期限。</w:t>
      </w:r>
    </w:p>
    <w:p w14:paraId="7C5DA698">
      <w:pPr>
        <w:widowControl/>
        <w:kinsoku w:val="0"/>
        <w:autoSpaceDE w:val="0"/>
        <w:autoSpaceDN w:val="0"/>
        <w:adjustRightInd w:val="0"/>
        <w:snapToGrid w:val="0"/>
        <w:spacing w:before="181" w:line="289" w:lineRule="auto"/>
        <w:ind w:left="1" w:right="249" w:firstLine="485"/>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（三）甲方不得明示或者暗示乙方购买、租赁、使用不符合安全</w:t>
      </w:r>
      <w:r>
        <w:rPr>
          <w:rFonts w:ascii="宋体" w:hAnsi="宋体" w:cs="宋体"/>
          <w:snapToGrid w:val="0"/>
          <w:color w:val="000000"/>
          <w:spacing w:val="-3"/>
          <w:kern w:val="0"/>
          <w:sz w:val="24"/>
          <w:highlight w:val="none"/>
        </w:rPr>
        <w:t>生产要求的安全防</w:t>
      </w:r>
      <w:r>
        <w:rPr>
          <w:rFonts w:ascii="宋体" w:hAnsi="宋体" w:cs="宋体"/>
          <w:snapToGrid w:val="0"/>
          <w:color w:val="000000"/>
          <w:spacing w:val="-2"/>
          <w:kern w:val="0"/>
          <w:sz w:val="24"/>
          <w:highlight w:val="none"/>
        </w:rPr>
        <w:t>护用具、机械设备、施工机具及配件、消防设施和器材。</w:t>
      </w:r>
    </w:p>
    <w:p w14:paraId="48BE81F6">
      <w:pPr>
        <w:widowControl/>
        <w:kinsoku w:val="0"/>
        <w:autoSpaceDE w:val="0"/>
        <w:autoSpaceDN w:val="0"/>
        <w:adjustRightInd w:val="0"/>
        <w:snapToGrid w:val="0"/>
        <w:spacing w:before="183" w:line="324" w:lineRule="auto"/>
        <w:ind w:left="1" w:right="236" w:firstLine="485"/>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（四）甲方应督促乙方落实作业审批要求，督促乙方制定安全生产规章制度和操作</w:t>
      </w:r>
      <w:r>
        <w:rPr>
          <w:rFonts w:ascii="宋体" w:hAnsi="宋体" w:cs="宋体"/>
          <w:snapToGrid w:val="0"/>
          <w:color w:val="000000"/>
          <w:spacing w:val="5"/>
          <w:kern w:val="0"/>
          <w:sz w:val="24"/>
          <w:highlight w:val="none"/>
        </w:rPr>
        <w:t xml:space="preserve"> </w:t>
      </w:r>
      <w:r>
        <w:rPr>
          <w:rFonts w:ascii="宋体" w:hAnsi="宋体" w:cs="宋体"/>
          <w:snapToGrid w:val="0"/>
          <w:color w:val="000000"/>
          <w:spacing w:val="-6"/>
          <w:kern w:val="0"/>
          <w:sz w:val="24"/>
          <w:highlight w:val="none"/>
        </w:rPr>
        <w:t>流程，监督乙方专门人员现场管理情况。乙方未落实作业相关规范要求，或者作</w:t>
      </w:r>
      <w:r>
        <w:rPr>
          <w:rFonts w:ascii="宋体" w:hAnsi="宋体" w:cs="宋体"/>
          <w:snapToGrid w:val="0"/>
          <w:color w:val="000000"/>
          <w:spacing w:val="-7"/>
          <w:kern w:val="0"/>
          <w:sz w:val="24"/>
          <w:highlight w:val="none"/>
        </w:rPr>
        <w:t>业人员</w:t>
      </w:r>
      <w:r>
        <w:rPr>
          <w:rFonts w:ascii="宋体" w:hAnsi="宋体" w:cs="宋体"/>
          <w:snapToGrid w:val="0"/>
          <w:color w:val="000000"/>
          <w:spacing w:val="-6"/>
          <w:kern w:val="0"/>
          <w:sz w:val="24"/>
          <w:highlight w:val="none"/>
        </w:rPr>
        <w:t>屡次违章作业的，甲方有权责令安全意识差</w:t>
      </w:r>
      <w:r>
        <w:rPr>
          <w:rFonts w:ascii="宋体" w:hAnsi="宋体" w:cs="宋体"/>
          <w:snapToGrid w:val="0"/>
          <w:color w:val="000000"/>
          <w:spacing w:val="-7"/>
          <w:kern w:val="0"/>
          <w:sz w:val="24"/>
          <w:highlight w:val="none"/>
        </w:rPr>
        <w:t>、不听从安全生产指挥的乙方人员退场</w:t>
      </w:r>
      <w:r>
        <w:rPr>
          <w:rFonts w:hint="eastAsia" w:ascii="宋体" w:hAnsi="宋体" w:cs="宋体"/>
          <w:snapToGrid w:val="0"/>
          <w:color w:val="000000"/>
          <w:spacing w:val="-7"/>
          <w:kern w:val="0"/>
          <w:sz w:val="24"/>
          <w:highlight w:val="none"/>
        </w:rPr>
        <w:t>，</w:t>
      </w:r>
      <w:r>
        <w:rPr>
          <w:rFonts w:ascii="宋体" w:hAnsi="宋体" w:cs="宋体"/>
          <w:snapToGrid w:val="0"/>
          <w:color w:val="000000"/>
          <w:spacing w:val="-7"/>
          <w:kern w:val="0"/>
          <w:sz w:val="24"/>
          <w:highlight w:val="none"/>
        </w:rPr>
        <w:t>因</w:t>
      </w:r>
      <w:r>
        <w:rPr>
          <w:rFonts w:ascii="宋体" w:hAnsi="宋体" w:cs="宋体"/>
          <w:snapToGrid w:val="0"/>
          <w:color w:val="000000"/>
          <w:spacing w:val="-2"/>
          <w:kern w:val="0"/>
          <w:sz w:val="24"/>
          <w:highlight w:val="none"/>
        </w:rPr>
        <w:t>此造成的后果，根据调查结果，由乙方承担相应责任。</w:t>
      </w:r>
    </w:p>
    <w:p w14:paraId="27AF6024">
      <w:pPr>
        <w:widowControl/>
        <w:kinsoku w:val="0"/>
        <w:autoSpaceDE w:val="0"/>
        <w:autoSpaceDN w:val="0"/>
        <w:adjustRightInd w:val="0"/>
        <w:snapToGrid w:val="0"/>
        <w:spacing w:before="181" w:line="220" w:lineRule="auto"/>
        <w:ind w:left="487"/>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（五）甲方有权对乙方安全生产投入情况进行监督检查。</w:t>
      </w:r>
    </w:p>
    <w:p w14:paraId="1DB0A8F8">
      <w:pPr>
        <w:widowControl/>
        <w:kinsoku w:val="0"/>
        <w:autoSpaceDE w:val="0"/>
        <w:autoSpaceDN w:val="0"/>
        <w:adjustRightInd w:val="0"/>
        <w:snapToGrid w:val="0"/>
        <w:spacing w:before="184" w:line="331" w:lineRule="auto"/>
        <w:ind w:right="236" w:firstLine="486"/>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六）甲方有权对乙方安全生产工作进行检查，发现违章行为应及时制止，落实安全风险分级管控和隐患排查治理双重预防工作机制，督促乙方消除安全隐患。开展安全检查发现事故隐患的，有权向乙方发出隐患整改通知书，乙方应当在要求的期限内整改</w:t>
      </w:r>
      <w:r>
        <w:rPr>
          <w:rFonts w:ascii="宋体" w:hAnsi="宋体" w:cs="宋体"/>
          <w:snapToGrid w:val="0"/>
          <w:color w:val="000000"/>
          <w:spacing w:val="-7"/>
          <w:kern w:val="0"/>
          <w:sz w:val="24"/>
          <w:highlight w:val="none"/>
        </w:rPr>
        <w:t>完毕，甲方有权复查有关隐患整改情况，确保整改到位。如果发现重大隐患，甲方有权</w:t>
      </w:r>
      <w:r>
        <w:rPr>
          <w:rFonts w:ascii="宋体" w:hAnsi="宋体" w:cs="宋体"/>
          <w:snapToGrid w:val="0"/>
          <w:color w:val="000000"/>
          <w:spacing w:val="-3"/>
          <w:kern w:val="0"/>
          <w:sz w:val="24"/>
          <w:highlight w:val="none"/>
        </w:rPr>
        <w:t>要求乙方停止作业，立即撤出人员。</w:t>
      </w:r>
    </w:p>
    <w:p w14:paraId="41946BA3">
      <w:pPr>
        <w:widowControl/>
        <w:kinsoku w:val="0"/>
        <w:autoSpaceDE w:val="0"/>
        <w:autoSpaceDN w:val="0"/>
        <w:adjustRightInd w:val="0"/>
        <w:snapToGrid w:val="0"/>
        <w:spacing w:before="180" w:line="220" w:lineRule="auto"/>
        <w:ind w:left="484"/>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二、乙方的权利和义务</w:t>
      </w:r>
    </w:p>
    <w:p w14:paraId="04B60844">
      <w:pPr>
        <w:widowControl/>
        <w:kinsoku w:val="0"/>
        <w:autoSpaceDE w:val="0"/>
        <w:autoSpaceDN w:val="0"/>
        <w:adjustRightInd w:val="0"/>
        <w:snapToGrid w:val="0"/>
        <w:spacing w:before="183" w:line="312" w:lineRule="auto"/>
        <w:ind w:left="1" w:right="221" w:firstLine="485"/>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（一）乙方应贯彻执行国家相关安全生产法律法规要求，遵守与本协议工程有关的</w:t>
      </w:r>
      <w:r>
        <w:rPr>
          <w:rFonts w:ascii="宋体" w:hAnsi="宋体" w:cs="宋体"/>
          <w:snapToGrid w:val="0"/>
          <w:color w:val="000000"/>
          <w:spacing w:val="5"/>
          <w:kern w:val="0"/>
          <w:sz w:val="24"/>
          <w:highlight w:val="none"/>
        </w:rPr>
        <w:t xml:space="preserve"> </w:t>
      </w:r>
      <w:r>
        <w:rPr>
          <w:rFonts w:ascii="宋体" w:hAnsi="宋体" w:cs="宋体"/>
          <w:snapToGrid w:val="0"/>
          <w:color w:val="000000"/>
          <w:spacing w:val="-1"/>
          <w:kern w:val="0"/>
          <w:sz w:val="24"/>
          <w:highlight w:val="none"/>
        </w:rPr>
        <w:t>法律、法规以及技术规程和管理规定。认真执行国家有关职业健康</w:t>
      </w:r>
      <w:r>
        <w:rPr>
          <w:rFonts w:ascii="宋体" w:hAnsi="宋体" w:cs="宋体"/>
          <w:snapToGrid w:val="0"/>
          <w:color w:val="000000"/>
          <w:spacing w:val="-2"/>
          <w:kern w:val="0"/>
          <w:sz w:val="24"/>
          <w:highlight w:val="none"/>
        </w:rPr>
        <w:t>安全生产法律法规、</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rPr>
        <w:t>甲方颁布的安全生产管理办法规定、乙方制</w:t>
      </w:r>
      <w:r>
        <w:rPr>
          <w:rFonts w:ascii="宋体" w:hAnsi="宋体" w:cs="宋体"/>
          <w:snapToGrid w:val="0"/>
          <w:color w:val="000000"/>
          <w:spacing w:val="-2"/>
          <w:kern w:val="0"/>
          <w:sz w:val="24"/>
          <w:highlight w:val="none"/>
        </w:rPr>
        <w:t>定的安全生产管理办法规定。</w:t>
      </w:r>
    </w:p>
    <w:p w14:paraId="01A078FB">
      <w:pPr>
        <w:spacing w:line="312" w:lineRule="auto"/>
        <w:rPr>
          <w:rFonts w:hint="eastAsia" w:ascii="宋体" w:hAnsi="宋体" w:cs="宋体"/>
          <w:sz w:val="24"/>
          <w:highlight w:val="none"/>
        </w:rPr>
        <w:sectPr>
          <w:footerReference r:id="rId32" w:type="default"/>
          <w:pgSz w:w="11906" w:h="16839"/>
          <w:pgMar w:top="400" w:right="1181" w:bottom="1167" w:left="1426" w:header="0" w:footer="990" w:gutter="0"/>
          <w:cols w:space="720" w:num="1"/>
        </w:sectPr>
      </w:pPr>
    </w:p>
    <w:p w14:paraId="35916A26">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3AABBF2C">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0022128F">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70F92304">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05544A24">
      <w:pPr>
        <w:widowControl/>
        <w:kinsoku w:val="0"/>
        <w:autoSpaceDE w:val="0"/>
        <w:autoSpaceDN w:val="0"/>
        <w:adjustRightInd w:val="0"/>
        <w:snapToGrid w:val="0"/>
        <w:spacing w:before="78" w:line="324" w:lineRule="auto"/>
        <w:ind w:left="1" w:right="85" w:firstLine="485"/>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（二）乙方必须依法取得相应等级的资质证书及安全生产许可证后，方可从事其资</w:t>
      </w:r>
      <w:r>
        <w:rPr>
          <w:rFonts w:ascii="宋体" w:hAnsi="宋体" w:cs="宋体"/>
          <w:snapToGrid w:val="0"/>
          <w:color w:val="000000"/>
          <w:spacing w:val="5"/>
          <w:kern w:val="0"/>
          <w:sz w:val="24"/>
          <w:highlight w:val="none"/>
        </w:rPr>
        <w:t xml:space="preserve"> </w:t>
      </w:r>
      <w:r>
        <w:rPr>
          <w:rFonts w:ascii="宋体" w:hAnsi="宋体" w:cs="宋体"/>
          <w:snapToGrid w:val="0"/>
          <w:color w:val="000000"/>
          <w:spacing w:val="-5"/>
          <w:kern w:val="0"/>
          <w:sz w:val="24"/>
          <w:highlight w:val="none"/>
        </w:rPr>
        <w:t>质许可范围内的水利工程施工。乙方应当设立安全生产管理机构，配备专职安全生产管</w:t>
      </w:r>
      <w:r>
        <w:rPr>
          <w:rFonts w:ascii="宋体" w:hAnsi="宋体" w:cs="宋体"/>
          <w:snapToGrid w:val="0"/>
          <w:color w:val="000000"/>
          <w:spacing w:val="-2"/>
          <w:kern w:val="0"/>
          <w:sz w:val="24"/>
          <w:highlight w:val="none"/>
        </w:rPr>
        <w:t>理人员。乙方的法定代表人、项目负责人、安全生产负责人、现场专职安全员及各级管</w:t>
      </w:r>
      <w:r>
        <w:rPr>
          <w:rFonts w:ascii="宋体" w:hAnsi="宋体" w:cs="宋体"/>
          <w:snapToGrid w:val="0"/>
          <w:color w:val="000000"/>
          <w:spacing w:val="-3"/>
          <w:kern w:val="0"/>
          <w:sz w:val="24"/>
          <w:highlight w:val="none"/>
        </w:rPr>
        <w:t>理人员应对本工程安全生产工作各负其责。</w:t>
      </w:r>
    </w:p>
    <w:p w14:paraId="75D2862F">
      <w:pPr>
        <w:widowControl/>
        <w:kinsoku w:val="0"/>
        <w:autoSpaceDE w:val="0"/>
        <w:autoSpaceDN w:val="0"/>
        <w:adjustRightInd w:val="0"/>
        <w:snapToGrid w:val="0"/>
        <w:spacing w:before="183" w:line="331" w:lineRule="auto"/>
        <w:ind w:right="85" w:firstLine="487"/>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（三）乙方在施工中必须严格执行《中华人民共和国安全生产</w:t>
      </w:r>
      <w:r>
        <w:rPr>
          <w:rFonts w:ascii="宋体" w:hAnsi="宋体" w:cs="宋体"/>
          <w:snapToGrid w:val="0"/>
          <w:color w:val="000000"/>
          <w:spacing w:val="-3"/>
          <w:kern w:val="0"/>
          <w:sz w:val="24"/>
          <w:highlight w:val="none"/>
        </w:rPr>
        <w:t>法》</w:t>
      </w:r>
      <w:r>
        <w:rPr>
          <w:rFonts w:hint="eastAsia" w:ascii="宋体" w:hAnsi="宋体" w:cs="宋体"/>
          <w:snapToGrid w:val="0"/>
          <w:color w:val="000000"/>
          <w:spacing w:val="-3"/>
          <w:kern w:val="0"/>
          <w:sz w:val="24"/>
          <w:highlight w:val="none"/>
        </w:rPr>
        <w:t>、</w:t>
      </w:r>
      <w:r>
        <w:rPr>
          <w:rFonts w:ascii="宋体" w:hAnsi="宋体" w:cs="宋体"/>
          <w:snapToGrid w:val="0"/>
          <w:color w:val="000000"/>
          <w:spacing w:val="-3"/>
          <w:kern w:val="0"/>
          <w:sz w:val="24"/>
          <w:highlight w:val="none"/>
        </w:rPr>
        <w:t>《建设工程安</w:t>
      </w:r>
      <w:r>
        <w:rPr>
          <w:rFonts w:ascii="宋体" w:hAnsi="宋体" w:cs="宋体"/>
          <w:snapToGrid w:val="0"/>
          <w:color w:val="000000"/>
          <w:spacing w:val="-2"/>
          <w:kern w:val="0"/>
          <w:sz w:val="24"/>
          <w:highlight w:val="none"/>
        </w:rPr>
        <w:t>全生产管理条例》、《水利工程建设安全生产管理规定》等法律法规及工程建设强制性标准的有关规定和要求，同时还要遵从北京市地方有关规定及标准包括《北京市建设工程施工现场管理办法》、《北京市建设工程施工现场消防安全管理规定》</w:t>
      </w:r>
      <w:r>
        <w:rPr>
          <w:rFonts w:hint="eastAsia" w:ascii="宋体" w:hAnsi="宋体" w:cs="宋体"/>
          <w:snapToGrid w:val="0"/>
          <w:color w:val="000000"/>
          <w:spacing w:val="-2"/>
          <w:kern w:val="0"/>
          <w:sz w:val="24"/>
          <w:highlight w:val="none"/>
        </w:rPr>
        <w:t>、</w:t>
      </w:r>
      <w:r>
        <w:rPr>
          <w:rFonts w:ascii="宋体" w:hAnsi="宋体" w:cs="宋体"/>
          <w:snapToGrid w:val="0"/>
          <w:color w:val="000000"/>
          <w:spacing w:val="-2"/>
          <w:kern w:val="0"/>
          <w:sz w:val="24"/>
          <w:highlight w:val="none"/>
        </w:rPr>
        <w:t>《建设工程</w:t>
      </w:r>
      <w:r>
        <w:rPr>
          <w:rFonts w:ascii="宋体" w:hAnsi="宋体" w:cs="宋体"/>
          <w:snapToGrid w:val="0"/>
          <w:color w:val="000000"/>
          <w:spacing w:val="-3"/>
          <w:kern w:val="0"/>
          <w:sz w:val="24"/>
          <w:highlight w:val="none"/>
        </w:rPr>
        <w:t>施工现场安全防护、场容卫生及消防保卫标准第</w:t>
      </w:r>
      <w:r>
        <w:rPr>
          <w:rFonts w:ascii="宋体" w:hAnsi="宋体" w:cs="宋体"/>
          <w:snapToGrid w:val="0"/>
          <w:color w:val="000000"/>
          <w:spacing w:val="-21"/>
          <w:kern w:val="0"/>
          <w:sz w:val="24"/>
          <w:highlight w:val="none"/>
        </w:rPr>
        <w:t xml:space="preserve"> </w:t>
      </w:r>
      <w:r>
        <w:rPr>
          <w:rFonts w:ascii="宋体" w:hAnsi="宋体" w:cs="宋体"/>
          <w:snapToGrid w:val="0"/>
          <w:color w:val="000000"/>
          <w:spacing w:val="-3"/>
          <w:kern w:val="0"/>
          <w:sz w:val="24"/>
          <w:highlight w:val="none"/>
        </w:rPr>
        <w:t>1</w:t>
      </w:r>
      <w:r>
        <w:rPr>
          <w:rFonts w:ascii="宋体" w:hAnsi="宋体" w:cs="宋体"/>
          <w:snapToGrid w:val="0"/>
          <w:color w:val="000000"/>
          <w:spacing w:val="-48"/>
          <w:kern w:val="0"/>
          <w:sz w:val="24"/>
          <w:highlight w:val="none"/>
        </w:rPr>
        <w:t xml:space="preserve"> </w:t>
      </w:r>
      <w:r>
        <w:rPr>
          <w:rFonts w:ascii="宋体" w:hAnsi="宋体" w:cs="宋体"/>
          <w:snapToGrid w:val="0"/>
          <w:color w:val="000000"/>
          <w:spacing w:val="-3"/>
          <w:kern w:val="0"/>
          <w:sz w:val="24"/>
          <w:highlight w:val="none"/>
        </w:rPr>
        <w:t>部分：通则》（DB11/T 945.1-2023）等。</w:t>
      </w:r>
    </w:p>
    <w:p w14:paraId="69A7AE33">
      <w:pPr>
        <w:widowControl/>
        <w:kinsoku w:val="0"/>
        <w:autoSpaceDE w:val="0"/>
        <w:autoSpaceDN w:val="0"/>
        <w:adjustRightInd w:val="0"/>
        <w:snapToGrid w:val="0"/>
        <w:spacing w:before="182" w:line="324" w:lineRule="auto"/>
        <w:ind w:right="85" w:firstLine="486"/>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（四）乙方必须按照有关规定要求，建立健全安全生产规章制度及安全操作规程，</w:t>
      </w:r>
      <w:r>
        <w:rPr>
          <w:rFonts w:ascii="宋体" w:hAnsi="宋体" w:cs="宋体"/>
          <w:snapToGrid w:val="0"/>
          <w:color w:val="000000"/>
          <w:spacing w:val="5"/>
          <w:kern w:val="0"/>
          <w:sz w:val="24"/>
          <w:highlight w:val="none"/>
        </w:rPr>
        <w:t xml:space="preserve"> </w:t>
      </w:r>
      <w:r>
        <w:rPr>
          <w:rFonts w:ascii="宋体" w:hAnsi="宋体" w:cs="宋体"/>
          <w:snapToGrid w:val="0"/>
          <w:color w:val="000000"/>
          <w:spacing w:val="-2"/>
          <w:kern w:val="0"/>
          <w:sz w:val="24"/>
          <w:highlight w:val="none"/>
        </w:rPr>
        <w:t>配备足够的安全管理人员并实行安全生产责任制，编制安全技术措施方案以及应急救援</w:t>
      </w:r>
      <w:r>
        <w:rPr>
          <w:rFonts w:ascii="宋体" w:hAnsi="宋体" w:cs="宋体"/>
          <w:snapToGrid w:val="0"/>
          <w:color w:val="000000"/>
          <w:spacing w:val="-11"/>
          <w:kern w:val="0"/>
          <w:sz w:val="24"/>
          <w:highlight w:val="none"/>
        </w:rPr>
        <w:t>预案、安全度汛方案等并适时演练</w:t>
      </w:r>
      <w:r>
        <w:rPr>
          <w:rFonts w:hint="eastAsia" w:ascii="宋体" w:hAnsi="宋体" w:cs="宋体"/>
          <w:snapToGrid w:val="0"/>
          <w:color w:val="000000"/>
          <w:spacing w:val="-11"/>
          <w:kern w:val="0"/>
          <w:sz w:val="24"/>
          <w:highlight w:val="none"/>
        </w:rPr>
        <w:t>，</w:t>
      </w:r>
      <w:r>
        <w:rPr>
          <w:rFonts w:ascii="宋体" w:hAnsi="宋体" w:cs="宋体"/>
          <w:snapToGrid w:val="0"/>
          <w:color w:val="000000"/>
          <w:spacing w:val="-11"/>
          <w:kern w:val="0"/>
          <w:sz w:val="24"/>
          <w:highlight w:val="none"/>
        </w:rPr>
        <w:t>组织安全知识教育培训、安全技术交底等</w:t>
      </w:r>
      <w:r>
        <w:rPr>
          <w:rFonts w:hint="eastAsia" w:ascii="宋体" w:hAnsi="宋体" w:cs="宋体"/>
          <w:snapToGrid w:val="0"/>
          <w:color w:val="000000"/>
          <w:spacing w:val="-11"/>
          <w:kern w:val="0"/>
          <w:sz w:val="24"/>
          <w:highlight w:val="none"/>
        </w:rPr>
        <w:t>，</w:t>
      </w:r>
      <w:r>
        <w:rPr>
          <w:rFonts w:ascii="宋体" w:hAnsi="宋体" w:cs="宋体"/>
          <w:snapToGrid w:val="0"/>
          <w:color w:val="000000"/>
          <w:spacing w:val="-11"/>
          <w:kern w:val="0"/>
          <w:sz w:val="24"/>
          <w:highlight w:val="none"/>
        </w:rPr>
        <w:t>生产生</w:t>
      </w:r>
      <w:r>
        <w:rPr>
          <w:rFonts w:ascii="宋体" w:hAnsi="宋体" w:cs="宋体"/>
          <w:snapToGrid w:val="0"/>
          <w:color w:val="000000"/>
          <w:spacing w:val="-1"/>
          <w:kern w:val="0"/>
          <w:sz w:val="24"/>
          <w:highlight w:val="none"/>
        </w:rPr>
        <w:t>活中落实各项安全防护措施，安排专职人员巡视检查并及时整改</w:t>
      </w:r>
      <w:r>
        <w:rPr>
          <w:rFonts w:ascii="宋体" w:hAnsi="宋体" w:cs="宋体"/>
          <w:snapToGrid w:val="0"/>
          <w:color w:val="000000"/>
          <w:spacing w:val="-2"/>
          <w:kern w:val="0"/>
          <w:sz w:val="24"/>
          <w:highlight w:val="none"/>
        </w:rPr>
        <w:t>，确保施工安全。</w:t>
      </w:r>
    </w:p>
    <w:p w14:paraId="28A76578">
      <w:pPr>
        <w:widowControl/>
        <w:kinsoku w:val="0"/>
        <w:autoSpaceDE w:val="0"/>
        <w:autoSpaceDN w:val="0"/>
        <w:adjustRightInd w:val="0"/>
        <w:snapToGrid w:val="0"/>
        <w:spacing w:before="182" w:line="324" w:lineRule="auto"/>
        <w:ind w:left="1" w:right="85" w:firstLine="485"/>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五）乙方施工人员中的电工、焊工及垂直运输、爆破、登高架设等特种作业人员必须按照国家《特种作业人员安全技术培训考核管理规定》等有关规定经过专门的安全作业培训，并取得特种作业操作资格证书后持证上岗；施工机具中的受压容器、电气设备、起重设施等特种设备必须具有符合安全要求的保护设施。</w:t>
      </w:r>
    </w:p>
    <w:p w14:paraId="21F68C35">
      <w:pPr>
        <w:widowControl/>
        <w:kinsoku w:val="0"/>
        <w:autoSpaceDE w:val="0"/>
        <w:autoSpaceDN w:val="0"/>
        <w:adjustRightInd w:val="0"/>
        <w:snapToGrid w:val="0"/>
        <w:spacing w:before="183" w:line="289" w:lineRule="auto"/>
        <w:ind w:firstLine="486"/>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（六）乙方在施工过程中，必须采取有效保护措施，保证地下管线和周边地表构造</w:t>
      </w:r>
      <w:r>
        <w:rPr>
          <w:rFonts w:ascii="宋体" w:hAnsi="宋体" w:cs="宋体"/>
          <w:snapToGrid w:val="0"/>
          <w:color w:val="000000"/>
          <w:spacing w:val="-7"/>
          <w:kern w:val="0"/>
          <w:sz w:val="24"/>
          <w:highlight w:val="none"/>
        </w:rPr>
        <w:t>物的安全。若造成地下管线和地表构造物的损坏，</w:t>
      </w:r>
      <w:r>
        <w:rPr>
          <w:rFonts w:ascii="宋体" w:hAnsi="宋体" w:cs="宋体"/>
          <w:snapToGrid w:val="0"/>
          <w:color w:val="000000"/>
          <w:spacing w:val="-63"/>
          <w:kern w:val="0"/>
          <w:sz w:val="24"/>
          <w:highlight w:val="none"/>
        </w:rPr>
        <w:t xml:space="preserve"> </w:t>
      </w:r>
      <w:r>
        <w:rPr>
          <w:rFonts w:ascii="宋体" w:hAnsi="宋体" w:cs="宋体"/>
          <w:snapToGrid w:val="0"/>
          <w:color w:val="000000"/>
          <w:spacing w:val="-7"/>
          <w:kern w:val="0"/>
          <w:sz w:val="24"/>
          <w:highlight w:val="none"/>
        </w:rPr>
        <w:t>根据调查结果，由乙方承担相应责任。</w:t>
      </w:r>
    </w:p>
    <w:p w14:paraId="649FFED3">
      <w:pPr>
        <w:widowControl/>
        <w:kinsoku w:val="0"/>
        <w:autoSpaceDE w:val="0"/>
        <w:autoSpaceDN w:val="0"/>
        <w:adjustRightInd w:val="0"/>
        <w:snapToGrid w:val="0"/>
        <w:spacing w:before="180" w:line="313" w:lineRule="auto"/>
        <w:ind w:left="2" w:right="85" w:firstLine="484"/>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七）乙方在施工过程中，应认真组织审核采购人下发的施工图纸，并严格按审核后的施工图纸及相应的国家有关标准施工，不允许随意改变施工工艺和工法，否则出现的任何施工质量和安全问题，根据调查结果，由乙方承担相应责任。</w:t>
      </w:r>
    </w:p>
    <w:p w14:paraId="66949DA7">
      <w:pPr>
        <w:widowControl/>
        <w:kinsoku w:val="0"/>
        <w:autoSpaceDE w:val="0"/>
        <w:autoSpaceDN w:val="0"/>
        <w:adjustRightInd w:val="0"/>
        <w:snapToGrid w:val="0"/>
        <w:spacing w:before="179" w:line="313" w:lineRule="auto"/>
        <w:ind w:right="18" w:firstLine="486"/>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（八）施工过程中若发生人员伤亡（含刑事案件）、火灾、爆炸</w:t>
      </w:r>
      <w:r>
        <w:rPr>
          <w:rFonts w:ascii="宋体" w:hAnsi="宋体" w:cs="宋体"/>
          <w:snapToGrid w:val="0"/>
          <w:color w:val="000000"/>
          <w:spacing w:val="-3"/>
          <w:kern w:val="0"/>
          <w:sz w:val="24"/>
          <w:highlight w:val="none"/>
        </w:rPr>
        <w:t>等事故，乙方必须</w:t>
      </w:r>
      <w:r>
        <w:rPr>
          <w:rFonts w:ascii="宋体" w:hAnsi="宋体" w:cs="宋体"/>
          <w:snapToGrid w:val="0"/>
          <w:color w:val="000000"/>
          <w:spacing w:val="-6"/>
          <w:kern w:val="0"/>
          <w:sz w:val="24"/>
          <w:highlight w:val="none"/>
        </w:rPr>
        <w:t>立即按有关规定及时上报甲方及其政府主管部门，事故责任及事故损失，根据调查结果</w:t>
      </w:r>
      <w:r>
        <w:rPr>
          <w:rFonts w:hint="eastAsia" w:ascii="宋体" w:hAnsi="宋体" w:cs="宋体"/>
          <w:snapToGrid w:val="0"/>
          <w:color w:val="000000"/>
          <w:spacing w:val="-6"/>
          <w:kern w:val="0"/>
          <w:sz w:val="24"/>
          <w:highlight w:val="none"/>
        </w:rPr>
        <w:t>，</w:t>
      </w:r>
      <w:r>
        <w:rPr>
          <w:rFonts w:ascii="宋体" w:hAnsi="宋体" w:cs="宋体"/>
          <w:snapToGrid w:val="0"/>
          <w:color w:val="000000"/>
          <w:spacing w:val="-2"/>
          <w:kern w:val="0"/>
          <w:sz w:val="24"/>
          <w:highlight w:val="none"/>
        </w:rPr>
        <w:t>由乙方承担相应责任，甲方有义务协助乙方处理事故。</w:t>
      </w:r>
    </w:p>
    <w:p w14:paraId="377759AE">
      <w:pPr>
        <w:widowControl/>
        <w:kinsoku w:val="0"/>
        <w:autoSpaceDE w:val="0"/>
        <w:autoSpaceDN w:val="0"/>
        <w:adjustRightInd w:val="0"/>
        <w:snapToGrid w:val="0"/>
        <w:spacing w:before="183" w:line="289" w:lineRule="auto"/>
        <w:ind w:left="2" w:right="95" w:firstLine="484"/>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（九）乙方所有的安全生产管理活动均应及时记录，形成可追溯文件</w:t>
      </w:r>
      <w:r>
        <w:rPr>
          <w:rFonts w:ascii="宋体" w:hAnsi="宋体" w:cs="宋体"/>
          <w:snapToGrid w:val="0"/>
          <w:color w:val="000000"/>
          <w:spacing w:val="-3"/>
          <w:kern w:val="0"/>
          <w:sz w:val="24"/>
          <w:highlight w:val="none"/>
        </w:rPr>
        <w:t>，档案整理应</w:t>
      </w:r>
      <w:r>
        <w:rPr>
          <w:rFonts w:ascii="宋体" w:hAnsi="宋体" w:cs="宋体"/>
          <w:snapToGrid w:val="0"/>
          <w:color w:val="000000"/>
          <w:spacing w:val="-4"/>
          <w:kern w:val="0"/>
          <w:sz w:val="24"/>
          <w:highlight w:val="none"/>
        </w:rPr>
        <w:t>符合安全标准化管理要求。</w:t>
      </w:r>
    </w:p>
    <w:p w14:paraId="3BDB24FB">
      <w:pPr>
        <w:widowControl/>
        <w:kinsoku w:val="0"/>
        <w:autoSpaceDE w:val="0"/>
        <w:autoSpaceDN w:val="0"/>
        <w:adjustRightInd w:val="0"/>
        <w:snapToGrid w:val="0"/>
        <w:spacing w:before="181" w:line="220" w:lineRule="auto"/>
        <w:ind w:left="480"/>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三、不可抗力</w:t>
      </w:r>
    </w:p>
    <w:p w14:paraId="7ACEEE1F">
      <w:pPr>
        <w:widowControl/>
        <w:kinsoku w:val="0"/>
        <w:autoSpaceDE w:val="0"/>
        <w:autoSpaceDN w:val="0"/>
        <w:adjustRightInd w:val="0"/>
        <w:snapToGrid w:val="0"/>
        <w:spacing w:before="182" w:line="345" w:lineRule="auto"/>
        <w:ind w:left="2" w:right="85" w:firstLine="481"/>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发生不可抗力情况，甲乙均应采取措施尽量</w:t>
      </w:r>
      <w:r>
        <w:rPr>
          <w:rFonts w:ascii="宋体" w:hAnsi="宋体" w:cs="宋体"/>
          <w:snapToGrid w:val="0"/>
          <w:color w:val="000000"/>
          <w:spacing w:val="1"/>
          <w:kern w:val="0"/>
          <w:sz w:val="24"/>
          <w:highlight w:val="none"/>
        </w:rPr>
        <w:t>避免和减少损失的扩大,任何一方当事</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人没有采取有效措施导致损失扩大的，应对扩大的损失承担责任。</w:t>
      </w:r>
    </w:p>
    <w:p w14:paraId="57BF861A">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13284249">
      <w:pPr>
        <w:widowControl/>
        <w:kinsoku w:val="0"/>
        <w:autoSpaceDE w:val="0"/>
        <w:autoSpaceDN w:val="0"/>
        <w:adjustRightInd w:val="0"/>
        <w:snapToGrid w:val="0"/>
        <w:spacing w:before="78" w:line="220" w:lineRule="auto"/>
        <w:ind w:left="500"/>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6"/>
          <w:kern w:val="0"/>
          <w:sz w:val="24"/>
          <w:highlight w:val="none"/>
        </w:rPr>
        <w:t>四、其他</w:t>
      </w:r>
    </w:p>
    <w:p w14:paraId="7792DBEC">
      <w:pPr>
        <w:widowControl/>
        <w:kinsoku w:val="0"/>
        <w:autoSpaceDE w:val="0"/>
        <w:autoSpaceDN w:val="0"/>
        <w:adjustRightInd w:val="0"/>
        <w:snapToGrid w:val="0"/>
        <w:spacing w:before="181" w:line="289" w:lineRule="auto"/>
        <w:ind w:right="157" w:firstLine="484"/>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（一）本协议未尽事宜，依据有关法规、规章处理，法规、规章没有明确规定的</w:t>
      </w:r>
      <w:r>
        <w:rPr>
          <w:rFonts w:hint="eastAsia" w:ascii="宋体" w:hAnsi="宋体" w:cs="宋体"/>
          <w:snapToGrid w:val="0"/>
          <w:color w:val="000000"/>
          <w:spacing w:val="-2"/>
          <w:kern w:val="0"/>
          <w:sz w:val="24"/>
          <w:highlight w:val="none"/>
        </w:rPr>
        <w:t>，</w:t>
      </w:r>
      <w:r>
        <w:rPr>
          <w:rFonts w:ascii="宋体" w:hAnsi="宋体" w:cs="宋体"/>
          <w:snapToGrid w:val="0"/>
          <w:color w:val="000000"/>
          <w:spacing w:val="-5"/>
          <w:kern w:val="0"/>
          <w:sz w:val="24"/>
          <w:highlight w:val="none"/>
        </w:rPr>
        <w:t>经双方协商处理解决。</w:t>
      </w:r>
    </w:p>
    <w:p w14:paraId="0EE0AAE1">
      <w:pPr>
        <w:widowControl/>
        <w:kinsoku w:val="0"/>
        <w:autoSpaceDE w:val="0"/>
        <w:autoSpaceDN w:val="0"/>
        <w:adjustRightInd w:val="0"/>
        <w:snapToGrid w:val="0"/>
        <w:spacing w:before="182" w:line="289" w:lineRule="auto"/>
        <w:ind w:left="3" w:right="104" w:firstLine="480"/>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（二）本安全生产协议书作为</w:t>
      </w:r>
      <w:r>
        <w:rPr>
          <w:rFonts w:ascii="宋体" w:hAnsi="宋体" w:cs="宋体"/>
          <w:snapToGrid w:val="0"/>
          <w:color w:val="000000"/>
          <w:spacing w:val="-92"/>
          <w:kern w:val="0"/>
          <w:sz w:val="24"/>
          <w:highlight w:val="none"/>
        </w:rPr>
        <w:t xml:space="preserve"> </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109"/>
          <w:kern w:val="0"/>
          <w:sz w:val="24"/>
          <w:highlight w:val="none"/>
        </w:rPr>
        <w:t xml:space="preserve"> </w:t>
      </w:r>
      <w:r>
        <w:rPr>
          <w:rFonts w:ascii="宋体" w:hAnsi="宋体" w:cs="宋体"/>
          <w:snapToGrid w:val="0"/>
          <w:color w:val="000000"/>
          <w:spacing w:val="-2"/>
          <w:kern w:val="0"/>
          <w:sz w:val="24"/>
          <w:highlight w:val="none"/>
        </w:rPr>
        <w:t>合同书的附件，与该合同具有同等</w:t>
      </w:r>
      <w:r>
        <w:rPr>
          <w:rFonts w:ascii="宋体" w:hAnsi="宋体" w:cs="宋体"/>
          <w:snapToGrid w:val="0"/>
          <w:color w:val="000000"/>
          <w:kern w:val="0"/>
          <w:sz w:val="24"/>
          <w:highlight w:val="none"/>
        </w:rPr>
        <w:t xml:space="preserve"> </w:t>
      </w:r>
      <w:r>
        <w:rPr>
          <w:rFonts w:ascii="宋体" w:hAnsi="宋体" w:cs="宋体"/>
          <w:snapToGrid w:val="0"/>
          <w:color w:val="000000"/>
          <w:spacing w:val="-12"/>
          <w:kern w:val="0"/>
          <w:sz w:val="24"/>
          <w:highlight w:val="none"/>
        </w:rPr>
        <w:t>效力。</w:t>
      </w:r>
    </w:p>
    <w:p w14:paraId="2FD07BF5">
      <w:pPr>
        <w:widowControl/>
        <w:kinsoku w:val="0"/>
        <w:autoSpaceDE w:val="0"/>
        <w:autoSpaceDN w:val="0"/>
        <w:adjustRightInd w:val="0"/>
        <w:snapToGrid w:val="0"/>
        <w:spacing w:before="181" w:line="219" w:lineRule="auto"/>
        <w:ind w:left="484"/>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（三）本协议自甲乙双方盖章之日起生效，主合同履行期间有效。</w:t>
      </w:r>
    </w:p>
    <w:p w14:paraId="7CEDA425">
      <w:pPr>
        <w:widowControl/>
        <w:kinsoku w:val="0"/>
        <w:autoSpaceDE w:val="0"/>
        <w:autoSpaceDN w:val="0"/>
        <w:adjustRightInd w:val="0"/>
        <w:snapToGrid w:val="0"/>
        <w:spacing w:before="182" w:line="219" w:lineRule="auto"/>
        <w:ind w:left="484"/>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（四）本协议书一式</w:t>
      </w:r>
      <w:r>
        <w:rPr>
          <w:rFonts w:ascii="宋体" w:hAnsi="宋体" w:cs="宋体"/>
          <w:snapToGrid w:val="0"/>
          <w:color w:val="000000"/>
          <w:spacing w:val="-2"/>
          <w:kern w:val="0"/>
          <w:sz w:val="24"/>
          <w:highlight w:val="none"/>
          <w:u w:val="single"/>
        </w:rPr>
        <w:t xml:space="preserve">    </w:t>
      </w:r>
      <w:r>
        <w:rPr>
          <w:rFonts w:ascii="宋体" w:hAnsi="宋体" w:cs="宋体"/>
          <w:snapToGrid w:val="0"/>
          <w:color w:val="000000"/>
          <w:spacing w:val="-108"/>
          <w:kern w:val="0"/>
          <w:sz w:val="24"/>
          <w:highlight w:val="none"/>
        </w:rPr>
        <w:t xml:space="preserve"> </w:t>
      </w:r>
      <w:r>
        <w:rPr>
          <w:rFonts w:ascii="宋体" w:hAnsi="宋体" w:cs="宋体"/>
          <w:snapToGrid w:val="0"/>
          <w:color w:val="000000"/>
          <w:spacing w:val="-2"/>
          <w:kern w:val="0"/>
          <w:sz w:val="24"/>
          <w:highlight w:val="none"/>
        </w:rPr>
        <w:t>份，甲方</w:t>
      </w:r>
      <w:r>
        <w:rPr>
          <w:rFonts w:ascii="宋体" w:hAnsi="宋体" w:cs="宋体"/>
          <w:snapToGrid w:val="0"/>
          <w:color w:val="000000"/>
          <w:spacing w:val="-2"/>
          <w:kern w:val="0"/>
          <w:sz w:val="24"/>
          <w:highlight w:val="none"/>
          <w:u w:val="single"/>
        </w:rPr>
        <w:t xml:space="preserve">    </w:t>
      </w:r>
      <w:r>
        <w:rPr>
          <w:rFonts w:ascii="宋体" w:hAnsi="宋体" w:cs="宋体"/>
          <w:snapToGrid w:val="0"/>
          <w:color w:val="000000"/>
          <w:spacing w:val="-111"/>
          <w:kern w:val="0"/>
          <w:sz w:val="24"/>
          <w:highlight w:val="none"/>
        </w:rPr>
        <w:t xml:space="preserve"> </w:t>
      </w:r>
      <w:r>
        <w:rPr>
          <w:rFonts w:ascii="宋体" w:hAnsi="宋体" w:cs="宋体"/>
          <w:snapToGrid w:val="0"/>
          <w:color w:val="000000"/>
          <w:spacing w:val="-2"/>
          <w:kern w:val="0"/>
          <w:sz w:val="24"/>
          <w:highlight w:val="none"/>
        </w:rPr>
        <w:t>份，乙方</w:t>
      </w:r>
      <w:r>
        <w:rPr>
          <w:rFonts w:ascii="宋体" w:hAnsi="宋体" w:cs="宋体"/>
          <w:snapToGrid w:val="0"/>
          <w:color w:val="000000"/>
          <w:spacing w:val="-2"/>
          <w:kern w:val="0"/>
          <w:sz w:val="24"/>
          <w:highlight w:val="none"/>
          <w:u w:val="single"/>
        </w:rPr>
        <w:t xml:space="preserve">    </w:t>
      </w:r>
      <w:r>
        <w:rPr>
          <w:rFonts w:ascii="宋体" w:hAnsi="宋体" w:cs="宋体"/>
          <w:snapToGrid w:val="0"/>
          <w:color w:val="000000"/>
          <w:spacing w:val="-111"/>
          <w:kern w:val="0"/>
          <w:sz w:val="24"/>
          <w:highlight w:val="none"/>
        </w:rPr>
        <w:t xml:space="preserve"> </w:t>
      </w:r>
      <w:r>
        <w:rPr>
          <w:rFonts w:ascii="宋体" w:hAnsi="宋体" w:cs="宋体"/>
          <w:snapToGrid w:val="0"/>
          <w:color w:val="000000"/>
          <w:spacing w:val="-2"/>
          <w:kern w:val="0"/>
          <w:sz w:val="24"/>
          <w:highlight w:val="none"/>
        </w:rPr>
        <w:t>份，具同等法律效力。</w:t>
      </w:r>
    </w:p>
    <w:p w14:paraId="5EA3CE79">
      <w:pPr>
        <w:kinsoku w:val="0"/>
        <w:autoSpaceDE w:val="0"/>
        <w:autoSpaceDN w:val="0"/>
        <w:adjustRightInd w:val="0"/>
        <w:snapToGrid w:val="0"/>
        <w:spacing w:line="257" w:lineRule="auto"/>
        <w:textAlignment w:val="baseline"/>
        <w:rPr>
          <w:rFonts w:ascii="Arial" w:hAnsi="Arial" w:eastAsia="Arial" w:cs="Arial"/>
          <w:snapToGrid w:val="0"/>
          <w:color w:val="000000"/>
          <w:szCs w:val="21"/>
          <w:highlight w:val="none"/>
        </w:rPr>
      </w:pPr>
    </w:p>
    <w:p w14:paraId="79399D31">
      <w:pPr>
        <w:kinsoku w:val="0"/>
        <w:autoSpaceDE w:val="0"/>
        <w:autoSpaceDN w:val="0"/>
        <w:adjustRightInd w:val="0"/>
        <w:snapToGrid w:val="0"/>
        <w:spacing w:line="258" w:lineRule="auto"/>
        <w:textAlignment w:val="baseline"/>
        <w:rPr>
          <w:rFonts w:ascii="Arial" w:hAnsi="Arial" w:eastAsia="Arial" w:cs="Arial"/>
          <w:snapToGrid w:val="0"/>
          <w:color w:val="000000"/>
          <w:szCs w:val="21"/>
          <w:highlight w:val="none"/>
        </w:rPr>
      </w:pPr>
    </w:p>
    <w:p w14:paraId="0C4D415F">
      <w:pPr>
        <w:kinsoku w:val="0"/>
        <w:autoSpaceDE w:val="0"/>
        <w:autoSpaceDN w:val="0"/>
        <w:adjustRightInd w:val="0"/>
        <w:snapToGrid w:val="0"/>
        <w:spacing w:line="258" w:lineRule="auto"/>
        <w:textAlignment w:val="baseline"/>
        <w:rPr>
          <w:rFonts w:ascii="Arial" w:hAnsi="Arial" w:eastAsia="Arial" w:cs="Arial"/>
          <w:snapToGrid w:val="0"/>
          <w:color w:val="000000"/>
          <w:szCs w:val="21"/>
          <w:highlight w:val="none"/>
        </w:rPr>
      </w:pPr>
    </w:p>
    <w:p w14:paraId="1B0BF073">
      <w:pPr>
        <w:kinsoku w:val="0"/>
        <w:autoSpaceDE w:val="0"/>
        <w:autoSpaceDN w:val="0"/>
        <w:adjustRightInd w:val="0"/>
        <w:snapToGrid w:val="0"/>
        <w:spacing w:line="258" w:lineRule="auto"/>
        <w:textAlignment w:val="baseline"/>
        <w:rPr>
          <w:rFonts w:ascii="Arial" w:hAnsi="Arial" w:eastAsia="Arial" w:cs="Arial"/>
          <w:snapToGrid w:val="0"/>
          <w:color w:val="000000"/>
          <w:szCs w:val="21"/>
          <w:highlight w:val="none"/>
        </w:rPr>
      </w:pPr>
    </w:p>
    <w:p w14:paraId="439B915E">
      <w:pPr>
        <w:widowControl/>
        <w:kinsoku w:val="0"/>
        <w:autoSpaceDE w:val="0"/>
        <w:autoSpaceDN w:val="0"/>
        <w:adjustRightInd w:val="0"/>
        <w:snapToGrid w:val="0"/>
        <w:spacing w:before="78" w:line="219" w:lineRule="auto"/>
        <w:ind w:left="509"/>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5"/>
          <w:kern w:val="0"/>
          <w:sz w:val="24"/>
          <w:highlight w:val="none"/>
        </w:rPr>
        <w:t>甲方：</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5"/>
          <w:kern w:val="0"/>
          <w:sz w:val="24"/>
          <w:highlight w:val="none"/>
        </w:rPr>
        <w:t>（盖单位章）</w:t>
      </w:r>
      <w:r>
        <w:rPr>
          <w:rFonts w:ascii="宋体" w:hAnsi="宋体" w:cs="宋体"/>
          <w:snapToGrid w:val="0"/>
          <w:color w:val="000000"/>
          <w:spacing w:val="3"/>
          <w:kern w:val="0"/>
          <w:sz w:val="24"/>
          <w:highlight w:val="none"/>
        </w:rPr>
        <w:t xml:space="preserve">         </w:t>
      </w:r>
      <w:r>
        <w:rPr>
          <w:rFonts w:ascii="宋体" w:hAnsi="宋体" w:cs="宋体"/>
          <w:snapToGrid w:val="0"/>
          <w:color w:val="000000"/>
          <w:spacing w:val="-5"/>
          <w:kern w:val="0"/>
          <w:sz w:val="24"/>
          <w:highlight w:val="none"/>
        </w:rPr>
        <w:t>乙方：</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5"/>
          <w:kern w:val="0"/>
          <w:sz w:val="24"/>
          <w:highlight w:val="none"/>
        </w:rPr>
        <w:t>（盖单位章）</w:t>
      </w:r>
    </w:p>
    <w:p w14:paraId="5D23BA64">
      <w:pPr>
        <w:kinsoku w:val="0"/>
        <w:autoSpaceDE w:val="0"/>
        <w:autoSpaceDN w:val="0"/>
        <w:adjustRightInd w:val="0"/>
        <w:snapToGrid w:val="0"/>
        <w:spacing w:line="283" w:lineRule="auto"/>
        <w:textAlignment w:val="baseline"/>
        <w:rPr>
          <w:rFonts w:ascii="Arial" w:hAnsi="Arial" w:eastAsia="Arial" w:cs="Arial"/>
          <w:snapToGrid w:val="0"/>
          <w:color w:val="000000"/>
          <w:szCs w:val="21"/>
          <w:highlight w:val="none"/>
        </w:rPr>
      </w:pPr>
    </w:p>
    <w:p w14:paraId="6BE6958F">
      <w:pPr>
        <w:kinsoku w:val="0"/>
        <w:autoSpaceDE w:val="0"/>
        <w:autoSpaceDN w:val="0"/>
        <w:adjustRightInd w:val="0"/>
        <w:snapToGrid w:val="0"/>
        <w:spacing w:line="284" w:lineRule="auto"/>
        <w:textAlignment w:val="baseline"/>
        <w:rPr>
          <w:rFonts w:ascii="Arial" w:hAnsi="Arial" w:eastAsia="Arial" w:cs="Arial"/>
          <w:snapToGrid w:val="0"/>
          <w:color w:val="000000"/>
          <w:szCs w:val="21"/>
          <w:highlight w:val="none"/>
        </w:rPr>
      </w:pPr>
    </w:p>
    <w:p w14:paraId="766C2B4A">
      <w:pPr>
        <w:widowControl/>
        <w:kinsoku w:val="0"/>
        <w:autoSpaceDE w:val="0"/>
        <w:autoSpaceDN w:val="0"/>
        <w:adjustRightInd w:val="0"/>
        <w:snapToGrid w:val="0"/>
        <w:spacing w:before="78" w:line="220" w:lineRule="auto"/>
        <w:jc w:val="righ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法定代表人或委托代理人</w:t>
      </w:r>
      <w:r>
        <w:rPr>
          <w:rFonts w:ascii="宋体" w:hAnsi="宋体" w:cs="宋体"/>
          <w:snapToGrid w:val="0"/>
          <w:color w:val="000000"/>
          <w:kern w:val="0"/>
          <w:sz w:val="24"/>
          <w:highlight w:val="none"/>
        </w:rPr>
        <w:t>：</w:t>
      </w:r>
      <w:r>
        <w:rPr>
          <w:rFonts w:ascii="宋体" w:hAnsi="宋体" w:cs="宋体"/>
          <w:snapToGrid w:val="0"/>
          <w:color w:val="000000"/>
          <w:spacing w:val="1"/>
          <w:kern w:val="0"/>
          <w:sz w:val="24"/>
          <w:highlight w:val="none"/>
          <w:u w:val="single"/>
        </w:rPr>
        <w:t xml:space="preserve">   </w:t>
      </w:r>
      <w:r>
        <w:rPr>
          <w:rFonts w:ascii="宋体" w:hAnsi="宋体" w:cs="宋体"/>
          <w:snapToGrid w:val="0"/>
          <w:color w:val="000000"/>
          <w:kern w:val="0"/>
          <w:sz w:val="24"/>
          <w:highlight w:val="none"/>
        </w:rPr>
        <w:t>（</w:t>
      </w:r>
      <w:r>
        <w:rPr>
          <w:rFonts w:ascii="宋体" w:hAnsi="宋体" w:cs="宋体"/>
          <w:snapToGrid w:val="0"/>
          <w:color w:val="000000"/>
          <w:spacing w:val="-1"/>
          <w:kern w:val="0"/>
          <w:sz w:val="24"/>
          <w:highlight w:val="none"/>
        </w:rPr>
        <w:t>签字）   法定代表人或委托代理人</w:t>
      </w:r>
      <w:r>
        <w:rPr>
          <w:rFonts w:ascii="宋体" w:hAnsi="宋体" w:cs="宋体"/>
          <w:snapToGrid w:val="0"/>
          <w:color w:val="000000"/>
          <w:kern w:val="0"/>
          <w:sz w:val="24"/>
          <w:highlight w:val="none"/>
        </w:rPr>
        <w:t>：</w:t>
      </w:r>
      <w:r>
        <w:rPr>
          <w:rFonts w:ascii="宋体" w:hAnsi="宋体" w:cs="宋体"/>
          <w:snapToGrid w:val="0"/>
          <w:color w:val="000000"/>
          <w:kern w:val="0"/>
          <w:sz w:val="24"/>
          <w:highlight w:val="none"/>
          <w:u w:val="single"/>
        </w:rPr>
        <w:t xml:space="preserve">   </w:t>
      </w:r>
      <w:r>
        <w:rPr>
          <w:rFonts w:ascii="宋体" w:hAnsi="宋体" w:cs="宋体"/>
          <w:snapToGrid w:val="0"/>
          <w:color w:val="000000"/>
          <w:kern w:val="0"/>
          <w:sz w:val="24"/>
          <w:highlight w:val="none"/>
        </w:rPr>
        <w:t>（</w:t>
      </w:r>
      <w:r>
        <w:rPr>
          <w:rFonts w:ascii="宋体" w:hAnsi="宋体" w:cs="宋体"/>
          <w:snapToGrid w:val="0"/>
          <w:color w:val="000000"/>
          <w:spacing w:val="-1"/>
          <w:kern w:val="0"/>
          <w:sz w:val="24"/>
          <w:highlight w:val="none"/>
        </w:rPr>
        <w:t>签字）</w:t>
      </w:r>
    </w:p>
    <w:p w14:paraId="25EAE3C6">
      <w:pPr>
        <w:kinsoku w:val="0"/>
        <w:autoSpaceDE w:val="0"/>
        <w:autoSpaceDN w:val="0"/>
        <w:adjustRightInd w:val="0"/>
        <w:snapToGrid w:val="0"/>
        <w:spacing w:line="283" w:lineRule="auto"/>
        <w:textAlignment w:val="baseline"/>
        <w:rPr>
          <w:rFonts w:ascii="Arial" w:hAnsi="Arial" w:eastAsia="Arial" w:cs="Arial"/>
          <w:snapToGrid w:val="0"/>
          <w:color w:val="000000"/>
          <w:szCs w:val="21"/>
          <w:highlight w:val="none"/>
        </w:rPr>
      </w:pPr>
    </w:p>
    <w:p w14:paraId="5C51A368">
      <w:pPr>
        <w:kinsoku w:val="0"/>
        <w:autoSpaceDE w:val="0"/>
        <w:autoSpaceDN w:val="0"/>
        <w:adjustRightInd w:val="0"/>
        <w:snapToGrid w:val="0"/>
        <w:spacing w:line="283" w:lineRule="auto"/>
        <w:textAlignment w:val="baseline"/>
        <w:rPr>
          <w:rFonts w:ascii="Arial" w:hAnsi="Arial" w:eastAsia="Arial" w:cs="Arial"/>
          <w:snapToGrid w:val="0"/>
          <w:color w:val="000000"/>
          <w:szCs w:val="21"/>
          <w:highlight w:val="none"/>
        </w:rPr>
      </w:pPr>
    </w:p>
    <w:p w14:paraId="02B2F01F">
      <w:pPr>
        <w:widowControl/>
        <w:kinsoku w:val="0"/>
        <w:autoSpaceDE w:val="0"/>
        <w:autoSpaceDN w:val="0"/>
        <w:adjustRightInd w:val="0"/>
        <w:snapToGrid w:val="0"/>
        <w:spacing w:before="78" w:line="220" w:lineRule="auto"/>
        <w:ind w:left="5278"/>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签订日期：</w:t>
      </w:r>
      <w:r>
        <w:rPr>
          <w:rFonts w:ascii="宋体" w:hAnsi="宋体" w:cs="宋体"/>
          <w:snapToGrid w:val="0"/>
          <w:color w:val="000000"/>
          <w:spacing w:val="-2"/>
          <w:kern w:val="0"/>
          <w:sz w:val="24"/>
          <w:highlight w:val="none"/>
          <w:u w:val="single"/>
        </w:rPr>
        <w:t xml:space="preserve">     </w:t>
      </w:r>
      <w:r>
        <w:rPr>
          <w:rFonts w:ascii="宋体" w:hAnsi="宋体" w:cs="宋体"/>
          <w:snapToGrid w:val="0"/>
          <w:color w:val="000000"/>
          <w:spacing w:val="-108"/>
          <w:kern w:val="0"/>
          <w:sz w:val="24"/>
          <w:highlight w:val="none"/>
        </w:rPr>
        <w:t xml:space="preserve"> </w:t>
      </w:r>
      <w:r>
        <w:rPr>
          <w:rFonts w:ascii="宋体" w:hAnsi="宋体" w:cs="宋体"/>
          <w:snapToGrid w:val="0"/>
          <w:color w:val="000000"/>
          <w:spacing w:val="-2"/>
          <w:kern w:val="0"/>
          <w:sz w:val="24"/>
          <w:highlight w:val="none"/>
        </w:rPr>
        <w:t>年</w:t>
      </w:r>
      <w:r>
        <w:rPr>
          <w:rFonts w:ascii="宋体" w:hAnsi="宋体" w:cs="宋体"/>
          <w:snapToGrid w:val="0"/>
          <w:color w:val="000000"/>
          <w:spacing w:val="-2"/>
          <w:kern w:val="0"/>
          <w:sz w:val="24"/>
          <w:highlight w:val="none"/>
          <w:u w:val="single"/>
        </w:rPr>
        <w:t xml:space="preserve">   </w:t>
      </w:r>
      <w:r>
        <w:rPr>
          <w:rFonts w:ascii="宋体" w:hAnsi="宋体" w:cs="宋体"/>
          <w:snapToGrid w:val="0"/>
          <w:color w:val="000000"/>
          <w:spacing w:val="-105"/>
          <w:kern w:val="0"/>
          <w:sz w:val="24"/>
          <w:highlight w:val="none"/>
        </w:rPr>
        <w:t xml:space="preserve"> </w:t>
      </w:r>
      <w:r>
        <w:rPr>
          <w:rFonts w:ascii="宋体" w:hAnsi="宋体" w:cs="宋体"/>
          <w:snapToGrid w:val="0"/>
          <w:color w:val="000000"/>
          <w:spacing w:val="-2"/>
          <w:kern w:val="0"/>
          <w:sz w:val="24"/>
          <w:highlight w:val="none"/>
        </w:rPr>
        <w:t>月</w:t>
      </w:r>
      <w:r>
        <w:rPr>
          <w:rFonts w:ascii="宋体" w:hAnsi="宋体" w:cs="宋体"/>
          <w:snapToGrid w:val="0"/>
          <w:color w:val="000000"/>
          <w:spacing w:val="-2"/>
          <w:kern w:val="0"/>
          <w:sz w:val="24"/>
          <w:highlight w:val="none"/>
          <w:u w:val="single"/>
        </w:rPr>
        <w:t xml:space="preserve">   </w:t>
      </w:r>
      <w:r>
        <w:rPr>
          <w:rFonts w:ascii="宋体" w:hAnsi="宋体" w:cs="宋体"/>
          <w:snapToGrid w:val="0"/>
          <w:color w:val="000000"/>
          <w:spacing w:val="-69"/>
          <w:kern w:val="0"/>
          <w:sz w:val="24"/>
          <w:highlight w:val="none"/>
        </w:rPr>
        <w:t xml:space="preserve"> </w:t>
      </w:r>
      <w:r>
        <w:rPr>
          <w:rFonts w:ascii="宋体" w:hAnsi="宋体" w:cs="宋体"/>
          <w:snapToGrid w:val="0"/>
          <w:color w:val="000000"/>
          <w:spacing w:val="-2"/>
          <w:kern w:val="0"/>
          <w:sz w:val="24"/>
          <w:highlight w:val="none"/>
        </w:rPr>
        <w:t>日</w:t>
      </w:r>
    </w:p>
    <w:p w14:paraId="314BF1C6">
      <w:pPr>
        <w:spacing w:line="220" w:lineRule="auto"/>
        <w:rPr>
          <w:rFonts w:hint="eastAsia" w:ascii="宋体" w:hAnsi="宋体" w:cs="宋体"/>
          <w:sz w:val="24"/>
          <w:highlight w:val="none"/>
        </w:rPr>
        <w:sectPr>
          <w:footerReference r:id="rId33" w:type="default"/>
          <w:pgSz w:w="11906" w:h="16839"/>
          <w:pgMar w:top="400" w:right="1263" w:bottom="1167" w:left="1429" w:header="0" w:footer="990" w:gutter="0"/>
          <w:cols w:space="720" w:num="1"/>
        </w:sectPr>
      </w:pPr>
    </w:p>
    <w:p w14:paraId="1A59EE8B">
      <w:pPr>
        <w:kinsoku w:val="0"/>
        <w:autoSpaceDE w:val="0"/>
        <w:autoSpaceDN w:val="0"/>
        <w:adjustRightInd w:val="0"/>
        <w:snapToGrid w:val="0"/>
        <w:spacing w:line="317" w:lineRule="auto"/>
        <w:textAlignment w:val="baseline"/>
        <w:rPr>
          <w:rFonts w:ascii="Arial" w:hAnsi="Arial" w:eastAsia="Arial" w:cs="Arial"/>
          <w:snapToGrid w:val="0"/>
          <w:color w:val="000000"/>
          <w:szCs w:val="21"/>
          <w:highlight w:val="none"/>
        </w:rPr>
      </w:pPr>
    </w:p>
    <w:p w14:paraId="516575E2">
      <w:pPr>
        <w:kinsoku w:val="0"/>
        <w:autoSpaceDE w:val="0"/>
        <w:autoSpaceDN w:val="0"/>
        <w:adjustRightInd w:val="0"/>
        <w:snapToGrid w:val="0"/>
        <w:spacing w:line="317" w:lineRule="auto"/>
        <w:textAlignment w:val="baseline"/>
        <w:rPr>
          <w:rFonts w:ascii="Arial" w:hAnsi="Arial" w:eastAsia="Arial" w:cs="Arial"/>
          <w:snapToGrid w:val="0"/>
          <w:color w:val="000000"/>
          <w:szCs w:val="21"/>
          <w:highlight w:val="none"/>
        </w:rPr>
      </w:pPr>
    </w:p>
    <w:p w14:paraId="1679814B">
      <w:pPr>
        <w:kinsoku w:val="0"/>
        <w:autoSpaceDE w:val="0"/>
        <w:autoSpaceDN w:val="0"/>
        <w:adjustRightInd w:val="0"/>
        <w:snapToGrid w:val="0"/>
        <w:spacing w:line="317" w:lineRule="auto"/>
        <w:textAlignment w:val="baseline"/>
        <w:rPr>
          <w:rFonts w:ascii="Arial" w:hAnsi="Arial" w:eastAsia="Arial" w:cs="Arial"/>
          <w:snapToGrid w:val="0"/>
          <w:color w:val="000000"/>
          <w:szCs w:val="21"/>
          <w:highlight w:val="none"/>
        </w:rPr>
      </w:pPr>
    </w:p>
    <w:p w14:paraId="289589FF">
      <w:pPr>
        <w:widowControl/>
        <w:kinsoku w:val="0"/>
        <w:autoSpaceDE w:val="0"/>
        <w:autoSpaceDN w:val="0"/>
        <w:adjustRightInd w:val="0"/>
        <w:snapToGrid w:val="0"/>
        <w:spacing w:before="117" w:line="219" w:lineRule="auto"/>
        <w:ind w:left="2502"/>
        <w:jc w:val="left"/>
        <w:textAlignment w:val="baseline"/>
        <w:outlineLvl w:val="0"/>
        <w:rPr>
          <w:rFonts w:hint="eastAsia" w:ascii="宋体" w:hAnsi="宋体" w:cs="宋体"/>
          <w:snapToGrid w:val="0"/>
          <w:color w:val="000000"/>
          <w:kern w:val="0"/>
          <w:sz w:val="36"/>
          <w:szCs w:val="36"/>
          <w:highlight w:val="none"/>
        </w:rPr>
      </w:pPr>
      <w:bookmarkStart w:id="937" w:name="bookmark14"/>
      <w:bookmarkEnd w:id="937"/>
      <w:bookmarkStart w:id="938" w:name="bookmark13"/>
      <w:bookmarkEnd w:id="938"/>
      <w:bookmarkStart w:id="939" w:name="_Toc31976"/>
      <w:bookmarkStart w:id="940" w:name="_Toc13768"/>
      <w:bookmarkStart w:id="941" w:name="_Toc12898"/>
      <w:r>
        <w:rPr>
          <w:rFonts w:ascii="宋体" w:hAnsi="宋体" w:cs="宋体"/>
          <w:b/>
          <w:bCs/>
          <w:snapToGrid w:val="0"/>
          <w:color w:val="000000"/>
          <w:spacing w:val="-4"/>
          <w:kern w:val="0"/>
          <w:sz w:val="36"/>
          <w:szCs w:val="36"/>
          <w:highlight w:val="none"/>
        </w:rPr>
        <w:t>第七章</w:t>
      </w:r>
      <w:r>
        <w:rPr>
          <w:rFonts w:ascii="宋体" w:hAnsi="宋体" w:cs="宋体"/>
          <w:snapToGrid w:val="0"/>
          <w:color w:val="000000"/>
          <w:spacing w:val="-4"/>
          <w:kern w:val="0"/>
          <w:sz w:val="36"/>
          <w:szCs w:val="36"/>
          <w:highlight w:val="none"/>
        </w:rPr>
        <w:t xml:space="preserve">   </w:t>
      </w:r>
      <w:r>
        <w:rPr>
          <w:rFonts w:ascii="宋体" w:hAnsi="宋体" w:cs="宋体"/>
          <w:b/>
          <w:bCs/>
          <w:snapToGrid w:val="0"/>
          <w:color w:val="000000"/>
          <w:spacing w:val="-4"/>
          <w:kern w:val="0"/>
          <w:sz w:val="36"/>
          <w:szCs w:val="36"/>
          <w:highlight w:val="none"/>
        </w:rPr>
        <w:t>投标文件格式</w:t>
      </w:r>
      <w:bookmarkEnd w:id="939"/>
      <w:bookmarkEnd w:id="940"/>
      <w:bookmarkEnd w:id="941"/>
    </w:p>
    <w:p w14:paraId="7255C5CA">
      <w:pPr>
        <w:kinsoku w:val="0"/>
        <w:autoSpaceDE w:val="0"/>
        <w:autoSpaceDN w:val="0"/>
        <w:adjustRightInd w:val="0"/>
        <w:snapToGrid w:val="0"/>
        <w:spacing w:line="275" w:lineRule="auto"/>
        <w:textAlignment w:val="baseline"/>
        <w:rPr>
          <w:rFonts w:ascii="Arial" w:hAnsi="Arial" w:eastAsia="Arial" w:cs="Arial"/>
          <w:snapToGrid w:val="0"/>
          <w:color w:val="000000"/>
          <w:szCs w:val="21"/>
          <w:highlight w:val="none"/>
        </w:rPr>
      </w:pPr>
    </w:p>
    <w:p w14:paraId="2ADFC5A1">
      <w:pPr>
        <w:kinsoku w:val="0"/>
        <w:autoSpaceDE w:val="0"/>
        <w:autoSpaceDN w:val="0"/>
        <w:adjustRightInd w:val="0"/>
        <w:snapToGrid w:val="0"/>
        <w:spacing w:line="276" w:lineRule="auto"/>
        <w:textAlignment w:val="baseline"/>
        <w:rPr>
          <w:rFonts w:ascii="Arial" w:hAnsi="Arial" w:eastAsia="Arial" w:cs="Arial"/>
          <w:snapToGrid w:val="0"/>
          <w:color w:val="000000"/>
          <w:szCs w:val="21"/>
          <w:highlight w:val="none"/>
        </w:rPr>
      </w:pPr>
    </w:p>
    <w:p w14:paraId="1B85EE29">
      <w:pPr>
        <w:kinsoku w:val="0"/>
        <w:autoSpaceDE w:val="0"/>
        <w:autoSpaceDN w:val="0"/>
        <w:adjustRightInd w:val="0"/>
        <w:snapToGrid w:val="0"/>
        <w:spacing w:line="276" w:lineRule="auto"/>
        <w:textAlignment w:val="baseline"/>
        <w:rPr>
          <w:rFonts w:ascii="Arial" w:hAnsi="Arial" w:eastAsia="Arial" w:cs="Arial"/>
          <w:snapToGrid w:val="0"/>
          <w:color w:val="000000"/>
          <w:szCs w:val="21"/>
          <w:highlight w:val="none"/>
        </w:rPr>
      </w:pPr>
    </w:p>
    <w:p w14:paraId="4E2C41F1">
      <w:pPr>
        <w:kinsoku w:val="0"/>
        <w:autoSpaceDE w:val="0"/>
        <w:autoSpaceDN w:val="0"/>
        <w:adjustRightInd w:val="0"/>
        <w:snapToGrid w:val="0"/>
        <w:spacing w:line="276" w:lineRule="auto"/>
        <w:textAlignment w:val="baseline"/>
        <w:rPr>
          <w:rFonts w:ascii="Arial" w:hAnsi="Arial" w:eastAsia="Arial" w:cs="Arial"/>
          <w:snapToGrid w:val="0"/>
          <w:color w:val="000000"/>
          <w:szCs w:val="21"/>
          <w:highlight w:val="none"/>
        </w:rPr>
      </w:pPr>
    </w:p>
    <w:p w14:paraId="324AF33F">
      <w:pPr>
        <w:widowControl/>
        <w:kinsoku w:val="0"/>
        <w:autoSpaceDE w:val="0"/>
        <w:autoSpaceDN w:val="0"/>
        <w:adjustRightInd w:val="0"/>
        <w:snapToGrid w:val="0"/>
        <w:spacing w:before="78" w:line="220" w:lineRule="auto"/>
        <w:ind w:left="3"/>
        <w:jc w:val="left"/>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4"/>
          <w:kern w:val="0"/>
          <w:sz w:val="24"/>
          <w:highlight w:val="none"/>
        </w:rPr>
        <w:t>投标人编制文件须知</w:t>
      </w:r>
    </w:p>
    <w:p w14:paraId="413D67F5">
      <w:pPr>
        <w:widowControl/>
        <w:kinsoku w:val="0"/>
        <w:autoSpaceDE w:val="0"/>
        <w:autoSpaceDN w:val="0"/>
        <w:adjustRightInd w:val="0"/>
        <w:snapToGrid w:val="0"/>
        <w:spacing w:before="183" w:line="350" w:lineRule="auto"/>
        <w:ind w:firstLine="18"/>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1.投标人按照本部分的顺序编制投标文件</w:t>
      </w:r>
      <w:r>
        <w:rPr>
          <w:rFonts w:ascii="宋体" w:hAnsi="宋体" w:cs="宋体"/>
          <w:snapToGrid w:val="0"/>
          <w:color w:val="000000"/>
          <w:kern w:val="0"/>
          <w:sz w:val="24"/>
          <w:highlight w:val="none"/>
        </w:rPr>
        <w:t xml:space="preserve">（资格证明文件）、投标文件（商务技术文 </w:t>
      </w:r>
      <w:r>
        <w:rPr>
          <w:rFonts w:ascii="宋体" w:hAnsi="宋体" w:cs="宋体"/>
          <w:snapToGrid w:val="0"/>
          <w:color w:val="000000"/>
          <w:spacing w:val="1"/>
          <w:kern w:val="0"/>
          <w:sz w:val="24"/>
          <w:highlight w:val="none"/>
        </w:rPr>
        <w:t>件</w:t>
      </w:r>
      <w:r>
        <w:rPr>
          <w:rFonts w:ascii="宋体" w:hAnsi="宋体" w:cs="宋体"/>
          <w:snapToGrid w:val="0"/>
          <w:color w:val="000000"/>
          <w:spacing w:val="8"/>
          <w:kern w:val="0"/>
          <w:sz w:val="24"/>
          <w:highlight w:val="none"/>
        </w:rPr>
        <w:t>），</w:t>
      </w:r>
      <w:r>
        <w:rPr>
          <w:rFonts w:ascii="宋体" w:hAnsi="宋体" w:cs="宋体"/>
          <w:snapToGrid w:val="0"/>
          <w:color w:val="000000"/>
          <w:spacing w:val="1"/>
          <w:kern w:val="0"/>
          <w:sz w:val="24"/>
          <w:highlight w:val="none"/>
        </w:rPr>
        <w:t>编制中涉及格式资料的，应按照本部分提供的内</w:t>
      </w:r>
      <w:r>
        <w:rPr>
          <w:rFonts w:ascii="宋体" w:hAnsi="宋体" w:cs="宋体"/>
          <w:snapToGrid w:val="0"/>
          <w:color w:val="000000"/>
          <w:kern w:val="0"/>
          <w:sz w:val="24"/>
          <w:highlight w:val="none"/>
        </w:rPr>
        <w:t xml:space="preserve">容和格式（所有表格的格式可 </w:t>
      </w:r>
      <w:r>
        <w:rPr>
          <w:rFonts w:ascii="宋体" w:hAnsi="宋体" w:cs="宋体"/>
          <w:snapToGrid w:val="0"/>
          <w:color w:val="000000"/>
          <w:spacing w:val="-5"/>
          <w:kern w:val="0"/>
          <w:sz w:val="24"/>
          <w:highlight w:val="none"/>
        </w:rPr>
        <w:t>扩展）填写提交。</w:t>
      </w:r>
    </w:p>
    <w:p w14:paraId="37F228BB">
      <w:pPr>
        <w:widowControl/>
        <w:kinsoku w:val="0"/>
        <w:autoSpaceDE w:val="0"/>
        <w:autoSpaceDN w:val="0"/>
        <w:adjustRightInd w:val="0"/>
        <w:snapToGrid w:val="0"/>
        <w:spacing w:before="35" w:line="352" w:lineRule="auto"/>
        <w:ind w:firstLine="2"/>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kern w:val="0"/>
          <w:sz w:val="24"/>
          <w:highlight w:val="none"/>
        </w:rPr>
        <w:t>2.对于招标文件中标记了“实质性格式</w:t>
      </w:r>
      <w:r>
        <w:rPr>
          <w:rFonts w:ascii="宋体" w:hAnsi="宋体" w:cs="宋体"/>
          <w:snapToGrid w:val="0"/>
          <w:color w:val="000000"/>
          <w:spacing w:val="-86"/>
          <w:kern w:val="0"/>
          <w:sz w:val="24"/>
          <w:highlight w:val="none"/>
        </w:rPr>
        <w:t xml:space="preserve"> </w:t>
      </w:r>
      <w:r>
        <w:rPr>
          <w:rFonts w:ascii="宋体" w:hAnsi="宋体" w:cs="宋体"/>
          <w:snapToGrid w:val="0"/>
          <w:color w:val="000000"/>
          <w:kern w:val="0"/>
          <w:sz w:val="24"/>
          <w:highlight w:val="none"/>
        </w:rPr>
        <w:t xml:space="preserve">”文件的，投标人不得改变格式中给定的文字 </w:t>
      </w:r>
      <w:r>
        <w:rPr>
          <w:rFonts w:ascii="宋体" w:hAnsi="宋体" w:cs="宋体"/>
          <w:snapToGrid w:val="0"/>
          <w:color w:val="000000"/>
          <w:spacing w:val="1"/>
          <w:kern w:val="0"/>
          <w:sz w:val="24"/>
          <w:highlight w:val="none"/>
        </w:rPr>
        <w:t>所表达的含义，不得删减格式中的实质性内容，不得自行添加与格式中给定的文字内</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rPr>
        <w:t>容相矛盾的内容，不得对应当填写的空格不填写或不实质性响</w:t>
      </w:r>
      <w:r>
        <w:rPr>
          <w:rFonts w:ascii="宋体" w:hAnsi="宋体" w:cs="宋体"/>
          <w:snapToGrid w:val="0"/>
          <w:color w:val="000000"/>
          <w:kern w:val="0"/>
          <w:sz w:val="24"/>
          <w:highlight w:val="none"/>
        </w:rPr>
        <w:t>应，否则</w:t>
      </w:r>
      <w:r>
        <w:rPr>
          <w:rFonts w:ascii="宋体" w:hAnsi="宋体" w:cs="宋体"/>
          <w:b/>
          <w:bCs/>
          <w:snapToGrid w:val="0"/>
          <w:color w:val="000000"/>
          <w:kern w:val="0"/>
          <w:sz w:val="24"/>
          <w:highlight w:val="none"/>
        </w:rPr>
        <w:t>投标无效</w:t>
      </w:r>
      <w:r>
        <w:rPr>
          <w:rFonts w:ascii="宋体" w:hAnsi="宋体" w:cs="宋体"/>
          <w:snapToGrid w:val="0"/>
          <w:color w:val="000000"/>
          <w:kern w:val="0"/>
          <w:sz w:val="24"/>
          <w:highlight w:val="none"/>
        </w:rPr>
        <w:t xml:space="preserve">。未 </w:t>
      </w:r>
      <w:r>
        <w:rPr>
          <w:rFonts w:ascii="宋体" w:hAnsi="宋体" w:cs="宋体"/>
          <w:snapToGrid w:val="0"/>
          <w:color w:val="000000"/>
          <w:spacing w:val="-1"/>
          <w:kern w:val="0"/>
          <w:sz w:val="24"/>
          <w:highlight w:val="none"/>
        </w:rPr>
        <w:t>标记“实质性格式”的文件和招标文件未提供格式的内容，可由</w:t>
      </w:r>
      <w:r>
        <w:rPr>
          <w:rFonts w:ascii="宋体" w:hAnsi="宋体" w:cs="宋体"/>
          <w:snapToGrid w:val="0"/>
          <w:color w:val="000000"/>
          <w:spacing w:val="-2"/>
          <w:kern w:val="0"/>
          <w:sz w:val="24"/>
          <w:highlight w:val="none"/>
        </w:rPr>
        <w:t>投标人自行编写。</w:t>
      </w:r>
    </w:p>
    <w:p w14:paraId="760997AB">
      <w:pPr>
        <w:widowControl/>
        <w:kinsoku w:val="0"/>
        <w:autoSpaceDE w:val="0"/>
        <w:autoSpaceDN w:val="0"/>
        <w:adjustRightInd w:val="0"/>
        <w:snapToGrid w:val="0"/>
        <w:spacing w:before="36" w:line="345" w:lineRule="auto"/>
        <w:ind w:left="3" w:firstLine="1"/>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kern w:val="0"/>
          <w:sz w:val="24"/>
          <w:highlight w:val="none"/>
        </w:rPr>
        <w:t>3.对于招标文件中标记了“实质性格式</w:t>
      </w:r>
      <w:r>
        <w:rPr>
          <w:rFonts w:ascii="宋体" w:hAnsi="宋体" w:cs="宋体"/>
          <w:snapToGrid w:val="0"/>
          <w:color w:val="000000"/>
          <w:spacing w:val="-87"/>
          <w:kern w:val="0"/>
          <w:sz w:val="24"/>
          <w:highlight w:val="none"/>
        </w:rPr>
        <w:t xml:space="preserve"> </w:t>
      </w:r>
      <w:r>
        <w:rPr>
          <w:rFonts w:ascii="宋体" w:hAnsi="宋体" w:cs="宋体"/>
          <w:snapToGrid w:val="0"/>
          <w:color w:val="000000"/>
          <w:kern w:val="0"/>
          <w:sz w:val="24"/>
          <w:highlight w:val="none"/>
        </w:rPr>
        <w:t>”文件，但投标人不涉及的（如联合协议、拟</w:t>
      </w:r>
      <w:r>
        <w:rPr>
          <w:rFonts w:ascii="宋体" w:hAnsi="宋体" w:cs="宋体"/>
          <w:snapToGrid w:val="0"/>
          <w:color w:val="000000"/>
          <w:spacing w:val="-2"/>
          <w:kern w:val="0"/>
          <w:sz w:val="24"/>
          <w:highlight w:val="none"/>
        </w:rPr>
        <w:t>分包情况说明、分包意向协议、中小企业声明函等</w:t>
      </w:r>
      <w:r>
        <w:rPr>
          <w:rFonts w:ascii="宋体" w:hAnsi="宋体" w:cs="宋体"/>
          <w:snapToGrid w:val="0"/>
          <w:color w:val="000000"/>
          <w:spacing w:val="3"/>
          <w:kern w:val="0"/>
          <w:sz w:val="24"/>
          <w:highlight w:val="none"/>
        </w:rPr>
        <w:t>），</w:t>
      </w:r>
      <w:r>
        <w:rPr>
          <w:rFonts w:ascii="宋体" w:hAnsi="宋体" w:cs="宋体"/>
          <w:snapToGrid w:val="0"/>
          <w:color w:val="000000"/>
          <w:spacing w:val="-2"/>
          <w:kern w:val="0"/>
          <w:sz w:val="24"/>
          <w:highlight w:val="none"/>
        </w:rPr>
        <w:t>可不提供。</w:t>
      </w:r>
    </w:p>
    <w:p w14:paraId="7754C509">
      <w:pPr>
        <w:widowControl/>
        <w:kinsoku w:val="0"/>
        <w:autoSpaceDE w:val="0"/>
        <w:autoSpaceDN w:val="0"/>
        <w:adjustRightInd w:val="0"/>
        <w:snapToGrid w:val="0"/>
        <w:spacing w:before="35" w:line="219" w:lineRule="auto"/>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4.全部声明和问题的回答及所附材料必须是</w:t>
      </w:r>
      <w:r>
        <w:rPr>
          <w:rFonts w:ascii="宋体" w:hAnsi="宋体" w:cs="宋体"/>
          <w:snapToGrid w:val="0"/>
          <w:color w:val="000000"/>
          <w:spacing w:val="-2"/>
          <w:kern w:val="0"/>
          <w:sz w:val="24"/>
          <w:highlight w:val="none"/>
        </w:rPr>
        <w:t>真实的、准确的和完整的。</w:t>
      </w:r>
    </w:p>
    <w:p w14:paraId="7956C055">
      <w:pPr>
        <w:spacing w:line="219" w:lineRule="auto"/>
        <w:rPr>
          <w:rFonts w:hint="eastAsia" w:ascii="宋体" w:hAnsi="宋体" w:cs="宋体"/>
          <w:sz w:val="24"/>
          <w:highlight w:val="none"/>
        </w:rPr>
        <w:sectPr>
          <w:footerReference r:id="rId34" w:type="default"/>
          <w:pgSz w:w="11906" w:h="16839"/>
          <w:pgMar w:top="400" w:right="1418" w:bottom="1167" w:left="1568" w:header="0" w:footer="990" w:gutter="0"/>
          <w:cols w:space="720" w:num="1"/>
        </w:sectPr>
      </w:pPr>
    </w:p>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917"/>
    <w:bookmarkEnd w:id="918"/>
    <w:bookmarkEnd w:id="919"/>
    <w:bookmarkEnd w:id="920"/>
    <w:bookmarkEnd w:id="921"/>
    <w:bookmarkEnd w:id="922"/>
    <w:bookmarkEnd w:id="923"/>
    <w:bookmarkEnd w:id="924"/>
    <w:bookmarkEnd w:id="925"/>
    <w:p w14:paraId="6C4160A0">
      <w:pPr>
        <w:keepNext/>
        <w:keepLines/>
        <w:autoSpaceDE w:val="0"/>
        <w:autoSpaceDN w:val="0"/>
        <w:adjustRightInd w:val="0"/>
        <w:spacing w:before="120" w:line="300" w:lineRule="auto"/>
        <w:jc w:val="left"/>
        <w:outlineLvl w:val="1"/>
        <w:rPr>
          <w:b/>
          <w:color w:val="000000" w:themeColor="text1"/>
          <w:kern w:val="0"/>
          <w:sz w:val="30"/>
          <w:szCs w:val="20"/>
          <w:highlight w:val="none"/>
          <w14:textFill>
            <w14:solidFill>
              <w14:schemeClr w14:val="tx1"/>
            </w14:solidFill>
          </w14:textFill>
        </w:rPr>
      </w:pPr>
      <w:r>
        <w:rPr>
          <w:b/>
          <w:color w:val="000000" w:themeColor="text1"/>
          <w:spacing w:val="20"/>
          <w:sz w:val="24"/>
          <w:highlight w:val="none"/>
          <w14:textFill>
            <w14:solidFill>
              <w14:schemeClr w14:val="tx1"/>
            </w14:solidFill>
          </w14:textFill>
        </w:rPr>
        <w:t>一、资格证明文件格式</w:t>
      </w:r>
    </w:p>
    <w:p w14:paraId="49EE2DA2">
      <w:pPr>
        <w:rPr>
          <w:b/>
          <w:color w:val="000000" w:themeColor="text1"/>
          <w:spacing w:val="20"/>
          <w:szCs w:val="21"/>
          <w:highlight w:val="none"/>
          <w14:textFill>
            <w14:solidFill>
              <w14:schemeClr w14:val="tx1"/>
            </w14:solidFill>
          </w14:textFill>
        </w:rPr>
      </w:pPr>
    </w:p>
    <w:p w14:paraId="2AF71C40">
      <w:pPr>
        <w:rPr>
          <w:b/>
          <w:color w:val="000000" w:themeColor="text1"/>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投标文件（资格证明文件）</w:t>
      </w:r>
      <w:r>
        <w:rPr>
          <w:b/>
          <w:color w:val="000000" w:themeColor="text1"/>
          <w:sz w:val="24"/>
          <w:highlight w:val="none"/>
          <w14:textFill>
            <w14:solidFill>
              <w14:schemeClr w14:val="tx1"/>
            </w14:solidFill>
          </w14:textFill>
        </w:rPr>
        <w:t>封面（非实质性格式）</w:t>
      </w:r>
    </w:p>
    <w:p w14:paraId="66F957E0">
      <w:pPr>
        <w:jc w:val="center"/>
        <w:rPr>
          <w:color w:val="000000" w:themeColor="text1"/>
          <w:szCs w:val="21"/>
          <w:highlight w:val="none"/>
          <w14:textFill>
            <w14:solidFill>
              <w14:schemeClr w14:val="tx1"/>
            </w14:solidFill>
          </w14:textFill>
        </w:rPr>
      </w:pPr>
    </w:p>
    <w:p w14:paraId="43A4EABF">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投 标 文 件</w:t>
      </w:r>
    </w:p>
    <w:p w14:paraId="0AA2C2EB">
      <w:pPr>
        <w:jc w:val="center"/>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t>（资格证明文件）</w:t>
      </w:r>
    </w:p>
    <w:p w14:paraId="787BD80C">
      <w:pPr>
        <w:ind w:firstLine="540" w:firstLineChars="150"/>
        <w:rPr>
          <w:b/>
          <w:color w:val="000000" w:themeColor="text1"/>
          <w:spacing w:val="20"/>
          <w:sz w:val="32"/>
          <w:szCs w:val="32"/>
          <w:highlight w:val="none"/>
          <w14:textFill>
            <w14:solidFill>
              <w14:schemeClr w14:val="tx1"/>
            </w14:solidFill>
          </w14:textFill>
        </w:rPr>
      </w:pPr>
    </w:p>
    <w:p w14:paraId="34E838E6">
      <w:pPr>
        <w:ind w:firstLine="540" w:firstLineChars="150"/>
        <w:rPr>
          <w:b/>
          <w:color w:val="000000" w:themeColor="text1"/>
          <w:spacing w:val="20"/>
          <w:sz w:val="32"/>
          <w:szCs w:val="32"/>
          <w:highlight w:val="none"/>
          <w14:textFill>
            <w14:solidFill>
              <w14:schemeClr w14:val="tx1"/>
            </w14:solidFill>
          </w14:textFill>
        </w:rPr>
      </w:pPr>
    </w:p>
    <w:p w14:paraId="2BA81EC3">
      <w:pPr>
        <w:ind w:firstLine="540" w:firstLineChars="150"/>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项目名称</w:t>
      </w:r>
      <w:r>
        <w:rPr>
          <w:rFonts w:hint="eastAsia"/>
          <w:b/>
          <w:color w:val="000000" w:themeColor="text1"/>
          <w:spacing w:val="20"/>
          <w:sz w:val="32"/>
          <w:szCs w:val="32"/>
          <w:highlight w:val="none"/>
          <w14:textFill>
            <w14:solidFill>
              <w14:schemeClr w14:val="tx1"/>
            </w14:solidFill>
          </w14:textFill>
        </w:rPr>
        <w:t>：</w:t>
      </w:r>
    </w:p>
    <w:p w14:paraId="7DDC6BE2">
      <w:pPr>
        <w:ind w:firstLine="540" w:firstLineChars="150"/>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项目编号/包号：</w:t>
      </w:r>
    </w:p>
    <w:p w14:paraId="5FF9ACB5">
      <w:pPr>
        <w:ind w:firstLine="540" w:firstLineChars="150"/>
        <w:rPr>
          <w:b/>
          <w:color w:val="000000" w:themeColor="text1"/>
          <w:spacing w:val="20"/>
          <w:sz w:val="32"/>
          <w:szCs w:val="32"/>
          <w:highlight w:val="none"/>
          <w14:textFill>
            <w14:solidFill>
              <w14:schemeClr w14:val="tx1"/>
            </w14:solidFill>
          </w14:textFill>
        </w:rPr>
      </w:pPr>
    </w:p>
    <w:p w14:paraId="6679D9A3">
      <w:pPr>
        <w:ind w:firstLine="540" w:firstLineChars="150"/>
        <w:rPr>
          <w:b/>
          <w:color w:val="000000" w:themeColor="text1"/>
          <w:spacing w:val="20"/>
          <w:sz w:val="32"/>
          <w:szCs w:val="32"/>
          <w:highlight w:val="none"/>
          <w14:textFill>
            <w14:solidFill>
              <w14:schemeClr w14:val="tx1"/>
            </w14:solidFill>
          </w14:textFill>
        </w:rPr>
      </w:pPr>
    </w:p>
    <w:p w14:paraId="733C835F">
      <w:pPr>
        <w:jc w:val="center"/>
        <w:rPr>
          <w:b/>
          <w:color w:val="000000" w:themeColor="text1"/>
          <w:sz w:val="32"/>
          <w:szCs w:val="32"/>
          <w:highlight w:val="none"/>
          <w14:textFill>
            <w14:solidFill>
              <w14:schemeClr w14:val="tx1"/>
            </w14:solidFill>
          </w14:textFill>
        </w:rPr>
      </w:pPr>
    </w:p>
    <w:p w14:paraId="39E8EFA3">
      <w:pPr>
        <w:jc w:val="center"/>
        <w:rPr>
          <w:b/>
          <w:color w:val="000000" w:themeColor="text1"/>
          <w:sz w:val="32"/>
          <w:szCs w:val="32"/>
          <w:highlight w:val="none"/>
          <w14:textFill>
            <w14:solidFill>
              <w14:schemeClr w14:val="tx1"/>
            </w14:solidFill>
          </w14:textFill>
        </w:rPr>
      </w:pPr>
    </w:p>
    <w:p w14:paraId="524C6217">
      <w:pPr>
        <w:jc w:val="center"/>
        <w:rPr>
          <w:b/>
          <w:color w:val="000000" w:themeColor="text1"/>
          <w:sz w:val="32"/>
          <w:szCs w:val="32"/>
          <w:highlight w:val="none"/>
          <w14:textFill>
            <w14:solidFill>
              <w14:schemeClr w14:val="tx1"/>
            </w14:solidFill>
          </w14:textFill>
        </w:rPr>
      </w:pPr>
    </w:p>
    <w:p w14:paraId="5637E627">
      <w:pPr>
        <w:jc w:val="center"/>
        <w:rPr>
          <w:b/>
          <w:color w:val="000000" w:themeColor="text1"/>
          <w:spacing w:val="20"/>
          <w:sz w:val="32"/>
          <w:szCs w:val="32"/>
          <w:highlight w:val="none"/>
          <w14:textFill>
            <w14:solidFill>
              <w14:schemeClr w14:val="tx1"/>
            </w14:solidFill>
          </w14:textFill>
        </w:rPr>
      </w:pPr>
    </w:p>
    <w:p w14:paraId="49E998E5">
      <w:pPr>
        <w:jc w:val="center"/>
        <w:rPr>
          <w:b/>
          <w:color w:val="000000" w:themeColor="text1"/>
          <w:spacing w:val="20"/>
          <w:sz w:val="32"/>
          <w:szCs w:val="32"/>
          <w:highlight w:val="none"/>
          <w14:textFill>
            <w14:solidFill>
              <w14:schemeClr w14:val="tx1"/>
            </w14:solidFill>
          </w14:textFill>
        </w:rPr>
      </w:pPr>
    </w:p>
    <w:p w14:paraId="0445BB3A">
      <w:pPr>
        <w:jc w:val="center"/>
        <w:rPr>
          <w:b/>
          <w:color w:val="000000" w:themeColor="text1"/>
          <w:spacing w:val="20"/>
          <w:sz w:val="32"/>
          <w:szCs w:val="32"/>
          <w:highlight w:val="none"/>
          <w14:textFill>
            <w14:solidFill>
              <w14:schemeClr w14:val="tx1"/>
            </w14:solidFill>
          </w14:textFill>
        </w:rPr>
      </w:pPr>
    </w:p>
    <w:p w14:paraId="21EFB6A7">
      <w:pPr>
        <w:spacing w:line="360" w:lineRule="auto"/>
        <w:ind w:firstLine="1441" w:firstLineChars="400"/>
        <w:jc w:val="left"/>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投标人名称：</w:t>
      </w:r>
    </w:p>
    <w:p w14:paraId="733AD841">
      <w:pPr>
        <w:jc w:val="center"/>
        <w:rPr>
          <w:b/>
          <w:color w:val="000000" w:themeColor="text1"/>
          <w:sz w:val="32"/>
          <w:szCs w:val="32"/>
          <w:highlight w:val="none"/>
          <w14:textFill>
            <w14:solidFill>
              <w14:schemeClr w14:val="tx1"/>
            </w14:solidFill>
          </w14:textFill>
        </w:rPr>
      </w:pPr>
    </w:p>
    <w:p w14:paraId="22D4FFB7">
      <w:pPr>
        <w:rPr>
          <w:b/>
          <w:color w:val="000000" w:themeColor="text1"/>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r>
    </w:p>
    <w:p w14:paraId="1FFA909A">
      <w:pPr>
        <w:numPr>
          <w:ilvl w:val="0"/>
          <w:numId w:val="29"/>
        </w:numPr>
        <w:tabs>
          <w:tab w:val="left" w:pos="36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 w:val="24"/>
          <w:highlight w:val="none"/>
          <w14:textFill>
            <w14:solidFill>
              <w14:schemeClr w14:val="tx1"/>
            </w14:solidFill>
          </w14:textFill>
        </w:rPr>
        <w:t>满足《中华人民共和国政府采购法》第二十二条规定</w:t>
      </w:r>
    </w:p>
    <w:p w14:paraId="029386C6">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1-1 营业执照等证明文件</w:t>
      </w:r>
    </w:p>
    <w:p w14:paraId="4F281BE8">
      <w:pPr>
        <w:tabs>
          <w:tab w:val="left" w:pos="1080"/>
        </w:tabs>
        <w:snapToGrid w:val="0"/>
        <w:rPr>
          <w:color w:val="000000" w:themeColor="text1"/>
          <w:sz w:val="24"/>
          <w:highlight w:val="none"/>
          <w14:textFill>
            <w14:solidFill>
              <w14:schemeClr w14:val="tx1"/>
            </w14:solidFill>
          </w14:textFill>
        </w:rPr>
      </w:pPr>
    </w:p>
    <w:p w14:paraId="0951F157">
      <w:pPr>
        <w:widowControl/>
        <w:jc w:val="left"/>
        <w:rPr>
          <w:color w:val="000000" w:themeColor="text1"/>
          <w:sz w:val="24"/>
          <w:szCs w:val="20"/>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31994673">
      <w:pPr>
        <w:pStyle w:val="7"/>
        <w:rPr>
          <w:rFonts w:ascii="Times New Roman"/>
          <w:b w:val="0"/>
          <w:bCs/>
          <w:color w:val="000000" w:themeColor="text1"/>
          <w:highlight w:val="none"/>
          <w:u w:val="none"/>
          <w14:textFill>
            <w14:solidFill>
              <w14:schemeClr w14:val="tx1"/>
            </w14:solidFill>
          </w14:textFill>
        </w:rPr>
      </w:pPr>
      <w:r>
        <w:rPr>
          <w:rFonts w:ascii="Times New Roman"/>
          <w:b w:val="0"/>
          <w:color w:val="000000" w:themeColor="text1"/>
          <w:highlight w:val="none"/>
          <w:u w:val="none"/>
          <w14:textFill>
            <w14:solidFill>
              <w14:schemeClr w14:val="tx1"/>
            </w14:solidFill>
          </w14:textFill>
        </w:rPr>
        <w:t>1-2 投标人资格声明书</w:t>
      </w:r>
    </w:p>
    <w:p w14:paraId="7E3512BB">
      <w:pPr>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投标人资格声明书</w:t>
      </w:r>
    </w:p>
    <w:p w14:paraId="68A7DC97">
      <w:pPr>
        <w:tabs>
          <w:tab w:val="left" w:pos="5580"/>
        </w:tabs>
        <w:spacing w:line="360" w:lineRule="auto"/>
        <w:rPr>
          <w:color w:val="000000" w:themeColor="text1"/>
          <w:sz w:val="24"/>
          <w:highlight w:val="none"/>
          <w14:textFill>
            <w14:solidFill>
              <w14:schemeClr w14:val="tx1"/>
            </w14:solidFill>
          </w14:textFill>
        </w:rPr>
      </w:pPr>
    </w:p>
    <w:p w14:paraId="7A8A93DA">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致：</w:t>
      </w:r>
      <w:r>
        <w:rPr>
          <w:color w:val="000000" w:themeColor="text1"/>
          <w:sz w:val="24"/>
          <w:highlight w:val="none"/>
          <w:u w:val="single"/>
          <w14:textFill>
            <w14:solidFill>
              <w14:schemeClr w14:val="tx1"/>
            </w14:solidFill>
          </w14:textFill>
        </w:rPr>
        <w:t>采购人或采购代理机构</w:t>
      </w:r>
    </w:p>
    <w:p w14:paraId="10C42B4B">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在参与本次项目投标中，我单位承诺：</w:t>
      </w:r>
    </w:p>
    <w:p w14:paraId="6428E359">
      <w:pPr>
        <w:numPr>
          <w:ilvl w:val="0"/>
          <w:numId w:val="30"/>
        </w:numPr>
        <w:spacing w:line="360" w:lineRule="auto"/>
        <w:ind w:left="1134"/>
        <w:rPr>
          <w:color w:val="000000" w:themeColor="text1"/>
          <w:sz w:val="24"/>
          <w:szCs w:val="22"/>
          <w:highlight w:val="none"/>
          <w14:textFill>
            <w14:solidFill>
              <w14:schemeClr w14:val="tx1"/>
            </w14:solidFill>
          </w14:textFill>
        </w:rPr>
      </w:pPr>
      <w:r>
        <w:rPr>
          <w:color w:val="000000" w:themeColor="text1"/>
          <w:sz w:val="24"/>
          <w:szCs w:val="22"/>
          <w:highlight w:val="none"/>
          <w14:textFill>
            <w14:solidFill>
              <w14:schemeClr w14:val="tx1"/>
            </w14:solidFill>
          </w14:textFill>
        </w:rPr>
        <w:t>具有良好的商业信誉和健全的财务会计制度；</w:t>
      </w:r>
    </w:p>
    <w:p w14:paraId="6B95DB48">
      <w:pPr>
        <w:numPr>
          <w:ilvl w:val="0"/>
          <w:numId w:val="30"/>
        </w:numPr>
        <w:spacing w:line="360" w:lineRule="auto"/>
        <w:ind w:left="1134"/>
        <w:rPr>
          <w:color w:val="000000" w:themeColor="text1"/>
          <w:sz w:val="24"/>
          <w:szCs w:val="22"/>
          <w:highlight w:val="none"/>
          <w14:textFill>
            <w14:solidFill>
              <w14:schemeClr w14:val="tx1"/>
            </w14:solidFill>
          </w14:textFill>
        </w:rPr>
      </w:pPr>
      <w:r>
        <w:rPr>
          <w:color w:val="000000" w:themeColor="text1"/>
          <w:sz w:val="24"/>
          <w:szCs w:val="22"/>
          <w:highlight w:val="none"/>
          <w14:textFill>
            <w14:solidFill>
              <w14:schemeClr w14:val="tx1"/>
            </w14:solidFill>
          </w14:textFill>
        </w:rPr>
        <w:t>具有履行合同所必需的设备和专业技术能力；</w:t>
      </w:r>
    </w:p>
    <w:p w14:paraId="4604BFFB">
      <w:pPr>
        <w:numPr>
          <w:ilvl w:val="0"/>
          <w:numId w:val="30"/>
        </w:numPr>
        <w:spacing w:line="360" w:lineRule="auto"/>
        <w:ind w:left="1134"/>
        <w:rPr>
          <w:color w:val="000000" w:themeColor="text1"/>
          <w:sz w:val="24"/>
          <w:szCs w:val="22"/>
          <w:highlight w:val="none"/>
          <w14:textFill>
            <w14:solidFill>
              <w14:schemeClr w14:val="tx1"/>
            </w14:solidFill>
          </w14:textFill>
        </w:rPr>
      </w:pPr>
      <w:r>
        <w:rPr>
          <w:color w:val="000000" w:themeColor="text1"/>
          <w:sz w:val="24"/>
          <w:szCs w:val="22"/>
          <w:highlight w:val="none"/>
          <w14:textFill>
            <w14:solidFill>
              <w14:schemeClr w14:val="tx1"/>
            </w14:solidFill>
          </w14:textFill>
        </w:rPr>
        <w:t>有依法缴纳税收和社会保障资金的良好记录；</w:t>
      </w:r>
    </w:p>
    <w:p w14:paraId="6F23BE07">
      <w:pPr>
        <w:numPr>
          <w:ilvl w:val="0"/>
          <w:numId w:val="30"/>
        </w:numPr>
        <w:spacing w:line="360" w:lineRule="auto"/>
        <w:ind w:left="1134"/>
        <w:rPr>
          <w:color w:val="000000" w:themeColor="text1"/>
          <w:sz w:val="24"/>
          <w:szCs w:val="22"/>
          <w:highlight w:val="none"/>
          <w14:textFill>
            <w14:solidFill>
              <w14:schemeClr w14:val="tx1"/>
            </w14:solidFill>
          </w14:textFill>
        </w:rPr>
      </w:pPr>
      <w:r>
        <w:rPr>
          <w:color w:val="000000" w:themeColor="text1"/>
          <w:sz w:val="24"/>
          <w:szCs w:val="22"/>
          <w:highlight w:val="none"/>
          <w14:textFill>
            <w14:solidFill>
              <w14:schemeClr w14:val="tx1"/>
            </w14:solidFill>
          </w14:textFill>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AEDB079">
      <w:pPr>
        <w:numPr>
          <w:ilvl w:val="0"/>
          <w:numId w:val="30"/>
        </w:numPr>
        <w:spacing w:line="360" w:lineRule="auto"/>
        <w:ind w:left="1134"/>
        <w:rPr>
          <w:color w:val="000000" w:themeColor="text1"/>
          <w:sz w:val="24"/>
          <w:szCs w:val="22"/>
          <w:highlight w:val="none"/>
          <w14:textFill>
            <w14:solidFill>
              <w14:schemeClr w14:val="tx1"/>
            </w14:solidFill>
          </w14:textFill>
        </w:rPr>
      </w:pPr>
      <w:r>
        <w:rPr>
          <w:color w:val="000000" w:themeColor="text1"/>
          <w:sz w:val="24"/>
          <w:szCs w:val="22"/>
          <w:highlight w:val="none"/>
          <w14:textFill>
            <w14:solidFill>
              <w14:schemeClr w14:val="tx1"/>
            </w14:solidFill>
          </w14:textFill>
        </w:rPr>
        <w:t>我单位不属于政府采购法律、行政法规规定的公益一类事业单位、或使用事业编制且由财政拨款保障的群团组织（仅适用于政府购买服务项目）；</w:t>
      </w:r>
    </w:p>
    <w:p w14:paraId="6D71052E">
      <w:pPr>
        <w:numPr>
          <w:ilvl w:val="0"/>
          <w:numId w:val="30"/>
        </w:numPr>
        <w:spacing w:line="360" w:lineRule="auto"/>
        <w:ind w:left="1134"/>
        <w:rPr>
          <w:color w:val="000000" w:themeColor="text1"/>
          <w:sz w:val="24"/>
          <w:szCs w:val="22"/>
          <w:highlight w:val="none"/>
          <w14:textFill>
            <w14:solidFill>
              <w14:schemeClr w14:val="tx1"/>
            </w14:solidFill>
          </w14:textFill>
        </w:rPr>
      </w:pPr>
      <w:r>
        <w:rPr>
          <w:color w:val="000000" w:themeColor="text1"/>
          <w:sz w:val="24"/>
          <w:szCs w:val="22"/>
          <w:highlight w:val="none"/>
          <w14:textFill>
            <w14:solidFill>
              <w14:schemeClr w14:val="tx1"/>
            </w14:solidFill>
          </w14:textFill>
        </w:rPr>
        <w:t>我单位不存在为采购项目提供整体设计、规范编制或者项目管理、监理、检测等服务后，再参加该采购项目的其他采购活动的情形（单一来源采购项目除外）；</w:t>
      </w:r>
    </w:p>
    <w:p w14:paraId="3E0E0EA0">
      <w:pPr>
        <w:numPr>
          <w:ilvl w:val="0"/>
          <w:numId w:val="30"/>
        </w:numPr>
        <w:spacing w:line="360" w:lineRule="auto"/>
        <w:ind w:left="1134"/>
        <w:rPr>
          <w:color w:val="000000" w:themeColor="text1"/>
          <w:sz w:val="24"/>
          <w:szCs w:val="22"/>
          <w:highlight w:val="none"/>
          <w14:textFill>
            <w14:solidFill>
              <w14:schemeClr w14:val="tx1"/>
            </w14:solidFill>
          </w14:textFill>
        </w:rPr>
      </w:pPr>
      <w:r>
        <w:rPr>
          <w:color w:val="000000" w:themeColor="text1"/>
          <w:sz w:val="24"/>
          <w:szCs w:val="22"/>
          <w:highlight w:val="none"/>
          <w14:textFill>
            <w14:solidFill>
              <w14:schemeClr w14:val="tx1"/>
            </w14:solidFill>
          </w14:textFill>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5C76356D">
        <w:trPr>
          <w:trHeight w:val="430" w:hRule="atLeast"/>
          <w:jc w:val="center"/>
        </w:trPr>
        <w:tc>
          <w:tcPr>
            <w:tcW w:w="950" w:type="dxa"/>
            <w:vAlign w:val="center"/>
          </w:tcPr>
          <w:p w14:paraId="7A97C485">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序号</w:t>
            </w:r>
          </w:p>
        </w:tc>
        <w:tc>
          <w:tcPr>
            <w:tcW w:w="4574" w:type="dxa"/>
            <w:vAlign w:val="center"/>
          </w:tcPr>
          <w:p w14:paraId="11A19A4C">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单位名称</w:t>
            </w:r>
          </w:p>
        </w:tc>
        <w:tc>
          <w:tcPr>
            <w:tcW w:w="2976" w:type="dxa"/>
            <w:vAlign w:val="center"/>
          </w:tcPr>
          <w:p w14:paraId="6CD7939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相互关系</w:t>
            </w:r>
          </w:p>
        </w:tc>
      </w:tr>
      <w:tr w14:paraId="21F16B62">
        <w:trPr>
          <w:trHeight w:val="430" w:hRule="atLeast"/>
          <w:jc w:val="center"/>
        </w:trPr>
        <w:tc>
          <w:tcPr>
            <w:tcW w:w="950" w:type="dxa"/>
            <w:vAlign w:val="center"/>
          </w:tcPr>
          <w:p w14:paraId="6B7FB8FD">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4574" w:type="dxa"/>
            <w:vAlign w:val="center"/>
          </w:tcPr>
          <w:p w14:paraId="73109B9F">
            <w:pPr>
              <w:jc w:val="center"/>
              <w:rPr>
                <w:color w:val="000000" w:themeColor="text1"/>
                <w:sz w:val="24"/>
                <w:highlight w:val="none"/>
                <w14:textFill>
                  <w14:solidFill>
                    <w14:schemeClr w14:val="tx1"/>
                  </w14:solidFill>
                </w14:textFill>
              </w:rPr>
            </w:pPr>
          </w:p>
        </w:tc>
        <w:tc>
          <w:tcPr>
            <w:tcW w:w="2976" w:type="dxa"/>
            <w:vAlign w:val="center"/>
          </w:tcPr>
          <w:p w14:paraId="300A1CB6">
            <w:pPr>
              <w:jc w:val="center"/>
              <w:rPr>
                <w:color w:val="000000" w:themeColor="text1"/>
                <w:sz w:val="24"/>
                <w:highlight w:val="none"/>
                <w14:textFill>
                  <w14:solidFill>
                    <w14:schemeClr w14:val="tx1"/>
                  </w14:solidFill>
                </w14:textFill>
              </w:rPr>
            </w:pPr>
          </w:p>
        </w:tc>
      </w:tr>
      <w:tr w14:paraId="010D5BBA">
        <w:trPr>
          <w:trHeight w:val="430" w:hRule="atLeast"/>
          <w:jc w:val="center"/>
        </w:trPr>
        <w:tc>
          <w:tcPr>
            <w:tcW w:w="950" w:type="dxa"/>
            <w:vAlign w:val="center"/>
          </w:tcPr>
          <w:p w14:paraId="59D20061">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4574" w:type="dxa"/>
            <w:vAlign w:val="center"/>
          </w:tcPr>
          <w:p w14:paraId="06A88DEF">
            <w:pPr>
              <w:jc w:val="center"/>
              <w:rPr>
                <w:color w:val="000000" w:themeColor="text1"/>
                <w:sz w:val="24"/>
                <w:highlight w:val="none"/>
                <w14:textFill>
                  <w14:solidFill>
                    <w14:schemeClr w14:val="tx1"/>
                  </w14:solidFill>
                </w14:textFill>
              </w:rPr>
            </w:pPr>
          </w:p>
        </w:tc>
        <w:tc>
          <w:tcPr>
            <w:tcW w:w="2976" w:type="dxa"/>
            <w:vAlign w:val="center"/>
          </w:tcPr>
          <w:p w14:paraId="6CBED859">
            <w:pPr>
              <w:jc w:val="center"/>
              <w:rPr>
                <w:color w:val="000000" w:themeColor="text1"/>
                <w:sz w:val="24"/>
                <w:highlight w:val="none"/>
                <w14:textFill>
                  <w14:solidFill>
                    <w14:schemeClr w14:val="tx1"/>
                  </w14:solidFill>
                </w14:textFill>
              </w:rPr>
            </w:pPr>
          </w:p>
        </w:tc>
      </w:tr>
      <w:tr w14:paraId="73E67B67">
        <w:trPr>
          <w:trHeight w:val="430" w:hRule="atLeast"/>
          <w:jc w:val="center"/>
        </w:trPr>
        <w:tc>
          <w:tcPr>
            <w:tcW w:w="950" w:type="dxa"/>
            <w:vAlign w:val="center"/>
          </w:tcPr>
          <w:p w14:paraId="5C6DE063">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w:t>
            </w:r>
          </w:p>
        </w:tc>
        <w:tc>
          <w:tcPr>
            <w:tcW w:w="4574" w:type="dxa"/>
            <w:vAlign w:val="center"/>
          </w:tcPr>
          <w:p w14:paraId="7D0415B8">
            <w:pPr>
              <w:jc w:val="center"/>
              <w:rPr>
                <w:color w:val="000000" w:themeColor="text1"/>
                <w:sz w:val="24"/>
                <w:highlight w:val="none"/>
                <w14:textFill>
                  <w14:solidFill>
                    <w14:schemeClr w14:val="tx1"/>
                  </w14:solidFill>
                </w14:textFill>
              </w:rPr>
            </w:pPr>
          </w:p>
        </w:tc>
        <w:tc>
          <w:tcPr>
            <w:tcW w:w="2976" w:type="dxa"/>
            <w:vAlign w:val="center"/>
          </w:tcPr>
          <w:p w14:paraId="6541E76D">
            <w:pPr>
              <w:jc w:val="center"/>
              <w:rPr>
                <w:color w:val="000000" w:themeColor="text1"/>
                <w:sz w:val="24"/>
                <w:highlight w:val="none"/>
                <w14:textFill>
                  <w14:solidFill>
                    <w14:schemeClr w14:val="tx1"/>
                  </w14:solidFill>
                </w14:textFill>
              </w:rPr>
            </w:pPr>
          </w:p>
        </w:tc>
      </w:tr>
    </w:tbl>
    <w:p w14:paraId="3EC0A070">
      <w:pPr>
        <w:rPr>
          <w:color w:val="000000" w:themeColor="text1"/>
          <w:highlight w:val="none"/>
          <w14:textFill>
            <w14:solidFill>
              <w14:schemeClr w14:val="tx1"/>
            </w14:solidFill>
          </w14:textFill>
        </w:rPr>
      </w:pPr>
    </w:p>
    <w:p w14:paraId="46350866">
      <w:pPr>
        <w:ind w:firstLine="480" w:firstLineChars="200"/>
        <w:rPr>
          <w:color w:val="000000" w:themeColor="text1"/>
          <w:sz w:val="24"/>
          <w:szCs w:val="22"/>
          <w:highlight w:val="none"/>
          <w14:textFill>
            <w14:solidFill>
              <w14:schemeClr w14:val="tx1"/>
            </w14:solidFill>
          </w14:textFill>
        </w:rPr>
      </w:pPr>
      <w:r>
        <w:rPr>
          <w:color w:val="000000" w:themeColor="text1"/>
          <w:sz w:val="24"/>
          <w:highlight w:val="none"/>
          <w14:textFill>
            <w14:solidFill>
              <w14:schemeClr w14:val="tx1"/>
            </w14:solidFill>
          </w14:textFill>
        </w:rPr>
        <w:t>上述声明真实有效，否则我方负全部责任。</w:t>
      </w:r>
    </w:p>
    <w:p w14:paraId="76CDFE3F">
      <w:pPr>
        <w:spacing w:line="360" w:lineRule="auto"/>
        <w:rPr>
          <w:color w:val="000000" w:themeColor="text1"/>
          <w:sz w:val="24"/>
          <w:highlight w:val="none"/>
          <w14:textFill>
            <w14:solidFill>
              <w14:schemeClr w14:val="tx1"/>
            </w14:solidFill>
          </w14:textFill>
        </w:rPr>
      </w:pPr>
    </w:p>
    <w:p w14:paraId="79CBB0C0">
      <w:pPr>
        <w:autoSpaceDE w:val="0"/>
        <w:autoSpaceDN w:val="0"/>
        <w:adjustRightInd w:val="0"/>
        <w:snapToGrid w:val="0"/>
        <w:spacing w:before="25" w:after="25" w:line="360" w:lineRule="auto"/>
        <w:jc w:val="right"/>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投标人名称（加盖公章）</w:t>
      </w:r>
      <w:r>
        <w:rPr>
          <w:color w:val="000000" w:themeColor="text1"/>
          <w:sz w:val="24"/>
          <w:highlight w:val="none"/>
          <w:lang w:val="zh-CN"/>
          <w14:textFill>
            <w14:solidFill>
              <w14:schemeClr w14:val="tx1"/>
            </w14:solidFill>
          </w14:textFill>
        </w:rPr>
        <w:t>：    ____________</w:t>
      </w:r>
    </w:p>
    <w:p w14:paraId="094541D4">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59958DC6">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说明：供应商承诺不实的，依据《政府采购法》第七十七条“提供虚假材料谋取中标、成交的”有关规定予以处理。</w:t>
      </w:r>
    </w:p>
    <w:p w14:paraId="70BE530B">
      <w:pPr>
        <w:tabs>
          <w:tab w:val="left" w:pos="5580"/>
        </w:tabs>
        <w:spacing w:line="360" w:lineRule="auto"/>
        <w:rPr>
          <w:color w:val="000000" w:themeColor="text1"/>
          <w:sz w:val="24"/>
          <w:highlight w:val="none"/>
          <w14:textFill>
            <w14:solidFill>
              <w14:schemeClr w14:val="tx1"/>
            </w14:solidFill>
          </w14:textFill>
        </w:rPr>
        <w:sectPr>
          <w:headerReference r:id="rId35" w:type="default"/>
          <w:footerReference r:id="rId36" w:type="default"/>
          <w:pgSz w:w="11907" w:h="16840"/>
          <w:pgMar w:top="1418" w:right="1134" w:bottom="1418" w:left="1701" w:header="851" w:footer="851" w:gutter="0"/>
          <w:cols w:space="720" w:num="1"/>
          <w:docGrid w:linePitch="462" w:charSpace="0"/>
        </w:sectPr>
      </w:pPr>
    </w:p>
    <w:p w14:paraId="5816214A">
      <w:pPr>
        <w:numPr>
          <w:ilvl w:val="0"/>
          <w:numId w:val="29"/>
        </w:numPr>
        <w:tabs>
          <w:tab w:val="left" w:pos="36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落实政府采购政策需满足的资格要求（如有）</w:t>
      </w:r>
    </w:p>
    <w:p w14:paraId="09979118">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2-1 中小企业政策证明文件</w:t>
      </w:r>
    </w:p>
    <w:p w14:paraId="63562D01">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p w14:paraId="7AB6929F">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DD47FB2">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31A6F2B">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92650B1">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（4）如本项目（包）预留部分采购项目预算专门面向中小企业采购，且要求供应商以联合体形式参加采购活动</w:t>
      </w:r>
      <w:r>
        <w:rPr>
          <w:color w:val="000000" w:themeColor="text1"/>
          <w:highlight w:val="none"/>
          <w14:textFill>
            <w14:solidFill>
              <w14:schemeClr w14:val="tx1"/>
            </w14:solidFill>
          </w14:textFill>
        </w:rPr>
        <w:t>，</w:t>
      </w:r>
      <w:bookmarkStart w:id="942" w:name="_Hlk145526067"/>
      <w:r>
        <w:rPr>
          <w:color w:val="000000" w:themeColor="text1"/>
          <w:sz w:val="24"/>
          <w:highlight w:val="none"/>
          <w14:textFill>
            <w14:solidFill>
              <w14:schemeClr w14:val="tx1"/>
            </w14:solidFill>
          </w14:textFill>
        </w:rPr>
        <w:t>如供应商为联合体的，</w:t>
      </w:r>
      <w:bookmarkEnd w:id="942"/>
      <w:r>
        <w:rPr>
          <w:color w:val="000000" w:themeColor="text1"/>
          <w:sz w:val="24"/>
          <w:highlight w:val="none"/>
          <w14:textFill>
            <w14:solidFill>
              <w14:schemeClr w14:val="tx1"/>
            </w14:solidFill>
          </w14:textFill>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E407F62">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（5）中小企业声明函填写注意事项</w:t>
      </w:r>
    </w:p>
    <w:p w14:paraId="50B1E6FF">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1）《中小企业声明函》由参加政府采购活动的投标人出具。联合体投标的，《中小企业声明函》可由牵头人出具。</w:t>
      </w:r>
    </w:p>
    <w:p w14:paraId="7AD5FFC7">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4711AA5">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3）对于多标的采购项目，投标人应充分、准确地了解所提供货物的制造企业、提供服务的承接企业信息。对相关情况了解不清楚的，不建议填报本声明函。</w:t>
      </w:r>
    </w:p>
    <w:p w14:paraId="31839862">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color w:val="000000" w:themeColor="text1"/>
          <w:sz w:val="24"/>
          <w:highlight w:val="none"/>
          <w14:textFill>
            <w14:solidFill>
              <w14:schemeClr w14:val="tx1"/>
            </w14:solidFill>
          </w14:textFill>
        </w:rPr>
        <w:t>《金融业企业划型标准规定》（银发〔</w:t>
      </w:r>
      <w:r>
        <w:rPr>
          <w:color w:val="000000" w:themeColor="text1"/>
          <w:sz w:val="24"/>
          <w:highlight w:val="none"/>
          <w14:textFill>
            <w14:solidFill>
              <w14:schemeClr w14:val="tx1"/>
            </w14:solidFill>
          </w14:textFill>
        </w:rPr>
        <w:t>2015</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 xml:space="preserve">309 </w:t>
      </w:r>
      <w:r>
        <w:rPr>
          <w:rFonts w:hint="eastAsia"/>
          <w:color w:val="000000" w:themeColor="text1"/>
          <w:sz w:val="24"/>
          <w:highlight w:val="none"/>
          <w14:textFill>
            <w14:solidFill>
              <w14:schemeClr w14:val="tx1"/>
            </w14:solidFill>
          </w14:textFill>
        </w:rPr>
        <w:t>号）等国务院批准的中小企业划分标准执行</w:t>
      </w:r>
      <w:r>
        <w:rPr>
          <w:color w:val="000000" w:themeColor="text1"/>
          <w:sz w:val="24"/>
          <w:highlight w:val="none"/>
          <w14:textFill>
            <w14:solidFill>
              <w14:schemeClr w14:val="tx1"/>
            </w14:solidFill>
          </w14:textFill>
        </w:rPr>
        <w:t>。</w:t>
      </w:r>
    </w:p>
    <w:p w14:paraId="28A7A31E">
      <w:pPr>
        <w:tabs>
          <w:tab w:val="left" w:pos="5580"/>
        </w:tabs>
        <w:spacing w:line="360" w:lineRule="auto"/>
        <w:rPr>
          <w:color w:val="000000" w:themeColor="text1"/>
          <w:sz w:val="24"/>
          <w:highlight w:val="none"/>
          <w14:textFill>
            <w14:solidFill>
              <w14:schemeClr w14:val="tx1"/>
            </w14:solidFill>
          </w14:textFill>
        </w:rPr>
      </w:pPr>
    </w:p>
    <w:p w14:paraId="45ED2405">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53551B15">
      <w:pPr>
        <w:pStyle w:val="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2-1-1 中小企业证明文件</w:t>
      </w:r>
    </w:p>
    <w:p w14:paraId="34439330">
      <w:pPr>
        <w:spacing w:before="240" w:beforeLines="100" w:after="240" w:afterLines="100" w:line="360" w:lineRule="auto"/>
        <w:jc w:val="center"/>
        <w:rPr>
          <w:b/>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中小企业声明函（货物）格式</w:t>
      </w:r>
    </w:p>
    <w:p w14:paraId="3BBA302F">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57AB2E4D">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1.</w:t>
      </w:r>
      <w:r>
        <w:rPr>
          <w:color w:val="000000" w:themeColor="text1"/>
          <w:spacing w:val="6"/>
          <w:sz w:val="24"/>
          <w:highlight w:val="none"/>
          <w:u w:val="single"/>
          <w14:textFill>
            <w14:solidFill>
              <w14:schemeClr w14:val="tx1"/>
            </w14:solidFill>
          </w14:textFill>
        </w:rPr>
        <w:t>（标的名称）</w:t>
      </w:r>
      <w:r>
        <w:rPr>
          <w:color w:val="000000" w:themeColor="text1"/>
          <w:spacing w:val="6"/>
          <w:sz w:val="24"/>
          <w:highlight w:val="none"/>
          <w14:textFill>
            <w14:solidFill>
              <w14:schemeClr w14:val="tx1"/>
            </w14:solidFill>
          </w14:textFill>
        </w:rPr>
        <w:t>，属于</w:t>
      </w:r>
      <w:r>
        <w:rPr>
          <w:color w:val="000000" w:themeColor="text1"/>
          <w:spacing w:val="6"/>
          <w:sz w:val="24"/>
          <w:highlight w:val="none"/>
          <w:u w:val="single"/>
          <w14:textFill>
            <w14:solidFill>
              <w14:schemeClr w14:val="tx1"/>
            </w14:solidFill>
          </w14:textFill>
        </w:rPr>
        <w:t>（采购文件中明确的所属行业）</w:t>
      </w:r>
      <w:r>
        <w:rPr>
          <w:color w:val="000000" w:themeColor="text1"/>
          <w:spacing w:val="6"/>
          <w:sz w:val="24"/>
          <w:highlight w:val="none"/>
          <w14:textFill>
            <w14:solidFill>
              <w14:schemeClr w14:val="tx1"/>
            </w14:solidFill>
          </w14:textFill>
        </w:rPr>
        <w:t>行业；制造商为</w:t>
      </w:r>
      <w:r>
        <w:rPr>
          <w:color w:val="000000" w:themeColor="text1"/>
          <w:spacing w:val="6"/>
          <w:sz w:val="24"/>
          <w:highlight w:val="none"/>
          <w:u w:val="single"/>
          <w14:textFill>
            <w14:solidFill>
              <w14:schemeClr w14:val="tx1"/>
            </w14:solidFill>
          </w14:textFill>
        </w:rPr>
        <w:t>（企业名称）</w:t>
      </w:r>
      <w:r>
        <w:rPr>
          <w:color w:val="000000" w:themeColor="text1"/>
          <w:spacing w:val="6"/>
          <w:sz w:val="24"/>
          <w:highlight w:val="none"/>
          <w14:textFill>
            <w14:solidFill>
              <w14:schemeClr w14:val="tx1"/>
            </w14:solidFill>
          </w14:textFill>
        </w:rPr>
        <w:t>，从业人员______人，营业收入为______万元，资产总额为______万元</w:t>
      </w:r>
      <w:r>
        <w:rPr>
          <w:color w:val="000000" w:themeColor="text1"/>
          <w:spacing w:val="6"/>
          <w:sz w:val="24"/>
          <w:highlight w:val="none"/>
          <w:vertAlign w:val="superscript"/>
          <w14:textFill>
            <w14:solidFill>
              <w14:schemeClr w14:val="tx1"/>
            </w14:solidFill>
          </w14:textFill>
        </w:rPr>
        <w:t>1</w:t>
      </w:r>
      <w:r>
        <w:rPr>
          <w:color w:val="000000" w:themeColor="text1"/>
          <w:spacing w:val="6"/>
          <w:sz w:val="24"/>
          <w:highlight w:val="none"/>
          <w14:textFill>
            <w14:solidFill>
              <w14:schemeClr w14:val="tx1"/>
            </w14:solidFill>
          </w14:textFill>
        </w:rPr>
        <w:t>，属于</w:t>
      </w:r>
      <w:r>
        <w:rPr>
          <w:color w:val="000000" w:themeColor="text1"/>
          <w:spacing w:val="6"/>
          <w:sz w:val="24"/>
          <w:highlight w:val="none"/>
          <w:u w:val="single"/>
          <w14:textFill>
            <w14:solidFill>
              <w14:schemeClr w14:val="tx1"/>
            </w14:solidFill>
          </w14:textFill>
        </w:rPr>
        <w:t>（中型企业、小型企业、微型企业）</w:t>
      </w:r>
      <w:r>
        <w:rPr>
          <w:color w:val="000000" w:themeColor="text1"/>
          <w:spacing w:val="6"/>
          <w:sz w:val="24"/>
          <w:highlight w:val="none"/>
          <w14:textFill>
            <w14:solidFill>
              <w14:schemeClr w14:val="tx1"/>
            </w14:solidFill>
          </w14:textFill>
        </w:rPr>
        <w:t>；</w:t>
      </w:r>
    </w:p>
    <w:p w14:paraId="40DA22DF">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2.</w:t>
      </w:r>
      <w:r>
        <w:rPr>
          <w:color w:val="000000" w:themeColor="text1"/>
          <w:spacing w:val="6"/>
          <w:sz w:val="24"/>
          <w:highlight w:val="none"/>
          <w:u w:val="single"/>
          <w14:textFill>
            <w14:solidFill>
              <w14:schemeClr w14:val="tx1"/>
            </w14:solidFill>
          </w14:textFill>
        </w:rPr>
        <w:t>（标的名称）</w:t>
      </w:r>
      <w:r>
        <w:rPr>
          <w:color w:val="000000" w:themeColor="text1"/>
          <w:spacing w:val="6"/>
          <w:sz w:val="24"/>
          <w:highlight w:val="none"/>
          <w14:textFill>
            <w14:solidFill>
              <w14:schemeClr w14:val="tx1"/>
            </w14:solidFill>
          </w14:textFill>
        </w:rPr>
        <w:t>，属于</w:t>
      </w:r>
      <w:r>
        <w:rPr>
          <w:color w:val="000000" w:themeColor="text1"/>
          <w:spacing w:val="6"/>
          <w:sz w:val="24"/>
          <w:highlight w:val="none"/>
          <w:u w:val="single"/>
          <w14:textFill>
            <w14:solidFill>
              <w14:schemeClr w14:val="tx1"/>
            </w14:solidFill>
          </w14:textFill>
        </w:rPr>
        <w:t>（采购文件中明确的所属行业）</w:t>
      </w:r>
      <w:r>
        <w:rPr>
          <w:color w:val="000000" w:themeColor="text1"/>
          <w:spacing w:val="6"/>
          <w:sz w:val="24"/>
          <w:highlight w:val="none"/>
          <w14:textFill>
            <w14:solidFill>
              <w14:schemeClr w14:val="tx1"/>
            </w14:solidFill>
          </w14:textFill>
        </w:rPr>
        <w:t>行业；制造商为</w:t>
      </w:r>
      <w:r>
        <w:rPr>
          <w:color w:val="000000" w:themeColor="text1"/>
          <w:spacing w:val="6"/>
          <w:sz w:val="24"/>
          <w:highlight w:val="none"/>
          <w:u w:val="single"/>
          <w14:textFill>
            <w14:solidFill>
              <w14:schemeClr w14:val="tx1"/>
            </w14:solidFill>
          </w14:textFill>
        </w:rPr>
        <w:t>（企业名称）</w:t>
      </w:r>
      <w:r>
        <w:rPr>
          <w:color w:val="000000" w:themeColor="text1"/>
          <w:spacing w:val="6"/>
          <w:sz w:val="24"/>
          <w:highlight w:val="none"/>
          <w14:textFill>
            <w14:solidFill>
              <w14:schemeClr w14:val="tx1"/>
            </w14:solidFill>
          </w14:textFill>
        </w:rPr>
        <w:t>，从业人员______人，营业收入为______万元，资产总额为______万元，属于</w:t>
      </w:r>
      <w:r>
        <w:rPr>
          <w:color w:val="000000" w:themeColor="text1"/>
          <w:spacing w:val="6"/>
          <w:sz w:val="24"/>
          <w:highlight w:val="none"/>
          <w:u w:val="single"/>
          <w14:textFill>
            <w14:solidFill>
              <w14:schemeClr w14:val="tx1"/>
            </w14:solidFill>
          </w14:textFill>
        </w:rPr>
        <w:t>（中型企业、小型企业、微型企业）</w:t>
      </w:r>
      <w:r>
        <w:rPr>
          <w:color w:val="000000" w:themeColor="text1"/>
          <w:spacing w:val="6"/>
          <w:sz w:val="24"/>
          <w:highlight w:val="none"/>
          <w14:textFill>
            <w14:solidFill>
              <w14:schemeClr w14:val="tx1"/>
            </w14:solidFill>
          </w14:textFill>
        </w:rPr>
        <w:t>；</w:t>
      </w:r>
    </w:p>
    <w:p w14:paraId="4FEF188A">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w:t>
      </w:r>
    </w:p>
    <w:p w14:paraId="12707B4E">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以上企业，不属于大企业的分支机构，不存在控股股东为大企业的情形，也不存在与大企业的负责人为同一人的情形。</w:t>
      </w:r>
    </w:p>
    <w:p w14:paraId="42D9A79D">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本企业对上述声明内容的真实性负责。如有虚假，将依法承担相应责任。</w:t>
      </w:r>
    </w:p>
    <w:p w14:paraId="3797E07E">
      <w:pPr>
        <w:spacing w:line="360" w:lineRule="auto"/>
        <w:ind w:firstLine="504"/>
        <w:rPr>
          <w:color w:val="000000" w:themeColor="text1"/>
          <w:spacing w:val="6"/>
          <w:sz w:val="24"/>
          <w:highlight w:val="none"/>
          <w14:textFill>
            <w14:solidFill>
              <w14:schemeClr w14:val="tx1"/>
            </w14:solidFill>
          </w14:textFill>
        </w:rPr>
      </w:pPr>
    </w:p>
    <w:p w14:paraId="77805372">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企业名称（盖章）：________</w:t>
      </w:r>
    </w:p>
    <w:p w14:paraId="71580608">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 期：________</w:t>
      </w:r>
    </w:p>
    <w:p w14:paraId="26A0AAC7">
      <w:pPr>
        <w:spacing w:line="360" w:lineRule="auto"/>
        <w:ind w:right="360" w:firstLine="480"/>
        <w:jc w:val="right"/>
        <w:rPr>
          <w:color w:val="000000" w:themeColor="text1"/>
          <w:sz w:val="24"/>
          <w:highlight w:val="none"/>
          <w14:textFill>
            <w14:solidFill>
              <w14:schemeClr w14:val="tx1"/>
            </w14:solidFill>
          </w14:textFill>
        </w:rPr>
      </w:pPr>
    </w:p>
    <w:p w14:paraId="4DBAC495">
      <w:pPr>
        <w:spacing w:line="360" w:lineRule="auto"/>
        <w:ind w:right="360" w:firstLine="480"/>
        <w:jc w:val="right"/>
        <w:rPr>
          <w:color w:val="000000" w:themeColor="text1"/>
          <w:sz w:val="24"/>
          <w:highlight w:val="none"/>
          <w14:textFill>
            <w14:solidFill>
              <w14:schemeClr w14:val="tx1"/>
            </w14:solidFill>
          </w14:textFill>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3C5A036">
        <w:tc>
          <w:tcPr>
            <w:tcW w:w="8946" w:type="dxa"/>
          </w:tcPr>
          <w:p w14:paraId="12926EB7">
            <w:pPr>
              <w:adjustRightInd w:val="0"/>
              <w:snapToGrid w:val="0"/>
              <w:jc w:val="left"/>
              <w:rPr>
                <w:color w:val="000000" w:themeColor="text1"/>
                <w:szCs w:val="21"/>
                <w:highlight w:val="none"/>
                <w14:textFill>
                  <w14:solidFill>
                    <w14:schemeClr w14:val="tx1"/>
                  </w14:solidFill>
                </w14:textFill>
              </w:rPr>
            </w:pPr>
            <w:r>
              <w:rPr>
                <w:color w:val="000000" w:themeColor="text1"/>
                <w:szCs w:val="21"/>
                <w:highlight w:val="none"/>
                <w:vertAlign w:val="superscript"/>
                <w14:textFill>
                  <w14:solidFill>
                    <w14:schemeClr w14:val="tx1"/>
                  </w14:solidFill>
                </w14:textFill>
              </w:rPr>
              <w:t>1</w:t>
            </w:r>
            <w:r>
              <w:rPr>
                <w:color w:val="000000" w:themeColor="text1"/>
                <w:szCs w:val="21"/>
                <w:highlight w:val="none"/>
                <w14:textFill>
                  <w14:solidFill>
                    <w14:schemeClr w14:val="tx1"/>
                  </w14:solidFill>
                </w14:textFill>
              </w:rPr>
              <w:t>从业人员、营业收入、资产总额填报上一年度数据，无上一年度数据的新成立企业可不填报。</w:t>
            </w:r>
          </w:p>
        </w:tc>
      </w:tr>
    </w:tbl>
    <w:p w14:paraId="6940CB3A">
      <w:pPr>
        <w:autoSpaceDE w:val="0"/>
        <w:autoSpaceDN w:val="0"/>
        <w:adjustRightInd w:val="0"/>
        <w:ind w:firstLine="420"/>
        <w:jc w:val="left"/>
        <w:rPr>
          <w:color w:val="000000" w:themeColor="text1"/>
          <w:sz w:val="24"/>
          <w:highlight w:val="none"/>
          <w14:textFill>
            <w14:solidFill>
              <w14:schemeClr w14:val="tx1"/>
            </w14:solidFill>
          </w14:textFill>
        </w:rPr>
      </w:pPr>
    </w:p>
    <w:p w14:paraId="79B40815">
      <w:pPr>
        <w:spacing w:line="360" w:lineRule="auto"/>
        <w:rPr>
          <w:color w:val="000000" w:themeColor="text1"/>
          <w:sz w:val="24"/>
          <w:highlight w:val="none"/>
          <w14:textFill>
            <w14:solidFill>
              <w14:schemeClr w14:val="tx1"/>
            </w14:solidFill>
          </w14:textFill>
        </w:rPr>
      </w:pPr>
    </w:p>
    <w:p w14:paraId="5D3ED87D">
      <w:pPr>
        <w:spacing w:before="240" w:beforeLines="100" w:after="240" w:afterLines="100" w:line="360" w:lineRule="auto"/>
        <w:jc w:val="center"/>
        <w:rPr>
          <w:b/>
          <w:bCs/>
          <w:color w:val="000000" w:themeColor="text1"/>
          <w:sz w:val="36"/>
          <w:szCs w:val="36"/>
          <w:highlight w:val="none"/>
          <w14:textFill>
            <w14:solidFill>
              <w14:schemeClr w14:val="tx1"/>
            </w14:solidFill>
          </w14:textFill>
        </w:rPr>
      </w:pPr>
      <w:r>
        <w:rPr>
          <w:color w:val="000000" w:themeColor="text1"/>
          <w:sz w:val="24"/>
          <w:highlight w:val="none"/>
          <w14:textFill>
            <w14:solidFill>
              <w14:schemeClr w14:val="tx1"/>
            </w14:solidFill>
          </w14:textFill>
        </w:rPr>
        <w:br w:type="page"/>
      </w:r>
      <w:r>
        <w:rPr>
          <w:b/>
          <w:bCs/>
          <w:color w:val="000000" w:themeColor="text1"/>
          <w:sz w:val="36"/>
          <w:szCs w:val="36"/>
          <w:highlight w:val="none"/>
          <w14:textFill>
            <w14:solidFill>
              <w14:schemeClr w14:val="tx1"/>
            </w14:solidFill>
          </w14:textFill>
        </w:rPr>
        <w:t>中小企业声明函（工程、服务）格式</w:t>
      </w:r>
    </w:p>
    <w:p w14:paraId="187EDCF3">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A7BD549">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1.</w:t>
      </w:r>
      <w:r>
        <w:rPr>
          <w:color w:val="000000" w:themeColor="text1"/>
          <w:spacing w:val="6"/>
          <w:sz w:val="24"/>
          <w:highlight w:val="none"/>
          <w:u w:val="single"/>
          <w14:textFill>
            <w14:solidFill>
              <w14:schemeClr w14:val="tx1"/>
            </w14:solidFill>
          </w14:textFill>
        </w:rPr>
        <w:t>（标的名称）</w:t>
      </w:r>
      <w:r>
        <w:rPr>
          <w:color w:val="000000" w:themeColor="text1"/>
          <w:spacing w:val="6"/>
          <w:sz w:val="24"/>
          <w:highlight w:val="none"/>
          <w14:textFill>
            <w14:solidFill>
              <w14:schemeClr w14:val="tx1"/>
            </w14:solidFill>
          </w14:textFill>
        </w:rPr>
        <w:t>，属于</w:t>
      </w:r>
      <w:r>
        <w:rPr>
          <w:color w:val="000000" w:themeColor="text1"/>
          <w:spacing w:val="6"/>
          <w:sz w:val="24"/>
          <w:highlight w:val="none"/>
          <w:u w:val="single"/>
          <w14:textFill>
            <w14:solidFill>
              <w14:schemeClr w14:val="tx1"/>
            </w14:solidFill>
          </w14:textFill>
        </w:rPr>
        <w:t>（采购文件中明确的所属行业）</w:t>
      </w:r>
      <w:r>
        <w:rPr>
          <w:color w:val="000000" w:themeColor="text1"/>
          <w:spacing w:val="6"/>
          <w:sz w:val="24"/>
          <w:highlight w:val="none"/>
          <w14:textFill>
            <w14:solidFill>
              <w14:schemeClr w14:val="tx1"/>
            </w14:solidFill>
          </w14:textFill>
        </w:rPr>
        <w:t>行业；承建（承接）企业为</w:t>
      </w:r>
      <w:r>
        <w:rPr>
          <w:color w:val="000000" w:themeColor="text1"/>
          <w:spacing w:val="6"/>
          <w:sz w:val="24"/>
          <w:highlight w:val="none"/>
          <w:u w:val="single"/>
          <w14:textFill>
            <w14:solidFill>
              <w14:schemeClr w14:val="tx1"/>
            </w14:solidFill>
          </w14:textFill>
        </w:rPr>
        <w:t>（企业名称）</w:t>
      </w:r>
      <w:r>
        <w:rPr>
          <w:color w:val="000000" w:themeColor="text1"/>
          <w:spacing w:val="6"/>
          <w:sz w:val="24"/>
          <w:highlight w:val="none"/>
          <w14:textFill>
            <w14:solidFill>
              <w14:schemeClr w14:val="tx1"/>
            </w14:solidFill>
          </w14:textFill>
        </w:rPr>
        <w:t>，从业人员______人，营业收入为______万元，资产总额为______万元</w:t>
      </w:r>
      <w:r>
        <w:rPr>
          <w:color w:val="000000" w:themeColor="text1"/>
          <w:spacing w:val="6"/>
          <w:sz w:val="24"/>
          <w:highlight w:val="none"/>
          <w:vertAlign w:val="superscript"/>
          <w14:textFill>
            <w14:solidFill>
              <w14:schemeClr w14:val="tx1"/>
            </w14:solidFill>
          </w14:textFill>
        </w:rPr>
        <w:t>1</w:t>
      </w:r>
      <w:r>
        <w:rPr>
          <w:color w:val="000000" w:themeColor="text1"/>
          <w:spacing w:val="6"/>
          <w:sz w:val="24"/>
          <w:highlight w:val="none"/>
          <w14:textFill>
            <w14:solidFill>
              <w14:schemeClr w14:val="tx1"/>
            </w14:solidFill>
          </w14:textFill>
        </w:rPr>
        <w:t>，属于</w:t>
      </w:r>
      <w:r>
        <w:rPr>
          <w:color w:val="000000" w:themeColor="text1"/>
          <w:spacing w:val="6"/>
          <w:sz w:val="24"/>
          <w:highlight w:val="none"/>
          <w:u w:val="single"/>
          <w14:textFill>
            <w14:solidFill>
              <w14:schemeClr w14:val="tx1"/>
            </w14:solidFill>
          </w14:textFill>
        </w:rPr>
        <w:t>（中型企业、小型企业、微型企业）</w:t>
      </w:r>
      <w:r>
        <w:rPr>
          <w:color w:val="000000" w:themeColor="text1"/>
          <w:spacing w:val="6"/>
          <w:sz w:val="24"/>
          <w:highlight w:val="none"/>
          <w14:textFill>
            <w14:solidFill>
              <w14:schemeClr w14:val="tx1"/>
            </w14:solidFill>
          </w14:textFill>
        </w:rPr>
        <w:t>；</w:t>
      </w:r>
    </w:p>
    <w:p w14:paraId="61AB72CA">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2.</w:t>
      </w:r>
      <w:r>
        <w:rPr>
          <w:color w:val="000000" w:themeColor="text1"/>
          <w:spacing w:val="6"/>
          <w:sz w:val="24"/>
          <w:highlight w:val="none"/>
          <w:u w:val="single"/>
          <w14:textFill>
            <w14:solidFill>
              <w14:schemeClr w14:val="tx1"/>
            </w14:solidFill>
          </w14:textFill>
        </w:rPr>
        <w:t>（标的名称）</w:t>
      </w:r>
      <w:r>
        <w:rPr>
          <w:color w:val="000000" w:themeColor="text1"/>
          <w:spacing w:val="6"/>
          <w:sz w:val="24"/>
          <w:highlight w:val="none"/>
          <w14:textFill>
            <w14:solidFill>
              <w14:schemeClr w14:val="tx1"/>
            </w14:solidFill>
          </w14:textFill>
        </w:rPr>
        <w:t>，属于</w:t>
      </w:r>
      <w:r>
        <w:rPr>
          <w:color w:val="000000" w:themeColor="text1"/>
          <w:spacing w:val="6"/>
          <w:sz w:val="24"/>
          <w:highlight w:val="none"/>
          <w:u w:val="single"/>
          <w14:textFill>
            <w14:solidFill>
              <w14:schemeClr w14:val="tx1"/>
            </w14:solidFill>
          </w14:textFill>
        </w:rPr>
        <w:t>（采购文件中明确的所属行业）</w:t>
      </w:r>
      <w:r>
        <w:rPr>
          <w:color w:val="000000" w:themeColor="text1"/>
          <w:spacing w:val="6"/>
          <w:sz w:val="24"/>
          <w:highlight w:val="none"/>
          <w14:textFill>
            <w14:solidFill>
              <w14:schemeClr w14:val="tx1"/>
            </w14:solidFill>
          </w14:textFill>
        </w:rPr>
        <w:t>行业；承建（承接）企业为</w:t>
      </w:r>
      <w:r>
        <w:rPr>
          <w:color w:val="000000" w:themeColor="text1"/>
          <w:spacing w:val="6"/>
          <w:sz w:val="24"/>
          <w:highlight w:val="none"/>
          <w:u w:val="single"/>
          <w14:textFill>
            <w14:solidFill>
              <w14:schemeClr w14:val="tx1"/>
            </w14:solidFill>
          </w14:textFill>
        </w:rPr>
        <w:t>（企业名称）</w:t>
      </w:r>
      <w:r>
        <w:rPr>
          <w:color w:val="000000" w:themeColor="text1"/>
          <w:spacing w:val="6"/>
          <w:sz w:val="24"/>
          <w:highlight w:val="none"/>
          <w14:textFill>
            <w14:solidFill>
              <w14:schemeClr w14:val="tx1"/>
            </w14:solidFill>
          </w14:textFill>
        </w:rPr>
        <w:t>，从业人员______人，营业收入为______万元，资产总额为______万元，属于</w:t>
      </w:r>
      <w:r>
        <w:rPr>
          <w:color w:val="000000" w:themeColor="text1"/>
          <w:spacing w:val="6"/>
          <w:sz w:val="24"/>
          <w:highlight w:val="none"/>
          <w:u w:val="single"/>
          <w14:textFill>
            <w14:solidFill>
              <w14:schemeClr w14:val="tx1"/>
            </w14:solidFill>
          </w14:textFill>
        </w:rPr>
        <w:t>（中型企业、小型企业、微型企业）</w:t>
      </w:r>
      <w:r>
        <w:rPr>
          <w:color w:val="000000" w:themeColor="text1"/>
          <w:spacing w:val="6"/>
          <w:sz w:val="24"/>
          <w:highlight w:val="none"/>
          <w14:textFill>
            <w14:solidFill>
              <w14:schemeClr w14:val="tx1"/>
            </w14:solidFill>
          </w14:textFill>
        </w:rPr>
        <w:t>；</w:t>
      </w:r>
    </w:p>
    <w:p w14:paraId="6AFE05BE">
      <w:pPr>
        <w:spacing w:line="360" w:lineRule="auto"/>
        <w:ind w:firstLine="504"/>
        <w:rPr>
          <w:color w:val="000000" w:themeColor="text1"/>
          <w:spacing w:val="6"/>
          <w:sz w:val="24"/>
          <w:highlight w:val="none"/>
          <w14:textFill>
            <w14:solidFill>
              <w14:schemeClr w14:val="tx1"/>
            </w14:solidFill>
          </w14:textFill>
        </w:rPr>
      </w:pPr>
    </w:p>
    <w:p w14:paraId="7AA100B1">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w:t>
      </w:r>
    </w:p>
    <w:p w14:paraId="2176D5F7">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以上企业，不属于大企业的分支机构，不存在控股股东为大企业的情形，也不存在与大企业的负责人为同一人的情形。</w:t>
      </w:r>
    </w:p>
    <w:p w14:paraId="2BBC3084">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本企业对上述声明内容的真实性负责。如有虚假，将依法承担相应责任。</w:t>
      </w:r>
    </w:p>
    <w:p w14:paraId="7FC137E1">
      <w:pPr>
        <w:spacing w:line="360" w:lineRule="auto"/>
        <w:ind w:right="360" w:firstLine="480"/>
        <w:jc w:val="right"/>
        <w:rPr>
          <w:color w:val="000000" w:themeColor="text1"/>
          <w:sz w:val="24"/>
          <w:highlight w:val="none"/>
          <w14:textFill>
            <w14:solidFill>
              <w14:schemeClr w14:val="tx1"/>
            </w14:solidFill>
          </w14:textFill>
        </w:rPr>
      </w:pPr>
    </w:p>
    <w:p w14:paraId="6AFEA886">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企业名称（盖章）：________</w:t>
      </w:r>
    </w:p>
    <w:p w14:paraId="53C8F4A0">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 期：________</w:t>
      </w:r>
    </w:p>
    <w:p w14:paraId="65C10059">
      <w:pPr>
        <w:adjustRightInd w:val="0"/>
        <w:snapToGrid w:val="0"/>
        <w:jc w:val="left"/>
        <w:rPr>
          <w:color w:val="000000" w:themeColor="text1"/>
          <w:sz w:val="24"/>
          <w:szCs w:val="21"/>
          <w:highlight w:val="none"/>
          <w14:textFill>
            <w14:solidFill>
              <w14:schemeClr w14:val="tx1"/>
            </w14:solidFill>
          </w14:textFill>
        </w:rPr>
      </w:pPr>
    </w:p>
    <w:p w14:paraId="4A36BE1F">
      <w:pPr>
        <w:adjustRightInd w:val="0"/>
        <w:snapToGrid w:val="0"/>
        <w:jc w:val="left"/>
        <w:rPr>
          <w:color w:val="000000" w:themeColor="text1"/>
          <w:sz w:val="24"/>
          <w:szCs w:val="21"/>
          <w:highlight w:val="none"/>
          <w14:textFill>
            <w14:solidFill>
              <w14:schemeClr w14:val="tx1"/>
            </w14:solidFill>
          </w14:textFill>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240217E">
        <w:tc>
          <w:tcPr>
            <w:tcW w:w="8946" w:type="dxa"/>
          </w:tcPr>
          <w:p w14:paraId="7992E8F1">
            <w:pPr>
              <w:adjustRightInd w:val="0"/>
              <w:snapToGrid w:val="0"/>
              <w:jc w:val="left"/>
              <w:rPr>
                <w:color w:val="000000" w:themeColor="text1"/>
                <w:szCs w:val="21"/>
                <w:highlight w:val="none"/>
                <w14:textFill>
                  <w14:solidFill>
                    <w14:schemeClr w14:val="tx1"/>
                  </w14:solidFill>
                </w14:textFill>
              </w:rPr>
            </w:pPr>
            <w:r>
              <w:rPr>
                <w:color w:val="000000" w:themeColor="text1"/>
                <w:szCs w:val="21"/>
                <w:highlight w:val="none"/>
                <w:vertAlign w:val="superscript"/>
                <w14:textFill>
                  <w14:solidFill>
                    <w14:schemeClr w14:val="tx1"/>
                  </w14:solidFill>
                </w14:textFill>
              </w:rPr>
              <w:t>1</w:t>
            </w:r>
            <w:r>
              <w:rPr>
                <w:color w:val="000000" w:themeColor="text1"/>
                <w:szCs w:val="21"/>
                <w:highlight w:val="none"/>
                <w14:textFill>
                  <w14:solidFill>
                    <w14:schemeClr w14:val="tx1"/>
                  </w14:solidFill>
                </w14:textFill>
              </w:rPr>
              <w:t>从业人员、营业收入、资产总额填报上一年度数据，无上一年度数据的新成立企业可不填报。</w:t>
            </w:r>
          </w:p>
        </w:tc>
      </w:tr>
    </w:tbl>
    <w:p w14:paraId="5C5DDCA4">
      <w:pPr>
        <w:adjustRightInd w:val="0"/>
        <w:snapToGrid w:val="0"/>
        <w:jc w:val="left"/>
        <w:rPr>
          <w:color w:val="000000" w:themeColor="text1"/>
          <w:szCs w:val="21"/>
          <w:highlight w:val="none"/>
          <w:vertAlign w:val="superscript"/>
          <w14:textFill>
            <w14:solidFill>
              <w14:schemeClr w14:val="tx1"/>
            </w14:solidFill>
          </w14:textFill>
        </w:rPr>
      </w:pPr>
    </w:p>
    <w:p w14:paraId="2529BD31">
      <w:pPr>
        <w:spacing w:line="360" w:lineRule="auto"/>
        <w:ind w:right="360" w:firstLine="480"/>
        <w:jc w:val="right"/>
        <w:rPr>
          <w:color w:val="000000" w:themeColor="text1"/>
          <w:sz w:val="24"/>
          <w:highlight w:val="none"/>
          <w14:textFill>
            <w14:solidFill>
              <w14:schemeClr w14:val="tx1"/>
            </w14:solidFill>
          </w14:textFill>
        </w:rPr>
      </w:pPr>
    </w:p>
    <w:p w14:paraId="335AFA3E">
      <w:pPr>
        <w:spacing w:line="360" w:lineRule="auto"/>
        <w:ind w:right="360" w:firstLine="480"/>
        <w:jc w:val="right"/>
        <w:rPr>
          <w:color w:val="000000" w:themeColor="text1"/>
          <w:sz w:val="24"/>
          <w:highlight w:val="none"/>
          <w14:textFill>
            <w14:solidFill>
              <w14:schemeClr w14:val="tx1"/>
            </w14:solidFill>
          </w14:textFill>
        </w:rPr>
      </w:pPr>
    </w:p>
    <w:p w14:paraId="7717CAAE">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p>
    <w:p w14:paraId="5B5A0257">
      <w:pPr>
        <w:spacing w:before="240" w:beforeLines="100" w:after="240" w:afterLines="100" w:line="360" w:lineRule="auto"/>
        <w:jc w:val="center"/>
        <w:rPr>
          <w:b/>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残疾人福利性单位声明函格式</w:t>
      </w:r>
      <w:r>
        <w:rPr>
          <w:b/>
          <w:color w:val="000000" w:themeColor="text1"/>
          <w:sz w:val="36"/>
          <w:szCs w:val="36"/>
          <w:highlight w:val="none"/>
          <w14:textFill>
            <w14:solidFill>
              <w14:schemeClr w14:val="tx1"/>
            </w14:solidFill>
          </w14:textFill>
        </w:rPr>
        <w:t xml:space="preserve">       </w:t>
      </w:r>
    </w:p>
    <w:p w14:paraId="2A497F57">
      <w:pPr>
        <w:spacing w:line="588" w:lineRule="exact"/>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rFonts w:hint="eastAsia"/>
          <w:color w:val="000000" w:themeColor="text1"/>
          <w:spacing w:val="6"/>
          <w:sz w:val="24"/>
          <w:highlight w:val="none"/>
          <w14:textFill>
            <w14:solidFill>
              <w14:schemeClr w14:val="tx1"/>
            </w14:solidFill>
          </w14:textFill>
        </w:rPr>
        <w:t>〔2017〕141号</w:t>
      </w:r>
      <w:r>
        <w:rPr>
          <w:color w:val="000000" w:themeColor="text1"/>
          <w:spacing w:val="6"/>
          <w:sz w:val="24"/>
          <w:highlight w:val="none"/>
          <w14:textFill>
            <w14:solidFill>
              <w14:schemeClr w14:val="tx1"/>
            </w14:solidFill>
          </w14:textFill>
        </w:rPr>
        <w:t>）的规定，本单位</w:t>
      </w:r>
      <w:r>
        <w:rPr>
          <w:b/>
          <w:color w:val="000000" w:themeColor="text1"/>
          <w:sz w:val="24"/>
          <w:highlight w:val="none"/>
          <w14:textFill>
            <w14:solidFill>
              <w14:schemeClr w14:val="tx1"/>
            </w14:solidFill>
          </w14:textFill>
        </w:rPr>
        <w:t>（请进行选择）</w:t>
      </w:r>
      <w:r>
        <w:rPr>
          <w:color w:val="000000" w:themeColor="text1"/>
          <w:spacing w:val="6"/>
          <w:sz w:val="24"/>
          <w:highlight w:val="none"/>
          <w14:textFill>
            <w14:solidFill>
              <w14:schemeClr w14:val="tx1"/>
            </w14:solidFill>
          </w14:textFill>
        </w:rPr>
        <w:t>：</w:t>
      </w:r>
    </w:p>
    <w:p w14:paraId="75C1D731">
      <w:pPr>
        <w:spacing w:line="588" w:lineRule="exact"/>
        <w:ind w:firstLine="482"/>
        <w:rPr>
          <w:b/>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w:t>
      </w:r>
      <w:r>
        <w:rPr>
          <w:b/>
          <w:color w:val="000000" w:themeColor="text1"/>
          <w:spacing w:val="6"/>
          <w:sz w:val="24"/>
          <w:highlight w:val="none"/>
          <w14:textFill>
            <w14:solidFill>
              <w14:schemeClr w14:val="tx1"/>
            </w14:solidFill>
          </w14:textFill>
        </w:rPr>
        <w:t>不属于符合条件的残疾人福利性单位。</w:t>
      </w:r>
    </w:p>
    <w:p w14:paraId="753E168C">
      <w:pPr>
        <w:spacing w:line="588" w:lineRule="exact"/>
        <w:ind w:firstLine="482"/>
        <w:rPr>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w:t>
      </w:r>
      <w:r>
        <w:rPr>
          <w:b/>
          <w:color w:val="000000" w:themeColor="text1"/>
          <w:spacing w:val="6"/>
          <w:sz w:val="24"/>
          <w:highlight w:val="none"/>
          <w14:textFill>
            <w14:solidFill>
              <w14:schemeClr w14:val="tx1"/>
            </w14:solidFill>
          </w14:textFill>
        </w:rPr>
        <w:t>属于符合条件的残疾人福利性单位，</w:t>
      </w:r>
      <w:r>
        <w:rPr>
          <w:color w:val="000000" w:themeColor="text1"/>
          <w:spacing w:val="6"/>
          <w:sz w:val="24"/>
          <w:highlight w:val="none"/>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14:paraId="7F08D946">
      <w:pPr>
        <w:spacing w:line="588" w:lineRule="exact"/>
        <w:ind w:firstLine="504" w:firstLineChars="200"/>
        <w:rPr>
          <w:color w:val="000000" w:themeColor="text1"/>
          <w:spacing w:val="6"/>
          <w:sz w:val="24"/>
          <w:highlight w:val="none"/>
          <w14:textFill>
            <w14:solidFill>
              <w14:schemeClr w14:val="tx1"/>
            </w14:solidFill>
          </w14:textFill>
        </w:rPr>
      </w:pPr>
      <w:r>
        <w:rPr>
          <w:b/>
          <w:color w:val="000000" w:themeColor="text1"/>
          <w:spacing w:val="6"/>
          <w:sz w:val="24"/>
          <w:highlight w:val="none"/>
          <w14:textFill>
            <w14:solidFill>
              <w14:schemeClr w14:val="tx1"/>
            </w14:solidFill>
          </w14:textFill>
        </w:rPr>
        <w:t>本单位对上述声明的真实性负责。如有虚假，将依法承担相应责任。</w:t>
      </w:r>
    </w:p>
    <w:p w14:paraId="688C232A">
      <w:pPr>
        <w:spacing w:line="588" w:lineRule="exact"/>
        <w:ind w:firstLine="504" w:firstLineChars="200"/>
        <w:rPr>
          <w:color w:val="000000" w:themeColor="text1"/>
          <w:spacing w:val="6"/>
          <w:sz w:val="24"/>
          <w:highlight w:val="none"/>
          <w14:textFill>
            <w14:solidFill>
              <w14:schemeClr w14:val="tx1"/>
            </w14:solidFill>
          </w14:textFill>
        </w:rPr>
      </w:pPr>
    </w:p>
    <w:p w14:paraId="0929295C">
      <w:pPr>
        <w:spacing w:line="588" w:lineRule="exact"/>
        <w:ind w:firstLine="504" w:firstLineChars="200"/>
        <w:rPr>
          <w:color w:val="000000" w:themeColor="text1"/>
          <w:spacing w:val="6"/>
          <w:sz w:val="24"/>
          <w:highlight w:val="none"/>
          <w14:textFill>
            <w14:solidFill>
              <w14:schemeClr w14:val="tx1"/>
            </w14:solidFill>
          </w14:textFill>
        </w:rPr>
      </w:pPr>
    </w:p>
    <w:p w14:paraId="5BD50777">
      <w:pPr>
        <w:tabs>
          <w:tab w:val="left" w:pos="4860"/>
        </w:tabs>
        <w:spacing w:line="588" w:lineRule="exact"/>
        <w:ind w:right="1560" w:firstLine="504" w:firstLineChars="200"/>
        <w:jc w:val="center"/>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单位名称（盖章）：</w:t>
      </w:r>
    </w:p>
    <w:p w14:paraId="4FC186B1">
      <w:pPr>
        <w:tabs>
          <w:tab w:val="left" w:pos="4860"/>
        </w:tabs>
        <w:spacing w:line="588" w:lineRule="exact"/>
        <w:ind w:right="1560" w:firstLine="504" w:firstLineChars="200"/>
        <w:jc w:val="center"/>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日  期：</w:t>
      </w:r>
    </w:p>
    <w:p w14:paraId="2EFF6321">
      <w:pPr>
        <w:widowControl/>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p>
    <w:p w14:paraId="390EE957">
      <w:pPr>
        <w:pStyle w:val="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2-1-2 拟分包情况说明及分包意向协议</w:t>
      </w:r>
    </w:p>
    <w:p w14:paraId="600D33D3">
      <w:pPr>
        <w:autoSpaceDE w:val="0"/>
        <w:autoSpaceDN w:val="0"/>
        <w:adjustRightInd w:val="0"/>
        <w:jc w:val="center"/>
        <w:rPr>
          <w:color w:val="000000" w:themeColor="text1"/>
          <w:sz w:val="30"/>
          <w:szCs w:val="30"/>
          <w:highlight w:val="none"/>
          <w14:textFill>
            <w14:solidFill>
              <w14:schemeClr w14:val="tx1"/>
            </w14:solidFill>
          </w14:textFill>
        </w:rPr>
      </w:pPr>
    </w:p>
    <w:p w14:paraId="5846A1EF">
      <w:pPr>
        <w:widowControl/>
        <w:kinsoku w:val="0"/>
        <w:autoSpaceDE w:val="0"/>
        <w:autoSpaceDN w:val="0"/>
        <w:adjustRightInd w:val="0"/>
        <w:snapToGrid w:val="0"/>
        <w:spacing w:before="105" w:line="219" w:lineRule="auto"/>
        <w:ind w:left="3413"/>
        <w:jc w:val="left"/>
        <w:textAlignment w:val="baseline"/>
        <w:rPr>
          <w:rFonts w:hint="eastAsia" w:ascii="宋体" w:hAnsi="宋体" w:eastAsia="宋体" w:cs="宋体"/>
          <w:snapToGrid w:val="0"/>
          <w:color w:val="000000"/>
          <w:kern w:val="0"/>
          <w:sz w:val="32"/>
          <w:szCs w:val="32"/>
          <w:highlight w:val="none"/>
        </w:rPr>
      </w:pPr>
      <w:r>
        <w:rPr>
          <w:rFonts w:ascii="宋体" w:hAnsi="宋体" w:eastAsia="宋体" w:cs="宋体"/>
          <w:b/>
          <w:bCs/>
          <w:snapToGrid w:val="0"/>
          <w:color w:val="000000"/>
          <w:spacing w:val="-5"/>
          <w:kern w:val="0"/>
          <w:sz w:val="32"/>
          <w:szCs w:val="32"/>
          <w:highlight w:val="none"/>
        </w:rPr>
        <w:t>拟分包情况说明</w:t>
      </w:r>
    </w:p>
    <w:p w14:paraId="573E352A">
      <w:pPr>
        <w:widowControl/>
        <w:kinsoku w:val="0"/>
        <w:autoSpaceDE w:val="0"/>
        <w:autoSpaceDN w:val="0"/>
        <w:adjustRightInd w:val="0"/>
        <w:snapToGrid w:val="0"/>
        <w:spacing w:before="262" w:line="219" w:lineRule="auto"/>
        <w:jc w:val="left"/>
        <w:textAlignment w:val="baseline"/>
        <w:rPr>
          <w:rFonts w:hint="eastAsia" w:ascii="宋体" w:hAnsi="宋体" w:eastAsia="宋体" w:cs="宋体"/>
          <w:snapToGrid w:val="0"/>
          <w:color w:val="000000"/>
          <w:kern w:val="0"/>
          <w:sz w:val="24"/>
          <w:highlight w:val="none"/>
        </w:rPr>
      </w:pPr>
      <w:r>
        <w:rPr>
          <w:rFonts w:ascii="宋体" w:hAnsi="宋体" w:eastAsia="宋体" w:cs="宋体"/>
          <w:snapToGrid w:val="0"/>
          <w:color w:val="000000"/>
          <w:spacing w:val="-1"/>
          <w:kern w:val="0"/>
          <w:sz w:val="24"/>
          <w:highlight w:val="none"/>
        </w:rPr>
        <w:t>致</w:t>
      </w:r>
      <w:r>
        <w:rPr>
          <w:rFonts w:ascii="宋体" w:hAnsi="宋体" w:eastAsia="宋体" w:cs="宋体"/>
          <w:snapToGrid w:val="0"/>
          <w:color w:val="000000"/>
          <w:spacing w:val="1"/>
          <w:kern w:val="0"/>
          <w:sz w:val="24"/>
          <w:highlight w:val="none"/>
        </w:rPr>
        <w:t>：</w:t>
      </w:r>
      <w:r>
        <w:rPr>
          <w:rFonts w:ascii="宋体" w:hAnsi="宋体" w:eastAsia="宋体" w:cs="宋体"/>
          <w:snapToGrid w:val="0"/>
          <w:color w:val="000000"/>
          <w:spacing w:val="1"/>
          <w:kern w:val="0"/>
          <w:sz w:val="24"/>
          <w:highlight w:val="none"/>
          <w:u w:val="single"/>
        </w:rPr>
        <w:t>（</w:t>
      </w:r>
      <w:r>
        <w:rPr>
          <w:rFonts w:ascii="宋体" w:hAnsi="宋体" w:eastAsia="宋体" w:cs="宋体"/>
          <w:snapToGrid w:val="0"/>
          <w:color w:val="000000"/>
          <w:spacing w:val="-1"/>
          <w:kern w:val="0"/>
          <w:sz w:val="24"/>
          <w:highlight w:val="none"/>
          <w:u w:val="single"/>
        </w:rPr>
        <w:t>采购人或采购代理机构名称）</w:t>
      </w:r>
    </w:p>
    <w:p w14:paraId="4510BE06">
      <w:pPr>
        <w:widowControl/>
        <w:kinsoku w:val="0"/>
        <w:autoSpaceDE w:val="0"/>
        <w:autoSpaceDN w:val="0"/>
        <w:adjustRightInd w:val="0"/>
        <w:snapToGrid w:val="0"/>
        <w:spacing w:before="181" w:line="352" w:lineRule="auto"/>
        <w:ind w:left="2" w:right="32" w:firstLine="479"/>
        <w:textAlignment w:val="baseline"/>
        <w:rPr>
          <w:rFonts w:hint="eastAsia" w:ascii="宋体" w:hAnsi="宋体" w:eastAsia="宋体" w:cs="宋体"/>
          <w:snapToGrid w:val="0"/>
          <w:color w:val="000000"/>
          <w:kern w:val="0"/>
          <w:sz w:val="24"/>
          <w:highlight w:val="none"/>
        </w:rPr>
      </w:pPr>
      <w:r>
        <w:rPr>
          <w:rFonts w:ascii="宋体" w:hAnsi="宋体" w:eastAsia="宋体" w:cs="宋体"/>
          <w:snapToGrid w:val="0"/>
          <w:color w:val="000000"/>
          <w:spacing w:val="-2"/>
          <w:kern w:val="0"/>
          <w:sz w:val="24"/>
          <w:highlight w:val="none"/>
        </w:rPr>
        <w:t>我单位参加贵单位组织采购的项目编号为</w:t>
      </w:r>
      <w:r>
        <w:rPr>
          <w:rFonts w:ascii="宋体" w:hAnsi="宋体" w:eastAsia="宋体" w:cs="宋体"/>
          <w:snapToGrid w:val="0"/>
          <w:color w:val="000000"/>
          <w:spacing w:val="-2"/>
          <w:kern w:val="0"/>
          <w:sz w:val="24"/>
          <w:highlight w:val="none"/>
          <w:u w:val="single"/>
        </w:rPr>
        <w:t xml:space="preserve">     </w:t>
      </w:r>
      <w:r>
        <w:rPr>
          <w:rFonts w:ascii="宋体" w:hAnsi="宋体" w:eastAsia="宋体" w:cs="宋体"/>
          <w:snapToGrid w:val="0"/>
          <w:color w:val="000000"/>
          <w:spacing w:val="-80"/>
          <w:kern w:val="0"/>
          <w:sz w:val="24"/>
          <w:highlight w:val="none"/>
        </w:rPr>
        <w:t xml:space="preserve"> </w:t>
      </w:r>
      <w:r>
        <w:rPr>
          <w:rFonts w:ascii="宋体" w:hAnsi="宋体" w:eastAsia="宋体" w:cs="宋体"/>
          <w:snapToGrid w:val="0"/>
          <w:color w:val="000000"/>
          <w:spacing w:val="-2"/>
          <w:kern w:val="0"/>
          <w:sz w:val="24"/>
          <w:highlight w:val="none"/>
        </w:rPr>
        <w:t>的</w:t>
      </w:r>
      <w:r>
        <w:rPr>
          <w:rFonts w:ascii="宋体" w:hAnsi="宋体" w:eastAsia="宋体" w:cs="宋体"/>
          <w:snapToGrid w:val="0"/>
          <w:color w:val="000000"/>
          <w:spacing w:val="-2"/>
          <w:kern w:val="0"/>
          <w:sz w:val="24"/>
          <w:highlight w:val="none"/>
          <w:u w:val="single"/>
        </w:rPr>
        <w:t xml:space="preserve">     </w:t>
      </w:r>
      <w:r>
        <w:rPr>
          <w:rFonts w:ascii="宋体" w:hAnsi="宋体" w:eastAsia="宋体" w:cs="宋体"/>
          <w:snapToGrid w:val="0"/>
          <w:color w:val="000000"/>
          <w:spacing w:val="-107"/>
          <w:kern w:val="0"/>
          <w:sz w:val="24"/>
          <w:highlight w:val="none"/>
        </w:rPr>
        <w:t xml:space="preserve"> </w:t>
      </w:r>
      <w:r>
        <w:rPr>
          <w:rFonts w:ascii="宋体" w:hAnsi="宋体" w:eastAsia="宋体" w:cs="宋体"/>
          <w:snapToGrid w:val="0"/>
          <w:color w:val="000000"/>
          <w:spacing w:val="-2"/>
          <w:kern w:val="0"/>
          <w:sz w:val="24"/>
          <w:highlight w:val="none"/>
        </w:rPr>
        <w:t>项目（填写采购项目名称）</w:t>
      </w:r>
      <w:r>
        <w:rPr>
          <w:rFonts w:ascii="宋体" w:hAnsi="宋体" w:eastAsia="宋体" w:cs="宋体"/>
          <w:snapToGrid w:val="0"/>
          <w:color w:val="000000"/>
          <w:kern w:val="0"/>
          <w:sz w:val="24"/>
          <w:highlight w:val="none"/>
        </w:rPr>
        <w:t xml:space="preserve"> </w:t>
      </w:r>
      <w:r>
        <w:rPr>
          <w:rFonts w:ascii="宋体" w:hAnsi="宋体" w:eastAsia="宋体" w:cs="宋体"/>
          <w:snapToGrid w:val="0"/>
          <w:color w:val="000000"/>
          <w:spacing w:val="-1"/>
          <w:kern w:val="0"/>
          <w:sz w:val="24"/>
          <w:highlight w:val="none"/>
        </w:rPr>
        <w:t>中</w:t>
      </w:r>
      <w:r>
        <w:rPr>
          <w:rFonts w:ascii="宋体" w:hAnsi="宋体" w:eastAsia="宋体" w:cs="宋体"/>
          <w:snapToGrid w:val="0"/>
          <w:color w:val="000000"/>
          <w:spacing w:val="-1"/>
          <w:kern w:val="0"/>
          <w:sz w:val="24"/>
          <w:highlight w:val="none"/>
          <w:u w:val="single"/>
        </w:rPr>
        <w:t xml:space="preserve">   </w:t>
      </w:r>
      <w:r>
        <w:rPr>
          <w:rFonts w:ascii="宋体" w:hAnsi="宋体" w:eastAsia="宋体" w:cs="宋体"/>
          <w:snapToGrid w:val="0"/>
          <w:color w:val="000000"/>
          <w:spacing w:val="-95"/>
          <w:kern w:val="0"/>
          <w:sz w:val="24"/>
          <w:highlight w:val="none"/>
        </w:rPr>
        <w:t xml:space="preserve"> </w:t>
      </w:r>
      <w:r>
        <w:rPr>
          <w:rFonts w:ascii="宋体" w:hAnsi="宋体" w:eastAsia="宋体" w:cs="宋体"/>
          <w:snapToGrid w:val="0"/>
          <w:color w:val="000000"/>
          <w:spacing w:val="-1"/>
          <w:kern w:val="0"/>
          <w:sz w:val="24"/>
          <w:highlight w:val="none"/>
        </w:rPr>
        <w:t>包（填写包号）的投标。拟签订分包合同的单位情况如下表所示，我单位承诺一</w:t>
      </w:r>
      <w:r>
        <w:rPr>
          <w:rFonts w:ascii="宋体" w:hAnsi="宋体" w:eastAsia="宋体" w:cs="宋体"/>
          <w:snapToGrid w:val="0"/>
          <w:color w:val="000000"/>
          <w:spacing w:val="-2"/>
          <w:kern w:val="0"/>
          <w:sz w:val="24"/>
          <w:highlight w:val="none"/>
        </w:rPr>
        <w:t>旦在该项目中获得采购合同将按下表所列情况进行分包，同时承诺分包承担主体不再次</w:t>
      </w:r>
      <w:r>
        <w:rPr>
          <w:rFonts w:ascii="宋体" w:hAnsi="宋体" w:eastAsia="宋体" w:cs="宋体"/>
          <w:snapToGrid w:val="0"/>
          <w:color w:val="000000"/>
          <w:spacing w:val="-11"/>
          <w:kern w:val="0"/>
          <w:sz w:val="24"/>
          <w:highlight w:val="none"/>
        </w:rPr>
        <w:t>分包。</w:t>
      </w:r>
    </w:p>
    <w:tbl>
      <w:tblPr>
        <w:tblStyle w:val="250"/>
        <w:tblW w:w="9003"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0"/>
        <w:gridCol w:w="1286"/>
        <w:gridCol w:w="1511"/>
        <w:gridCol w:w="1124"/>
        <w:gridCol w:w="1559"/>
        <w:gridCol w:w="1496"/>
        <w:gridCol w:w="1567"/>
      </w:tblGrid>
      <w:tr w14:paraId="585C948C">
        <w:trPr>
          <w:trHeight w:val="936" w:hRule="atLeast"/>
        </w:trPr>
        <w:tc>
          <w:tcPr>
            <w:tcW w:w="460" w:type="dxa"/>
            <w:textDirection w:val="tbRlV"/>
          </w:tcPr>
          <w:p w14:paraId="02F17ECE">
            <w:pPr>
              <w:widowControl/>
              <w:kinsoku w:val="0"/>
              <w:autoSpaceDE w:val="0"/>
              <w:autoSpaceDN w:val="0"/>
              <w:adjustRightInd w:val="0"/>
              <w:snapToGrid w:val="0"/>
              <w:spacing w:before="106" w:line="210" w:lineRule="auto"/>
              <w:ind w:left="19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35"/>
                <w:kern w:val="0"/>
                <w:sz w:val="24"/>
                <w:highlight w:val="none"/>
                <w:lang w:eastAsia="en-US"/>
              </w:rPr>
              <w:t>序号</w:t>
            </w:r>
          </w:p>
        </w:tc>
        <w:tc>
          <w:tcPr>
            <w:tcW w:w="1286" w:type="dxa"/>
          </w:tcPr>
          <w:p w14:paraId="45DF6BED">
            <w:pPr>
              <w:widowControl/>
              <w:kinsoku w:val="0"/>
              <w:autoSpaceDE w:val="0"/>
              <w:autoSpaceDN w:val="0"/>
              <w:adjustRightInd w:val="0"/>
              <w:snapToGrid w:val="0"/>
              <w:spacing w:before="193" w:line="230" w:lineRule="auto"/>
              <w:ind w:left="165" w:right="16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4"/>
                <w:kern w:val="0"/>
                <w:sz w:val="24"/>
                <w:highlight w:val="none"/>
                <w:lang w:eastAsia="en-US"/>
              </w:rPr>
              <w:t>分包承担</w:t>
            </w:r>
            <w:r>
              <w:rPr>
                <w:rFonts w:ascii="宋体" w:hAnsi="宋体" w:cs="宋体" w:eastAsiaTheme="minorEastAsia"/>
                <w:snapToGrid w:val="0"/>
                <w:color w:val="000000"/>
                <w:spacing w:val="2"/>
                <w:kern w:val="0"/>
                <w:sz w:val="24"/>
                <w:highlight w:val="none"/>
                <w:lang w:eastAsia="en-US"/>
              </w:rPr>
              <w:t xml:space="preserve"> </w:t>
            </w:r>
            <w:r>
              <w:rPr>
                <w:rFonts w:ascii="宋体" w:hAnsi="宋体" w:cs="宋体" w:eastAsiaTheme="minorEastAsia"/>
                <w:snapToGrid w:val="0"/>
                <w:color w:val="000000"/>
                <w:spacing w:val="-3"/>
                <w:kern w:val="0"/>
                <w:sz w:val="24"/>
                <w:highlight w:val="none"/>
                <w:lang w:eastAsia="en-US"/>
              </w:rPr>
              <w:t>主体名称</w:t>
            </w:r>
          </w:p>
        </w:tc>
        <w:tc>
          <w:tcPr>
            <w:tcW w:w="1511" w:type="dxa"/>
          </w:tcPr>
          <w:p w14:paraId="1851F459">
            <w:pPr>
              <w:widowControl/>
              <w:kinsoku w:val="0"/>
              <w:autoSpaceDE w:val="0"/>
              <w:autoSpaceDN w:val="0"/>
              <w:adjustRightInd w:val="0"/>
              <w:snapToGrid w:val="0"/>
              <w:spacing w:before="36" w:line="228" w:lineRule="auto"/>
              <w:ind w:left="279" w:right="272"/>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4"/>
                <w:kern w:val="0"/>
                <w:sz w:val="24"/>
                <w:highlight w:val="none"/>
                <w:lang w:eastAsia="en-US"/>
              </w:rPr>
              <w:t>分包承担</w:t>
            </w:r>
            <w:r>
              <w:rPr>
                <w:rFonts w:ascii="宋体" w:hAnsi="宋体" w:cs="宋体" w:eastAsiaTheme="minorEastAsia"/>
                <w:snapToGrid w:val="0"/>
                <w:color w:val="000000"/>
                <w:spacing w:val="2"/>
                <w:kern w:val="0"/>
                <w:sz w:val="24"/>
                <w:highlight w:val="none"/>
                <w:lang w:eastAsia="en-US"/>
              </w:rPr>
              <w:t xml:space="preserve"> </w:t>
            </w:r>
            <w:r>
              <w:rPr>
                <w:rFonts w:ascii="宋体" w:hAnsi="宋体" w:cs="宋体" w:eastAsiaTheme="minorEastAsia"/>
                <w:snapToGrid w:val="0"/>
                <w:color w:val="000000"/>
                <w:spacing w:val="-3"/>
                <w:kern w:val="0"/>
                <w:sz w:val="24"/>
                <w:highlight w:val="none"/>
                <w:lang w:eastAsia="en-US"/>
              </w:rPr>
              <w:t>主体类型</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（勾选）</w:t>
            </w:r>
          </w:p>
        </w:tc>
        <w:tc>
          <w:tcPr>
            <w:tcW w:w="1124" w:type="dxa"/>
          </w:tcPr>
          <w:p w14:paraId="65AD48E0">
            <w:pPr>
              <w:kinsoku w:val="0"/>
              <w:autoSpaceDE w:val="0"/>
              <w:autoSpaceDN w:val="0"/>
              <w:adjustRightInd w:val="0"/>
              <w:snapToGrid w:val="0"/>
              <w:spacing w:line="268" w:lineRule="auto"/>
              <w:textAlignment w:val="baseline"/>
              <w:rPr>
                <w:rFonts w:ascii="Arial" w:hAnsi="Arial" w:eastAsia="Arial" w:cs="Arial"/>
                <w:snapToGrid w:val="0"/>
                <w:color w:val="000000"/>
                <w:szCs w:val="21"/>
                <w:highlight w:val="none"/>
                <w:lang w:eastAsia="en-US"/>
              </w:rPr>
            </w:pPr>
          </w:p>
          <w:p w14:paraId="5D52FB8F">
            <w:pPr>
              <w:widowControl/>
              <w:kinsoku w:val="0"/>
              <w:autoSpaceDE w:val="0"/>
              <w:autoSpaceDN w:val="0"/>
              <w:adjustRightInd w:val="0"/>
              <w:snapToGrid w:val="0"/>
              <w:spacing w:before="78" w:line="220" w:lineRule="auto"/>
              <w:ind w:left="96"/>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4"/>
                <w:kern w:val="0"/>
                <w:sz w:val="24"/>
                <w:highlight w:val="none"/>
                <w:lang w:eastAsia="en-US"/>
              </w:rPr>
              <w:t>资质等级</w:t>
            </w:r>
          </w:p>
        </w:tc>
        <w:tc>
          <w:tcPr>
            <w:tcW w:w="1559" w:type="dxa"/>
          </w:tcPr>
          <w:p w14:paraId="4273828B">
            <w:pPr>
              <w:widowControl/>
              <w:kinsoku w:val="0"/>
              <w:autoSpaceDE w:val="0"/>
              <w:autoSpaceDN w:val="0"/>
              <w:adjustRightInd w:val="0"/>
              <w:snapToGrid w:val="0"/>
              <w:spacing w:before="194" w:line="229" w:lineRule="auto"/>
              <w:ind w:left="305" w:right="293" w:firstLine="11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4"/>
                <w:kern w:val="0"/>
                <w:sz w:val="24"/>
                <w:highlight w:val="none"/>
                <w:lang w:eastAsia="en-US"/>
              </w:rPr>
              <w:t>拟分包</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snapToGrid w:val="0"/>
                <w:color w:val="000000"/>
                <w:spacing w:val="-3"/>
                <w:kern w:val="0"/>
                <w:sz w:val="24"/>
                <w:highlight w:val="none"/>
                <w:lang w:eastAsia="en-US"/>
              </w:rPr>
              <w:t>合同内容</w:t>
            </w:r>
          </w:p>
        </w:tc>
        <w:tc>
          <w:tcPr>
            <w:tcW w:w="1496" w:type="dxa"/>
          </w:tcPr>
          <w:p w14:paraId="39C6863F">
            <w:pPr>
              <w:widowControl/>
              <w:kinsoku w:val="0"/>
              <w:autoSpaceDE w:val="0"/>
              <w:autoSpaceDN w:val="0"/>
              <w:adjustRightInd w:val="0"/>
              <w:snapToGrid w:val="0"/>
              <w:spacing w:before="37" w:line="219" w:lineRule="auto"/>
              <w:ind w:left="39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3"/>
                <w:kern w:val="0"/>
                <w:sz w:val="24"/>
                <w:highlight w:val="none"/>
                <w:lang w:eastAsia="en-US"/>
              </w:rPr>
              <w:t>拟分包</w:t>
            </w:r>
          </w:p>
          <w:p w14:paraId="32B13BE3">
            <w:pPr>
              <w:widowControl/>
              <w:kinsoku w:val="0"/>
              <w:autoSpaceDE w:val="0"/>
              <w:autoSpaceDN w:val="0"/>
              <w:adjustRightInd w:val="0"/>
              <w:snapToGrid w:val="0"/>
              <w:spacing w:before="26" w:line="222" w:lineRule="auto"/>
              <w:ind w:left="41" w:right="35" w:firstLine="23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3"/>
                <w:kern w:val="0"/>
                <w:sz w:val="24"/>
                <w:highlight w:val="none"/>
                <w:lang w:eastAsia="en-US"/>
              </w:rPr>
              <w:t>合同金额</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（人民币元）</w:t>
            </w:r>
          </w:p>
        </w:tc>
        <w:tc>
          <w:tcPr>
            <w:tcW w:w="1567" w:type="dxa"/>
          </w:tcPr>
          <w:p w14:paraId="5511FBC3">
            <w:pPr>
              <w:widowControl/>
              <w:kinsoku w:val="0"/>
              <w:autoSpaceDE w:val="0"/>
              <w:autoSpaceDN w:val="0"/>
              <w:adjustRightInd w:val="0"/>
              <w:snapToGrid w:val="0"/>
              <w:spacing w:before="193" w:line="230" w:lineRule="auto"/>
              <w:ind w:left="147" w:right="129" w:firstLine="8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12"/>
                <w:kern w:val="0"/>
                <w:sz w:val="24"/>
                <w:highlight w:val="none"/>
                <w:lang w:eastAsia="en-US"/>
              </w:rPr>
              <w:t>占投标报价</w:t>
            </w:r>
            <w:r>
              <w:rPr>
                <w:rFonts w:ascii="宋体" w:hAnsi="宋体" w:cs="宋体" w:eastAsiaTheme="minorEastAsia"/>
                <w:snapToGrid w:val="0"/>
                <w:color w:val="000000"/>
                <w:spacing w:val="1"/>
                <w:kern w:val="0"/>
                <w:sz w:val="24"/>
                <w:highlight w:val="none"/>
                <w:lang w:eastAsia="en-US"/>
              </w:rPr>
              <w:t xml:space="preserve"> </w:t>
            </w:r>
            <w:r>
              <w:rPr>
                <w:rFonts w:ascii="宋体" w:hAnsi="宋体" w:cs="宋体" w:eastAsiaTheme="minorEastAsia"/>
                <w:b/>
                <w:bCs/>
                <w:snapToGrid w:val="0"/>
                <w:color w:val="000000"/>
                <w:spacing w:val="-10"/>
                <w:kern w:val="0"/>
                <w:sz w:val="24"/>
                <w:highlight w:val="none"/>
                <w:lang w:eastAsia="en-US"/>
              </w:rPr>
              <w:t>的比例（%）</w:t>
            </w:r>
          </w:p>
        </w:tc>
      </w:tr>
      <w:tr w14:paraId="4BC56771">
        <w:trPr>
          <w:trHeight w:val="621" w:hRule="atLeast"/>
        </w:trPr>
        <w:tc>
          <w:tcPr>
            <w:tcW w:w="460" w:type="dxa"/>
          </w:tcPr>
          <w:p w14:paraId="6AFCA87D">
            <w:pPr>
              <w:widowControl/>
              <w:kinsoku w:val="0"/>
              <w:autoSpaceDE w:val="0"/>
              <w:autoSpaceDN w:val="0"/>
              <w:adjustRightInd w:val="0"/>
              <w:snapToGrid w:val="0"/>
              <w:spacing w:before="230" w:line="182" w:lineRule="auto"/>
              <w:ind w:left="19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1</w:t>
            </w:r>
          </w:p>
        </w:tc>
        <w:tc>
          <w:tcPr>
            <w:tcW w:w="1286" w:type="dxa"/>
          </w:tcPr>
          <w:p w14:paraId="5040DB8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11" w:type="dxa"/>
          </w:tcPr>
          <w:p w14:paraId="2E0C1687">
            <w:pPr>
              <w:widowControl/>
              <w:kinsoku w:val="0"/>
              <w:autoSpaceDE w:val="0"/>
              <w:autoSpaceDN w:val="0"/>
              <w:adjustRightInd w:val="0"/>
              <w:snapToGrid w:val="0"/>
              <w:spacing w:before="34" w:line="220" w:lineRule="auto"/>
              <w:ind w:left="13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□小微企业</w:t>
            </w:r>
          </w:p>
          <w:p w14:paraId="754DE067">
            <w:pPr>
              <w:widowControl/>
              <w:kinsoku w:val="0"/>
              <w:autoSpaceDE w:val="0"/>
              <w:autoSpaceDN w:val="0"/>
              <w:adjustRightInd w:val="0"/>
              <w:snapToGrid w:val="0"/>
              <w:spacing w:before="26" w:line="203" w:lineRule="auto"/>
              <w:ind w:left="13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□其他类型</w:t>
            </w:r>
          </w:p>
        </w:tc>
        <w:tc>
          <w:tcPr>
            <w:tcW w:w="1124" w:type="dxa"/>
          </w:tcPr>
          <w:p w14:paraId="0A26932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59" w:type="dxa"/>
          </w:tcPr>
          <w:p w14:paraId="06525AD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496" w:type="dxa"/>
          </w:tcPr>
          <w:p w14:paraId="24734C7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67" w:type="dxa"/>
          </w:tcPr>
          <w:p w14:paraId="1DDC5C5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39497584">
        <w:trPr>
          <w:trHeight w:val="620" w:hRule="atLeast"/>
        </w:trPr>
        <w:tc>
          <w:tcPr>
            <w:tcW w:w="460" w:type="dxa"/>
          </w:tcPr>
          <w:p w14:paraId="07154757">
            <w:pPr>
              <w:widowControl/>
              <w:kinsoku w:val="0"/>
              <w:autoSpaceDE w:val="0"/>
              <w:autoSpaceDN w:val="0"/>
              <w:adjustRightInd w:val="0"/>
              <w:snapToGrid w:val="0"/>
              <w:spacing w:before="232" w:line="181" w:lineRule="auto"/>
              <w:ind w:left="17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2</w:t>
            </w:r>
          </w:p>
        </w:tc>
        <w:tc>
          <w:tcPr>
            <w:tcW w:w="1286" w:type="dxa"/>
          </w:tcPr>
          <w:p w14:paraId="26CE4D9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11" w:type="dxa"/>
          </w:tcPr>
          <w:p w14:paraId="573BD48F">
            <w:pPr>
              <w:widowControl/>
              <w:kinsoku w:val="0"/>
              <w:autoSpaceDE w:val="0"/>
              <w:autoSpaceDN w:val="0"/>
              <w:adjustRightInd w:val="0"/>
              <w:snapToGrid w:val="0"/>
              <w:spacing w:before="36" w:line="220" w:lineRule="auto"/>
              <w:ind w:left="13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□小微企业</w:t>
            </w:r>
          </w:p>
          <w:p w14:paraId="5014AF19">
            <w:pPr>
              <w:widowControl/>
              <w:kinsoku w:val="0"/>
              <w:autoSpaceDE w:val="0"/>
              <w:autoSpaceDN w:val="0"/>
              <w:adjustRightInd w:val="0"/>
              <w:snapToGrid w:val="0"/>
              <w:spacing w:before="25" w:line="202" w:lineRule="auto"/>
              <w:ind w:left="13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□其他类型</w:t>
            </w:r>
          </w:p>
        </w:tc>
        <w:tc>
          <w:tcPr>
            <w:tcW w:w="1124" w:type="dxa"/>
          </w:tcPr>
          <w:p w14:paraId="3EA9A91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59" w:type="dxa"/>
          </w:tcPr>
          <w:p w14:paraId="3BF600E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496" w:type="dxa"/>
          </w:tcPr>
          <w:p w14:paraId="3CE1AF14">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67" w:type="dxa"/>
          </w:tcPr>
          <w:p w14:paraId="4D8143C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2622AC2A">
        <w:trPr>
          <w:trHeight w:val="618" w:hRule="atLeast"/>
        </w:trPr>
        <w:tc>
          <w:tcPr>
            <w:tcW w:w="460" w:type="dxa"/>
          </w:tcPr>
          <w:p w14:paraId="71473834">
            <w:pPr>
              <w:widowControl/>
              <w:kinsoku w:val="0"/>
              <w:autoSpaceDE w:val="0"/>
              <w:autoSpaceDN w:val="0"/>
              <w:adjustRightInd w:val="0"/>
              <w:snapToGrid w:val="0"/>
              <w:spacing w:before="294" w:line="175" w:lineRule="exact"/>
              <w:ind w:left="12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position w:val="-3"/>
                <w:sz w:val="24"/>
                <w:highlight w:val="none"/>
                <w:lang w:eastAsia="en-US"/>
              </w:rPr>
              <w:t>…</w:t>
            </w:r>
          </w:p>
        </w:tc>
        <w:tc>
          <w:tcPr>
            <w:tcW w:w="1286" w:type="dxa"/>
          </w:tcPr>
          <w:p w14:paraId="729156F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11" w:type="dxa"/>
          </w:tcPr>
          <w:p w14:paraId="14B0732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124" w:type="dxa"/>
          </w:tcPr>
          <w:p w14:paraId="2E76F4E7">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59" w:type="dxa"/>
          </w:tcPr>
          <w:p w14:paraId="1452350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496" w:type="dxa"/>
          </w:tcPr>
          <w:p w14:paraId="01F1E266">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67" w:type="dxa"/>
          </w:tcPr>
          <w:p w14:paraId="43A2FE86">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14D4424C">
        <w:trPr>
          <w:trHeight w:val="623" w:hRule="atLeast"/>
        </w:trPr>
        <w:tc>
          <w:tcPr>
            <w:tcW w:w="5940" w:type="dxa"/>
            <w:gridSpan w:val="5"/>
          </w:tcPr>
          <w:p w14:paraId="48551295">
            <w:pPr>
              <w:widowControl/>
              <w:kinsoku w:val="0"/>
              <w:autoSpaceDE w:val="0"/>
              <w:autoSpaceDN w:val="0"/>
              <w:adjustRightInd w:val="0"/>
              <w:snapToGrid w:val="0"/>
              <w:spacing w:before="195" w:line="221" w:lineRule="auto"/>
              <w:ind w:left="5166"/>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15"/>
                <w:kern w:val="0"/>
                <w:sz w:val="24"/>
                <w:highlight w:val="none"/>
                <w:lang w:eastAsia="en-US"/>
              </w:rPr>
              <w:t>合计：</w:t>
            </w:r>
          </w:p>
        </w:tc>
        <w:tc>
          <w:tcPr>
            <w:tcW w:w="1496" w:type="dxa"/>
          </w:tcPr>
          <w:p w14:paraId="27E1A606">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67" w:type="dxa"/>
          </w:tcPr>
          <w:p w14:paraId="6066BA0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bl>
    <w:p w14:paraId="1A916694">
      <w:pPr>
        <w:kinsoku w:val="0"/>
        <w:autoSpaceDE w:val="0"/>
        <w:autoSpaceDN w:val="0"/>
        <w:adjustRightInd w:val="0"/>
        <w:snapToGrid w:val="0"/>
        <w:spacing w:line="423" w:lineRule="auto"/>
        <w:textAlignment w:val="baseline"/>
        <w:rPr>
          <w:rFonts w:ascii="Arial" w:hAnsi="Arial" w:eastAsia="Arial" w:cs="Arial"/>
          <w:snapToGrid w:val="0"/>
          <w:color w:val="000000"/>
          <w:szCs w:val="21"/>
          <w:highlight w:val="none"/>
          <w:lang w:eastAsia="en-US"/>
        </w:rPr>
      </w:pPr>
    </w:p>
    <w:p w14:paraId="0740434B">
      <w:pPr>
        <w:widowControl/>
        <w:kinsoku w:val="0"/>
        <w:autoSpaceDE w:val="0"/>
        <w:autoSpaceDN w:val="0"/>
        <w:adjustRightInd w:val="0"/>
        <w:snapToGrid w:val="0"/>
        <w:spacing w:before="78" w:line="224" w:lineRule="auto"/>
        <w:jc w:val="left"/>
        <w:textAlignment w:val="baseline"/>
        <w:rPr>
          <w:rFonts w:hint="eastAsia" w:ascii="宋体" w:hAnsi="宋体" w:eastAsia="宋体" w:cs="宋体"/>
          <w:snapToGrid w:val="0"/>
          <w:color w:val="000000"/>
          <w:kern w:val="0"/>
          <w:sz w:val="24"/>
          <w:highlight w:val="none"/>
          <w:lang w:eastAsia="en-US"/>
        </w:rPr>
      </w:pPr>
      <w:r>
        <w:rPr>
          <w:rFonts w:ascii="宋体" w:hAnsi="宋体" w:eastAsia="宋体" w:cs="宋体"/>
          <w:snapToGrid w:val="0"/>
          <w:color w:val="000000"/>
          <w:spacing w:val="-17"/>
          <w:kern w:val="0"/>
          <w:sz w:val="24"/>
          <w:highlight w:val="none"/>
          <w:lang w:eastAsia="en-US"/>
        </w:rPr>
        <w:t>注：</w:t>
      </w:r>
    </w:p>
    <w:p w14:paraId="1955F20C">
      <w:pPr>
        <w:widowControl/>
        <w:kinsoku w:val="0"/>
        <w:autoSpaceDE w:val="0"/>
        <w:autoSpaceDN w:val="0"/>
        <w:adjustRightInd w:val="0"/>
        <w:snapToGrid w:val="0"/>
        <w:spacing w:before="176" w:line="219" w:lineRule="auto"/>
        <w:ind w:left="17"/>
        <w:jc w:val="left"/>
        <w:textAlignment w:val="baseline"/>
        <w:rPr>
          <w:rFonts w:hint="eastAsia" w:ascii="宋体" w:hAnsi="宋体" w:eastAsia="宋体" w:cs="宋体"/>
          <w:snapToGrid w:val="0"/>
          <w:color w:val="000000"/>
          <w:kern w:val="0"/>
          <w:sz w:val="24"/>
          <w:highlight w:val="none"/>
        </w:rPr>
      </w:pPr>
      <w:r>
        <w:rPr>
          <w:rFonts w:ascii="宋体" w:hAnsi="宋体" w:eastAsia="宋体" w:cs="宋体"/>
          <w:snapToGrid w:val="0"/>
          <w:color w:val="000000"/>
          <w:spacing w:val="-4"/>
          <w:kern w:val="0"/>
          <w:sz w:val="24"/>
          <w:highlight w:val="none"/>
        </w:rPr>
        <w:t>1.本表仅在投标人非因“为落实政府采购政策</w:t>
      </w:r>
      <w:r>
        <w:rPr>
          <w:rFonts w:ascii="宋体" w:hAnsi="宋体" w:eastAsia="宋体" w:cs="宋体"/>
          <w:snapToGrid w:val="0"/>
          <w:color w:val="000000"/>
          <w:spacing w:val="-81"/>
          <w:kern w:val="0"/>
          <w:sz w:val="24"/>
          <w:highlight w:val="none"/>
        </w:rPr>
        <w:t xml:space="preserve"> </w:t>
      </w:r>
      <w:r>
        <w:rPr>
          <w:rFonts w:ascii="宋体" w:hAnsi="宋体" w:eastAsia="宋体" w:cs="宋体"/>
          <w:snapToGrid w:val="0"/>
          <w:color w:val="000000"/>
          <w:spacing w:val="-4"/>
          <w:kern w:val="0"/>
          <w:sz w:val="24"/>
          <w:highlight w:val="none"/>
        </w:rPr>
        <w:t>”而分包时填写；</w:t>
      </w:r>
    </w:p>
    <w:p w14:paraId="66AC849A">
      <w:pPr>
        <w:widowControl/>
        <w:kinsoku w:val="0"/>
        <w:autoSpaceDE w:val="0"/>
        <w:autoSpaceDN w:val="0"/>
        <w:adjustRightInd w:val="0"/>
        <w:snapToGrid w:val="0"/>
        <w:spacing w:before="184" w:line="350" w:lineRule="auto"/>
        <w:ind w:left="1" w:right="67"/>
        <w:jc w:val="left"/>
        <w:textAlignment w:val="baseline"/>
        <w:rPr>
          <w:rFonts w:hint="eastAsia" w:ascii="宋体" w:hAnsi="宋体" w:eastAsia="宋体" w:cs="宋体"/>
          <w:snapToGrid w:val="0"/>
          <w:color w:val="000000"/>
          <w:kern w:val="0"/>
          <w:sz w:val="24"/>
          <w:highlight w:val="none"/>
        </w:rPr>
      </w:pPr>
      <w:r>
        <w:rPr>
          <w:rFonts w:ascii="宋体" w:hAnsi="宋体" w:eastAsia="宋体" w:cs="宋体"/>
          <w:snapToGrid w:val="0"/>
          <w:color w:val="000000"/>
          <w:spacing w:val="-2"/>
          <w:kern w:val="0"/>
          <w:sz w:val="24"/>
          <w:highlight w:val="none"/>
        </w:rPr>
        <w:t>2.本招标文件《投标人须知资料表》载明本项目分包承担主体应具备的相应业绩要求</w:t>
      </w:r>
      <w:r>
        <w:rPr>
          <w:rFonts w:hint="eastAsia" w:ascii="宋体" w:hAnsi="宋体" w:eastAsia="宋体" w:cs="宋体"/>
          <w:snapToGrid w:val="0"/>
          <w:color w:val="000000"/>
          <w:spacing w:val="-2"/>
          <w:kern w:val="0"/>
          <w:sz w:val="24"/>
          <w:highlight w:val="none"/>
          <w:lang w:eastAsia="zh-CN"/>
        </w:rPr>
        <w:t>，</w:t>
      </w:r>
      <w:r>
        <w:rPr>
          <w:rFonts w:ascii="宋体" w:hAnsi="宋体" w:eastAsia="宋体" w:cs="宋体"/>
          <w:snapToGrid w:val="0"/>
          <w:color w:val="000000"/>
          <w:spacing w:val="-2"/>
          <w:kern w:val="0"/>
          <w:sz w:val="24"/>
          <w:highlight w:val="none"/>
        </w:rPr>
        <w:t>则投标人应后附与委托单位签订的合同或验收资料或委托单位证明的电子件，否则</w:t>
      </w:r>
      <w:r>
        <w:rPr>
          <w:rFonts w:ascii="宋体" w:hAnsi="宋体" w:eastAsia="宋体" w:cs="宋体"/>
          <w:b/>
          <w:bCs/>
          <w:snapToGrid w:val="0"/>
          <w:color w:val="000000"/>
          <w:spacing w:val="-2"/>
          <w:kern w:val="0"/>
          <w:sz w:val="24"/>
          <w:highlight w:val="none"/>
        </w:rPr>
        <w:t>投标</w:t>
      </w:r>
      <w:r>
        <w:rPr>
          <w:rFonts w:ascii="宋体" w:hAnsi="宋体" w:eastAsia="宋体" w:cs="宋体"/>
          <w:b/>
          <w:bCs/>
          <w:snapToGrid w:val="0"/>
          <w:color w:val="000000"/>
          <w:spacing w:val="-6"/>
          <w:kern w:val="0"/>
          <w:sz w:val="24"/>
          <w:highlight w:val="none"/>
        </w:rPr>
        <w:t>无效</w:t>
      </w:r>
      <w:r>
        <w:rPr>
          <w:rFonts w:ascii="宋体" w:hAnsi="宋体" w:eastAsia="宋体" w:cs="宋体"/>
          <w:snapToGrid w:val="0"/>
          <w:color w:val="000000"/>
          <w:spacing w:val="-6"/>
          <w:kern w:val="0"/>
          <w:sz w:val="24"/>
          <w:highlight w:val="none"/>
        </w:rPr>
        <w:t>。</w:t>
      </w:r>
    </w:p>
    <w:p w14:paraId="3C078242">
      <w:pPr>
        <w:widowControl/>
        <w:kinsoku w:val="0"/>
        <w:autoSpaceDE w:val="0"/>
        <w:autoSpaceDN w:val="0"/>
        <w:adjustRightInd w:val="0"/>
        <w:snapToGrid w:val="0"/>
        <w:spacing w:before="36" w:line="350" w:lineRule="auto"/>
        <w:ind w:left="1" w:firstLine="2"/>
        <w:textAlignment w:val="baseline"/>
        <w:rPr>
          <w:rFonts w:hint="eastAsia" w:ascii="宋体" w:hAnsi="宋体" w:eastAsia="宋体" w:cs="宋体"/>
          <w:snapToGrid w:val="0"/>
          <w:color w:val="000000"/>
          <w:kern w:val="0"/>
          <w:sz w:val="24"/>
          <w:highlight w:val="none"/>
        </w:rPr>
      </w:pPr>
      <w:r>
        <w:rPr>
          <w:rFonts w:ascii="宋体" w:hAnsi="宋体" w:eastAsia="宋体" w:cs="宋体"/>
          <w:snapToGrid w:val="0"/>
          <w:color w:val="000000"/>
          <w:spacing w:val="-6"/>
          <w:kern w:val="0"/>
          <w:sz w:val="24"/>
          <w:highlight w:val="none"/>
        </w:rPr>
        <w:t>3.如本招标文件《投标人须知资料表》载明本项目分包承担主体应具备的相应资质条件</w:t>
      </w:r>
      <w:r>
        <w:rPr>
          <w:rFonts w:hint="eastAsia" w:ascii="宋体" w:hAnsi="宋体" w:eastAsia="宋体" w:cs="宋体"/>
          <w:snapToGrid w:val="0"/>
          <w:color w:val="000000"/>
          <w:spacing w:val="-6"/>
          <w:kern w:val="0"/>
          <w:sz w:val="24"/>
          <w:highlight w:val="none"/>
          <w:lang w:eastAsia="zh-CN"/>
        </w:rPr>
        <w:t>，</w:t>
      </w:r>
      <w:r>
        <w:rPr>
          <w:rFonts w:ascii="宋体" w:hAnsi="宋体" w:eastAsia="宋体" w:cs="宋体"/>
          <w:snapToGrid w:val="0"/>
          <w:color w:val="000000"/>
          <w:spacing w:val="-2"/>
          <w:kern w:val="0"/>
          <w:sz w:val="24"/>
          <w:highlight w:val="none"/>
        </w:rPr>
        <w:t>则投标人须在本表中列明分包承担主体的资质等级，并后附资质证书电子件，否则</w:t>
      </w:r>
      <w:r>
        <w:rPr>
          <w:rFonts w:ascii="宋体" w:hAnsi="宋体" w:eastAsia="宋体" w:cs="宋体"/>
          <w:b/>
          <w:bCs/>
          <w:snapToGrid w:val="0"/>
          <w:color w:val="000000"/>
          <w:spacing w:val="-2"/>
          <w:kern w:val="0"/>
          <w:sz w:val="24"/>
          <w:highlight w:val="none"/>
        </w:rPr>
        <w:t>投标</w:t>
      </w:r>
      <w:r>
        <w:rPr>
          <w:rFonts w:ascii="宋体" w:hAnsi="宋体" w:eastAsia="宋体" w:cs="宋体"/>
          <w:b/>
          <w:bCs/>
          <w:snapToGrid w:val="0"/>
          <w:color w:val="000000"/>
          <w:spacing w:val="-6"/>
          <w:kern w:val="0"/>
          <w:sz w:val="24"/>
          <w:highlight w:val="none"/>
        </w:rPr>
        <w:t>无效</w:t>
      </w:r>
      <w:r>
        <w:rPr>
          <w:rFonts w:ascii="宋体" w:hAnsi="宋体" w:eastAsia="宋体" w:cs="宋体"/>
          <w:snapToGrid w:val="0"/>
          <w:color w:val="000000"/>
          <w:spacing w:val="-6"/>
          <w:kern w:val="0"/>
          <w:sz w:val="24"/>
          <w:highlight w:val="none"/>
        </w:rPr>
        <w:t>。</w:t>
      </w:r>
    </w:p>
    <w:p w14:paraId="59B7C974">
      <w:pPr>
        <w:kinsoku w:val="0"/>
        <w:autoSpaceDE w:val="0"/>
        <w:autoSpaceDN w:val="0"/>
        <w:adjustRightInd w:val="0"/>
        <w:snapToGrid w:val="0"/>
        <w:spacing w:line="294" w:lineRule="auto"/>
        <w:textAlignment w:val="baseline"/>
        <w:rPr>
          <w:rFonts w:ascii="Arial" w:hAnsi="Arial" w:eastAsia="Arial" w:cs="Arial"/>
          <w:snapToGrid w:val="0"/>
          <w:color w:val="000000"/>
          <w:szCs w:val="21"/>
          <w:highlight w:val="none"/>
        </w:rPr>
      </w:pPr>
    </w:p>
    <w:p w14:paraId="4112DE44">
      <w:pPr>
        <w:kinsoku w:val="0"/>
        <w:autoSpaceDE w:val="0"/>
        <w:autoSpaceDN w:val="0"/>
        <w:adjustRightInd w:val="0"/>
        <w:snapToGrid w:val="0"/>
        <w:spacing w:line="294" w:lineRule="auto"/>
        <w:textAlignment w:val="baseline"/>
        <w:rPr>
          <w:rFonts w:ascii="Arial" w:hAnsi="Arial" w:eastAsia="Arial" w:cs="Arial"/>
          <w:snapToGrid w:val="0"/>
          <w:color w:val="000000"/>
          <w:szCs w:val="21"/>
          <w:highlight w:val="none"/>
        </w:rPr>
      </w:pPr>
    </w:p>
    <w:p w14:paraId="79000C96">
      <w:pPr>
        <w:kinsoku w:val="0"/>
        <w:autoSpaceDE w:val="0"/>
        <w:autoSpaceDN w:val="0"/>
        <w:adjustRightInd w:val="0"/>
        <w:snapToGrid w:val="0"/>
        <w:spacing w:line="295" w:lineRule="auto"/>
        <w:textAlignment w:val="baseline"/>
        <w:rPr>
          <w:rFonts w:ascii="Arial" w:hAnsi="Arial" w:eastAsia="Arial" w:cs="Arial"/>
          <w:snapToGrid w:val="0"/>
          <w:color w:val="000000"/>
          <w:szCs w:val="21"/>
          <w:highlight w:val="none"/>
        </w:rPr>
      </w:pPr>
    </w:p>
    <w:p w14:paraId="564F624E">
      <w:pPr>
        <w:widowControl/>
        <w:kinsoku w:val="0"/>
        <w:autoSpaceDE w:val="0"/>
        <w:autoSpaceDN w:val="0"/>
        <w:adjustRightInd w:val="0"/>
        <w:snapToGrid w:val="0"/>
        <w:spacing w:before="78" w:line="219" w:lineRule="auto"/>
        <w:ind w:left="422"/>
        <w:jc w:val="left"/>
        <w:textAlignment w:val="baseline"/>
        <w:rPr>
          <w:rFonts w:hint="eastAsia" w:ascii="宋体" w:hAnsi="宋体" w:eastAsia="宋体" w:cs="宋体"/>
          <w:snapToGrid w:val="0"/>
          <w:color w:val="000000"/>
          <w:kern w:val="0"/>
          <w:sz w:val="24"/>
          <w:highlight w:val="none"/>
        </w:rPr>
      </w:pPr>
      <w:r>
        <w:rPr>
          <w:rFonts w:ascii="宋体" w:hAnsi="宋体" w:eastAsia="宋体" w:cs="宋体"/>
          <w:snapToGrid w:val="0"/>
          <w:color w:val="000000"/>
          <w:spacing w:val="-2"/>
          <w:kern w:val="0"/>
          <w:sz w:val="24"/>
          <w:highlight w:val="none"/>
        </w:rPr>
        <w:t>投标人名称（盖章）</w:t>
      </w:r>
      <w:r>
        <w:rPr>
          <w:rFonts w:ascii="宋体" w:hAnsi="宋体" w:eastAsia="宋体" w:cs="宋体"/>
          <w:snapToGrid w:val="0"/>
          <w:color w:val="000000"/>
          <w:kern w:val="0"/>
          <w:sz w:val="24"/>
          <w:highlight w:val="none"/>
          <w:u w:val="single"/>
        </w:rPr>
        <w:t xml:space="preserve">        </w:t>
      </w:r>
    </w:p>
    <w:p w14:paraId="30D6FCDD">
      <w:pPr>
        <w:widowControl/>
        <w:kinsoku w:val="0"/>
        <w:autoSpaceDE w:val="0"/>
        <w:autoSpaceDN w:val="0"/>
        <w:adjustRightInd w:val="0"/>
        <w:snapToGrid w:val="0"/>
        <w:spacing w:before="182" w:line="220" w:lineRule="auto"/>
        <w:ind w:left="461"/>
        <w:jc w:val="left"/>
        <w:textAlignment w:val="baseline"/>
        <w:rPr>
          <w:rFonts w:hint="eastAsia" w:ascii="宋体" w:hAnsi="宋体" w:eastAsia="宋体" w:cs="宋体"/>
          <w:snapToGrid w:val="0"/>
          <w:color w:val="000000"/>
          <w:kern w:val="0"/>
          <w:sz w:val="24"/>
          <w:highlight w:val="none"/>
        </w:rPr>
      </w:pPr>
      <w:r>
        <w:rPr>
          <w:rFonts w:ascii="宋体" w:hAnsi="宋体" w:eastAsia="宋体" w:cs="宋体"/>
          <w:snapToGrid w:val="0"/>
          <w:color w:val="000000"/>
          <w:spacing w:val="-13"/>
          <w:kern w:val="0"/>
          <w:sz w:val="24"/>
          <w:highlight w:val="none"/>
        </w:rPr>
        <w:t>日期：</w:t>
      </w:r>
      <w:r>
        <w:rPr>
          <w:rFonts w:ascii="宋体" w:hAnsi="宋体" w:eastAsia="宋体" w:cs="宋体"/>
          <w:snapToGrid w:val="0"/>
          <w:color w:val="000000"/>
          <w:spacing w:val="30"/>
          <w:kern w:val="0"/>
          <w:sz w:val="24"/>
          <w:highlight w:val="none"/>
          <w:u w:val="single"/>
        </w:rPr>
        <w:t xml:space="preserve">    </w:t>
      </w:r>
      <w:r>
        <w:rPr>
          <w:rFonts w:ascii="宋体" w:hAnsi="宋体" w:eastAsia="宋体" w:cs="宋体"/>
          <w:snapToGrid w:val="0"/>
          <w:color w:val="000000"/>
          <w:spacing w:val="-109"/>
          <w:kern w:val="0"/>
          <w:sz w:val="24"/>
          <w:highlight w:val="none"/>
        </w:rPr>
        <w:t xml:space="preserve"> </w:t>
      </w:r>
      <w:r>
        <w:rPr>
          <w:rFonts w:ascii="宋体" w:hAnsi="宋体" w:eastAsia="宋体" w:cs="宋体"/>
          <w:snapToGrid w:val="0"/>
          <w:color w:val="000000"/>
          <w:spacing w:val="-13"/>
          <w:kern w:val="0"/>
          <w:sz w:val="24"/>
          <w:highlight w:val="none"/>
        </w:rPr>
        <w:t>年</w:t>
      </w:r>
      <w:r>
        <w:rPr>
          <w:rFonts w:ascii="宋体" w:hAnsi="宋体" w:eastAsia="宋体" w:cs="宋体"/>
          <w:snapToGrid w:val="0"/>
          <w:color w:val="000000"/>
          <w:kern w:val="0"/>
          <w:sz w:val="24"/>
          <w:highlight w:val="none"/>
          <w:u w:val="single"/>
        </w:rPr>
        <w:t xml:space="preserve">      </w:t>
      </w:r>
      <w:r>
        <w:rPr>
          <w:rFonts w:ascii="宋体" w:hAnsi="宋体" w:eastAsia="宋体" w:cs="宋体"/>
          <w:snapToGrid w:val="0"/>
          <w:color w:val="000000"/>
          <w:spacing w:val="-105"/>
          <w:kern w:val="0"/>
          <w:sz w:val="24"/>
          <w:highlight w:val="none"/>
        </w:rPr>
        <w:t xml:space="preserve"> </w:t>
      </w:r>
      <w:r>
        <w:rPr>
          <w:rFonts w:ascii="宋体" w:hAnsi="宋体" w:eastAsia="宋体" w:cs="宋体"/>
          <w:snapToGrid w:val="0"/>
          <w:color w:val="000000"/>
          <w:spacing w:val="-13"/>
          <w:kern w:val="0"/>
          <w:sz w:val="24"/>
          <w:highlight w:val="none"/>
        </w:rPr>
        <w:t>月</w:t>
      </w:r>
      <w:r>
        <w:rPr>
          <w:rFonts w:ascii="宋体" w:hAnsi="宋体" w:eastAsia="宋体" w:cs="宋体"/>
          <w:snapToGrid w:val="0"/>
          <w:color w:val="000000"/>
          <w:kern w:val="0"/>
          <w:sz w:val="24"/>
          <w:highlight w:val="none"/>
          <w:u w:val="single"/>
        </w:rPr>
        <w:t xml:space="preserve">     </w:t>
      </w:r>
      <w:r>
        <w:rPr>
          <w:rFonts w:ascii="宋体" w:hAnsi="宋体" w:eastAsia="宋体" w:cs="宋体"/>
          <w:snapToGrid w:val="0"/>
          <w:color w:val="000000"/>
          <w:spacing w:val="-70"/>
          <w:kern w:val="0"/>
          <w:sz w:val="24"/>
          <w:highlight w:val="none"/>
        </w:rPr>
        <w:t xml:space="preserve"> </w:t>
      </w:r>
      <w:r>
        <w:rPr>
          <w:rFonts w:ascii="宋体" w:hAnsi="宋体" w:eastAsia="宋体" w:cs="宋体"/>
          <w:snapToGrid w:val="0"/>
          <w:color w:val="000000"/>
          <w:spacing w:val="-13"/>
          <w:kern w:val="0"/>
          <w:sz w:val="24"/>
          <w:highlight w:val="none"/>
        </w:rPr>
        <w:t>日</w:t>
      </w:r>
    </w:p>
    <w:p w14:paraId="31B234A1">
      <w:pPr>
        <w:spacing w:line="220" w:lineRule="auto"/>
        <w:rPr>
          <w:rFonts w:hint="eastAsia" w:ascii="宋体" w:hAnsi="宋体" w:cs="宋体"/>
          <w:sz w:val="24"/>
          <w:highlight w:val="none"/>
        </w:rPr>
        <w:sectPr>
          <w:footerReference r:id="rId37" w:type="default"/>
          <w:pgSz w:w="11906" w:h="16839"/>
          <w:pgMar w:top="400" w:right="1351" w:bottom="1167" w:left="1427" w:header="0" w:footer="990" w:gutter="0"/>
          <w:cols w:space="720" w:num="1"/>
        </w:sectPr>
      </w:pPr>
    </w:p>
    <w:p w14:paraId="5D589D99">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76A3B5C8">
      <w:pPr>
        <w:autoSpaceDE w:val="0"/>
        <w:autoSpaceDN w:val="0"/>
        <w:adjustRightInd w:val="0"/>
        <w:spacing w:line="360" w:lineRule="auto"/>
        <w:jc w:val="center"/>
        <w:rPr>
          <w:rFonts w:ascii="Times New Roman" w:hAnsi="Times New Roman" w:eastAsia="宋体" w:cs="Times New Roman"/>
          <w:b/>
          <w:color w:val="000000"/>
          <w:sz w:val="36"/>
          <w:szCs w:val="36"/>
          <w:highlight w:val="none"/>
        </w:rPr>
      </w:pPr>
      <w:r>
        <w:rPr>
          <w:rFonts w:ascii="Times New Roman" w:hAnsi="Times New Roman" w:eastAsia="宋体" w:cs="Times New Roman"/>
          <w:b/>
          <w:color w:val="000000"/>
          <w:sz w:val="36"/>
          <w:szCs w:val="36"/>
          <w:highlight w:val="none"/>
        </w:rPr>
        <w:t>分包意向协议</w:t>
      </w:r>
      <w:r>
        <w:rPr>
          <w:rFonts w:hint="eastAsia" w:ascii="Times New Roman" w:hAnsi="Times New Roman" w:eastAsia="宋体" w:cs="Times New Roman"/>
          <w:b/>
          <w:color w:val="000000"/>
          <w:sz w:val="36"/>
          <w:szCs w:val="36"/>
          <w:highlight w:val="none"/>
          <w:lang w:val="en-US" w:eastAsia="zh-CN"/>
        </w:rPr>
        <w:t xml:space="preserve"> </w:t>
      </w:r>
    </w:p>
    <w:p w14:paraId="0FEA9E93">
      <w:pPr>
        <w:adjustRightInd w:val="0"/>
        <w:snapToGrid w:val="0"/>
        <w:spacing w:line="360" w:lineRule="auto"/>
        <w:ind w:firstLine="480" w:firstLineChars="20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甲方（投标人）：________</w:t>
      </w:r>
    </w:p>
    <w:p w14:paraId="7B6E0D21">
      <w:pPr>
        <w:adjustRightInd w:val="0"/>
        <w:snapToGrid w:val="0"/>
        <w:spacing w:line="360" w:lineRule="auto"/>
        <w:ind w:firstLine="480" w:firstLineChars="20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乙方（拟分包单位）：________</w:t>
      </w:r>
    </w:p>
    <w:p w14:paraId="23BD6200">
      <w:pPr>
        <w:adjustRightInd w:val="0"/>
        <w:snapToGrid w:val="0"/>
        <w:spacing w:line="360" w:lineRule="auto"/>
        <w:ind w:firstLine="480" w:firstLineChars="20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甲方承诺，一旦在_________（采购项目名称）（项目编号/包号为：_______）招标采购项目中获得采购合同，将按照下述约定将合同项下部分内容分包给乙方：</w:t>
      </w:r>
    </w:p>
    <w:p w14:paraId="1EEF013B">
      <w:pPr>
        <w:adjustRightInd w:val="0"/>
        <w:snapToGrid w:val="0"/>
        <w:spacing w:line="360" w:lineRule="auto"/>
        <w:ind w:firstLine="480" w:firstLineChars="20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1.分包内容：_____。</w:t>
      </w:r>
    </w:p>
    <w:p w14:paraId="69BD46C5">
      <w:pPr>
        <w:adjustRightInd w:val="0"/>
        <w:snapToGrid w:val="0"/>
        <w:spacing w:line="360" w:lineRule="auto"/>
        <w:ind w:firstLine="480" w:firstLineChars="20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2.分包金额：_____，该金额占该采购包合同金额的比例为___%。</w:t>
      </w:r>
    </w:p>
    <w:p w14:paraId="4F62FC25">
      <w:pPr>
        <w:adjustRightInd w:val="0"/>
        <w:snapToGrid w:val="0"/>
        <w:spacing w:line="360" w:lineRule="auto"/>
        <w:ind w:firstLine="480" w:firstLineChars="200"/>
        <w:jc w:val="left"/>
        <w:rPr>
          <w:rFonts w:ascii="Times New Roman" w:hAnsi="Times New Roman" w:eastAsia="宋体" w:cs="Times New Roman"/>
          <w:bCs/>
          <w:color w:val="000000"/>
          <w:sz w:val="24"/>
          <w:highlight w:val="none"/>
        </w:rPr>
      </w:pPr>
      <w:r>
        <w:rPr>
          <w:rFonts w:ascii="Times New Roman" w:hAnsi="Times New Roman" w:eastAsia="宋体" w:cs="Times New Roman"/>
          <w:sz w:val="24"/>
          <w:highlight w:val="none"/>
        </w:rPr>
        <w:t>乙方承诺将在上述情况下与甲方签订分包合同。</w:t>
      </w:r>
    </w:p>
    <w:p w14:paraId="7CD7126D">
      <w:pPr>
        <w:adjustRightInd w:val="0"/>
        <w:snapToGrid w:val="0"/>
        <w:spacing w:line="360" w:lineRule="auto"/>
        <w:ind w:firstLine="480" w:firstLineChars="200"/>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本协议自各方盖章之日起生效，如甲方未在该项目（采购包）中标，本协议自动终止。</w:t>
      </w:r>
    </w:p>
    <w:p w14:paraId="2A941CD1">
      <w:pPr>
        <w:spacing w:line="360" w:lineRule="auto"/>
        <w:ind w:firstLine="471"/>
        <w:rPr>
          <w:rFonts w:ascii="Times New Roman" w:hAnsi="Times New Roman" w:eastAsia="宋体" w:cs="Times New Roman"/>
          <w:b/>
          <w:color w:val="000000"/>
          <w:sz w:val="24"/>
          <w:highlight w:val="none"/>
        </w:rPr>
      </w:pPr>
    </w:p>
    <w:p w14:paraId="74550912">
      <w:pPr>
        <w:spacing w:line="360" w:lineRule="auto"/>
        <w:ind w:firstLine="471"/>
        <w:rPr>
          <w:rFonts w:ascii="Times New Roman" w:hAnsi="Times New Roman" w:eastAsia="宋体" w:cs="Times New Roman"/>
          <w:b/>
          <w:color w:val="000000"/>
          <w:sz w:val="24"/>
          <w:highlight w:val="none"/>
        </w:rPr>
      </w:pPr>
      <w:r>
        <w:rPr>
          <w:rFonts w:ascii="Times New Roman" w:hAnsi="Times New Roman" w:eastAsia="宋体" w:cs="Times New Roman"/>
          <w:color w:val="000000"/>
          <w:sz w:val="24"/>
          <w:highlight w:val="none"/>
        </w:rPr>
        <w:t>甲方（盖章）：_________                 乙方（盖章）：_________</w:t>
      </w:r>
    </w:p>
    <w:p w14:paraId="6CDCBF0E">
      <w:pPr>
        <w:spacing w:line="360" w:lineRule="auto"/>
        <w:ind w:left="480"/>
        <w:jc w:val="right"/>
        <w:rPr>
          <w:rFonts w:ascii="Times New Roman" w:hAnsi="Times New Roman" w:eastAsia="宋体" w:cs="Times New Roman"/>
          <w:color w:val="000000"/>
          <w:sz w:val="24"/>
          <w:highlight w:val="none"/>
        </w:rPr>
      </w:pPr>
    </w:p>
    <w:p w14:paraId="62C1A76B">
      <w:pPr>
        <w:wordWrap w:val="0"/>
        <w:spacing w:line="360" w:lineRule="auto"/>
        <w:ind w:left="480"/>
        <w:jc w:val="right"/>
        <w:rPr>
          <w:rFonts w:ascii="Times New Roman" w:hAnsi="Times New Roman" w:eastAsia="宋体" w:cs="Times New Roman"/>
          <w:b/>
          <w:color w:val="000000"/>
          <w:sz w:val="24"/>
          <w:highlight w:val="none"/>
        </w:rPr>
      </w:pPr>
      <w:r>
        <w:rPr>
          <w:rFonts w:ascii="Times New Roman" w:hAnsi="Times New Roman" w:eastAsia="宋体" w:cs="Times New Roman"/>
          <w:color w:val="000000"/>
          <w:sz w:val="24"/>
          <w:szCs w:val="20"/>
          <w:highlight w:val="none"/>
        </w:rPr>
        <w:t xml:space="preserve">日期：_____年______月______日   </w:t>
      </w:r>
    </w:p>
    <w:p w14:paraId="4E3BB741">
      <w:pPr>
        <w:tabs>
          <w:tab w:val="left" w:pos="8280"/>
        </w:tabs>
        <w:spacing w:line="360" w:lineRule="auto"/>
        <w:ind w:firstLine="480"/>
        <w:rPr>
          <w:rFonts w:ascii="Times New Roman" w:hAnsi="Times New Roman" w:eastAsia="宋体" w:cs="Times New Roman"/>
          <w:color w:val="000000"/>
          <w:sz w:val="24"/>
          <w:highlight w:val="none"/>
        </w:rPr>
      </w:pPr>
    </w:p>
    <w:p w14:paraId="487525B1">
      <w:pPr>
        <w:tabs>
          <w:tab w:val="left" w:pos="8280"/>
        </w:tabs>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注：</w:t>
      </w:r>
    </w:p>
    <w:p w14:paraId="61718C53">
      <w:pPr>
        <w:adjustRightInd w:val="0"/>
        <w:snapToGrid w:val="0"/>
        <w:spacing w:line="360" w:lineRule="auto"/>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1</w:t>
      </w:r>
      <w:r>
        <w:rPr>
          <w:rFonts w:ascii="Times New Roman" w:hAnsi="Times New Roman" w:eastAsia="宋体" w:cs="Times New Roman"/>
          <w:sz w:val="24"/>
          <w:highlight w:val="none"/>
        </w:rPr>
        <w:t>. 投标人“为落实政府采购政策”而向中小企业分包时必须提供，否则</w:t>
      </w:r>
      <w:r>
        <w:rPr>
          <w:rFonts w:ascii="Times New Roman" w:hAnsi="Times New Roman" w:eastAsia="宋体" w:cs="Times New Roman"/>
          <w:b/>
          <w:sz w:val="24"/>
          <w:highlight w:val="none"/>
        </w:rPr>
        <w:t>投标无效</w:t>
      </w:r>
      <w:r>
        <w:rPr>
          <w:rFonts w:ascii="Times New Roman" w:hAnsi="Times New Roman" w:eastAsia="宋体" w:cs="Times New Roman"/>
          <w:sz w:val="24"/>
          <w:highlight w:val="none"/>
        </w:rPr>
        <w:t>；</w:t>
      </w:r>
      <w:r>
        <w:rPr>
          <w:rFonts w:hint="eastAsia" w:ascii="Times New Roman" w:hAnsi="Times New Roman" w:eastAsia="宋体" w:cs="Times New Roman"/>
          <w:sz w:val="24"/>
          <w:highlight w:val="none"/>
        </w:rPr>
        <w:t>且建议按照采购文件要求在资格证明文件部分提供；</w:t>
      </w:r>
    </w:p>
    <w:p w14:paraId="504CF8A1">
      <w:pPr>
        <w:adjustRightInd w:val="0"/>
        <w:snapToGrid w:val="0"/>
        <w:spacing w:line="360" w:lineRule="auto"/>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2. 投标人</w:t>
      </w:r>
      <w:r>
        <w:rPr>
          <w:rFonts w:hint="eastAsia" w:ascii="Times New Roman" w:hAnsi="Times New Roman" w:eastAsia="宋体" w:cs="Times New Roman"/>
          <w:sz w:val="24"/>
          <w:highlight w:val="none"/>
        </w:rPr>
        <w:t>满足《政府采购促进中小企业发展管理办法》（财库〔2020〕46号）第九条有关规定，拟享受中小企业</w:t>
      </w:r>
      <w:r>
        <w:rPr>
          <w:rFonts w:ascii="Times New Roman" w:hAnsi="Times New Roman" w:eastAsia="宋体" w:cs="Times New Roman"/>
          <w:sz w:val="24"/>
          <w:highlight w:val="none"/>
        </w:rPr>
        <w:t>政策</w:t>
      </w:r>
      <w:r>
        <w:rPr>
          <w:rFonts w:hint="eastAsia" w:ascii="Times New Roman" w:hAnsi="Times New Roman" w:eastAsia="宋体" w:cs="Times New Roman"/>
          <w:sz w:val="24"/>
          <w:highlight w:val="none"/>
        </w:rPr>
        <w:t>优惠措施的，仍需提供本协议，否则不予认可；</w:t>
      </w:r>
    </w:p>
    <w:p w14:paraId="697882D7">
      <w:pPr>
        <w:adjustRightInd w:val="0"/>
        <w:snapToGrid w:val="0"/>
        <w:spacing w:line="360" w:lineRule="auto"/>
        <w:jc w:val="left"/>
        <w:rPr>
          <w:rFonts w:ascii="Times New Roman" w:hAnsi="Times New Roman" w:eastAsia="宋体" w:cs="Times New Roman"/>
          <w:b/>
          <w:color w:val="000000"/>
          <w:sz w:val="24"/>
          <w:highlight w:val="none"/>
        </w:rPr>
      </w:pPr>
      <w:r>
        <w:rPr>
          <w:rFonts w:hint="eastAsia" w:ascii="Times New Roman" w:hAnsi="Times New Roman" w:eastAsia="宋体" w:cs="Times New Roman"/>
          <w:color w:val="000000"/>
          <w:sz w:val="24"/>
          <w:highlight w:val="none"/>
        </w:rPr>
        <w:t>3</w:t>
      </w:r>
      <w:r>
        <w:rPr>
          <w:rFonts w:ascii="Times New Roman" w:hAnsi="Times New Roman" w:eastAsia="宋体" w:cs="Times New Roman"/>
          <w:color w:val="000000"/>
          <w:sz w:val="24"/>
          <w:highlight w:val="none"/>
        </w:rPr>
        <w:t>. 投标人须与所有拟分包单位分别签订《分包意向协议》，每单位签订一份，并在投标文件中提交全部协议原件的电子件，否则</w:t>
      </w:r>
      <w:r>
        <w:rPr>
          <w:rFonts w:hint="eastAsia" w:ascii="Times New Roman" w:hAnsi="Times New Roman" w:eastAsia="宋体" w:cs="Times New Roman"/>
          <w:bCs/>
          <w:color w:val="000000"/>
          <w:sz w:val="24"/>
          <w:highlight w:val="none"/>
        </w:rPr>
        <w:t>不予认可</w:t>
      </w:r>
      <w:r>
        <w:rPr>
          <w:rFonts w:ascii="Times New Roman" w:hAnsi="Times New Roman" w:eastAsia="宋体" w:cs="Times New Roman"/>
          <w:color w:val="000000"/>
          <w:sz w:val="24"/>
          <w:highlight w:val="none"/>
        </w:rPr>
        <w:t>。</w:t>
      </w:r>
    </w:p>
    <w:p w14:paraId="052D63B0">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r>
        <w:rPr>
          <w:rFonts w:ascii="Times New Roman" w:hAnsi="Times New Roman" w:eastAsia="宋体" w:cs="Times New Roman"/>
          <w:color w:val="000000"/>
          <w:sz w:val="24"/>
          <w:szCs w:val="20"/>
          <w:highlight w:val="none"/>
        </w:rPr>
        <w:br w:type="page"/>
      </w:r>
    </w:p>
    <w:p w14:paraId="1C8217E0">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2-2 </w:t>
      </w:r>
      <w:r>
        <w:rPr>
          <w:color w:val="000000" w:themeColor="text1"/>
          <w:sz w:val="24"/>
          <w:highlight w:val="none"/>
          <w14:textFill>
            <w14:solidFill>
              <w14:schemeClr w14:val="tx1"/>
            </w14:solidFill>
          </w14:textFill>
        </w:rPr>
        <w:t>其它落实政府采购政策的资格要求</w:t>
      </w:r>
      <w:r>
        <w:rPr>
          <w:color w:val="000000" w:themeColor="text1"/>
          <w:sz w:val="24"/>
          <w:szCs w:val="20"/>
          <w:highlight w:val="none"/>
          <w14:textFill>
            <w14:solidFill>
              <w14:schemeClr w14:val="tx1"/>
            </w14:solidFill>
          </w14:textFill>
        </w:rPr>
        <w:t>（如有）</w:t>
      </w:r>
    </w:p>
    <w:p w14:paraId="4A05EB02">
      <w:pPr>
        <w:widowControl/>
        <w:jc w:val="left"/>
        <w:rPr>
          <w:color w:val="000000" w:themeColor="text1"/>
          <w:sz w:val="24"/>
          <w:highlight w:val="none"/>
          <w14:textFill>
            <w14:solidFill>
              <w14:schemeClr w14:val="tx1"/>
            </w14:solidFill>
          </w14:textFill>
        </w:rPr>
      </w:pPr>
    </w:p>
    <w:p w14:paraId="45C3824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65ED15FA">
      <w:pPr>
        <w:numPr>
          <w:ilvl w:val="0"/>
          <w:numId w:val="29"/>
        </w:numPr>
        <w:tabs>
          <w:tab w:val="left" w:pos="360"/>
        </w:tabs>
        <w:snapToGrid w:val="0"/>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本项目的特定资格要求</w:t>
      </w:r>
      <w:r>
        <w:rPr>
          <w:color w:val="000000" w:themeColor="text1"/>
          <w:sz w:val="24"/>
          <w:szCs w:val="20"/>
          <w:highlight w:val="none"/>
          <w14:textFill>
            <w14:solidFill>
              <w14:schemeClr w14:val="tx1"/>
            </w14:solidFill>
          </w14:textFill>
        </w:rPr>
        <w:t>（如有）</w:t>
      </w:r>
    </w:p>
    <w:p w14:paraId="4EE83E89">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3-1 联合协议（如有）</w:t>
      </w:r>
    </w:p>
    <w:p w14:paraId="50461353">
      <w:pPr>
        <w:autoSpaceDE w:val="0"/>
        <w:autoSpaceDN w:val="0"/>
        <w:adjustRightInd w:val="0"/>
        <w:spacing w:line="360" w:lineRule="auto"/>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联合协议</w:t>
      </w:r>
    </w:p>
    <w:p w14:paraId="5CF9B943">
      <w:pPr>
        <w:spacing w:line="360" w:lineRule="auto"/>
        <w:ind w:firstLine="828" w:firstLineChars="345"/>
        <w:rPr>
          <w:bCs/>
          <w:color w:val="000000" w:themeColor="text1"/>
          <w:highlight w:val="none"/>
          <w14:textFill>
            <w14:solidFill>
              <w14:schemeClr w14:val="tx1"/>
            </w14:solidFill>
          </w14:textFill>
        </w:rPr>
      </w:pPr>
      <w:r>
        <w:rPr>
          <w:bCs/>
          <w:color w:val="000000" w:themeColor="text1"/>
          <w:sz w:val="24"/>
          <w:highlight w:val="none"/>
          <w14:textFill>
            <w14:solidFill>
              <w14:schemeClr w14:val="tx1"/>
            </w14:solidFill>
          </w14:textFill>
        </w:rPr>
        <w:t>______ 、 _____ 及 _____就“________（项目名称）</w:t>
      </w:r>
      <w:r>
        <w:rPr>
          <w:color w:val="000000" w:themeColor="text1"/>
          <w:sz w:val="24"/>
          <w:highlight w:val="none"/>
          <w14:textFill>
            <w14:solidFill>
              <w14:schemeClr w14:val="tx1"/>
            </w14:solidFill>
          </w14:textFill>
        </w:rPr>
        <w:t>”____包</w:t>
      </w:r>
      <w:r>
        <w:rPr>
          <w:bCs/>
          <w:color w:val="000000" w:themeColor="text1"/>
          <w:sz w:val="24"/>
          <w:highlight w:val="none"/>
          <w14:textFill>
            <w14:solidFill>
              <w14:schemeClr w14:val="tx1"/>
            </w14:solidFill>
          </w14:textFill>
        </w:rPr>
        <w:t>招标项目的投标事宜，经各方充分协商一致，达成如下协议：</w:t>
      </w:r>
    </w:p>
    <w:p w14:paraId="7CA55E47">
      <w:pPr>
        <w:numPr>
          <w:ilvl w:val="0"/>
          <w:numId w:val="31"/>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由_________牵头，_________、__________参加，组成联合体共同进行招标项目的投标工作。</w:t>
      </w:r>
    </w:p>
    <w:p w14:paraId="4F1F81CE">
      <w:pPr>
        <w:numPr>
          <w:ilvl w:val="0"/>
          <w:numId w:val="31"/>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联合体中标后，联合体各方共同与采购人签订合同，就采购合同约定的事项对采购人承担连带责任。</w:t>
      </w:r>
    </w:p>
    <w:p w14:paraId="695D79B6">
      <w:pPr>
        <w:numPr>
          <w:ilvl w:val="0"/>
          <w:numId w:val="31"/>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联合体各方均同意由牵头人代表其他联合体成员单位按招标文件要求出具《授权委托书》。</w:t>
      </w:r>
    </w:p>
    <w:p w14:paraId="6985584E">
      <w:pPr>
        <w:numPr>
          <w:ilvl w:val="0"/>
          <w:numId w:val="31"/>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牵头人为项目的总负责单位；组织各参加方进行项目实施工作。</w:t>
      </w:r>
    </w:p>
    <w:p w14:paraId="600777BB">
      <w:pPr>
        <w:numPr>
          <w:ilvl w:val="0"/>
          <w:numId w:val="31"/>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______负责_____，具体工作范围、内容以投标文件及合同为准。</w:t>
      </w:r>
    </w:p>
    <w:p w14:paraId="737AC941">
      <w:pPr>
        <w:numPr>
          <w:ilvl w:val="0"/>
          <w:numId w:val="31"/>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______负责_____，具体工作范围、内容以投标文件及合同为准。</w:t>
      </w:r>
    </w:p>
    <w:p w14:paraId="3F0B2C10">
      <w:pPr>
        <w:numPr>
          <w:ilvl w:val="0"/>
          <w:numId w:val="31"/>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______负责_____（如有），具体工作范围、内容以投标文件及合同为准。</w:t>
      </w:r>
    </w:p>
    <w:p w14:paraId="36DCC4A3">
      <w:pPr>
        <w:numPr>
          <w:ilvl w:val="0"/>
          <w:numId w:val="3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本项目联合协议合同总额为________元，联合体各成员按照如下比例分摊（按联合体成员分别列明）：</w:t>
      </w:r>
    </w:p>
    <w:p w14:paraId="3D0CA28F">
      <w:pPr>
        <w:tabs>
          <w:tab w:val="left" w:pos="720"/>
          <w:tab w:val="left" w:pos="900"/>
        </w:tabs>
        <w:spacing w:line="360" w:lineRule="auto"/>
        <w:ind w:left="85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w:t>
      </w:r>
      <w:r>
        <w:rPr>
          <w:bCs/>
          <w:color w:val="000000" w:themeColor="text1"/>
          <w:sz w:val="24"/>
          <w:szCs w:val="20"/>
          <w:highlight w:val="none"/>
          <w14:textFill>
            <w14:solidFill>
              <w14:schemeClr w14:val="tx1"/>
            </w14:solidFill>
          </w14:textFill>
        </w:rPr>
        <w:t>______</w:t>
      </w:r>
      <w:r>
        <w:rPr>
          <w:color w:val="000000" w:themeColor="text1"/>
          <w:sz w:val="24"/>
          <w:szCs w:val="20"/>
          <w:highlight w:val="none"/>
          <w14:textFill>
            <w14:solidFill>
              <w14:schemeClr w14:val="tx1"/>
            </w14:solidFill>
          </w14:textFill>
        </w:rPr>
        <w:t>为□大型企业□中型企业、□小微企业（包含监狱企业、残疾人福利性单位）、□其他，合同金额为_____元；</w:t>
      </w:r>
    </w:p>
    <w:p w14:paraId="60B5E7A3">
      <w:pPr>
        <w:tabs>
          <w:tab w:val="left" w:pos="720"/>
          <w:tab w:val="left" w:pos="900"/>
        </w:tabs>
        <w:spacing w:line="360" w:lineRule="auto"/>
        <w:ind w:left="85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w:t>
      </w:r>
      <w:r>
        <w:rPr>
          <w:bCs/>
          <w:color w:val="000000" w:themeColor="text1"/>
          <w:sz w:val="24"/>
          <w:szCs w:val="20"/>
          <w:highlight w:val="none"/>
          <w14:textFill>
            <w14:solidFill>
              <w14:schemeClr w14:val="tx1"/>
            </w14:solidFill>
          </w14:textFill>
        </w:rPr>
        <w:t>______</w:t>
      </w:r>
      <w:r>
        <w:rPr>
          <w:color w:val="000000" w:themeColor="text1"/>
          <w:sz w:val="24"/>
          <w:szCs w:val="20"/>
          <w:highlight w:val="none"/>
          <w14:textFill>
            <w14:solidFill>
              <w14:schemeClr w14:val="tx1"/>
            </w14:solidFill>
          </w14:textFill>
        </w:rPr>
        <w:t>为□大型企业□中型企业、□小微企业（包含监狱企业、残疾人福利性单位）、□其他，合同金额为_____元；</w:t>
      </w:r>
    </w:p>
    <w:p w14:paraId="291D8A18">
      <w:pPr>
        <w:tabs>
          <w:tab w:val="left" w:pos="720"/>
          <w:tab w:val="left" w:pos="900"/>
        </w:tabs>
        <w:spacing w:line="360" w:lineRule="auto"/>
        <w:ind w:left="85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w:t>
      </w:r>
      <w:r>
        <w:rPr>
          <w:bCs/>
          <w:color w:val="000000" w:themeColor="text1"/>
          <w:sz w:val="24"/>
          <w:szCs w:val="20"/>
          <w:highlight w:val="none"/>
          <w14:textFill>
            <w14:solidFill>
              <w14:schemeClr w14:val="tx1"/>
            </w14:solidFill>
          </w14:textFill>
        </w:rPr>
        <w:t>______</w:t>
      </w:r>
      <w:r>
        <w:rPr>
          <w:color w:val="000000" w:themeColor="text1"/>
          <w:sz w:val="24"/>
          <w:szCs w:val="20"/>
          <w:highlight w:val="none"/>
          <w14:textFill>
            <w14:solidFill>
              <w14:schemeClr w14:val="tx1"/>
            </w14:solidFill>
          </w14:textFill>
        </w:rPr>
        <w:t>为□大型企业□中型企业、□小微企业（包含监狱企业、残疾人福利性单位）、□其他，合同金额为_____元。</w:t>
      </w:r>
    </w:p>
    <w:p w14:paraId="09DA821B">
      <w:pPr>
        <w:numPr>
          <w:ilvl w:val="0"/>
          <w:numId w:val="31"/>
        </w:numPr>
        <w:tabs>
          <w:tab w:val="left" w:pos="993"/>
        </w:tabs>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以联合体形式参加政府采购活动的，联合体各方不得再单独参加或者与其他供应商另外组成联合体参加同一合同项下的政府采购活动。</w:t>
      </w:r>
    </w:p>
    <w:p w14:paraId="4C47861F">
      <w:pPr>
        <w:numPr>
          <w:ilvl w:val="0"/>
          <w:numId w:val="31"/>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其他约定（如有）：_______。</w:t>
      </w:r>
    </w:p>
    <w:p w14:paraId="68ACD6E4">
      <w:pPr>
        <w:tabs>
          <w:tab w:val="left" w:pos="780"/>
        </w:tabs>
        <w:spacing w:line="360" w:lineRule="auto"/>
        <w:ind w:firstLine="480" w:firstLineChars="200"/>
        <w:rPr>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本协议自各方盖章后生效，采购合同履行完毕后自动失效。如未中标，本协议自动终止。</w:t>
      </w:r>
      <w:r>
        <w:rPr>
          <w:color w:val="000000" w:themeColor="text1"/>
          <w:sz w:val="24"/>
          <w:highlight w:val="none"/>
          <w14:textFill>
            <w14:solidFill>
              <w14:schemeClr w14:val="tx1"/>
            </w14:solidFill>
          </w14:textFill>
        </w:rPr>
        <w:br w:type="page"/>
      </w:r>
    </w:p>
    <w:p w14:paraId="1260DB03">
      <w:pPr>
        <w:spacing w:line="360" w:lineRule="auto"/>
        <w:ind w:firstLine="47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联合体牵头人名称：</w:t>
      </w:r>
      <w:r>
        <w:rPr>
          <w:color w:val="000000" w:themeColor="text1"/>
          <w:sz w:val="24"/>
          <w:szCs w:val="20"/>
          <w:highlight w:val="none"/>
          <w14:textFill>
            <w14:solidFill>
              <w14:schemeClr w14:val="tx1"/>
            </w14:solidFill>
          </w14:textFill>
        </w:rPr>
        <w:t>______</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t xml:space="preserve"> 联合体成员名称：</w:t>
      </w:r>
      <w:r>
        <w:rPr>
          <w:color w:val="000000" w:themeColor="text1"/>
          <w:sz w:val="24"/>
          <w:szCs w:val="20"/>
          <w:highlight w:val="none"/>
          <w14:textFill>
            <w14:solidFill>
              <w14:schemeClr w14:val="tx1"/>
            </w14:solidFill>
          </w14:textFill>
        </w:rPr>
        <w:t>______</w:t>
      </w:r>
    </w:p>
    <w:p w14:paraId="6FAEDA76">
      <w:pPr>
        <w:spacing w:line="360" w:lineRule="auto"/>
        <w:ind w:firstLine="47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盖章：</w:t>
      </w:r>
      <w:r>
        <w:rPr>
          <w:color w:val="000000" w:themeColor="text1"/>
          <w:sz w:val="24"/>
          <w:szCs w:val="20"/>
          <w:highlight w:val="none"/>
          <w14:textFill>
            <w14:solidFill>
              <w14:schemeClr w14:val="tx1"/>
            </w14:solidFill>
          </w14:textFill>
        </w:rPr>
        <w:t>______</w:t>
      </w:r>
      <w:r>
        <w:rPr>
          <w:color w:val="000000" w:themeColor="text1"/>
          <w:sz w:val="24"/>
          <w:highlight w:val="none"/>
          <w14:textFill>
            <w14:solidFill>
              <w14:schemeClr w14:val="tx1"/>
            </w14:solidFill>
          </w14:textFill>
        </w:rPr>
        <w:t xml:space="preserve">                           盖章：</w:t>
      </w:r>
      <w:r>
        <w:rPr>
          <w:color w:val="000000" w:themeColor="text1"/>
          <w:sz w:val="24"/>
          <w:szCs w:val="20"/>
          <w:highlight w:val="none"/>
          <w14:textFill>
            <w14:solidFill>
              <w14:schemeClr w14:val="tx1"/>
            </w14:solidFill>
          </w14:textFill>
        </w:rPr>
        <w:t>______</w:t>
      </w:r>
    </w:p>
    <w:p w14:paraId="170DB1A2">
      <w:pPr>
        <w:spacing w:line="360" w:lineRule="auto"/>
        <w:ind w:firstLine="471"/>
        <w:rPr>
          <w:color w:val="000000" w:themeColor="text1"/>
          <w:sz w:val="24"/>
          <w:highlight w:val="none"/>
          <w14:textFill>
            <w14:solidFill>
              <w14:schemeClr w14:val="tx1"/>
            </w14:solidFill>
          </w14:textFill>
        </w:rPr>
      </w:pPr>
    </w:p>
    <w:p w14:paraId="486D68BC">
      <w:pPr>
        <w:spacing w:line="360" w:lineRule="auto"/>
        <w:ind w:firstLine="471"/>
        <w:rPr>
          <w:color w:val="000000" w:themeColor="text1"/>
          <w:sz w:val="24"/>
          <w:highlight w:val="none"/>
          <w14:textFill>
            <w14:solidFill>
              <w14:schemeClr w14:val="tx1"/>
            </w14:solidFill>
          </w14:textFill>
        </w:rPr>
      </w:pPr>
    </w:p>
    <w:p w14:paraId="3A60596C">
      <w:pPr>
        <w:spacing w:line="360" w:lineRule="auto"/>
        <w:ind w:firstLine="47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联合体成员名称：</w:t>
      </w:r>
      <w:r>
        <w:rPr>
          <w:color w:val="000000" w:themeColor="text1"/>
          <w:sz w:val="24"/>
          <w:szCs w:val="20"/>
          <w:highlight w:val="none"/>
          <w14:textFill>
            <w14:solidFill>
              <w14:schemeClr w14:val="tx1"/>
            </w14:solidFill>
          </w14:textFill>
        </w:rPr>
        <w:t>______</w:t>
      </w:r>
    </w:p>
    <w:p w14:paraId="41B9F814">
      <w:pPr>
        <w:spacing w:line="360" w:lineRule="auto"/>
        <w:ind w:firstLine="47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盖章：</w:t>
      </w:r>
      <w:r>
        <w:rPr>
          <w:color w:val="000000" w:themeColor="text1"/>
          <w:sz w:val="24"/>
          <w:szCs w:val="20"/>
          <w:highlight w:val="none"/>
          <w14:textFill>
            <w14:solidFill>
              <w14:schemeClr w14:val="tx1"/>
            </w14:solidFill>
          </w14:textFill>
        </w:rPr>
        <w:t>______</w:t>
      </w:r>
      <w:r>
        <w:rPr>
          <w:color w:val="000000" w:themeColor="text1"/>
          <w:sz w:val="24"/>
          <w:highlight w:val="none"/>
          <w14:textFill>
            <w14:solidFill>
              <w14:schemeClr w14:val="tx1"/>
            </w14:solidFill>
          </w14:textFill>
        </w:rPr>
        <w:t xml:space="preserve">                                </w:t>
      </w:r>
    </w:p>
    <w:p w14:paraId="5B56864E">
      <w:pPr>
        <w:spacing w:line="360" w:lineRule="auto"/>
        <w:ind w:firstLine="471"/>
        <w:rPr>
          <w:color w:val="000000" w:themeColor="text1"/>
          <w:sz w:val="24"/>
          <w:highlight w:val="none"/>
          <w14:textFill>
            <w14:solidFill>
              <w14:schemeClr w14:val="tx1"/>
            </w14:solidFill>
          </w14:textFill>
        </w:rPr>
      </w:pPr>
    </w:p>
    <w:p w14:paraId="19CAFFB0">
      <w:pPr>
        <w:spacing w:line="360" w:lineRule="auto"/>
        <w:ind w:firstLine="471"/>
        <w:rPr>
          <w:color w:val="000000" w:themeColor="text1"/>
          <w:sz w:val="24"/>
          <w:highlight w:val="none"/>
          <w14:textFill>
            <w14:solidFill>
              <w14:schemeClr w14:val="tx1"/>
            </w14:solidFill>
          </w14:textFill>
        </w:rPr>
      </w:pPr>
    </w:p>
    <w:p w14:paraId="60403B26">
      <w:pPr>
        <w:spacing w:line="360" w:lineRule="auto"/>
        <w:ind w:left="480"/>
        <w:jc w:val="right"/>
        <w:rPr>
          <w:color w:val="000000" w:themeColor="text1"/>
          <w:sz w:val="24"/>
          <w:highlight w:val="none"/>
          <w14:textFill>
            <w14:solidFill>
              <w14:schemeClr w14:val="tx1"/>
            </w14:solidFill>
          </w14:textFill>
        </w:rPr>
      </w:pPr>
    </w:p>
    <w:p w14:paraId="15643CCF">
      <w:pPr>
        <w:spacing w:line="360" w:lineRule="auto"/>
        <w:ind w:left="480"/>
        <w:jc w:val="right"/>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日期：_____年______月______日</w:t>
      </w:r>
    </w:p>
    <w:p w14:paraId="0421DCE9">
      <w:pPr>
        <w:spacing w:line="360" w:lineRule="auto"/>
        <w:ind w:left="480"/>
        <w:jc w:val="right"/>
        <w:rPr>
          <w:b/>
          <w:color w:val="000000" w:themeColor="text1"/>
          <w:sz w:val="24"/>
          <w:highlight w:val="none"/>
          <w14:textFill>
            <w14:solidFill>
              <w14:schemeClr w14:val="tx1"/>
            </w14:solidFill>
          </w14:textFill>
        </w:rPr>
      </w:pPr>
    </w:p>
    <w:p w14:paraId="0152F5D4">
      <w:pPr>
        <w:tabs>
          <w:tab w:val="left" w:pos="8280"/>
        </w:tabs>
        <w:spacing w:line="360" w:lineRule="auto"/>
        <w:ind w:firstLine="480"/>
        <w:rPr>
          <w:color w:val="000000" w:themeColor="text1"/>
          <w:sz w:val="24"/>
          <w:highlight w:val="none"/>
          <w14:textFill>
            <w14:solidFill>
              <w14:schemeClr w14:val="tx1"/>
            </w14:solidFill>
          </w14:textFill>
        </w:rPr>
      </w:pPr>
    </w:p>
    <w:p w14:paraId="56D8038D">
      <w:pPr>
        <w:tabs>
          <w:tab w:val="left" w:pos="8280"/>
        </w:tabs>
        <w:spacing w:line="360" w:lineRule="auto"/>
        <w:ind w:firstLine="480"/>
        <w:rPr>
          <w:color w:val="000000" w:themeColor="text1"/>
          <w:sz w:val="24"/>
          <w:highlight w:val="none"/>
          <w14:textFill>
            <w14:solidFill>
              <w14:schemeClr w14:val="tx1"/>
            </w14:solidFill>
          </w14:textFill>
        </w:rPr>
      </w:pPr>
    </w:p>
    <w:p w14:paraId="6C500AAB">
      <w:pPr>
        <w:spacing w:line="360" w:lineRule="auto"/>
        <w:ind w:left="719" w:leftChars="228" w:hanging="240" w:hangingChars="1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p>
    <w:p w14:paraId="2D48CC09">
      <w:pPr>
        <w:spacing w:line="360" w:lineRule="auto"/>
        <w:ind w:left="719" w:leftChars="228" w:hanging="240" w:hangingChars="1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 如本项目（包）接受供应商以联合体形式参加采购活动，且供应商以联合体形式参与时，须提供《联合协议》，否则</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33247694">
      <w:pPr>
        <w:spacing w:line="360" w:lineRule="auto"/>
        <w:ind w:left="719" w:leftChars="228" w:hanging="240" w:hangingChars="1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 联合体各方成员须在本协议上共同盖章。</w:t>
      </w:r>
    </w:p>
    <w:p w14:paraId="0D39EE50">
      <w:pPr>
        <w:spacing w:line="360" w:lineRule="auto"/>
        <w:ind w:left="719" w:leftChars="228" w:hanging="240" w:hangingChars="1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608A5E81">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3-2 其他特定资格要求</w:t>
      </w:r>
    </w:p>
    <w:p w14:paraId="0C26690A">
      <w:pPr>
        <w:widowControl/>
        <w:jc w:val="left"/>
        <w:rPr>
          <w:color w:val="000000" w:themeColor="text1"/>
          <w:sz w:val="24"/>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无</w:t>
      </w:r>
      <w:r>
        <w:rPr>
          <w:rFonts w:hint="eastAsia"/>
          <w:color w:val="000000" w:themeColor="text1"/>
          <w:highlight w:val="none"/>
          <w14:textFill>
            <w14:solidFill>
              <w14:schemeClr w14:val="tx1"/>
            </w14:solidFill>
          </w14:textFill>
        </w:rPr>
        <w:t>。</w:t>
      </w:r>
      <w:r>
        <w:rPr>
          <w:color w:val="000000" w:themeColor="text1"/>
          <w:sz w:val="24"/>
          <w:szCs w:val="20"/>
          <w:highlight w:val="none"/>
          <w14:textFill>
            <w14:solidFill>
              <w14:schemeClr w14:val="tx1"/>
            </w14:solidFill>
          </w14:textFill>
        </w:rPr>
        <w:br w:type="page"/>
      </w:r>
    </w:p>
    <w:p w14:paraId="1713DCA5">
      <w:pPr>
        <w:numPr>
          <w:ilvl w:val="0"/>
          <w:numId w:val="29"/>
        </w:numPr>
        <w:tabs>
          <w:tab w:val="left" w:pos="36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投标保证金凭证/交款单据电子件</w:t>
      </w:r>
    </w:p>
    <w:p w14:paraId="76EB77A2">
      <w:pPr>
        <w:spacing w:line="360" w:lineRule="auto"/>
        <w:rPr>
          <w:color w:val="000000" w:themeColor="text1"/>
          <w:sz w:val="24"/>
          <w:szCs w:val="20"/>
          <w:highlight w:val="none"/>
          <w14:textFill>
            <w14:solidFill>
              <w14:schemeClr w14:val="tx1"/>
            </w14:solidFill>
          </w14:textFill>
        </w:rPr>
      </w:pPr>
    </w:p>
    <w:p w14:paraId="7E396675">
      <w:pPr>
        <w:spacing w:line="360" w:lineRule="auto"/>
        <w:rPr>
          <w:color w:val="000000" w:themeColor="text1"/>
          <w:sz w:val="24"/>
          <w:szCs w:val="20"/>
          <w:highlight w:val="none"/>
          <w14:textFill>
            <w14:solidFill>
              <w14:schemeClr w14:val="tx1"/>
            </w14:solidFill>
          </w14:textFill>
        </w:rPr>
      </w:pPr>
    </w:p>
    <w:p w14:paraId="5EACF43E">
      <w:pPr>
        <w:widowControl/>
        <w:jc w:val="left"/>
        <w:rPr>
          <w:color w:val="000000" w:themeColor="text1"/>
          <w:kern w:val="0"/>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p>
    <w:p w14:paraId="5084015C">
      <w:pPr>
        <w:keepNext/>
        <w:keepLines/>
        <w:autoSpaceDE w:val="0"/>
        <w:autoSpaceDN w:val="0"/>
        <w:adjustRightInd w:val="0"/>
        <w:spacing w:before="120" w:line="300" w:lineRule="auto"/>
        <w:jc w:val="left"/>
        <w:outlineLvl w:val="1"/>
        <w:rPr>
          <w:b/>
          <w:color w:val="000000" w:themeColor="text1"/>
          <w:spacing w:val="20"/>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二、商务技术文件格式</w:t>
      </w:r>
    </w:p>
    <w:p w14:paraId="7270CCD7">
      <w:pPr>
        <w:rPr>
          <w:b/>
          <w:color w:val="000000" w:themeColor="text1"/>
          <w:spacing w:val="20"/>
          <w:szCs w:val="21"/>
          <w:highlight w:val="none"/>
          <w14:textFill>
            <w14:solidFill>
              <w14:schemeClr w14:val="tx1"/>
            </w14:solidFill>
          </w14:textFill>
        </w:rPr>
      </w:pPr>
    </w:p>
    <w:p w14:paraId="561A135E">
      <w:pPr>
        <w:rPr>
          <w:b/>
          <w:color w:val="000000" w:themeColor="text1"/>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投标文件（商务技术文件）</w:t>
      </w:r>
      <w:r>
        <w:rPr>
          <w:b/>
          <w:color w:val="000000" w:themeColor="text1"/>
          <w:sz w:val="24"/>
          <w:highlight w:val="none"/>
          <w14:textFill>
            <w14:solidFill>
              <w14:schemeClr w14:val="tx1"/>
            </w14:solidFill>
          </w14:textFill>
        </w:rPr>
        <w:t>封面（非实质性格式）</w:t>
      </w:r>
    </w:p>
    <w:p w14:paraId="0E90E17F">
      <w:pPr>
        <w:jc w:val="center"/>
        <w:rPr>
          <w:color w:val="000000" w:themeColor="text1"/>
          <w:szCs w:val="21"/>
          <w:highlight w:val="none"/>
          <w14:textFill>
            <w14:solidFill>
              <w14:schemeClr w14:val="tx1"/>
            </w14:solidFill>
          </w14:textFill>
        </w:rPr>
      </w:pPr>
    </w:p>
    <w:p w14:paraId="02592D70">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投 标 文 件</w:t>
      </w:r>
    </w:p>
    <w:p w14:paraId="12F91200">
      <w:pPr>
        <w:jc w:val="center"/>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t>（商务技术文件）</w:t>
      </w:r>
    </w:p>
    <w:p w14:paraId="2C6AF439">
      <w:pPr>
        <w:ind w:firstLine="540" w:firstLineChars="150"/>
        <w:rPr>
          <w:b/>
          <w:color w:val="000000" w:themeColor="text1"/>
          <w:spacing w:val="20"/>
          <w:sz w:val="32"/>
          <w:szCs w:val="32"/>
          <w:highlight w:val="none"/>
          <w14:textFill>
            <w14:solidFill>
              <w14:schemeClr w14:val="tx1"/>
            </w14:solidFill>
          </w14:textFill>
        </w:rPr>
      </w:pPr>
    </w:p>
    <w:p w14:paraId="446F2DDD">
      <w:pPr>
        <w:ind w:firstLine="540" w:firstLineChars="150"/>
        <w:rPr>
          <w:b/>
          <w:color w:val="000000" w:themeColor="text1"/>
          <w:spacing w:val="20"/>
          <w:sz w:val="32"/>
          <w:szCs w:val="32"/>
          <w:highlight w:val="none"/>
          <w14:textFill>
            <w14:solidFill>
              <w14:schemeClr w14:val="tx1"/>
            </w14:solidFill>
          </w14:textFill>
        </w:rPr>
      </w:pPr>
    </w:p>
    <w:p w14:paraId="5F2E19B5">
      <w:pPr>
        <w:ind w:firstLine="540" w:firstLineChars="150"/>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项目名称</w:t>
      </w:r>
      <w:r>
        <w:rPr>
          <w:rFonts w:hint="eastAsia"/>
          <w:b/>
          <w:color w:val="000000" w:themeColor="text1"/>
          <w:spacing w:val="20"/>
          <w:sz w:val="32"/>
          <w:szCs w:val="32"/>
          <w:highlight w:val="none"/>
          <w14:textFill>
            <w14:solidFill>
              <w14:schemeClr w14:val="tx1"/>
            </w14:solidFill>
          </w14:textFill>
        </w:rPr>
        <w:t>：</w:t>
      </w:r>
    </w:p>
    <w:p w14:paraId="28EE9151">
      <w:pPr>
        <w:ind w:firstLine="540" w:firstLineChars="150"/>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项目编号/包号：</w:t>
      </w:r>
    </w:p>
    <w:p w14:paraId="41444FD1">
      <w:pPr>
        <w:ind w:firstLine="540" w:firstLineChars="150"/>
        <w:rPr>
          <w:b/>
          <w:color w:val="000000" w:themeColor="text1"/>
          <w:spacing w:val="20"/>
          <w:sz w:val="32"/>
          <w:szCs w:val="32"/>
          <w:highlight w:val="none"/>
          <w14:textFill>
            <w14:solidFill>
              <w14:schemeClr w14:val="tx1"/>
            </w14:solidFill>
          </w14:textFill>
        </w:rPr>
      </w:pPr>
    </w:p>
    <w:p w14:paraId="72ACA38A">
      <w:pPr>
        <w:ind w:firstLine="540" w:firstLineChars="150"/>
        <w:rPr>
          <w:b/>
          <w:color w:val="000000" w:themeColor="text1"/>
          <w:spacing w:val="20"/>
          <w:sz w:val="32"/>
          <w:szCs w:val="32"/>
          <w:highlight w:val="none"/>
          <w14:textFill>
            <w14:solidFill>
              <w14:schemeClr w14:val="tx1"/>
            </w14:solidFill>
          </w14:textFill>
        </w:rPr>
      </w:pPr>
    </w:p>
    <w:p w14:paraId="140C2C80">
      <w:pPr>
        <w:jc w:val="center"/>
        <w:rPr>
          <w:b/>
          <w:color w:val="000000" w:themeColor="text1"/>
          <w:sz w:val="32"/>
          <w:szCs w:val="32"/>
          <w:highlight w:val="none"/>
          <w14:textFill>
            <w14:solidFill>
              <w14:schemeClr w14:val="tx1"/>
            </w14:solidFill>
          </w14:textFill>
        </w:rPr>
      </w:pPr>
    </w:p>
    <w:p w14:paraId="6E3C59B5">
      <w:pPr>
        <w:jc w:val="center"/>
        <w:rPr>
          <w:b/>
          <w:color w:val="000000" w:themeColor="text1"/>
          <w:sz w:val="32"/>
          <w:szCs w:val="32"/>
          <w:highlight w:val="none"/>
          <w14:textFill>
            <w14:solidFill>
              <w14:schemeClr w14:val="tx1"/>
            </w14:solidFill>
          </w14:textFill>
        </w:rPr>
      </w:pPr>
    </w:p>
    <w:p w14:paraId="65B37ECD">
      <w:pPr>
        <w:jc w:val="center"/>
        <w:rPr>
          <w:b/>
          <w:color w:val="000000" w:themeColor="text1"/>
          <w:sz w:val="32"/>
          <w:szCs w:val="32"/>
          <w:highlight w:val="none"/>
          <w14:textFill>
            <w14:solidFill>
              <w14:schemeClr w14:val="tx1"/>
            </w14:solidFill>
          </w14:textFill>
        </w:rPr>
      </w:pPr>
    </w:p>
    <w:p w14:paraId="5DCD9FF4">
      <w:pPr>
        <w:jc w:val="center"/>
        <w:rPr>
          <w:b/>
          <w:color w:val="000000" w:themeColor="text1"/>
          <w:spacing w:val="20"/>
          <w:sz w:val="32"/>
          <w:szCs w:val="32"/>
          <w:highlight w:val="none"/>
          <w14:textFill>
            <w14:solidFill>
              <w14:schemeClr w14:val="tx1"/>
            </w14:solidFill>
          </w14:textFill>
        </w:rPr>
      </w:pPr>
    </w:p>
    <w:p w14:paraId="0CA7F6B9">
      <w:pPr>
        <w:jc w:val="center"/>
        <w:rPr>
          <w:b/>
          <w:color w:val="000000" w:themeColor="text1"/>
          <w:spacing w:val="20"/>
          <w:sz w:val="32"/>
          <w:szCs w:val="32"/>
          <w:highlight w:val="none"/>
          <w14:textFill>
            <w14:solidFill>
              <w14:schemeClr w14:val="tx1"/>
            </w14:solidFill>
          </w14:textFill>
        </w:rPr>
      </w:pPr>
    </w:p>
    <w:p w14:paraId="522B7C9B">
      <w:pPr>
        <w:jc w:val="center"/>
        <w:rPr>
          <w:b/>
          <w:color w:val="000000" w:themeColor="text1"/>
          <w:spacing w:val="20"/>
          <w:sz w:val="32"/>
          <w:szCs w:val="32"/>
          <w:highlight w:val="none"/>
          <w14:textFill>
            <w14:solidFill>
              <w14:schemeClr w14:val="tx1"/>
            </w14:solidFill>
          </w14:textFill>
        </w:rPr>
      </w:pPr>
    </w:p>
    <w:p w14:paraId="7115F68F">
      <w:pPr>
        <w:spacing w:line="360" w:lineRule="auto"/>
        <w:ind w:firstLine="1441" w:firstLineChars="400"/>
        <w:jc w:val="left"/>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投标人名称：</w:t>
      </w:r>
    </w:p>
    <w:p w14:paraId="644045AB">
      <w:pPr>
        <w:jc w:val="center"/>
        <w:rPr>
          <w:b/>
          <w:color w:val="000000" w:themeColor="text1"/>
          <w:sz w:val="32"/>
          <w:szCs w:val="32"/>
          <w:highlight w:val="none"/>
          <w14:textFill>
            <w14:solidFill>
              <w14:schemeClr w14:val="tx1"/>
            </w14:solidFill>
          </w14:textFill>
        </w:rPr>
      </w:pPr>
    </w:p>
    <w:p w14:paraId="32550FA7">
      <w:pPr>
        <w:widowControl/>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br w:type="page"/>
      </w:r>
    </w:p>
    <w:p w14:paraId="0B4B34E6">
      <w:pPr>
        <w:numPr>
          <w:ilvl w:val="0"/>
          <w:numId w:val="32"/>
        </w:numPr>
        <w:tabs>
          <w:tab w:val="left" w:pos="360"/>
        </w:tabs>
        <w:snapToGrid w:val="0"/>
        <w:spacing w:line="360" w:lineRule="auto"/>
        <w:outlineLvl w:val="1"/>
        <w:rPr>
          <w:color w:val="000000" w:themeColor="text1"/>
          <w:sz w:val="24"/>
          <w:szCs w:val="20"/>
          <w:highlight w:val="none"/>
          <w14:textFill>
            <w14:solidFill>
              <w14:schemeClr w14:val="tx1"/>
            </w14:solidFill>
          </w14:textFill>
        </w:rPr>
      </w:pPr>
      <w:bookmarkStart w:id="943" w:name="_Hlt520274407"/>
      <w:bookmarkEnd w:id="943"/>
      <w:bookmarkStart w:id="944" w:name="_Hlt520273711"/>
      <w:bookmarkEnd w:id="944"/>
      <w:bookmarkStart w:id="945" w:name="_Hlt520274121"/>
      <w:bookmarkEnd w:id="945"/>
      <w:bookmarkStart w:id="946" w:name="_Hlt520343000"/>
      <w:bookmarkEnd w:id="946"/>
      <w:bookmarkStart w:id="947" w:name="_Hlt520355504"/>
      <w:bookmarkEnd w:id="947"/>
      <w:bookmarkStart w:id="948" w:name="_Hlt520271212"/>
      <w:bookmarkEnd w:id="948"/>
      <w:bookmarkStart w:id="949" w:name="_Hlt520274393"/>
      <w:bookmarkEnd w:id="949"/>
      <w:bookmarkStart w:id="950" w:name="_Hlt520274065"/>
      <w:bookmarkEnd w:id="950"/>
      <w:bookmarkStart w:id="951" w:name="_Hlt520350918"/>
      <w:bookmarkEnd w:id="951"/>
      <w:bookmarkStart w:id="952" w:name="_Hlt520343392"/>
      <w:bookmarkEnd w:id="952"/>
      <w:bookmarkStart w:id="953" w:name="_Ref467988698"/>
      <w:bookmarkStart w:id="954" w:name="_Toc480942349"/>
      <w:bookmarkStart w:id="955" w:name="_Toc127151556"/>
      <w:bookmarkStart w:id="956" w:name="_Toc226309800"/>
      <w:bookmarkStart w:id="957" w:name="_Toc226965829"/>
      <w:bookmarkStart w:id="958" w:name="_Toc150774761"/>
      <w:bookmarkStart w:id="959" w:name="_Toc520356217"/>
      <w:bookmarkStart w:id="960" w:name="_Toc150480794"/>
      <w:bookmarkStart w:id="961" w:name="_Toc142311058"/>
      <w:bookmarkStart w:id="962" w:name="_Toc226337252"/>
      <w:bookmarkStart w:id="963" w:name="_Toc226965746"/>
      <w:bookmarkStart w:id="964" w:name="_Toc195842921"/>
      <w:r>
        <w:rPr>
          <w:color w:val="000000" w:themeColor="text1"/>
          <w:sz w:val="24"/>
          <w:highlight w:val="none"/>
          <w14:textFill>
            <w14:solidFill>
              <w14:schemeClr w14:val="tx1"/>
            </w14:solidFill>
          </w14:textFill>
        </w:rPr>
        <w:t>投标</w:t>
      </w:r>
      <w:bookmarkEnd w:id="953"/>
      <w:bookmarkEnd w:id="954"/>
      <w:r>
        <w:rPr>
          <w:color w:val="000000" w:themeColor="text1"/>
          <w:sz w:val="24"/>
          <w:highlight w:val="none"/>
          <w14:textFill>
            <w14:solidFill>
              <w14:schemeClr w14:val="tx1"/>
            </w14:solidFill>
          </w14:textFill>
        </w:rPr>
        <w:t>书</w:t>
      </w:r>
      <w:bookmarkEnd w:id="955"/>
      <w:bookmarkEnd w:id="956"/>
      <w:bookmarkEnd w:id="957"/>
      <w:bookmarkEnd w:id="958"/>
      <w:bookmarkEnd w:id="959"/>
      <w:bookmarkEnd w:id="960"/>
      <w:bookmarkEnd w:id="961"/>
      <w:bookmarkEnd w:id="962"/>
      <w:bookmarkEnd w:id="963"/>
      <w:bookmarkEnd w:id="964"/>
      <w:r>
        <w:rPr>
          <w:color w:val="000000" w:themeColor="text1"/>
          <w:sz w:val="24"/>
          <w:szCs w:val="20"/>
          <w:highlight w:val="none"/>
          <w14:textFill>
            <w14:solidFill>
              <w14:schemeClr w14:val="tx1"/>
            </w14:solidFill>
          </w14:textFill>
        </w:rPr>
        <w:t>（实质性格式）</w:t>
      </w:r>
    </w:p>
    <w:p w14:paraId="3B5D053E">
      <w:pPr>
        <w:tabs>
          <w:tab w:val="left" w:pos="5580"/>
        </w:tabs>
        <w:spacing w:line="360" w:lineRule="auto"/>
        <w:rPr>
          <w:color w:val="000000" w:themeColor="text1"/>
          <w:sz w:val="24"/>
          <w:highlight w:val="none"/>
          <w14:textFill>
            <w14:solidFill>
              <w14:schemeClr w14:val="tx1"/>
            </w14:solidFill>
          </w14:textFill>
        </w:rPr>
      </w:pPr>
    </w:p>
    <w:p w14:paraId="0E202DA2">
      <w:pPr>
        <w:spacing w:line="360" w:lineRule="auto"/>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投标书</w:t>
      </w:r>
    </w:p>
    <w:p w14:paraId="402711E9">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致：</w:t>
      </w:r>
      <w:r>
        <w:rPr>
          <w:color w:val="000000" w:themeColor="text1"/>
          <w:sz w:val="24"/>
          <w:highlight w:val="none"/>
          <w:u w:val="single"/>
          <w14:textFill>
            <w14:solidFill>
              <w14:schemeClr w14:val="tx1"/>
            </w14:solidFill>
          </w14:textFill>
        </w:rPr>
        <w:t>（采购人或采购代理机构）</w:t>
      </w:r>
    </w:p>
    <w:p w14:paraId="0A772948">
      <w:pPr>
        <w:tabs>
          <w:tab w:val="left" w:pos="5580"/>
        </w:tabs>
        <w:spacing w:line="360" w:lineRule="auto"/>
        <w:rPr>
          <w:color w:val="000000" w:themeColor="text1"/>
          <w:sz w:val="24"/>
          <w:szCs w:val="20"/>
          <w:highlight w:val="none"/>
          <w14:textFill>
            <w14:solidFill>
              <w14:schemeClr w14:val="tx1"/>
            </w14:solidFill>
          </w14:textFill>
        </w:rPr>
      </w:pPr>
    </w:p>
    <w:p w14:paraId="4404763B">
      <w:pPr>
        <w:tabs>
          <w:tab w:val="left" w:pos="5580"/>
        </w:tabs>
        <w:spacing w:line="360" w:lineRule="auto"/>
        <w:ind w:firstLine="408"/>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我方参加你方就___________（项目名称，项目编号/包号）组织的招标活动，并对此项目进行投标。</w:t>
      </w:r>
    </w:p>
    <w:p w14:paraId="2496FAA2">
      <w:pPr>
        <w:tabs>
          <w:tab w:val="left" w:pos="5580"/>
        </w:tabs>
        <w:spacing w:line="360" w:lineRule="auto"/>
        <w:ind w:firstLine="408"/>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 我方</w:t>
      </w:r>
      <w:r>
        <w:rPr>
          <w:color w:val="000000" w:themeColor="text1"/>
          <w:sz w:val="24"/>
          <w:highlight w:val="none"/>
          <w14:textFill>
            <w14:solidFill>
              <w14:schemeClr w14:val="tx1"/>
            </w14:solidFill>
          </w14:textFill>
        </w:rPr>
        <w:t>已详细审查全部招标文件</w:t>
      </w:r>
      <w:r>
        <w:rPr>
          <w:color w:val="000000" w:themeColor="text1"/>
          <w:sz w:val="24"/>
          <w:szCs w:val="20"/>
          <w:highlight w:val="none"/>
          <w14:textFill>
            <w14:solidFill>
              <w14:schemeClr w14:val="tx1"/>
            </w14:solidFill>
          </w14:textFill>
        </w:rPr>
        <w:t>，自愿参与投标并承诺如下：</w:t>
      </w:r>
    </w:p>
    <w:p w14:paraId="4D77381A">
      <w:pPr>
        <w:tabs>
          <w:tab w:val="left" w:pos="720"/>
          <w:tab w:val="left" w:pos="900"/>
        </w:tabs>
        <w:spacing w:line="360" w:lineRule="auto"/>
        <w:ind w:left="360" w:firstLine="72" w:firstLineChars="3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（1）本投标有效期为自提交投标文件的截止之日起</w:t>
      </w:r>
      <w:r>
        <w:rPr>
          <w:color w:val="000000" w:themeColor="text1"/>
          <w:sz w:val="24"/>
          <w:highlight w:val="none"/>
          <w14:textFill>
            <w14:solidFill>
              <w14:schemeClr w14:val="tx1"/>
            </w14:solidFill>
          </w14:textFill>
        </w:rPr>
        <w:t>_____</w:t>
      </w:r>
      <w:r>
        <w:rPr>
          <w:color w:val="000000" w:themeColor="text1"/>
          <w:sz w:val="24"/>
          <w:szCs w:val="20"/>
          <w:highlight w:val="none"/>
          <w14:textFill>
            <w14:solidFill>
              <w14:schemeClr w14:val="tx1"/>
            </w14:solidFill>
          </w14:textFill>
        </w:rPr>
        <w:t>个日历日。</w:t>
      </w:r>
    </w:p>
    <w:p w14:paraId="484425F2">
      <w:pPr>
        <w:tabs>
          <w:tab w:val="left" w:pos="720"/>
          <w:tab w:val="left" w:pos="900"/>
        </w:tabs>
        <w:spacing w:line="360" w:lineRule="auto"/>
        <w:ind w:left="360" w:firstLine="72" w:firstLineChars="3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（2）除合同条款及采购需求偏离表列出的偏离外，我方响应招标文件的全部要求。</w:t>
      </w:r>
    </w:p>
    <w:p w14:paraId="799C0B7A">
      <w:pPr>
        <w:tabs>
          <w:tab w:val="left" w:pos="5580"/>
        </w:tabs>
        <w:spacing w:line="360" w:lineRule="auto"/>
        <w:ind w:firstLine="420" w:firstLineChars="175"/>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（3）我方已提供的全部文件资料是真实、准确的，并对此承担一切法律后果。</w:t>
      </w:r>
    </w:p>
    <w:p w14:paraId="305225E5">
      <w:pPr>
        <w:tabs>
          <w:tab w:val="left" w:pos="5580"/>
        </w:tabs>
        <w:spacing w:line="360" w:lineRule="auto"/>
        <w:ind w:firstLine="420" w:firstLineChars="175"/>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（4）如我方中标，我方将在法律规定的期限内与你方签订合同，按照招标文件要求提交履约保证金，并在合同约定的期限内完成合同规定的全部义务。</w:t>
      </w:r>
    </w:p>
    <w:p w14:paraId="6382C76B">
      <w:pPr>
        <w:spacing w:line="360" w:lineRule="auto"/>
        <w:ind w:left="4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 其他补充条款（如有）：</w:t>
      </w:r>
      <w:r>
        <w:rPr>
          <w:color w:val="000000" w:themeColor="text1"/>
          <w:sz w:val="24"/>
          <w:szCs w:val="20"/>
          <w:highlight w:val="none"/>
          <w14:textFill>
            <w14:solidFill>
              <w14:schemeClr w14:val="tx1"/>
            </w14:solidFill>
          </w14:textFill>
        </w:rPr>
        <w:t>___________</w:t>
      </w:r>
      <w:r>
        <w:rPr>
          <w:color w:val="000000" w:themeColor="text1"/>
          <w:sz w:val="24"/>
          <w:highlight w:val="none"/>
          <w14:textFill>
            <w14:solidFill>
              <w14:schemeClr w14:val="tx1"/>
            </w14:solidFill>
          </w14:textFill>
        </w:rPr>
        <w:t>。</w:t>
      </w:r>
    </w:p>
    <w:p w14:paraId="0471A493">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与本投标有关的一切正式往来信函请寄：</w:t>
      </w:r>
    </w:p>
    <w:p w14:paraId="2336867E">
      <w:pPr>
        <w:tabs>
          <w:tab w:val="left" w:pos="5580"/>
        </w:tabs>
        <w:spacing w:line="360" w:lineRule="auto"/>
        <w:ind w:left="420"/>
        <w:rPr>
          <w:color w:val="000000" w:themeColor="text1"/>
          <w:sz w:val="24"/>
          <w:szCs w:val="20"/>
          <w:highlight w:val="none"/>
          <w14:textFill>
            <w14:solidFill>
              <w14:schemeClr w14:val="tx1"/>
            </w14:solidFill>
          </w14:textFill>
        </w:rPr>
      </w:pPr>
    </w:p>
    <w:p w14:paraId="4B32ABDE">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地址_________________________     传真____________________________</w:t>
      </w:r>
    </w:p>
    <w:p w14:paraId="6EFA5C48">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电话_________________________     电子函件________________________</w:t>
      </w:r>
    </w:p>
    <w:p w14:paraId="0E082CAD">
      <w:pPr>
        <w:tabs>
          <w:tab w:val="left" w:pos="5580"/>
        </w:tabs>
        <w:spacing w:line="360" w:lineRule="auto"/>
        <w:ind w:left="420"/>
        <w:rPr>
          <w:color w:val="000000" w:themeColor="text1"/>
          <w:sz w:val="24"/>
          <w:szCs w:val="20"/>
          <w:highlight w:val="none"/>
          <w14:textFill>
            <w14:solidFill>
              <w14:schemeClr w14:val="tx1"/>
            </w14:solidFill>
          </w14:textFill>
        </w:rPr>
      </w:pPr>
    </w:p>
    <w:p w14:paraId="7FEE4EA7">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投标人名称（加盖公章） ___________</w:t>
      </w:r>
    </w:p>
    <w:p w14:paraId="334CE52A">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043B8C6F">
      <w:pPr>
        <w:tabs>
          <w:tab w:val="left" w:pos="5580"/>
        </w:tabs>
        <w:spacing w:line="360" w:lineRule="auto"/>
        <w:ind w:left="420"/>
        <w:rPr>
          <w:color w:val="000000" w:themeColor="text1"/>
          <w:sz w:val="24"/>
          <w:szCs w:val="20"/>
          <w:highlight w:val="none"/>
          <w:u w:val="single"/>
          <w14:textFill>
            <w14:solidFill>
              <w14:schemeClr w14:val="tx1"/>
            </w14:solidFill>
          </w14:textFill>
        </w:rPr>
      </w:pPr>
    </w:p>
    <w:p w14:paraId="308A2583">
      <w:pPr>
        <w:widowControl/>
        <w:jc w:val="left"/>
        <w:rPr>
          <w:color w:val="000000" w:themeColor="text1"/>
          <w:sz w:val="24"/>
          <w:highlight w:val="none"/>
          <w14:textFill>
            <w14:solidFill>
              <w14:schemeClr w14:val="tx1"/>
            </w14:solidFill>
          </w14:textFill>
        </w:rPr>
      </w:pPr>
      <w:bookmarkStart w:id="965" w:name="_Hlt520355938"/>
      <w:bookmarkEnd w:id="965"/>
      <w:bookmarkStart w:id="966" w:name="_Hlt520356243"/>
      <w:bookmarkEnd w:id="966"/>
      <w:bookmarkStart w:id="967" w:name="_Toc127151557"/>
      <w:bookmarkStart w:id="968" w:name="_Toc264969247"/>
      <w:bookmarkStart w:id="969" w:name="_Toc226965830"/>
      <w:bookmarkStart w:id="970" w:name="_Toc265228395"/>
      <w:bookmarkStart w:id="971" w:name="_Toc150480795"/>
      <w:bookmarkStart w:id="972" w:name="_Toc142311059"/>
      <w:bookmarkStart w:id="973" w:name="_Toc226965747"/>
      <w:bookmarkStart w:id="974" w:name="_Toc480942350"/>
      <w:bookmarkStart w:id="975" w:name="_Toc150774762"/>
      <w:bookmarkStart w:id="976" w:name="_Toc226309801"/>
      <w:bookmarkStart w:id="977" w:name="_Toc305158899"/>
      <w:bookmarkStart w:id="978" w:name="_Toc195842922"/>
      <w:bookmarkStart w:id="979" w:name="_Toc520356218"/>
      <w:bookmarkStart w:id="980" w:name="_Ref467988705"/>
      <w:bookmarkStart w:id="981" w:name="_Toc305158825"/>
      <w:bookmarkStart w:id="982" w:name="_Toc226337253"/>
      <w:r>
        <w:rPr>
          <w:color w:val="000000" w:themeColor="text1"/>
          <w:sz w:val="24"/>
          <w:highlight w:val="none"/>
          <w14:textFill>
            <w14:solidFill>
              <w14:schemeClr w14:val="tx1"/>
            </w14:solidFill>
          </w14:textFill>
        </w:rPr>
        <w:br w:type="page"/>
      </w:r>
    </w:p>
    <w:p w14:paraId="748F2DEE">
      <w:pPr>
        <w:numPr>
          <w:ilvl w:val="0"/>
          <w:numId w:val="32"/>
        </w:numPr>
        <w:tabs>
          <w:tab w:val="left" w:pos="360"/>
        </w:tabs>
        <w:snapToGrid w:val="0"/>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授权委托书（实质性格式）</w:t>
      </w:r>
    </w:p>
    <w:p w14:paraId="2D2E36A2">
      <w:pPr>
        <w:spacing w:line="360" w:lineRule="exact"/>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授权委托书</w:t>
      </w:r>
    </w:p>
    <w:p w14:paraId="44FC58D1">
      <w:pPr>
        <w:spacing w:line="360" w:lineRule="auto"/>
        <w:ind w:firstLine="420"/>
        <w:rPr>
          <w:color w:val="000000" w:themeColor="text1"/>
          <w:sz w:val="24"/>
          <w:szCs w:val="20"/>
          <w:highlight w:val="none"/>
          <w14:textFill>
            <w14:solidFill>
              <w14:schemeClr w14:val="tx1"/>
            </w14:solidFill>
          </w14:textFill>
        </w:rPr>
      </w:pPr>
    </w:p>
    <w:p w14:paraId="45C32EED">
      <w:pPr>
        <w:spacing w:line="360" w:lineRule="auto"/>
        <w:ind w:firstLine="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本人</w:t>
      </w:r>
      <w:r>
        <w:rPr>
          <w:color w:val="000000" w:themeColor="text1"/>
          <w:sz w:val="24"/>
          <w:highlight w:val="none"/>
          <w:lang w:val="zh-CN"/>
          <w14:textFill>
            <w14:solidFill>
              <w14:schemeClr w14:val="tx1"/>
            </w14:solidFill>
          </w14:textFill>
        </w:rPr>
        <w:t>_______</w:t>
      </w:r>
      <w:r>
        <w:rPr>
          <w:color w:val="000000" w:themeColor="text1"/>
          <w:sz w:val="24"/>
          <w:szCs w:val="20"/>
          <w:highlight w:val="none"/>
          <w14:textFill>
            <w14:solidFill>
              <w14:schemeClr w14:val="tx1"/>
            </w14:solidFill>
          </w14:textFill>
        </w:rPr>
        <w:t>（姓名）系</w:t>
      </w:r>
      <w:r>
        <w:rPr>
          <w:color w:val="000000" w:themeColor="text1"/>
          <w:sz w:val="24"/>
          <w:highlight w:val="none"/>
          <w:lang w:val="zh-CN"/>
          <w14:textFill>
            <w14:solidFill>
              <w14:schemeClr w14:val="tx1"/>
            </w14:solidFill>
          </w14:textFill>
        </w:rPr>
        <w:t>________________</w:t>
      </w:r>
      <w:r>
        <w:rPr>
          <w:color w:val="000000" w:themeColor="text1"/>
          <w:sz w:val="24"/>
          <w:szCs w:val="20"/>
          <w:highlight w:val="none"/>
          <w14:textFill>
            <w14:solidFill>
              <w14:schemeClr w14:val="tx1"/>
            </w14:solidFill>
          </w14:textFill>
        </w:rPr>
        <w:t>（投标人名称）的法定代表人（单位负责人），现委托</w:t>
      </w:r>
      <w:r>
        <w:rPr>
          <w:color w:val="000000" w:themeColor="text1"/>
          <w:sz w:val="24"/>
          <w:highlight w:val="none"/>
          <w:lang w:val="zh-CN"/>
          <w14:textFill>
            <w14:solidFill>
              <w14:schemeClr w14:val="tx1"/>
            </w14:solidFill>
          </w14:textFill>
        </w:rPr>
        <w:t>_______</w:t>
      </w:r>
      <w:r>
        <w:rPr>
          <w:color w:val="000000" w:themeColor="text1"/>
          <w:sz w:val="24"/>
          <w:szCs w:val="20"/>
          <w:highlight w:val="none"/>
          <w14:textFill>
            <w14:solidFill>
              <w14:schemeClr w14:val="tx1"/>
            </w14:solidFill>
          </w14:textFill>
        </w:rPr>
        <w:t>（姓名）为我方代理人。代理人根据授权，以我方名义签署、澄清确认、提交、撤回、修改</w:t>
      </w:r>
      <w:r>
        <w:rPr>
          <w:color w:val="000000" w:themeColor="text1"/>
          <w:sz w:val="24"/>
          <w:highlight w:val="none"/>
          <w:lang w:val="zh-CN"/>
          <w14:textFill>
            <w14:solidFill>
              <w14:schemeClr w14:val="tx1"/>
            </w14:solidFill>
          </w14:textFill>
        </w:rPr>
        <w:t>________________</w:t>
      </w:r>
      <w:r>
        <w:rPr>
          <w:color w:val="000000" w:themeColor="text1"/>
          <w:sz w:val="24"/>
          <w:szCs w:val="20"/>
          <w:highlight w:val="none"/>
          <w14:textFill>
            <w14:solidFill>
              <w14:schemeClr w14:val="tx1"/>
            </w14:solidFill>
          </w14:textFill>
        </w:rPr>
        <w:t>（项目名称）投标文件和处理有关事宜，其法律后果由我方承担。</w:t>
      </w:r>
    </w:p>
    <w:p w14:paraId="149B2A06">
      <w:pPr>
        <w:spacing w:line="360" w:lineRule="auto"/>
        <w:ind w:firstLine="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委托期限：自本授权委托书签署之日起至投标有效期届满之日止。</w:t>
      </w:r>
    </w:p>
    <w:p w14:paraId="7BB93CE5">
      <w:pPr>
        <w:spacing w:line="360" w:lineRule="auto"/>
        <w:ind w:firstLine="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代理人无转委托权。</w:t>
      </w:r>
      <w:r>
        <w:rPr>
          <w:color w:val="000000" w:themeColor="text1"/>
          <w:sz w:val="24"/>
          <w:szCs w:val="20"/>
          <w:highlight w:val="none"/>
          <w14:textFill>
            <w14:solidFill>
              <w14:schemeClr w14:val="tx1"/>
            </w14:solidFill>
          </w14:textFill>
        </w:rPr>
        <w:cr/>
      </w:r>
    </w:p>
    <w:p w14:paraId="43315CCD">
      <w:pPr>
        <w:spacing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投标人名称（加盖公章）</w:t>
      </w:r>
      <w:r>
        <w:rPr>
          <w:color w:val="000000" w:themeColor="text1"/>
          <w:sz w:val="24"/>
          <w:highlight w:val="none"/>
          <w:lang w:val="zh-CN"/>
          <w14:textFill>
            <w14:solidFill>
              <w14:schemeClr w14:val="tx1"/>
            </w14:solidFill>
          </w14:textFill>
        </w:rPr>
        <w:t>：________________</w:t>
      </w:r>
    </w:p>
    <w:p w14:paraId="1C2C48A1">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法定代表人（单位负责人）（签字或签章）：</w:t>
      </w:r>
      <w:r>
        <w:rPr>
          <w:color w:val="000000" w:themeColor="text1"/>
          <w:sz w:val="24"/>
          <w:highlight w:val="none"/>
          <w:lang w:val="zh-CN"/>
          <w14:textFill>
            <w14:solidFill>
              <w14:schemeClr w14:val="tx1"/>
            </w14:solidFill>
          </w14:textFill>
        </w:rPr>
        <w:t>________________</w:t>
      </w:r>
    </w:p>
    <w:p w14:paraId="041069EC">
      <w:pPr>
        <w:autoSpaceDE w:val="0"/>
        <w:autoSpaceDN w:val="0"/>
        <w:adjustRightInd w:val="0"/>
        <w:snapToGrid w:val="0"/>
        <w:spacing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委托代理人（签字或签章）：</w:t>
      </w:r>
      <w:r>
        <w:rPr>
          <w:color w:val="000000" w:themeColor="text1"/>
          <w:sz w:val="24"/>
          <w:highlight w:val="none"/>
          <w:lang w:val="zh-CN"/>
          <w14:textFill>
            <w14:solidFill>
              <w14:schemeClr w14:val="tx1"/>
            </w14:solidFill>
          </w14:textFill>
        </w:rPr>
        <w:t>________________</w:t>
      </w:r>
      <w:r>
        <w:rPr>
          <w:color w:val="000000" w:themeColor="text1"/>
          <w:sz w:val="24"/>
          <w:highlight w:val="none"/>
          <w14:textFill>
            <w14:solidFill>
              <w14:schemeClr w14:val="tx1"/>
            </w14:solidFill>
          </w14:textFill>
        </w:rPr>
        <w:t xml:space="preserve">    </w:t>
      </w:r>
      <w:r>
        <w:rPr>
          <w:color w:val="000000" w:themeColor="text1"/>
          <w:sz w:val="24"/>
          <w:highlight w:val="none"/>
          <w:lang w:val="zh-CN"/>
          <w14:textFill>
            <w14:solidFill>
              <w14:schemeClr w14:val="tx1"/>
            </w14:solidFill>
          </w14:textFill>
        </w:rPr>
        <w:t xml:space="preserve">                      </w:t>
      </w:r>
    </w:p>
    <w:p w14:paraId="4B02769B">
      <w:pPr>
        <w:autoSpaceDE w:val="0"/>
        <w:autoSpaceDN w:val="0"/>
        <w:adjustRightInd w:val="0"/>
        <w:snapToGrid w:val="0"/>
        <w:spacing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日期：_____年______月______日</w:t>
      </w:r>
    </w:p>
    <w:p w14:paraId="15595187">
      <w:pPr>
        <w:tabs>
          <w:tab w:val="left" w:pos="5580"/>
        </w:tabs>
        <w:spacing w:line="360" w:lineRule="auto"/>
        <w:ind w:firstLine="480" w:firstLineChars="200"/>
        <w:rPr>
          <w:color w:val="000000" w:themeColor="text1"/>
          <w:sz w:val="24"/>
          <w:szCs w:val="20"/>
          <w:highlight w:val="none"/>
          <w14:textFill>
            <w14:solidFill>
              <w14:schemeClr w14:val="tx1"/>
            </w14:solidFill>
          </w14:textFill>
        </w:rPr>
      </w:pPr>
    </w:p>
    <w:p w14:paraId="0A2AA381">
      <w:pPr>
        <w:tabs>
          <w:tab w:val="left" w:pos="5580"/>
        </w:tabs>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附：法定代表人</w:t>
      </w:r>
      <w:r>
        <w:rPr>
          <w:rFonts w:hint="eastAsia"/>
          <w:color w:val="000000" w:themeColor="text1"/>
          <w:sz w:val="24"/>
          <w:szCs w:val="20"/>
          <w:highlight w:val="none"/>
          <w14:textFill>
            <w14:solidFill>
              <w14:schemeClr w14:val="tx1"/>
            </w14:solidFill>
          </w14:textFill>
        </w:rPr>
        <w:t>（单位负责人）</w:t>
      </w:r>
      <w:r>
        <w:rPr>
          <w:color w:val="000000" w:themeColor="text1"/>
          <w:sz w:val="24"/>
          <w:szCs w:val="20"/>
          <w:highlight w:val="none"/>
          <w14:textFill>
            <w14:solidFill>
              <w14:schemeClr w14:val="tx1"/>
            </w14:solidFill>
          </w14:textFill>
        </w:rPr>
        <w:t>及委托代理人身份证明文件电子件：</w:t>
      </w:r>
    </w:p>
    <w:p w14:paraId="14EAE9FC">
      <w:pPr>
        <w:tabs>
          <w:tab w:val="left" w:pos="5580"/>
        </w:tabs>
        <w:spacing w:line="360" w:lineRule="auto"/>
        <w:jc w:val="left"/>
        <w:rPr>
          <w:color w:val="000000" w:themeColor="text1"/>
          <w:sz w:val="24"/>
          <w:szCs w:val="20"/>
          <w:highlight w:val="none"/>
          <w14:textFill>
            <w14:solidFill>
              <w14:schemeClr w14:val="tx1"/>
            </w14:solidFill>
          </w14:textFill>
        </w:rPr>
      </w:pPr>
    </w:p>
    <w:p w14:paraId="14E37C7C">
      <w:pPr>
        <w:tabs>
          <w:tab w:val="left" w:pos="5580"/>
        </w:tabs>
        <w:spacing w:line="360" w:lineRule="auto"/>
        <w:jc w:val="left"/>
        <w:rPr>
          <w:color w:val="000000" w:themeColor="text1"/>
          <w:sz w:val="24"/>
          <w:szCs w:val="20"/>
          <w:highlight w:val="none"/>
          <w14:textFill>
            <w14:solidFill>
              <w14:schemeClr w14:val="tx1"/>
            </w14:solidFill>
          </w14:textFill>
        </w:rPr>
      </w:pPr>
    </w:p>
    <w:p w14:paraId="4DE471F8">
      <w:pPr>
        <w:tabs>
          <w:tab w:val="left" w:pos="5580"/>
        </w:tabs>
        <w:spacing w:line="360" w:lineRule="auto"/>
        <w:jc w:val="left"/>
        <w:rPr>
          <w:color w:val="000000" w:themeColor="text1"/>
          <w:sz w:val="24"/>
          <w:szCs w:val="20"/>
          <w:highlight w:val="none"/>
          <w14:textFill>
            <w14:solidFill>
              <w14:schemeClr w14:val="tx1"/>
            </w14:solidFill>
          </w14:textFill>
        </w:rPr>
      </w:pPr>
    </w:p>
    <w:p w14:paraId="0BEDBB31">
      <w:pPr>
        <w:tabs>
          <w:tab w:val="left" w:pos="5580"/>
        </w:tabs>
        <w:spacing w:line="360" w:lineRule="auto"/>
        <w:jc w:val="left"/>
        <w:rPr>
          <w:color w:val="000000" w:themeColor="text1"/>
          <w:sz w:val="24"/>
          <w:szCs w:val="20"/>
          <w:highlight w:val="none"/>
          <w14:textFill>
            <w14:solidFill>
              <w14:schemeClr w14:val="tx1"/>
            </w14:solidFill>
          </w14:textFill>
        </w:rPr>
      </w:pPr>
    </w:p>
    <w:p w14:paraId="52286D87">
      <w:pPr>
        <w:tabs>
          <w:tab w:val="left" w:pos="5580"/>
        </w:tabs>
        <w:spacing w:line="360" w:lineRule="auto"/>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说明：</w:t>
      </w:r>
    </w:p>
    <w:p w14:paraId="6A805CFB">
      <w:pPr>
        <w:tabs>
          <w:tab w:val="left" w:pos="5580"/>
        </w:tabs>
        <w:spacing w:line="360" w:lineRule="auto"/>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1.若供应商为事业单位或其他组织或分支机构，则法定代表人（单位负责人）处的签署人可为单位负责人。</w:t>
      </w:r>
    </w:p>
    <w:p w14:paraId="447CE92A">
      <w:pPr>
        <w:tabs>
          <w:tab w:val="left" w:pos="5580"/>
        </w:tabs>
        <w:spacing w:line="360" w:lineRule="auto"/>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若投标文件中签字之处均为法定代表人（单位负责人）本人签署，则可不提供本《授权委托书》，但须提供《法定代表人（单位负责人）身份证明》；否则，不需要提供《法定代表人（单位负责人）身份证明》。</w:t>
      </w:r>
    </w:p>
    <w:p w14:paraId="006248CC">
      <w:pPr>
        <w:tabs>
          <w:tab w:val="left" w:pos="5580"/>
        </w:tabs>
        <w:spacing w:line="360" w:lineRule="auto"/>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3.供应商为自然人的情形，可不提供本《授权委托书》。</w:t>
      </w:r>
    </w:p>
    <w:p w14:paraId="3753284F">
      <w:pPr>
        <w:tabs>
          <w:tab w:val="left" w:pos="5580"/>
        </w:tabs>
        <w:spacing w:line="360" w:lineRule="auto"/>
        <w:jc w:val="left"/>
        <w:rPr>
          <w:color w:val="000000" w:themeColor="text1"/>
          <w:sz w:val="30"/>
          <w:szCs w:val="30"/>
          <w:highlight w:val="none"/>
          <w14:textFill>
            <w14:solidFill>
              <w14:schemeClr w14:val="tx1"/>
            </w14:solidFill>
          </w14:textFill>
        </w:rPr>
      </w:pPr>
      <w:r>
        <w:rPr>
          <w:color w:val="000000" w:themeColor="text1"/>
          <w:sz w:val="24"/>
          <w:szCs w:val="20"/>
          <w:highlight w:val="none"/>
          <w14:textFill>
            <w14:solidFill>
              <w14:schemeClr w14:val="tx1"/>
            </w14:solidFill>
          </w14:textFill>
        </w:rPr>
        <w:t>4.供应商应随本《授权委托书》同时提供法定代表人（单位负责人）及委托代理人的有效的身份证</w:t>
      </w:r>
      <w:r>
        <w:rPr>
          <w:rFonts w:hint="eastAsia"/>
          <w:color w:val="000000" w:themeColor="text1"/>
          <w:sz w:val="24"/>
          <w:szCs w:val="20"/>
          <w:highlight w:val="none"/>
          <w14:textFill>
            <w14:solidFill>
              <w14:schemeClr w14:val="tx1"/>
            </w14:solidFill>
          </w14:textFill>
        </w:rPr>
        <w:t>或</w:t>
      </w:r>
      <w:r>
        <w:rPr>
          <w:color w:val="000000" w:themeColor="text1"/>
          <w:sz w:val="24"/>
          <w:szCs w:val="20"/>
          <w:highlight w:val="none"/>
          <w14:textFill>
            <w14:solidFill>
              <w14:schemeClr w14:val="tx1"/>
            </w14:solidFill>
          </w14:textFill>
        </w:rPr>
        <w:t>护照等身份证明文件电子件。提供身份证的，应同时提供身份证</w:t>
      </w:r>
      <w:r>
        <w:rPr>
          <w:b/>
          <w:color w:val="000000" w:themeColor="text1"/>
          <w:sz w:val="24"/>
          <w:szCs w:val="20"/>
          <w:highlight w:val="none"/>
          <w14:textFill>
            <w14:solidFill>
              <w14:schemeClr w14:val="tx1"/>
            </w14:solidFill>
          </w14:textFill>
        </w:rPr>
        <w:t>双面</w:t>
      </w:r>
      <w:r>
        <w:rPr>
          <w:color w:val="000000" w:themeColor="text1"/>
          <w:sz w:val="24"/>
          <w:szCs w:val="20"/>
          <w:highlight w:val="none"/>
          <w14:textFill>
            <w14:solidFill>
              <w14:schemeClr w14:val="tx1"/>
            </w14:solidFill>
          </w14:textFill>
        </w:rPr>
        <w:t>电子件。</w:t>
      </w:r>
      <w:r>
        <w:rPr>
          <w:color w:val="000000" w:themeColor="text1"/>
          <w:sz w:val="30"/>
          <w:szCs w:val="30"/>
          <w:highlight w:val="none"/>
          <w14:textFill>
            <w14:solidFill>
              <w14:schemeClr w14:val="tx1"/>
            </w14:solidFill>
          </w14:textFill>
        </w:rPr>
        <w:br w:type="page"/>
      </w:r>
    </w:p>
    <w:p w14:paraId="11DC8D45">
      <w:pPr>
        <w:spacing w:line="360" w:lineRule="exact"/>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法定代表人（单位负责人）身份证明</w:t>
      </w:r>
    </w:p>
    <w:p w14:paraId="1498E416">
      <w:pPr>
        <w:kinsoku w:val="0"/>
        <w:overflowPunct w:val="0"/>
        <w:spacing w:line="200" w:lineRule="exact"/>
        <w:rPr>
          <w:color w:val="000000" w:themeColor="text1"/>
          <w:sz w:val="20"/>
          <w:szCs w:val="20"/>
          <w:highlight w:val="none"/>
          <w14:textFill>
            <w14:solidFill>
              <w14:schemeClr w14:val="tx1"/>
            </w14:solidFill>
          </w14:textFill>
        </w:rPr>
      </w:pPr>
    </w:p>
    <w:p w14:paraId="7F2AD106">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致：</w:t>
      </w:r>
      <w:r>
        <w:rPr>
          <w:color w:val="000000" w:themeColor="text1"/>
          <w:sz w:val="24"/>
          <w:highlight w:val="none"/>
          <w:u w:val="single"/>
          <w14:textFill>
            <w14:solidFill>
              <w14:schemeClr w14:val="tx1"/>
            </w14:solidFill>
          </w14:textFill>
        </w:rPr>
        <w:t>（采购人或采购代理机构）</w:t>
      </w:r>
    </w:p>
    <w:p w14:paraId="0B4F38F6">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兹证明，</w:t>
      </w:r>
    </w:p>
    <w:p w14:paraId="7022BA0D">
      <w:pPr>
        <w:pStyle w:val="2"/>
        <w:tabs>
          <w:tab w:val="left" w:pos="1690"/>
          <w:tab w:val="left" w:pos="3400"/>
          <w:tab w:val="left" w:pos="5110"/>
          <w:tab w:val="left" w:pos="6821"/>
        </w:tabs>
        <w:kinsoku w:val="0"/>
        <w:overflowPunct w:val="0"/>
        <w:spacing w:line="335"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姓名：____性别：____年龄：____职务：____</w:t>
      </w:r>
    </w:p>
    <w:p w14:paraId="4DE46AF7">
      <w:pPr>
        <w:pStyle w:val="2"/>
        <w:tabs>
          <w:tab w:val="left" w:pos="2412"/>
          <w:tab w:val="left" w:pos="3883"/>
          <w:tab w:val="left" w:pos="5352"/>
          <w:tab w:val="left" w:pos="6821"/>
        </w:tabs>
        <w:kinsoku w:val="0"/>
        <w:overflowPunct w:val="0"/>
        <w:spacing w:line="335" w:lineRule="exact"/>
        <w:rPr>
          <w:rFonts w:ascii="Times New Roman" w:hAnsi="Times New Roman"/>
          <w:color w:val="000000" w:themeColor="text1"/>
          <w:highlight w:val="none"/>
          <w14:textFill>
            <w14:solidFill>
              <w14:schemeClr w14:val="tx1"/>
            </w14:solidFill>
          </w14:textFill>
        </w:rPr>
      </w:pPr>
    </w:p>
    <w:p w14:paraId="6DCAA92B">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系</w:t>
      </w:r>
      <w:r>
        <w:rPr>
          <w:rFonts w:ascii="Times New Roman" w:hAnsi="Times New Roman"/>
          <w:color w:val="000000" w:themeColor="text1"/>
          <w:highlight w:val="none"/>
          <w:u w:val="singl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t>（投标人名称）的法定代表人（单位负责人）。</w:t>
      </w:r>
    </w:p>
    <w:p w14:paraId="71F2E0B3">
      <w:pPr>
        <w:pStyle w:val="2"/>
        <w:tabs>
          <w:tab w:val="left" w:pos="2412"/>
          <w:tab w:val="left" w:pos="3883"/>
          <w:tab w:val="left" w:pos="5352"/>
          <w:tab w:val="left" w:pos="6821"/>
        </w:tabs>
        <w:kinsoku w:val="0"/>
        <w:overflowPunct w:val="0"/>
        <w:spacing w:line="335" w:lineRule="exact"/>
        <w:rPr>
          <w:rFonts w:ascii="Times New Roman" w:hAnsi="Times New Roman"/>
          <w:color w:val="000000" w:themeColor="text1"/>
          <w:highlight w:val="none"/>
          <w14:textFill>
            <w14:solidFill>
              <w14:schemeClr w14:val="tx1"/>
            </w14:solidFill>
          </w14:textFill>
        </w:rPr>
      </w:pPr>
    </w:p>
    <w:p w14:paraId="52BA35B1">
      <w:pPr>
        <w:pStyle w:val="2"/>
        <w:kinsoku w:val="0"/>
        <w:overflowPunct w:val="0"/>
        <w:spacing w:line="583" w:lineRule="auto"/>
        <w:ind w:right="-46"/>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附：法定代表人（单位负责人）身份证</w:t>
      </w:r>
      <w:r>
        <w:rPr>
          <w:rFonts w:hint="eastAsia" w:ascii="Times New Roman" w:hAnsi="Times New Roman"/>
          <w:color w:val="000000" w:themeColor="text1"/>
          <w:szCs w:val="20"/>
          <w:highlight w:val="none"/>
          <w14:textFill>
            <w14:solidFill>
              <w14:schemeClr w14:val="tx1"/>
            </w14:solidFill>
          </w14:textFill>
        </w:rPr>
        <w:t>或</w:t>
      </w:r>
      <w:r>
        <w:rPr>
          <w:rFonts w:ascii="Times New Roman" w:hAnsi="Times New Roman"/>
          <w:color w:val="000000" w:themeColor="text1"/>
          <w:szCs w:val="20"/>
          <w:highlight w:val="none"/>
          <w14:textFill>
            <w14:solidFill>
              <w14:schemeClr w14:val="tx1"/>
            </w14:solidFill>
          </w14:textFill>
        </w:rPr>
        <w:t>护照等身份证明文件电子件：</w:t>
      </w:r>
    </w:p>
    <w:p w14:paraId="69C598CA">
      <w:pPr>
        <w:pStyle w:val="2"/>
        <w:kinsoku w:val="0"/>
        <w:overflowPunct w:val="0"/>
        <w:spacing w:line="583" w:lineRule="auto"/>
        <w:ind w:right="4305"/>
        <w:rPr>
          <w:rFonts w:ascii="Times New Roman" w:hAnsi="Times New Roman"/>
          <w:color w:val="000000" w:themeColor="text1"/>
          <w:spacing w:val="-3"/>
          <w:highlight w:val="none"/>
          <w14:textFill>
            <w14:solidFill>
              <w14:schemeClr w14:val="tx1"/>
            </w14:solidFill>
          </w14:textFill>
        </w:rPr>
      </w:pPr>
    </w:p>
    <w:p w14:paraId="0EC45339">
      <w:pPr>
        <w:autoSpaceDE w:val="0"/>
        <w:autoSpaceDN w:val="0"/>
        <w:adjustRightInd w:val="0"/>
        <w:snapToGrid w:val="0"/>
        <w:spacing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投标人名称（加盖公章）</w:t>
      </w:r>
      <w:r>
        <w:rPr>
          <w:color w:val="000000" w:themeColor="text1"/>
          <w:sz w:val="24"/>
          <w:highlight w:val="none"/>
          <w:lang w:val="zh-CN"/>
          <w14:textFill>
            <w14:solidFill>
              <w14:schemeClr w14:val="tx1"/>
            </w14:solidFill>
          </w14:textFill>
        </w:rPr>
        <w:t>：________________</w:t>
      </w:r>
    </w:p>
    <w:p w14:paraId="69B30549">
      <w:pPr>
        <w:pStyle w:val="2"/>
        <w:kinsoku w:val="0"/>
        <w:overflowPunct w:val="0"/>
        <w:spacing w:line="583" w:lineRule="auto"/>
        <w:ind w:right="95"/>
        <w:rPr>
          <w:rFonts w:ascii="Times New Roman" w:hAnsi="Times New Roman"/>
          <w:color w:val="000000" w:themeColor="text1"/>
          <w:spacing w:val="-3"/>
          <w:highlight w:val="none"/>
          <w14:textFill>
            <w14:solidFill>
              <w14:schemeClr w14:val="tx1"/>
            </w14:solidFill>
          </w14:textFill>
        </w:rPr>
      </w:pPr>
      <w:r>
        <w:rPr>
          <w:rFonts w:ascii="Times New Roman" w:hAnsi="Times New Roman"/>
          <w:color w:val="000000" w:themeColor="text1"/>
          <w:spacing w:val="-3"/>
          <w:highlight w:val="none"/>
          <w14:textFill>
            <w14:solidFill>
              <w14:schemeClr w14:val="tx1"/>
            </w14:solidFill>
          </w14:textFill>
        </w:rPr>
        <w:t>法定代表人（</w:t>
      </w:r>
      <w:r>
        <w:rPr>
          <w:rFonts w:ascii="Times New Roman" w:hAnsi="Times New Roman"/>
          <w:color w:val="000000" w:themeColor="text1"/>
          <w:highlight w:val="none"/>
          <w14:textFill>
            <w14:solidFill>
              <w14:schemeClr w14:val="tx1"/>
            </w14:solidFill>
          </w14:textFill>
        </w:rPr>
        <w:t>单位负责人</w:t>
      </w:r>
      <w:r>
        <w:rPr>
          <w:rFonts w:ascii="Times New Roman" w:hAnsi="Times New Roman"/>
          <w:color w:val="000000" w:themeColor="text1"/>
          <w:spacing w:val="-3"/>
          <w:highlight w:val="none"/>
          <w14:textFill>
            <w14:solidFill>
              <w14:schemeClr w14:val="tx1"/>
            </w14:solidFill>
          </w14:textFill>
        </w:rPr>
        <w:t>）（签字或签章）：_______</w:t>
      </w:r>
    </w:p>
    <w:p w14:paraId="36AF16C0">
      <w:pPr>
        <w:autoSpaceDE w:val="0"/>
        <w:autoSpaceDN w:val="0"/>
        <w:adjustRightInd w:val="0"/>
        <w:snapToGrid w:val="0"/>
        <w:spacing w:line="360" w:lineRule="auto"/>
        <w:rPr>
          <w:color w:val="000000" w:themeColor="text1"/>
          <w:sz w:val="24"/>
          <w:highlight w:val="none"/>
          <w14:textFill>
            <w14:solidFill>
              <w14:schemeClr w14:val="tx1"/>
            </w14:solidFill>
          </w14:textFill>
        </w:rPr>
      </w:pPr>
    </w:p>
    <w:p w14:paraId="68B6A9FB">
      <w:pPr>
        <w:autoSpaceDE w:val="0"/>
        <w:autoSpaceDN w:val="0"/>
        <w:adjustRightInd w:val="0"/>
        <w:snapToGrid w:val="0"/>
        <w:spacing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日期：_____年______月______日</w:t>
      </w:r>
    </w:p>
    <w:p w14:paraId="5CFAC2B7">
      <w:pPr>
        <w:widowControl/>
        <w:jc w:val="left"/>
        <w:rPr>
          <w:i/>
          <w:color w:val="000000" w:themeColor="text1"/>
          <w:sz w:val="24"/>
          <w:szCs w:val="20"/>
          <w:highlight w:val="none"/>
          <w:u w:val="single"/>
          <w14:textFill>
            <w14:solidFill>
              <w14:schemeClr w14:val="tx1"/>
            </w14:solidFill>
          </w14:textFill>
        </w:rPr>
      </w:pPr>
    </w:p>
    <w:p w14:paraId="02CBFF64">
      <w:pPr>
        <w:widowControl/>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p>
    <w:p w14:paraId="7E6CA9D0">
      <w:pPr>
        <w:numPr>
          <w:ilvl w:val="0"/>
          <w:numId w:val="32"/>
        </w:numPr>
        <w:tabs>
          <w:tab w:val="left" w:pos="36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开标一览表</w:t>
      </w:r>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r>
        <w:rPr>
          <w:color w:val="000000" w:themeColor="text1"/>
          <w:sz w:val="24"/>
          <w:szCs w:val="20"/>
          <w:highlight w:val="none"/>
          <w14:textFill>
            <w14:solidFill>
              <w14:schemeClr w14:val="tx1"/>
            </w14:solidFill>
          </w14:textFill>
        </w:rPr>
        <w:t>（实质性格式）</w:t>
      </w:r>
    </w:p>
    <w:p w14:paraId="596865BE">
      <w:pPr>
        <w:spacing w:line="360" w:lineRule="exact"/>
        <w:jc w:val="center"/>
        <w:rPr>
          <w:b/>
          <w:color w:val="000000" w:themeColor="text1"/>
          <w:sz w:val="36"/>
          <w:szCs w:val="36"/>
          <w:highlight w:val="none"/>
          <w14:textFill>
            <w14:solidFill>
              <w14:schemeClr w14:val="tx1"/>
            </w14:solidFill>
          </w14:textFill>
        </w:rPr>
      </w:pPr>
      <w:bookmarkStart w:id="983" w:name="_Toc164608672"/>
      <w:bookmarkStart w:id="984" w:name="_Toc226965831"/>
      <w:bookmarkStart w:id="985" w:name="_Toc195842923"/>
      <w:bookmarkStart w:id="986" w:name="_Toc226337254"/>
      <w:bookmarkStart w:id="987" w:name="_Toc305158900"/>
      <w:bookmarkStart w:id="988" w:name="_Toc226309802"/>
      <w:bookmarkStart w:id="989" w:name="_Toc265228396"/>
      <w:bookmarkStart w:id="990" w:name="_Toc264969248"/>
      <w:bookmarkStart w:id="991" w:name="_Toc226965748"/>
      <w:bookmarkStart w:id="992" w:name="_Toc305158826"/>
      <w:bookmarkStart w:id="993" w:name="_Toc164608827"/>
      <w:r>
        <w:rPr>
          <w:b/>
          <w:color w:val="000000" w:themeColor="text1"/>
          <w:sz w:val="36"/>
          <w:szCs w:val="36"/>
          <w:highlight w:val="none"/>
          <w14:textFill>
            <w14:solidFill>
              <w14:schemeClr w14:val="tx1"/>
            </w14:solidFill>
          </w14:textFill>
        </w:rPr>
        <w:t>开标一览表</w:t>
      </w:r>
      <w:bookmarkEnd w:id="983"/>
      <w:bookmarkEnd w:id="984"/>
      <w:bookmarkEnd w:id="985"/>
      <w:bookmarkEnd w:id="986"/>
      <w:bookmarkEnd w:id="987"/>
      <w:bookmarkEnd w:id="988"/>
      <w:bookmarkEnd w:id="989"/>
      <w:bookmarkEnd w:id="990"/>
      <w:bookmarkEnd w:id="991"/>
      <w:bookmarkEnd w:id="992"/>
      <w:bookmarkEnd w:id="993"/>
    </w:p>
    <w:p w14:paraId="6EB5D89F">
      <w:pPr>
        <w:tabs>
          <w:tab w:val="left" w:pos="1800"/>
          <w:tab w:val="left" w:pos="5580"/>
        </w:tabs>
        <w:spacing w:line="360" w:lineRule="auto"/>
        <w:jc w:val="left"/>
        <w:rPr>
          <w:i/>
          <w:color w:val="000000" w:themeColor="text1"/>
          <w:sz w:val="24"/>
          <w:highlight w:val="none"/>
          <w14:textFill>
            <w14:solidFill>
              <w14:schemeClr w14:val="tx1"/>
            </w14:solidFill>
          </w14:textFill>
        </w:rPr>
      </w:pPr>
    </w:p>
    <w:p w14:paraId="53A1C1A4">
      <w:pPr>
        <w:tabs>
          <w:tab w:val="left" w:pos="1800"/>
          <w:tab w:val="left" w:pos="5580"/>
        </w:tabs>
        <w:spacing w:line="360" w:lineRule="auto"/>
        <w:ind w:firstLine="240" w:firstLineChars="100"/>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项目编号：_____________________     项目名称：____________</w:t>
      </w:r>
    </w:p>
    <w:tbl>
      <w:tblPr>
        <w:tblStyle w:val="44"/>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1BE503DD">
        <w:trPr>
          <w:trHeight w:val="531" w:hRule="atLeast"/>
          <w:jc w:val="center"/>
        </w:trPr>
        <w:tc>
          <w:tcPr>
            <w:tcW w:w="412" w:type="pct"/>
            <w:vMerge w:val="restart"/>
            <w:vAlign w:val="center"/>
          </w:tcPr>
          <w:p w14:paraId="6207B1F1">
            <w:pPr>
              <w:tabs>
                <w:tab w:val="left" w:pos="55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包号</w:t>
            </w:r>
          </w:p>
        </w:tc>
        <w:tc>
          <w:tcPr>
            <w:tcW w:w="2215" w:type="pct"/>
            <w:vMerge w:val="restart"/>
            <w:vAlign w:val="center"/>
          </w:tcPr>
          <w:p w14:paraId="1A3F8BE1">
            <w:pPr>
              <w:tabs>
                <w:tab w:val="left" w:pos="55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投标人名称</w:t>
            </w:r>
          </w:p>
        </w:tc>
        <w:tc>
          <w:tcPr>
            <w:tcW w:w="2373" w:type="pct"/>
            <w:gridSpan w:val="2"/>
            <w:vAlign w:val="center"/>
          </w:tcPr>
          <w:p w14:paraId="6B8C1072">
            <w:pPr>
              <w:tabs>
                <w:tab w:val="left" w:pos="55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投标报价</w:t>
            </w:r>
          </w:p>
        </w:tc>
      </w:tr>
      <w:tr w14:paraId="5EF91EA5">
        <w:trPr>
          <w:trHeight w:val="674" w:hRule="atLeast"/>
          <w:jc w:val="center"/>
        </w:trPr>
        <w:tc>
          <w:tcPr>
            <w:tcW w:w="412" w:type="pct"/>
            <w:vMerge w:val="continue"/>
            <w:vAlign w:val="center"/>
          </w:tcPr>
          <w:p w14:paraId="2BCE7C93">
            <w:pPr>
              <w:tabs>
                <w:tab w:val="left" w:pos="5580"/>
              </w:tabs>
              <w:jc w:val="center"/>
              <w:rPr>
                <w:color w:val="000000" w:themeColor="text1"/>
                <w:sz w:val="24"/>
                <w:highlight w:val="none"/>
                <w14:textFill>
                  <w14:solidFill>
                    <w14:schemeClr w14:val="tx1"/>
                  </w14:solidFill>
                </w14:textFill>
              </w:rPr>
            </w:pPr>
          </w:p>
        </w:tc>
        <w:tc>
          <w:tcPr>
            <w:tcW w:w="2215" w:type="pct"/>
            <w:vMerge w:val="continue"/>
            <w:vAlign w:val="center"/>
          </w:tcPr>
          <w:p w14:paraId="463A2117">
            <w:pPr>
              <w:tabs>
                <w:tab w:val="left" w:pos="5580"/>
              </w:tabs>
              <w:jc w:val="center"/>
              <w:rPr>
                <w:color w:val="000000" w:themeColor="text1"/>
                <w:sz w:val="24"/>
                <w:highlight w:val="none"/>
                <w14:textFill>
                  <w14:solidFill>
                    <w14:schemeClr w14:val="tx1"/>
                  </w14:solidFill>
                </w14:textFill>
              </w:rPr>
            </w:pPr>
          </w:p>
        </w:tc>
        <w:tc>
          <w:tcPr>
            <w:tcW w:w="1188" w:type="pct"/>
            <w:vAlign w:val="center"/>
          </w:tcPr>
          <w:p w14:paraId="7509C09C">
            <w:pPr>
              <w:tabs>
                <w:tab w:val="left" w:pos="55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大写</w:t>
            </w:r>
          </w:p>
        </w:tc>
        <w:tc>
          <w:tcPr>
            <w:tcW w:w="1182" w:type="pct"/>
            <w:vAlign w:val="center"/>
          </w:tcPr>
          <w:p w14:paraId="6A6DDAD1">
            <w:pPr>
              <w:tabs>
                <w:tab w:val="left" w:pos="55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小写</w:t>
            </w:r>
          </w:p>
        </w:tc>
      </w:tr>
      <w:tr w14:paraId="7A30EA41">
        <w:trPr>
          <w:trHeight w:val="976" w:hRule="atLeast"/>
          <w:jc w:val="center"/>
        </w:trPr>
        <w:tc>
          <w:tcPr>
            <w:tcW w:w="412" w:type="pct"/>
            <w:vAlign w:val="center"/>
          </w:tcPr>
          <w:p w14:paraId="3E0D4230">
            <w:pPr>
              <w:tabs>
                <w:tab w:val="left" w:pos="5580"/>
              </w:tabs>
              <w:jc w:val="center"/>
              <w:rPr>
                <w:color w:val="000000" w:themeColor="text1"/>
                <w:sz w:val="24"/>
                <w:highlight w:val="none"/>
                <w14:textFill>
                  <w14:solidFill>
                    <w14:schemeClr w14:val="tx1"/>
                  </w14:solidFill>
                </w14:textFill>
              </w:rPr>
            </w:pPr>
          </w:p>
        </w:tc>
        <w:tc>
          <w:tcPr>
            <w:tcW w:w="2215" w:type="pct"/>
            <w:vAlign w:val="center"/>
          </w:tcPr>
          <w:p w14:paraId="7D341495">
            <w:pPr>
              <w:tabs>
                <w:tab w:val="left" w:pos="5580"/>
              </w:tabs>
              <w:jc w:val="center"/>
              <w:rPr>
                <w:color w:val="000000" w:themeColor="text1"/>
                <w:sz w:val="24"/>
                <w:highlight w:val="none"/>
                <w14:textFill>
                  <w14:solidFill>
                    <w14:schemeClr w14:val="tx1"/>
                  </w14:solidFill>
                </w14:textFill>
              </w:rPr>
            </w:pPr>
          </w:p>
        </w:tc>
        <w:tc>
          <w:tcPr>
            <w:tcW w:w="1188" w:type="pct"/>
            <w:vAlign w:val="center"/>
          </w:tcPr>
          <w:p w14:paraId="40BE9FA0">
            <w:pPr>
              <w:tabs>
                <w:tab w:val="left" w:pos="5580"/>
              </w:tabs>
              <w:jc w:val="center"/>
              <w:rPr>
                <w:color w:val="000000" w:themeColor="text1"/>
                <w:sz w:val="24"/>
                <w:highlight w:val="none"/>
                <w14:textFill>
                  <w14:solidFill>
                    <w14:schemeClr w14:val="tx1"/>
                  </w14:solidFill>
                </w14:textFill>
              </w:rPr>
            </w:pPr>
          </w:p>
        </w:tc>
        <w:tc>
          <w:tcPr>
            <w:tcW w:w="1182" w:type="pct"/>
            <w:vAlign w:val="center"/>
          </w:tcPr>
          <w:p w14:paraId="55EB9BAB">
            <w:pPr>
              <w:tabs>
                <w:tab w:val="left" w:pos="5580"/>
              </w:tabs>
              <w:jc w:val="center"/>
              <w:rPr>
                <w:color w:val="000000" w:themeColor="text1"/>
                <w:sz w:val="24"/>
                <w:highlight w:val="none"/>
                <w14:textFill>
                  <w14:solidFill>
                    <w14:schemeClr w14:val="tx1"/>
                  </w14:solidFill>
                </w14:textFill>
              </w:rPr>
            </w:pPr>
          </w:p>
        </w:tc>
      </w:tr>
    </w:tbl>
    <w:p w14:paraId="4FABE676">
      <w:pPr>
        <w:autoSpaceDE w:val="0"/>
        <w:autoSpaceDN w:val="0"/>
        <w:adjustRightInd w:val="0"/>
        <w:jc w:val="left"/>
        <w:rPr>
          <w:color w:val="000000" w:themeColor="text1"/>
          <w:kern w:val="0"/>
          <w:sz w:val="24"/>
          <w:highlight w:val="none"/>
          <w14:textFill>
            <w14:solidFill>
              <w14:schemeClr w14:val="tx1"/>
            </w14:solidFill>
          </w14:textFill>
        </w:rPr>
      </w:pPr>
    </w:p>
    <w:p w14:paraId="22248422">
      <w:pPr>
        <w:autoSpaceDE w:val="0"/>
        <w:autoSpaceDN w:val="0"/>
        <w:adjustRightInd w:val="0"/>
        <w:jc w:val="left"/>
        <w:rPr>
          <w:color w:val="000000" w:themeColor="text1"/>
          <w:sz w:val="24"/>
          <w:szCs w:val="20"/>
          <w:highlight w:val="none"/>
          <w14:textFill>
            <w14:solidFill>
              <w14:schemeClr w14:val="tx1"/>
            </w14:solidFill>
          </w14:textFill>
        </w:rPr>
      </w:pPr>
      <w:r>
        <w:rPr>
          <w:color w:val="000000" w:themeColor="text1"/>
          <w:kern w:val="0"/>
          <w:sz w:val="24"/>
          <w:highlight w:val="none"/>
          <w14:textFill>
            <w14:solidFill>
              <w14:schemeClr w14:val="tx1"/>
            </w14:solidFill>
          </w14:textFill>
        </w:rPr>
        <w:t>注：1</w:t>
      </w:r>
      <w:r>
        <w:rPr>
          <w:color w:val="000000" w:themeColor="text1"/>
          <w:sz w:val="24"/>
          <w:szCs w:val="20"/>
          <w:highlight w:val="none"/>
          <w14:textFill>
            <w14:solidFill>
              <w14:schemeClr w14:val="tx1"/>
            </w14:solidFill>
          </w14:textFill>
        </w:rPr>
        <w:t>.此表中，每包的投标报价应和《投标分项报价表》中的总价相一致。</w:t>
      </w:r>
    </w:p>
    <w:p w14:paraId="4E4CEFFF">
      <w:pPr>
        <w:tabs>
          <w:tab w:val="left" w:pos="5580"/>
        </w:tabs>
        <w:ind w:firstLine="480" w:firstLineChars="20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2.本表必须按包分别填写。</w:t>
      </w:r>
    </w:p>
    <w:p w14:paraId="0FD62EE0">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p>
    <w:p w14:paraId="47D96CF6">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36E4EC8C">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投标人名称（加盖公章）</w:t>
      </w:r>
      <w:r>
        <w:rPr>
          <w:color w:val="000000" w:themeColor="text1"/>
          <w:sz w:val="24"/>
          <w:highlight w:val="none"/>
          <w:lang w:val="zh-CN"/>
          <w14:textFill>
            <w14:solidFill>
              <w14:schemeClr w14:val="tx1"/>
            </w14:solidFill>
          </w14:textFill>
        </w:rPr>
        <w:t>：____________</w:t>
      </w:r>
    </w:p>
    <w:p w14:paraId="1E0CBAD3">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3A871825">
      <w:pPr>
        <w:widowControl/>
        <w:jc w:val="left"/>
        <w:rPr>
          <w:color w:val="000000" w:themeColor="text1"/>
          <w:sz w:val="24"/>
          <w:szCs w:val="20"/>
          <w:highlight w:val="none"/>
          <w14:textFill>
            <w14:solidFill>
              <w14:schemeClr w14:val="tx1"/>
            </w14:solidFill>
          </w14:textFill>
        </w:rPr>
      </w:pPr>
      <w:bookmarkStart w:id="994" w:name="_Toc150774763"/>
      <w:bookmarkStart w:id="995" w:name="_Toc150480796"/>
      <w:bookmarkStart w:id="996" w:name="_Toc226965832"/>
      <w:bookmarkStart w:id="997" w:name="_Toc305158901"/>
      <w:bookmarkStart w:id="998" w:name="_Toc142311060"/>
      <w:bookmarkStart w:id="999" w:name="_Toc305158827"/>
      <w:bookmarkStart w:id="1000" w:name="_Toc195842924"/>
      <w:bookmarkStart w:id="1001" w:name="_Toc265228397"/>
      <w:bookmarkStart w:id="1002" w:name="_Toc127151558"/>
      <w:bookmarkStart w:id="1003" w:name="_Toc226337255"/>
      <w:bookmarkStart w:id="1004" w:name="_Toc264969249"/>
      <w:bookmarkStart w:id="1005" w:name="_Toc226309803"/>
      <w:bookmarkStart w:id="1006" w:name="_Toc226965749"/>
    </w:p>
    <w:p w14:paraId="4E93FFDC">
      <w:pPr>
        <w:widowControl/>
        <w:jc w:val="left"/>
        <w:rPr>
          <w:color w:val="000000" w:themeColor="text1"/>
          <w:sz w:val="24"/>
          <w:szCs w:val="20"/>
          <w:highlight w:val="none"/>
          <w14:textFill>
            <w14:solidFill>
              <w14:schemeClr w14:val="tx1"/>
            </w14:solidFill>
          </w14:textFill>
        </w:rPr>
      </w:pPr>
    </w:p>
    <w:p w14:paraId="33973B87">
      <w:pPr>
        <w:numPr>
          <w:ilvl w:val="0"/>
          <w:numId w:val="32"/>
        </w:numPr>
        <w:tabs>
          <w:tab w:val="left" w:pos="360"/>
        </w:tabs>
        <w:snapToGrid w:val="0"/>
        <w:spacing w:line="360" w:lineRule="auto"/>
        <w:outlineLvl w:val="1"/>
        <w:rPr>
          <w:color w:val="000000" w:themeColor="text1"/>
          <w:sz w:val="24"/>
          <w:szCs w:val="20"/>
          <w:highlight w:val="none"/>
          <w14:textFill>
            <w14:solidFill>
              <w14:schemeClr w14:val="tx1"/>
            </w14:solidFill>
          </w14:textFill>
        </w:rPr>
        <w:sectPr>
          <w:headerReference r:id="rId39" w:type="first"/>
          <w:footerReference r:id="rId41" w:type="first"/>
          <w:headerReference r:id="rId38" w:type="even"/>
          <w:footerReference r:id="rId40" w:type="even"/>
          <w:pgSz w:w="11907" w:h="16840"/>
          <w:pgMar w:top="1418" w:right="1134" w:bottom="1418" w:left="1701" w:header="851" w:footer="851" w:gutter="0"/>
          <w:cols w:space="720" w:num="1"/>
          <w:docGrid w:linePitch="462" w:charSpace="0"/>
        </w:sectPr>
      </w:pPr>
    </w:p>
    <w:p w14:paraId="4910CE52">
      <w:pPr>
        <w:numPr>
          <w:ilvl w:val="0"/>
          <w:numId w:val="32"/>
        </w:numPr>
        <w:tabs>
          <w:tab w:val="left" w:pos="36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投标分项报价表</w:t>
      </w:r>
      <w:bookmarkEnd w:id="994"/>
      <w:bookmarkEnd w:id="995"/>
      <w:bookmarkEnd w:id="996"/>
      <w:bookmarkEnd w:id="997"/>
      <w:bookmarkEnd w:id="998"/>
      <w:bookmarkEnd w:id="999"/>
      <w:bookmarkEnd w:id="1000"/>
      <w:bookmarkEnd w:id="1001"/>
      <w:bookmarkEnd w:id="1002"/>
      <w:bookmarkEnd w:id="1003"/>
      <w:bookmarkEnd w:id="1004"/>
      <w:bookmarkEnd w:id="1005"/>
      <w:bookmarkEnd w:id="1006"/>
      <w:r>
        <w:rPr>
          <w:color w:val="000000" w:themeColor="text1"/>
          <w:sz w:val="24"/>
          <w:szCs w:val="20"/>
          <w:highlight w:val="none"/>
          <w14:textFill>
            <w14:solidFill>
              <w14:schemeClr w14:val="tx1"/>
            </w14:solidFill>
          </w14:textFill>
        </w:rPr>
        <w:t>（实质性格式）</w:t>
      </w:r>
    </w:p>
    <w:p w14:paraId="7FED4A51">
      <w:pPr>
        <w:widowControl/>
        <w:kinsoku w:val="0"/>
        <w:autoSpaceDE w:val="0"/>
        <w:autoSpaceDN w:val="0"/>
        <w:adjustRightInd w:val="0"/>
        <w:snapToGrid w:val="0"/>
        <w:spacing w:line="344" w:lineRule="auto"/>
        <w:jc w:val="left"/>
        <w:textAlignment w:val="baseline"/>
        <w:rPr>
          <w:rFonts w:hint="eastAsia" w:ascii="宋体" w:hAnsi="宋体" w:cs="宋体"/>
          <w:snapToGrid w:val="0"/>
          <w:color w:val="000000" w:themeColor="text1"/>
          <w:kern w:val="0"/>
          <w:szCs w:val="21"/>
          <w:highlight w:val="none"/>
          <w14:textFill>
            <w14:solidFill>
              <w14:schemeClr w14:val="tx1"/>
            </w14:solidFill>
          </w14:textFill>
        </w:rPr>
      </w:pPr>
    </w:p>
    <w:p w14:paraId="3088DC26">
      <w:pPr>
        <w:widowControl/>
        <w:kinsoku w:val="0"/>
        <w:autoSpaceDE w:val="0"/>
        <w:autoSpaceDN w:val="0"/>
        <w:adjustRightInd w:val="0"/>
        <w:snapToGrid w:val="0"/>
        <w:spacing w:before="183" w:line="218" w:lineRule="auto"/>
        <w:jc w:val="left"/>
        <w:textAlignment w:val="baseline"/>
        <w:outlineLvl w:val="3"/>
        <w:rPr>
          <w:rFonts w:hint="eastAsia" w:ascii="宋体" w:hAnsi="宋体" w:cs="宋体"/>
          <w:snapToGrid w:val="0"/>
          <w:color w:val="000000"/>
          <w:kern w:val="0"/>
          <w:sz w:val="24"/>
          <w:highlight w:val="none"/>
        </w:rPr>
      </w:pPr>
      <w:r>
        <w:rPr>
          <w:rFonts w:ascii="宋体" w:hAnsi="宋体" w:cs="宋体"/>
          <w:b/>
          <w:bCs/>
          <w:snapToGrid w:val="0"/>
          <w:color w:val="000000"/>
          <w:spacing w:val="-3"/>
          <w:kern w:val="0"/>
          <w:sz w:val="24"/>
          <w:highlight w:val="none"/>
        </w:rPr>
        <w:t>4-1</w:t>
      </w:r>
      <w:r>
        <w:rPr>
          <w:rFonts w:ascii="宋体" w:hAnsi="宋体" w:cs="宋体"/>
          <w:snapToGrid w:val="0"/>
          <w:color w:val="000000"/>
          <w:spacing w:val="-3"/>
          <w:kern w:val="0"/>
          <w:sz w:val="24"/>
          <w:highlight w:val="none"/>
        </w:rPr>
        <w:t xml:space="preserve"> </w:t>
      </w:r>
      <w:r>
        <w:rPr>
          <w:rFonts w:ascii="宋体" w:hAnsi="宋体" w:cs="宋体"/>
          <w:b/>
          <w:bCs/>
          <w:snapToGrid w:val="0"/>
          <w:color w:val="000000"/>
          <w:spacing w:val="-3"/>
          <w:kern w:val="0"/>
          <w:sz w:val="24"/>
          <w:highlight w:val="none"/>
        </w:rPr>
        <w:t>分项报价说明</w:t>
      </w:r>
    </w:p>
    <w:p w14:paraId="2514C691">
      <w:pPr>
        <w:widowControl/>
        <w:kinsoku w:val="0"/>
        <w:autoSpaceDE w:val="0"/>
        <w:autoSpaceDN w:val="0"/>
        <w:adjustRightInd w:val="0"/>
        <w:snapToGrid w:val="0"/>
        <w:spacing w:before="184" w:line="289" w:lineRule="auto"/>
        <w:ind w:right="70" w:firstLine="487"/>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kern w:val="0"/>
          <w:sz w:val="24"/>
          <w:highlight w:val="none"/>
        </w:rPr>
        <w:t>（1）投标报价应与招标文件中的投标人须</w:t>
      </w:r>
      <w:r>
        <w:rPr>
          <w:rFonts w:ascii="宋体" w:hAnsi="宋体" w:cs="宋体"/>
          <w:snapToGrid w:val="0"/>
          <w:color w:val="000000"/>
          <w:spacing w:val="-1"/>
          <w:kern w:val="0"/>
          <w:sz w:val="24"/>
          <w:highlight w:val="none"/>
        </w:rPr>
        <w:t>知、合同条款、采购需求等一起参照阅</w:t>
      </w:r>
      <w:r>
        <w:rPr>
          <w:rFonts w:ascii="宋体" w:hAnsi="宋体" w:cs="宋体"/>
          <w:snapToGrid w:val="0"/>
          <w:color w:val="000000"/>
          <w:spacing w:val="-7"/>
          <w:kern w:val="0"/>
          <w:sz w:val="24"/>
          <w:highlight w:val="none"/>
        </w:rPr>
        <w:t>读和理解。</w:t>
      </w:r>
    </w:p>
    <w:p w14:paraId="4F8C5E05">
      <w:pPr>
        <w:widowControl/>
        <w:kinsoku w:val="0"/>
        <w:autoSpaceDE w:val="0"/>
        <w:autoSpaceDN w:val="0"/>
        <w:adjustRightInd w:val="0"/>
        <w:snapToGrid w:val="0"/>
        <w:spacing w:before="180" w:line="289" w:lineRule="auto"/>
        <w:ind w:right="79" w:firstLine="487"/>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（2）报价货币为人民币。若投标人未对某些项目填报单价和合价，则认为已包括</w:t>
      </w:r>
      <w:r>
        <w:rPr>
          <w:rFonts w:ascii="宋体" w:hAnsi="宋体" w:cs="宋体"/>
          <w:snapToGrid w:val="0"/>
          <w:color w:val="000000"/>
          <w:spacing w:val="-3"/>
          <w:kern w:val="0"/>
          <w:sz w:val="24"/>
          <w:highlight w:val="none"/>
        </w:rPr>
        <w:t>在其他项目的单价和合价以及投标总价内。</w:t>
      </w:r>
    </w:p>
    <w:p w14:paraId="0BCDB399">
      <w:pPr>
        <w:widowControl/>
        <w:kinsoku w:val="0"/>
        <w:autoSpaceDE w:val="0"/>
        <w:autoSpaceDN w:val="0"/>
        <w:adjustRightInd w:val="0"/>
        <w:snapToGrid w:val="0"/>
        <w:spacing w:before="183" w:line="324" w:lineRule="auto"/>
        <w:ind w:firstLine="486"/>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（3）投标分项报价表包括合同软硬件设备（含备品备件、专用工具）采购、包装</w:t>
      </w:r>
      <w:r>
        <w:rPr>
          <w:rFonts w:ascii="宋体" w:hAnsi="宋体" w:cs="宋体"/>
          <w:snapToGrid w:val="0"/>
          <w:color w:val="000000"/>
          <w:spacing w:val="-2"/>
          <w:kern w:val="0"/>
          <w:sz w:val="24"/>
          <w:highlight w:val="none"/>
        </w:rPr>
        <w:t>运输、装卸、安装调试、定制软件开发部署、系统集成、试运行、验收、技术培训、售</w:t>
      </w:r>
      <w:r>
        <w:rPr>
          <w:rFonts w:ascii="宋体" w:hAnsi="宋体" w:cs="宋体"/>
          <w:snapToGrid w:val="0"/>
          <w:color w:val="000000"/>
          <w:spacing w:val="-6"/>
          <w:kern w:val="0"/>
          <w:sz w:val="24"/>
          <w:highlight w:val="none"/>
        </w:rPr>
        <w:t>后服务以及技术资料、其他技术服务等所有费用</w:t>
      </w:r>
      <w:r>
        <w:rPr>
          <w:rFonts w:hint="eastAsia" w:ascii="宋体" w:hAnsi="宋体" w:cs="宋体"/>
          <w:snapToGrid w:val="0"/>
          <w:color w:val="000000"/>
          <w:spacing w:val="-6"/>
          <w:kern w:val="0"/>
          <w:sz w:val="24"/>
          <w:highlight w:val="none"/>
          <w:lang w:eastAsia="zh-CN"/>
        </w:rPr>
        <w:t>，</w:t>
      </w:r>
      <w:r>
        <w:rPr>
          <w:rFonts w:ascii="宋体" w:hAnsi="宋体" w:cs="宋体"/>
          <w:snapToGrid w:val="0"/>
          <w:color w:val="000000"/>
          <w:spacing w:val="-6"/>
          <w:kern w:val="0"/>
          <w:sz w:val="24"/>
          <w:highlight w:val="none"/>
        </w:rPr>
        <w:t>还包括合同项目的利润、应缴纳的税</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费以及各种保险费、人工费、管理费等与本合同有关的所有费用。</w:t>
      </w:r>
    </w:p>
    <w:p w14:paraId="19C2E215">
      <w:pPr>
        <w:widowControl/>
        <w:kinsoku w:val="0"/>
        <w:autoSpaceDE w:val="0"/>
        <w:autoSpaceDN w:val="0"/>
        <w:adjustRightInd w:val="0"/>
        <w:snapToGrid w:val="0"/>
        <w:spacing w:before="182" w:line="218" w:lineRule="auto"/>
        <w:ind w:left="487"/>
        <w:jc w:val="left"/>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（5）如果不提供分项报价将视为没有实质</w:t>
      </w:r>
      <w:r>
        <w:rPr>
          <w:rFonts w:ascii="宋体" w:hAnsi="宋体" w:cs="宋体"/>
          <w:b/>
          <w:bCs/>
          <w:snapToGrid w:val="0"/>
          <w:color w:val="000000"/>
          <w:spacing w:val="-3"/>
          <w:kern w:val="0"/>
          <w:sz w:val="24"/>
          <w:highlight w:val="none"/>
        </w:rPr>
        <w:t>性响应招标文件。</w:t>
      </w:r>
    </w:p>
    <w:p w14:paraId="467844E8">
      <w:pPr>
        <w:widowControl/>
        <w:kinsoku w:val="0"/>
        <w:autoSpaceDE w:val="0"/>
        <w:autoSpaceDN w:val="0"/>
        <w:adjustRightInd w:val="0"/>
        <w:snapToGrid w:val="0"/>
        <w:spacing w:before="184" w:line="345" w:lineRule="auto"/>
        <w:ind w:left="3" w:right="16" w:firstLine="483"/>
        <w:jc w:val="left"/>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（6）本项目招标在最高限价总价的基础上，设置分项最高限价，投标总价和分项投标报价均不得超过相应的最高限价总价和分项最高限价。否则，投标无效。</w:t>
      </w:r>
    </w:p>
    <w:p w14:paraId="3F393746">
      <w:pPr>
        <w:widowControl/>
        <w:kinsoku w:val="0"/>
        <w:autoSpaceDE w:val="0"/>
        <w:autoSpaceDN w:val="0"/>
        <w:adjustRightInd w:val="0"/>
        <w:snapToGrid w:val="0"/>
        <w:spacing w:before="37" w:line="218" w:lineRule="auto"/>
        <w:ind w:left="483"/>
        <w:jc w:val="left"/>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3"/>
          <w:kern w:val="0"/>
          <w:sz w:val="24"/>
          <w:highlight w:val="none"/>
        </w:rPr>
        <w:t>最高限价总价、分项最高限价见下表：</w:t>
      </w:r>
    </w:p>
    <w:p w14:paraId="664E6F2A">
      <w:pPr>
        <w:widowControl/>
        <w:kinsoku w:val="0"/>
        <w:autoSpaceDE w:val="0"/>
        <w:autoSpaceDN w:val="0"/>
        <w:adjustRightInd w:val="0"/>
        <w:snapToGrid w:val="0"/>
        <w:spacing w:line="145" w:lineRule="exact"/>
        <w:jc w:val="left"/>
        <w:textAlignment w:val="baseline"/>
        <w:rPr>
          <w:rFonts w:ascii="Arial" w:hAnsi="Arial" w:cs="Arial"/>
          <w:snapToGrid w:val="0"/>
          <w:color w:val="000000"/>
          <w:kern w:val="0"/>
          <w:szCs w:val="21"/>
          <w:highlight w:val="none"/>
        </w:rPr>
      </w:pPr>
    </w:p>
    <w:tbl>
      <w:tblPr>
        <w:tblStyle w:val="250"/>
        <w:tblW w:w="9004" w:type="dxa"/>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3436"/>
        <w:gridCol w:w="3230"/>
        <w:gridCol w:w="1608"/>
      </w:tblGrid>
      <w:tr w14:paraId="4CEE9A90">
        <w:trPr>
          <w:trHeight w:val="457" w:hRule="atLeast"/>
        </w:trPr>
        <w:tc>
          <w:tcPr>
            <w:tcW w:w="730" w:type="dxa"/>
          </w:tcPr>
          <w:p w14:paraId="7842D9F1">
            <w:pPr>
              <w:widowControl/>
              <w:kinsoku w:val="0"/>
              <w:autoSpaceDE w:val="0"/>
              <w:autoSpaceDN w:val="0"/>
              <w:adjustRightInd w:val="0"/>
              <w:snapToGrid w:val="0"/>
              <w:spacing w:before="108" w:line="221" w:lineRule="auto"/>
              <w:ind w:left="12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7"/>
                <w:kern w:val="0"/>
                <w:sz w:val="24"/>
                <w:highlight w:val="none"/>
                <w:lang w:eastAsia="en-US"/>
              </w:rPr>
              <w:t>序号</w:t>
            </w:r>
          </w:p>
        </w:tc>
        <w:tc>
          <w:tcPr>
            <w:tcW w:w="3436" w:type="dxa"/>
          </w:tcPr>
          <w:p w14:paraId="53ADCEA6">
            <w:pPr>
              <w:widowControl/>
              <w:kinsoku w:val="0"/>
              <w:autoSpaceDE w:val="0"/>
              <w:autoSpaceDN w:val="0"/>
              <w:adjustRightInd w:val="0"/>
              <w:snapToGrid w:val="0"/>
              <w:spacing w:before="109" w:line="218" w:lineRule="auto"/>
              <w:ind w:left="100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投标报价项目</w:t>
            </w:r>
          </w:p>
        </w:tc>
        <w:tc>
          <w:tcPr>
            <w:tcW w:w="3230" w:type="dxa"/>
          </w:tcPr>
          <w:p w14:paraId="160157DA">
            <w:pPr>
              <w:widowControl/>
              <w:kinsoku w:val="0"/>
              <w:autoSpaceDE w:val="0"/>
              <w:autoSpaceDN w:val="0"/>
              <w:adjustRightInd w:val="0"/>
              <w:snapToGrid w:val="0"/>
              <w:spacing w:before="109" w:line="218" w:lineRule="auto"/>
              <w:ind w:left="65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最高限价（万元）</w:t>
            </w:r>
          </w:p>
        </w:tc>
        <w:tc>
          <w:tcPr>
            <w:tcW w:w="1608" w:type="dxa"/>
          </w:tcPr>
          <w:p w14:paraId="3C99BBB8">
            <w:pPr>
              <w:widowControl/>
              <w:kinsoku w:val="0"/>
              <w:autoSpaceDE w:val="0"/>
              <w:autoSpaceDN w:val="0"/>
              <w:adjustRightInd w:val="0"/>
              <w:snapToGrid w:val="0"/>
              <w:spacing w:before="108" w:line="221" w:lineRule="auto"/>
              <w:ind w:left="57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9"/>
                <w:kern w:val="0"/>
                <w:sz w:val="24"/>
                <w:highlight w:val="none"/>
                <w:lang w:eastAsia="en-US"/>
              </w:rPr>
              <w:t>备注</w:t>
            </w:r>
          </w:p>
        </w:tc>
      </w:tr>
      <w:tr w14:paraId="3A87ABE1">
        <w:trPr>
          <w:trHeight w:val="452" w:hRule="atLeast"/>
        </w:trPr>
        <w:tc>
          <w:tcPr>
            <w:tcW w:w="730" w:type="dxa"/>
          </w:tcPr>
          <w:p w14:paraId="239E719E">
            <w:pPr>
              <w:widowControl/>
              <w:kinsoku w:val="0"/>
              <w:autoSpaceDE w:val="0"/>
              <w:autoSpaceDN w:val="0"/>
              <w:adjustRightInd w:val="0"/>
              <w:snapToGrid w:val="0"/>
              <w:spacing w:before="145" w:line="182" w:lineRule="auto"/>
              <w:ind w:left="32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1</w:t>
            </w:r>
          </w:p>
        </w:tc>
        <w:tc>
          <w:tcPr>
            <w:tcW w:w="3436" w:type="dxa"/>
          </w:tcPr>
          <w:p w14:paraId="18AB7692">
            <w:pPr>
              <w:widowControl/>
              <w:kinsoku w:val="0"/>
              <w:autoSpaceDE w:val="0"/>
              <w:autoSpaceDN w:val="0"/>
              <w:adjustRightInd w:val="0"/>
              <w:snapToGrid w:val="0"/>
              <w:spacing w:before="105" w:line="220" w:lineRule="auto"/>
              <w:ind w:left="10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硬件设备费</w:t>
            </w:r>
          </w:p>
        </w:tc>
        <w:tc>
          <w:tcPr>
            <w:tcW w:w="3230" w:type="dxa"/>
            <w:vAlign w:val="top"/>
          </w:tcPr>
          <w:p w14:paraId="62C3261F">
            <w:pPr>
              <w:widowControl/>
              <w:kinsoku w:val="0"/>
              <w:autoSpaceDE w:val="0"/>
              <w:autoSpaceDN w:val="0"/>
              <w:adjustRightInd w:val="0"/>
              <w:snapToGrid w:val="0"/>
              <w:spacing w:before="145" w:line="182" w:lineRule="auto"/>
              <w:ind w:left="491" w:leftChars="0"/>
              <w:jc w:val="right"/>
              <w:textAlignment w:val="baseline"/>
              <w:rPr>
                <w:rFonts w:hint="eastAsia" w:ascii="宋体" w:hAnsi="宋体" w:cs="宋体" w:eastAsiaTheme="minorEastAsia"/>
                <w:snapToGrid w:val="0"/>
                <w:color w:val="000000"/>
                <w:kern w:val="0"/>
                <w:sz w:val="24"/>
                <w:highlight w:val="none"/>
                <w:lang w:eastAsia="en-US"/>
              </w:rPr>
            </w:pPr>
            <w:r>
              <w:rPr>
                <w:rFonts w:hint="eastAsia" w:ascii="宋体" w:hAnsi="宋体" w:cs="宋体" w:eastAsiaTheme="minorEastAsia"/>
                <w:b/>
                <w:bCs/>
                <w:snapToGrid w:val="0"/>
                <w:color w:val="000000"/>
                <w:spacing w:val="-5"/>
                <w:kern w:val="0"/>
                <w:sz w:val="24"/>
                <w:highlight w:val="none"/>
                <w:lang w:eastAsia="en-US"/>
              </w:rPr>
              <w:t>209.367811</w:t>
            </w:r>
          </w:p>
        </w:tc>
        <w:tc>
          <w:tcPr>
            <w:tcW w:w="1608" w:type="dxa"/>
          </w:tcPr>
          <w:p w14:paraId="489A405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09CC17F2">
        <w:trPr>
          <w:trHeight w:val="452" w:hRule="atLeast"/>
        </w:trPr>
        <w:tc>
          <w:tcPr>
            <w:tcW w:w="730" w:type="dxa"/>
          </w:tcPr>
          <w:p w14:paraId="072FBE13">
            <w:pPr>
              <w:widowControl/>
              <w:kinsoku w:val="0"/>
              <w:autoSpaceDE w:val="0"/>
              <w:autoSpaceDN w:val="0"/>
              <w:adjustRightInd w:val="0"/>
              <w:snapToGrid w:val="0"/>
              <w:spacing w:before="150" w:line="181" w:lineRule="auto"/>
              <w:ind w:left="311"/>
              <w:jc w:val="left"/>
              <w:textAlignment w:val="baseline"/>
              <w:rPr>
                <w:rFonts w:hint="eastAsia" w:ascii="宋体" w:hAnsi="宋体" w:cs="宋体" w:eastAsiaTheme="minorEastAsia"/>
                <w:snapToGrid w:val="0"/>
                <w:color w:val="000000"/>
                <w:kern w:val="0"/>
                <w:sz w:val="24"/>
                <w:highlight w:val="none"/>
                <w:lang w:eastAsia="en-US"/>
              </w:rPr>
            </w:pPr>
            <w:r>
              <w:rPr>
                <w:rFonts w:hint="eastAsia" w:ascii="宋体" w:hAnsi="宋体" w:cs="宋体" w:eastAsiaTheme="minorEastAsia"/>
                <w:b/>
                <w:bCs/>
                <w:snapToGrid w:val="0"/>
                <w:color w:val="000000"/>
                <w:spacing w:val="-3"/>
                <w:kern w:val="0"/>
                <w:sz w:val="24"/>
                <w:highlight w:val="none"/>
                <w:lang w:eastAsia="en-US"/>
              </w:rPr>
              <w:t>2</w:t>
            </w:r>
          </w:p>
        </w:tc>
        <w:tc>
          <w:tcPr>
            <w:tcW w:w="3436" w:type="dxa"/>
          </w:tcPr>
          <w:p w14:paraId="37982FE4">
            <w:pPr>
              <w:widowControl/>
              <w:kinsoku w:val="0"/>
              <w:autoSpaceDE w:val="0"/>
              <w:autoSpaceDN w:val="0"/>
              <w:adjustRightInd w:val="0"/>
              <w:snapToGrid w:val="0"/>
              <w:spacing w:before="109" w:line="220" w:lineRule="auto"/>
              <w:ind w:left="113"/>
              <w:jc w:val="left"/>
              <w:textAlignment w:val="baseline"/>
              <w:rPr>
                <w:rFonts w:hint="eastAsia" w:ascii="宋体" w:hAnsi="宋体" w:cs="宋体" w:eastAsiaTheme="minorEastAsia"/>
                <w:snapToGrid w:val="0"/>
                <w:color w:val="000000"/>
                <w:kern w:val="0"/>
                <w:sz w:val="24"/>
                <w:highlight w:val="none"/>
                <w:lang w:eastAsia="en-US"/>
              </w:rPr>
            </w:pPr>
            <w:r>
              <w:rPr>
                <w:rFonts w:hint="eastAsia" w:ascii="宋体" w:hAnsi="宋体" w:cs="宋体" w:eastAsiaTheme="minorEastAsia"/>
                <w:b/>
                <w:bCs/>
                <w:snapToGrid w:val="0"/>
                <w:color w:val="000000"/>
                <w:spacing w:val="-4"/>
                <w:kern w:val="0"/>
                <w:sz w:val="24"/>
                <w:highlight w:val="none"/>
                <w:lang w:eastAsia="en-US"/>
              </w:rPr>
              <w:t>软件开发及</w:t>
            </w:r>
            <w:r>
              <w:rPr>
                <w:rFonts w:ascii="宋体" w:hAnsi="宋体" w:cs="宋体" w:eastAsiaTheme="minorEastAsia"/>
                <w:b/>
                <w:bCs/>
                <w:snapToGrid w:val="0"/>
                <w:color w:val="000000"/>
                <w:spacing w:val="-4"/>
                <w:kern w:val="0"/>
                <w:sz w:val="24"/>
                <w:highlight w:val="none"/>
                <w:lang w:eastAsia="en-US"/>
              </w:rPr>
              <w:t>安装调试等费用</w:t>
            </w:r>
          </w:p>
        </w:tc>
        <w:tc>
          <w:tcPr>
            <w:tcW w:w="3230" w:type="dxa"/>
            <w:vAlign w:val="top"/>
          </w:tcPr>
          <w:p w14:paraId="41A0FD8F">
            <w:pPr>
              <w:widowControl/>
              <w:kinsoku w:val="0"/>
              <w:autoSpaceDE w:val="0"/>
              <w:autoSpaceDN w:val="0"/>
              <w:adjustRightInd w:val="0"/>
              <w:snapToGrid w:val="0"/>
              <w:spacing w:before="151" w:line="181" w:lineRule="auto"/>
              <w:ind w:left="597" w:leftChars="0"/>
              <w:jc w:val="right"/>
              <w:textAlignment w:val="baseline"/>
              <w:rPr>
                <w:rFonts w:hint="eastAsia" w:ascii="宋体" w:hAnsi="宋体" w:cs="宋体" w:eastAsiaTheme="minorEastAsia"/>
                <w:snapToGrid w:val="0"/>
                <w:color w:val="000000"/>
                <w:kern w:val="0"/>
                <w:sz w:val="24"/>
                <w:highlight w:val="none"/>
                <w:lang w:eastAsia="en-US"/>
              </w:rPr>
            </w:pPr>
            <w:r>
              <w:rPr>
                <w:rFonts w:hint="eastAsia" w:ascii="宋体" w:hAnsi="宋体" w:cs="宋体" w:eastAsiaTheme="minorEastAsia"/>
                <w:b/>
                <w:bCs/>
                <w:snapToGrid w:val="0"/>
                <w:color w:val="000000"/>
                <w:spacing w:val="-4"/>
                <w:kern w:val="0"/>
                <w:sz w:val="24"/>
                <w:highlight w:val="none"/>
                <w:lang w:eastAsia="en-US"/>
              </w:rPr>
              <w:t>119.888462</w:t>
            </w:r>
          </w:p>
        </w:tc>
        <w:tc>
          <w:tcPr>
            <w:tcW w:w="1608" w:type="dxa"/>
          </w:tcPr>
          <w:p w14:paraId="2B09877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09B240D7">
        <w:trPr>
          <w:trHeight w:val="453" w:hRule="atLeast"/>
        </w:trPr>
        <w:tc>
          <w:tcPr>
            <w:tcW w:w="730" w:type="dxa"/>
          </w:tcPr>
          <w:p w14:paraId="6B4AB406">
            <w:pPr>
              <w:widowControl/>
              <w:kinsoku w:val="0"/>
              <w:autoSpaceDE w:val="0"/>
              <w:autoSpaceDN w:val="0"/>
              <w:adjustRightInd w:val="0"/>
              <w:snapToGrid w:val="0"/>
              <w:spacing w:before="152" w:line="181" w:lineRule="auto"/>
              <w:ind w:left="305"/>
              <w:jc w:val="left"/>
              <w:textAlignment w:val="baseline"/>
              <w:rPr>
                <w:rFonts w:hint="eastAsia" w:ascii="宋体" w:hAnsi="宋体" w:cs="宋体" w:eastAsiaTheme="minorEastAsia"/>
                <w:snapToGrid w:val="0"/>
                <w:color w:val="000000"/>
                <w:kern w:val="0"/>
                <w:sz w:val="24"/>
                <w:highlight w:val="none"/>
                <w:lang w:eastAsia="en-US"/>
              </w:rPr>
            </w:pPr>
            <w:r>
              <w:rPr>
                <w:rFonts w:hint="eastAsia" w:ascii="宋体" w:hAnsi="宋体" w:cs="宋体" w:eastAsiaTheme="minorEastAsia"/>
                <w:b/>
                <w:bCs/>
                <w:snapToGrid w:val="0"/>
                <w:color w:val="000000"/>
                <w:spacing w:val="-3"/>
                <w:kern w:val="0"/>
                <w:sz w:val="24"/>
                <w:highlight w:val="none"/>
                <w:lang w:eastAsia="en-US"/>
              </w:rPr>
              <w:t>3</w:t>
            </w:r>
          </w:p>
        </w:tc>
        <w:tc>
          <w:tcPr>
            <w:tcW w:w="3436" w:type="dxa"/>
          </w:tcPr>
          <w:p w14:paraId="27A8F203">
            <w:pPr>
              <w:widowControl/>
              <w:kinsoku w:val="0"/>
              <w:autoSpaceDE w:val="0"/>
              <w:autoSpaceDN w:val="0"/>
              <w:adjustRightInd w:val="0"/>
              <w:snapToGrid w:val="0"/>
              <w:spacing w:before="112" w:line="220" w:lineRule="auto"/>
              <w:ind w:left="11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5"/>
                <w:kern w:val="0"/>
                <w:sz w:val="24"/>
                <w:highlight w:val="none"/>
                <w:lang w:eastAsia="en-US"/>
              </w:rPr>
              <w:t>安全测评费</w:t>
            </w:r>
          </w:p>
        </w:tc>
        <w:tc>
          <w:tcPr>
            <w:tcW w:w="3230" w:type="dxa"/>
          </w:tcPr>
          <w:p w14:paraId="58AB5DD4">
            <w:pPr>
              <w:widowControl/>
              <w:kinsoku w:val="0"/>
              <w:autoSpaceDE w:val="0"/>
              <w:autoSpaceDN w:val="0"/>
              <w:adjustRightInd w:val="0"/>
              <w:snapToGrid w:val="0"/>
              <w:spacing w:before="152" w:line="181" w:lineRule="auto"/>
              <w:ind w:left="2646"/>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5"/>
                <w:kern w:val="0"/>
                <w:sz w:val="24"/>
                <w:highlight w:val="none"/>
                <w:lang w:eastAsia="en-US"/>
              </w:rPr>
              <w:t>8.00</w:t>
            </w:r>
          </w:p>
        </w:tc>
        <w:tc>
          <w:tcPr>
            <w:tcW w:w="1608" w:type="dxa"/>
          </w:tcPr>
          <w:p w14:paraId="22D7BA5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534DA493">
        <w:trPr>
          <w:trHeight w:val="457" w:hRule="atLeast"/>
        </w:trPr>
        <w:tc>
          <w:tcPr>
            <w:tcW w:w="4166" w:type="dxa"/>
            <w:gridSpan w:val="2"/>
          </w:tcPr>
          <w:p w14:paraId="08050FE6">
            <w:pPr>
              <w:widowControl/>
              <w:kinsoku w:val="0"/>
              <w:autoSpaceDE w:val="0"/>
              <w:autoSpaceDN w:val="0"/>
              <w:adjustRightInd w:val="0"/>
              <w:snapToGrid w:val="0"/>
              <w:spacing w:before="113" w:line="218" w:lineRule="auto"/>
              <w:ind w:left="137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5"/>
                <w:kern w:val="0"/>
                <w:sz w:val="24"/>
                <w:highlight w:val="none"/>
                <w:lang w:eastAsia="en-US"/>
              </w:rPr>
              <w:t>总价（万元）</w:t>
            </w:r>
          </w:p>
        </w:tc>
        <w:tc>
          <w:tcPr>
            <w:tcW w:w="3230" w:type="dxa"/>
          </w:tcPr>
          <w:p w14:paraId="69846AC7">
            <w:pPr>
              <w:widowControl/>
              <w:kinsoku w:val="0"/>
              <w:autoSpaceDE w:val="0"/>
              <w:autoSpaceDN w:val="0"/>
              <w:adjustRightInd w:val="0"/>
              <w:snapToGrid w:val="0"/>
              <w:spacing w:before="152" w:line="182" w:lineRule="auto"/>
              <w:ind w:left="1937"/>
              <w:jc w:val="left"/>
              <w:textAlignment w:val="baseline"/>
              <w:rPr>
                <w:rFonts w:hint="eastAsia" w:ascii="宋体" w:hAnsi="宋体" w:cs="宋体" w:eastAsiaTheme="minorEastAsia"/>
                <w:snapToGrid w:val="0"/>
                <w:color w:val="000000"/>
                <w:kern w:val="0"/>
                <w:sz w:val="24"/>
                <w:highlight w:val="none"/>
                <w:lang w:eastAsia="en-US"/>
              </w:rPr>
            </w:pPr>
            <w:r>
              <w:rPr>
                <w:rFonts w:hint="eastAsia" w:ascii="宋体" w:hAnsi="宋体" w:cs="宋体" w:eastAsiaTheme="minorEastAsia"/>
                <w:b/>
                <w:bCs/>
                <w:snapToGrid w:val="0"/>
                <w:color w:val="000000"/>
                <w:spacing w:val="-5"/>
                <w:kern w:val="0"/>
                <w:sz w:val="24"/>
                <w:highlight w:val="none"/>
                <w:lang w:eastAsia="en-US"/>
              </w:rPr>
              <w:t>337</w:t>
            </w:r>
            <w:r>
              <w:rPr>
                <w:rFonts w:ascii="宋体" w:hAnsi="宋体" w:cs="宋体" w:eastAsiaTheme="minorEastAsia"/>
                <w:b/>
                <w:bCs/>
                <w:snapToGrid w:val="0"/>
                <w:color w:val="000000"/>
                <w:spacing w:val="-5"/>
                <w:kern w:val="0"/>
                <w:sz w:val="24"/>
                <w:highlight w:val="none"/>
                <w:lang w:eastAsia="en-US"/>
              </w:rPr>
              <w:t>.</w:t>
            </w:r>
            <w:r>
              <w:rPr>
                <w:rFonts w:hint="eastAsia" w:ascii="宋体" w:hAnsi="宋体" w:cs="宋体" w:eastAsiaTheme="minorEastAsia"/>
                <w:b/>
                <w:bCs/>
                <w:snapToGrid w:val="0"/>
                <w:color w:val="000000"/>
                <w:spacing w:val="-5"/>
                <w:kern w:val="0"/>
                <w:sz w:val="24"/>
                <w:highlight w:val="none"/>
                <w:lang w:eastAsia="en-US"/>
              </w:rPr>
              <w:t>256273</w:t>
            </w:r>
          </w:p>
        </w:tc>
        <w:tc>
          <w:tcPr>
            <w:tcW w:w="1608" w:type="dxa"/>
          </w:tcPr>
          <w:p w14:paraId="7663F92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bl>
    <w:p w14:paraId="7F65EB8F">
      <w:pPr>
        <w:widowControl/>
        <w:jc w:val="left"/>
        <w:rPr>
          <w:rFonts w:hint="eastAsia" w:ascii="宋体" w:hAnsi="宋体" w:cs="宋体"/>
          <w:snapToGrid w:val="0"/>
          <w:color w:val="000000" w:themeColor="text1"/>
          <w:spacing w:val="1"/>
          <w:kern w:val="0"/>
          <w:sz w:val="24"/>
          <w:highlight w:val="none"/>
          <w14:textFill>
            <w14:solidFill>
              <w14:schemeClr w14:val="tx1"/>
            </w14:solidFill>
          </w14:textFill>
        </w:rPr>
      </w:pPr>
      <w:r>
        <w:rPr>
          <w:rFonts w:hint="eastAsia" w:ascii="宋体" w:hAnsi="宋体" w:cs="宋体"/>
          <w:snapToGrid w:val="0"/>
          <w:color w:val="000000" w:themeColor="text1"/>
          <w:spacing w:val="1"/>
          <w:kern w:val="0"/>
          <w:sz w:val="24"/>
          <w:highlight w:val="none"/>
          <w14:textFill>
            <w14:solidFill>
              <w14:schemeClr w14:val="tx1"/>
            </w14:solidFill>
          </w14:textFill>
        </w:rPr>
        <w:br w:type="page"/>
      </w:r>
    </w:p>
    <w:p w14:paraId="147F98FF">
      <w:pPr>
        <w:widowControl/>
        <w:kinsoku w:val="0"/>
        <w:autoSpaceDE w:val="0"/>
        <w:autoSpaceDN w:val="0"/>
        <w:adjustRightInd w:val="0"/>
        <w:snapToGrid w:val="0"/>
        <w:spacing w:before="78" w:line="218" w:lineRule="auto"/>
        <w:ind w:left="121"/>
        <w:jc w:val="left"/>
        <w:textAlignment w:val="baseline"/>
        <w:outlineLvl w:val="3"/>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4-2</w:t>
      </w:r>
      <w:r>
        <w:rPr>
          <w:rFonts w:ascii="宋体" w:hAnsi="宋体" w:cs="宋体"/>
          <w:snapToGrid w:val="0"/>
          <w:color w:val="000000"/>
          <w:spacing w:val="-2"/>
          <w:kern w:val="0"/>
          <w:sz w:val="24"/>
          <w:highlight w:val="none"/>
        </w:rPr>
        <w:t xml:space="preserve"> </w:t>
      </w:r>
      <w:r>
        <w:rPr>
          <w:rFonts w:ascii="宋体" w:hAnsi="宋体" w:cs="宋体"/>
          <w:b/>
          <w:bCs/>
          <w:snapToGrid w:val="0"/>
          <w:color w:val="000000"/>
          <w:spacing w:val="-2"/>
          <w:kern w:val="0"/>
          <w:sz w:val="24"/>
          <w:highlight w:val="none"/>
        </w:rPr>
        <w:t>投标报价汇总对比一览表（实质性格式）</w:t>
      </w:r>
    </w:p>
    <w:p w14:paraId="1E02D726">
      <w:pPr>
        <w:kinsoku w:val="0"/>
        <w:autoSpaceDE w:val="0"/>
        <w:autoSpaceDN w:val="0"/>
        <w:adjustRightInd w:val="0"/>
        <w:snapToGrid w:val="0"/>
        <w:spacing w:line="413" w:lineRule="auto"/>
        <w:textAlignment w:val="baseline"/>
        <w:rPr>
          <w:rFonts w:ascii="Arial" w:hAnsi="Arial" w:eastAsia="Arial" w:cs="Arial"/>
          <w:snapToGrid w:val="0"/>
          <w:color w:val="000000"/>
          <w:szCs w:val="21"/>
          <w:highlight w:val="none"/>
        </w:rPr>
      </w:pPr>
    </w:p>
    <w:p w14:paraId="48D8E1EA">
      <w:pPr>
        <w:widowControl/>
        <w:kinsoku w:val="0"/>
        <w:autoSpaceDE w:val="0"/>
        <w:autoSpaceDN w:val="0"/>
        <w:adjustRightInd w:val="0"/>
        <w:snapToGrid w:val="0"/>
        <w:spacing w:before="78" w:line="211" w:lineRule="auto"/>
        <w:ind w:left="3334"/>
        <w:jc w:val="left"/>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3"/>
          <w:kern w:val="0"/>
          <w:sz w:val="24"/>
          <w:highlight w:val="none"/>
        </w:rPr>
        <w:t>投标报价汇总对比一览表</w:t>
      </w:r>
    </w:p>
    <w:tbl>
      <w:tblPr>
        <w:tblStyle w:val="250"/>
        <w:tblW w:w="928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3"/>
        <w:gridCol w:w="3524"/>
        <w:gridCol w:w="2366"/>
        <w:gridCol w:w="1782"/>
        <w:gridCol w:w="890"/>
      </w:tblGrid>
      <w:tr w14:paraId="03B4B316">
        <w:trPr>
          <w:trHeight w:val="625" w:hRule="atLeast"/>
        </w:trPr>
        <w:tc>
          <w:tcPr>
            <w:tcW w:w="723" w:type="dxa"/>
          </w:tcPr>
          <w:p w14:paraId="0003B2A8">
            <w:pPr>
              <w:widowControl/>
              <w:kinsoku w:val="0"/>
              <w:autoSpaceDE w:val="0"/>
              <w:autoSpaceDN w:val="0"/>
              <w:adjustRightInd w:val="0"/>
              <w:snapToGrid w:val="0"/>
              <w:spacing w:before="193" w:line="221" w:lineRule="auto"/>
              <w:ind w:left="12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7"/>
                <w:kern w:val="0"/>
                <w:sz w:val="24"/>
                <w:highlight w:val="none"/>
                <w:lang w:eastAsia="en-US"/>
              </w:rPr>
              <w:t>序号</w:t>
            </w:r>
          </w:p>
        </w:tc>
        <w:tc>
          <w:tcPr>
            <w:tcW w:w="3524" w:type="dxa"/>
          </w:tcPr>
          <w:p w14:paraId="60D9847A">
            <w:pPr>
              <w:widowControl/>
              <w:kinsoku w:val="0"/>
              <w:autoSpaceDE w:val="0"/>
              <w:autoSpaceDN w:val="0"/>
              <w:adjustRightInd w:val="0"/>
              <w:snapToGrid w:val="0"/>
              <w:spacing w:before="193" w:line="218" w:lineRule="auto"/>
              <w:ind w:left="104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投标报价项目</w:t>
            </w:r>
          </w:p>
        </w:tc>
        <w:tc>
          <w:tcPr>
            <w:tcW w:w="2366" w:type="dxa"/>
          </w:tcPr>
          <w:p w14:paraId="11824157">
            <w:pPr>
              <w:widowControl/>
              <w:kinsoku w:val="0"/>
              <w:autoSpaceDE w:val="0"/>
              <w:autoSpaceDN w:val="0"/>
              <w:adjustRightInd w:val="0"/>
              <w:snapToGrid w:val="0"/>
              <w:spacing w:before="37" w:line="222" w:lineRule="auto"/>
              <w:ind w:left="712" w:right="695" w:hanging="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5"/>
                <w:kern w:val="0"/>
                <w:sz w:val="24"/>
                <w:highlight w:val="none"/>
                <w:lang w:eastAsia="en-US"/>
              </w:rPr>
              <w:t>投标报价</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b/>
                <w:bCs/>
                <w:snapToGrid w:val="0"/>
                <w:color w:val="000000"/>
                <w:spacing w:val="-6"/>
                <w:kern w:val="0"/>
                <w:sz w:val="24"/>
                <w:highlight w:val="none"/>
                <w:lang w:eastAsia="en-US"/>
              </w:rPr>
              <w:t>（万元）</w:t>
            </w:r>
          </w:p>
        </w:tc>
        <w:tc>
          <w:tcPr>
            <w:tcW w:w="1782" w:type="dxa"/>
          </w:tcPr>
          <w:p w14:paraId="69659143">
            <w:pPr>
              <w:widowControl/>
              <w:kinsoku w:val="0"/>
              <w:autoSpaceDE w:val="0"/>
              <w:autoSpaceDN w:val="0"/>
              <w:adjustRightInd w:val="0"/>
              <w:snapToGrid w:val="0"/>
              <w:spacing w:before="37" w:line="222" w:lineRule="auto"/>
              <w:ind w:left="423" w:right="401" w:hanging="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5"/>
                <w:kern w:val="0"/>
                <w:sz w:val="24"/>
                <w:highlight w:val="none"/>
                <w:lang w:eastAsia="en-US"/>
              </w:rPr>
              <w:t>最高限价</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b/>
                <w:bCs/>
                <w:snapToGrid w:val="0"/>
                <w:color w:val="000000"/>
                <w:spacing w:val="-6"/>
                <w:kern w:val="0"/>
                <w:sz w:val="24"/>
                <w:highlight w:val="none"/>
                <w:lang w:eastAsia="en-US"/>
              </w:rPr>
              <w:t>（万元）</w:t>
            </w:r>
          </w:p>
        </w:tc>
        <w:tc>
          <w:tcPr>
            <w:tcW w:w="890" w:type="dxa"/>
          </w:tcPr>
          <w:p w14:paraId="6B71A8F1">
            <w:pPr>
              <w:widowControl/>
              <w:kinsoku w:val="0"/>
              <w:autoSpaceDE w:val="0"/>
              <w:autoSpaceDN w:val="0"/>
              <w:adjustRightInd w:val="0"/>
              <w:snapToGrid w:val="0"/>
              <w:spacing w:before="193" w:line="221" w:lineRule="auto"/>
              <w:ind w:left="21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9"/>
                <w:kern w:val="0"/>
                <w:sz w:val="24"/>
                <w:highlight w:val="none"/>
                <w:lang w:eastAsia="en-US"/>
              </w:rPr>
              <w:t>备注</w:t>
            </w:r>
          </w:p>
        </w:tc>
      </w:tr>
      <w:tr w14:paraId="2F9DCB43">
        <w:trPr>
          <w:trHeight w:val="452" w:hRule="atLeast"/>
        </w:trPr>
        <w:tc>
          <w:tcPr>
            <w:tcW w:w="723" w:type="dxa"/>
          </w:tcPr>
          <w:p w14:paraId="56E679C9">
            <w:pPr>
              <w:widowControl/>
              <w:kinsoku w:val="0"/>
              <w:autoSpaceDE w:val="0"/>
              <w:autoSpaceDN w:val="0"/>
              <w:adjustRightInd w:val="0"/>
              <w:snapToGrid w:val="0"/>
              <w:spacing w:before="145" w:line="182" w:lineRule="auto"/>
              <w:ind w:left="32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1</w:t>
            </w:r>
          </w:p>
        </w:tc>
        <w:tc>
          <w:tcPr>
            <w:tcW w:w="3524" w:type="dxa"/>
          </w:tcPr>
          <w:p w14:paraId="3748340B">
            <w:pPr>
              <w:widowControl/>
              <w:kinsoku w:val="0"/>
              <w:autoSpaceDE w:val="0"/>
              <w:autoSpaceDN w:val="0"/>
              <w:adjustRightInd w:val="0"/>
              <w:snapToGrid w:val="0"/>
              <w:spacing w:before="105" w:line="220" w:lineRule="auto"/>
              <w:ind w:left="108"/>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硬件设备费</w:t>
            </w:r>
          </w:p>
        </w:tc>
        <w:tc>
          <w:tcPr>
            <w:tcW w:w="2366" w:type="dxa"/>
          </w:tcPr>
          <w:p w14:paraId="38CCBA5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82" w:type="dxa"/>
          </w:tcPr>
          <w:p w14:paraId="0D5B90DE">
            <w:pPr>
              <w:widowControl/>
              <w:kinsoku w:val="0"/>
              <w:autoSpaceDE w:val="0"/>
              <w:autoSpaceDN w:val="0"/>
              <w:adjustRightInd w:val="0"/>
              <w:snapToGrid w:val="0"/>
              <w:spacing w:before="145" w:line="182" w:lineRule="auto"/>
              <w:ind w:left="491"/>
              <w:jc w:val="right"/>
              <w:textAlignment w:val="baseline"/>
              <w:rPr>
                <w:rFonts w:hint="eastAsia" w:ascii="宋体" w:hAnsi="宋体" w:cs="宋体" w:eastAsiaTheme="minorEastAsia"/>
                <w:snapToGrid w:val="0"/>
                <w:color w:val="000000"/>
                <w:kern w:val="0"/>
                <w:sz w:val="24"/>
                <w:highlight w:val="none"/>
                <w:lang w:eastAsia="en-US"/>
              </w:rPr>
            </w:pPr>
            <w:r>
              <w:rPr>
                <w:rFonts w:hint="eastAsia" w:ascii="宋体" w:hAnsi="宋体" w:cs="宋体" w:eastAsiaTheme="minorEastAsia"/>
                <w:b/>
                <w:bCs/>
                <w:snapToGrid w:val="0"/>
                <w:color w:val="000000"/>
                <w:spacing w:val="-5"/>
                <w:kern w:val="0"/>
                <w:sz w:val="24"/>
                <w:highlight w:val="none"/>
                <w:lang w:eastAsia="en-US"/>
              </w:rPr>
              <w:t>209.367811</w:t>
            </w:r>
          </w:p>
        </w:tc>
        <w:tc>
          <w:tcPr>
            <w:tcW w:w="890" w:type="dxa"/>
          </w:tcPr>
          <w:p w14:paraId="150E6DF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5313BBC0">
        <w:trPr>
          <w:trHeight w:val="453" w:hRule="atLeast"/>
        </w:trPr>
        <w:tc>
          <w:tcPr>
            <w:tcW w:w="723" w:type="dxa"/>
          </w:tcPr>
          <w:p w14:paraId="5FD659A9">
            <w:pPr>
              <w:widowControl/>
              <w:kinsoku w:val="0"/>
              <w:autoSpaceDE w:val="0"/>
              <w:autoSpaceDN w:val="0"/>
              <w:adjustRightInd w:val="0"/>
              <w:snapToGrid w:val="0"/>
              <w:spacing w:before="151" w:line="181" w:lineRule="auto"/>
              <w:ind w:left="308"/>
              <w:jc w:val="left"/>
              <w:textAlignment w:val="baseline"/>
              <w:rPr>
                <w:rFonts w:hint="eastAsia" w:ascii="宋体" w:hAnsi="宋体" w:cs="宋体" w:eastAsiaTheme="minorEastAsia"/>
                <w:snapToGrid w:val="0"/>
                <w:color w:val="000000"/>
                <w:kern w:val="0"/>
                <w:sz w:val="24"/>
                <w:highlight w:val="none"/>
                <w:lang w:eastAsia="en-US"/>
              </w:rPr>
            </w:pPr>
            <w:r>
              <w:rPr>
                <w:rFonts w:hint="eastAsia" w:ascii="宋体" w:hAnsi="宋体" w:cs="宋体" w:eastAsiaTheme="minorEastAsia"/>
                <w:b/>
                <w:bCs/>
                <w:snapToGrid w:val="0"/>
                <w:color w:val="000000"/>
                <w:spacing w:val="-3"/>
                <w:kern w:val="0"/>
                <w:sz w:val="24"/>
                <w:highlight w:val="none"/>
                <w:lang w:eastAsia="en-US"/>
              </w:rPr>
              <w:t>2</w:t>
            </w:r>
          </w:p>
        </w:tc>
        <w:tc>
          <w:tcPr>
            <w:tcW w:w="3524" w:type="dxa"/>
          </w:tcPr>
          <w:p w14:paraId="1787F3B8">
            <w:pPr>
              <w:widowControl/>
              <w:kinsoku w:val="0"/>
              <w:autoSpaceDE w:val="0"/>
              <w:autoSpaceDN w:val="0"/>
              <w:adjustRightInd w:val="0"/>
              <w:snapToGrid w:val="0"/>
              <w:spacing w:before="109" w:line="220" w:lineRule="auto"/>
              <w:ind w:left="113"/>
              <w:jc w:val="left"/>
              <w:textAlignment w:val="baseline"/>
              <w:rPr>
                <w:rFonts w:hint="eastAsia" w:ascii="宋体" w:hAnsi="宋体" w:cs="宋体" w:eastAsiaTheme="minorEastAsia"/>
                <w:snapToGrid w:val="0"/>
                <w:color w:val="000000"/>
                <w:kern w:val="0"/>
                <w:sz w:val="24"/>
                <w:highlight w:val="none"/>
                <w:lang w:eastAsia="en-US"/>
              </w:rPr>
            </w:pPr>
            <w:r>
              <w:rPr>
                <w:rFonts w:hint="eastAsia" w:ascii="宋体" w:hAnsi="宋体" w:cs="宋体" w:eastAsiaTheme="minorEastAsia"/>
                <w:b/>
                <w:bCs/>
                <w:snapToGrid w:val="0"/>
                <w:color w:val="000000"/>
                <w:spacing w:val="-4"/>
                <w:kern w:val="0"/>
                <w:sz w:val="24"/>
                <w:highlight w:val="none"/>
                <w:lang w:eastAsia="en-US"/>
              </w:rPr>
              <w:t>软件开发及</w:t>
            </w:r>
            <w:r>
              <w:rPr>
                <w:rFonts w:ascii="宋体" w:hAnsi="宋体" w:cs="宋体" w:eastAsiaTheme="minorEastAsia"/>
                <w:b/>
                <w:bCs/>
                <w:snapToGrid w:val="0"/>
                <w:color w:val="000000"/>
                <w:spacing w:val="-4"/>
                <w:kern w:val="0"/>
                <w:sz w:val="24"/>
                <w:highlight w:val="none"/>
                <w:lang w:eastAsia="en-US"/>
              </w:rPr>
              <w:t>安装调试等费用</w:t>
            </w:r>
          </w:p>
        </w:tc>
        <w:tc>
          <w:tcPr>
            <w:tcW w:w="2366" w:type="dxa"/>
          </w:tcPr>
          <w:p w14:paraId="23CDEF74">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82" w:type="dxa"/>
          </w:tcPr>
          <w:p w14:paraId="65891DD6">
            <w:pPr>
              <w:widowControl/>
              <w:kinsoku w:val="0"/>
              <w:autoSpaceDE w:val="0"/>
              <w:autoSpaceDN w:val="0"/>
              <w:adjustRightInd w:val="0"/>
              <w:snapToGrid w:val="0"/>
              <w:spacing w:before="151" w:line="181" w:lineRule="auto"/>
              <w:ind w:left="597"/>
              <w:jc w:val="left"/>
              <w:textAlignment w:val="baseline"/>
              <w:rPr>
                <w:rFonts w:hint="eastAsia" w:ascii="宋体" w:hAnsi="宋体" w:cs="宋体" w:eastAsiaTheme="minorEastAsia"/>
                <w:snapToGrid w:val="0"/>
                <w:color w:val="000000"/>
                <w:kern w:val="0"/>
                <w:sz w:val="24"/>
                <w:highlight w:val="none"/>
                <w:lang w:eastAsia="en-US"/>
              </w:rPr>
            </w:pPr>
            <w:r>
              <w:rPr>
                <w:rFonts w:hint="eastAsia" w:ascii="宋体" w:hAnsi="宋体" w:cs="宋体" w:eastAsiaTheme="minorEastAsia"/>
                <w:b/>
                <w:bCs/>
                <w:snapToGrid w:val="0"/>
                <w:color w:val="000000"/>
                <w:spacing w:val="-4"/>
                <w:kern w:val="0"/>
                <w:sz w:val="24"/>
                <w:highlight w:val="none"/>
                <w:lang w:eastAsia="en-US"/>
              </w:rPr>
              <w:t>119.888462</w:t>
            </w:r>
          </w:p>
        </w:tc>
        <w:tc>
          <w:tcPr>
            <w:tcW w:w="890" w:type="dxa"/>
          </w:tcPr>
          <w:p w14:paraId="4F0F7E1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35EA835C">
        <w:trPr>
          <w:trHeight w:val="453" w:hRule="atLeast"/>
        </w:trPr>
        <w:tc>
          <w:tcPr>
            <w:tcW w:w="723" w:type="dxa"/>
          </w:tcPr>
          <w:p w14:paraId="764619B7">
            <w:pPr>
              <w:widowControl/>
              <w:kinsoku w:val="0"/>
              <w:autoSpaceDE w:val="0"/>
              <w:autoSpaceDN w:val="0"/>
              <w:adjustRightInd w:val="0"/>
              <w:snapToGrid w:val="0"/>
              <w:spacing w:before="151" w:line="181" w:lineRule="auto"/>
              <w:ind w:left="302"/>
              <w:jc w:val="left"/>
              <w:textAlignment w:val="baseline"/>
              <w:rPr>
                <w:rFonts w:hint="eastAsia" w:ascii="宋体" w:hAnsi="宋体" w:cs="宋体" w:eastAsiaTheme="minorEastAsia"/>
                <w:snapToGrid w:val="0"/>
                <w:color w:val="000000"/>
                <w:kern w:val="0"/>
                <w:sz w:val="24"/>
                <w:highlight w:val="none"/>
                <w:lang w:eastAsia="en-US"/>
              </w:rPr>
            </w:pPr>
            <w:r>
              <w:rPr>
                <w:rFonts w:hint="eastAsia" w:ascii="宋体" w:hAnsi="宋体" w:cs="宋体" w:eastAsiaTheme="minorEastAsia"/>
                <w:b/>
                <w:bCs/>
                <w:snapToGrid w:val="0"/>
                <w:color w:val="000000"/>
                <w:spacing w:val="-3"/>
                <w:kern w:val="0"/>
                <w:sz w:val="24"/>
                <w:highlight w:val="none"/>
                <w:lang w:eastAsia="en-US"/>
              </w:rPr>
              <w:t>3</w:t>
            </w:r>
          </w:p>
        </w:tc>
        <w:tc>
          <w:tcPr>
            <w:tcW w:w="3524" w:type="dxa"/>
          </w:tcPr>
          <w:p w14:paraId="19050C9E">
            <w:pPr>
              <w:widowControl/>
              <w:kinsoku w:val="0"/>
              <w:autoSpaceDE w:val="0"/>
              <w:autoSpaceDN w:val="0"/>
              <w:adjustRightInd w:val="0"/>
              <w:snapToGrid w:val="0"/>
              <w:spacing w:before="111" w:line="220" w:lineRule="auto"/>
              <w:ind w:left="11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5"/>
                <w:kern w:val="0"/>
                <w:sz w:val="24"/>
                <w:highlight w:val="none"/>
                <w:lang w:eastAsia="en-US"/>
              </w:rPr>
              <w:t>安全测评费</w:t>
            </w:r>
          </w:p>
        </w:tc>
        <w:tc>
          <w:tcPr>
            <w:tcW w:w="2366" w:type="dxa"/>
          </w:tcPr>
          <w:p w14:paraId="3D87BE8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82" w:type="dxa"/>
          </w:tcPr>
          <w:p w14:paraId="4D8DCE6B">
            <w:pPr>
              <w:widowControl/>
              <w:kinsoku w:val="0"/>
              <w:autoSpaceDE w:val="0"/>
              <w:autoSpaceDN w:val="0"/>
              <w:adjustRightInd w:val="0"/>
              <w:snapToGrid w:val="0"/>
              <w:spacing w:before="152" w:line="181" w:lineRule="auto"/>
              <w:ind w:left="120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5"/>
                <w:kern w:val="0"/>
                <w:sz w:val="24"/>
                <w:highlight w:val="none"/>
                <w:lang w:eastAsia="en-US"/>
              </w:rPr>
              <w:t>8.00</w:t>
            </w:r>
          </w:p>
        </w:tc>
        <w:tc>
          <w:tcPr>
            <w:tcW w:w="890" w:type="dxa"/>
          </w:tcPr>
          <w:p w14:paraId="0D41137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1CE1D3A0">
        <w:trPr>
          <w:trHeight w:val="457" w:hRule="atLeast"/>
        </w:trPr>
        <w:tc>
          <w:tcPr>
            <w:tcW w:w="4247" w:type="dxa"/>
            <w:gridSpan w:val="2"/>
          </w:tcPr>
          <w:p w14:paraId="521D72F6">
            <w:pPr>
              <w:widowControl/>
              <w:kinsoku w:val="0"/>
              <w:autoSpaceDE w:val="0"/>
              <w:autoSpaceDN w:val="0"/>
              <w:adjustRightInd w:val="0"/>
              <w:snapToGrid w:val="0"/>
              <w:spacing w:before="112" w:line="218" w:lineRule="auto"/>
              <w:ind w:left="141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5"/>
                <w:kern w:val="0"/>
                <w:sz w:val="24"/>
                <w:highlight w:val="none"/>
                <w:lang w:eastAsia="en-US"/>
              </w:rPr>
              <w:t>总价（万元）</w:t>
            </w:r>
          </w:p>
        </w:tc>
        <w:tc>
          <w:tcPr>
            <w:tcW w:w="2366" w:type="dxa"/>
          </w:tcPr>
          <w:p w14:paraId="6EAE61F9">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82" w:type="dxa"/>
          </w:tcPr>
          <w:p w14:paraId="6676D9D3">
            <w:pPr>
              <w:widowControl/>
              <w:kinsoku w:val="0"/>
              <w:autoSpaceDE w:val="0"/>
              <w:autoSpaceDN w:val="0"/>
              <w:adjustRightInd w:val="0"/>
              <w:snapToGrid w:val="0"/>
              <w:spacing w:before="151" w:line="182" w:lineRule="auto"/>
              <w:ind w:left="491"/>
              <w:jc w:val="left"/>
              <w:textAlignment w:val="baseline"/>
              <w:rPr>
                <w:rFonts w:hint="eastAsia" w:ascii="宋体" w:hAnsi="宋体" w:cs="宋体" w:eastAsiaTheme="minorEastAsia"/>
                <w:snapToGrid w:val="0"/>
                <w:color w:val="000000"/>
                <w:kern w:val="0"/>
                <w:sz w:val="24"/>
                <w:highlight w:val="none"/>
                <w:lang w:eastAsia="en-US"/>
              </w:rPr>
            </w:pPr>
            <w:r>
              <w:rPr>
                <w:rFonts w:hint="eastAsia" w:ascii="宋体" w:hAnsi="宋体" w:cs="宋体" w:eastAsiaTheme="minorEastAsia"/>
                <w:b/>
                <w:bCs/>
                <w:snapToGrid w:val="0"/>
                <w:color w:val="000000"/>
                <w:spacing w:val="-5"/>
                <w:kern w:val="0"/>
                <w:sz w:val="24"/>
                <w:highlight w:val="none"/>
                <w:lang w:eastAsia="en-US"/>
              </w:rPr>
              <w:t>337</w:t>
            </w:r>
            <w:r>
              <w:rPr>
                <w:rFonts w:ascii="宋体" w:hAnsi="宋体" w:cs="宋体" w:eastAsiaTheme="minorEastAsia"/>
                <w:b/>
                <w:bCs/>
                <w:snapToGrid w:val="0"/>
                <w:color w:val="000000"/>
                <w:spacing w:val="-5"/>
                <w:kern w:val="0"/>
                <w:sz w:val="24"/>
                <w:highlight w:val="none"/>
                <w:lang w:eastAsia="en-US"/>
              </w:rPr>
              <w:t>.</w:t>
            </w:r>
            <w:r>
              <w:rPr>
                <w:rFonts w:hint="eastAsia" w:ascii="宋体" w:hAnsi="宋体" w:cs="宋体" w:eastAsiaTheme="minorEastAsia"/>
                <w:b/>
                <w:bCs/>
                <w:snapToGrid w:val="0"/>
                <w:color w:val="000000"/>
                <w:spacing w:val="-5"/>
                <w:kern w:val="0"/>
                <w:sz w:val="24"/>
                <w:highlight w:val="none"/>
                <w:lang w:eastAsia="en-US"/>
              </w:rPr>
              <w:t>256273</w:t>
            </w:r>
          </w:p>
        </w:tc>
        <w:tc>
          <w:tcPr>
            <w:tcW w:w="890" w:type="dxa"/>
          </w:tcPr>
          <w:p w14:paraId="5DD4A74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bl>
    <w:p w14:paraId="12AE12C7">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p w14:paraId="588828AE">
      <w:pPr>
        <w:rPr>
          <w:highlight w:val="none"/>
        </w:rPr>
      </w:pPr>
      <w:r>
        <w:rPr>
          <w:highlight w:val="none"/>
        </w:rPr>
        <w:br w:type="page"/>
      </w:r>
    </w:p>
    <w:p w14:paraId="4C6DFCEC">
      <w:pPr>
        <w:widowControl/>
        <w:kinsoku w:val="0"/>
        <w:autoSpaceDE w:val="0"/>
        <w:autoSpaceDN w:val="0"/>
        <w:adjustRightInd w:val="0"/>
        <w:snapToGrid w:val="0"/>
        <w:spacing w:before="78" w:line="218" w:lineRule="auto"/>
        <w:ind w:left="134"/>
        <w:jc w:val="left"/>
        <w:textAlignment w:val="baseline"/>
        <w:outlineLvl w:val="3"/>
        <w:rPr>
          <w:rFonts w:ascii="宋体" w:hAnsi="宋体" w:cs="宋体"/>
          <w:b/>
          <w:bCs/>
          <w:snapToGrid w:val="0"/>
          <w:color w:val="000000"/>
          <w:spacing w:val="-3"/>
          <w:kern w:val="0"/>
          <w:sz w:val="24"/>
          <w:highlight w:val="none"/>
        </w:rPr>
        <w:sectPr>
          <w:footerReference r:id="rId42" w:type="default"/>
          <w:pgSz w:w="11906" w:h="16839"/>
          <w:pgMar w:top="400" w:right="1305" w:bottom="1167" w:left="1305" w:header="0" w:footer="990" w:gutter="0"/>
          <w:cols w:space="720" w:num="1"/>
        </w:sectPr>
      </w:pPr>
    </w:p>
    <w:p w14:paraId="00F2B093">
      <w:pPr>
        <w:widowControl/>
        <w:kinsoku w:val="0"/>
        <w:autoSpaceDE w:val="0"/>
        <w:autoSpaceDN w:val="0"/>
        <w:adjustRightInd w:val="0"/>
        <w:snapToGrid w:val="0"/>
        <w:spacing w:before="78" w:line="218" w:lineRule="auto"/>
        <w:ind w:left="134"/>
        <w:jc w:val="left"/>
        <w:textAlignment w:val="baseline"/>
        <w:outlineLvl w:val="3"/>
        <w:rPr>
          <w:rStyle w:val="53"/>
          <w:rFonts w:hint="eastAsia" w:ascii="宋体" w:hAnsi="宋体" w:cs="宋体"/>
          <w:snapToGrid w:val="0"/>
          <w:color w:val="000000"/>
          <w:kern w:val="0"/>
          <w:sz w:val="24"/>
          <w:szCs w:val="24"/>
          <w:highlight w:val="none"/>
        </w:rPr>
      </w:pPr>
      <w:r>
        <w:rPr>
          <w:rFonts w:ascii="宋体" w:hAnsi="宋体" w:cs="宋体"/>
          <w:b/>
          <w:bCs/>
          <w:snapToGrid w:val="0"/>
          <w:color w:val="000000"/>
          <w:spacing w:val="-3"/>
          <w:kern w:val="0"/>
          <w:sz w:val="24"/>
          <w:highlight w:val="none"/>
        </w:rPr>
        <w:t>4-3</w:t>
      </w:r>
      <w:r>
        <w:rPr>
          <w:rFonts w:ascii="宋体" w:hAnsi="宋体" w:cs="宋体"/>
          <w:snapToGrid w:val="0"/>
          <w:color w:val="000000"/>
          <w:spacing w:val="-3"/>
          <w:kern w:val="0"/>
          <w:sz w:val="24"/>
          <w:highlight w:val="none"/>
        </w:rPr>
        <w:t xml:space="preserve"> </w:t>
      </w:r>
      <w:r>
        <w:rPr>
          <w:rFonts w:ascii="宋体" w:hAnsi="宋体" w:cs="宋体"/>
          <w:b/>
          <w:bCs/>
          <w:snapToGrid w:val="0"/>
          <w:color w:val="000000"/>
          <w:spacing w:val="-3"/>
          <w:kern w:val="0"/>
          <w:sz w:val="24"/>
          <w:highlight w:val="none"/>
        </w:rPr>
        <w:t>分项报价表（实质性格式）</w:t>
      </w:r>
    </w:p>
    <w:p w14:paraId="762BA3AF">
      <w:pPr>
        <w:widowControl/>
        <w:kinsoku w:val="0"/>
        <w:autoSpaceDE w:val="0"/>
        <w:autoSpaceDN w:val="0"/>
        <w:adjustRightInd w:val="0"/>
        <w:snapToGrid w:val="0"/>
        <w:spacing w:before="183" w:line="218" w:lineRule="auto"/>
        <w:ind w:left="134"/>
        <w:jc w:val="left"/>
        <w:textAlignment w:val="baseline"/>
        <w:outlineLvl w:val="4"/>
        <w:rPr>
          <w:rFonts w:ascii="宋体" w:hAnsi="宋体" w:eastAsia="宋体" w:cs="宋体"/>
          <w:snapToGrid w:val="0"/>
          <w:color w:val="000000"/>
          <w:kern w:val="0"/>
          <w:sz w:val="24"/>
          <w:szCs w:val="24"/>
          <w:highlight w:val="none"/>
          <w:lang w:eastAsia="en-US"/>
        </w:rPr>
      </w:pPr>
      <w:r>
        <w:rPr>
          <w:rFonts w:ascii="宋体" w:hAnsi="宋体" w:eastAsia="宋体" w:cs="宋体"/>
          <w:b/>
          <w:bCs/>
          <w:snapToGrid w:val="0"/>
          <w:color w:val="000000"/>
          <w:spacing w:val="-3"/>
          <w:kern w:val="0"/>
          <w:sz w:val="24"/>
          <w:szCs w:val="24"/>
          <w:highlight w:val="none"/>
          <w:lang w:eastAsia="en-US"/>
        </w:rPr>
        <w:t>4-3-1</w:t>
      </w:r>
      <w:r>
        <w:rPr>
          <w:rFonts w:ascii="宋体" w:hAnsi="宋体" w:eastAsia="宋体" w:cs="宋体"/>
          <w:snapToGrid w:val="0"/>
          <w:color w:val="000000"/>
          <w:spacing w:val="-47"/>
          <w:kern w:val="0"/>
          <w:sz w:val="24"/>
          <w:szCs w:val="24"/>
          <w:highlight w:val="none"/>
          <w:lang w:eastAsia="en-US"/>
        </w:rPr>
        <w:t xml:space="preserve"> </w:t>
      </w:r>
      <w:r>
        <w:rPr>
          <w:rFonts w:ascii="宋体" w:hAnsi="宋体" w:eastAsia="宋体" w:cs="宋体"/>
          <w:b/>
          <w:bCs/>
          <w:snapToGrid w:val="0"/>
          <w:color w:val="000000"/>
          <w:spacing w:val="-3"/>
          <w:kern w:val="0"/>
          <w:sz w:val="24"/>
          <w:szCs w:val="24"/>
          <w:highlight w:val="none"/>
          <w:lang w:eastAsia="en-US"/>
        </w:rPr>
        <w:t>分项报价表（硬件设备费）</w:t>
      </w:r>
    </w:p>
    <w:p w14:paraId="4DE61B6D">
      <w:pPr>
        <w:widowControl/>
        <w:kinsoku w:val="0"/>
        <w:autoSpaceDE w:val="0"/>
        <w:autoSpaceDN w:val="0"/>
        <w:adjustRightInd w:val="0"/>
        <w:snapToGrid w:val="0"/>
        <w:spacing w:before="117" w:line="215" w:lineRule="auto"/>
        <w:ind w:left="4615"/>
        <w:jc w:val="left"/>
        <w:textAlignment w:val="baseline"/>
        <w:rPr>
          <w:rFonts w:ascii="宋体" w:hAnsi="宋体" w:eastAsia="宋体" w:cs="宋体"/>
          <w:snapToGrid w:val="0"/>
          <w:color w:val="000000"/>
          <w:kern w:val="0"/>
          <w:sz w:val="28"/>
          <w:szCs w:val="28"/>
          <w:highlight w:val="none"/>
          <w:lang w:eastAsia="en-US"/>
        </w:rPr>
      </w:pPr>
      <w:r>
        <w:rPr>
          <w:rFonts w:ascii="宋体" w:hAnsi="宋体" w:eastAsia="宋体" w:cs="宋体"/>
          <w:b/>
          <w:bCs/>
          <w:snapToGrid w:val="0"/>
          <w:color w:val="000000"/>
          <w:spacing w:val="-4"/>
          <w:kern w:val="0"/>
          <w:sz w:val="28"/>
          <w:szCs w:val="28"/>
          <w:highlight w:val="none"/>
          <w:lang w:eastAsia="en-US"/>
        </w:rPr>
        <w:t>投标分项报价表（硬件设备费）</w:t>
      </w:r>
    </w:p>
    <w:p w14:paraId="29ED0288">
      <w:pPr>
        <w:widowControl/>
        <w:kinsoku w:val="0"/>
        <w:autoSpaceDE w:val="0"/>
        <w:autoSpaceDN w:val="0"/>
        <w:adjustRightInd w:val="0"/>
        <w:snapToGrid w:val="0"/>
        <w:spacing w:line="218" w:lineRule="auto"/>
        <w:ind w:left="0" w:leftChars="0" w:firstLine="0" w:firstLineChars="0"/>
        <w:jc w:val="righ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1"/>
          <w:kern w:val="0"/>
          <w:sz w:val="24"/>
          <w:szCs w:val="24"/>
          <w:highlight w:val="none"/>
          <w:lang w:eastAsia="en-US"/>
        </w:rPr>
        <w:t>报价单位：人民币元</w:t>
      </w:r>
    </w:p>
    <w:p w14:paraId="599B7BFF">
      <w:pPr>
        <w:widowControl/>
        <w:kinsoku w:val="0"/>
        <w:autoSpaceDE w:val="0"/>
        <w:autoSpaceDN w:val="0"/>
        <w:adjustRightInd w:val="0"/>
        <w:snapToGrid w:val="0"/>
        <w:spacing w:before="78" w:line="218" w:lineRule="auto"/>
        <w:ind w:left="134"/>
        <w:jc w:val="left"/>
        <w:textAlignment w:val="baseline"/>
        <w:outlineLvl w:val="9"/>
        <w:rPr>
          <w:rStyle w:val="53"/>
          <w:rFonts w:hint="eastAsia" w:ascii="宋体" w:hAnsi="宋体" w:cs="宋体"/>
          <w:snapToGrid w:val="0"/>
          <w:color w:val="000000"/>
          <w:kern w:val="0"/>
          <w:sz w:val="24"/>
          <w:szCs w:val="24"/>
          <w:highlight w:val="none"/>
        </w:rPr>
      </w:pPr>
    </w:p>
    <w:tbl>
      <w:tblPr>
        <w:tblStyle w:val="44"/>
        <w:tblW w:w="0" w:type="auto"/>
        <w:tblInd w:w="10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7"/>
        <w:gridCol w:w="1288"/>
        <w:gridCol w:w="602"/>
        <w:gridCol w:w="758"/>
        <w:gridCol w:w="1304"/>
        <w:gridCol w:w="822"/>
        <w:gridCol w:w="953"/>
        <w:gridCol w:w="866"/>
        <w:gridCol w:w="515"/>
        <w:gridCol w:w="944"/>
        <w:gridCol w:w="520"/>
        <w:gridCol w:w="514"/>
        <w:gridCol w:w="556"/>
        <w:gridCol w:w="554"/>
        <w:gridCol w:w="1110"/>
        <w:gridCol w:w="515"/>
      </w:tblGrid>
      <w:tr w14:paraId="2E9166D3">
        <w:trPr>
          <w:trHeight w:val="862" w:hRule="atLeast"/>
          <w:tblHeader/>
        </w:trPr>
        <w:tc>
          <w:tcPr>
            <w:tcW w:w="0" w:type="auto"/>
            <w:tcBorders>
              <w:top w:val="single" w:color="000000" w:sz="4" w:space="0"/>
              <w:left w:val="single" w:color="000000" w:sz="4" w:space="0"/>
              <w:bottom w:val="nil"/>
              <w:right w:val="single" w:color="000000" w:sz="4" w:space="0"/>
            </w:tcBorders>
            <w:shd w:val="clear" w:color="auto" w:fill="auto"/>
            <w:vAlign w:val="center"/>
          </w:tcPr>
          <w:p w14:paraId="553D1CA7">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7462ADBF">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分项名称</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653BA364">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制造商</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70639E78">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产地/</w:t>
            </w:r>
            <w:r>
              <w:rPr>
                <w:rFonts w:hint="eastAsia" w:ascii="宋体" w:hAnsi="宋体" w:eastAsia="宋体" w:cs="宋体"/>
                <w:i w:val="0"/>
                <w:iCs w:val="0"/>
                <w:color w:val="000000"/>
                <w:kern w:val="0"/>
                <w:sz w:val="21"/>
                <w:szCs w:val="21"/>
                <w:highlight w:val="none"/>
                <w:u w:val="none"/>
                <w:lang w:val="en-US" w:eastAsia="zh-CN" w:bidi="ar"/>
              </w:rPr>
              <w:t xml:space="preserve"> </w:t>
            </w:r>
            <w:r>
              <w:rPr>
                <w:rFonts w:hint="eastAsia" w:ascii="宋体" w:hAnsi="宋体" w:eastAsia="宋体" w:cs="宋体"/>
                <w:b/>
                <w:bCs/>
                <w:i w:val="0"/>
                <w:iCs w:val="0"/>
                <w:color w:val="000000"/>
                <w:kern w:val="0"/>
                <w:sz w:val="21"/>
                <w:szCs w:val="21"/>
                <w:highlight w:val="none"/>
                <w:u w:val="none"/>
                <w:lang w:val="en-US" w:eastAsia="zh-CN" w:bidi="ar"/>
              </w:rPr>
              <w:t>国别</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6CDA076F">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制造商统一社会信用代码</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4FED4972">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制造商</w:t>
            </w:r>
            <w:r>
              <w:rPr>
                <w:rFonts w:hint="eastAsia" w:ascii="宋体" w:hAnsi="宋体" w:eastAsia="宋体" w:cs="宋体"/>
                <w:i w:val="0"/>
                <w:iCs w:val="0"/>
                <w:color w:val="000000"/>
                <w:kern w:val="0"/>
                <w:sz w:val="21"/>
                <w:szCs w:val="21"/>
                <w:highlight w:val="none"/>
                <w:u w:val="none"/>
                <w:lang w:val="en-US" w:eastAsia="zh-CN" w:bidi="ar"/>
              </w:rPr>
              <w:t xml:space="preserve"> </w:t>
            </w:r>
            <w:r>
              <w:rPr>
                <w:rFonts w:hint="eastAsia" w:ascii="宋体" w:hAnsi="宋体" w:eastAsia="宋体" w:cs="宋体"/>
                <w:b/>
                <w:bCs/>
                <w:i w:val="0"/>
                <w:iCs w:val="0"/>
                <w:color w:val="000000"/>
                <w:kern w:val="0"/>
                <w:sz w:val="21"/>
                <w:szCs w:val="21"/>
                <w:highlight w:val="none"/>
                <w:u w:val="none"/>
                <w:lang w:val="en-US" w:eastAsia="zh-CN" w:bidi="ar"/>
              </w:rPr>
              <w:t>规模</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1B43A6FE">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制造商所属性别</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3A1043A6">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外商投资类型</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480405D0">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品牌</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1ED2F05B">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w:t>
            </w:r>
            <w:r>
              <w:rPr>
                <w:rFonts w:hint="eastAsia" w:ascii="宋体" w:hAnsi="宋体" w:eastAsia="宋体" w:cs="宋体"/>
                <w:i w:val="0"/>
                <w:iCs w:val="0"/>
                <w:color w:val="000000"/>
                <w:kern w:val="0"/>
                <w:sz w:val="21"/>
                <w:szCs w:val="21"/>
                <w:highlight w:val="none"/>
                <w:u w:val="none"/>
                <w:lang w:val="en-US" w:eastAsia="zh-CN" w:bidi="ar"/>
              </w:rPr>
              <w:t xml:space="preserve"> </w:t>
            </w:r>
            <w:r>
              <w:rPr>
                <w:rFonts w:hint="eastAsia" w:ascii="宋体" w:hAnsi="宋体" w:eastAsia="宋体" w:cs="宋体"/>
                <w:b/>
                <w:bCs/>
                <w:i w:val="0"/>
                <w:iCs w:val="0"/>
                <w:color w:val="000000"/>
                <w:kern w:val="0"/>
                <w:sz w:val="21"/>
                <w:szCs w:val="21"/>
                <w:highlight w:val="none"/>
                <w:u w:val="none"/>
                <w:lang w:val="en-US" w:eastAsia="zh-CN" w:bidi="ar"/>
              </w:rPr>
              <w:t>型号</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26DC19B7">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单位</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109A8891">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c>
          <w:tcPr>
            <w:tcW w:w="0" w:type="auto"/>
            <w:gridSpan w:val="2"/>
            <w:tcBorders>
              <w:top w:val="single" w:color="000000" w:sz="4" w:space="0"/>
              <w:left w:val="single" w:color="000000" w:sz="4" w:space="0"/>
              <w:bottom w:val="nil"/>
              <w:right w:val="single" w:color="000000" w:sz="4" w:space="0"/>
            </w:tcBorders>
            <w:shd w:val="clear" w:color="auto" w:fill="auto"/>
            <w:vAlign w:val="center"/>
          </w:tcPr>
          <w:p w14:paraId="292B8410">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单价</w:t>
            </w:r>
            <w:r>
              <w:rPr>
                <w:rFonts w:hint="eastAsia" w:ascii="宋体" w:hAnsi="宋体" w:eastAsia="宋体" w:cs="宋体"/>
                <w:i w:val="0"/>
                <w:iCs w:val="0"/>
                <w:color w:val="000000"/>
                <w:kern w:val="0"/>
                <w:sz w:val="21"/>
                <w:szCs w:val="21"/>
                <w:highlight w:val="none"/>
                <w:u w:val="none"/>
                <w:lang w:val="en-US" w:eastAsia="zh-CN" w:bidi="ar"/>
              </w:rPr>
              <w:t xml:space="preserve">  </w:t>
            </w:r>
            <w:r>
              <w:rPr>
                <w:rFonts w:hint="eastAsia" w:ascii="宋体" w:hAnsi="宋体" w:eastAsia="宋体" w:cs="宋体"/>
                <w:b/>
                <w:bCs/>
                <w:i w:val="0"/>
                <w:iCs w:val="0"/>
                <w:color w:val="000000"/>
                <w:kern w:val="0"/>
                <w:sz w:val="21"/>
                <w:szCs w:val="21"/>
                <w:highlight w:val="none"/>
                <w:u w:val="none"/>
                <w:lang w:val="en-US" w:eastAsia="zh-CN" w:bidi="ar"/>
              </w:rPr>
              <w:t>（元）</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17C25B35">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合价</w:t>
            </w:r>
            <w:r>
              <w:rPr>
                <w:rFonts w:hint="eastAsia" w:ascii="宋体" w:hAnsi="宋体" w:eastAsia="宋体" w:cs="宋体"/>
                <w:i w:val="0"/>
                <w:iCs w:val="0"/>
                <w:color w:val="000000"/>
                <w:kern w:val="0"/>
                <w:sz w:val="21"/>
                <w:szCs w:val="21"/>
                <w:highlight w:val="none"/>
                <w:u w:val="none"/>
                <w:lang w:val="en-US" w:eastAsia="zh-CN" w:bidi="ar"/>
              </w:rPr>
              <w:t xml:space="preserve">  </w:t>
            </w:r>
            <w:r>
              <w:rPr>
                <w:rFonts w:hint="eastAsia" w:ascii="宋体" w:hAnsi="宋体" w:eastAsia="宋体" w:cs="宋体"/>
                <w:b/>
                <w:bCs/>
                <w:i w:val="0"/>
                <w:iCs w:val="0"/>
                <w:color w:val="000000"/>
                <w:kern w:val="0"/>
                <w:sz w:val="21"/>
                <w:szCs w:val="21"/>
                <w:highlight w:val="none"/>
                <w:u w:val="none"/>
                <w:lang w:val="en-US" w:eastAsia="zh-CN" w:bidi="ar"/>
              </w:rPr>
              <w:t>（元）</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1F62BA64">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161E60BB">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71A1FA">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w:t>
            </w:r>
          </w:p>
        </w:tc>
        <w:tc>
          <w:tcPr>
            <w:tcW w:w="0" w:type="auto"/>
            <w:gridSpan w:val="15"/>
            <w:tcBorders>
              <w:top w:val="single" w:color="000000" w:sz="4" w:space="0"/>
              <w:left w:val="single" w:color="000000" w:sz="4" w:space="0"/>
              <w:bottom w:val="single" w:color="000000" w:sz="4" w:space="0"/>
              <w:right w:val="single" w:color="000000" w:sz="4" w:space="0"/>
            </w:tcBorders>
            <w:shd w:val="clear" w:color="auto" w:fill="auto"/>
            <w:vAlign w:val="center"/>
          </w:tcPr>
          <w:p w14:paraId="7B509825">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永引渠管理所及闸坝站点</w:t>
            </w:r>
          </w:p>
        </w:tc>
      </w:tr>
      <w:tr w14:paraId="29AEBF34">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C61696">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182D6A">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监控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5AD2D">
            <w:pPr>
              <w:rPr>
                <w:rFonts w:hint="eastAsia"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6391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6460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C21B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A355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429E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3A61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39DD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B5B2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09FF9">
            <w:pPr>
              <w:rPr>
                <w:rFonts w:hint="default" w:ascii="??" w:hAnsi="??" w:eastAsia="??" w:cs="??"/>
                <w:i w:val="0"/>
                <w:iCs w:val="0"/>
                <w:color w:val="000000"/>
                <w:sz w:val="22"/>
                <w:szCs w:val="22"/>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EEF2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B9F3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8753F">
            <w:pPr>
              <w:rPr>
                <w:rFonts w:hint="default" w:ascii="??" w:hAnsi="??" w:eastAsia="??" w:cs="??"/>
                <w:i w:val="0"/>
                <w:iCs w:val="0"/>
                <w:color w:val="000000"/>
                <w:sz w:val="22"/>
                <w:szCs w:val="22"/>
                <w:highlight w:val="none"/>
                <w:u w:val="none"/>
              </w:rPr>
            </w:pPr>
          </w:p>
        </w:tc>
      </w:tr>
      <w:tr w14:paraId="135806F8">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B336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6ACD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PLC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F4F8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703A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A3C8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6292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A522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BE5B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7FC9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22096">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1DE0D">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2AF1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488F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D632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A42F2">
            <w:pPr>
              <w:rPr>
                <w:rFonts w:hint="default" w:ascii="??" w:hAnsi="??" w:eastAsia="??" w:cs="??"/>
                <w:i w:val="0"/>
                <w:iCs w:val="0"/>
                <w:color w:val="000000"/>
                <w:sz w:val="22"/>
                <w:szCs w:val="22"/>
                <w:highlight w:val="none"/>
                <w:u w:val="none"/>
              </w:rPr>
            </w:pPr>
          </w:p>
        </w:tc>
      </w:tr>
      <w:tr w14:paraId="51CCDC38">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BD45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283E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机械限位开关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7EB2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4CCB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8B73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08A2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FA31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7A28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B8A6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1FB89">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E971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C8D8D">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5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A899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4790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8737A">
            <w:pPr>
              <w:rPr>
                <w:rFonts w:hint="default" w:ascii="??" w:hAnsi="??" w:eastAsia="??" w:cs="??"/>
                <w:i w:val="0"/>
                <w:iCs w:val="0"/>
                <w:color w:val="000000"/>
                <w:sz w:val="22"/>
                <w:szCs w:val="22"/>
                <w:highlight w:val="none"/>
                <w:u w:val="none"/>
              </w:rPr>
            </w:pPr>
          </w:p>
        </w:tc>
      </w:tr>
      <w:tr w14:paraId="0C7E9B1C">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9432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F0B7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开度传感器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ABAA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102A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5890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A2FC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1F79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35FF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BC89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E2D15">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FCAAA">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6CD6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5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6CD4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59B2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049A3">
            <w:pPr>
              <w:rPr>
                <w:rFonts w:hint="default" w:ascii="??" w:hAnsi="??" w:eastAsia="??" w:cs="??"/>
                <w:i w:val="0"/>
                <w:iCs w:val="0"/>
                <w:color w:val="000000"/>
                <w:sz w:val="22"/>
                <w:szCs w:val="22"/>
                <w:highlight w:val="none"/>
                <w:u w:val="none"/>
              </w:rPr>
            </w:pPr>
          </w:p>
        </w:tc>
      </w:tr>
      <w:tr w14:paraId="1AD4375B">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8982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C33F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荷载传感器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EAC9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37E1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3F11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49E1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DFA6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2288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4722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AC3A0">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0DA2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CC8D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10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C5A6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33A2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047F5">
            <w:pPr>
              <w:rPr>
                <w:rFonts w:hint="default" w:ascii="??" w:hAnsi="??" w:eastAsia="??" w:cs="??"/>
                <w:i w:val="0"/>
                <w:iCs w:val="0"/>
                <w:color w:val="000000"/>
                <w:sz w:val="22"/>
                <w:szCs w:val="22"/>
                <w:highlight w:val="none"/>
                <w:u w:val="none"/>
              </w:rPr>
            </w:pPr>
          </w:p>
        </w:tc>
      </w:tr>
      <w:tr w14:paraId="7B6BB0E2">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C765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052A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开度荷载仪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8E8C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8B78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5DE7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CF27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0480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9464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3924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7467D">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86524">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57F3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5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D040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951E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D99FA">
            <w:pPr>
              <w:rPr>
                <w:rFonts w:hint="default" w:ascii="??" w:hAnsi="??" w:eastAsia="??" w:cs="??"/>
                <w:i w:val="0"/>
                <w:iCs w:val="0"/>
                <w:color w:val="000000"/>
                <w:sz w:val="22"/>
                <w:szCs w:val="22"/>
                <w:highlight w:val="none"/>
                <w:u w:val="none"/>
              </w:rPr>
            </w:pPr>
          </w:p>
        </w:tc>
      </w:tr>
      <w:tr w14:paraId="5DA02B5B">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6B52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0711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雷达水位计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FCB7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4D9B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A171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547D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0432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BCB6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102D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B9B2E">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3408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5276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70B8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4895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D47CF">
            <w:pPr>
              <w:rPr>
                <w:rFonts w:hint="default" w:ascii="??" w:hAnsi="??" w:eastAsia="??" w:cs="??"/>
                <w:i w:val="0"/>
                <w:iCs w:val="0"/>
                <w:color w:val="000000"/>
                <w:sz w:val="22"/>
                <w:szCs w:val="22"/>
                <w:highlight w:val="none"/>
                <w:u w:val="none"/>
              </w:rPr>
            </w:pPr>
          </w:p>
        </w:tc>
      </w:tr>
      <w:tr w14:paraId="0363BD79">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96C6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1324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闸门控制柜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FFFA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B9D8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9285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5AF0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6E80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B1C5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BEE2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09C5E">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3988B">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10B72">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5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211F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BEAE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BB7CD">
            <w:pPr>
              <w:rPr>
                <w:rFonts w:hint="default" w:ascii="??" w:hAnsi="??" w:eastAsia="??" w:cs="??"/>
                <w:i w:val="0"/>
                <w:iCs w:val="0"/>
                <w:color w:val="000000"/>
                <w:sz w:val="22"/>
                <w:szCs w:val="22"/>
                <w:highlight w:val="none"/>
                <w:u w:val="none"/>
              </w:rPr>
            </w:pPr>
          </w:p>
        </w:tc>
      </w:tr>
      <w:tr w14:paraId="3B48E0D7">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F247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90AD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现地按钮箱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5F04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AACF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AF95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ECC3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72C6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9D34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FFCD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5F5C6">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059CB">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B619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5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6FD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37CA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18BD8">
            <w:pPr>
              <w:rPr>
                <w:rFonts w:hint="default" w:ascii="??" w:hAnsi="??" w:eastAsia="??" w:cs="??"/>
                <w:i w:val="0"/>
                <w:iCs w:val="0"/>
                <w:color w:val="000000"/>
                <w:sz w:val="22"/>
                <w:szCs w:val="22"/>
                <w:highlight w:val="none"/>
                <w:u w:val="none"/>
              </w:rPr>
            </w:pPr>
          </w:p>
        </w:tc>
      </w:tr>
      <w:tr w14:paraId="71C9233E">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9815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75B0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操作员工作站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8BA6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0627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0497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B795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43B0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352A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C79B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9A1E9">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56DAB">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8F486">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153C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E74F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AA29D">
            <w:pPr>
              <w:rPr>
                <w:rFonts w:hint="default" w:ascii="??" w:hAnsi="??" w:eastAsia="??" w:cs="??"/>
                <w:i w:val="0"/>
                <w:iCs w:val="0"/>
                <w:color w:val="000000"/>
                <w:sz w:val="22"/>
                <w:szCs w:val="22"/>
                <w:highlight w:val="none"/>
                <w:u w:val="none"/>
              </w:rPr>
            </w:pPr>
          </w:p>
        </w:tc>
      </w:tr>
      <w:tr w14:paraId="79A691B5">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8088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B52E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操作员兼工程师工作站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0CEB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2C3E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9217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CAA8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C98C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F041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EA60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DE277">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132B2">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2751C">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D19B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B8F0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62D56">
            <w:pPr>
              <w:rPr>
                <w:rFonts w:hint="default" w:ascii="??" w:hAnsi="??" w:eastAsia="??" w:cs="??"/>
                <w:i w:val="0"/>
                <w:iCs w:val="0"/>
                <w:color w:val="000000"/>
                <w:sz w:val="22"/>
                <w:szCs w:val="22"/>
                <w:highlight w:val="none"/>
                <w:u w:val="none"/>
              </w:rPr>
            </w:pPr>
          </w:p>
        </w:tc>
      </w:tr>
      <w:tr w14:paraId="2F0EECA1">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5FC1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C72E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组态软件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C3A8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633C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B4A4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3D35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8515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AE0C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2E09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6951F">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9AA6F">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B5C7B">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6277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E945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EC83D">
            <w:pPr>
              <w:rPr>
                <w:rFonts w:hint="default" w:ascii="??" w:hAnsi="??" w:eastAsia="??" w:cs="??"/>
                <w:i w:val="0"/>
                <w:iCs w:val="0"/>
                <w:color w:val="000000"/>
                <w:sz w:val="22"/>
                <w:szCs w:val="22"/>
                <w:highlight w:val="none"/>
                <w:u w:val="none"/>
              </w:rPr>
            </w:pPr>
          </w:p>
        </w:tc>
      </w:tr>
      <w:tr w14:paraId="43E6F167">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1D56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8472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防病毒软件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BC2A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2E3A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850B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BB44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44A3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7BEF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5485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3FF95">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99D84">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E47EF">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3059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C39B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EE299">
            <w:pPr>
              <w:rPr>
                <w:rFonts w:hint="default" w:ascii="??" w:hAnsi="??" w:eastAsia="??" w:cs="??"/>
                <w:i w:val="0"/>
                <w:iCs w:val="0"/>
                <w:color w:val="000000"/>
                <w:sz w:val="22"/>
                <w:szCs w:val="22"/>
                <w:highlight w:val="none"/>
                <w:u w:val="none"/>
              </w:rPr>
            </w:pPr>
          </w:p>
        </w:tc>
      </w:tr>
      <w:tr w14:paraId="4A9CA11F">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F013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9864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KVM切换器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D22E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3F7A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75A6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16A6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03D8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740C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9494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9A37C">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8D97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A1A7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C72F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B31D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2440D">
            <w:pPr>
              <w:rPr>
                <w:rFonts w:hint="default" w:ascii="??" w:hAnsi="??" w:eastAsia="??" w:cs="??"/>
                <w:i w:val="0"/>
                <w:iCs w:val="0"/>
                <w:color w:val="000000"/>
                <w:sz w:val="22"/>
                <w:szCs w:val="22"/>
                <w:highlight w:val="none"/>
                <w:u w:val="none"/>
              </w:rPr>
            </w:pPr>
          </w:p>
        </w:tc>
      </w:tr>
      <w:tr w14:paraId="0DBF57F0">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CBA8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370A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工业以太网交换机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D9EE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8259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F787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F6B8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438D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0A7C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D0B3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098F3">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68DD8">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C6F02">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EED8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3F6C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8DB0D">
            <w:pPr>
              <w:rPr>
                <w:rFonts w:hint="default" w:ascii="??" w:hAnsi="??" w:eastAsia="??" w:cs="??"/>
                <w:i w:val="0"/>
                <w:iCs w:val="0"/>
                <w:color w:val="000000"/>
                <w:sz w:val="22"/>
                <w:szCs w:val="22"/>
                <w:highlight w:val="none"/>
                <w:u w:val="none"/>
              </w:rPr>
            </w:pPr>
          </w:p>
        </w:tc>
      </w:tr>
      <w:tr w14:paraId="6E51A4DC">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D974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82C3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3936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887D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9A27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B417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EF61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A662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3E07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4DE55">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11DF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91332">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5C50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4769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243EE">
            <w:pPr>
              <w:rPr>
                <w:rFonts w:hint="default" w:ascii="??" w:hAnsi="??" w:eastAsia="??" w:cs="??"/>
                <w:i w:val="0"/>
                <w:iCs w:val="0"/>
                <w:color w:val="000000"/>
                <w:sz w:val="22"/>
                <w:szCs w:val="22"/>
                <w:highlight w:val="none"/>
                <w:u w:val="none"/>
              </w:rPr>
            </w:pPr>
          </w:p>
        </w:tc>
      </w:tr>
      <w:tr w14:paraId="39316046">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32FFAE">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6D6631">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视频广播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6E05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159D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1355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9804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EE75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9CCC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AD7E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8F9D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704B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E5989">
            <w:pPr>
              <w:rPr>
                <w:rFonts w:hint="default" w:ascii="??" w:hAnsi="??" w:eastAsia="??" w:cs="??"/>
                <w:i w:val="0"/>
                <w:iCs w:val="0"/>
                <w:color w:val="000000"/>
                <w:sz w:val="22"/>
                <w:szCs w:val="22"/>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BE5C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74F9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88D39">
            <w:pPr>
              <w:rPr>
                <w:rFonts w:hint="default" w:ascii="??" w:hAnsi="??" w:eastAsia="??" w:cs="??"/>
                <w:i w:val="0"/>
                <w:iCs w:val="0"/>
                <w:color w:val="000000"/>
                <w:sz w:val="22"/>
                <w:szCs w:val="22"/>
                <w:highlight w:val="none"/>
                <w:u w:val="none"/>
              </w:rPr>
            </w:pPr>
          </w:p>
        </w:tc>
      </w:tr>
      <w:tr w14:paraId="61A35945">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F7C5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B9A5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室外网络快球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3CA5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D818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EA68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A15D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0E6F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7D9F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B5DF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19D94">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79812">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56492">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7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B95D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1770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8D29A">
            <w:pPr>
              <w:rPr>
                <w:rFonts w:hint="default" w:ascii="??" w:hAnsi="??" w:eastAsia="??" w:cs="??"/>
                <w:i w:val="0"/>
                <w:iCs w:val="0"/>
                <w:color w:val="000000"/>
                <w:sz w:val="22"/>
                <w:szCs w:val="22"/>
                <w:highlight w:val="none"/>
                <w:u w:val="none"/>
              </w:rPr>
            </w:pPr>
          </w:p>
        </w:tc>
      </w:tr>
      <w:tr w14:paraId="4A953F47">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6F28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7F13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自动补光灯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12C3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2970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E136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5AC6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4731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BBC6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B5A7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3B9DB">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A6BD9">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DA8BE">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7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3F45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3527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53849">
            <w:pPr>
              <w:rPr>
                <w:rFonts w:hint="default" w:ascii="??" w:hAnsi="??" w:eastAsia="??" w:cs="??"/>
                <w:i w:val="0"/>
                <w:iCs w:val="0"/>
                <w:color w:val="000000"/>
                <w:sz w:val="22"/>
                <w:szCs w:val="22"/>
                <w:highlight w:val="none"/>
                <w:u w:val="none"/>
              </w:rPr>
            </w:pPr>
          </w:p>
        </w:tc>
      </w:tr>
      <w:tr w14:paraId="659D8856">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D75D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CF18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防水箱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2DD4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9262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7DF6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0C3F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19D1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04D6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C4B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D8E49">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62CB6">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AC669">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7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1DBF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98BB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DE8FF">
            <w:pPr>
              <w:rPr>
                <w:rFonts w:hint="default" w:ascii="??" w:hAnsi="??" w:eastAsia="??" w:cs="??"/>
                <w:i w:val="0"/>
                <w:iCs w:val="0"/>
                <w:color w:val="000000"/>
                <w:sz w:val="22"/>
                <w:szCs w:val="22"/>
                <w:highlight w:val="none"/>
                <w:u w:val="none"/>
              </w:rPr>
            </w:pPr>
          </w:p>
        </w:tc>
      </w:tr>
      <w:tr w14:paraId="0190CC16">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3843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F6DE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7D98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33A8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0CAD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6AD2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DD49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2B5C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225A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41220">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9B8B4">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组</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6233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14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060D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7E7E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0546A">
            <w:pPr>
              <w:rPr>
                <w:rFonts w:hint="default" w:ascii="??" w:hAnsi="??" w:eastAsia="??" w:cs="??"/>
                <w:i w:val="0"/>
                <w:iCs w:val="0"/>
                <w:color w:val="000000"/>
                <w:sz w:val="22"/>
                <w:szCs w:val="22"/>
                <w:highlight w:val="none"/>
                <w:u w:val="none"/>
              </w:rPr>
            </w:pPr>
          </w:p>
        </w:tc>
      </w:tr>
      <w:tr w14:paraId="57414BDD">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DB623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183B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01BD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C5B9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BBD4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DBD0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0A95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5FFB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CE20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B3EEA">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32A5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25A5A">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10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3E1C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B099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B3F29">
            <w:pPr>
              <w:rPr>
                <w:rFonts w:hint="default" w:ascii="??" w:hAnsi="??" w:eastAsia="??" w:cs="??"/>
                <w:i w:val="0"/>
                <w:iCs w:val="0"/>
                <w:color w:val="000000"/>
                <w:sz w:val="22"/>
                <w:szCs w:val="22"/>
                <w:highlight w:val="none"/>
                <w:u w:val="none"/>
              </w:rPr>
            </w:pPr>
          </w:p>
        </w:tc>
      </w:tr>
      <w:tr w14:paraId="1010D876">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D343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7B39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广播音柱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B17F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D07E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E232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F75C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041A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1C52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6689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F4DE4">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A08E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1E3A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07B3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F985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FA784">
            <w:pPr>
              <w:rPr>
                <w:rFonts w:hint="default" w:ascii="??" w:hAnsi="??" w:eastAsia="??" w:cs="??"/>
                <w:i w:val="0"/>
                <w:iCs w:val="0"/>
                <w:color w:val="000000"/>
                <w:sz w:val="22"/>
                <w:szCs w:val="22"/>
                <w:highlight w:val="none"/>
                <w:u w:val="none"/>
              </w:rPr>
            </w:pPr>
          </w:p>
        </w:tc>
      </w:tr>
      <w:tr w14:paraId="077849F8">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40BF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BC3D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防水箱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D1CC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D61F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C70E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F2BD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47AB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BA2E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D147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0CD63">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7406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EC14C">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9E92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E944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0C5C9">
            <w:pPr>
              <w:rPr>
                <w:rFonts w:hint="default" w:ascii="??" w:hAnsi="??" w:eastAsia="??" w:cs="??"/>
                <w:i w:val="0"/>
                <w:iCs w:val="0"/>
                <w:color w:val="000000"/>
                <w:sz w:val="22"/>
                <w:szCs w:val="22"/>
                <w:highlight w:val="none"/>
                <w:u w:val="none"/>
              </w:rPr>
            </w:pPr>
          </w:p>
        </w:tc>
      </w:tr>
      <w:tr w14:paraId="63BE1C66">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6BA5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57C7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2F7D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0FC6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F5BB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97D2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7579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D007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36B3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23B9F">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45BAB">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组</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69347">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54B9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6A2D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F839E">
            <w:pPr>
              <w:rPr>
                <w:rFonts w:hint="default" w:ascii="??" w:hAnsi="??" w:eastAsia="??" w:cs="??"/>
                <w:i w:val="0"/>
                <w:iCs w:val="0"/>
                <w:color w:val="000000"/>
                <w:sz w:val="22"/>
                <w:szCs w:val="22"/>
                <w:highlight w:val="none"/>
                <w:u w:val="none"/>
              </w:rPr>
            </w:pPr>
          </w:p>
        </w:tc>
      </w:tr>
      <w:tr w14:paraId="1E6DF55E">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91CA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7876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IP广播控制主机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78B4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D338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E2DF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0738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3735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9337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1676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4396C">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FA7DC">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DB5D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62E3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79AD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3EE33">
            <w:pPr>
              <w:rPr>
                <w:rFonts w:hint="default" w:ascii="??" w:hAnsi="??" w:eastAsia="??" w:cs="??"/>
                <w:i w:val="0"/>
                <w:iCs w:val="0"/>
                <w:color w:val="000000"/>
                <w:sz w:val="22"/>
                <w:szCs w:val="22"/>
                <w:highlight w:val="none"/>
                <w:u w:val="none"/>
              </w:rPr>
            </w:pPr>
          </w:p>
        </w:tc>
      </w:tr>
      <w:tr w14:paraId="6092DF9E">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86F0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CE5E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IP寻址话筒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4A1F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F445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F2F5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AC27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17C9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0ED2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27F0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E8142">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2931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E7332">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2AEE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6A49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089E7">
            <w:pPr>
              <w:rPr>
                <w:rFonts w:hint="default" w:ascii="??" w:hAnsi="??" w:eastAsia="??" w:cs="??"/>
                <w:i w:val="0"/>
                <w:iCs w:val="0"/>
                <w:color w:val="000000"/>
                <w:sz w:val="22"/>
                <w:szCs w:val="22"/>
                <w:highlight w:val="none"/>
                <w:u w:val="none"/>
              </w:rPr>
            </w:pPr>
          </w:p>
        </w:tc>
      </w:tr>
      <w:tr w14:paraId="78AFD585">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06D6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76DE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广播管理软件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F01A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2543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D242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76DD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5C3F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9681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16D2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13658">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6083C">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E2288">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5222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32D6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5DE9C">
            <w:pPr>
              <w:rPr>
                <w:rFonts w:hint="default" w:ascii="??" w:hAnsi="??" w:eastAsia="??" w:cs="??"/>
                <w:i w:val="0"/>
                <w:iCs w:val="0"/>
                <w:color w:val="000000"/>
                <w:sz w:val="22"/>
                <w:szCs w:val="22"/>
                <w:highlight w:val="none"/>
                <w:u w:val="none"/>
              </w:rPr>
            </w:pPr>
          </w:p>
        </w:tc>
      </w:tr>
      <w:tr w14:paraId="77FB9758">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6338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886F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56C7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5585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25FC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EF45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B3F8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7176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E77B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88EFC">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44C4D">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7093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86C1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25D9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CCE90">
            <w:pPr>
              <w:rPr>
                <w:rFonts w:hint="default" w:ascii="??" w:hAnsi="??" w:eastAsia="??" w:cs="??"/>
                <w:i w:val="0"/>
                <w:iCs w:val="0"/>
                <w:color w:val="000000"/>
                <w:sz w:val="22"/>
                <w:szCs w:val="22"/>
                <w:highlight w:val="none"/>
                <w:u w:val="none"/>
              </w:rPr>
            </w:pPr>
          </w:p>
        </w:tc>
      </w:tr>
      <w:tr w14:paraId="028020DA">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6161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8597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视频安防工作站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3E52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B3E5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C3C1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23C5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A8CD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45D0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C3F6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EF384">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9F81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AF20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1A16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2FF8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793B0">
            <w:pPr>
              <w:rPr>
                <w:rFonts w:hint="default" w:ascii="??" w:hAnsi="??" w:eastAsia="??" w:cs="??"/>
                <w:i w:val="0"/>
                <w:iCs w:val="0"/>
                <w:color w:val="000000"/>
                <w:sz w:val="22"/>
                <w:szCs w:val="22"/>
                <w:highlight w:val="none"/>
                <w:u w:val="none"/>
              </w:rPr>
            </w:pPr>
          </w:p>
        </w:tc>
      </w:tr>
      <w:tr w14:paraId="07B0A3AC">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A481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B6E3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80"液晶屏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9122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2852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3A6D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7015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109E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1F58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A375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81E7A">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2C72C">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9B04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2D09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00A9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77E00">
            <w:pPr>
              <w:rPr>
                <w:rFonts w:hint="default" w:ascii="??" w:hAnsi="??" w:eastAsia="??" w:cs="??"/>
                <w:i w:val="0"/>
                <w:iCs w:val="0"/>
                <w:color w:val="000000"/>
                <w:sz w:val="22"/>
                <w:szCs w:val="22"/>
                <w:highlight w:val="none"/>
                <w:u w:val="none"/>
              </w:rPr>
            </w:pPr>
          </w:p>
        </w:tc>
      </w:tr>
      <w:tr w14:paraId="403B1F94">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0F57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B47A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E1D4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2503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EB53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ABF3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2DDB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AEF4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DEB9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67519">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E35C4">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555EA">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F3E1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D289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B22DA">
            <w:pPr>
              <w:rPr>
                <w:rFonts w:hint="default" w:ascii="??" w:hAnsi="??" w:eastAsia="??" w:cs="??"/>
                <w:i w:val="0"/>
                <w:iCs w:val="0"/>
                <w:color w:val="000000"/>
                <w:sz w:val="22"/>
                <w:szCs w:val="22"/>
                <w:highlight w:val="none"/>
                <w:u w:val="none"/>
              </w:rPr>
            </w:pPr>
          </w:p>
        </w:tc>
      </w:tr>
      <w:tr w14:paraId="3B3E98E4">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90F6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9442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解码服务器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F6F0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570C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5AB1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B274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0133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C153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B572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C1429">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8314C">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B3F2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5D31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810F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B014D">
            <w:pPr>
              <w:rPr>
                <w:rFonts w:hint="default" w:ascii="??" w:hAnsi="??" w:eastAsia="??" w:cs="??"/>
                <w:i w:val="0"/>
                <w:iCs w:val="0"/>
                <w:color w:val="000000"/>
                <w:sz w:val="22"/>
                <w:szCs w:val="22"/>
                <w:highlight w:val="none"/>
                <w:u w:val="none"/>
              </w:rPr>
            </w:pPr>
          </w:p>
        </w:tc>
      </w:tr>
      <w:tr w14:paraId="6247CA96">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0CC4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03FC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硬盘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F65B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2111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AF23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5351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28AC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D5BE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7BB7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B0B18">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F8E59">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块</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2B7A6">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8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47EF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DACC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6AE3B">
            <w:pPr>
              <w:rPr>
                <w:rFonts w:hint="default" w:ascii="??" w:hAnsi="??" w:eastAsia="??" w:cs="??"/>
                <w:i w:val="0"/>
                <w:iCs w:val="0"/>
                <w:color w:val="000000"/>
                <w:sz w:val="22"/>
                <w:szCs w:val="22"/>
                <w:highlight w:val="none"/>
                <w:u w:val="none"/>
              </w:rPr>
            </w:pPr>
          </w:p>
        </w:tc>
      </w:tr>
      <w:tr w14:paraId="02BBCA7E">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C0AD2A">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二</w:t>
            </w:r>
          </w:p>
        </w:tc>
        <w:tc>
          <w:tcPr>
            <w:tcW w:w="0" w:type="auto"/>
            <w:gridSpan w:val="15"/>
            <w:tcBorders>
              <w:top w:val="single" w:color="000000" w:sz="4" w:space="0"/>
              <w:left w:val="single" w:color="000000" w:sz="4" w:space="0"/>
              <w:bottom w:val="single" w:color="000000" w:sz="4" w:space="0"/>
              <w:right w:val="single" w:color="000000" w:sz="4" w:space="0"/>
            </w:tcBorders>
            <w:shd w:val="clear" w:color="auto" w:fill="auto"/>
            <w:vAlign w:val="center"/>
          </w:tcPr>
          <w:p w14:paraId="27031AE9">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南环管理所及闸坝站点</w:t>
            </w:r>
          </w:p>
        </w:tc>
      </w:tr>
      <w:tr w14:paraId="31AA524E">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D35D11">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3443A9">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监控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27FE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0F24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F4B1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3DFD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7341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5940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CC61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87A2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DF16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E2A6B">
            <w:pPr>
              <w:rPr>
                <w:rFonts w:hint="default" w:ascii="??" w:hAnsi="??" w:eastAsia="??" w:cs="??"/>
                <w:i w:val="0"/>
                <w:iCs w:val="0"/>
                <w:color w:val="000000"/>
                <w:sz w:val="22"/>
                <w:szCs w:val="22"/>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239A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FBC7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C0D08">
            <w:pPr>
              <w:rPr>
                <w:rFonts w:hint="default" w:ascii="??" w:hAnsi="??" w:eastAsia="??" w:cs="??"/>
                <w:i w:val="0"/>
                <w:iCs w:val="0"/>
                <w:color w:val="000000"/>
                <w:sz w:val="22"/>
                <w:szCs w:val="22"/>
                <w:highlight w:val="none"/>
                <w:u w:val="none"/>
              </w:rPr>
            </w:pPr>
          </w:p>
        </w:tc>
      </w:tr>
      <w:tr w14:paraId="2BADEB7C">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05F8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4F25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PLC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888A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F7E7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C0A0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BC96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DEC0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239B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29CD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8C5BC">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50346">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5C0B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FBF3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C13F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D2AC3">
            <w:pPr>
              <w:rPr>
                <w:rFonts w:hint="default" w:ascii="??" w:hAnsi="??" w:eastAsia="??" w:cs="??"/>
                <w:i w:val="0"/>
                <w:iCs w:val="0"/>
                <w:color w:val="000000"/>
                <w:sz w:val="22"/>
                <w:szCs w:val="22"/>
                <w:highlight w:val="none"/>
                <w:u w:val="none"/>
              </w:rPr>
            </w:pPr>
          </w:p>
        </w:tc>
      </w:tr>
      <w:tr w14:paraId="1532A928">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F98F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2871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压力传感器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7AD3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681B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A3D4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9AC2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2805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D799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C82D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75ED7">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5CAFA">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2043D">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5235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E175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A0B3B">
            <w:pPr>
              <w:rPr>
                <w:rFonts w:hint="default" w:ascii="??" w:hAnsi="??" w:eastAsia="??" w:cs="??"/>
                <w:i w:val="0"/>
                <w:iCs w:val="0"/>
                <w:color w:val="000000"/>
                <w:sz w:val="22"/>
                <w:szCs w:val="22"/>
                <w:highlight w:val="none"/>
                <w:u w:val="none"/>
              </w:rPr>
            </w:pPr>
          </w:p>
        </w:tc>
      </w:tr>
      <w:tr w14:paraId="7723C225">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DCC3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B28D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阀门控制柜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4BF6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3F82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868B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4780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FAEF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985B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AFB2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136B6">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C578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B74E2">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7034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A054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C293C">
            <w:pPr>
              <w:rPr>
                <w:rFonts w:hint="default" w:ascii="??" w:hAnsi="??" w:eastAsia="??" w:cs="??"/>
                <w:i w:val="0"/>
                <w:iCs w:val="0"/>
                <w:color w:val="000000"/>
                <w:sz w:val="22"/>
                <w:szCs w:val="22"/>
                <w:highlight w:val="none"/>
                <w:u w:val="none"/>
              </w:rPr>
            </w:pPr>
          </w:p>
        </w:tc>
      </w:tr>
      <w:tr w14:paraId="566E26BC">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03EB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8CF4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操作员工作站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BDB9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4DC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BD9F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AC32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4271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C18A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C539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81496">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43F1C">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9AD6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771C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C46E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767EA">
            <w:pPr>
              <w:rPr>
                <w:rFonts w:hint="default" w:ascii="??" w:hAnsi="??" w:eastAsia="??" w:cs="??"/>
                <w:i w:val="0"/>
                <w:iCs w:val="0"/>
                <w:color w:val="000000"/>
                <w:sz w:val="22"/>
                <w:szCs w:val="22"/>
                <w:highlight w:val="none"/>
                <w:u w:val="none"/>
              </w:rPr>
            </w:pPr>
          </w:p>
        </w:tc>
      </w:tr>
      <w:tr w14:paraId="1F4E5E98">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2F4A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9333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操作员兼工程师工作站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5012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49C1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067F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714B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81F2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ADB2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2CC9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AB3D8">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FBF5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C31F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4546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97E9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E7729">
            <w:pPr>
              <w:rPr>
                <w:rFonts w:hint="default" w:ascii="??" w:hAnsi="??" w:eastAsia="??" w:cs="??"/>
                <w:i w:val="0"/>
                <w:iCs w:val="0"/>
                <w:color w:val="000000"/>
                <w:sz w:val="22"/>
                <w:szCs w:val="22"/>
                <w:highlight w:val="none"/>
                <w:u w:val="none"/>
              </w:rPr>
            </w:pPr>
          </w:p>
        </w:tc>
      </w:tr>
      <w:tr w14:paraId="02CA929A">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2EA5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AFDB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组态软件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237E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71D7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5952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C6BE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EE80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1601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BB1A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1652A">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CA48C">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A9F14">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3893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F12E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0315B">
            <w:pPr>
              <w:rPr>
                <w:rFonts w:hint="default" w:ascii="??" w:hAnsi="??" w:eastAsia="??" w:cs="??"/>
                <w:i w:val="0"/>
                <w:iCs w:val="0"/>
                <w:color w:val="000000"/>
                <w:sz w:val="22"/>
                <w:szCs w:val="22"/>
                <w:highlight w:val="none"/>
                <w:u w:val="none"/>
              </w:rPr>
            </w:pPr>
          </w:p>
        </w:tc>
      </w:tr>
      <w:tr w14:paraId="5A23C717">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9C71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75B1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防病毒软件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118E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65A1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48BB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66C5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D724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F6BC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82E0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DEFF8">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08B19">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6094F">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5456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4AB5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E4B1B">
            <w:pPr>
              <w:rPr>
                <w:rFonts w:hint="default" w:ascii="??" w:hAnsi="??" w:eastAsia="??" w:cs="??"/>
                <w:i w:val="0"/>
                <w:iCs w:val="0"/>
                <w:color w:val="000000"/>
                <w:sz w:val="22"/>
                <w:szCs w:val="22"/>
                <w:highlight w:val="none"/>
                <w:u w:val="none"/>
              </w:rPr>
            </w:pPr>
          </w:p>
        </w:tc>
      </w:tr>
      <w:tr w14:paraId="58D95281">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8713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7525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KVM切换器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985F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94A9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91FC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17AD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C21C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B394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0783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F9CA6">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4EEBB">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0CF7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2107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8049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CEADA">
            <w:pPr>
              <w:rPr>
                <w:rFonts w:hint="default" w:ascii="??" w:hAnsi="??" w:eastAsia="??" w:cs="??"/>
                <w:i w:val="0"/>
                <w:iCs w:val="0"/>
                <w:color w:val="000000"/>
                <w:sz w:val="22"/>
                <w:szCs w:val="22"/>
                <w:highlight w:val="none"/>
                <w:u w:val="none"/>
              </w:rPr>
            </w:pPr>
          </w:p>
        </w:tc>
      </w:tr>
      <w:tr w14:paraId="68B6AA33">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1F75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498A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工业以太网交换机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B17A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C70A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BF8F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3021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BA3B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0E4C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20AF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59290">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D4C1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1D6D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671B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3F33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B94FF">
            <w:pPr>
              <w:rPr>
                <w:rFonts w:hint="default" w:ascii="??" w:hAnsi="??" w:eastAsia="??" w:cs="??"/>
                <w:i w:val="0"/>
                <w:iCs w:val="0"/>
                <w:color w:val="000000"/>
                <w:sz w:val="22"/>
                <w:szCs w:val="22"/>
                <w:highlight w:val="none"/>
                <w:u w:val="none"/>
              </w:rPr>
            </w:pPr>
          </w:p>
        </w:tc>
      </w:tr>
      <w:tr w14:paraId="09724112">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F4F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484A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1EF8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70B2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616B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C930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A87D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8CFB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711A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3155E">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5DA2C">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B181B">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65EA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9F2B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93CB7">
            <w:pPr>
              <w:rPr>
                <w:rFonts w:hint="default" w:ascii="??" w:hAnsi="??" w:eastAsia="??" w:cs="??"/>
                <w:i w:val="0"/>
                <w:iCs w:val="0"/>
                <w:color w:val="000000"/>
                <w:sz w:val="22"/>
                <w:szCs w:val="22"/>
                <w:highlight w:val="none"/>
                <w:u w:val="none"/>
              </w:rPr>
            </w:pPr>
          </w:p>
        </w:tc>
      </w:tr>
      <w:tr w14:paraId="1509B3CF">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2E6E27">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C24007">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视频广播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C822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7BAC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4509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258D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2478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ECB5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390F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6E22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152B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5B546">
            <w:pPr>
              <w:rPr>
                <w:rFonts w:hint="default" w:ascii="??" w:hAnsi="??" w:eastAsia="??" w:cs="??"/>
                <w:i w:val="0"/>
                <w:iCs w:val="0"/>
                <w:color w:val="000000"/>
                <w:sz w:val="22"/>
                <w:szCs w:val="22"/>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0F8A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4851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C28F4">
            <w:pPr>
              <w:rPr>
                <w:rFonts w:hint="default" w:ascii="??" w:hAnsi="??" w:eastAsia="??" w:cs="??"/>
                <w:i w:val="0"/>
                <w:iCs w:val="0"/>
                <w:color w:val="000000"/>
                <w:sz w:val="22"/>
                <w:szCs w:val="22"/>
                <w:highlight w:val="none"/>
                <w:u w:val="none"/>
              </w:rPr>
            </w:pPr>
          </w:p>
        </w:tc>
      </w:tr>
      <w:tr w14:paraId="4F023965">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71D1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F4F3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室外网络快球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ED23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5D1D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2220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7FA4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8397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437F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7565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4BD62">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737D8">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B5C1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7AB2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EF4B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E3BCD">
            <w:pPr>
              <w:rPr>
                <w:rFonts w:hint="default" w:ascii="??" w:hAnsi="??" w:eastAsia="??" w:cs="??"/>
                <w:i w:val="0"/>
                <w:iCs w:val="0"/>
                <w:color w:val="000000"/>
                <w:sz w:val="22"/>
                <w:szCs w:val="22"/>
                <w:highlight w:val="none"/>
                <w:u w:val="none"/>
              </w:rPr>
            </w:pPr>
          </w:p>
        </w:tc>
      </w:tr>
      <w:tr w14:paraId="654955A8">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E8B4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40C0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自动补光灯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ED27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2E0E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E08F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B6E9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CDC8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4391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26E1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AB779">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2778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A0888">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9E15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0664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87C15">
            <w:pPr>
              <w:rPr>
                <w:rFonts w:hint="default" w:ascii="??" w:hAnsi="??" w:eastAsia="??" w:cs="??"/>
                <w:i w:val="0"/>
                <w:iCs w:val="0"/>
                <w:color w:val="000000"/>
                <w:sz w:val="22"/>
                <w:szCs w:val="22"/>
                <w:highlight w:val="none"/>
                <w:u w:val="none"/>
              </w:rPr>
            </w:pPr>
          </w:p>
        </w:tc>
      </w:tr>
      <w:tr w14:paraId="59732FA5">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47C1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7DE0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防水箱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D1C6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C4D5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6300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32D2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8D54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B982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0493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B089D">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48432">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D7C9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AFB6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FF94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7318E">
            <w:pPr>
              <w:rPr>
                <w:rFonts w:hint="default" w:ascii="??" w:hAnsi="??" w:eastAsia="??" w:cs="??"/>
                <w:i w:val="0"/>
                <w:iCs w:val="0"/>
                <w:color w:val="000000"/>
                <w:sz w:val="22"/>
                <w:szCs w:val="22"/>
                <w:highlight w:val="none"/>
                <w:u w:val="none"/>
              </w:rPr>
            </w:pPr>
          </w:p>
        </w:tc>
      </w:tr>
      <w:tr w14:paraId="3E9A88B8">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ED22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1DFF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4EF4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CB8C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D313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12DD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7433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63A9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E35B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979ED">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BA1B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组</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3DEA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4140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5DCC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8F4F5">
            <w:pPr>
              <w:rPr>
                <w:rFonts w:hint="default" w:ascii="??" w:hAnsi="??" w:eastAsia="??" w:cs="??"/>
                <w:i w:val="0"/>
                <w:iCs w:val="0"/>
                <w:color w:val="000000"/>
                <w:sz w:val="22"/>
                <w:szCs w:val="22"/>
                <w:highlight w:val="none"/>
                <w:u w:val="none"/>
              </w:rPr>
            </w:pPr>
          </w:p>
        </w:tc>
      </w:tr>
      <w:tr w14:paraId="0ECCD992">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6D43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1DEE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334B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5391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DC76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E250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5B57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F272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090E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B6E5D">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1131B">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312E8">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0C0D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6194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6076D">
            <w:pPr>
              <w:rPr>
                <w:rFonts w:hint="default" w:ascii="??" w:hAnsi="??" w:eastAsia="??" w:cs="??"/>
                <w:i w:val="0"/>
                <w:iCs w:val="0"/>
                <w:color w:val="000000"/>
                <w:sz w:val="22"/>
                <w:szCs w:val="22"/>
                <w:highlight w:val="none"/>
                <w:u w:val="none"/>
              </w:rPr>
            </w:pPr>
          </w:p>
        </w:tc>
      </w:tr>
      <w:tr w14:paraId="1BDA422F">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4B7B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0D5B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广播音柱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2078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1CEF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7E60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31AD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5E37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BAD6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A65A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375B6">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CA41D">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3E7F8">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1447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8A86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132DD">
            <w:pPr>
              <w:rPr>
                <w:rFonts w:hint="default" w:ascii="??" w:hAnsi="??" w:eastAsia="??" w:cs="??"/>
                <w:i w:val="0"/>
                <w:iCs w:val="0"/>
                <w:color w:val="000000"/>
                <w:sz w:val="22"/>
                <w:szCs w:val="22"/>
                <w:highlight w:val="none"/>
                <w:u w:val="none"/>
              </w:rPr>
            </w:pPr>
          </w:p>
        </w:tc>
      </w:tr>
      <w:tr w14:paraId="04079DA3">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969C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0798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防水箱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9DBB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1D4F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9372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F9F4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FA2D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BBD7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CB15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348F9">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F86F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334B6">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3A67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A31E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7108C">
            <w:pPr>
              <w:rPr>
                <w:rFonts w:hint="default" w:ascii="??" w:hAnsi="??" w:eastAsia="??" w:cs="??"/>
                <w:i w:val="0"/>
                <w:iCs w:val="0"/>
                <w:color w:val="000000"/>
                <w:sz w:val="22"/>
                <w:szCs w:val="22"/>
                <w:highlight w:val="none"/>
                <w:u w:val="none"/>
              </w:rPr>
            </w:pPr>
          </w:p>
        </w:tc>
      </w:tr>
      <w:tr w14:paraId="59BDFE02">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9058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6A03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2F54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26F0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1A0F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DF5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F7FD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AA4A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8EA9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7BD4B">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04768">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组</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9071D">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8667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0375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74570">
            <w:pPr>
              <w:rPr>
                <w:rFonts w:hint="default" w:ascii="??" w:hAnsi="??" w:eastAsia="??" w:cs="??"/>
                <w:i w:val="0"/>
                <w:iCs w:val="0"/>
                <w:color w:val="000000"/>
                <w:sz w:val="22"/>
                <w:szCs w:val="22"/>
                <w:highlight w:val="none"/>
                <w:u w:val="none"/>
              </w:rPr>
            </w:pPr>
          </w:p>
        </w:tc>
      </w:tr>
      <w:tr w14:paraId="3562F941">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A2E1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3568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IP广播控制主机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B11D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C94B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3A16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4759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7DD4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DE47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6B85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625F4">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7246A">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89B88">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5071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9F94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429CD">
            <w:pPr>
              <w:rPr>
                <w:rFonts w:hint="default" w:ascii="??" w:hAnsi="??" w:eastAsia="??" w:cs="??"/>
                <w:i w:val="0"/>
                <w:iCs w:val="0"/>
                <w:color w:val="000000"/>
                <w:sz w:val="22"/>
                <w:szCs w:val="22"/>
                <w:highlight w:val="none"/>
                <w:u w:val="none"/>
              </w:rPr>
            </w:pPr>
          </w:p>
        </w:tc>
      </w:tr>
      <w:tr w14:paraId="386D35D5">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EAE6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9991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IP寻址话筒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B21E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84FC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8E41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86D3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82F4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A4F9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58B3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846CE">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5E92C">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90318">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1C72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B00E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6602B">
            <w:pPr>
              <w:rPr>
                <w:rFonts w:hint="default" w:ascii="??" w:hAnsi="??" w:eastAsia="??" w:cs="??"/>
                <w:i w:val="0"/>
                <w:iCs w:val="0"/>
                <w:color w:val="000000"/>
                <w:sz w:val="22"/>
                <w:szCs w:val="22"/>
                <w:highlight w:val="none"/>
                <w:u w:val="none"/>
              </w:rPr>
            </w:pPr>
          </w:p>
        </w:tc>
      </w:tr>
      <w:tr w14:paraId="62A73402">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1D58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5AF6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广播管理软件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5E37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8292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FAEF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F2D9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3863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E107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47AE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F986C">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17402">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1507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1357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2ECB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46E2E">
            <w:pPr>
              <w:rPr>
                <w:rFonts w:hint="default" w:ascii="??" w:hAnsi="??" w:eastAsia="??" w:cs="??"/>
                <w:i w:val="0"/>
                <w:iCs w:val="0"/>
                <w:color w:val="000000"/>
                <w:sz w:val="22"/>
                <w:szCs w:val="22"/>
                <w:highlight w:val="none"/>
                <w:u w:val="none"/>
              </w:rPr>
            </w:pPr>
          </w:p>
        </w:tc>
      </w:tr>
      <w:tr w14:paraId="2A2FAC4D">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D40F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9DD4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0CEA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C59D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8ECB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B1EB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BBF5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D78B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D7FB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08847">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8C146">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81C6C">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A7D7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F21F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689A2">
            <w:pPr>
              <w:rPr>
                <w:rFonts w:hint="default" w:ascii="??" w:hAnsi="??" w:eastAsia="??" w:cs="??"/>
                <w:i w:val="0"/>
                <w:iCs w:val="0"/>
                <w:color w:val="000000"/>
                <w:sz w:val="22"/>
                <w:szCs w:val="22"/>
                <w:highlight w:val="none"/>
                <w:u w:val="none"/>
              </w:rPr>
            </w:pPr>
          </w:p>
        </w:tc>
      </w:tr>
      <w:tr w14:paraId="1E9C09E2">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3499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8267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视频安防工作站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1086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B539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C7B5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CAC5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FD38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3177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C386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2A979">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D2064">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8A6D7">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632C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AFFE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6FCE2">
            <w:pPr>
              <w:rPr>
                <w:rFonts w:hint="default" w:ascii="??" w:hAnsi="??" w:eastAsia="??" w:cs="??"/>
                <w:i w:val="0"/>
                <w:iCs w:val="0"/>
                <w:color w:val="000000"/>
                <w:sz w:val="22"/>
                <w:szCs w:val="22"/>
                <w:highlight w:val="none"/>
                <w:u w:val="none"/>
              </w:rPr>
            </w:pPr>
          </w:p>
        </w:tc>
      </w:tr>
      <w:tr w14:paraId="0F314E3D">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5880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5D35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80"液晶屏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22E5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D41D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4855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B355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A803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F59C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DE6C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DCF7C">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808E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BA0C2">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72CE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9915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FC151">
            <w:pPr>
              <w:rPr>
                <w:rFonts w:hint="default" w:ascii="??" w:hAnsi="??" w:eastAsia="??" w:cs="??"/>
                <w:i w:val="0"/>
                <w:iCs w:val="0"/>
                <w:color w:val="000000"/>
                <w:sz w:val="22"/>
                <w:szCs w:val="22"/>
                <w:highlight w:val="none"/>
                <w:u w:val="none"/>
              </w:rPr>
            </w:pPr>
          </w:p>
        </w:tc>
      </w:tr>
      <w:tr w14:paraId="03441BED">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4284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8672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65D2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4A28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F5DE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3CC5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FB6B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C983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8C27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F1EB3">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C6604">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34B9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13AC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4F60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B69E3">
            <w:pPr>
              <w:rPr>
                <w:rFonts w:hint="default" w:ascii="??" w:hAnsi="??" w:eastAsia="??" w:cs="??"/>
                <w:i w:val="0"/>
                <w:iCs w:val="0"/>
                <w:color w:val="000000"/>
                <w:sz w:val="22"/>
                <w:szCs w:val="22"/>
                <w:highlight w:val="none"/>
                <w:u w:val="none"/>
              </w:rPr>
            </w:pPr>
          </w:p>
        </w:tc>
      </w:tr>
      <w:tr w14:paraId="6DDB1780">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A11B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45AC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解码服务器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F961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54E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6FF6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7B5F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A501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420A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F7A6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D582E">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5C05A">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2508E">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8DF1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BB07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8709B">
            <w:pPr>
              <w:rPr>
                <w:rFonts w:hint="default" w:ascii="??" w:hAnsi="??" w:eastAsia="??" w:cs="??"/>
                <w:i w:val="0"/>
                <w:iCs w:val="0"/>
                <w:color w:val="000000"/>
                <w:sz w:val="22"/>
                <w:szCs w:val="22"/>
                <w:highlight w:val="none"/>
                <w:u w:val="none"/>
              </w:rPr>
            </w:pPr>
          </w:p>
        </w:tc>
      </w:tr>
      <w:tr w14:paraId="0DC427FA">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6B1B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0212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硬盘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6455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14D1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284E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22FE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E29B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1336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B0B0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10742">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12F4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块</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82B07">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5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0D82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8226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02522">
            <w:pPr>
              <w:rPr>
                <w:rFonts w:hint="default" w:ascii="??" w:hAnsi="??" w:eastAsia="??" w:cs="??"/>
                <w:i w:val="0"/>
                <w:iCs w:val="0"/>
                <w:color w:val="000000"/>
                <w:sz w:val="22"/>
                <w:szCs w:val="22"/>
                <w:highlight w:val="none"/>
                <w:u w:val="none"/>
              </w:rPr>
            </w:pPr>
          </w:p>
        </w:tc>
      </w:tr>
      <w:tr w14:paraId="02D8F09C">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D37AFC">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三</w:t>
            </w:r>
          </w:p>
        </w:tc>
        <w:tc>
          <w:tcPr>
            <w:tcW w:w="0" w:type="auto"/>
            <w:gridSpan w:val="15"/>
            <w:tcBorders>
              <w:top w:val="single" w:color="000000" w:sz="4" w:space="0"/>
              <w:left w:val="single" w:color="000000" w:sz="4" w:space="0"/>
              <w:bottom w:val="single" w:color="000000" w:sz="4" w:space="0"/>
              <w:right w:val="single" w:color="000000" w:sz="4" w:space="0"/>
            </w:tcBorders>
            <w:shd w:val="clear" w:color="auto" w:fill="auto"/>
            <w:vAlign w:val="center"/>
          </w:tcPr>
          <w:p w14:paraId="29CC6AB8">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通惠河管理所及闸坝站点</w:t>
            </w:r>
          </w:p>
        </w:tc>
      </w:tr>
      <w:tr w14:paraId="5C41165C">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EDE8F5">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B93EC8">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监控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A15A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ACA9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0A09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81A4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2B27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74D1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62F0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1669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31C7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47EC5">
            <w:pPr>
              <w:rPr>
                <w:rFonts w:hint="default" w:ascii="??" w:hAnsi="??" w:eastAsia="??" w:cs="??"/>
                <w:i w:val="0"/>
                <w:iCs w:val="0"/>
                <w:color w:val="000000"/>
                <w:sz w:val="22"/>
                <w:szCs w:val="22"/>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5AEE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5EDA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ABC6B">
            <w:pPr>
              <w:rPr>
                <w:rFonts w:hint="default" w:ascii="??" w:hAnsi="??" w:eastAsia="??" w:cs="??"/>
                <w:i w:val="0"/>
                <w:iCs w:val="0"/>
                <w:color w:val="000000"/>
                <w:sz w:val="22"/>
                <w:szCs w:val="22"/>
                <w:highlight w:val="none"/>
                <w:u w:val="none"/>
              </w:rPr>
            </w:pPr>
          </w:p>
        </w:tc>
      </w:tr>
      <w:tr w14:paraId="2F2DBF85">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9B4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D6A9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PLC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5679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9323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6BD4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1151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1126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C3AE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6E22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91F2C">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BCB0F">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AB3F4">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184D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8B10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2E28E">
            <w:pPr>
              <w:rPr>
                <w:rFonts w:hint="default" w:ascii="??" w:hAnsi="??" w:eastAsia="??" w:cs="??"/>
                <w:i w:val="0"/>
                <w:iCs w:val="0"/>
                <w:color w:val="000000"/>
                <w:sz w:val="22"/>
                <w:szCs w:val="22"/>
                <w:highlight w:val="none"/>
                <w:u w:val="none"/>
              </w:rPr>
            </w:pPr>
          </w:p>
        </w:tc>
      </w:tr>
      <w:tr w14:paraId="271CF05B">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7A7A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7050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机械限位开关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3B94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773E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621B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4709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550A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C9D8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8F5F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2B1C9">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5DE96">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A87F9">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2266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C87C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6C412">
            <w:pPr>
              <w:rPr>
                <w:rFonts w:hint="default" w:ascii="??" w:hAnsi="??" w:eastAsia="??" w:cs="??"/>
                <w:i w:val="0"/>
                <w:iCs w:val="0"/>
                <w:color w:val="000000"/>
                <w:sz w:val="22"/>
                <w:szCs w:val="22"/>
                <w:highlight w:val="none"/>
                <w:u w:val="none"/>
              </w:rPr>
            </w:pPr>
          </w:p>
        </w:tc>
      </w:tr>
      <w:tr w14:paraId="6908D48F">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0232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7389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开度传感器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F2B1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C913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8D02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EB0E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3023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0FDF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F585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BC65A">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1C972">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2FC09">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C062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88CE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5EB27">
            <w:pPr>
              <w:rPr>
                <w:rFonts w:hint="default" w:ascii="??" w:hAnsi="??" w:eastAsia="??" w:cs="??"/>
                <w:i w:val="0"/>
                <w:iCs w:val="0"/>
                <w:color w:val="000000"/>
                <w:sz w:val="22"/>
                <w:szCs w:val="22"/>
                <w:highlight w:val="none"/>
                <w:u w:val="none"/>
              </w:rPr>
            </w:pPr>
          </w:p>
        </w:tc>
      </w:tr>
      <w:tr w14:paraId="16FB3456">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0742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E687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荷载传感器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BF86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F4C1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1360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EFFC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0CAA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138E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ABCB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2D9C9">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E8A7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AECE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91BB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11EC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C582C">
            <w:pPr>
              <w:rPr>
                <w:rFonts w:hint="default" w:ascii="??" w:hAnsi="??" w:eastAsia="??" w:cs="??"/>
                <w:i w:val="0"/>
                <w:iCs w:val="0"/>
                <w:color w:val="000000"/>
                <w:sz w:val="22"/>
                <w:szCs w:val="22"/>
                <w:highlight w:val="none"/>
                <w:u w:val="none"/>
              </w:rPr>
            </w:pPr>
          </w:p>
        </w:tc>
      </w:tr>
      <w:tr w14:paraId="03BED2D3">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7E9A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5C43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开度荷载仪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3C07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5889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8D9B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5286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6D28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E26D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BC5B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8B36E">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E1E5E">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2215C">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E66C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86AC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27613">
            <w:pPr>
              <w:rPr>
                <w:rFonts w:hint="default" w:ascii="??" w:hAnsi="??" w:eastAsia="??" w:cs="??"/>
                <w:i w:val="0"/>
                <w:iCs w:val="0"/>
                <w:color w:val="000000"/>
                <w:sz w:val="22"/>
                <w:szCs w:val="22"/>
                <w:highlight w:val="none"/>
                <w:u w:val="none"/>
              </w:rPr>
            </w:pPr>
          </w:p>
        </w:tc>
      </w:tr>
      <w:tr w14:paraId="17E43E58">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37AA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FB05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压力传感器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0FA9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1D90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A854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C33E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165B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EEDB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CEC1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021F2">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85179">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65CD7">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80FC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03F5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25914">
            <w:pPr>
              <w:rPr>
                <w:rFonts w:hint="default" w:ascii="??" w:hAnsi="??" w:eastAsia="??" w:cs="??"/>
                <w:i w:val="0"/>
                <w:iCs w:val="0"/>
                <w:color w:val="000000"/>
                <w:sz w:val="22"/>
                <w:szCs w:val="22"/>
                <w:highlight w:val="none"/>
                <w:u w:val="none"/>
              </w:rPr>
            </w:pPr>
          </w:p>
        </w:tc>
      </w:tr>
      <w:tr w14:paraId="07C534BB">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F299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56A7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水位开关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C53C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4EFE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CD13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E59A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7490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3146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CBA6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58560">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F9578">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2AFA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83E8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A765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FB585">
            <w:pPr>
              <w:rPr>
                <w:rFonts w:hint="default" w:ascii="??" w:hAnsi="??" w:eastAsia="??" w:cs="??"/>
                <w:i w:val="0"/>
                <w:iCs w:val="0"/>
                <w:color w:val="000000"/>
                <w:sz w:val="22"/>
                <w:szCs w:val="22"/>
                <w:highlight w:val="none"/>
                <w:u w:val="none"/>
              </w:rPr>
            </w:pPr>
          </w:p>
        </w:tc>
      </w:tr>
      <w:tr w14:paraId="04635A8F">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C33F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695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闸门控制柜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F942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088A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F695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CB2A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ED32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D7E0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B345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C1381">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4E5D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CDA2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1CC7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8BD4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71985">
            <w:pPr>
              <w:rPr>
                <w:rFonts w:hint="default" w:ascii="??" w:hAnsi="??" w:eastAsia="??" w:cs="??"/>
                <w:i w:val="0"/>
                <w:iCs w:val="0"/>
                <w:color w:val="000000"/>
                <w:sz w:val="22"/>
                <w:szCs w:val="22"/>
                <w:highlight w:val="none"/>
                <w:u w:val="none"/>
              </w:rPr>
            </w:pPr>
          </w:p>
        </w:tc>
      </w:tr>
      <w:tr w14:paraId="564C1A6E">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F40F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5947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现地按钮箱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0E91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E5C0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4E64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0973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8448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6C95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19F3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E25FC">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B494D">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BC89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10D3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05E9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CE2E4">
            <w:pPr>
              <w:rPr>
                <w:rFonts w:hint="default" w:ascii="??" w:hAnsi="??" w:eastAsia="??" w:cs="??"/>
                <w:i w:val="0"/>
                <w:iCs w:val="0"/>
                <w:color w:val="000000"/>
                <w:sz w:val="22"/>
                <w:szCs w:val="22"/>
                <w:highlight w:val="none"/>
                <w:u w:val="none"/>
              </w:rPr>
            </w:pPr>
          </w:p>
        </w:tc>
      </w:tr>
      <w:tr w14:paraId="3C14E311">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6517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9549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阀门控制柜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8FA8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8862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1CC6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EAF6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6664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5987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B15D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2BEF0">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7D8BA">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9405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48A9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4724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2CE95">
            <w:pPr>
              <w:rPr>
                <w:rFonts w:hint="default" w:ascii="??" w:hAnsi="??" w:eastAsia="??" w:cs="??"/>
                <w:i w:val="0"/>
                <w:iCs w:val="0"/>
                <w:color w:val="000000"/>
                <w:sz w:val="22"/>
                <w:szCs w:val="22"/>
                <w:highlight w:val="none"/>
                <w:u w:val="none"/>
              </w:rPr>
            </w:pPr>
          </w:p>
        </w:tc>
      </w:tr>
      <w:tr w14:paraId="05C466FA">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E65C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DB30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操作员工作站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6E13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401F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A65B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F633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3FCA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0EE7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6285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2B75D">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0B53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B664F">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2FEF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C59C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E936B">
            <w:pPr>
              <w:rPr>
                <w:rFonts w:hint="default" w:ascii="??" w:hAnsi="??" w:eastAsia="??" w:cs="??"/>
                <w:i w:val="0"/>
                <w:iCs w:val="0"/>
                <w:color w:val="000000"/>
                <w:sz w:val="22"/>
                <w:szCs w:val="22"/>
                <w:highlight w:val="none"/>
                <w:u w:val="none"/>
              </w:rPr>
            </w:pPr>
          </w:p>
        </w:tc>
      </w:tr>
      <w:tr w14:paraId="71B51210">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85DB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E610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操作员兼工程师工作站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1FB8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9F1C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6DB5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D532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6A20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F32C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2ED4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91155">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96B1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786EB">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EE31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C7CC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5D5E6">
            <w:pPr>
              <w:rPr>
                <w:rFonts w:hint="default" w:ascii="??" w:hAnsi="??" w:eastAsia="??" w:cs="??"/>
                <w:i w:val="0"/>
                <w:iCs w:val="0"/>
                <w:color w:val="000000"/>
                <w:sz w:val="22"/>
                <w:szCs w:val="22"/>
                <w:highlight w:val="none"/>
                <w:u w:val="none"/>
              </w:rPr>
            </w:pPr>
          </w:p>
        </w:tc>
      </w:tr>
      <w:tr w14:paraId="0D04C2D7">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2E02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B8B7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单向网闸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5D94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579F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D033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A34D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68EA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5C33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7AF4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90A8C">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F9FAB">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B419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AFA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A74F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20D77">
            <w:pPr>
              <w:rPr>
                <w:rFonts w:hint="default" w:ascii="??" w:hAnsi="??" w:eastAsia="??" w:cs="??"/>
                <w:i w:val="0"/>
                <w:iCs w:val="0"/>
                <w:color w:val="000000"/>
                <w:sz w:val="22"/>
                <w:szCs w:val="22"/>
                <w:highlight w:val="none"/>
                <w:u w:val="none"/>
              </w:rPr>
            </w:pPr>
          </w:p>
        </w:tc>
      </w:tr>
      <w:tr w14:paraId="6088C7AB">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D879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28AB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组态软件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8145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FAB4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7B6F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7776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1017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059F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C7A4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F6158">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998BA">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80507">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BE77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8B73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0CD20">
            <w:pPr>
              <w:rPr>
                <w:rFonts w:hint="default" w:ascii="??" w:hAnsi="??" w:eastAsia="??" w:cs="??"/>
                <w:i w:val="0"/>
                <w:iCs w:val="0"/>
                <w:color w:val="000000"/>
                <w:sz w:val="22"/>
                <w:szCs w:val="22"/>
                <w:highlight w:val="none"/>
                <w:u w:val="none"/>
              </w:rPr>
            </w:pPr>
          </w:p>
        </w:tc>
      </w:tr>
      <w:tr w14:paraId="4C5BAA8B">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5599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A683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网络版组态软件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7396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672D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5885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CD21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7CC0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6D9A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B005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089EB">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A2D3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E8716">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145B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632C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C6DDC">
            <w:pPr>
              <w:rPr>
                <w:rFonts w:hint="default" w:ascii="??" w:hAnsi="??" w:eastAsia="??" w:cs="??"/>
                <w:i w:val="0"/>
                <w:iCs w:val="0"/>
                <w:color w:val="000000"/>
                <w:sz w:val="22"/>
                <w:szCs w:val="22"/>
                <w:highlight w:val="none"/>
                <w:u w:val="none"/>
              </w:rPr>
            </w:pPr>
          </w:p>
        </w:tc>
      </w:tr>
      <w:tr w14:paraId="15FEDB3A">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C277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0414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防病毒软件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4523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F9F0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6ABE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8303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93A2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D14F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5B6A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BF2BE">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BC54A">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24D1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5D20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9515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92B5A">
            <w:pPr>
              <w:rPr>
                <w:rFonts w:hint="default" w:ascii="??" w:hAnsi="??" w:eastAsia="??" w:cs="??"/>
                <w:i w:val="0"/>
                <w:iCs w:val="0"/>
                <w:color w:val="000000"/>
                <w:sz w:val="22"/>
                <w:szCs w:val="22"/>
                <w:highlight w:val="none"/>
                <w:u w:val="none"/>
              </w:rPr>
            </w:pPr>
          </w:p>
        </w:tc>
      </w:tr>
      <w:tr w14:paraId="4F1D7AF4">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8A9C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5888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KVM切换器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B077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84A5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65EE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15F7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2918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BC62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1B37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87007">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CBF1C">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5FE0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6CDA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E73A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83217">
            <w:pPr>
              <w:rPr>
                <w:rFonts w:hint="default" w:ascii="??" w:hAnsi="??" w:eastAsia="??" w:cs="??"/>
                <w:i w:val="0"/>
                <w:iCs w:val="0"/>
                <w:color w:val="000000"/>
                <w:sz w:val="22"/>
                <w:szCs w:val="22"/>
                <w:highlight w:val="none"/>
                <w:u w:val="none"/>
              </w:rPr>
            </w:pPr>
          </w:p>
        </w:tc>
      </w:tr>
      <w:tr w14:paraId="63121D04">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DCA3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4AA4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工业以太网交换机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F671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7284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ECD0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4581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E8E9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345E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E5EE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AE2F0">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36857">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943B7">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4F60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1BCA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38FF5">
            <w:pPr>
              <w:rPr>
                <w:rFonts w:hint="default" w:ascii="??" w:hAnsi="??" w:eastAsia="??" w:cs="??"/>
                <w:i w:val="0"/>
                <w:iCs w:val="0"/>
                <w:color w:val="000000"/>
                <w:sz w:val="22"/>
                <w:szCs w:val="22"/>
                <w:highlight w:val="none"/>
                <w:u w:val="none"/>
              </w:rPr>
            </w:pPr>
          </w:p>
        </w:tc>
      </w:tr>
      <w:tr w14:paraId="5DC56EEF">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D39F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950A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6B4D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C562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0F57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FC4C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1601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5DBC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7CC9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FF183">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52769">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BD24E">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041D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610D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7F356">
            <w:pPr>
              <w:rPr>
                <w:rFonts w:hint="default" w:ascii="??" w:hAnsi="??" w:eastAsia="??" w:cs="??"/>
                <w:i w:val="0"/>
                <w:iCs w:val="0"/>
                <w:color w:val="000000"/>
                <w:sz w:val="22"/>
                <w:szCs w:val="22"/>
                <w:highlight w:val="none"/>
                <w:u w:val="none"/>
              </w:rPr>
            </w:pPr>
          </w:p>
        </w:tc>
      </w:tr>
      <w:tr w14:paraId="4DC80745">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8539B2">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DC9A39">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视频广播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D7BC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E1D7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82B6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36A9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7389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74C6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B96D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F792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A69B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8F136">
            <w:pPr>
              <w:rPr>
                <w:rFonts w:hint="default" w:ascii="??" w:hAnsi="??" w:eastAsia="??" w:cs="??"/>
                <w:i w:val="0"/>
                <w:iCs w:val="0"/>
                <w:color w:val="000000"/>
                <w:sz w:val="22"/>
                <w:szCs w:val="22"/>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4833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9856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61D89">
            <w:pPr>
              <w:rPr>
                <w:rFonts w:hint="default" w:ascii="??" w:hAnsi="??" w:eastAsia="??" w:cs="??"/>
                <w:i w:val="0"/>
                <w:iCs w:val="0"/>
                <w:color w:val="000000"/>
                <w:sz w:val="22"/>
                <w:szCs w:val="22"/>
                <w:highlight w:val="none"/>
                <w:u w:val="none"/>
              </w:rPr>
            </w:pPr>
          </w:p>
        </w:tc>
      </w:tr>
      <w:tr w14:paraId="64EA9634">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4285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D28D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室外网络快球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CF9E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1530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6F00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327C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F2E6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C7B0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7D08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B25FD">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FFD1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C8C84">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91E6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F071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37787">
            <w:pPr>
              <w:rPr>
                <w:rFonts w:hint="default" w:ascii="??" w:hAnsi="??" w:eastAsia="??" w:cs="??"/>
                <w:i w:val="0"/>
                <w:iCs w:val="0"/>
                <w:color w:val="000000"/>
                <w:sz w:val="22"/>
                <w:szCs w:val="22"/>
                <w:highlight w:val="none"/>
                <w:u w:val="none"/>
              </w:rPr>
            </w:pPr>
          </w:p>
        </w:tc>
      </w:tr>
      <w:tr w14:paraId="07AD4288">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E621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8674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自动补光灯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1C2E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4B8D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43C4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EAD8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9ECD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415A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2F27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AEF41">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B91EC">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D7D1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A4F8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7143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ED1B5">
            <w:pPr>
              <w:rPr>
                <w:rFonts w:hint="default" w:ascii="??" w:hAnsi="??" w:eastAsia="??" w:cs="??"/>
                <w:i w:val="0"/>
                <w:iCs w:val="0"/>
                <w:color w:val="000000"/>
                <w:sz w:val="22"/>
                <w:szCs w:val="22"/>
                <w:highlight w:val="none"/>
                <w:u w:val="none"/>
              </w:rPr>
            </w:pPr>
          </w:p>
        </w:tc>
      </w:tr>
      <w:tr w14:paraId="28A6167D">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4810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6CEC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D837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780C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721F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5081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FB33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19E3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2BB8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5B50B">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28547">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E2F1E">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8380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FDB3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2556E">
            <w:pPr>
              <w:rPr>
                <w:rFonts w:hint="default" w:ascii="??" w:hAnsi="??" w:eastAsia="??" w:cs="??"/>
                <w:i w:val="0"/>
                <w:iCs w:val="0"/>
                <w:color w:val="000000"/>
                <w:sz w:val="22"/>
                <w:szCs w:val="22"/>
                <w:highlight w:val="none"/>
                <w:u w:val="none"/>
              </w:rPr>
            </w:pPr>
          </w:p>
        </w:tc>
      </w:tr>
      <w:tr w14:paraId="0EB24463">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1330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A23C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广播音柱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8413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C505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DC74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0AD0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7B01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1032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4A2E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6A004">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2DE0B">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15069">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F970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4805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1B888">
            <w:pPr>
              <w:rPr>
                <w:rFonts w:hint="default" w:ascii="??" w:hAnsi="??" w:eastAsia="??" w:cs="??"/>
                <w:i w:val="0"/>
                <w:iCs w:val="0"/>
                <w:color w:val="000000"/>
                <w:sz w:val="22"/>
                <w:szCs w:val="22"/>
                <w:highlight w:val="none"/>
                <w:u w:val="none"/>
              </w:rPr>
            </w:pPr>
          </w:p>
        </w:tc>
      </w:tr>
      <w:tr w14:paraId="5D4EA2C9">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2F03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3C51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防水箱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CB7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C81D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5E93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7CFE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224E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D14E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7AA7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7EDCE">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4BF7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6E21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1F8B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4C4A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05C4D">
            <w:pPr>
              <w:rPr>
                <w:rFonts w:hint="default" w:ascii="??" w:hAnsi="??" w:eastAsia="??" w:cs="??"/>
                <w:i w:val="0"/>
                <w:iCs w:val="0"/>
                <w:color w:val="000000"/>
                <w:sz w:val="22"/>
                <w:szCs w:val="22"/>
                <w:highlight w:val="none"/>
                <w:u w:val="none"/>
              </w:rPr>
            </w:pPr>
          </w:p>
        </w:tc>
      </w:tr>
      <w:tr w14:paraId="314674FA">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BA4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FF36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E7E5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AA06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A79B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F59C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631A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E654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96E4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3F39F">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F586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组</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DCAD8">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4448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6712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AABAA">
            <w:pPr>
              <w:rPr>
                <w:rFonts w:hint="default" w:ascii="??" w:hAnsi="??" w:eastAsia="??" w:cs="??"/>
                <w:i w:val="0"/>
                <w:iCs w:val="0"/>
                <w:color w:val="000000"/>
                <w:sz w:val="22"/>
                <w:szCs w:val="22"/>
                <w:highlight w:val="none"/>
                <w:u w:val="none"/>
              </w:rPr>
            </w:pPr>
          </w:p>
        </w:tc>
      </w:tr>
      <w:tr w14:paraId="74BE7F12">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FA8B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BE15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IP广播控制主机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6C8E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B279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E15E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3103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96D4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3DDB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E51C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4732E">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070AE">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A54C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6928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DA4B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218D6">
            <w:pPr>
              <w:rPr>
                <w:rFonts w:hint="default" w:ascii="??" w:hAnsi="??" w:eastAsia="??" w:cs="??"/>
                <w:i w:val="0"/>
                <w:iCs w:val="0"/>
                <w:color w:val="000000"/>
                <w:sz w:val="22"/>
                <w:szCs w:val="22"/>
                <w:highlight w:val="none"/>
                <w:u w:val="none"/>
              </w:rPr>
            </w:pPr>
          </w:p>
        </w:tc>
      </w:tr>
      <w:tr w14:paraId="21274332">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5F66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8F79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IP寻址话筒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2EE4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021D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0BF7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80A6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AD2E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7CC1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228B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EEF59">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DC43A">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1F652">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406D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91C3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6374B">
            <w:pPr>
              <w:rPr>
                <w:rFonts w:hint="default" w:ascii="??" w:hAnsi="??" w:eastAsia="??" w:cs="??"/>
                <w:i w:val="0"/>
                <w:iCs w:val="0"/>
                <w:color w:val="000000"/>
                <w:sz w:val="22"/>
                <w:szCs w:val="22"/>
                <w:highlight w:val="none"/>
                <w:u w:val="none"/>
              </w:rPr>
            </w:pPr>
          </w:p>
        </w:tc>
      </w:tr>
      <w:tr w14:paraId="00F2DFF0">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DFFD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596C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D26F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9114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FC00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B3C7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25BE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5E2A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BB8A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70BD4">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E61B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FA86C">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78B0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E671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E63DB">
            <w:pPr>
              <w:rPr>
                <w:rFonts w:hint="default" w:ascii="??" w:hAnsi="??" w:eastAsia="??" w:cs="??"/>
                <w:i w:val="0"/>
                <w:iCs w:val="0"/>
                <w:color w:val="000000"/>
                <w:sz w:val="22"/>
                <w:szCs w:val="22"/>
                <w:highlight w:val="none"/>
                <w:u w:val="none"/>
              </w:rPr>
            </w:pPr>
          </w:p>
        </w:tc>
      </w:tr>
      <w:tr w14:paraId="40E6E974">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4AD4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3B0C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视频监控管理软件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0FDF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367F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1040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9BD8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507A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9F6B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4937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FC0C5">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7995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28D76">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7442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0587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DA6DB">
            <w:pPr>
              <w:rPr>
                <w:rFonts w:hint="default" w:ascii="??" w:hAnsi="??" w:eastAsia="??" w:cs="??"/>
                <w:i w:val="0"/>
                <w:iCs w:val="0"/>
                <w:color w:val="000000"/>
                <w:sz w:val="22"/>
                <w:szCs w:val="22"/>
                <w:highlight w:val="none"/>
                <w:u w:val="none"/>
              </w:rPr>
            </w:pPr>
          </w:p>
        </w:tc>
      </w:tr>
      <w:tr w14:paraId="14AAB211">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C7BD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B3D0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广播管理软件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EDBE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2586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78CA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E2E0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F976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F2D0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F7B2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ADB58">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C9E9B">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747EA">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522B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F7F8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E58C4">
            <w:pPr>
              <w:rPr>
                <w:rFonts w:hint="default" w:ascii="??" w:hAnsi="??" w:eastAsia="??" w:cs="??"/>
                <w:i w:val="0"/>
                <w:iCs w:val="0"/>
                <w:color w:val="000000"/>
                <w:sz w:val="22"/>
                <w:szCs w:val="22"/>
                <w:highlight w:val="none"/>
                <w:u w:val="none"/>
              </w:rPr>
            </w:pPr>
          </w:p>
        </w:tc>
      </w:tr>
      <w:tr w14:paraId="317819E8">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3352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37C0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295A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2132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2ABD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6AF8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BB86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B759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D681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D2AD3">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7E22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7F5F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E794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82C0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1A374">
            <w:pPr>
              <w:rPr>
                <w:rFonts w:hint="default" w:ascii="??" w:hAnsi="??" w:eastAsia="??" w:cs="??"/>
                <w:i w:val="0"/>
                <w:iCs w:val="0"/>
                <w:color w:val="000000"/>
                <w:sz w:val="22"/>
                <w:szCs w:val="22"/>
                <w:highlight w:val="none"/>
                <w:u w:val="none"/>
              </w:rPr>
            </w:pPr>
          </w:p>
        </w:tc>
      </w:tr>
      <w:tr w14:paraId="254127EA">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C08B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E437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视频安防工作站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5AB1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3786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A3A8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4312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E50A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2018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36A7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E57A8">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BA9C8">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E576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83C8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218D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1119F">
            <w:pPr>
              <w:rPr>
                <w:rFonts w:hint="default" w:ascii="??" w:hAnsi="??" w:eastAsia="??" w:cs="??"/>
                <w:i w:val="0"/>
                <w:iCs w:val="0"/>
                <w:color w:val="000000"/>
                <w:sz w:val="22"/>
                <w:szCs w:val="22"/>
                <w:highlight w:val="none"/>
                <w:u w:val="none"/>
              </w:rPr>
            </w:pPr>
          </w:p>
        </w:tc>
      </w:tr>
      <w:tr w14:paraId="200F7EA2">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E8F6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B10C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55"DID拼接屏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AAF9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77A0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8380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5434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D3E5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3CB7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C61D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B48C4">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50CF3">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CED3F">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D93D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B712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59865">
            <w:pPr>
              <w:rPr>
                <w:rFonts w:hint="default" w:ascii="??" w:hAnsi="??" w:eastAsia="??" w:cs="??"/>
                <w:i w:val="0"/>
                <w:iCs w:val="0"/>
                <w:color w:val="000000"/>
                <w:sz w:val="22"/>
                <w:szCs w:val="22"/>
                <w:highlight w:val="none"/>
                <w:u w:val="none"/>
              </w:rPr>
            </w:pPr>
          </w:p>
        </w:tc>
      </w:tr>
      <w:tr w14:paraId="5F3D665F">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77FC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B7E3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80"液晶屏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F808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393C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7BF8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5638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584E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09EE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0B245">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6B9B8">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A3AAD">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69950">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5B2C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A194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017ED">
            <w:pPr>
              <w:rPr>
                <w:rFonts w:hint="default" w:ascii="??" w:hAnsi="??" w:eastAsia="??" w:cs="??"/>
                <w:i w:val="0"/>
                <w:iCs w:val="0"/>
                <w:color w:val="000000"/>
                <w:sz w:val="22"/>
                <w:szCs w:val="22"/>
                <w:highlight w:val="none"/>
                <w:u w:val="none"/>
              </w:rPr>
            </w:pPr>
          </w:p>
        </w:tc>
      </w:tr>
      <w:tr w14:paraId="5ECF3B01">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84B2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5BA3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D345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DDC4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A2704">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8D7D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C867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34F7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C34D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7B35F">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62469">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F0B21">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9C7C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BB4F2">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4AE10">
            <w:pPr>
              <w:rPr>
                <w:rFonts w:hint="default" w:ascii="??" w:hAnsi="??" w:eastAsia="??" w:cs="??"/>
                <w:i w:val="0"/>
                <w:iCs w:val="0"/>
                <w:color w:val="000000"/>
                <w:sz w:val="22"/>
                <w:szCs w:val="22"/>
                <w:highlight w:val="none"/>
                <w:u w:val="none"/>
              </w:rPr>
            </w:pPr>
          </w:p>
        </w:tc>
      </w:tr>
      <w:tr w14:paraId="237D798D">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F701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1273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解码服务器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57BB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58CD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0B88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5684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EEC6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C548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F6C4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68E52">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041ED">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EB19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6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B4AF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85BE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2E713">
            <w:pPr>
              <w:rPr>
                <w:rFonts w:hint="default" w:ascii="??" w:hAnsi="??" w:eastAsia="??" w:cs="??"/>
                <w:i w:val="0"/>
                <w:iCs w:val="0"/>
                <w:color w:val="000000"/>
                <w:sz w:val="22"/>
                <w:szCs w:val="22"/>
                <w:highlight w:val="none"/>
                <w:u w:val="none"/>
              </w:rPr>
            </w:pPr>
          </w:p>
        </w:tc>
      </w:tr>
      <w:tr w14:paraId="1DEB512F">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FEAD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E29C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硬盘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0EF7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CD78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622C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1A7D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121F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B56D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D036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59BD6">
            <w:pPr>
              <w:rPr>
                <w:rFonts w:hint="default" w:ascii="??" w:hAnsi="??" w:eastAsia="??" w:cs="??"/>
                <w:i w:val="0"/>
                <w:iCs w:val="0"/>
                <w:color w:val="000000"/>
                <w:sz w:val="22"/>
                <w:szCs w:val="22"/>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BD185">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块</w:t>
            </w:r>
          </w:p>
        </w:tc>
        <w:tc>
          <w:tcPr>
            <w:tcW w:w="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54BEF">
            <w:pPr>
              <w:keepNext w:val="0"/>
              <w:keepLines w:val="0"/>
              <w:widowControl/>
              <w:suppressLineNumbers w:val="0"/>
              <w:jc w:val="center"/>
              <w:textAlignment w:val="center"/>
              <w:rPr>
                <w:rFonts w:hint="default" w:ascii="??" w:hAnsi="??" w:eastAsia="??" w:cs="??"/>
                <w:i w:val="0"/>
                <w:iCs w:val="0"/>
                <w:color w:val="000000"/>
                <w:sz w:val="22"/>
                <w:szCs w:val="22"/>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4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5B62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E2C6C">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14995">
            <w:pPr>
              <w:rPr>
                <w:rFonts w:hint="default" w:ascii="??" w:hAnsi="??" w:eastAsia="??" w:cs="??"/>
                <w:i w:val="0"/>
                <w:iCs w:val="0"/>
                <w:color w:val="000000"/>
                <w:sz w:val="22"/>
                <w:szCs w:val="22"/>
                <w:highlight w:val="none"/>
                <w:u w:val="none"/>
              </w:rPr>
            </w:pPr>
          </w:p>
        </w:tc>
      </w:tr>
      <w:tr w14:paraId="1CA3ECF3">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82348D">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四</w:t>
            </w:r>
          </w:p>
        </w:tc>
        <w:tc>
          <w:tcPr>
            <w:tcW w:w="0" w:type="auto"/>
            <w:gridSpan w:val="15"/>
            <w:tcBorders>
              <w:top w:val="single" w:color="000000" w:sz="4" w:space="0"/>
              <w:left w:val="single" w:color="000000" w:sz="4" w:space="0"/>
              <w:bottom w:val="single" w:color="000000" w:sz="4" w:space="0"/>
              <w:right w:val="single" w:color="000000" w:sz="4" w:space="0"/>
            </w:tcBorders>
            <w:shd w:val="clear" w:color="auto" w:fill="auto"/>
            <w:vAlign w:val="center"/>
          </w:tcPr>
          <w:p w14:paraId="55AAC137">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大北窑橡胶坝</w:t>
            </w:r>
          </w:p>
        </w:tc>
      </w:tr>
      <w:tr w14:paraId="3B5A0FE4">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F573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E44A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移动式排水泵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B8B4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8143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A937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0458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BBB41">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AEA6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63EA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ACE2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97F2E">
            <w:pPr>
              <w:rPr>
                <w:rFonts w:hint="default" w:ascii="??" w:hAnsi="??" w:eastAsia="宋体" w:cs="??"/>
                <w:i w:val="0"/>
                <w:iCs w:val="0"/>
                <w:color w:val="000000"/>
                <w:kern w:val="2"/>
                <w:sz w:val="22"/>
                <w:szCs w:val="22"/>
                <w:highlight w:val="none"/>
                <w:u w:val="none"/>
                <w:lang w:val="en-US" w:eastAsia="zh-CN" w:bidi="ar-SA"/>
              </w:rPr>
            </w:pPr>
            <w:r>
              <w:rPr>
                <w:rFonts w:hint="eastAsia" w:ascii="??" w:hAnsi="??" w:cs="??"/>
                <w:i w:val="0"/>
                <w:iCs w:val="0"/>
                <w:color w:val="000000"/>
                <w:sz w:val="22"/>
                <w:szCs w:val="22"/>
                <w:highlight w:val="none"/>
                <w:u w:val="none"/>
                <w:lang w:val="en-US" w:eastAsia="zh-CN"/>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78221">
            <w:pPr>
              <w:rPr>
                <w:rFonts w:hint="default" w:ascii="??" w:hAnsi="??" w:eastAsia="宋体" w:cs="??"/>
                <w:i w:val="0"/>
                <w:iCs w:val="0"/>
                <w:color w:val="000000"/>
                <w:kern w:val="2"/>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rPr>
              <w:t>1</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B335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BCB5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73683">
            <w:pPr>
              <w:rPr>
                <w:rFonts w:hint="default" w:ascii="??" w:hAnsi="??" w:eastAsia="??" w:cs="??"/>
                <w:i w:val="0"/>
                <w:iCs w:val="0"/>
                <w:color w:val="000000"/>
                <w:sz w:val="22"/>
                <w:szCs w:val="22"/>
                <w:highlight w:val="none"/>
                <w:u w:val="none"/>
              </w:rPr>
            </w:pPr>
          </w:p>
        </w:tc>
      </w:tr>
      <w:tr w14:paraId="2A206D17">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AF0A87">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五</w:t>
            </w:r>
          </w:p>
        </w:tc>
        <w:tc>
          <w:tcPr>
            <w:tcW w:w="0" w:type="auto"/>
            <w:gridSpan w:val="15"/>
            <w:tcBorders>
              <w:top w:val="single" w:color="000000" w:sz="4" w:space="0"/>
              <w:left w:val="single" w:color="000000" w:sz="4" w:space="0"/>
              <w:bottom w:val="single" w:color="000000" w:sz="4" w:space="0"/>
              <w:right w:val="single" w:color="000000" w:sz="4" w:space="0"/>
            </w:tcBorders>
            <w:shd w:val="clear" w:color="auto" w:fill="auto"/>
            <w:vAlign w:val="center"/>
          </w:tcPr>
          <w:p w14:paraId="7E7A8BC2">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东便门橡胶坝</w:t>
            </w:r>
          </w:p>
        </w:tc>
      </w:tr>
      <w:tr w14:paraId="4259BF9C">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C432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E652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控制箱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755F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F2CB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20E56">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6AC9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BEA57">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0CE49">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6C6B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CD15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48633">
            <w:pPr>
              <w:rPr>
                <w:rFonts w:hint="default" w:ascii="??" w:hAnsi="??" w:eastAsia="宋体" w:cs="??"/>
                <w:i w:val="0"/>
                <w:iCs w:val="0"/>
                <w:color w:val="000000"/>
                <w:kern w:val="2"/>
                <w:sz w:val="22"/>
                <w:szCs w:val="22"/>
                <w:highlight w:val="none"/>
                <w:u w:val="none"/>
                <w:lang w:val="en-US" w:eastAsia="zh-CN" w:bidi="ar-SA"/>
              </w:rPr>
            </w:pPr>
            <w:r>
              <w:rPr>
                <w:rFonts w:hint="eastAsia" w:ascii="??" w:hAnsi="??" w:cs="??"/>
                <w:i w:val="0"/>
                <w:iCs w:val="0"/>
                <w:color w:val="000000"/>
                <w:sz w:val="22"/>
                <w:szCs w:val="22"/>
                <w:highlight w:val="none"/>
                <w:u w:val="none"/>
                <w:lang w:val="en-US" w:eastAsia="zh-CN"/>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222F7">
            <w:pPr>
              <w:rPr>
                <w:rFonts w:hint="default" w:ascii="??" w:hAnsi="??" w:eastAsia="宋体" w:cs="??"/>
                <w:i w:val="0"/>
                <w:iCs w:val="0"/>
                <w:color w:val="000000"/>
                <w:kern w:val="2"/>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rPr>
              <w:t>1</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C20D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8CA00">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07169">
            <w:pPr>
              <w:rPr>
                <w:rFonts w:hint="default" w:ascii="??" w:hAnsi="??" w:eastAsia="??" w:cs="??"/>
                <w:i w:val="0"/>
                <w:iCs w:val="0"/>
                <w:color w:val="000000"/>
                <w:sz w:val="22"/>
                <w:szCs w:val="22"/>
                <w:highlight w:val="none"/>
                <w:u w:val="none"/>
              </w:rPr>
            </w:pPr>
          </w:p>
        </w:tc>
      </w:tr>
      <w:tr w14:paraId="6F054B58">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E42596">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六</w:t>
            </w:r>
          </w:p>
        </w:tc>
        <w:tc>
          <w:tcPr>
            <w:tcW w:w="0" w:type="auto"/>
            <w:gridSpan w:val="15"/>
            <w:tcBorders>
              <w:top w:val="single" w:color="000000" w:sz="4" w:space="0"/>
              <w:left w:val="single" w:color="000000" w:sz="4" w:space="0"/>
              <w:bottom w:val="single" w:color="000000" w:sz="4" w:space="0"/>
              <w:right w:val="single" w:color="000000" w:sz="4" w:space="0"/>
            </w:tcBorders>
            <w:shd w:val="clear" w:color="auto" w:fill="auto"/>
            <w:vAlign w:val="center"/>
          </w:tcPr>
          <w:p w14:paraId="356ADB28">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大北窑橡胶坝</w:t>
            </w:r>
          </w:p>
        </w:tc>
      </w:tr>
      <w:tr w14:paraId="237F8112">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14A3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923D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控制箱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546FB">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F4B7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143CD">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D8C6F">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E0B0E">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FF46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6046A">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4C7B3">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6E231">
            <w:pPr>
              <w:rPr>
                <w:rFonts w:hint="eastAsia" w:ascii="??" w:hAnsi="??" w:eastAsia="宋体" w:cs="??"/>
                <w:i w:val="0"/>
                <w:iCs w:val="0"/>
                <w:color w:val="000000"/>
                <w:sz w:val="22"/>
                <w:szCs w:val="22"/>
                <w:highlight w:val="none"/>
                <w:u w:val="none"/>
                <w:lang w:val="en-US" w:eastAsia="zh-CN"/>
              </w:rPr>
            </w:pPr>
            <w:r>
              <w:rPr>
                <w:rFonts w:hint="eastAsia" w:ascii="??" w:hAnsi="??" w:cs="??"/>
                <w:i w:val="0"/>
                <w:iCs w:val="0"/>
                <w:color w:val="000000"/>
                <w:sz w:val="22"/>
                <w:szCs w:val="22"/>
                <w:highlight w:val="none"/>
                <w:u w:val="none"/>
                <w:lang w:val="en-US" w:eastAsia="zh-CN"/>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801B2">
            <w:pPr>
              <w:rPr>
                <w:rFonts w:hint="eastAsia" w:ascii="??" w:hAnsi="??" w:eastAsia="宋体" w:cs="??"/>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1</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D185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0CFE8">
            <w:pPr>
              <w:rPr>
                <w:rFonts w:hint="default" w:ascii="??" w:hAnsi="??" w:eastAsia="??" w: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71607">
            <w:pPr>
              <w:rPr>
                <w:rFonts w:hint="default" w:ascii="??" w:hAnsi="??" w:eastAsia="??" w:cs="??"/>
                <w:i w:val="0"/>
                <w:iCs w:val="0"/>
                <w:color w:val="000000"/>
                <w:sz w:val="22"/>
                <w:szCs w:val="22"/>
                <w:highlight w:val="none"/>
                <w:u w:val="none"/>
              </w:rPr>
            </w:pPr>
          </w:p>
        </w:tc>
      </w:tr>
      <w:tr w14:paraId="59DB009C">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A2462E">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七</w:t>
            </w:r>
          </w:p>
        </w:tc>
        <w:tc>
          <w:tcPr>
            <w:tcW w:w="0" w:type="auto"/>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1E123">
            <w:pPr>
              <w:keepNext w:val="0"/>
              <w:keepLines w:val="0"/>
              <w:widowControl/>
              <w:suppressLineNumbers w:val="0"/>
              <w:jc w:val="center"/>
              <w:textAlignment w:val="center"/>
              <w:rPr>
                <w:rFonts w:hint="default" w:ascii="??" w:hAnsi="??" w:eastAsia="??" w:cs="??"/>
                <w:b/>
                <w:bCs/>
                <w:i w:val="0"/>
                <w:iCs w:val="0"/>
                <w:color w:val="000000"/>
                <w:sz w:val="22"/>
                <w:szCs w:val="22"/>
                <w:highlight w:val="none"/>
                <w:u w:val="none"/>
              </w:rPr>
            </w:pPr>
            <w:r>
              <w:rPr>
                <w:rFonts w:hint="default" w:ascii="??" w:hAnsi="??" w:eastAsia="??" w:cs="??"/>
                <w:b/>
                <w:bCs/>
                <w:i w:val="0"/>
                <w:iCs w:val="0"/>
                <w:color w:val="000000"/>
                <w:kern w:val="0"/>
                <w:sz w:val="22"/>
                <w:szCs w:val="22"/>
                <w:highlight w:val="none"/>
                <w:u w:val="none"/>
                <w:lang w:val="en-US" w:eastAsia="zh-CN" w:bidi="ar"/>
              </w:rPr>
              <w:t>合计（计入投标报价汇总对比一览表）</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4BA23">
            <w:pPr>
              <w:jc w:val="center"/>
              <w:rPr>
                <w:rFonts w:hint="default" w:ascii="??" w:hAnsi="??" w:eastAsia="??" w:cs="??"/>
                <w:b/>
                <w:b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AC98B">
            <w:pPr>
              <w:rPr>
                <w:rFonts w:hint="default" w:ascii="??" w:hAnsi="??" w:eastAsia="??" w:cs="??"/>
                <w:i w:val="0"/>
                <w:iCs w:val="0"/>
                <w:color w:val="000000"/>
                <w:sz w:val="22"/>
                <w:szCs w:val="22"/>
                <w:highlight w:val="none"/>
                <w:u w:val="none"/>
              </w:rPr>
            </w:pPr>
          </w:p>
        </w:tc>
      </w:tr>
    </w:tbl>
    <w:p w14:paraId="0DAE3BED">
      <w:pPr>
        <w:keepNext w:val="0"/>
        <w:keepLines w:val="0"/>
        <w:pageBreakBefore w:val="0"/>
        <w:widowControl/>
        <w:kinsoku w:val="0"/>
        <w:wordWrap/>
        <w:overflowPunct/>
        <w:topLinePunct w:val="0"/>
        <w:autoSpaceDE w:val="0"/>
        <w:autoSpaceDN w:val="0"/>
        <w:bidi w:val="0"/>
        <w:adjustRightInd w:val="0"/>
        <w:snapToGrid w:val="0"/>
        <w:spacing w:before="78" w:line="320" w:lineRule="exact"/>
        <w:ind w:left="555"/>
        <w:jc w:val="lef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17"/>
          <w:kern w:val="0"/>
          <w:sz w:val="24"/>
          <w:szCs w:val="24"/>
          <w:highlight w:val="none"/>
          <w:lang w:eastAsia="en-US"/>
        </w:rPr>
        <w:t>注：</w:t>
      </w:r>
    </w:p>
    <w:p w14:paraId="44A529AB">
      <w:pPr>
        <w:keepNext w:val="0"/>
        <w:keepLines w:val="0"/>
        <w:pageBreakBefore w:val="0"/>
        <w:widowControl/>
        <w:kinsoku w:val="0"/>
        <w:wordWrap/>
        <w:overflowPunct/>
        <w:topLinePunct w:val="0"/>
        <w:autoSpaceDE w:val="0"/>
        <w:autoSpaceDN w:val="0"/>
        <w:bidi w:val="0"/>
        <w:adjustRightInd w:val="0"/>
        <w:snapToGrid w:val="0"/>
        <w:spacing w:before="175" w:line="320" w:lineRule="exact"/>
        <w:ind w:left="134" w:right="107" w:firstLine="438"/>
        <w:jc w:val="lef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kern w:val="0"/>
          <w:sz w:val="24"/>
          <w:szCs w:val="24"/>
          <w:highlight w:val="none"/>
          <w:lang w:eastAsia="en-US"/>
        </w:rPr>
        <w:t>1.本实质性格式中分项名称、单位、数量内容与招</w:t>
      </w:r>
      <w:r>
        <w:rPr>
          <w:rFonts w:ascii="宋体" w:hAnsi="宋体" w:eastAsia="宋体" w:cs="宋体"/>
          <w:snapToGrid w:val="0"/>
          <w:color w:val="000000"/>
          <w:spacing w:val="-1"/>
          <w:kern w:val="0"/>
          <w:sz w:val="24"/>
          <w:szCs w:val="24"/>
          <w:highlight w:val="none"/>
          <w:lang w:eastAsia="en-US"/>
        </w:rPr>
        <w:t>标文件给定有不一致的，</w:t>
      </w:r>
      <w:r>
        <w:rPr>
          <w:rFonts w:ascii="宋体" w:hAnsi="宋体" w:eastAsia="宋体" w:cs="宋体"/>
          <w:b/>
          <w:bCs/>
          <w:snapToGrid w:val="0"/>
          <w:color w:val="000000"/>
          <w:spacing w:val="-1"/>
          <w:kern w:val="0"/>
          <w:sz w:val="24"/>
          <w:szCs w:val="24"/>
          <w:highlight w:val="none"/>
          <w:lang w:eastAsia="en-US"/>
        </w:rPr>
        <w:t>投标无效</w:t>
      </w:r>
      <w:r>
        <w:rPr>
          <w:rFonts w:ascii="宋体" w:hAnsi="宋体" w:eastAsia="宋体" w:cs="宋体"/>
          <w:snapToGrid w:val="0"/>
          <w:color w:val="000000"/>
          <w:spacing w:val="-1"/>
          <w:kern w:val="0"/>
          <w:sz w:val="24"/>
          <w:szCs w:val="24"/>
          <w:highlight w:val="none"/>
          <w:lang w:eastAsia="en-US"/>
        </w:rPr>
        <w:t>。制造商、产地/国别、制造商统一社会信用</w:t>
      </w:r>
      <w:r>
        <w:rPr>
          <w:rFonts w:ascii="宋体" w:hAnsi="宋体" w:eastAsia="宋体" w:cs="宋体"/>
          <w:snapToGrid w:val="0"/>
          <w:color w:val="000000"/>
          <w:kern w:val="0"/>
          <w:sz w:val="24"/>
          <w:szCs w:val="24"/>
          <w:highlight w:val="none"/>
          <w:lang w:eastAsia="en-US"/>
        </w:rPr>
        <w:t>代码、制造商规模、制造商所属性别、外商投资类型、品牌、</w:t>
      </w:r>
      <w:r>
        <w:rPr>
          <w:rFonts w:ascii="宋体" w:hAnsi="宋体" w:eastAsia="宋体" w:cs="宋体"/>
          <w:snapToGrid w:val="0"/>
          <w:color w:val="000000"/>
          <w:spacing w:val="-1"/>
          <w:kern w:val="0"/>
          <w:sz w:val="24"/>
          <w:szCs w:val="24"/>
          <w:highlight w:val="none"/>
          <w:lang w:eastAsia="en-US"/>
        </w:rPr>
        <w:t>规格型号有空缺未填写的，</w:t>
      </w:r>
      <w:r>
        <w:rPr>
          <w:rFonts w:ascii="宋体" w:hAnsi="宋体" w:eastAsia="宋体" w:cs="宋体"/>
          <w:b/>
          <w:bCs/>
          <w:snapToGrid w:val="0"/>
          <w:color w:val="000000"/>
          <w:spacing w:val="-1"/>
          <w:kern w:val="0"/>
          <w:sz w:val="24"/>
          <w:szCs w:val="24"/>
          <w:highlight w:val="none"/>
          <w:lang w:eastAsia="en-US"/>
        </w:rPr>
        <w:t>投标无效</w:t>
      </w:r>
      <w:r>
        <w:rPr>
          <w:rFonts w:ascii="宋体" w:hAnsi="宋体" w:eastAsia="宋体" w:cs="宋体"/>
          <w:snapToGrid w:val="0"/>
          <w:color w:val="000000"/>
          <w:spacing w:val="-1"/>
          <w:kern w:val="0"/>
          <w:sz w:val="24"/>
          <w:szCs w:val="24"/>
          <w:highlight w:val="none"/>
          <w:lang w:eastAsia="en-US"/>
        </w:rPr>
        <w:t>。</w:t>
      </w:r>
    </w:p>
    <w:p w14:paraId="135334ED">
      <w:pPr>
        <w:keepNext w:val="0"/>
        <w:keepLines w:val="0"/>
        <w:pageBreakBefore w:val="0"/>
        <w:widowControl/>
        <w:kinsoku w:val="0"/>
        <w:wordWrap/>
        <w:overflowPunct/>
        <w:topLinePunct w:val="0"/>
        <w:autoSpaceDE w:val="0"/>
        <w:autoSpaceDN w:val="0"/>
        <w:bidi w:val="0"/>
        <w:adjustRightInd w:val="0"/>
        <w:snapToGrid w:val="0"/>
        <w:spacing w:before="34" w:line="320" w:lineRule="exact"/>
        <w:ind w:left="558"/>
        <w:jc w:val="lef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3"/>
          <w:kern w:val="0"/>
          <w:sz w:val="24"/>
          <w:szCs w:val="24"/>
          <w:highlight w:val="none"/>
          <w:lang w:eastAsia="en-US"/>
        </w:rPr>
        <w:t>2.制造商列应填写制造商全称。</w:t>
      </w:r>
    </w:p>
    <w:p w14:paraId="5650186C">
      <w:pPr>
        <w:keepNext w:val="0"/>
        <w:keepLines w:val="0"/>
        <w:pageBreakBefore w:val="0"/>
        <w:widowControl/>
        <w:kinsoku w:val="0"/>
        <w:wordWrap/>
        <w:overflowPunct/>
        <w:topLinePunct w:val="0"/>
        <w:autoSpaceDE w:val="0"/>
        <w:autoSpaceDN w:val="0"/>
        <w:bidi w:val="0"/>
        <w:adjustRightInd w:val="0"/>
        <w:snapToGrid w:val="0"/>
        <w:spacing w:before="180" w:line="320" w:lineRule="exact"/>
        <w:ind w:left="560"/>
        <w:jc w:val="lef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1"/>
          <w:kern w:val="0"/>
          <w:sz w:val="24"/>
          <w:szCs w:val="24"/>
          <w:highlight w:val="none"/>
          <w:lang w:eastAsia="en-US"/>
        </w:rPr>
        <w:t>3.制造商规模列应填写“大型”、“中型”、“小型”、“微型”或“其他”，且不应与《中小企业声明函》中内容矛盾。</w:t>
      </w:r>
    </w:p>
    <w:p w14:paraId="041ABF3A">
      <w:pPr>
        <w:keepNext w:val="0"/>
        <w:keepLines w:val="0"/>
        <w:pageBreakBefore w:val="0"/>
        <w:widowControl/>
        <w:kinsoku w:val="0"/>
        <w:wordWrap/>
        <w:overflowPunct/>
        <w:topLinePunct w:val="0"/>
        <w:autoSpaceDE w:val="0"/>
        <w:autoSpaceDN w:val="0"/>
        <w:bidi w:val="0"/>
        <w:adjustRightInd w:val="0"/>
        <w:snapToGrid w:val="0"/>
        <w:spacing w:before="182" w:line="320" w:lineRule="exact"/>
        <w:ind w:left="146" w:right="110" w:firstLine="407"/>
        <w:jc w:val="lef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kern w:val="0"/>
          <w:sz w:val="24"/>
          <w:szCs w:val="24"/>
          <w:highlight w:val="none"/>
          <w:lang w:eastAsia="en-US"/>
        </w:rPr>
        <w:t>4.制造商所属性别请填写“男”或“女”，指拥有制造商51%以上绝对所有权的性别；绝对所有权拥有者可</w:t>
      </w:r>
      <w:r>
        <w:rPr>
          <w:rFonts w:ascii="宋体" w:hAnsi="宋体" w:eastAsia="宋体" w:cs="宋体"/>
          <w:snapToGrid w:val="0"/>
          <w:color w:val="000000"/>
          <w:spacing w:val="-1"/>
          <w:kern w:val="0"/>
          <w:sz w:val="24"/>
          <w:szCs w:val="24"/>
          <w:highlight w:val="none"/>
          <w:lang w:eastAsia="en-US"/>
        </w:rPr>
        <w:t>以是一个人，也可以是</w:t>
      </w:r>
      <w:r>
        <w:rPr>
          <w:rFonts w:ascii="宋体" w:hAnsi="宋体" w:eastAsia="宋体" w:cs="宋体"/>
          <w:snapToGrid w:val="0"/>
          <w:color w:val="000000"/>
          <w:spacing w:val="-7"/>
          <w:kern w:val="0"/>
          <w:sz w:val="24"/>
          <w:szCs w:val="24"/>
          <w:highlight w:val="none"/>
          <w:lang w:eastAsia="en-US"/>
        </w:rPr>
        <w:t>多人合计计算。</w:t>
      </w:r>
    </w:p>
    <w:p w14:paraId="1B686EAE">
      <w:pPr>
        <w:keepNext w:val="0"/>
        <w:keepLines w:val="0"/>
        <w:pageBreakBefore w:val="0"/>
        <w:widowControl/>
        <w:kinsoku w:val="0"/>
        <w:wordWrap/>
        <w:overflowPunct/>
        <w:topLinePunct w:val="0"/>
        <w:autoSpaceDE w:val="0"/>
        <w:autoSpaceDN w:val="0"/>
        <w:bidi w:val="0"/>
        <w:adjustRightInd w:val="0"/>
        <w:snapToGrid w:val="0"/>
        <w:spacing w:before="34" w:line="320" w:lineRule="exact"/>
        <w:ind w:left="560"/>
        <w:jc w:val="lef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1"/>
          <w:kern w:val="0"/>
          <w:sz w:val="24"/>
          <w:szCs w:val="24"/>
          <w:highlight w:val="none"/>
          <w:lang w:eastAsia="en-US"/>
        </w:rPr>
        <w:t>5.外商投资类型请填写“外商单独投资”</w:t>
      </w:r>
      <w:r>
        <w:rPr>
          <w:rFonts w:ascii="宋体" w:hAnsi="宋体" w:eastAsia="宋体" w:cs="宋体"/>
          <w:snapToGrid w:val="0"/>
          <w:color w:val="000000"/>
          <w:spacing w:val="-2"/>
          <w:kern w:val="0"/>
          <w:sz w:val="24"/>
          <w:szCs w:val="24"/>
          <w:highlight w:val="none"/>
          <w:lang w:eastAsia="en-US"/>
        </w:rPr>
        <w:t>、“外商部分投资”或“内资”。</w:t>
      </w:r>
    </w:p>
    <w:p w14:paraId="28DD1F95">
      <w:pPr>
        <w:keepNext w:val="0"/>
        <w:keepLines w:val="0"/>
        <w:pageBreakBefore w:val="0"/>
        <w:widowControl/>
        <w:kinsoku w:val="0"/>
        <w:wordWrap/>
        <w:overflowPunct/>
        <w:topLinePunct w:val="0"/>
        <w:autoSpaceDE w:val="0"/>
        <w:autoSpaceDN w:val="0"/>
        <w:bidi w:val="0"/>
        <w:adjustRightInd w:val="0"/>
        <w:snapToGrid w:val="0"/>
        <w:spacing w:before="181" w:line="320" w:lineRule="exact"/>
        <w:ind w:left="557"/>
        <w:jc w:val="lef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1"/>
          <w:kern w:val="0"/>
          <w:sz w:val="24"/>
          <w:szCs w:val="24"/>
          <w:highlight w:val="none"/>
          <w:lang w:eastAsia="en-US"/>
        </w:rPr>
        <w:t>6.品牌列，有明确产品品牌的填写该产品品牌，无明确品牌的填写制造商名称（</w:t>
      </w:r>
      <w:r>
        <w:rPr>
          <w:rFonts w:ascii="宋体" w:hAnsi="宋体" w:eastAsia="宋体" w:cs="宋体"/>
          <w:snapToGrid w:val="0"/>
          <w:color w:val="000000"/>
          <w:spacing w:val="-2"/>
          <w:kern w:val="0"/>
          <w:sz w:val="24"/>
          <w:szCs w:val="24"/>
          <w:highlight w:val="none"/>
          <w:lang w:eastAsia="en-US"/>
        </w:rPr>
        <w:t>可简写）。</w:t>
      </w:r>
    </w:p>
    <w:p w14:paraId="72D0615B">
      <w:pPr>
        <w:keepNext w:val="0"/>
        <w:keepLines w:val="0"/>
        <w:pageBreakBefore w:val="0"/>
        <w:widowControl/>
        <w:kinsoku w:val="0"/>
        <w:wordWrap/>
        <w:overflowPunct/>
        <w:topLinePunct w:val="0"/>
        <w:autoSpaceDE w:val="0"/>
        <w:autoSpaceDN w:val="0"/>
        <w:bidi w:val="0"/>
        <w:adjustRightInd w:val="0"/>
        <w:snapToGrid w:val="0"/>
        <w:spacing w:before="182" w:line="320" w:lineRule="exact"/>
        <w:ind w:left="561"/>
        <w:jc w:val="lef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3"/>
          <w:kern w:val="0"/>
          <w:sz w:val="24"/>
          <w:szCs w:val="24"/>
          <w:highlight w:val="none"/>
          <w:lang w:eastAsia="en-US"/>
        </w:rPr>
        <w:t>7.上述各项的详细规格（如有</w:t>
      </w:r>
      <w:r>
        <w:rPr>
          <w:rFonts w:ascii="宋体" w:hAnsi="宋体" w:eastAsia="宋体" w:cs="宋体"/>
          <w:snapToGrid w:val="0"/>
          <w:color w:val="000000"/>
          <w:spacing w:val="5"/>
          <w:kern w:val="0"/>
          <w:sz w:val="24"/>
          <w:szCs w:val="24"/>
          <w:highlight w:val="none"/>
          <w:lang w:eastAsia="en-US"/>
        </w:rPr>
        <w:t>），</w:t>
      </w:r>
      <w:r>
        <w:rPr>
          <w:rFonts w:ascii="宋体" w:hAnsi="宋体" w:eastAsia="宋体" w:cs="宋体"/>
          <w:snapToGrid w:val="0"/>
          <w:color w:val="000000"/>
          <w:spacing w:val="-3"/>
          <w:kern w:val="0"/>
          <w:sz w:val="24"/>
          <w:szCs w:val="24"/>
          <w:highlight w:val="none"/>
          <w:lang w:eastAsia="en-US"/>
        </w:rPr>
        <w:t>可另页描述。</w:t>
      </w:r>
    </w:p>
    <w:p w14:paraId="5D3BBF97">
      <w:pPr>
        <w:widowControl/>
        <w:kinsoku w:val="0"/>
        <w:autoSpaceDE w:val="0"/>
        <w:autoSpaceDN w:val="0"/>
        <w:adjustRightInd w:val="0"/>
        <w:snapToGrid w:val="0"/>
        <w:spacing w:before="78" w:line="346" w:lineRule="auto"/>
        <w:ind w:left="37" w:right="64" w:rightChars="0" w:hanging="38"/>
        <w:jc w:val="center"/>
        <w:textAlignment w:val="baseline"/>
        <w:rPr>
          <w:rFonts w:ascii="宋体" w:hAnsi="宋体" w:eastAsia="宋体" w:cs="宋体"/>
          <w:snapToGrid w:val="0"/>
          <w:color w:val="000000"/>
          <w:kern w:val="0"/>
          <w:sz w:val="24"/>
          <w:szCs w:val="24"/>
          <w:highlight w:val="none"/>
          <w:lang w:eastAsia="en-US"/>
        </w:rPr>
      </w:pPr>
      <w:r>
        <w:rPr>
          <w:rFonts w:hint="eastAsia" w:ascii="宋体" w:hAnsi="宋体" w:cs="宋体"/>
          <w:snapToGrid w:val="0"/>
          <w:color w:val="000000"/>
          <w:spacing w:val="-2"/>
          <w:kern w:val="0"/>
          <w:sz w:val="24"/>
          <w:szCs w:val="24"/>
          <w:highlight w:val="none"/>
          <w:lang w:val="en-US" w:eastAsia="zh-CN"/>
        </w:rPr>
        <w:t xml:space="preserve">                                       </w:t>
      </w:r>
      <w:r>
        <w:rPr>
          <w:rFonts w:ascii="宋体" w:hAnsi="宋体" w:eastAsia="宋体" w:cs="宋体"/>
          <w:snapToGrid w:val="0"/>
          <w:color w:val="000000"/>
          <w:spacing w:val="-2"/>
          <w:kern w:val="0"/>
          <w:sz w:val="24"/>
          <w:szCs w:val="24"/>
          <w:highlight w:val="none"/>
          <w:lang w:eastAsia="en-US"/>
        </w:rPr>
        <w:t>投标人名称（加盖公章</w:t>
      </w:r>
      <w:r>
        <w:rPr>
          <w:rFonts w:ascii="宋体" w:hAnsi="宋体" w:eastAsia="宋体" w:cs="宋体"/>
          <w:snapToGrid w:val="0"/>
          <w:color w:val="000000"/>
          <w:spacing w:val="3"/>
          <w:kern w:val="0"/>
          <w:sz w:val="24"/>
          <w:szCs w:val="24"/>
          <w:highlight w:val="none"/>
          <w:lang w:eastAsia="en-US"/>
        </w:rPr>
        <w:t>）：</w:t>
      </w:r>
      <w:r>
        <w:rPr>
          <w:rFonts w:ascii="宋体" w:hAnsi="宋体" w:eastAsia="宋体" w:cs="宋体"/>
          <w:snapToGrid w:val="0"/>
          <w:color w:val="000000"/>
          <w:kern w:val="0"/>
          <w:sz w:val="24"/>
          <w:szCs w:val="24"/>
          <w:highlight w:val="none"/>
          <w:u w:val="single" w:color="auto"/>
          <w:lang w:eastAsia="en-US"/>
        </w:rPr>
        <w:t xml:space="preserve">                     </w:t>
      </w:r>
      <w:r>
        <w:rPr>
          <w:rFonts w:ascii="宋体" w:hAnsi="宋体" w:eastAsia="宋体" w:cs="宋体"/>
          <w:snapToGrid w:val="0"/>
          <w:color w:val="000000"/>
          <w:kern w:val="0"/>
          <w:sz w:val="24"/>
          <w:szCs w:val="24"/>
          <w:highlight w:val="none"/>
          <w:lang w:eastAsia="en-US"/>
        </w:rPr>
        <w:t xml:space="preserve"> </w:t>
      </w:r>
    </w:p>
    <w:p w14:paraId="5DC378F4">
      <w:pPr>
        <w:widowControl/>
        <w:kinsoku w:val="0"/>
        <w:autoSpaceDE w:val="0"/>
        <w:autoSpaceDN w:val="0"/>
        <w:adjustRightInd w:val="0"/>
        <w:snapToGrid w:val="0"/>
        <w:spacing w:before="78" w:line="346" w:lineRule="auto"/>
        <w:ind w:left="37" w:right="64" w:rightChars="0" w:hanging="38"/>
        <w:jc w:val="righ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13"/>
          <w:kern w:val="0"/>
          <w:sz w:val="24"/>
          <w:szCs w:val="24"/>
          <w:highlight w:val="none"/>
          <w:lang w:eastAsia="en-US"/>
        </w:rPr>
        <w:t>日期：</w:t>
      </w:r>
      <w:r>
        <w:rPr>
          <w:rFonts w:ascii="宋体" w:hAnsi="宋体" w:eastAsia="宋体" w:cs="宋体"/>
          <w:snapToGrid w:val="0"/>
          <w:color w:val="000000"/>
          <w:spacing w:val="24"/>
          <w:kern w:val="0"/>
          <w:sz w:val="24"/>
          <w:szCs w:val="24"/>
          <w:highlight w:val="none"/>
          <w:u w:val="single" w:color="auto"/>
          <w:lang w:eastAsia="en-US"/>
        </w:rPr>
        <w:t xml:space="preserve">     </w:t>
      </w:r>
      <w:r>
        <w:rPr>
          <w:rFonts w:ascii="宋体" w:hAnsi="宋体" w:eastAsia="宋体" w:cs="宋体"/>
          <w:snapToGrid w:val="0"/>
          <w:color w:val="000000"/>
          <w:spacing w:val="-109"/>
          <w:kern w:val="0"/>
          <w:sz w:val="24"/>
          <w:szCs w:val="24"/>
          <w:highlight w:val="none"/>
          <w:lang w:eastAsia="en-US"/>
        </w:rPr>
        <w:t xml:space="preserve"> </w:t>
      </w:r>
      <w:r>
        <w:rPr>
          <w:rFonts w:ascii="宋体" w:hAnsi="宋体" w:eastAsia="宋体" w:cs="宋体"/>
          <w:snapToGrid w:val="0"/>
          <w:color w:val="000000"/>
          <w:spacing w:val="-13"/>
          <w:kern w:val="0"/>
          <w:sz w:val="24"/>
          <w:szCs w:val="24"/>
          <w:highlight w:val="none"/>
          <w:lang w:eastAsia="en-US"/>
        </w:rPr>
        <w:t>年</w:t>
      </w:r>
      <w:r>
        <w:rPr>
          <w:rFonts w:ascii="宋体" w:hAnsi="宋体" w:eastAsia="宋体" w:cs="宋体"/>
          <w:snapToGrid w:val="0"/>
          <w:color w:val="000000"/>
          <w:kern w:val="0"/>
          <w:sz w:val="24"/>
          <w:szCs w:val="24"/>
          <w:highlight w:val="none"/>
          <w:u w:val="single" w:color="auto"/>
          <w:lang w:eastAsia="en-US"/>
        </w:rPr>
        <w:t xml:space="preserve">      </w:t>
      </w:r>
      <w:r>
        <w:rPr>
          <w:rFonts w:ascii="宋体" w:hAnsi="宋体" w:eastAsia="宋体" w:cs="宋体"/>
          <w:snapToGrid w:val="0"/>
          <w:color w:val="000000"/>
          <w:spacing w:val="-105"/>
          <w:kern w:val="0"/>
          <w:sz w:val="24"/>
          <w:szCs w:val="24"/>
          <w:highlight w:val="none"/>
          <w:lang w:eastAsia="en-US"/>
        </w:rPr>
        <w:t xml:space="preserve"> </w:t>
      </w:r>
      <w:r>
        <w:rPr>
          <w:rFonts w:ascii="宋体" w:hAnsi="宋体" w:eastAsia="宋体" w:cs="宋体"/>
          <w:snapToGrid w:val="0"/>
          <w:color w:val="000000"/>
          <w:spacing w:val="-13"/>
          <w:kern w:val="0"/>
          <w:sz w:val="24"/>
          <w:szCs w:val="24"/>
          <w:highlight w:val="none"/>
          <w:lang w:eastAsia="en-US"/>
        </w:rPr>
        <w:t>月</w:t>
      </w:r>
      <w:r>
        <w:rPr>
          <w:rFonts w:ascii="宋体" w:hAnsi="宋体" w:eastAsia="宋体" w:cs="宋体"/>
          <w:snapToGrid w:val="0"/>
          <w:color w:val="000000"/>
          <w:kern w:val="0"/>
          <w:sz w:val="24"/>
          <w:szCs w:val="24"/>
          <w:highlight w:val="none"/>
          <w:u w:val="single" w:color="auto"/>
          <w:lang w:eastAsia="en-US"/>
        </w:rPr>
        <w:t xml:space="preserve">      </w:t>
      </w:r>
      <w:r>
        <w:rPr>
          <w:rFonts w:ascii="宋体" w:hAnsi="宋体" w:eastAsia="宋体" w:cs="宋体"/>
          <w:snapToGrid w:val="0"/>
          <w:color w:val="000000"/>
          <w:spacing w:val="-69"/>
          <w:kern w:val="0"/>
          <w:sz w:val="24"/>
          <w:szCs w:val="24"/>
          <w:highlight w:val="none"/>
          <w:lang w:eastAsia="en-US"/>
        </w:rPr>
        <w:t xml:space="preserve"> </w:t>
      </w:r>
      <w:r>
        <w:rPr>
          <w:rFonts w:ascii="宋体" w:hAnsi="宋体" w:eastAsia="宋体" w:cs="宋体"/>
          <w:snapToGrid w:val="0"/>
          <w:color w:val="000000"/>
          <w:spacing w:val="-13"/>
          <w:kern w:val="0"/>
          <w:sz w:val="24"/>
          <w:szCs w:val="24"/>
          <w:highlight w:val="none"/>
          <w:lang w:eastAsia="en-US"/>
        </w:rPr>
        <w:t>日</w:t>
      </w:r>
    </w:p>
    <w:p w14:paraId="0F06B050">
      <w:pPr>
        <w:spacing w:line="346" w:lineRule="auto"/>
        <w:jc w:val="right"/>
        <w:rPr>
          <w:rFonts w:ascii="宋体" w:hAnsi="宋体" w:eastAsia="宋体" w:cs="宋体"/>
          <w:sz w:val="24"/>
          <w:szCs w:val="24"/>
          <w:highlight w:val="none"/>
        </w:rPr>
        <w:sectPr>
          <w:footerReference r:id="rId43" w:type="default"/>
          <w:pgSz w:w="16839" w:h="11906"/>
          <w:pgMar w:top="400" w:right="2525" w:bottom="1167" w:left="1850" w:header="0" w:footer="990" w:gutter="0"/>
          <w:cols w:space="720" w:num="1"/>
        </w:sectPr>
      </w:pPr>
    </w:p>
    <w:p w14:paraId="7E300DF6">
      <w:pPr>
        <w:widowControl/>
        <w:kinsoku/>
        <w:autoSpaceDE/>
        <w:autoSpaceDN/>
        <w:adjustRightInd/>
        <w:snapToGrid/>
        <w:spacing w:before="0" w:line="240" w:lineRule="auto"/>
        <w:ind w:left="0"/>
        <w:jc w:val="left"/>
        <w:textAlignment w:val="auto"/>
        <w:outlineLvl w:val="9"/>
        <w:rPr>
          <w:rFonts w:ascii="宋体" w:hAnsi="宋体" w:eastAsia="宋体" w:cs="宋体"/>
          <w:b/>
          <w:bCs/>
          <w:snapToGrid w:val="0"/>
          <w:color w:val="000000"/>
          <w:spacing w:val="-3"/>
          <w:kern w:val="0"/>
          <w:sz w:val="24"/>
          <w:szCs w:val="24"/>
          <w:highlight w:val="none"/>
          <w:lang w:eastAsia="en-US"/>
        </w:rPr>
      </w:pPr>
    </w:p>
    <w:p w14:paraId="442E11AC">
      <w:pPr>
        <w:widowControl/>
        <w:kinsoku w:val="0"/>
        <w:autoSpaceDE w:val="0"/>
        <w:autoSpaceDN w:val="0"/>
        <w:adjustRightInd w:val="0"/>
        <w:snapToGrid w:val="0"/>
        <w:spacing w:before="78" w:line="218" w:lineRule="auto"/>
        <w:ind w:left="121"/>
        <w:jc w:val="left"/>
        <w:textAlignment w:val="baseline"/>
        <w:outlineLvl w:val="4"/>
        <w:rPr>
          <w:rFonts w:ascii="宋体" w:hAnsi="宋体" w:eastAsia="宋体" w:cs="宋体"/>
          <w:snapToGrid w:val="0"/>
          <w:color w:val="000000"/>
          <w:kern w:val="0"/>
          <w:sz w:val="24"/>
          <w:szCs w:val="24"/>
          <w:highlight w:val="none"/>
          <w:lang w:eastAsia="en-US"/>
        </w:rPr>
      </w:pPr>
      <w:r>
        <w:rPr>
          <w:rFonts w:ascii="宋体" w:hAnsi="宋体" w:eastAsia="宋体" w:cs="宋体"/>
          <w:b/>
          <w:bCs/>
          <w:snapToGrid w:val="0"/>
          <w:color w:val="000000"/>
          <w:spacing w:val="-3"/>
          <w:kern w:val="0"/>
          <w:sz w:val="24"/>
          <w:szCs w:val="24"/>
          <w:highlight w:val="none"/>
          <w:lang w:eastAsia="en-US"/>
        </w:rPr>
        <w:t>4-3-</w:t>
      </w:r>
      <w:r>
        <w:rPr>
          <w:rFonts w:hint="eastAsia" w:ascii="宋体" w:hAnsi="宋体" w:cs="宋体"/>
          <w:b/>
          <w:bCs/>
          <w:snapToGrid w:val="0"/>
          <w:color w:val="000000"/>
          <w:spacing w:val="-3"/>
          <w:kern w:val="0"/>
          <w:sz w:val="24"/>
          <w:szCs w:val="24"/>
          <w:highlight w:val="none"/>
          <w:lang w:val="en-US" w:eastAsia="zh-CN"/>
        </w:rPr>
        <w:t>2</w:t>
      </w:r>
      <w:r>
        <w:rPr>
          <w:rFonts w:ascii="宋体" w:hAnsi="宋体" w:eastAsia="宋体" w:cs="宋体"/>
          <w:snapToGrid w:val="0"/>
          <w:color w:val="000000"/>
          <w:spacing w:val="-45"/>
          <w:kern w:val="0"/>
          <w:sz w:val="24"/>
          <w:szCs w:val="24"/>
          <w:highlight w:val="none"/>
          <w:lang w:eastAsia="en-US"/>
        </w:rPr>
        <w:t xml:space="preserve"> </w:t>
      </w:r>
      <w:r>
        <w:rPr>
          <w:rFonts w:ascii="宋体" w:hAnsi="宋体" w:eastAsia="宋体" w:cs="宋体"/>
          <w:b/>
          <w:bCs/>
          <w:snapToGrid w:val="0"/>
          <w:color w:val="000000"/>
          <w:spacing w:val="-3"/>
          <w:kern w:val="0"/>
          <w:sz w:val="24"/>
          <w:szCs w:val="24"/>
          <w:highlight w:val="none"/>
          <w:lang w:eastAsia="en-US"/>
        </w:rPr>
        <w:t>分项报价表（</w:t>
      </w:r>
      <w:r>
        <w:rPr>
          <w:rFonts w:hint="eastAsia" w:ascii="宋体" w:hAnsi="宋体" w:cs="宋体"/>
          <w:b/>
          <w:bCs/>
          <w:snapToGrid w:val="0"/>
          <w:color w:val="000000"/>
          <w:spacing w:val="-3"/>
          <w:kern w:val="0"/>
          <w:sz w:val="24"/>
          <w:highlight w:val="none"/>
          <w:lang w:eastAsia="en-US"/>
        </w:rPr>
        <w:t>软件开发及安装调试等费用</w:t>
      </w:r>
      <w:r>
        <w:rPr>
          <w:rFonts w:ascii="宋体" w:hAnsi="宋体" w:eastAsia="宋体" w:cs="宋体"/>
          <w:b/>
          <w:bCs/>
          <w:snapToGrid w:val="0"/>
          <w:color w:val="000000"/>
          <w:spacing w:val="-3"/>
          <w:kern w:val="0"/>
          <w:sz w:val="24"/>
          <w:szCs w:val="24"/>
          <w:highlight w:val="none"/>
          <w:lang w:eastAsia="en-US"/>
        </w:rPr>
        <w:t>）</w:t>
      </w:r>
    </w:p>
    <w:p w14:paraId="60C99EB4">
      <w:pPr>
        <w:kinsoku w:val="0"/>
        <w:autoSpaceDE w:val="0"/>
        <w:autoSpaceDN w:val="0"/>
        <w:adjustRightInd w:val="0"/>
        <w:snapToGrid w:val="0"/>
        <w:spacing w:line="364" w:lineRule="auto"/>
        <w:jc w:val="left"/>
        <w:textAlignment w:val="baseline"/>
        <w:rPr>
          <w:rFonts w:ascii="Arial" w:hAnsi="Arial" w:eastAsia="Arial" w:cs="Arial"/>
          <w:snapToGrid w:val="0"/>
          <w:color w:val="000000"/>
          <w:kern w:val="0"/>
          <w:sz w:val="21"/>
          <w:szCs w:val="21"/>
          <w:highlight w:val="none"/>
          <w:lang w:val="en-US" w:eastAsia="en-US" w:bidi="ar-SA"/>
        </w:rPr>
      </w:pPr>
    </w:p>
    <w:p w14:paraId="58CF8559">
      <w:pPr>
        <w:widowControl/>
        <w:kinsoku w:val="0"/>
        <w:autoSpaceDE w:val="0"/>
        <w:autoSpaceDN w:val="0"/>
        <w:adjustRightInd w:val="0"/>
        <w:snapToGrid w:val="0"/>
        <w:spacing w:before="117" w:line="215" w:lineRule="auto"/>
        <w:ind w:left="4241"/>
        <w:jc w:val="left"/>
        <w:textAlignment w:val="baseline"/>
        <w:rPr>
          <w:rFonts w:ascii="宋体" w:hAnsi="宋体" w:eastAsia="宋体" w:cs="宋体"/>
          <w:b/>
          <w:bCs/>
          <w:snapToGrid w:val="0"/>
          <w:color w:val="000000"/>
          <w:spacing w:val="-4"/>
          <w:kern w:val="0"/>
          <w:sz w:val="28"/>
          <w:szCs w:val="28"/>
          <w:highlight w:val="none"/>
          <w:lang w:eastAsia="en-US"/>
        </w:rPr>
      </w:pPr>
      <w:r>
        <w:rPr>
          <w:rFonts w:ascii="宋体" w:hAnsi="宋体" w:eastAsia="宋体" w:cs="宋体"/>
          <w:b/>
          <w:bCs/>
          <w:snapToGrid w:val="0"/>
          <w:color w:val="000000"/>
          <w:spacing w:val="-4"/>
          <w:kern w:val="0"/>
          <w:sz w:val="28"/>
          <w:szCs w:val="28"/>
          <w:highlight w:val="none"/>
          <w:lang w:eastAsia="en-US"/>
        </w:rPr>
        <w:t>投标分项报价表（</w:t>
      </w:r>
      <w:r>
        <w:rPr>
          <w:rFonts w:hint="eastAsia" w:ascii="宋体" w:hAnsi="宋体" w:cs="宋体"/>
          <w:b/>
          <w:bCs/>
          <w:snapToGrid w:val="0"/>
          <w:color w:val="000000"/>
          <w:spacing w:val="-4"/>
          <w:kern w:val="0"/>
          <w:sz w:val="28"/>
          <w:szCs w:val="28"/>
          <w:highlight w:val="none"/>
          <w:lang w:eastAsia="en-US"/>
        </w:rPr>
        <w:t>软件开发及安装调试等费用</w:t>
      </w:r>
      <w:r>
        <w:rPr>
          <w:rFonts w:ascii="宋体" w:hAnsi="宋体" w:eastAsia="宋体" w:cs="宋体"/>
          <w:b/>
          <w:bCs/>
          <w:snapToGrid w:val="0"/>
          <w:color w:val="000000"/>
          <w:spacing w:val="-4"/>
          <w:kern w:val="0"/>
          <w:sz w:val="28"/>
          <w:szCs w:val="28"/>
          <w:highlight w:val="none"/>
          <w:lang w:eastAsia="en-US"/>
        </w:rPr>
        <w:t>）</w:t>
      </w:r>
    </w:p>
    <w:p w14:paraId="53C6A6CD">
      <w:pPr>
        <w:widowControl/>
        <w:kinsoku w:val="0"/>
        <w:autoSpaceDE w:val="0"/>
        <w:autoSpaceDN w:val="0"/>
        <w:adjustRightInd w:val="0"/>
        <w:snapToGrid w:val="0"/>
        <w:spacing w:line="218" w:lineRule="auto"/>
        <w:ind w:left="0" w:leftChars="0" w:firstLine="0" w:firstLineChars="0"/>
        <w:jc w:val="right"/>
        <w:textAlignment w:val="baseline"/>
        <w:rPr>
          <w:rFonts w:ascii="宋体" w:hAnsi="宋体" w:eastAsia="宋体" w:cs="宋体"/>
          <w:b/>
          <w:bCs/>
          <w:snapToGrid w:val="0"/>
          <w:color w:val="000000"/>
          <w:spacing w:val="-4"/>
          <w:kern w:val="0"/>
          <w:sz w:val="28"/>
          <w:szCs w:val="28"/>
          <w:highlight w:val="none"/>
          <w:lang w:eastAsia="en-US"/>
        </w:rPr>
      </w:pPr>
      <w:r>
        <w:rPr>
          <w:rFonts w:ascii="宋体" w:hAnsi="宋体" w:eastAsia="宋体" w:cs="宋体"/>
          <w:snapToGrid w:val="0"/>
          <w:color w:val="000000"/>
          <w:spacing w:val="-1"/>
          <w:kern w:val="0"/>
          <w:sz w:val="24"/>
          <w:szCs w:val="24"/>
          <w:highlight w:val="none"/>
          <w:lang w:eastAsia="en-US"/>
        </w:rPr>
        <w:t>报价单位：人民币元</w:t>
      </w:r>
    </w:p>
    <w:tbl>
      <w:tblPr>
        <w:tblStyle w:val="44"/>
        <w:tblW w:w="14437"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9"/>
        <w:gridCol w:w="3600"/>
        <w:gridCol w:w="6188"/>
        <w:gridCol w:w="1176"/>
        <w:gridCol w:w="1002"/>
        <w:gridCol w:w="788"/>
        <w:gridCol w:w="804"/>
      </w:tblGrid>
      <w:tr w14:paraId="5F8756C5">
        <w:trPr>
          <w:trHeight w:val="0" w:hRule="atLeast"/>
          <w:tblHeader/>
        </w:trPr>
        <w:tc>
          <w:tcPr>
            <w:tcW w:w="879" w:type="dxa"/>
            <w:tcBorders>
              <w:top w:val="single" w:color="000000" w:sz="8" w:space="0"/>
              <w:left w:val="single" w:color="000000" w:sz="8" w:space="0"/>
              <w:bottom w:val="single" w:color="auto" w:sz="4" w:space="0"/>
              <w:right w:val="single" w:color="000000" w:sz="4" w:space="0"/>
            </w:tcBorders>
            <w:shd w:val="clear" w:color="FFFFFF" w:fill="FFFFFF"/>
            <w:vAlign w:val="center"/>
          </w:tcPr>
          <w:p w14:paraId="0423E61B">
            <w:pPr>
              <w:snapToGrid w:val="0"/>
              <w:ind w:left="0" w:leftChars="0" w:right="0" w:rightChars="0" w:firstLine="0" w:firstLineChars="0"/>
              <w:jc w:val="center"/>
              <w:rPr>
                <w:rFonts w:hint="eastAsia"/>
                <w:b/>
                <w:highlight w:val="none"/>
              </w:rPr>
            </w:pPr>
            <w:r>
              <w:rPr>
                <w:rFonts w:hint="eastAsia"/>
                <w:b/>
                <w:highlight w:val="none"/>
                <w:lang w:val="en-US" w:eastAsia="zh-CN"/>
              </w:rPr>
              <w:t>序号</w:t>
            </w:r>
          </w:p>
        </w:tc>
        <w:tc>
          <w:tcPr>
            <w:tcW w:w="3600" w:type="dxa"/>
            <w:tcBorders>
              <w:top w:val="single" w:color="000000" w:sz="8" w:space="0"/>
              <w:left w:val="single" w:color="000000" w:sz="4" w:space="0"/>
              <w:bottom w:val="single" w:color="auto" w:sz="4" w:space="0"/>
              <w:right w:val="single" w:color="000000" w:sz="4" w:space="0"/>
            </w:tcBorders>
            <w:shd w:val="clear" w:color="FFFFFF" w:fill="FFFFFF"/>
            <w:vAlign w:val="center"/>
          </w:tcPr>
          <w:p w14:paraId="5D5D0545">
            <w:pPr>
              <w:snapToGrid w:val="0"/>
              <w:ind w:left="0" w:leftChars="0" w:right="0" w:rightChars="0" w:firstLine="0" w:firstLineChars="0"/>
              <w:jc w:val="center"/>
              <w:rPr>
                <w:rFonts w:hint="eastAsia"/>
                <w:b/>
                <w:highlight w:val="none"/>
              </w:rPr>
            </w:pPr>
            <w:r>
              <w:rPr>
                <w:rFonts w:hint="eastAsia"/>
                <w:b/>
                <w:highlight w:val="none"/>
                <w:lang w:val="en-US" w:eastAsia="zh-CN"/>
              </w:rPr>
              <w:t>子目名称</w:t>
            </w:r>
          </w:p>
        </w:tc>
        <w:tc>
          <w:tcPr>
            <w:tcW w:w="6188" w:type="dxa"/>
            <w:tcBorders>
              <w:top w:val="single" w:color="000000" w:sz="8" w:space="0"/>
              <w:left w:val="single" w:color="000000" w:sz="4" w:space="0"/>
              <w:bottom w:val="single" w:color="auto" w:sz="4" w:space="0"/>
              <w:right w:val="single" w:color="000000" w:sz="4" w:space="0"/>
            </w:tcBorders>
            <w:shd w:val="clear" w:color="FFFFFF" w:fill="FFFFFF"/>
            <w:vAlign w:val="center"/>
          </w:tcPr>
          <w:p w14:paraId="2EE1640A">
            <w:pPr>
              <w:snapToGrid w:val="0"/>
              <w:ind w:left="0" w:leftChars="0" w:right="0" w:rightChars="0" w:firstLine="0" w:firstLineChars="0"/>
              <w:jc w:val="center"/>
              <w:rPr>
                <w:rFonts w:hint="eastAsia"/>
                <w:b/>
                <w:highlight w:val="none"/>
              </w:rPr>
            </w:pPr>
            <w:r>
              <w:rPr>
                <w:rFonts w:hint="eastAsia"/>
                <w:b/>
                <w:highlight w:val="none"/>
                <w:lang w:val="en-US" w:eastAsia="zh-CN"/>
              </w:rPr>
              <w:t>子目特征描述</w:t>
            </w:r>
          </w:p>
        </w:tc>
        <w:tc>
          <w:tcPr>
            <w:tcW w:w="1176" w:type="dxa"/>
            <w:tcBorders>
              <w:top w:val="single" w:color="000000" w:sz="8" w:space="0"/>
              <w:left w:val="single" w:color="000000" w:sz="4" w:space="0"/>
              <w:bottom w:val="single" w:color="auto" w:sz="4" w:space="0"/>
              <w:right w:val="single" w:color="000000" w:sz="4" w:space="0"/>
            </w:tcBorders>
            <w:shd w:val="clear" w:color="FFFFFF" w:fill="FFFFFF"/>
            <w:vAlign w:val="center"/>
          </w:tcPr>
          <w:p w14:paraId="4914BD62">
            <w:pPr>
              <w:snapToGrid w:val="0"/>
              <w:ind w:left="0" w:leftChars="0" w:right="0" w:rightChars="0" w:firstLine="0" w:firstLineChars="0"/>
              <w:jc w:val="center"/>
              <w:rPr>
                <w:rFonts w:hint="eastAsia"/>
                <w:b/>
                <w:highlight w:val="none"/>
              </w:rPr>
            </w:pPr>
            <w:r>
              <w:rPr>
                <w:rFonts w:hint="eastAsia"/>
                <w:b/>
                <w:highlight w:val="none"/>
                <w:lang w:val="en-US" w:eastAsia="zh-CN"/>
              </w:rPr>
              <w:t>计量单位</w:t>
            </w:r>
          </w:p>
        </w:tc>
        <w:tc>
          <w:tcPr>
            <w:tcW w:w="1002" w:type="dxa"/>
            <w:tcBorders>
              <w:top w:val="single" w:color="000000" w:sz="8" w:space="0"/>
              <w:left w:val="single" w:color="000000" w:sz="4" w:space="0"/>
              <w:bottom w:val="single" w:color="auto" w:sz="4" w:space="0"/>
              <w:right w:val="single" w:color="000000" w:sz="4" w:space="0"/>
            </w:tcBorders>
            <w:shd w:val="clear" w:color="FFFFFF" w:fill="FFFFFF"/>
            <w:vAlign w:val="center"/>
          </w:tcPr>
          <w:p w14:paraId="3E2F7806">
            <w:pPr>
              <w:snapToGrid w:val="0"/>
              <w:ind w:left="0" w:leftChars="0" w:right="0" w:rightChars="0" w:firstLine="0" w:firstLineChars="0"/>
              <w:jc w:val="center"/>
              <w:rPr>
                <w:rFonts w:hint="eastAsia"/>
                <w:b/>
                <w:highlight w:val="none"/>
              </w:rPr>
            </w:pPr>
            <w:r>
              <w:rPr>
                <w:rFonts w:hint="eastAsia"/>
                <w:b/>
                <w:highlight w:val="none"/>
                <w:lang w:val="en-US" w:eastAsia="zh-CN"/>
              </w:rPr>
              <w:t>工程量</w:t>
            </w:r>
          </w:p>
        </w:tc>
        <w:tc>
          <w:tcPr>
            <w:tcW w:w="788" w:type="dxa"/>
            <w:tcBorders>
              <w:top w:val="single" w:color="000000" w:sz="8" w:space="0"/>
              <w:left w:val="single" w:color="000000" w:sz="4" w:space="0"/>
              <w:bottom w:val="single" w:color="auto" w:sz="4" w:space="0"/>
              <w:right w:val="single" w:color="000000" w:sz="4" w:space="0"/>
            </w:tcBorders>
            <w:shd w:val="clear" w:color="FFFFFF" w:fill="FFFFFF"/>
            <w:vAlign w:val="center"/>
          </w:tcPr>
          <w:p w14:paraId="72A51FFD">
            <w:pPr>
              <w:snapToGrid w:val="0"/>
              <w:ind w:left="0" w:leftChars="0" w:right="0" w:rightChars="0" w:firstLine="0" w:firstLineChars="0"/>
              <w:jc w:val="center"/>
              <w:rPr>
                <w:rFonts w:hint="default"/>
                <w:b/>
                <w:highlight w:val="none"/>
                <w:lang w:val="en-US" w:eastAsia="zh-CN"/>
              </w:rPr>
            </w:pPr>
            <w:r>
              <w:rPr>
                <w:rFonts w:hint="eastAsia"/>
                <w:b/>
                <w:highlight w:val="none"/>
                <w:lang w:val="en-US" w:eastAsia="zh-CN"/>
              </w:rPr>
              <w:t>综合单价</w:t>
            </w:r>
          </w:p>
        </w:tc>
        <w:tc>
          <w:tcPr>
            <w:tcW w:w="804" w:type="dxa"/>
            <w:tcBorders>
              <w:top w:val="single" w:color="000000" w:sz="8" w:space="0"/>
              <w:left w:val="single" w:color="000000" w:sz="4" w:space="0"/>
              <w:bottom w:val="single" w:color="auto" w:sz="4" w:space="0"/>
              <w:right w:val="single" w:color="000000" w:sz="4" w:space="0"/>
            </w:tcBorders>
            <w:shd w:val="clear" w:color="FFFFFF" w:fill="FFFFFF"/>
            <w:vAlign w:val="center"/>
          </w:tcPr>
          <w:p w14:paraId="73212575">
            <w:pPr>
              <w:snapToGrid w:val="0"/>
              <w:ind w:left="0" w:leftChars="0" w:right="0" w:rightChars="0" w:firstLine="0" w:firstLineChars="0"/>
              <w:jc w:val="center"/>
              <w:rPr>
                <w:rFonts w:hint="default"/>
                <w:b/>
                <w:highlight w:val="none"/>
                <w:lang w:val="en-US" w:eastAsia="zh-CN"/>
              </w:rPr>
            </w:pPr>
            <w:r>
              <w:rPr>
                <w:rFonts w:hint="eastAsia"/>
                <w:b/>
                <w:highlight w:val="none"/>
                <w:lang w:val="en-US" w:eastAsia="zh-CN"/>
              </w:rPr>
              <w:t>合价</w:t>
            </w:r>
          </w:p>
        </w:tc>
      </w:tr>
      <w:tr w14:paraId="0F2DEF5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FFFFFF" w:fill="FFFFFF"/>
            <w:vAlign w:val="center"/>
          </w:tcPr>
          <w:p w14:paraId="46476F88">
            <w:pPr>
              <w:snapToGrid w:val="0"/>
              <w:ind w:left="0" w:leftChars="0" w:right="0" w:rightChars="0" w:firstLine="0" w:firstLineChars="0"/>
              <w:jc w:val="center"/>
              <w:rPr>
                <w:rFonts w:hint="default" w:ascii="宋体" w:eastAsia="宋体"/>
                <w:b/>
                <w:bCs/>
                <w:sz w:val="22"/>
                <w:highlight w:val="none"/>
                <w:lang w:val="en-US" w:eastAsia="zh-CN"/>
              </w:rPr>
            </w:pPr>
            <w:r>
              <w:rPr>
                <w:rFonts w:hint="eastAsia" w:ascii="宋体"/>
                <w:b/>
                <w:bCs/>
                <w:sz w:val="22"/>
                <w:highlight w:val="none"/>
                <w:lang w:val="en-US" w:eastAsia="zh-CN"/>
              </w:rPr>
              <w:t>一</w:t>
            </w:r>
          </w:p>
        </w:tc>
        <w:tc>
          <w:tcPr>
            <w:tcW w:w="3600" w:type="dxa"/>
            <w:tcBorders>
              <w:top w:val="single" w:color="auto" w:sz="4" w:space="0"/>
              <w:left w:val="single" w:color="auto" w:sz="4" w:space="0"/>
              <w:bottom w:val="single" w:color="auto" w:sz="4" w:space="0"/>
              <w:right w:val="single" w:color="auto" w:sz="4" w:space="0"/>
            </w:tcBorders>
            <w:shd w:val="clear" w:color="FFFFFF" w:fill="FFFFFF"/>
            <w:vAlign w:val="center"/>
          </w:tcPr>
          <w:p w14:paraId="44C1D516">
            <w:pPr>
              <w:widowControl/>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18"/>
                <w:highlight w:val="none"/>
                <w:u w:val="none"/>
                <w:lang w:val="en-US" w:eastAsia="zh-CN" w:bidi="ar"/>
              </w:rPr>
            </w:pPr>
            <w:r>
              <w:rPr>
                <w:rFonts w:hint="eastAsia" w:ascii="宋体" w:hAnsi="宋体" w:eastAsia="宋体" w:cs="宋体"/>
                <w:b/>
                <w:bCs/>
                <w:i w:val="0"/>
                <w:iCs w:val="0"/>
                <w:color w:val="000000"/>
                <w:kern w:val="0"/>
                <w:sz w:val="22"/>
                <w:szCs w:val="18"/>
                <w:highlight w:val="none"/>
                <w:u w:val="none"/>
                <w:lang w:val="en-US" w:eastAsia="zh-CN" w:bidi="ar"/>
              </w:rPr>
              <w:t>永引渠管理所及闸坝站点</w:t>
            </w:r>
          </w:p>
        </w:tc>
        <w:tc>
          <w:tcPr>
            <w:tcW w:w="6188" w:type="dxa"/>
            <w:tcBorders>
              <w:top w:val="single" w:color="auto" w:sz="4" w:space="0"/>
              <w:left w:val="single" w:color="auto" w:sz="4" w:space="0"/>
              <w:bottom w:val="single" w:color="auto" w:sz="4" w:space="0"/>
              <w:right w:val="single" w:color="auto" w:sz="4" w:space="0"/>
            </w:tcBorders>
            <w:shd w:val="clear" w:color="FFFFFF" w:fill="FFFFFF"/>
            <w:vAlign w:val="center"/>
          </w:tcPr>
          <w:p w14:paraId="1A0ED703">
            <w:pPr>
              <w:widowControl/>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18"/>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FFFFFF" w:fill="FFFFFF"/>
            <w:vAlign w:val="center"/>
          </w:tcPr>
          <w:p w14:paraId="404D6497">
            <w:pPr>
              <w:widowControl/>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18"/>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FFFFFF" w:fill="FFFFFF"/>
            <w:vAlign w:val="center"/>
          </w:tcPr>
          <w:p w14:paraId="668965B9">
            <w:pPr>
              <w:widowControl/>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18"/>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FFFFFF" w:fill="FFFFFF"/>
            <w:vAlign w:val="center"/>
          </w:tcPr>
          <w:p w14:paraId="29A1501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FFFFFF" w:fill="FFFFFF"/>
            <w:vAlign w:val="center"/>
          </w:tcPr>
          <w:p w14:paraId="15D4E401">
            <w:pPr>
              <w:snapToGrid w:val="0"/>
              <w:ind w:left="0" w:leftChars="0" w:right="0" w:rightChars="0" w:firstLine="0" w:firstLineChars="0"/>
              <w:jc w:val="right"/>
              <w:rPr>
                <w:rFonts w:hint="eastAsia" w:ascii="宋体" w:eastAsia="宋体"/>
                <w:sz w:val="22"/>
                <w:highlight w:val="none"/>
              </w:rPr>
            </w:pPr>
          </w:p>
        </w:tc>
      </w:tr>
      <w:tr w14:paraId="15F13E81">
        <w:trPr>
          <w:trHeight w:val="90" w:hRule="atLeast"/>
        </w:trPr>
        <w:tc>
          <w:tcPr>
            <w:tcW w:w="879" w:type="dxa"/>
            <w:tcBorders>
              <w:top w:val="single" w:color="auto" w:sz="4" w:space="0"/>
              <w:left w:val="single" w:color="auto" w:sz="4" w:space="0"/>
              <w:bottom w:val="single" w:color="auto" w:sz="4" w:space="0"/>
              <w:right w:val="single" w:color="auto" w:sz="4" w:space="0"/>
            </w:tcBorders>
            <w:shd w:val="clear" w:color="FFFFFF" w:fill="FFFFFF"/>
            <w:vAlign w:val="center"/>
          </w:tcPr>
          <w:p w14:paraId="4AAEC3AE">
            <w:pPr>
              <w:snapToGrid w:val="0"/>
              <w:ind w:left="0" w:leftChars="0" w:right="0" w:rightChars="0" w:firstLine="0" w:firstLineChars="0"/>
              <w:jc w:val="center"/>
              <w:rPr>
                <w:rFonts w:hint="eastAsia" w:ascii="宋体" w:eastAsia="宋体"/>
                <w:b/>
                <w:bCs/>
                <w:sz w:val="22"/>
                <w:highlight w:val="none"/>
                <w:lang w:val="en-US" w:eastAsia="zh-CN"/>
              </w:rPr>
            </w:pPr>
            <w:r>
              <w:rPr>
                <w:rFonts w:hint="eastAsia" w:ascii="宋体"/>
                <w:b/>
                <w:bCs/>
                <w:sz w:val="22"/>
                <w:highlight w:val="none"/>
                <w:lang w:val="en-US" w:eastAsia="zh-CN"/>
              </w:rPr>
              <w:t>（一）</w:t>
            </w:r>
          </w:p>
        </w:tc>
        <w:tc>
          <w:tcPr>
            <w:tcW w:w="3600" w:type="dxa"/>
            <w:tcBorders>
              <w:top w:val="single" w:color="auto" w:sz="4" w:space="0"/>
              <w:left w:val="single" w:color="auto" w:sz="4" w:space="0"/>
              <w:bottom w:val="single" w:color="auto" w:sz="4" w:space="0"/>
              <w:right w:val="single" w:color="auto" w:sz="4" w:space="0"/>
            </w:tcBorders>
            <w:shd w:val="clear" w:color="FFFFFF" w:fill="FFFFFF"/>
            <w:vAlign w:val="center"/>
          </w:tcPr>
          <w:p w14:paraId="3D1899E9">
            <w:pPr>
              <w:widowControl/>
              <w:snapToGrid w:val="0"/>
              <w:ind w:left="0" w:leftChars="0" w:right="0" w:rightChars="0" w:firstLine="0" w:firstLineChars="0"/>
              <w:jc w:val="center"/>
              <w:textAlignment w:val="center"/>
              <w:rPr>
                <w:rFonts w:hint="default" w:ascii="宋体" w:hAnsi="宋体" w:eastAsia="宋体" w:cs="宋体"/>
                <w:b/>
                <w:bCs/>
                <w:i w:val="0"/>
                <w:iCs w:val="0"/>
                <w:color w:val="000000"/>
                <w:kern w:val="0"/>
                <w:sz w:val="22"/>
                <w:szCs w:val="18"/>
                <w:highlight w:val="none"/>
                <w:u w:val="none"/>
                <w:lang w:val="en-US" w:eastAsia="zh-CN" w:bidi="ar"/>
              </w:rPr>
            </w:pPr>
            <w:r>
              <w:rPr>
                <w:rFonts w:hint="eastAsia" w:ascii="宋体" w:hAnsi="宋体" w:cs="宋体"/>
                <w:b/>
                <w:bCs/>
                <w:i w:val="0"/>
                <w:iCs w:val="0"/>
                <w:color w:val="000000"/>
                <w:kern w:val="0"/>
                <w:sz w:val="22"/>
                <w:szCs w:val="18"/>
                <w:highlight w:val="none"/>
                <w:u w:val="none"/>
                <w:lang w:val="en-US" w:eastAsia="zh-CN" w:bidi="ar"/>
              </w:rPr>
              <w:t>监控</w:t>
            </w:r>
          </w:p>
        </w:tc>
        <w:tc>
          <w:tcPr>
            <w:tcW w:w="6188" w:type="dxa"/>
            <w:tcBorders>
              <w:top w:val="single" w:color="auto" w:sz="4" w:space="0"/>
              <w:left w:val="single" w:color="auto" w:sz="4" w:space="0"/>
              <w:bottom w:val="single" w:color="auto" w:sz="4" w:space="0"/>
              <w:right w:val="single" w:color="auto" w:sz="4" w:space="0"/>
            </w:tcBorders>
            <w:shd w:val="clear" w:color="FFFFFF" w:fill="FFFFFF"/>
            <w:vAlign w:val="center"/>
          </w:tcPr>
          <w:p w14:paraId="78ED0C24">
            <w:pPr>
              <w:widowControl/>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18"/>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FFFFFF" w:fill="FFFFFF"/>
            <w:vAlign w:val="center"/>
          </w:tcPr>
          <w:p w14:paraId="19B77E67">
            <w:pPr>
              <w:widowControl/>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18"/>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FFFFFF" w:fill="FFFFFF"/>
            <w:vAlign w:val="center"/>
          </w:tcPr>
          <w:p w14:paraId="2F106772">
            <w:pPr>
              <w:widowControl/>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18"/>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FFFFFF" w:fill="FFFFFF"/>
            <w:vAlign w:val="center"/>
          </w:tcPr>
          <w:p w14:paraId="55D3C15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FFFFFF" w:fill="FFFFFF"/>
            <w:vAlign w:val="center"/>
          </w:tcPr>
          <w:p w14:paraId="1E7ECAF5">
            <w:pPr>
              <w:snapToGrid w:val="0"/>
              <w:ind w:left="0" w:leftChars="0" w:right="0" w:rightChars="0" w:firstLine="0" w:firstLineChars="0"/>
              <w:jc w:val="right"/>
              <w:rPr>
                <w:rFonts w:hint="eastAsia" w:ascii="宋体" w:eastAsia="宋体"/>
                <w:sz w:val="22"/>
                <w:highlight w:val="none"/>
              </w:rPr>
            </w:pPr>
          </w:p>
        </w:tc>
      </w:tr>
      <w:tr w14:paraId="345CC417">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FFFFFF" w:fill="FFFFFF"/>
            <w:vAlign w:val="center"/>
          </w:tcPr>
          <w:p w14:paraId="5F4547B2">
            <w:pPr>
              <w:snapToGrid w:val="0"/>
              <w:ind w:left="0" w:leftChars="0" w:right="0" w:rightChars="0" w:firstLine="0" w:firstLineChars="0"/>
              <w:jc w:val="center"/>
              <w:rPr>
                <w:rFonts w:hint="eastAsia" w:ascii="宋体" w:eastAsia="宋体"/>
                <w:sz w:val="22"/>
                <w:highlight w:val="none"/>
                <w:lang w:val="en-US" w:eastAsia="zh-CN"/>
              </w:rPr>
            </w:pPr>
            <w:r>
              <w:rPr>
                <w:rFonts w:hint="eastAsia" w:ascii="宋体" w:eastAsia="宋体"/>
                <w:sz w:val="22"/>
                <w:highlight w:val="none"/>
                <w:lang w:val="en-US" w:eastAsia="zh-CN"/>
              </w:rPr>
              <w:t>1</w:t>
            </w:r>
          </w:p>
        </w:tc>
        <w:tc>
          <w:tcPr>
            <w:tcW w:w="3600" w:type="dxa"/>
            <w:tcBorders>
              <w:top w:val="single" w:color="auto" w:sz="4" w:space="0"/>
              <w:left w:val="single" w:color="auto" w:sz="4" w:space="0"/>
              <w:bottom w:val="single" w:color="auto" w:sz="4" w:space="0"/>
              <w:right w:val="single" w:color="auto" w:sz="4" w:space="0"/>
            </w:tcBorders>
            <w:shd w:val="clear" w:color="FFFFFF" w:fill="FFFFFF"/>
            <w:vAlign w:val="center"/>
          </w:tcPr>
          <w:p w14:paraId="7EBB5BB9">
            <w:pPr>
              <w:widowControl/>
              <w:snapToGrid w:val="0"/>
              <w:ind w:left="0" w:leftChars="0" w:right="0" w:rightChars="0" w:firstLine="0" w:firstLineChars="0"/>
              <w:jc w:val="center"/>
              <w:textAlignment w:val="center"/>
              <w:rPr>
                <w:rFonts w:hint="eastAsia" w:ascii="宋体" w:hAnsi="宋体" w:eastAsia="宋体" w:cs="宋体"/>
                <w:color w:val="000000"/>
                <w:sz w:val="22"/>
                <w:szCs w:val="18"/>
                <w:highlight w:val="none"/>
                <w:u w:val="none"/>
                <w:lang w:val="en-US" w:eastAsia="zh-CN"/>
              </w:rPr>
            </w:pPr>
            <w:r>
              <w:rPr>
                <w:rFonts w:hint="eastAsia" w:ascii="宋体" w:hAnsi="宋体" w:eastAsia="宋体" w:cs="宋体"/>
                <w:i w:val="0"/>
                <w:iCs w:val="0"/>
                <w:color w:val="000000"/>
                <w:kern w:val="0"/>
                <w:sz w:val="22"/>
                <w:szCs w:val="18"/>
                <w:highlight w:val="none"/>
                <w:u w:val="none"/>
                <w:lang w:val="en-US" w:eastAsia="zh-CN" w:bidi="ar"/>
              </w:rPr>
              <w:t>PLC（安装、调试）</w:t>
            </w:r>
          </w:p>
        </w:tc>
        <w:tc>
          <w:tcPr>
            <w:tcW w:w="6188" w:type="dxa"/>
            <w:tcBorders>
              <w:top w:val="single" w:color="auto" w:sz="4" w:space="0"/>
              <w:left w:val="single" w:color="auto" w:sz="4" w:space="0"/>
              <w:bottom w:val="single" w:color="auto" w:sz="4" w:space="0"/>
              <w:right w:val="single" w:color="auto" w:sz="4" w:space="0"/>
            </w:tcBorders>
            <w:shd w:val="clear" w:color="FFFFFF" w:fill="FFFFFF"/>
            <w:vAlign w:val="center"/>
          </w:tcPr>
          <w:p w14:paraId="3B5B6209">
            <w:pPr>
              <w:widowControl/>
              <w:snapToGrid w:val="0"/>
              <w:ind w:left="0" w:leftChars="0" w:right="0" w:rightChars="0" w:firstLine="0" w:firstLineChars="0"/>
              <w:jc w:val="left"/>
              <w:textAlignment w:val="center"/>
              <w:rPr>
                <w:rFonts w:hint="eastAsia" w:ascii="宋体" w:hAnsi="宋体" w:eastAsia="宋体" w:cs="宋体"/>
                <w:color w:val="000000"/>
                <w:sz w:val="22"/>
                <w:szCs w:val="18"/>
                <w:highlight w:val="none"/>
                <w:u w:val="none"/>
              </w:rPr>
            </w:pPr>
            <w:r>
              <w:rPr>
                <w:rFonts w:hint="eastAsia" w:ascii="宋体" w:hAnsi="宋体" w:eastAsia="宋体" w:cs="宋体"/>
                <w:i w:val="0"/>
                <w:iCs w:val="0"/>
                <w:color w:val="000000"/>
                <w:kern w:val="0"/>
                <w:sz w:val="22"/>
                <w:szCs w:val="18"/>
                <w:highlight w:val="none"/>
                <w:u w:val="none"/>
                <w:lang w:val="en-US" w:eastAsia="zh-CN" w:bidi="ar"/>
              </w:rPr>
              <w:t>1.PLC柜 含CPU、电源、触摸屏、DI/DO、AI/AO、通信等模块（安装、调试）</w:t>
            </w:r>
            <w:r>
              <w:rPr>
                <w:rFonts w:hint="eastAsia" w:ascii="宋体" w:hAnsi="宋体" w:eastAsia="宋体" w:cs="宋体"/>
                <w:i w:val="0"/>
                <w:iCs w:val="0"/>
                <w:color w:val="000000"/>
                <w:kern w:val="0"/>
                <w:sz w:val="22"/>
                <w:szCs w:val="18"/>
                <w:highlight w:val="none"/>
                <w:u w:val="none"/>
                <w:lang w:val="en-US" w:eastAsia="zh-CN" w:bidi="ar"/>
              </w:rPr>
              <w:br w:type="textWrapping"/>
            </w:r>
            <w:r>
              <w:rPr>
                <w:rFonts w:hint="eastAsia" w:ascii="宋体" w:hAnsi="宋体" w:eastAsia="宋体" w:cs="宋体"/>
                <w:i w:val="0"/>
                <w:iCs w:val="0"/>
                <w:color w:val="000000"/>
                <w:kern w:val="0"/>
                <w:sz w:val="22"/>
                <w:szCs w:val="18"/>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FFFFFF" w:fill="FFFFFF"/>
            <w:vAlign w:val="center"/>
          </w:tcPr>
          <w:p w14:paraId="07B8FCBF">
            <w:pPr>
              <w:widowControl/>
              <w:snapToGrid w:val="0"/>
              <w:ind w:left="0" w:leftChars="0" w:right="0" w:rightChars="0" w:firstLine="0" w:firstLineChars="0"/>
              <w:jc w:val="left"/>
              <w:textAlignment w:val="center"/>
              <w:rPr>
                <w:rFonts w:hint="eastAsia" w:ascii="宋体" w:hAnsi="宋体" w:eastAsia="宋体" w:cs="宋体"/>
                <w:color w:val="000000"/>
                <w:sz w:val="22"/>
                <w:szCs w:val="18"/>
                <w:highlight w:val="none"/>
                <w:u w:val="none"/>
              </w:rPr>
            </w:pPr>
            <w:r>
              <w:rPr>
                <w:rFonts w:hint="eastAsia" w:ascii="宋体" w:hAnsi="宋体" w:eastAsia="宋体" w:cs="宋体"/>
                <w:i w:val="0"/>
                <w:iCs w:val="0"/>
                <w:color w:val="000000"/>
                <w:kern w:val="0"/>
                <w:sz w:val="22"/>
                <w:szCs w:val="18"/>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FFFFFF" w:fill="FFFFFF"/>
            <w:vAlign w:val="center"/>
          </w:tcPr>
          <w:p w14:paraId="64698864">
            <w:pPr>
              <w:widowControl/>
              <w:snapToGrid w:val="0"/>
              <w:ind w:left="0" w:leftChars="0" w:right="0" w:rightChars="0" w:firstLine="0" w:firstLineChars="0"/>
              <w:jc w:val="center"/>
              <w:textAlignment w:val="center"/>
              <w:rPr>
                <w:rFonts w:hint="eastAsia" w:ascii="宋体" w:hAnsi="宋体" w:eastAsia="宋体" w:cs="宋体"/>
                <w:color w:val="000000"/>
                <w:sz w:val="22"/>
                <w:szCs w:val="18"/>
                <w:highlight w:val="none"/>
                <w:u w:val="none"/>
              </w:rPr>
            </w:pPr>
            <w:r>
              <w:rPr>
                <w:rFonts w:hint="eastAsia" w:ascii="宋体" w:hAnsi="宋体" w:eastAsia="宋体" w:cs="宋体"/>
                <w:i w:val="0"/>
                <w:iCs w:val="0"/>
                <w:color w:val="000000"/>
                <w:kern w:val="0"/>
                <w:sz w:val="22"/>
                <w:szCs w:val="18"/>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FFFFFF" w:fill="FFFFFF"/>
            <w:vAlign w:val="center"/>
          </w:tcPr>
          <w:p w14:paraId="4357BF42">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FFFFFF" w:fill="FFFFFF"/>
            <w:vAlign w:val="center"/>
          </w:tcPr>
          <w:p w14:paraId="2A0A6345">
            <w:pPr>
              <w:snapToGrid w:val="0"/>
              <w:ind w:left="0" w:leftChars="0" w:right="0" w:rightChars="0" w:firstLine="0" w:firstLineChars="0"/>
              <w:jc w:val="right"/>
              <w:rPr>
                <w:rFonts w:hint="eastAsia" w:ascii="宋体" w:eastAsia="宋体"/>
                <w:sz w:val="22"/>
                <w:highlight w:val="none"/>
              </w:rPr>
            </w:pPr>
          </w:p>
        </w:tc>
      </w:tr>
      <w:tr w14:paraId="1867238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D277FB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C5BF67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机械限位开关（安装、调试）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CAD590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1.机械限位开关（安装、调试）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172223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82EC72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AAFD43A">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938B8DD">
            <w:pPr>
              <w:snapToGrid w:val="0"/>
              <w:ind w:left="0" w:leftChars="0" w:right="0" w:rightChars="0" w:firstLine="0" w:firstLineChars="0"/>
              <w:jc w:val="right"/>
              <w:rPr>
                <w:rFonts w:hint="eastAsia" w:ascii="宋体" w:eastAsia="宋体"/>
                <w:sz w:val="22"/>
                <w:highlight w:val="none"/>
              </w:rPr>
            </w:pPr>
          </w:p>
        </w:tc>
      </w:tr>
      <w:tr w14:paraId="427C4C40">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FBF2EE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B7CA41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开度传感器（安装、调试）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BD257E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1.开度传感器（安装、调试）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39F59B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C6AE62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8541CD6">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817676D">
            <w:pPr>
              <w:snapToGrid w:val="0"/>
              <w:ind w:left="0" w:leftChars="0" w:right="0" w:rightChars="0" w:firstLine="0" w:firstLineChars="0"/>
              <w:jc w:val="right"/>
              <w:rPr>
                <w:rFonts w:hint="eastAsia" w:ascii="宋体" w:eastAsia="宋体"/>
                <w:sz w:val="22"/>
                <w:highlight w:val="none"/>
              </w:rPr>
            </w:pPr>
          </w:p>
        </w:tc>
      </w:tr>
      <w:tr w14:paraId="2600C0B3">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D8C661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EC23DF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荷载传感器（安装、调试）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CC2887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1.荷载传感器（安装、调试）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776CB3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B79070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41CD62F">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4DF7828">
            <w:pPr>
              <w:snapToGrid w:val="0"/>
              <w:ind w:left="0" w:leftChars="0" w:right="0" w:rightChars="0" w:firstLine="0" w:firstLineChars="0"/>
              <w:jc w:val="right"/>
              <w:rPr>
                <w:rFonts w:hint="eastAsia" w:ascii="宋体" w:eastAsia="宋体"/>
                <w:sz w:val="22"/>
                <w:highlight w:val="none"/>
              </w:rPr>
            </w:pPr>
          </w:p>
        </w:tc>
      </w:tr>
      <w:tr w14:paraId="7A833ECA">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0DCBAC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88903C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开度荷载仪（安装、调试）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92788A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1.开度荷载仪（安装、调试）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912CED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A02C9C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2CC35D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A9E3F05">
            <w:pPr>
              <w:snapToGrid w:val="0"/>
              <w:ind w:left="0" w:leftChars="0" w:right="0" w:rightChars="0" w:firstLine="0" w:firstLineChars="0"/>
              <w:jc w:val="right"/>
              <w:rPr>
                <w:rFonts w:hint="eastAsia" w:ascii="宋体" w:eastAsia="宋体"/>
                <w:sz w:val="22"/>
                <w:highlight w:val="none"/>
              </w:rPr>
            </w:pPr>
          </w:p>
        </w:tc>
      </w:tr>
      <w:tr w14:paraId="17875FE1">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AB9372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86459F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雷达水位计（安装、调试）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F3F0BA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1.雷达水位计（安装、调试）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90C638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07130E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CF32D2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4883DF0">
            <w:pPr>
              <w:snapToGrid w:val="0"/>
              <w:ind w:left="0" w:leftChars="0" w:right="0" w:rightChars="0" w:firstLine="0" w:firstLineChars="0"/>
              <w:jc w:val="right"/>
              <w:rPr>
                <w:rFonts w:hint="eastAsia" w:ascii="宋体" w:eastAsia="宋体"/>
                <w:sz w:val="22"/>
                <w:highlight w:val="none"/>
              </w:rPr>
            </w:pPr>
          </w:p>
        </w:tc>
      </w:tr>
      <w:tr w14:paraId="3E9019C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D8ABA6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B6CB93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架杆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CAE688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1.4m架杆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A14DA5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根</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EC9E59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2DF6B2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6E74048">
            <w:pPr>
              <w:snapToGrid w:val="0"/>
              <w:ind w:left="0" w:leftChars="0" w:right="0" w:rightChars="0" w:firstLine="0" w:firstLineChars="0"/>
              <w:jc w:val="right"/>
              <w:rPr>
                <w:rFonts w:hint="eastAsia" w:ascii="宋体" w:eastAsia="宋体"/>
                <w:sz w:val="22"/>
                <w:highlight w:val="none"/>
              </w:rPr>
            </w:pPr>
          </w:p>
        </w:tc>
      </w:tr>
      <w:tr w14:paraId="0E9EA56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736295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3E6778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闸门控制柜（安装、调试）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9DFC94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1.阀门控制柜 含交流接触器、断路器、荷重仪、控制器安装、调试等</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8A9B59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236256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D5A2D2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3F4A61B">
            <w:pPr>
              <w:snapToGrid w:val="0"/>
              <w:ind w:left="0" w:leftChars="0" w:right="0" w:rightChars="0" w:firstLine="0" w:firstLineChars="0"/>
              <w:jc w:val="right"/>
              <w:rPr>
                <w:rFonts w:hint="eastAsia" w:ascii="宋体" w:eastAsia="宋体"/>
                <w:sz w:val="22"/>
                <w:highlight w:val="none"/>
              </w:rPr>
            </w:pPr>
          </w:p>
        </w:tc>
      </w:tr>
      <w:tr w14:paraId="16FE33F2">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E0F9C1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416F50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现地按钮箱</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F016BF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1.现地按钮箱</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1074F6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186898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E1CC6D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A6D6502">
            <w:pPr>
              <w:snapToGrid w:val="0"/>
              <w:ind w:left="0" w:leftChars="0" w:right="0" w:rightChars="0" w:firstLine="0" w:firstLineChars="0"/>
              <w:jc w:val="right"/>
              <w:rPr>
                <w:rFonts w:hint="eastAsia" w:ascii="宋体" w:eastAsia="宋体"/>
                <w:sz w:val="22"/>
                <w:highlight w:val="none"/>
              </w:rPr>
            </w:pPr>
          </w:p>
        </w:tc>
      </w:tr>
      <w:tr w14:paraId="247B2DA7">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EF0EED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79D16A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操作员工作站（安装、调试）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77EA30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1.操作员工作站（安装、调试）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E8B0F1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0E5027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45DA5C0">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9461364">
            <w:pPr>
              <w:snapToGrid w:val="0"/>
              <w:ind w:left="0" w:leftChars="0" w:right="0" w:rightChars="0" w:firstLine="0" w:firstLineChars="0"/>
              <w:jc w:val="right"/>
              <w:rPr>
                <w:rFonts w:hint="eastAsia" w:ascii="宋体" w:eastAsia="宋体"/>
                <w:sz w:val="22"/>
                <w:highlight w:val="none"/>
              </w:rPr>
            </w:pPr>
          </w:p>
        </w:tc>
      </w:tr>
      <w:tr w14:paraId="7AF82578">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C10F8F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0CC521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操作员兼工程师工作站（安装、调试）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2E49FF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1.操作员兼工程师工作站（安装、调试）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3C7C5A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73E8E8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D4E29B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21F97BA">
            <w:pPr>
              <w:snapToGrid w:val="0"/>
              <w:ind w:left="0" w:leftChars="0" w:right="0" w:rightChars="0" w:firstLine="0" w:firstLineChars="0"/>
              <w:jc w:val="right"/>
              <w:rPr>
                <w:rFonts w:hint="eastAsia" w:ascii="宋体" w:eastAsia="宋体"/>
                <w:sz w:val="22"/>
                <w:highlight w:val="none"/>
              </w:rPr>
            </w:pPr>
          </w:p>
        </w:tc>
      </w:tr>
      <w:tr w14:paraId="7A9EB3B8">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6B4B26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1E2B1F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组态软件（安装、调试）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F45440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1.组态软件 1024点（安装、调试）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B1DC14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AEC9E8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16809A4">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41AAF22">
            <w:pPr>
              <w:snapToGrid w:val="0"/>
              <w:ind w:left="0" w:leftChars="0" w:right="0" w:rightChars="0" w:firstLine="0" w:firstLineChars="0"/>
              <w:jc w:val="right"/>
              <w:rPr>
                <w:rFonts w:hint="eastAsia" w:ascii="宋体" w:eastAsia="宋体"/>
                <w:sz w:val="22"/>
                <w:highlight w:val="none"/>
              </w:rPr>
            </w:pPr>
          </w:p>
        </w:tc>
      </w:tr>
      <w:tr w14:paraId="2F7A5397">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9F99BF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5C138D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组态软件开发</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09A64D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1.组态软件开发</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EC4D76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CE78F1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E5A0854">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6B56FDE">
            <w:pPr>
              <w:snapToGrid w:val="0"/>
              <w:ind w:left="0" w:leftChars="0" w:right="0" w:rightChars="0" w:firstLine="0" w:firstLineChars="0"/>
              <w:jc w:val="right"/>
              <w:rPr>
                <w:rFonts w:hint="eastAsia" w:ascii="宋体" w:eastAsia="宋体"/>
                <w:sz w:val="22"/>
                <w:highlight w:val="none"/>
              </w:rPr>
            </w:pPr>
          </w:p>
        </w:tc>
      </w:tr>
      <w:tr w14:paraId="40210DE3">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E213D1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C504DC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远程操控管理系统</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37F305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1.远程操控管理系统</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BDD4CB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5A6372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86B87D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7D6ECD8">
            <w:pPr>
              <w:snapToGrid w:val="0"/>
              <w:ind w:left="0" w:leftChars="0" w:right="0" w:rightChars="0" w:firstLine="0" w:firstLineChars="0"/>
              <w:jc w:val="right"/>
              <w:rPr>
                <w:rFonts w:hint="eastAsia" w:ascii="宋体" w:eastAsia="宋体"/>
                <w:sz w:val="22"/>
                <w:highlight w:val="none"/>
              </w:rPr>
            </w:pPr>
          </w:p>
        </w:tc>
      </w:tr>
      <w:tr w14:paraId="21C4B028">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208873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6F00A4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开度荷载率定</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792B7D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1.开度荷载率定</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E4E038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项</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99A028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11A679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68046B6">
            <w:pPr>
              <w:snapToGrid w:val="0"/>
              <w:ind w:left="0" w:leftChars="0" w:right="0" w:rightChars="0" w:firstLine="0" w:firstLineChars="0"/>
              <w:jc w:val="right"/>
              <w:rPr>
                <w:rFonts w:hint="eastAsia" w:ascii="宋体" w:eastAsia="宋体"/>
                <w:sz w:val="22"/>
                <w:highlight w:val="none"/>
              </w:rPr>
            </w:pPr>
          </w:p>
        </w:tc>
      </w:tr>
      <w:tr w14:paraId="5902FB9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E1159A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AE525D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防病毒软件（安装、调试）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9770E5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1.防病毒软件（安装、调试）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DA3FA6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359FBF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EBF751B">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0428AA6">
            <w:pPr>
              <w:snapToGrid w:val="0"/>
              <w:ind w:left="0" w:leftChars="0" w:right="0" w:rightChars="0" w:firstLine="0" w:firstLineChars="0"/>
              <w:jc w:val="right"/>
              <w:rPr>
                <w:rFonts w:hint="eastAsia" w:ascii="宋体" w:eastAsia="宋体"/>
                <w:sz w:val="22"/>
                <w:highlight w:val="none"/>
              </w:rPr>
            </w:pPr>
          </w:p>
        </w:tc>
      </w:tr>
      <w:tr w14:paraId="45AC1283">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F8901C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DF8238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KVM切换器（安装、调试）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ABCBC1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1.KVM切换器（安装、调试）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E000B3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63CBEE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A7FCA1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D913A13">
            <w:pPr>
              <w:snapToGrid w:val="0"/>
              <w:ind w:left="0" w:leftChars="0" w:right="0" w:rightChars="0" w:firstLine="0" w:firstLineChars="0"/>
              <w:jc w:val="right"/>
              <w:rPr>
                <w:rFonts w:hint="eastAsia" w:ascii="宋体" w:eastAsia="宋体"/>
                <w:sz w:val="22"/>
                <w:highlight w:val="none"/>
              </w:rPr>
            </w:pPr>
          </w:p>
        </w:tc>
      </w:tr>
      <w:tr w14:paraId="4D7A518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EBE450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626FE8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工业以太网交换机（安装、调试）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8A3B2B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1.工业以太网交换机 4千兆光口、24千兆电口，8个复用千兆光口（安装、调试）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73E6A0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AB0380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96C1EE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F59812D">
            <w:pPr>
              <w:snapToGrid w:val="0"/>
              <w:ind w:left="0" w:leftChars="0" w:right="0" w:rightChars="0" w:firstLine="0" w:firstLineChars="0"/>
              <w:jc w:val="right"/>
              <w:rPr>
                <w:rFonts w:hint="eastAsia" w:ascii="宋体" w:eastAsia="宋体"/>
                <w:sz w:val="22"/>
                <w:highlight w:val="none"/>
              </w:rPr>
            </w:pPr>
          </w:p>
        </w:tc>
      </w:tr>
      <w:tr w14:paraId="6DBD94AA">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B1A6B6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5C8890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光纤收发器（安装、调试）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7266CB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1.光纤收发器（安装、调试）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BA6360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2920F3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6072526">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CD3BF59">
            <w:pPr>
              <w:snapToGrid w:val="0"/>
              <w:ind w:left="0" w:leftChars="0" w:right="0" w:rightChars="0" w:firstLine="0" w:firstLineChars="0"/>
              <w:jc w:val="right"/>
              <w:rPr>
                <w:rFonts w:hint="eastAsia" w:ascii="宋体" w:eastAsia="宋体"/>
                <w:sz w:val="22"/>
                <w:highlight w:val="none"/>
              </w:rPr>
            </w:pPr>
          </w:p>
        </w:tc>
      </w:tr>
      <w:tr w14:paraId="795D59A4">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A0E81B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B32011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控制电缆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8E414D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1.控制电缆 KVV-14*1.5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8E6022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EA657C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909292F">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E45CBB3">
            <w:pPr>
              <w:snapToGrid w:val="0"/>
              <w:ind w:left="0" w:leftChars="0" w:right="0" w:rightChars="0" w:firstLine="0" w:firstLineChars="0"/>
              <w:jc w:val="right"/>
              <w:rPr>
                <w:rFonts w:hint="eastAsia" w:ascii="宋体" w:eastAsia="宋体"/>
                <w:sz w:val="22"/>
                <w:highlight w:val="none"/>
              </w:rPr>
            </w:pPr>
          </w:p>
        </w:tc>
      </w:tr>
      <w:tr w14:paraId="4D031420">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B6E986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021A24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控制电缆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A2B262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1.控制电缆 KVV-8*1.5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5EE62E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245D27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6343614">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966DB65">
            <w:pPr>
              <w:snapToGrid w:val="0"/>
              <w:ind w:left="0" w:leftChars="0" w:right="0" w:rightChars="0" w:firstLine="0" w:firstLineChars="0"/>
              <w:jc w:val="right"/>
              <w:rPr>
                <w:rFonts w:hint="eastAsia" w:ascii="宋体" w:eastAsia="宋体"/>
                <w:sz w:val="22"/>
                <w:highlight w:val="none"/>
              </w:rPr>
            </w:pPr>
          </w:p>
        </w:tc>
      </w:tr>
      <w:tr w14:paraId="1DEF867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459C8F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EF7A7C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电力电缆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B5AD1D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1.电力电缆 YJV-3*2.5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759A60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30073B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8360737">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D8568C2">
            <w:pPr>
              <w:snapToGrid w:val="0"/>
              <w:ind w:left="0" w:leftChars="0" w:right="0" w:rightChars="0" w:firstLine="0" w:firstLineChars="0"/>
              <w:jc w:val="right"/>
              <w:rPr>
                <w:rFonts w:hint="eastAsia" w:ascii="宋体" w:eastAsia="宋体"/>
                <w:sz w:val="22"/>
                <w:highlight w:val="none"/>
              </w:rPr>
            </w:pPr>
          </w:p>
        </w:tc>
      </w:tr>
      <w:tr w14:paraId="7F238CE2">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C8F8F2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1BE4ED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信号电缆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DC7704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1.信号电缆 RVVSP-2(2*0.5)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2B840F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1DAED6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0F35C31">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3265C9F">
            <w:pPr>
              <w:snapToGrid w:val="0"/>
              <w:ind w:left="0" w:leftChars="0" w:right="0" w:rightChars="0" w:firstLine="0" w:firstLineChars="0"/>
              <w:jc w:val="right"/>
              <w:rPr>
                <w:rFonts w:hint="eastAsia" w:ascii="宋体" w:eastAsia="宋体"/>
                <w:sz w:val="22"/>
                <w:highlight w:val="none"/>
              </w:rPr>
            </w:pPr>
          </w:p>
        </w:tc>
      </w:tr>
      <w:tr w14:paraId="787AB186">
        <w:trPr>
          <w:trHeight w:val="408"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936AF6A">
            <w:pPr>
              <w:keepNext w:val="0"/>
              <w:keepLines w:val="0"/>
              <w:widowControl/>
              <w:suppressLineNumbers w:val="0"/>
              <w:snapToGrid w:val="0"/>
              <w:ind w:left="0" w:leftChars="0" w:right="0" w:rightChars="0" w:firstLine="0" w:firstLineChars="0"/>
              <w:jc w:val="center"/>
              <w:textAlignment w:val="bottom"/>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（二）</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97557AD">
            <w:pPr>
              <w:keepNext w:val="0"/>
              <w:keepLines w:val="0"/>
              <w:widowControl/>
              <w:suppressLineNumbers w:val="0"/>
              <w:snapToGrid w:val="0"/>
              <w:ind w:left="0" w:leftChars="0" w:right="0" w:rightChars="0" w:firstLine="0" w:firstLineChars="0"/>
              <w:jc w:val="left"/>
              <w:textAlignment w:val="bottom"/>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视频广播</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3A0864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6500D2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36647D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4B9AF4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AF11E3E">
            <w:pPr>
              <w:snapToGrid w:val="0"/>
              <w:ind w:left="0" w:leftChars="0" w:right="0" w:rightChars="0" w:firstLine="0" w:firstLineChars="0"/>
              <w:jc w:val="right"/>
              <w:rPr>
                <w:rFonts w:hint="eastAsia" w:ascii="宋体" w:eastAsia="宋体"/>
                <w:sz w:val="22"/>
                <w:highlight w:val="none"/>
              </w:rPr>
            </w:pPr>
          </w:p>
        </w:tc>
      </w:tr>
      <w:tr w14:paraId="1B215C8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A91661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B67DCC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室外网络快球（安装、调试）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7A7E28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1.室外网络快球 400万像素，支持双码流功能，防护等级IP66（安装、调试）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1B261E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CA09F4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461507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26B996E">
            <w:pPr>
              <w:snapToGrid w:val="0"/>
              <w:ind w:left="0" w:leftChars="0" w:right="0" w:rightChars="0" w:firstLine="0" w:firstLineChars="0"/>
              <w:jc w:val="right"/>
              <w:rPr>
                <w:rFonts w:hint="eastAsia" w:ascii="宋体" w:eastAsia="宋体"/>
                <w:sz w:val="22"/>
                <w:highlight w:val="none"/>
              </w:rPr>
            </w:pPr>
          </w:p>
        </w:tc>
      </w:tr>
      <w:tr w14:paraId="7BCB9D5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5C8380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0A6A2B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自动补光灯（安装、调试）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487487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1.自动补光灯（安装、调试）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B3D428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CB085E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DBABB8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C5EB957">
            <w:pPr>
              <w:snapToGrid w:val="0"/>
              <w:ind w:left="0" w:leftChars="0" w:right="0" w:rightChars="0" w:firstLine="0" w:firstLineChars="0"/>
              <w:jc w:val="right"/>
              <w:rPr>
                <w:rFonts w:hint="eastAsia" w:ascii="宋体" w:eastAsia="宋体"/>
                <w:sz w:val="22"/>
                <w:highlight w:val="none"/>
              </w:rPr>
            </w:pPr>
          </w:p>
        </w:tc>
      </w:tr>
      <w:tr w14:paraId="70DCF72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4FB8E7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1E50B1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架杆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225ADC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1.6m架杆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AB17EC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根</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631B0F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306BA53">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A7D5764">
            <w:pPr>
              <w:snapToGrid w:val="0"/>
              <w:ind w:left="0" w:leftChars="0" w:right="0" w:rightChars="0" w:firstLine="0" w:firstLineChars="0"/>
              <w:jc w:val="right"/>
              <w:rPr>
                <w:rFonts w:hint="eastAsia" w:ascii="宋体" w:eastAsia="宋体"/>
                <w:sz w:val="22"/>
                <w:highlight w:val="none"/>
              </w:rPr>
            </w:pPr>
          </w:p>
        </w:tc>
      </w:tr>
      <w:tr w14:paraId="6D19086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E69704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E5C413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架杆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895C09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1.2m架杆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7A015F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根</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6F6B76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67EDBA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A4D205D">
            <w:pPr>
              <w:snapToGrid w:val="0"/>
              <w:ind w:left="0" w:leftChars="0" w:right="0" w:rightChars="0" w:firstLine="0" w:firstLineChars="0"/>
              <w:jc w:val="right"/>
              <w:rPr>
                <w:rFonts w:hint="eastAsia" w:ascii="宋体" w:eastAsia="宋体"/>
                <w:sz w:val="22"/>
                <w:highlight w:val="none"/>
              </w:rPr>
            </w:pPr>
          </w:p>
        </w:tc>
      </w:tr>
      <w:tr w14:paraId="41A454E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DD090C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2EFA6E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防水箱（安装、调试）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B78A28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1.防水箱（安装、调试）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DEE047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3F206E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9203EB1">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B1BDCBB">
            <w:pPr>
              <w:snapToGrid w:val="0"/>
              <w:ind w:left="0" w:leftChars="0" w:right="0" w:rightChars="0" w:firstLine="0" w:firstLineChars="0"/>
              <w:jc w:val="right"/>
              <w:rPr>
                <w:rFonts w:hint="eastAsia" w:ascii="宋体" w:eastAsia="宋体"/>
                <w:sz w:val="22"/>
                <w:highlight w:val="none"/>
              </w:rPr>
            </w:pPr>
          </w:p>
        </w:tc>
      </w:tr>
      <w:tr w14:paraId="4DDB225D">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1BFA38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1EEB8E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综合避雷器（安装、调试）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3B601C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1.综合避雷器（安装、调试）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83419D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组</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2E83ED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76D3773">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0CC9FB3">
            <w:pPr>
              <w:snapToGrid w:val="0"/>
              <w:ind w:left="0" w:leftChars="0" w:right="0" w:rightChars="0" w:firstLine="0" w:firstLineChars="0"/>
              <w:jc w:val="right"/>
              <w:rPr>
                <w:rFonts w:hint="eastAsia" w:ascii="宋体" w:eastAsia="宋体"/>
                <w:sz w:val="22"/>
                <w:highlight w:val="none"/>
              </w:rPr>
            </w:pPr>
          </w:p>
        </w:tc>
      </w:tr>
      <w:tr w14:paraId="0DC564B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278B9C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02FB3F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光纤收发器（安装、调试）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A64EB6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1.光纤收发器 百兆（安装、调试）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D9D2E9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CDB747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010C20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65EE85C">
            <w:pPr>
              <w:snapToGrid w:val="0"/>
              <w:ind w:left="0" w:leftChars="0" w:right="0" w:rightChars="0" w:firstLine="0" w:firstLineChars="0"/>
              <w:jc w:val="right"/>
              <w:rPr>
                <w:rFonts w:hint="eastAsia" w:ascii="宋体" w:eastAsia="宋体"/>
                <w:sz w:val="22"/>
                <w:highlight w:val="none"/>
              </w:rPr>
            </w:pPr>
          </w:p>
        </w:tc>
      </w:tr>
      <w:tr w14:paraId="60A7716A">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D366EF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82C7E1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光缆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112412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1.光缆 8芯</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F302EE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98E7D1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6893D7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A3813CC">
            <w:pPr>
              <w:snapToGrid w:val="0"/>
              <w:ind w:left="0" w:leftChars="0" w:right="0" w:rightChars="0" w:firstLine="0" w:firstLineChars="0"/>
              <w:jc w:val="right"/>
              <w:rPr>
                <w:rFonts w:hint="eastAsia" w:ascii="宋体" w:eastAsia="宋体"/>
                <w:sz w:val="22"/>
                <w:highlight w:val="none"/>
              </w:rPr>
            </w:pPr>
          </w:p>
        </w:tc>
      </w:tr>
      <w:tr w14:paraId="0907CE34">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68A335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EEA202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光缆接续、尾纤、附件</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3D645B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1.含光尾纤，跳纤，熔接包，光缆熔接，测试等</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1431E3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芯</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AC854E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9DBF24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ED7D5C2">
            <w:pPr>
              <w:snapToGrid w:val="0"/>
              <w:ind w:left="0" w:leftChars="0" w:right="0" w:rightChars="0" w:firstLine="0" w:firstLineChars="0"/>
              <w:jc w:val="right"/>
              <w:rPr>
                <w:rFonts w:hint="eastAsia" w:ascii="宋体" w:eastAsia="宋体"/>
                <w:sz w:val="22"/>
                <w:highlight w:val="none"/>
              </w:rPr>
            </w:pPr>
          </w:p>
        </w:tc>
      </w:tr>
      <w:tr w14:paraId="37FD033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952C4A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F40744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网络电缆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08A66A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1.网络电缆 UTP-6</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177B6C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0A1A64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AE0BDC8">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9C3DBE1">
            <w:pPr>
              <w:snapToGrid w:val="0"/>
              <w:ind w:left="0" w:leftChars="0" w:right="0" w:rightChars="0" w:firstLine="0" w:firstLineChars="0"/>
              <w:jc w:val="right"/>
              <w:rPr>
                <w:rFonts w:hint="eastAsia" w:ascii="宋体" w:eastAsia="宋体"/>
                <w:sz w:val="22"/>
                <w:highlight w:val="none"/>
              </w:rPr>
            </w:pPr>
          </w:p>
        </w:tc>
      </w:tr>
      <w:tr w14:paraId="3C30B244">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50C4E4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811725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电力电缆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C83A03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1.电力电缆 YJV-3*4</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225D0C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1690C76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DF6A77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2B362C3">
            <w:pPr>
              <w:snapToGrid w:val="0"/>
              <w:ind w:left="0" w:leftChars="0" w:right="0" w:rightChars="0" w:firstLine="0" w:firstLineChars="0"/>
              <w:jc w:val="right"/>
              <w:rPr>
                <w:rFonts w:hint="eastAsia" w:ascii="宋体" w:eastAsia="宋体"/>
                <w:sz w:val="22"/>
                <w:highlight w:val="none"/>
              </w:rPr>
            </w:pPr>
          </w:p>
        </w:tc>
      </w:tr>
      <w:tr w14:paraId="41444AE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2CD809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16D144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广播音柱（安装、调试）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AF6389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1.广播音柱（安装、调试）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B60DFB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1467A7A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925DC6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906951B">
            <w:pPr>
              <w:snapToGrid w:val="0"/>
              <w:ind w:left="0" w:leftChars="0" w:right="0" w:rightChars="0" w:firstLine="0" w:firstLineChars="0"/>
              <w:jc w:val="right"/>
              <w:rPr>
                <w:rFonts w:hint="eastAsia" w:ascii="宋体" w:eastAsia="宋体"/>
                <w:sz w:val="22"/>
                <w:highlight w:val="none"/>
              </w:rPr>
            </w:pPr>
          </w:p>
        </w:tc>
      </w:tr>
      <w:tr w14:paraId="680067EF">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63A126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836438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防水箱（安装、调试）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B5E806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1.防水箱（安装、调试）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449DA4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B402C5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3878D04">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AA3379F">
            <w:pPr>
              <w:snapToGrid w:val="0"/>
              <w:ind w:left="0" w:leftChars="0" w:right="0" w:rightChars="0" w:firstLine="0" w:firstLineChars="0"/>
              <w:jc w:val="right"/>
              <w:rPr>
                <w:rFonts w:hint="eastAsia" w:ascii="宋体" w:eastAsia="宋体"/>
                <w:sz w:val="22"/>
                <w:highlight w:val="none"/>
              </w:rPr>
            </w:pPr>
          </w:p>
        </w:tc>
      </w:tr>
      <w:tr w14:paraId="319805DF">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4D50BA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4A895D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综合避雷器（安装、调试）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1EAE39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1.综合避雷器（安装、调试）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64D864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组</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8C0F6E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334B14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D408605">
            <w:pPr>
              <w:snapToGrid w:val="0"/>
              <w:ind w:left="0" w:leftChars="0" w:right="0" w:rightChars="0" w:firstLine="0" w:firstLineChars="0"/>
              <w:jc w:val="right"/>
              <w:rPr>
                <w:rFonts w:hint="eastAsia" w:ascii="宋体" w:eastAsia="宋体"/>
                <w:sz w:val="22"/>
                <w:highlight w:val="none"/>
              </w:rPr>
            </w:pPr>
          </w:p>
        </w:tc>
      </w:tr>
      <w:tr w14:paraId="544C7D5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1EFE75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A8A483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IP广播控制主机（安装、调试）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026C41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1.IP广播控制主机（安装、调试）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58C314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B6367D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A99C41B">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A6E6063">
            <w:pPr>
              <w:snapToGrid w:val="0"/>
              <w:ind w:left="0" w:leftChars="0" w:right="0" w:rightChars="0" w:firstLine="0" w:firstLineChars="0"/>
              <w:jc w:val="right"/>
              <w:rPr>
                <w:rFonts w:hint="eastAsia" w:ascii="宋体" w:eastAsia="宋体"/>
                <w:sz w:val="22"/>
                <w:highlight w:val="none"/>
              </w:rPr>
            </w:pPr>
          </w:p>
        </w:tc>
      </w:tr>
      <w:tr w14:paraId="1CA2E1BF">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45FB45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EEB4A5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IP寻址话筒（安装、调试）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AAE9B3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1.IP寻址话筒 双工双向对讲、紧急报警以及环境监听，防护等级IP66，工作温度 -20℃～55℃（安装、调试）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70449B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DEECD3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4B6786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953CC5B">
            <w:pPr>
              <w:snapToGrid w:val="0"/>
              <w:ind w:left="0" w:leftChars="0" w:right="0" w:rightChars="0" w:firstLine="0" w:firstLineChars="0"/>
              <w:jc w:val="right"/>
              <w:rPr>
                <w:rFonts w:hint="eastAsia" w:ascii="宋体" w:eastAsia="宋体"/>
                <w:sz w:val="22"/>
                <w:highlight w:val="none"/>
              </w:rPr>
            </w:pPr>
          </w:p>
        </w:tc>
      </w:tr>
      <w:tr w14:paraId="54AF6F8A">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9249CB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50CEF0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广播管理软件（安装、调试）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7D593B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1.广播管理软件（安装、调试）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69B0B7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2A8A1F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C2C7CC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95A1E51">
            <w:pPr>
              <w:snapToGrid w:val="0"/>
              <w:ind w:left="0" w:leftChars="0" w:right="0" w:rightChars="0" w:firstLine="0" w:firstLineChars="0"/>
              <w:jc w:val="right"/>
              <w:rPr>
                <w:rFonts w:hint="eastAsia" w:ascii="宋体" w:eastAsia="宋体"/>
                <w:sz w:val="22"/>
                <w:highlight w:val="none"/>
              </w:rPr>
            </w:pPr>
          </w:p>
        </w:tc>
      </w:tr>
      <w:tr w14:paraId="101645E0">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AC56C2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1961BE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网络交换机（安装、调试）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BFDA14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1.网络交换机 4千兆光口、24千兆电口，汇聚交换机（安装、调试）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5C3C9F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45B16E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8A4E7B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54A9564">
            <w:pPr>
              <w:snapToGrid w:val="0"/>
              <w:ind w:left="0" w:leftChars="0" w:right="0" w:rightChars="0" w:firstLine="0" w:firstLineChars="0"/>
              <w:jc w:val="right"/>
              <w:rPr>
                <w:rFonts w:hint="eastAsia" w:ascii="宋体" w:eastAsia="宋体"/>
                <w:sz w:val="22"/>
                <w:highlight w:val="none"/>
              </w:rPr>
            </w:pPr>
          </w:p>
        </w:tc>
      </w:tr>
      <w:tr w14:paraId="2FA51782">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0D52B9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57CE32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视频安防工作站（安装、调试）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F5243C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1.视频安防工作站（安装、调试）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3B6F5B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67C504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4127DA8">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ABECC25">
            <w:pPr>
              <w:snapToGrid w:val="0"/>
              <w:ind w:left="0" w:leftChars="0" w:right="0" w:rightChars="0" w:firstLine="0" w:firstLineChars="0"/>
              <w:jc w:val="right"/>
              <w:rPr>
                <w:rFonts w:hint="eastAsia" w:ascii="宋体" w:eastAsia="宋体"/>
                <w:sz w:val="22"/>
                <w:highlight w:val="none"/>
              </w:rPr>
            </w:pPr>
          </w:p>
        </w:tc>
      </w:tr>
      <w:tr w14:paraId="61EB040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98CB8F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AD8D0F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80"液晶屏（安装、调试）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F35D07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1.80"液晶屏（安装、调试）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F2CCAE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608B54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840D120">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8BA17FD">
            <w:pPr>
              <w:snapToGrid w:val="0"/>
              <w:ind w:left="0" w:leftChars="0" w:right="0" w:rightChars="0" w:firstLine="0" w:firstLineChars="0"/>
              <w:jc w:val="right"/>
              <w:rPr>
                <w:rFonts w:hint="eastAsia" w:ascii="宋体" w:eastAsia="宋体"/>
                <w:sz w:val="22"/>
                <w:highlight w:val="none"/>
              </w:rPr>
            </w:pPr>
          </w:p>
        </w:tc>
      </w:tr>
      <w:tr w14:paraId="2ABEFD4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0E241D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7429BD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视频机柜（安装、调试）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5F9303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1.视频机柜 600*900*2000（安装、调试）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C38C0F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681BF0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63963E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8985BD3">
            <w:pPr>
              <w:snapToGrid w:val="0"/>
              <w:ind w:left="0" w:leftChars="0" w:right="0" w:rightChars="0" w:firstLine="0" w:firstLineChars="0"/>
              <w:jc w:val="right"/>
              <w:rPr>
                <w:rFonts w:hint="eastAsia" w:ascii="宋体" w:eastAsia="宋体"/>
                <w:sz w:val="22"/>
                <w:highlight w:val="none"/>
              </w:rPr>
            </w:pPr>
          </w:p>
        </w:tc>
      </w:tr>
      <w:tr w14:paraId="652D4CE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885D88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E4A000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解码服务器（安装、调试）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F55BD6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1.解码服务器(2路) 2通道；支持2路800W，或8路300W，或16路1080P；输出分辨率4K（安装、调试）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8D88F0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483B5A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FD41D3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9C0FCB7">
            <w:pPr>
              <w:snapToGrid w:val="0"/>
              <w:ind w:left="0" w:leftChars="0" w:right="0" w:rightChars="0" w:firstLine="0" w:firstLineChars="0"/>
              <w:jc w:val="right"/>
              <w:rPr>
                <w:rFonts w:hint="eastAsia" w:ascii="宋体" w:eastAsia="宋体"/>
                <w:sz w:val="22"/>
                <w:highlight w:val="none"/>
              </w:rPr>
            </w:pPr>
          </w:p>
        </w:tc>
      </w:tr>
      <w:tr w14:paraId="4D743233">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50B510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C371AE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硬盘（安装、调试）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AC21E3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1.硬盘 8T（安装、调试）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03F182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6ABBB5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409033A">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87EC87D">
            <w:pPr>
              <w:snapToGrid w:val="0"/>
              <w:ind w:left="0" w:leftChars="0" w:right="0" w:rightChars="0" w:firstLine="0" w:firstLineChars="0"/>
              <w:jc w:val="right"/>
              <w:rPr>
                <w:rFonts w:hint="eastAsia" w:ascii="宋体" w:eastAsia="宋体"/>
                <w:sz w:val="22"/>
                <w:highlight w:val="none"/>
              </w:rPr>
            </w:pPr>
          </w:p>
        </w:tc>
      </w:tr>
      <w:tr w14:paraId="654E1555">
        <w:trPr>
          <w:trHeight w:val="45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DEA8AF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（三）</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7E59DE0">
            <w:pPr>
              <w:keepNext w:val="0"/>
              <w:keepLines w:val="0"/>
              <w:widowControl/>
              <w:suppressLineNumbers w:val="0"/>
              <w:snapToGrid w:val="0"/>
              <w:ind w:left="0" w:leftChars="0" w:right="0" w:rightChars="0" w:firstLine="0" w:firstLineChars="0"/>
              <w:jc w:val="left"/>
              <w:textAlignment w:val="bottom"/>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其他</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7A777E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09205A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1E3EF6D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809C936">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44A4FB1">
            <w:pPr>
              <w:snapToGrid w:val="0"/>
              <w:ind w:left="0" w:leftChars="0" w:right="0" w:rightChars="0" w:firstLine="0" w:firstLineChars="0"/>
              <w:jc w:val="right"/>
              <w:rPr>
                <w:rFonts w:hint="eastAsia" w:ascii="宋体" w:eastAsia="宋体"/>
                <w:sz w:val="22"/>
                <w:highlight w:val="none"/>
              </w:rPr>
            </w:pPr>
          </w:p>
        </w:tc>
      </w:tr>
      <w:tr w14:paraId="55B40BE4">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1D5C01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F6D7DD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镀锌钢管</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BED57E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1.镀锌钢管 SC80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8BBF51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153AE8B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347A310">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761400E">
            <w:pPr>
              <w:snapToGrid w:val="0"/>
              <w:ind w:left="0" w:leftChars="0" w:right="0" w:rightChars="0" w:firstLine="0" w:firstLineChars="0"/>
              <w:jc w:val="right"/>
              <w:rPr>
                <w:rFonts w:hint="eastAsia" w:ascii="宋体" w:eastAsia="宋体"/>
                <w:sz w:val="22"/>
                <w:highlight w:val="none"/>
              </w:rPr>
            </w:pPr>
          </w:p>
        </w:tc>
      </w:tr>
      <w:tr w14:paraId="3E6313B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9C18C6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D9C245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镀锌钢管</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30B4E3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1.镀锌钢管 SC50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A51B80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C68D37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CA0F5F0">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DB0C8AC">
            <w:pPr>
              <w:snapToGrid w:val="0"/>
              <w:ind w:left="0" w:leftChars="0" w:right="0" w:rightChars="0" w:firstLine="0" w:firstLineChars="0"/>
              <w:jc w:val="right"/>
              <w:rPr>
                <w:rFonts w:hint="eastAsia" w:ascii="宋体" w:eastAsia="宋体"/>
                <w:sz w:val="22"/>
                <w:highlight w:val="none"/>
              </w:rPr>
            </w:pPr>
          </w:p>
        </w:tc>
      </w:tr>
      <w:tr w14:paraId="2D392733">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BC261F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A4269B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镀锌钢管</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D170DF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1.镀锌钢管 SC32</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4244C0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DFEE0E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CB2DAE4">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8EEFDE7">
            <w:pPr>
              <w:snapToGrid w:val="0"/>
              <w:ind w:left="0" w:leftChars="0" w:right="0" w:rightChars="0" w:firstLine="0" w:firstLineChars="0"/>
              <w:jc w:val="right"/>
              <w:rPr>
                <w:rFonts w:hint="eastAsia" w:ascii="宋体" w:eastAsia="宋体"/>
                <w:sz w:val="22"/>
                <w:highlight w:val="none"/>
              </w:rPr>
            </w:pPr>
          </w:p>
        </w:tc>
      </w:tr>
      <w:tr w14:paraId="20EB8FE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8F31D3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9A6D0C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紧定管</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A0B516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1.紧定管 JDG25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212526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F8341D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7B8064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4F7DAAD">
            <w:pPr>
              <w:snapToGrid w:val="0"/>
              <w:ind w:left="0" w:leftChars="0" w:right="0" w:rightChars="0" w:firstLine="0" w:firstLineChars="0"/>
              <w:jc w:val="right"/>
              <w:rPr>
                <w:rFonts w:hint="eastAsia" w:ascii="宋体" w:eastAsia="宋体"/>
                <w:sz w:val="22"/>
                <w:highlight w:val="none"/>
              </w:rPr>
            </w:pPr>
          </w:p>
        </w:tc>
      </w:tr>
      <w:tr w14:paraId="37B73100">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E02015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782E3A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铝合金桥架</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65561D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1.铝合金桥架 200*100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C022AF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1142A0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F7DDC5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343D485">
            <w:pPr>
              <w:snapToGrid w:val="0"/>
              <w:ind w:left="0" w:leftChars="0" w:right="0" w:rightChars="0" w:firstLine="0" w:firstLineChars="0"/>
              <w:jc w:val="right"/>
              <w:rPr>
                <w:rFonts w:hint="eastAsia" w:ascii="宋体" w:eastAsia="宋体"/>
                <w:sz w:val="22"/>
                <w:highlight w:val="none"/>
              </w:rPr>
            </w:pPr>
          </w:p>
        </w:tc>
      </w:tr>
      <w:tr w14:paraId="16F3032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B7E8F9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4536D5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铝合金桥架</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E71560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1.铝合金桥架 100*50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8BC8F3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86360D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3B8816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86445C1">
            <w:pPr>
              <w:snapToGrid w:val="0"/>
              <w:ind w:left="0" w:leftChars="0" w:right="0" w:rightChars="0" w:firstLine="0" w:firstLineChars="0"/>
              <w:jc w:val="right"/>
              <w:rPr>
                <w:rFonts w:hint="eastAsia" w:ascii="宋体" w:eastAsia="宋体"/>
                <w:sz w:val="22"/>
                <w:highlight w:val="none"/>
              </w:rPr>
            </w:pPr>
          </w:p>
        </w:tc>
      </w:tr>
      <w:tr w14:paraId="025CC7F1">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299147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B79436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沿线道路拆除及恢复</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FCBD61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1.沿线道路拆除及恢复 混凝土路面，结构详见报告及图纸</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77B117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m2</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2FCF80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BA1B7F7">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D541658">
            <w:pPr>
              <w:snapToGrid w:val="0"/>
              <w:ind w:left="0" w:leftChars="0" w:right="0" w:rightChars="0" w:firstLine="0" w:firstLineChars="0"/>
              <w:jc w:val="right"/>
              <w:rPr>
                <w:rFonts w:hint="eastAsia" w:ascii="宋体" w:eastAsia="宋体"/>
                <w:sz w:val="22"/>
                <w:highlight w:val="none"/>
              </w:rPr>
            </w:pPr>
          </w:p>
        </w:tc>
      </w:tr>
      <w:tr w14:paraId="65ED198D">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DBDC57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F5BB0D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绿化恢复</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894FB2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1.绿化恢复 植草绿化</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70E39F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m2</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9002C0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8F785C1">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5158202">
            <w:pPr>
              <w:snapToGrid w:val="0"/>
              <w:ind w:left="0" w:leftChars="0" w:right="0" w:rightChars="0" w:firstLine="0" w:firstLineChars="0"/>
              <w:jc w:val="right"/>
              <w:rPr>
                <w:rFonts w:hint="eastAsia" w:ascii="宋体" w:eastAsia="宋体"/>
                <w:sz w:val="22"/>
                <w:highlight w:val="none"/>
              </w:rPr>
            </w:pPr>
          </w:p>
        </w:tc>
      </w:tr>
      <w:tr w14:paraId="02078DE2">
        <w:trPr>
          <w:trHeight w:val="441"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55F6B3F">
            <w:pPr>
              <w:keepNext w:val="0"/>
              <w:keepLines w:val="0"/>
              <w:widowControl/>
              <w:suppressLineNumbers w:val="0"/>
              <w:snapToGrid w:val="0"/>
              <w:ind w:left="0" w:leftChars="0" w:right="0" w:rightChars="0" w:firstLine="0" w:firstLineChars="0"/>
              <w:jc w:val="center"/>
              <w:textAlignment w:val="bottom"/>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二、</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00EA7DF">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南环管理所及闸坝站点</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0BAAC7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C6852C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D15C65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52747F7">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14B424F">
            <w:pPr>
              <w:snapToGrid w:val="0"/>
              <w:ind w:left="0" w:leftChars="0" w:right="0" w:rightChars="0" w:firstLine="0" w:firstLineChars="0"/>
              <w:jc w:val="right"/>
              <w:rPr>
                <w:rFonts w:hint="eastAsia" w:ascii="宋体" w:eastAsia="宋体"/>
                <w:sz w:val="22"/>
                <w:highlight w:val="none"/>
              </w:rPr>
            </w:pPr>
          </w:p>
        </w:tc>
      </w:tr>
      <w:tr w14:paraId="05D59FFE">
        <w:trPr>
          <w:trHeight w:val="45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87AF79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（一）</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974ADBD">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监控</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8B45AF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1375BB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2DF918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9CA494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57C50CA">
            <w:pPr>
              <w:snapToGrid w:val="0"/>
              <w:ind w:left="0" w:leftChars="0" w:right="0" w:rightChars="0" w:firstLine="0" w:firstLineChars="0"/>
              <w:jc w:val="right"/>
              <w:rPr>
                <w:rFonts w:hint="eastAsia" w:ascii="宋体" w:eastAsia="宋体"/>
                <w:sz w:val="22"/>
                <w:highlight w:val="none"/>
              </w:rPr>
            </w:pPr>
          </w:p>
        </w:tc>
      </w:tr>
      <w:tr w14:paraId="39086F51">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8CB12F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0C55EA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PLC（安装、调试）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57465E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1.PLC柜 含CPU、电源、触摸屏、DI/DO、AI/AO、通信等模块（安装、调试）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CFCD92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E26777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ACE190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7B6CAD2">
            <w:pPr>
              <w:snapToGrid w:val="0"/>
              <w:ind w:left="0" w:leftChars="0" w:right="0" w:rightChars="0" w:firstLine="0" w:firstLineChars="0"/>
              <w:jc w:val="right"/>
              <w:rPr>
                <w:rFonts w:hint="eastAsia" w:ascii="宋体" w:eastAsia="宋体"/>
                <w:sz w:val="22"/>
                <w:highlight w:val="none"/>
              </w:rPr>
            </w:pPr>
          </w:p>
        </w:tc>
      </w:tr>
      <w:tr w14:paraId="02E5BD92">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1AD28D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16C555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压力传感器（安装、调试）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D2EE80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1.压力传感器（安装、调试）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48655F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1265651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7B123D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795FC6E">
            <w:pPr>
              <w:snapToGrid w:val="0"/>
              <w:ind w:left="0" w:leftChars="0" w:right="0" w:rightChars="0" w:firstLine="0" w:firstLineChars="0"/>
              <w:jc w:val="right"/>
              <w:rPr>
                <w:rFonts w:hint="eastAsia" w:ascii="宋体" w:eastAsia="宋体"/>
                <w:sz w:val="22"/>
                <w:highlight w:val="none"/>
              </w:rPr>
            </w:pPr>
          </w:p>
        </w:tc>
      </w:tr>
      <w:tr w14:paraId="3F312262">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42AC9E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EA3F35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阀门控制柜（安装、调试）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0DB4A6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1.阀门控制柜 含交流接触器、断路器、荷重仪、控制器等（安装、调试）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AC36D9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1B15A4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9AE1E41">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9D79754">
            <w:pPr>
              <w:snapToGrid w:val="0"/>
              <w:ind w:left="0" w:leftChars="0" w:right="0" w:rightChars="0" w:firstLine="0" w:firstLineChars="0"/>
              <w:jc w:val="right"/>
              <w:rPr>
                <w:rFonts w:hint="eastAsia" w:ascii="宋体" w:eastAsia="宋体"/>
                <w:sz w:val="22"/>
                <w:highlight w:val="none"/>
              </w:rPr>
            </w:pPr>
          </w:p>
        </w:tc>
      </w:tr>
      <w:tr w14:paraId="7202AF90">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0CFFE6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C6D5B5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水泵控制柜改造</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4BBFA0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1.水泵控制柜改造 增加远控功能</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2B0C8C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18CE73B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B751DC1">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BB05A20">
            <w:pPr>
              <w:snapToGrid w:val="0"/>
              <w:ind w:left="0" w:leftChars="0" w:right="0" w:rightChars="0" w:firstLine="0" w:firstLineChars="0"/>
              <w:jc w:val="right"/>
              <w:rPr>
                <w:rFonts w:hint="eastAsia" w:ascii="宋体" w:eastAsia="宋体"/>
                <w:sz w:val="22"/>
                <w:highlight w:val="none"/>
              </w:rPr>
            </w:pPr>
          </w:p>
        </w:tc>
      </w:tr>
      <w:tr w14:paraId="29F3607A">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2E324C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3C915A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操作员工作站（安装、调试）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7B33A0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1.操作员工作站（安装、调试）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CBC417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44AF0E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49591D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338EF49">
            <w:pPr>
              <w:snapToGrid w:val="0"/>
              <w:ind w:left="0" w:leftChars="0" w:right="0" w:rightChars="0" w:firstLine="0" w:firstLineChars="0"/>
              <w:jc w:val="right"/>
              <w:rPr>
                <w:rFonts w:hint="eastAsia" w:ascii="宋体" w:eastAsia="宋体"/>
                <w:sz w:val="22"/>
                <w:highlight w:val="none"/>
              </w:rPr>
            </w:pPr>
          </w:p>
        </w:tc>
      </w:tr>
      <w:tr w14:paraId="6FDAF6E8">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D77F04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F960BF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操作员兼工程师工作站（安装、调试）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E4D874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1.操作员兼工程师工作站（安装、调试）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72AB1B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1A62FE5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56ED35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21D58AE">
            <w:pPr>
              <w:snapToGrid w:val="0"/>
              <w:ind w:left="0" w:leftChars="0" w:right="0" w:rightChars="0" w:firstLine="0" w:firstLineChars="0"/>
              <w:jc w:val="right"/>
              <w:rPr>
                <w:rFonts w:hint="eastAsia" w:ascii="宋体" w:eastAsia="宋体"/>
                <w:sz w:val="22"/>
                <w:highlight w:val="none"/>
              </w:rPr>
            </w:pPr>
          </w:p>
        </w:tc>
      </w:tr>
      <w:tr w14:paraId="5A63E6D8">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55F2B9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B237EF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组态软件（安装、调试）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28EFAE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1.组态软件 1024点（安装、调试）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D246C5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091915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C8F414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5DACFAC">
            <w:pPr>
              <w:snapToGrid w:val="0"/>
              <w:ind w:left="0" w:leftChars="0" w:right="0" w:rightChars="0" w:firstLine="0" w:firstLineChars="0"/>
              <w:jc w:val="right"/>
              <w:rPr>
                <w:rFonts w:hint="eastAsia" w:ascii="宋体" w:eastAsia="宋体"/>
                <w:sz w:val="22"/>
                <w:highlight w:val="none"/>
              </w:rPr>
            </w:pPr>
          </w:p>
        </w:tc>
      </w:tr>
      <w:tr w14:paraId="6D91FB5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3BB2CF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5D4988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组态软件开发</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2C30C2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1.组态软件开发</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E248A6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D0FAA3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B072C01">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92E656D">
            <w:pPr>
              <w:snapToGrid w:val="0"/>
              <w:ind w:left="0" w:leftChars="0" w:right="0" w:rightChars="0" w:firstLine="0" w:firstLineChars="0"/>
              <w:jc w:val="right"/>
              <w:rPr>
                <w:rFonts w:hint="eastAsia" w:ascii="宋体" w:eastAsia="宋体"/>
                <w:sz w:val="22"/>
                <w:highlight w:val="none"/>
              </w:rPr>
            </w:pPr>
          </w:p>
        </w:tc>
      </w:tr>
      <w:tr w14:paraId="3A314475">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12CE09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F80916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远程操控管理系统</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BD63E1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1.远程操控管理系统</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3C4B68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073CB5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018B981">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BD4A846">
            <w:pPr>
              <w:snapToGrid w:val="0"/>
              <w:ind w:left="0" w:leftChars="0" w:right="0" w:rightChars="0" w:firstLine="0" w:firstLineChars="0"/>
              <w:jc w:val="right"/>
              <w:rPr>
                <w:rFonts w:hint="eastAsia" w:ascii="宋体" w:eastAsia="宋体"/>
                <w:sz w:val="22"/>
                <w:highlight w:val="none"/>
              </w:rPr>
            </w:pPr>
          </w:p>
        </w:tc>
      </w:tr>
      <w:tr w14:paraId="5AAB9E7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A6CC42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48A064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防病毒软件（安装、调试）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108A10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1.防病毒软件（安装、调试）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70145B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0803E7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E4DCFC1">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C783804">
            <w:pPr>
              <w:snapToGrid w:val="0"/>
              <w:ind w:left="0" w:leftChars="0" w:right="0" w:rightChars="0" w:firstLine="0" w:firstLineChars="0"/>
              <w:jc w:val="right"/>
              <w:rPr>
                <w:rFonts w:hint="eastAsia" w:ascii="宋体" w:eastAsia="宋体"/>
                <w:sz w:val="22"/>
                <w:highlight w:val="none"/>
              </w:rPr>
            </w:pPr>
          </w:p>
        </w:tc>
      </w:tr>
      <w:tr w14:paraId="3FC6D44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EA4D37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4A674B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KVM切换器（安装、调试）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8972EE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1.KVM切换器（安装、调试）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FFD7A8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FFD106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0AF11A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D6F037A">
            <w:pPr>
              <w:snapToGrid w:val="0"/>
              <w:ind w:left="0" w:leftChars="0" w:right="0" w:rightChars="0" w:firstLine="0" w:firstLineChars="0"/>
              <w:jc w:val="right"/>
              <w:rPr>
                <w:rFonts w:hint="eastAsia" w:ascii="宋体" w:eastAsia="宋体"/>
                <w:sz w:val="22"/>
                <w:highlight w:val="none"/>
              </w:rPr>
            </w:pPr>
          </w:p>
        </w:tc>
      </w:tr>
      <w:tr w14:paraId="18B97275">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94D44C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EB35E8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工业以太网交换机（安装、调试）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D9647D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1.工业以太网交换机 4千兆光口、24千兆电口，8个复用千兆光口（安装、调试）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ECF285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69E396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4D24F1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6E47725">
            <w:pPr>
              <w:snapToGrid w:val="0"/>
              <w:ind w:left="0" w:leftChars="0" w:right="0" w:rightChars="0" w:firstLine="0" w:firstLineChars="0"/>
              <w:jc w:val="right"/>
              <w:rPr>
                <w:rFonts w:hint="eastAsia" w:ascii="宋体" w:eastAsia="宋体"/>
                <w:sz w:val="22"/>
                <w:highlight w:val="none"/>
              </w:rPr>
            </w:pPr>
          </w:p>
        </w:tc>
      </w:tr>
      <w:tr w14:paraId="0CEAEF01">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525D32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E2DC1E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光纤收发器（安装、调试）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4C8FEA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1.光纤收发器（安装、调试）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AECDAF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310A79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546F6D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BFD1931">
            <w:pPr>
              <w:snapToGrid w:val="0"/>
              <w:ind w:left="0" w:leftChars="0" w:right="0" w:rightChars="0" w:firstLine="0" w:firstLineChars="0"/>
              <w:jc w:val="right"/>
              <w:rPr>
                <w:rFonts w:hint="eastAsia" w:ascii="宋体" w:eastAsia="宋体"/>
                <w:sz w:val="22"/>
                <w:highlight w:val="none"/>
              </w:rPr>
            </w:pPr>
          </w:p>
        </w:tc>
      </w:tr>
      <w:tr w14:paraId="77B778E0">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3D8351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FA60FC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控制电缆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8A4BC2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1.控制电缆 KVV-14*1.5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4092F7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698FDC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79FB687">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89BF993">
            <w:pPr>
              <w:snapToGrid w:val="0"/>
              <w:ind w:left="0" w:leftChars="0" w:right="0" w:rightChars="0" w:firstLine="0" w:firstLineChars="0"/>
              <w:jc w:val="right"/>
              <w:rPr>
                <w:rFonts w:hint="eastAsia" w:ascii="宋体" w:eastAsia="宋体"/>
                <w:sz w:val="22"/>
                <w:highlight w:val="none"/>
              </w:rPr>
            </w:pPr>
          </w:p>
        </w:tc>
      </w:tr>
      <w:tr w14:paraId="3F07A7A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EDD298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8EA110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控制电缆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1BDF59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1.控制电缆 KVV-8*1.5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EE0A98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727325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C5AAEA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08B3619">
            <w:pPr>
              <w:snapToGrid w:val="0"/>
              <w:ind w:left="0" w:leftChars="0" w:right="0" w:rightChars="0" w:firstLine="0" w:firstLineChars="0"/>
              <w:jc w:val="right"/>
              <w:rPr>
                <w:rFonts w:hint="eastAsia" w:ascii="宋体" w:eastAsia="宋体"/>
                <w:sz w:val="22"/>
                <w:highlight w:val="none"/>
              </w:rPr>
            </w:pPr>
          </w:p>
        </w:tc>
      </w:tr>
      <w:tr w14:paraId="0DD23B2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839550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818EC1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电力电缆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801061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1.电力电缆 YJV-3*2.5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23CCB1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1C30EB7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A64364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017521A">
            <w:pPr>
              <w:snapToGrid w:val="0"/>
              <w:ind w:left="0" w:leftChars="0" w:right="0" w:rightChars="0" w:firstLine="0" w:firstLineChars="0"/>
              <w:jc w:val="right"/>
              <w:rPr>
                <w:rFonts w:hint="eastAsia" w:ascii="宋体" w:eastAsia="宋体"/>
                <w:sz w:val="22"/>
                <w:highlight w:val="none"/>
              </w:rPr>
            </w:pPr>
          </w:p>
        </w:tc>
      </w:tr>
      <w:tr w14:paraId="014EE9C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036041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3DBF40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信号电缆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1C516B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1.信号电缆 RVVSP-2(2*0.5)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EFAF55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0BC0E1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78A786B">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A7CD857">
            <w:pPr>
              <w:snapToGrid w:val="0"/>
              <w:ind w:left="0" w:leftChars="0" w:right="0" w:rightChars="0" w:firstLine="0" w:firstLineChars="0"/>
              <w:jc w:val="right"/>
              <w:rPr>
                <w:rFonts w:hint="eastAsia" w:ascii="宋体" w:eastAsia="宋体"/>
                <w:sz w:val="22"/>
                <w:highlight w:val="none"/>
              </w:rPr>
            </w:pPr>
          </w:p>
        </w:tc>
      </w:tr>
      <w:tr w14:paraId="2AD5EE66">
        <w:trPr>
          <w:trHeight w:val="392"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B7745E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（二）</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74302AA">
            <w:pPr>
              <w:keepNext w:val="0"/>
              <w:keepLines w:val="0"/>
              <w:widowControl/>
              <w:suppressLineNumbers w:val="0"/>
              <w:snapToGrid w:val="0"/>
              <w:ind w:left="0" w:leftChars="0" w:right="0" w:rightChars="0" w:firstLine="0" w:firstLineChars="0"/>
              <w:jc w:val="left"/>
              <w:textAlignment w:val="bottom"/>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视频广播</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3A264B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AD727E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B83BFA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6603DC6">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069460C">
            <w:pPr>
              <w:snapToGrid w:val="0"/>
              <w:ind w:left="0" w:leftChars="0" w:right="0" w:rightChars="0" w:firstLine="0" w:firstLineChars="0"/>
              <w:jc w:val="right"/>
              <w:rPr>
                <w:rFonts w:hint="eastAsia" w:ascii="宋体" w:eastAsia="宋体"/>
                <w:sz w:val="22"/>
                <w:highlight w:val="none"/>
              </w:rPr>
            </w:pPr>
          </w:p>
        </w:tc>
      </w:tr>
      <w:tr w14:paraId="4BD44980">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94FC11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76C394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室外网络快球（安装、调试）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8A254B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1.室外网络快球 400万像素，支持双码流功能，防护等级IP66（安装、调试）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4A483E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58EC23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2A4721F">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61F24C7">
            <w:pPr>
              <w:snapToGrid w:val="0"/>
              <w:ind w:left="0" w:leftChars="0" w:right="0" w:rightChars="0" w:firstLine="0" w:firstLineChars="0"/>
              <w:jc w:val="right"/>
              <w:rPr>
                <w:rFonts w:hint="eastAsia" w:ascii="宋体" w:eastAsia="宋体"/>
                <w:sz w:val="22"/>
                <w:highlight w:val="none"/>
              </w:rPr>
            </w:pPr>
          </w:p>
        </w:tc>
      </w:tr>
      <w:tr w14:paraId="6696803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489F36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296C42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自动补光灯（安装、调试）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B12FAD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1.自动补光灯（安装、调试）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AAA5D2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37A007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48326DF">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B5E7AF4">
            <w:pPr>
              <w:snapToGrid w:val="0"/>
              <w:ind w:left="0" w:leftChars="0" w:right="0" w:rightChars="0" w:firstLine="0" w:firstLineChars="0"/>
              <w:jc w:val="right"/>
              <w:rPr>
                <w:rFonts w:hint="eastAsia" w:ascii="宋体" w:eastAsia="宋体"/>
                <w:sz w:val="22"/>
                <w:highlight w:val="none"/>
              </w:rPr>
            </w:pPr>
          </w:p>
        </w:tc>
      </w:tr>
      <w:tr w14:paraId="37CBE9D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DFC7AE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E98A80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架杆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25483E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1.6m架杆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6E87A1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根</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EBA269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4CE68F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48A0933">
            <w:pPr>
              <w:snapToGrid w:val="0"/>
              <w:ind w:left="0" w:leftChars="0" w:right="0" w:rightChars="0" w:firstLine="0" w:firstLineChars="0"/>
              <w:jc w:val="right"/>
              <w:rPr>
                <w:rFonts w:hint="eastAsia" w:ascii="宋体" w:eastAsia="宋体"/>
                <w:sz w:val="22"/>
                <w:highlight w:val="none"/>
              </w:rPr>
            </w:pPr>
          </w:p>
        </w:tc>
      </w:tr>
      <w:tr w14:paraId="4BDDA572">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EC30ED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C28D26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防水箱（安装、调试）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2B8D79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1.防水箱（安装、调试）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41987A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9563A2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2AB5646">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1D90865">
            <w:pPr>
              <w:snapToGrid w:val="0"/>
              <w:ind w:left="0" w:leftChars="0" w:right="0" w:rightChars="0" w:firstLine="0" w:firstLineChars="0"/>
              <w:jc w:val="right"/>
              <w:rPr>
                <w:rFonts w:hint="eastAsia" w:ascii="宋体" w:eastAsia="宋体"/>
                <w:sz w:val="22"/>
                <w:highlight w:val="none"/>
              </w:rPr>
            </w:pPr>
          </w:p>
        </w:tc>
      </w:tr>
      <w:tr w14:paraId="76C15E3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AF5CFF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4E835B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综合避雷器（安装、调试）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B863ED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1.综合避雷器（安装、调试）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6965BB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组</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406B15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0460208">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E1972C0">
            <w:pPr>
              <w:snapToGrid w:val="0"/>
              <w:ind w:left="0" w:leftChars="0" w:right="0" w:rightChars="0" w:firstLine="0" w:firstLineChars="0"/>
              <w:jc w:val="right"/>
              <w:rPr>
                <w:rFonts w:hint="eastAsia" w:ascii="宋体" w:eastAsia="宋体"/>
                <w:sz w:val="22"/>
                <w:highlight w:val="none"/>
              </w:rPr>
            </w:pPr>
          </w:p>
        </w:tc>
      </w:tr>
      <w:tr w14:paraId="125F7B67">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056DCF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D8AFB7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光纤收发器（安装、调试）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544B55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1.光纤收发器（安装、调试）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010D65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13E97A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49515E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2D1E730">
            <w:pPr>
              <w:snapToGrid w:val="0"/>
              <w:ind w:left="0" w:leftChars="0" w:right="0" w:rightChars="0" w:firstLine="0" w:firstLineChars="0"/>
              <w:jc w:val="right"/>
              <w:rPr>
                <w:rFonts w:hint="eastAsia" w:ascii="宋体" w:eastAsia="宋体"/>
                <w:sz w:val="22"/>
                <w:highlight w:val="none"/>
              </w:rPr>
            </w:pPr>
          </w:p>
        </w:tc>
      </w:tr>
      <w:tr w14:paraId="09A5E811">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D64E77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EBCBF1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光缆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89A04E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1.光缆 8芯</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2D3FF1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832ECC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5B3A8C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E8AB007">
            <w:pPr>
              <w:snapToGrid w:val="0"/>
              <w:ind w:left="0" w:leftChars="0" w:right="0" w:rightChars="0" w:firstLine="0" w:firstLineChars="0"/>
              <w:jc w:val="right"/>
              <w:rPr>
                <w:rFonts w:hint="eastAsia" w:ascii="宋体" w:eastAsia="宋体"/>
                <w:sz w:val="22"/>
                <w:highlight w:val="none"/>
              </w:rPr>
            </w:pPr>
          </w:p>
        </w:tc>
      </w:tr>
      <w:tr w14:paraId="5A906C4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328B98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647190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光缆接续、尾纤、附件</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AAAB1E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1.含光尾纤，跳纤，熔接包，光缆熔接，测试等</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2773DB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芯</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830D1D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9BBBD3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9FF1744">
            <w:pPr>
              <w:snapToGrid w:val="0"/>
              <w:ind w:left="0" w:leftChars="0" w:right="0" w:rightChars="0" w:firstLine="0" w:firstLineChars="0"/>
              <w:jc w:val="right"/>
              <w:rPr>
                <w:rFonts w:hint="eastAsia" w:ascii="宋体" w:eastAsia="宋体"/>
                <w:sz w:val="22"/>
                <w:highlight w:val="none"/>
              </w:rPr>
            </w:pPr>
          </w:p>
        </w:tc>
      </w:tr>
      <w:tr w14:paraId="026CF43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9FC857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3E1E75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网络电缆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D6C0A1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1.网络电缆 UTP-6</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A16797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3C35C5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5C07EC6">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5257C0A">
            <w:pPr>
              <w:snapToGrid w:val="0"/>
              <w:ind w:left="0" w:leftChars="0" w:right="0" w:rightChars="0" w:firstLine="0" w:firstLineChars="0"/>
              <w:jc w:val="right"/>
              <w:rPr>
                <w:rFonts w:hint="eastAsia" w:ascii="宋体" w:eastAsia="宋体"/>
                <w:sz w:val="22"/>
                <w:highlight w:val="none"/>
              </w:rPr>
            </w:pPr>
          </w:p>
        </w:tc>
      </w:tr>
      <w:tr w14:paraId="0D8C4883">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50C169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775E0E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电力电缆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A3EC62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1.电力电缆 YJV-3*4</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EE09B5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252692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AD6AFE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EBC47E3">
            <w:pPr>
              <w:snapToGrid w:val="0"/>
              <w:ind w:left="0" w:leftChars="0" w:right="0" w:rightChars="0" w:firstLine="0" w:firstLineChars="0"/>
              <w:jc w:val="right"/>
              <w:rPr>
                <w:rFonts w:hint="eastAsia" w:ascii="宋体" w:eastAsia="宋体"/>
                <w:sz w:val="22"/>
                <w:highlight w:val="none"/>
              </w:rPr>
            </w:pPr>
          </w:p>
        </w:tc>
      </w:tr>
      <w:tr w14:paraId="59018542">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87B0C4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118890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广播音柱（安装、调试）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C42652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1.广播音柱 含对讲功能（安装、调试）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8B2F69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2E7F69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1BEE00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874AD70">
            <w:pPr>
              <w:snapToGrid w:val="0"/>
              <w:ind w:left="0" w:leftChars="0" w:right="0" w:rightChars="0" w:firstLine="0" w:firstLineChars="0"/>
              <w:jc w:val="right"/>
              <w:rPr>
                <w:rFonts w:hint="eastAsia" w:ascii="宋体" w:eastAsia="宋体"/>
                <w:sz w:val="22"/>
                <w:highlight w:val="none"/>
              </w:rPr>
            </w:pPr>
          </w:p>
        </w:tc>
      </w:tr>
      <w:tr w14:paraId="1D175033">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D33670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F21F06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防水箱（安装、调试）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484608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1.防水箱（安装、调试）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3BCA99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0C9C02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74353D2">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8CBFAC6">
            <w:pPr>
              <w:snapToGrid w:val="0"/>
              <w:ind w:left="0" w:leftChars="0" w:right="0" w:rightChars="0" w:firstLine="0" w:firstLineChars="0"/>
              <w:jc w:val="right"/>
              <w:rPr>
                <w:rFonts w:hint="eastAsia" w:ascii="宋体" w:eastAsia="宋体"/>
                <w:sz w:val="22"/>
                <w:highlight w:val="none"/>
              </w:rPr>
            </w:pPr>
          </w:p>
        </w:tc>
      </w:tr>
      <w:tr w14:paraId="1357F0AB">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C53022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FF8314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综合避雷器（安装、调试）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2C6A6D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1.综合避雷器（安装、调试）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AB3AE9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组</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A45F0C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71F0EF2">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291E265">
            <w:pPr>
              <w:snapToGrid w:val="0"/>
              <w:ind w:left="0" w:leftChars="0" w:right="0" w:rightChars="0" w:firstLine="0" w:firstLineChars="0"/>
              <w:jc w:val="right"/>
              <w:rPr>
                <w:rFonts w:hint="eastAsia" w:ascii="宋体" w:eastAsia="宋体"/>
                <w:sz w:val="22"/>
                <w:highlight w:val="none"/>
              </w:rPr>
            </w:pPr>
          </w:p>
        </w:tc>
      </w:tr>
      <w:tr w14:paraId="0AF1890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C4C44F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DDEBC9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IP广播控制主机（安装、调试）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B3F437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1.IP广播控制主机（安装、调试）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BB87AA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225273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A358446">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1206FE6">
            <w:pPr>
              <w:snapToGrid w:val="0"/>
              <w:ind w:left="0" w:leftChars="0" w:right="0" w:rightChars="0" w:firstLine="0" w:firstLineChars="0"/>
              <w:jc w:val="right"/>
              <w:rPr>
                <w:rFonts w:hint="eastAsia" w:ascii="宋体" w:eastAsia="宋体"/>
                <w:sz w:val="22"/>
                <w:highlight w:val="none"/>
              </w:rPr>
            </w:pPr>
          </w:p>
        </w:tc>
      </w:tr>
      <w:tr w14:paraId="4AA287A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DAA698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534040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IP寻址话筒（安装、调试）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6D6849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1.IP寻址话筒 双工双向对讲、紧急报警以及环境监听，防护等级IP66，工作温度 -20℃～55℃（安装、调试）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98C570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3C7BFC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F3E9952">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E94EFBA">
            <w:pPr>
              <w:snapToGrid w:val="0"/>
              <w:ind w:left="0" w:leftChars="0" w:right="0" w:rightChars="0" w:firstLine="0" w:firstLineChars="0"/>
              <w:jc w:val="right"/>
              <w:rPr>
                <w:rFonts w:hint="eastAsia" w:ascii="宋体" w:eastAsia="宋体"/>
                <w:sz w:val="22"/>
                <w:highlight w:val="none"/>
              </w:rPr>
            </w:pPr>
          </w:p>
        </w:tc>
      </w:tr>
      <w:tr w14:paraId="2AC3B04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E7BD8E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88ADD3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广播管理软件（安装、调试）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FC12B6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1.广播管理软件（安装、调试）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AE101D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4F66C2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DC92084">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4999785">
            <w:pPr>
              <w:snapToGrid w:val="0"/>
              <w:ind w:left="0" w:leftChars="0" w:right="0" w:rightChars="0" w:firstLine="0" w:firstLineChars="0"/>
              <w:jc w:val="right"/>
              <w:rPr>
                <w:rFonts w:hint="eastAsia" w:ascii="宋体" w:eastAsia="宋体"/>
                <w:sz w:val="22"/>
                <w:highlight w:val="none"/>
              </w:rPr>
            </w:pPr>
          </w:p>
        </w:tc>
      </w:tr>
      <w:tr w14:paraId="7415B1ED">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E56A59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E9167E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网络交换机（安装、调试）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F5D575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1.网络交换机 4千兆光口、24千兆电口，汇聚交换机（安装、调试）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22E8D5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94AC3E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D99D1C7">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A953EDF">
            <w:pPr>
              <w:snapToGrid w:val="0"/>
              <w:ind w:left="0" w:leftChars="0" w:right="0" w:rightChars="0" w:firstLine="0" w:firstLineChars="0"/>
              <w:jc w:val="right"/>
              <w:rPr>
                <w:rFonts w:hint="eastAsia" w:ascii="宋体" w:eastAsia="宋体"/>
                <w:sz w:val="22"/>
                <w:highlight w:val="none"/>
              </w:rPr>
            </w:pPr>
          </w:p>
        </w:tc>
      </w:tr>
      <w:tr w14:paraId="30AE898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2EC6F1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683D3F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视频安防工作站（安装、调试）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42D407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1.视频安防工作站（安装、调试）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EB2651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3F1DE5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5483C88">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12C43AA">
            <w:pPr>
              <w:snapToGrid w:val="0"/>
              <w:ind w:left="0" w:leftChars="0" w:right="0" w:rightChars="0" w:firstLine="0" w:firstLineChars="0"/>
              <w:jc w:val="right"/>
              <w:rPr>
                <w:rFonts w:hint="eastAsia" w:ascii="宋体" w:eastAsia="宋体"/>
                <w:sz w:val="22"/>
                <w:highlight w:val="none"/>
              </w:rPr>
            </w:pPr>
          </w:p>
        </w:tc>
      </w:tr>
      <w:tr w14:paraId="725AA84F">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65D6A9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AF2DE8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80"液晶屏（安装、调试）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C2F002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1.80"液晶屏（安装、调试）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55F0F9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5C4F04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944EE97">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AC7CB1B">
            <w:pPr>
              <w:snapToGrid w:val="0"/>
              <w:ind w:left="0" w:leftChars="0" w:right="0" w:rightChars="0" w:firstLine="0" w:firstLineChars="0"/>
              <w:jc w:val="right"/>
              <w:rPr>
                <w:rFonts w:hint="eastAsia" w:ascii="宋体" w:eastAsia="宋体"/>
                <w:sz w:val="22"/>
                <w:highlight w:val="none"/>
              </w:rPr>
            </w:pPr>
          </w:p>
        </w:tc>
      </w:tr>
      <w:tr w14:paraId="603E1CA2">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E8E335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02B31D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视频机柜（安装、调试）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C994EA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1.视频机柜 600*900*2000（安装、调试）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7AE0FF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DCF8BA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E818A54">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785E04D">
            <w:pPr>
              <w:snapToGrid w:val="0"/>
              <w:ind w:left="0" w:leftChars="0" w:right="0" w:rightChars="0" w:firstLine="0" w:firstLineChars="0"/>
              <w:jc w:val="right"/>
              <w:rPr>
                <w:rFonts w:hint="eastAsia" w:ascii="宋体" w:eastAsia="宋体"/>
                <w:sz w:val="22"/>
                <w:highlight w:val="none"/>
              </w:rPr>
            </w:pPr>
          </w:p>
        </w:tc>
      </w:tr>
      <w:tr w14:paraId="2A120AF8">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D82CFE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8569AD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解码服务器（安装、调试）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297384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1.解码服务器(2路) 2通道；支持2路800W，或8路300W，或16路1080P；输出分辨率4K（安装、调试）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6E417E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09FCBE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98B6568">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1DFC1D8">
            <w:pPr>
              <w:snapToGrid w:val="0"/>
              <w:ind w:left="0" w:leftChars="0" w:right="0" w:rightChars="0" w:firstLine="0" w:firstLineChars="0"/>
              <w:jc w:val="right"/>
              <w:rPr>
                <w:rFonts w:hint="eastAsia" w:ascii="宋体" w:eastAsia="宋体"/>
                <w:sz w:val="22"/>
                <w:highlight w:val="none"/>
              </w:rPr>
            </w:pPr>
          </w:p>
        </w:tc>
      </w:tr>
      <w:tr w14:paraId="414BB122">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D70A58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D04E38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硬盘（安装、调试）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302015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1.硬盘 8T（安装、调试）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102C92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1956468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47EC796">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78BF869">
            <w:pPr>
              <w:snapToGrid w:val="0"/>
              <w:ind w:left="0" w:leftChars="0" w:right="0" w:rightChars="0" w:firstLine="0" w:firstLineChars="0"/>
              <w:jc w:val="right"/>
              <w:rPr>
                <w:rFonts w:hint="eastAsia" w:ascii="宋体" w:eastAsia="宋体"/>
                <w:sz w:val="22"/>
                <w:highlight w:val="none"/>
              </w:rPr>
            </w:pPr>
          </w:p>
        </w:tc>
      </w:tr>
      <w:tr w14:paraId="4B38D768">
        <w:trPr>
          <w:trHeight w:val="40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CF8E33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（三）</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CEC69F1">
            <w:pPr>
              <w:keepNext w:val="0"/>
              <w:keepLines w:val="0"/>
              <w:widowControl/>
              <w:suppressLineNumbers w:val="0"/>
              <w:snapToGrid w:val="0"/>
              <w:ind w:left="0" w:leftChars="0" w:right="0" w:rightChars="0" w:firstLine="0" w:firstLineChars="0"/>
              <w:jc w:val="left"/>
              <w:textAlignment w:val="bottom"/>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其他</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6DED78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1F5B75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2F7C51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9727663">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7E0DDE2">
            <w:pPr>
              <w:snapToGrid w:val="0"/>
              <w:ind w:left="0" w:leftChars="0" w:right="0" w:rightChars="0" w:firstLine="0" w:firstLineChars="0"/>
              <w:jc w:val="right"/>
              <w:rPr>
                <w:rFonts w:hint="eastAsia" w:ascii="宋体" w:eastAsia="宋体"/>
                <w:sz w:val="22"/>
                <w:highlight w:val="none"/>
              </w:rPr>
            </w:pPr>
          </w:p>
        </w:tc>
      </w:tr>
      <w:tr w14:paraId="7EB6D6F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BFF61E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5A2F7F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镀锌钢管</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A54D84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1.镀锌钢管 SC80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E15B92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8BA47F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39B6120">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A56DB26">
            <w:pPr>
              <w:snapToGrid w:val="0"/>
              <w:ind w:left="0" w:leftChars="0" w:right="0" w:rightChars="0" w:firstLine="0" w:firstLineChars="0"/>
              <w:jc w:val="right"/>
              <w:rPr>
                <w:rFonts w:hint="eastAsia" w:ascii="宋体" w:eastAsia="宋体"/>
                <w:sz w:val="22"/>
                <w:highlight w:val="none"/>
              </w:rPr>
            </w:pPr>
          </w:p>
        </w:tc>
      </w:tr>
      <w:tr w14:paraId="16E8FB25">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8C3D6E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6DF439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镀锌钢管</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B11282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1.镀锌钢管 SC50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E9D2F0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307622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9B8C45A">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1945652">
            <w:pPr>
              <w:snapToGrid w:val="0"/>
              <w:ind w:left="0" w:leftChars="0" w:right="0" w:rightChars="0" w:firstLine="0" w:firstLineChars="0"/>
              <w:jc w:val="right"/>
              <w:rPr>
                <w:rFonts w:hint="eastAsia" w:ascii="宋体" w:eastAsia="宋体"/>
                <w:sz w:val="22"/>
                <w:highlight w:val="none"/>
              </w:rPr>
            </w:pPr>
          </w:p>
        </w:tc>
      </w:tr>
      <w:tr w14:paraId="6D6C0620">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728C8E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0D8D14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镀锌钢管</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6F9E24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1.镀锌钢管 SC32</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CFCEFF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FFF2CE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0461F2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9522059">
            <w:pPr>
              <w:snapToGrid w:val="0"/>
              <w:ind w:left="0" w:leftChars="0" w:right="0" w:rightChars="0" w:firstLine="0" w:firstLineChars="0"/>
              <w:jc w:val="right"/>
              <w:rPr>
                <w:rFonts w:hint="eastAsia" w:ascii="宋体" w:eastAsia="宋体"/>
                <w:sz w:val="22"/>
                <w:highlight w:val="none"/>
              </w:rPr>
            </w:pPr>
          </w:p>
        </w:tc>
      </w:tr>
      <w:tr w14:paraId="47E3179F">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E3B7CF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A2884D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紧定管</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66A21B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1.紧定管 JDG25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4CA822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06686F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FC593AA">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78D5062">
            <w:pPr>
              <w:snapToGrid w:val="0"/>
              <w:ind w:left="0" w:leftChars="0" w:right="0" w:rightChars="0" w:firstLine="0" w:firstLineChars="0"/>
              <w:jc w:val="right"/>
              <w:rPr>
                <w:rFonts w:hint="eastAsia" w:ascii="宋体" w:eastAsia="宋体"/>
                <w:sz w:val="22"/>
                <w:highlight w:val="none"/>
              </w:rPr>
            </w:pPr>
          </w:p>
        </w:tc>
      </w:tr>
      <w:tr w14:paraId="355E4D31">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D44F33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E6C222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铝合金桥架</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3A0C0B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1.铝合金桥架 200*100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55FE45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D07DED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58EC6AF">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E0EB84A">
            <w:pPr>
              <w:snapToGrid w:val="0"/>
              <w:ind w:left="0" w:leftChars="0" w:right="0" w:rightChars="0" w:firstLine="0" w:firstLineChars="0"/>
              <w:jc w:val="right"/>
              <w:rPr>
                <w:rFonts w:hint="eastAsia" w:ascii="宋体" w:eastAsia="宋体"/>
                <w:sz w:val="22"/>
                <w:highlight w:val="none"/>
              </w:rPr>
            </w:pPr>
          </w:p>
        </w:tc>
      </w:tr>
      <w:tr w14:paraId="762B3977">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44426A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6885B6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铝合金桥架</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A48F0B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1.铝合金桥架 100*50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DB44DA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017600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C79DB5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0DA6362">
            <w:pPr>
              <w:snapToGrid w:val="0"/>
              <w:ind w:left="0" w:leftChars="0" w:right="0" w:rightChars="0" w:firstLine="0" w:firstLineChars="0"/>
              <w:jc w:val="right"/>
              <w:rPr>
                <w:rFonts w:hint="eastAsia" w:ascii="宋体" w:eastAsia="宋体"/>
                <w:sz w:val="22"/>
                <w:highlight w:val="none"/>
              </w:rPr>
            </w:pPr>
          </w:p>
        </w:tc>
      </w:tr>
      <w:tr w14:paraId="591D5342">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755CD5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92F622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沿线道路拆除及恢复</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9589B6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1.沿线道路拆除及恢复 混凝土路面，结构详见报告及图纸</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537241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m2</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130005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12DAE00">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C86A73F">
            <w:pPr>
              <w:snapToGrid w:val="0"/>
              <w:ind w:left="0" w:leftChars="0" w:right="0" w:rightChars="0" w:firstLine="0" w:firstLineChars="0"/>
              <w:jc w:val="right"/>
              <w:rPr>
                <w:rFonts w:hint="eastAsia" w:ascii="宋体" w:eastAsia="宋体"/>
                <w:sz w:val="22"/>
                <w:highlight w:val="none"/>
              </w:rPr>
            </w:pPr>
          </w:p>
        </w:tc>
      </w:tr>
      <w:tr w14:paraId="48B29670">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F6851E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AEF04C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绿化恢复</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86966A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1.绿化恢复 植草绿化</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88B17C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m2</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340959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7C9D7D8">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BC254BF">
            <w:pPr>
              <w:snapToGrid w:val="0"/>
              <w:ind w:left="0" w:leftChars="0" w:right="0" w:rightChars="0" w:firstLine="0" w:firstLineChars="0"/>
              <w:jc w:val="right"/>
              <w:rPr>
                <w:rFonts w:hint="eastAsia" w:ascii="宋体" w:eastAsia="宋体"/>
                <w:sz w:val="22"/>
                <w:highlight w:val="none"/>
              </w:rPr>
            </w:pPr>
          </w:p>
        </w:tc>
      </w:tr>
      <w:tr w14:paraId="3B28DC54">
        <w:trPr>
          <w:trHeight w:val="40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6E08A04">
            <w:pPr>
              <w:keepNext w:val="0"/>
              <w:keepLines w:val="0"/>
              <w:widowControl/>
              <w:suppressLineNumbers w:val="0"/>
              <w:snapToGrid w:val="0"/>
              <w:ind w:left="0" w:leftChars="0" w:right="0" w:rightChars="0" w:firstLine="0" w:firstLineChars="0"/>
              <w:jc w:val="center"/>
              <w:textAlignment w:val="bottom"/>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三</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7F385E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通惠河管理所及闸坝站点</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B61160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2AEAAA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C6574E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7E44D80">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C4CB4CF">
            <w:pPr>
              <w:snapToGrid w:val="0"/>
              <w:ind w:left="0" w:leftChars="0" w:right="0" w:rightChars="0" w:firstLine="0" w:firstLineChars="0"/>
              <w:jc w:val="right"/>
              <w:rPr>
                <w:rFonts w:hint="eastAsia" w:ascii="宋体" w:eastAsia="宋体"/>
                <w:sz w:val="22"/>
                <w:highlight w:val="none"/>
              </w:rPr>
            </w:pPr>
          </w:p>
        </w:tc>
      </w:tr>
      <w:tr w14:paraId="5C202F0A">
        <w:trPr>
          <w:trHeight w:val="475"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AA9CC0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（一）</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3F77D75">
            <w:pPr>
              <w:keepNext w:val="0"/>
              <w:keepLines w:val="0"/>
              <w:widowControl/>
              <w:suppressLineNumbers w:val="0"/>
              <w:snapToGrid w:val="0"/>
              <w:ind w:left="0" w:leftChars="0" w:right="0" w:rightChars="0" w:firstLine="0" w:firstLineChars="0"/>
              <w:jc w:val="left"/>
              <w:textAlignment w:val="bottom"/>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监控</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64B6BB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6ED568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7894CD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944FE58">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7199FB6">
            <w:pPr>
              <w:snapToGrid w:val="0"/>
              <w:ind w:left="0" w:leftChars="0" w:right="0" w:rightChars="0" w:firstLine="0" w:firstLineChars="0"/>
              <w:jc w:val="right"/>
              <w:rPr>
                <w:rFonts w:hint="eastAsia" w:ascii="宋体" w:eastAsia="宋体"/>
                <w:sz w:val="22"/>
                <w:highlight w:val="none"/>
              </w:rPr>
            </w:pPr>
          </w:p>
        </w:tc>
      </w:tr>
      <w:tr w14:paraId="03042714">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0968A7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021370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PLC（安装、调试）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D64BBD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1.PLC柜 含CPU、电源、触摸屏、DI/DO、AI/AO、通信等模块（安装、调试）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B12C19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FE8A49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A141D51">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A4481EB">
            <w:pPr>
              <w:snapToGrid w:val="0"/>
              <w:ind w:left="0" w:leftChars="0" w:right="0" w:rightChars="0" w:firstLine="0" w:firstLineChars="0"/>
              <w:jc w:val="right"/>
              <w:rPr>
                <w:rFonts w:hint="eastAsia" w:ascii="宋体" w:eastAsia="宋体"/>
                <w:sz w:val="22"/>
                <w:highlight w:val="none"/>
              </w:rPr>
            </w:pPr>
          </w:p>
        </w:tc>
      </w:tr>
      <w:tr w14:paraId="04572100">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34F3C2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68A723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机械限位开关（安装、调试）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D9FC7C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1.机械限位开关（安装、调试）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5AD113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27B041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46EA043">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710D4A9">
            <w:pPr>
              <w:snapToGrid w:val="0"/>
              <w:ind w:left="0" w:leftChars="0" w:right="0" w:rightChars="0" w:firstLine="0" w:firstLineChars="0"/>
              <w:jc w:val="right"/>
              <w:rPr>
                <w:rFonts w:hint="eastAsia" w:ascii="宋体" w:eastAsia="宋体"/>
                <w:sz w:val="22"/>
                <w:highlight w:val="none"/>
              </w:rPr>
            </w:pPr>
          </w:p>
        </w:tc>
      </w:tr>
      <w:tr w14:paraId="5BFD9088">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0471B2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3DB0EB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开度传感器（安装、调试）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B97D64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1.开度传感器（安装、调试）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8EE47A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C75452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E0D5908">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4899041">
            <w:pPr>
              <w:snapToGrid w:val="0"/>
              <w:ind w:left="0" w:leftChars="0" w:right="0" w:rightChars="0" w:firstLine="0" w:firstLineChars="0"/>
              <w:jc w:val="right"/>
              <w:rPr>
                <w:rFonts w:hint="eastAsia" w:ascii="宋体" w:eastAsia="宋体"/>
                <w:sz w:val="22"/>
                <w:highlight w:val="none"/>
              </w:rPr>
            </w:pPr>
          </w:p>
        </w:tc>
      </w:tr>
      <w:tr w14:paraId="0C2AD8E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3337A3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8EF5CC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荷载传感器（安装、调试）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EC7917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1.荷载传感器（安装、调试）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834EAF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1895FB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A906518">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ADD1611">
            <w:pPr>
              <w:snapToGrid w:val="0"/>
              <w:ind w:left="0" w:leftChars="0" w:right="0" w:rightChars="0" w:firstLine="0" w:firstLineChars="0"/>
              <w:jc w:val="right"/>
              <w:rPr>
                <w:rFonts w:hint="eastAsia" w:ascii="宋体" w:eastAsia="宋体"/>
                <w:sz w:val="22"/>
                <w:highlight w:val="none"/>
              </w:rPr>
            </w:pPr>
          </w:p>
        </w:tc>
      </w:tr>
      <w:tr w14:paraId="00655F2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E5A613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356F04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开度荷载仪（安装、调试）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8713E6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1.开度荷载仪（安装、调试）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1E4A53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45EE91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1DAB81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D5958C3">
            <w:pPr>
              <w:snapToGrid w:val="0"/>
              <w:ind w:left="0" w:leftChars="0" w:right="0" w:rightChars="0" w:firstLine="0" w:firstLineChars="0"/>
              <w:jc w:val="right"/>
              <w:rPr>
                <w:rFonts w:hint="eastAsia" w:ascii="宋体" w:eastAsia="宋体"/>
                <w:sz w:val="22"/>
                <w:highlight w:val="none"/>
              </w:rPr>
            </w:pPr>
          </w:p>
        </w:tc>
      </w:tr>
      <w:tr w14:paraId="633F95D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1B47B5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549D28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压力传感器（安装、调试）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F579C2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1.压力传感器（安装、调试）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6377E8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F2CA7F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FA8967A">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01F8469">
            <w:pPr>
              <w:snapToGrid w:val="0"/>
              <w:ind w:left="0" w:leftChars="0" w:right="0" w:rightChars="0" w:firstLine="0" w:firstLineChars="0"/>
              <w:jc w:val="right"/>
              <w:rPr>
                <w:rFonts w:hint="eastAsia" w:ascii="宋体" w:eastAsia="宋体"/>
                <w:sz w:val="22"/>
                <w:highlight w:val="none"/>
              </w:rPr>
            </w:pPr>
          </w:p>
        </w:tc>
      </w:tr>
      <w:tr w14:paraId="654D25B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6BF3EA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F0627F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水位开关（安装、调试）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3C32E9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1.水位开关（安装、调试）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A4F2F3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FF558F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4C15228">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FCD88C4">
            <w:pPr>
              <w:snapToGrid w:val="0"/>
              <w:ind w:left="0" w:leftChars="0" w:right="0" w:rightChars="0" w:firstLine="0" w:firstLineChars="0"/>
              <w:jc w:val="right"/>
              <w:rPr>
                <w:rFonts w:hint="eastAsia" w:ascii="宋体" w:eastAsia="宋体"/>
                <w:sz w:val="22"/>
                <w:highlight w:val="none"/>
              </w:rPr>
            </w:pPr>
          </w:p>
        </w:tc>
      </w:tr>
      <w:tr w14:paraId="6520F327">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21F4FB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DE905C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闸门控制柜（安装、调试）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F96A29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1.闸门控制柜 含交流接触器、断路器、荷重仪、控制器等（安装、调试）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BE2515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DBEC8A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733555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1A2C2EB">
            <w:pPr>
              <w:snapToGrid w:val="0"/>
              <w:ind w:left="0" w:leftChars="0" w:right="0" w:rightChars="0" w:firstLine="0" w:firstLineChars="0"/>
              <w:jc w:val="right"/>
              <w:rPr>
                <w:rFonts w:hint="eastAsia" w:ascii="宋体" w:eastAsia="宋体"/>
                <w:sz w:val="22"/>
                <w:highlight w:val="none"/>
              </w:rPr>
            </w:pPr>
          </w:p>
        </w:tc>
      </w:tr>
      <w:tr w14:paraId="736DC0A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7F33DA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B2A573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现地按钮箱</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C2E43D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1.现地按钮箱</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647B4F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1EAA659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AFDF40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9AF1EA7">
            <w:pPr>
              <w:snapToGrid w:val="0"/>
              <w:ind w:left="0" w:leftChars="0" w:right="0" w:rightChars="0" w:firstLine="0" w:firstLineChars="0"/>
              <w:jc w:val="right"/>
              <w:rPr>
                <w:rFonts w:hint="eastAsia" w:ascii="宋体" w:eastAsia="宋体"/>
                <w:sz w:val="22"/>
                <w:highlight w:val="none"/>
              </w:rPr>
            </w:pPr>
          </w:p>
        </w:tc>
      </w:tr>
      <w:tr w14:paraId="2D8CE597">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E4506C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86EB59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阀门控制柜（安装、调试）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568B38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1.阀门控制柜 含交流接触器、断路器、荷重仪、控制器等（安装、调试）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B571A8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1425513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D7CBD1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A3A8813">
            <w:pPr>
              <w:snapToGrid w:val="0"/>
              <w:ind w:left="0" w:leftChars="0" w:right="0" w:rightChars="0" w:firstLine="0" w:firstLineChars="0"/>
              <w:jc w:val="right"/>
              <w:rPr>
                <w:rFonts w:hint="eastAsia" w:ascii="宋体" w:eastAsia="宋体"/>
                <w:sz w:val="22"/>
                <w:highlight w:val="none"/>
              </w:rPr>
            </w:pPr>
          </w:p>
        </w:tc>
      </w:tr>
      <w:tr w14:paraId="11D480BA">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DCA246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D3474D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水泵控制柜改造</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AC46A7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1.水泵控制柜改造 增加远控功能</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F04C5B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DF1E8A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DF3FDD8">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FC1DC6A">
            <w:pPr>
              <w:snapToGrid w:val="0"/>
              <w:ind w:left="0" w:leftChars="0" w:right="0" w:rightChars="0" w:firstLine="0" w:firstLineChars="0"/>
              <w:jc w:val="right"/>
              <w:rPr>
                <w:rFonts w:hint="eastAsia" w:ascii="宋体" w:eastAsia="宋体"/>
                <w:sz w:val="22"/>
                <w:highlight w:val="none"/>
              </w:rPr>
            </w:pPr>
          </w:p>
        </w:tc>
      </w:tr>
      <w:tr w14:paraId="59596003">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7B8869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D612D2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操作员工作站（安装、调试）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98BD4D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1.操作员工作站（安装、调试）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8950E6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E4268E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E2C36A6">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C073566">
            <w:pPr>
              <w:snapToGrid w:val="0"/>
              <w:ind w:left="0" w:leftChars="0" w:right="0" w:rightChars="0" w:firstLine="0" w:firstLineChars="0"/>
              <w:jc w:val="right"/>
              <w:rPr>
                <w:rFonts w:hint="eastAsia" w:ascii="宋体" w:eastAsia="宋体"/>
                <w:sz w:val="22"/>
                <w:highlight w:val="none"/>
              </w:rPr>
            </w:pPr>
          </w:p>
        </w:tc>
      </w:tr>
      <w:tr w14:paraId="47A7084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87435A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78D106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操作员兼工程师工作站（安装、调试）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FAA675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1.操作员兼工程师工作站（安装、调试）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33B33B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A76A1D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098B78A">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6FAD721">
            <w:pPr>
              <w:snapToGrid w:val="0"/>
              <w:ind w:left="0" w:leftChars="0" w:right="0" w:rightChars="0" w:firstLine="0" w:firstLineChars="0"/>
              <w:jc w:val="right"/>
              <w:rPr>
                <w:rFonts w:hint="eastAsia" w:ascii="宋体" w:eastAsia="宋体"/>
                <w:sz w:val="22"/>
                <w:highlight w:val="none"/>
              </w:rPr>
            </w:pPr>
          </w:p>
        </w:tc>
      </w:tr>
      <w:tr w14:paraId="2CE9578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AEADDC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E3E40C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数据服务器（安装、调试）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360294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1.数据服务器安装、调试（设备甲供）</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C8348E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DCE428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6BF27A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B7897F1">
            <w:pPr>
              <w:snapToGrid w:val="0"/>
              <w:ind w:left="0" w:leftChars="0" w:right="0" w:rightChars="0" w:firstLine="0" w:firstLineChars="0"/>
              <w:jc w:val="right"/>
              <w:rPr>
                <w:rFonts w:hint="eastAsia" w:ascii="宋体" w:eastAsia="宋体"/>
                <w:sz w:val="22"/>
                <w:highlight w:val="none"/>
              </w:rPr>
            </w:pPr>
          </w:p>
        </w:tc>
      </w:tr>
      <w:tr w14:paraId="79D1E17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52DC40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45B531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单向网闸（安装、调试）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BBEA95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1.单向网闸（安装、调试）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FD1353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B22028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F1DBF02">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F6C1829">
            <w:pPr>
              <w:snapToGrid w:val="0"/>
              <w:ind w:left="0" w:leftChars="0" w:right="0" w:rightChars="0" w:firstLine="0" w:firstLineChars="0"/>
              <w:jc w:val="right"/>
              <w:rPr>
                <w:rFonts w:hint="eastAsia" w:ascii="宋体" w:eastAsia="宋体"/>
                <w:sz w:val="22"/>
                <w:highlight w:val="none"/>
              </w:rPr>
            </w:pPr>
          </w:p>
        </w:tc>
      </w:tr>
      <w:tr w14:paraId="2140D978">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068FB5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BE129F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组态软件（安装、调试）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21F05D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1.组态软件 1024点（安装、调试）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8B3453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BEC3C1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26C2E30">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2A8B3AC">
            <w:pPr>
              <w:snapToGrid w:val="0"/>
              <w:ind w:left="0" w:leftChars="0" w:right="0" w:rightChars="0" w:firstLine="0" w:firstLineChars="0"/>
              <w:jc w:val="right"/>
              <w:rPr>
                <w:rFonts w:hint="eastAsia" w:ascii="宋体" w:eastAsia="宋体"/>
                <w:sz w:val="22"/>
                <w:highlight w:val="none"/>
              </w:rPr>
            </w:pPr>
          </w:p>
        </w:tc>
      </w:tr>
      <w:tr w14:paraId="78AE7570">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64184A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198042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网络版组态软件（安装、调试）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6C1627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1.网络版组态软件 1024点（安装、调试）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B44A5C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DDC269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F211F87">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E797DED">
            <w:pPr>
              <w:snapToGrid w:val="0"/>
              <w:ind w:left="0" w:leftChars="0" w:right="0" w:rightChars="0" w:firstLine="0" w:firstLineChars="0"/>
              <w:jc w:val="right"/>
              <w:rPr>
                <w:rFonts w:hint="eastAsia" w:ascii="宋体" w:eastAsia="宋体"/>
                <w:sz w:val="22"/>
                <w:highlight w:val="none"/>
              </w:rPr>
            </w:pPr>
          </w:p>
        </w:tc>
      </w:tr>
      <w:tr w14:paraId="47643A6B">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8A9C47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570070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组态软件开发</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7C430F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1.组态软件开发</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8A7B58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63FA02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BA3C803">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2FF6F57">
            <w:pPr>
              <w:snapToGrid w:val="0"/>
              <w:ind w:left="0" w:leftChars="0" w:right="0" w:rightChars="0" w:firstLine="0" w:firstLineChars="0"/>
              <w:jc w:val="right"/>
              <w:rPr>
                <w:rFonts w:hint="eastAsia" w:ascii="宋体" w:eastAsia="宋体"/>
                <w:sz w:val="22"/>
                <w:highlight w:val="none"/>
              </w:rPr>
            </w:pPr>
          </w:p>
        </w:tc>
      </w:tr>
      <w:tr w14:paraId="58842F1B">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57F491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9DCEDD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数据库软件及开发</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2F31B5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1.数据库软件及开发</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ADCA12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6B0DFA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B9B4BD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FA2BFF9">
            <w:pPr>
              <w:snapToGrid w:val="0"/>
              <w:ind w:left="0" w:leftChars="0" w:right="0" w:rightChars="0" w:firstLine="0" w:firstLineChars="0"/>
              <w:jc w:val="right"/>
              <w:rPr>
                <w:rFonts w:hint="eastAsia" w:ascii="宋体" w:eastAsia="宋体"/>
                <w:sz w:val="22"/>
                <w:highlight w:val="none"/>
              </w:rPr>
            </w:pPr>
          </w:p>
        </w:tc>
      </w:tr>
      <w:tr w14:paraId="6C37B31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6EEAB9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6A1E0B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远程操控管理系统</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5FD941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1.远程操控管理系统</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47942C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8E5CBB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FDE1AD2">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A6C3063">
            <w:pPr>
              <w:snapToGrid w:val="0"/>
              <w:ind w:left="0" w:leftChars="0" w:right="0" w:rightChars="0" w:firstLine="0" w:firstLineChars="0"/>
              <w:jc w:val="right"/>
              <w:rPr>
                <w:rFonts w:hint="eastAsia" w:ascii="宋体" w:eastAsia="宋体"/>
                <w:sz w:val="22"/>
                <w:highlight w:val="none"/>
              </w:rPr>
            </w:pPr>
          </w:p>
        </w:tc>
      </w:tr>
      <w:tr w14:paraId="64418D5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B24B53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0554CC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开度荷载率定</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4C17A4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1.开度荷载率定</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CF16D6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项</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E49F74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532D866">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3042824">
            <w:pPr>
              <w:snapToGrid w:val="0"/>
              <w:ind w:left="0" w:leftChars="0" w:right="0" w:rightChars="0" w:firstLine="0" w:firstLineChars="0"/>
              <w:jc w:val="right"/>
              <w:rPr>
                <w:rFonts w:hint="eastAsia" w:ascii="宋体" w:eastAsia="宋体"/>
                <w:sz w:val="22"/>
                <w:highlight w:val="none"/>
              </w:rPr>
            </w:pPr>
          </w:p>
        </w:tc>
      </w:tr>
      <w:tr w14:paraId="216D2A47">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EA7A73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5B5B7E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防病毒软件（安装、调试）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406A56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1.防病毒软件（安装、调试）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A1970E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7C51D7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561302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BEE5B6D">
            <w:pPr>
              <w:snapToGrid w:val="0"/>
              <w:ind w:left="0" w:leftChars="0" w:right="0" w:rightChars="0" w:firstLine="0" w:firstLineChars="0"/>
              <w:jc w:val="right"/>
              <w:rPr>
                <w:rFonts w:hint="eastAsia" w:ascii="宋体" w:eastAsia="宋体"/>
                <w:sz w:val="22"/>
                <w:highlight w:val="none"/>
              </w:rPr>
            </w:pPr>
          </w:p>
        </w:tc>
      </w:tr>
      <w:tr w14:paraId="3842851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8AEAE4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4D9979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KVM切换器（安装、调试）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831499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1.KVM切换器（安装、调试）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74FC1F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A6949B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E54483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64B5415">
            <w:pPr>
              <w:snapToGrid w:val="0"/>
              <w:ind w:left="0" w:leftChars="0" w:right="0" w:rightChars="0" w:firstLine="0" w:firstLineChars="0"/>
              <w:jc w:val="right"/>
              <w:rPr>
                <w:rFonts w:hint="eastAsia" w:ascii="宋体" w:eastAsia="宋体"/>
                <w:sz w:val="22"/>
                <w:highlight w:val="none"/>
              </w:rPr>
            </w:pPr>
          </w:p>
        </w:tc>
      </w:tr>
      <w:tr w14:paraId="5395108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9F6C34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615EEC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工业以太网交换机（安装、调试）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69FCB0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1.工业以太网交换机 4千兆光口、24千兆电口，8个复用千兆光口（安装、调试）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18AD99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C52BC0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F418C20">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317F1F7">
            <w:pPr>
              <w:snapToGrid w:val="0"/>
              <w:ind w:left="0" w:leftChars="0" w:right="0" w:rightChars="0" w:firstLine="0" w:firstLineChars="0"/>
              <w:jc w:val="right"/>
              <w:rPr>
                <w:rFonts w:hint="eastAsia" w:ascii="宋体" w:eastAsia="宋体"/>
                <w:sz w:val="22"/>
                <w:highlight w:val="none"/>
              </w:rPr>
            </w:pPr>
          </w:p>
        </w:tc>
      </w:tr>
      <w:tr w14:paraId="675E83B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6AE1A9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48B289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光纤收发器（安装、调试）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672052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1.光纤收发器（安装、调试）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5DFA79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CA54A2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740D36F">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CBE5F3E">
            <w:pPr>
              <w:snapToGrid w:val="0"/>
              <w:ind w:left="0" w:leftChars="0" w:right="0" w:rightChars="0" w:firstLine="0" w:firstLineChars="0"/>
              <w:jc w:val="right"/>
              <w:rPr>
                <w:rFonts w:hint="eastAsia" w:ascii="宋体" w:eastAsia="宋体"/>
                <w:sz w:val="22"/>
                <w:highlight w:val="none"/>
              </w:rPr>
            </w:pPr>
          </w:p>
        </w:tc>
      </w:tr>
      <w:tr w14:paraId="4BC1401F">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7CC975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3F6AA8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控制电缆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475A57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1.控制电缆 KVV-14*1.5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ECDA2B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B10115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D01F4E2">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9053D67">
            <w:pPr>
              <w:snapToGrid w:val="0"/>
              <w:ind w:left="0" w:leftChars="0" w:right="0" w:rightChars="0" w:firstLine="0" w:firstLineChars="0"/>
              <w:jc w:val="right"/>
              <w:rPr>
                <w:rFonts w:hint="eastAsia" w:ascii="宋体" w:eastAsia="宋体"/>
                <w:sz w:val="22"/>
                <w:highlight w:val="none"/>
              </w:rPr>
            </w:pPr>
          </w:p>
        </w:tc>
      </w:tr>
      <w:tr w14:paraId="584B1081">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6417FB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1D73EA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控制电缆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C9CA1C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1.控制电缆 KVV-8*1.5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79030E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F61BB9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DE84016">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F98197A">
            <w:pPr>
              <w:snapToGrid w:val="0"/>
              <w:ind w:left="0" w:leftChars="0" w:right="0" w:rightChars="0" w:firstLine="0" w:firstLineChars="0"/>
              <w:jc w:val="right"/>
              <w:rPr>
                <w:rFonts w:hint="eastAsia" w:ascii="宋体" w:eastAsia="宋体"/>
                <w:sz w:val="22"/>
                <w:highlight w:val="none"/>
              </w:rPr>
            </w:pPr>
          </w:p>
        </w:tc>
      </w:tr>
      <w:tr w14:paraId="053A18F3">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2951F4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684403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电力电缆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7FA7D3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1.电力电缆 YJV-3*2.5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BAFAC0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52404B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BC9883B">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10C8D0B">
            <w:pPr>
              <w:snapToGrid w:val="0"/>
              <w:ind w:left="0" w:leftChars="0" w:right="0" w:rightChars="0" w:firstLine="0" w:firstLineChars="0"/>
              <w:jc w:val="right"/>
              <w:rPr>
                <w:rFonts w:hint="eastAsia" w:ascii="宋体" w:eastAsia="宋体"/>
                <w:sz w:val="22"/>
                <w:highlight w:val="none"/>
              </w:rPr>
            </w:pPr>
          </w:p>
        </w:tc>
      </w:tr>
      <w:tr w14:paraId="7A53BDED">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D47CE4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44E84D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信号电缆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8BA642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1.信号电缆 RVVSP-2(2*0.5)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9A9EEF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4DCDD3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661FAA1">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C5DD2F5">
            <w:pPr>
              <w:snapToGrid w:val="0"/>
              <w:ind w:left="0" w:leftChars="0" w:right="0" w:rightChars="0" w:firstLine="0" w:firstLineChars="0"/>
              <w:jc w:val="right"/>
              <w:rPr>
                <w:rFonts w:hint="eastAsia" w:ascii="宋体" w:eastAsia="宋体"/>
                <w:sz w:val="22"/>
                <w:highlight w:val="none"/>
              </w:rPr>
            </w:pPr>
          </w:p>
        </w:tc>
      </w:tr>
      <w:tr w14:paraId="608BB3E0">
        <w:trPr>
          <w:trHeight w:val="475"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428B27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（二）</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77130F0">
            <w:pPr>
              <w:keepNext w:val="0"/>
              <w:keepLines w:val="0"/>
              <w:widowControl/>
              <w:suppressLineNumbers w:val="0"/>
              <w:snapToGrid w:val="0"/>
              <w:ind w:left="0" w:leftChars="0" w:right="0" w:rightChars="0" w:firstLine="0" w:firstLineChars="0"/>
              <w:jc w:val="left"/>
              <w:textAlignment w:val="bottom"/>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视频广播</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F6D0FA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160FE2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15B86D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A7489E0">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C61B556">
            <w:pPr>
              <w:snapToGrid w:val="0"/>
              <w:ind w:left="0" w:leftChars="0" w:right="0" w:rightChars="0" w:firstLine="0" w:firstLineChars="0"/>
              <w:jc w:val="right"/>
              <w:rPr>
                <w:rFonts w:hint="eastAsia" w:ascii="宋体" w:eastAsia="宋体"/>
                <w:sz w:val="22"/>
                <w:highlight w:val="none"/>
              </w:rPr>
            </w:pPr>
          </w:p>
        </w:tc>
      </w:tr>
      <w:tr w14:paraId="2C92125B">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F9F650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989C61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室外网络快球（安装、调试）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B62749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1.室外网络快球 400万像素，支持双码流功能，防护等级IP66（安装、调试）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01FDD0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F80FE6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43CAC9B">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3AD923C">
            <w:pPr>
              <w:snapToGrid w:val="0"/>
              <w:ind w:left="0" w:leftChars="0" w:right="0" w:rightChars="0" w:firstLine="0" w:firstLineChars="0"/>
              <w:jc w:val="right"/>
              <w:rPr>
                <w:rFonts w:hint="eastAsia" w:ascii="宋体" w:eastAsia="宋体"/>
                <w:sz w:val="22"/>
                <w:highlight w:val="none"/>
              </w:rPr>
            </w:pPr>
          </w:p>
        </w:tc>
      </w:tr>
      <w:tr w14:paraId="3B05C0E0">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DFEB6D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A52561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自动补光灯（安装、调试）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AAC5F2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1.自动补光灯（安装、调试）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324DCC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348908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E0216A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3A4CB77">
            <w:pPr>
              <w:snapToGrid w:val="0"/>
              <w:ind w:left="0" w:leftChars="0" w:right="0" w:rightChars="0" w:firstLine="0" w:firstLineChars="0"/>
              <w:jc w:val="right"/>
              <w:rPr>
                <w:rFonts w:hint="eastAsia" w:ascii="宋体" w:eastAsia="宋体"/>
                <w:sz w:val="22"/>
                <w:highlight w:val="none"/>
              </w:rPr>
            </w:pPr>
          </w:p>
        </w:tc>
      </w:tr>
      <w:tr w14:paraId="0EA88BE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FE417D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FC416F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架杆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E355BA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1.6m架杆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DE7720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根</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1D63F81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5B8E18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25EE666">
            <w:pPr>
              <w:snapToGrid w:val="0"/>
              <w:ind w:left="0" w:leftChars="0" w:right="0" w:rightChars="0" w:firstLine="0" w:firstLineChars="0"/>
              <w:jc w:val="right"/>
              <w:rPr>
                <w:rFonts w:hint="eastAsia" w:ascii="宋体" w:eastAsia="宋体"/>
                <w:sz w:val="22"/>
                <w:highlight w:val="none"/>
              </w:rPr>
            </w:pPr>
          </w:p>
        </w:tc>
      </w:tr>
      <w:tr w14:paraId="24F7E87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23DA2F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548E70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光纤收发器（安装、调试）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8053EC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1.光纤收发器（安装、调试）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024089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0592E2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C8A651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D9B6633">
            <w:pPr>
              <w:snapToGrid w:val="0"/>
              <w:ind w:left="0" w:leftChars="0" w:right="0" w:rightChars="0" w:firstLine="0" w:firstLineChars="0"/>
              <w:jc w:val="right"/>
              <w:rPr>
                <w:rFonts w:hint="eastAsia" w:ascii="宋体" w:eastAsia="宋体"/>
                <w:sz w:val="22"/>
                <w:highlight w:val="none"/>
              </w:rPr>
            </w:pPr>
          </w:p>
        </w:tc>
      </w:tr>
      <w:tr w14:paraId="7AAC26B4">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91E96F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928732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光缆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3F622D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1.光缆 8芯</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09EC23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26C147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B5A8344">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0C8F197">
            <w:pPr>
              <w:snapToGrid w:val="0"/>
              <w:ind w:left="0" w:leftChars="0" w:right="0" w:rightChars="0" w:firstLine="0" w:firstLineChars="0"/>
              <w:jc w:val="right"/>
              <w:rPr>
                <w:rFonts w:hint="eastAsia" w:ascii="宋体" w:eastAsia="宋体"/>
                <w:sz w:val="22"/>
                <w:highlight w:val="none"/>
              </w:rPr>
            </w:pPr>
          </w:p>
        </w:tc>
      </w:tr>
      <w:tr w14:paraId="6AF9FDFB">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A762F7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D96037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光缆接续、尾纤、附件</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23E99B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1.含光尾纤，跳纤，熔接包，光缆熔接，测试等</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E5930B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芯</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AAA00F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96C132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BFD945D">
            <w:pPr>
              <w:snapToGrid w:val="0"/>
              <w:ind w:left="0" w:leftChars="0" w:right="0" w:rightChars="0" w:firstLine="0" w:firstLineChars="0"/>
              <w:jc w:val="right"/>
              <w:rPr>
                <w:rFonts w:hint="eastAsia" w:ascii="宋体" w:eastAsia="宋体"/>
                <w:sz w:val="22"/>
                <w:highlight w:val="none"/>
              </w:rPr>
            </w:pPr>
          </w:p>
        </w:tc>
      </w:tr>
      <w:tr w14:paraId="2C5C2D07">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B1B342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7F82DE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网络电缆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78E622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1.网络电缆 UTP-6</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E513B9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01329E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9EE0412">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88BEEA1">
            <w:pPr>
              <w:snapToGrid w:val="0"/>
              <w:ind w:left="0" w:leftChars="0" w:right="0" w:rightChars="0" w:firstLine="0" w:firstLineChars="0"/>
              <w:jc w:val="right"/>
              <w:rPr>
                <w:rFonts w:hint="eastAsia" w:ascii="宋体" w:eastAsia="宋体"/>
                <w:sz w:val="22"/>
                <w:highlight w:val="none"/>
              </w:rPr>
            </w:pPr>
          </w:p>
        </w:tc>
      </w:tr>
      <w:tr w14:paraId="42DFC2A4">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B2630F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24C605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电力电缆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124F60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1.电力电缆 YJV-3*4</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33FDD3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F4C4D7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390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2159758">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04D3EA9">
            <w:pPr>
              <w:snapToGrid w:val="0"/>
              <w:ind w:left="0" w:leftChars="0" w:right="0" w:rightChars="0" w:firstLine="0" w:firstLineChars="0"/>
              <w:jc w:val="right"/>
              <w:rPr>
                <w:rFonts w:hint="eastAsia" w:ascii="宋体" w:eastAsia="宋体"/>
                <w:sz w:val="22"/>
                <w:highlight w:val="none"/>
              </w:rPr>
            </w:pPr>
          </w:p>
        </w:tc>
      </w:tr>
      <w:tr w14:paraId="5ECD6520">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06499D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71CBF9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广播音柱（安装、调试）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DE3B3A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1.广播音柱 含对讲功能（安装、调试）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34B0F2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9A8F60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70F57F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6886025">
            <w:pPr>
              <w:snapToGrid w:val="0"/>
              <w:ind w:left="0" w:leftChars="0" w:right="0" w:rightChars="0" w:firstLine="0" w:firstLineChars="0"/>
              <w:jc w:val="right"/>
              <w:rPr>
                <w:rFonts w:hint="eastAsia" w:ascii="宋体" w:eastAsia="宋体"/>
                <w:sz w:val="22"/>
                <w:highlight w:val="none"/>
              </w:rPr>
            </w:pPr>
          </w:p>
        </w:tc>
      </w:tr>
      <w:tr w14:paraId="7CE1CDBD">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51A1B4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EAC1C3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防水箱（安装、调试）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45A9B2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1.防水箱（安装、调试）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4A916D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1C34C3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A43716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36F8ADB">
            <w:pPr>
              <w:snapToGrid w:val="0"/>
              <w:ind w:left="0" w:leftChars="0" w:right="0" w:rightChars="0" w:firstLine="0" w:firstLineChars="0"/>
              <w:jc w:val="right"/>
              <w:rPr>
                <w:rFonts w:hint="eastAsia" w:ascii="宋体" w:eastAsia="宋体"/>
                <w:sz w:val="22"/>
                <w:highlight w:val="none"/>
              </w:rPr>
            </w:pPr>
          </w:p>
        </w:tc>
      </w:tr>
      <w:tr w14:paraId="7D2C4ACD">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F2730D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31E68B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综合避雷器（安装、调试）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7D5B4C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1.综合避雷器（安装、调试）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017CAD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组</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A217B5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BD84BC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6E662DA">
            <w:pPr>
              <w:snapToGrid w:val="0"/>
              <w:ind w:left="0" w:leftChars="0" w:right="0" w:rightChars="0" w:firstLine="0" w:firstLineChars="0"/>
              <w:jc w:val="right"/>
              <w:rPr>
                <w:rFonts w:hint="eastAsia" w:ascii="宋体" w:eastAsia="宋体"/>
                <w:sz w:val="22"/>
                <w:highlight w:val="none"/>
              </w:rPr>
            </w:pPr>
          </w:p>
        </w:tc>
      </w:tr>
      <w:tr w14:paraId="53C99484">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51866B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A8D978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IP广播控制主机（安装、调试）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6A52E6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1.IP广播控制主机（安装、调试）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A6DE7D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6D10BE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BFE20B4">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5A97C9E">
            <w:pPr>
              <w:snapToGrid w:val="0"/>
              <w:ind w:left="0" w:leftChars="0" w:right="0" w:rightChars="0" w:firstLine="0" w:firstLineChars="0"/>
              <w:jc w:val="right"/>
              <w:rPr>
                <w:rFonts w:hint="eastAsia" w:ascii="宋体" w:eastAsia="宋体"/>
                <w:sz w:val="22"/>
                <w:highlight w:val="none"/>
              </w:rPr>
            </w:pPr>
          </w:p>
        </w:tc>
      </w:tr>
      <w:tr w14:paraId="65B9C5FB">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910FC1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EAB8B3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IP寻址话筒（安装、调试）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CBB7D9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1.IP寻址话筒（安装、调试）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DAAB59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B709AB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BBFC3D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611E539">
            <w:pPr>
              <w:snapToGrid w:val="0"/>
              <w:ind w:left="0" w:leftChars="0" w:right="0" w:rightChars="0" w:firstLine="0" w:firstLineChars="0"/>
              <w:jc w:val="right"/>
              <w:rPr>
                <w:rFonts w:hint="eastAsia" w:ascii="宋体" w:eastAsia="宋体"/>
                <w:sz w:val="22"/>
                <w:highlight w:val="none"/>
              </w:rPr>
            </w:pPr>
          </w:p>
        </w:tc>
      </w:tr>
      <w:tr w14:paraId="001E447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19CC98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CE1241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音箱（安装、调试）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E9B91C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1.音箱（安装、调试）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3666EC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1790403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CB5B68F">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777D3FB">
            <w:pPr>
              <w:snapToGrid w:val="0"/>
              <w:ind w:left="0" w:leftChars="0" w:right="0" w:rightChars="0" w:firstLine="0" w:firstLineChars="0"/>
              <w:jc w:val="right"/>
              <w:rPr>
                <w:rFonts w:hint="eastAsia" w:ascii="宋体" w:eastAsia="宋体"/>
                <w:sz w:val="22"/>
                <w:highlight w:val="none"/>
              </w:rPr>
            </w:pPr>
          </w:p>
        </w:tc>
      </w:tr>
      <w:tr w14:paraId="7AC56BCD">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24B517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80914F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视频监控管理软件（安装、调试）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122614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1.视频监控管理软件（安装、调试）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A94453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03A506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ECCAD37">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D121DF7">
            <w:pPr>
              <w:snapToGrid w:val="0"/>
              <w:ind w:left="0" w:leftChars="0" w:right="0" w:rightChars="0" w:firstLine="0" w:firstLineChars="0"/>
              <w:jc w:val="right"/>
              <w:rPr>
                <w:rFonts w:hint="eastAsia" w:ascii="宋体" w:eastAsia="宋体"/>
                <w:sz w:val="22"/>
                <w:highlight w:val="none"/>
              </w:rPr>
            </w:pPr>
          </w:p>
        </w:tc>
      </w:tr>
      <w:tr w14:paraId="4C7BE428">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1FF5FA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533A1E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广播管理软件（安装、调试）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708586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1.广播管理软件（安装、调试）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CE77B2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1F7CDD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C3E4B6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7D70678">
            <w:pPr>
              <w:snapToGrid w:val="0"/>
              <w:ind w:left="0" w:leftChars="0" w:right="0" w:rightChars="0" w:firstLine="0" w:firstLineChars="0"/>
              <w:jc w:val="right"/>
              <w:rPr>
                <w:rFonts w:hint="eastAsia" w:ascii="宋体" w:eastAsia="宋体"/>
                <w:sz w:val="22"/>
                <w:highlight w:val="none"/>
              </w:rPr>
            </w:pPr>
          </w:p>
        </w:tc>
      </w:tr>
      <w:tr w14:paraId="6261A5E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C5F048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B0DDD5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网络交换机（安装、调试）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8E9CF3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1.网络交换机 4千兆光口、24千兆电口，汇聚交换机（安装、调试）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996FD6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175AEB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45FEE50">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DDF2C74">
            <w:pPr>
              <w:snapToGrid w:val="0"/>
              <w:ind w:left="0" w:leftChars="0" w:right="0" w:rightChars="0" w:firstLine="0" w:firstLineChars="0"/>
              <w:jc w:val="right"/>
              <w:rPr>
                <w:rFonts w:hint="eastAsia" w:ascii="宋体" w:eastAsia="宋体"/>
                <w:sz w:val="22"/>
                <w:highlight w:val="none"/>
              </w:rPr>
            </w:pPr>
          </w:p>
        </w:tc>
      </w:tr>
      <w:tr w14:paraId="606EC0F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488BAB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919AD9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视频安防工作站（安装、调试）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0B17B6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1.视频安防工作站（安装、调试）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FF2B32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37FC9B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D9941A4">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2798A4D">
            <w:pPr>
              <w:snapToGrid w:val="0"/>
              <w:ind w:left="0" w:leftChars="0" w:right="0" w:rightChars="0" w:firstLine="0" w:firstLineChars="0"/>
              <w:jc w:val="right"/>
              <w:rPr>
                <w:rFonts w:hint="eastAsia" w:ascii="宋体" w:eastAsia="宋体"/>
                <w:sz w:val="22"/>
                <w:highlight w:val="none"/>
              </w:rPr>
            </w:pPr>
          </w:p>
        </w:tc>
      </w:tr>
      <w:tr w14:paraId="1D7434D8">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4A1905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EFAB94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55"DID拼接屏（安装、调试）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5FC0F8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1.55"DID拼接屏 工业液晶屏，点阵间距0.88mm，分辨率4K（安装、调试）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9A1F0A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DBBC50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670FFDF">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2BDD207">
            <w:pPr>
              <w:snapToGrid w:val="0"/>
              <w:ind w:left="0" w:leftChars="0" w:right="0" w:rightChars="0" w:firstLine="0" w:firstLineChars="0"/>
              <w:jc w:val="right"/>
              <w:rPr>
                <w:rFonts w:hint="eastAsia" w:ascii="宋体" w:eastAsia="宋体"/>
                <w:sz w:val="22"/>
                <w:highlight w:val="none"/>
              </w:rPr>
            </w:pPr>
          </w:p>
        </w:tc>
      </w:tr>
      <w:tr w14:paraId="5BA590F1">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3F5A6C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687B21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80"液晶屏（安装、调试）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051051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1.80"液晶屏（安装、调试）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B7C1E8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41083A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A1054B2">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F67F2A7">
            <w:pPr>
              <w:snapToGrid w:val="0"/>
              <w:ind w:left="0" w:leftChars="0" w:right="0" w:rightChars="0" w:firstLine="0" w:firstLineChars="0"/>
              <w:jc w:val="right"/>
              <w:rPr>
                <w:rFonts w:hint="eastAsia" w:ascii="宋体" w:eastAsia="宋体"/>
                <w:sz w:val="22"/>
                <w:highlight w:val="none"/>
              </w:rPr>
            </w:pPr>
          </w:p>
        </w:tc>
      </w:tr>
      <w:tr w14:paraId="2FF8B36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85A995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A89936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视频机柜（安装、调试）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CA58BC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1.视频机柜 600*900*2000（安装、调试）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B5DF80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070A72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B747AB3">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BF632E5">
            <w:pPr>
              <w:snapToGrid w:val="0"/>
              <w:ind w:left="0" w:leftChars="0" w:right="0" w:rightChars="0" w:firstLine="0" w:firstLineChars="0"/>
              <w:jc w:val="right"/>
              <w:rPr>
                <w:rFonts w:hint="eastAsia" w:ascii="宋体" w:eastAsia="宋体"/>
                <w:sz w:val="22"/>
                <w:highlight w:val="none"/>
              </w:rPr>
            </w:pPr>
          </w:p>
        </w:tc>
      </w:tr>
      <w:tr w14:paraId="688D3217">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04207F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F70B8A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解码服务器（安装、调试）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DA806C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1.解码服务器(2路) 2通道；支持2路800W，或8路300W，或16路1080P；输出分辨率4K（安装、调试）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1F5198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176E0E4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C50CEB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06C93A5">
            <w:pPr>
              <w:snapToGrid w:val="0"/>
              <w:ind w:left="0" w:leftChars="0" w:right="0" w:rightChars="0" w:firstLine="0" w:firstLineChars="0"/>
              <w:jc w:val="right"/>
              <w:rPr>
                <w:rFonts w:hint="eastAsia" w:ascii="宋体" w:eastAsia="宋体"/>
                <w:sz w:val="22"/>
                <w:highlight w:val="none"/>
              </w:rPr>
            </w:pPr>
          </w:p>
        </w:tc>
      </w:tr>
      <w:tr w14:paraId="7AE53FC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9AF94D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820F4F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硬盘（安装、调试）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329ECC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1.硬盘 8T（安装、调试）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715868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块</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87FA8C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E0FEBAF">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3C6A9E8">
            <w:pPr>
              <w:snapToGrid w:val="0"/>
              <w:ind w:left="0" w:leftChars="0" w:right="0" w:rightChars="0" w:firstLine="0" w:firstLineChars="0"/>
              <w:jc w:val="right"/>
              <w:rPr>
                <w:rFonts w:hint="eastAsia" w:ascii="宋体" w:eastAsia="宋体"/>
                <w:sz w:val="22"/>
                <w:highlight w:val="none"/>
              </w:rPr>
            </w:pPr>
          </w:p>
        </w:tc>
      </w:tr>
      <w:tr w14:paraId="6B1CCC1B">
        <w:trPr>
          <w:trHeight w:val="417"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01B31C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（三）</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3756BB9">
            <w:pPr>
              <w:keepNext w:val="0"/>
              <w:keepLines w:val="0"/>
              <w:widowControl/>
              <w:suppressLineNumbers w:val="0"/>
              <w:snapToGrid w:val="0"/>
              <w:ind w:left="0" w:leftChars="0" w:right="0" w:rightChars="0" w:firstLine="0" w:firstLineChars="0"/>
              <w:jc w:val="left"/>
              <w:textAlignment w:val="bottom"/>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其他</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0B8808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60556F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01FCD2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29F01F3">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6A3EAE1">
            <w:pPr>
              <w:snapToGrid w:val="0"/>
              <w:ind w:left="0" w:leftChars="0" w:right="0" w:rightChars="0" w:firstLine="0" w:firstLineChars="0"/>
              <w:jc w:val="right"/>
              <w:rPr>
                <w:rFonts w:hint="eastAsia" w:ascii="宋体" w:eastAsia="宋体"/>
                <w:sz w:val="22"/>
                <w:highlight w:val="none"/>
              </w:rPr>
            </w:pPr>
          </w:p>
        </w:tc>
      </w:tr>
      <w:tr w14:paraId="63B18FD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9DF6D0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643878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镀锌钢管</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51338F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1.镀锌钢管 SC80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BC3A19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58A709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AFFC7A4">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C8D98CA">
            <w:pPr>
              <w:snapToGrid w:val="0"/>
              <w:ind w:left="0" w:leftChars="0" w:right="0" w:rightChars="0" w:firstLine="0" w:firstLineChars="0"/>
              <w:jc w:val="right"/>
              <w:rPr>
                <w:rFonts w:hint="eastAsia" w:ascii="宋体" w:eastAsia="宋体"/>
                <w:sz w:val="22"/>
                <w:highlight w:val="none"/>
              </w:rPr>
            </w:pPr>
          </w:p>
        </w:tc>
      </w:tr>
      <w:tr w14:paraId="6B3B7347">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6FA1CA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9D43A9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镀锌钢管</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51BA09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1.镀锌钢管 SC50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049BC7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62E6D6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4E7EDD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8D41D3D">
            <w:pPr>
              <w:snapToGrid w:val="0"/>
              <w:ind w:left="0" w:leftChars="0" w:right="0" w:rightChars="0" w:firstLine="0" w:firstLineChars="0"/>
              <w:jc w:val="right"/>
              <w:rPr>
                <w:rFonts w:hint="eastAsia" w:ascii="宋体" w:eastAsia="宋体"/>
                <w:sz w:val="22"/>
                <w:highlight w:val="none"/>
              </w:rPr>
            </w:pPr>
          </w:p>
        </w:tc>
      </w:tr>
      <w:tr w14:paraId="392C2F51">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EBFC3E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E12BAA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镀锌钢管</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382EE1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1.镀锌钢管 SC32</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AD23C7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26B3B0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520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F7F31F1">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ACBF63A">
            <w:pPr>
              <w:snapToGrid w:val="0"/>
              <w:ind w:left="0" w:leftChars="0" w:right="0" w:rightChars="0" w:firstLine="0" w:firstLineChars="0"/>
              <w:jc w:val="right"/>
              <w:rPr>
                <w:rFonts w:hint="eastAsia" w:ascii="宋体" w:eastAsia="宋体"/>
                <w:sz w:val="22"/>
                <w:highlight w:val="none"/>
              </w:rPr>
            </w:pPr>
          </w:p>
        </w:tc>
      </w:tr>
      <w:tr w14:paraId="1AE12CE8">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2026F8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B02D2F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紧定管</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0A9F9C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1.紧定管 JDG25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9C0653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69F416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D3414B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EC67D1B">
            <w:pPr>
              <w:snapToGrid w:val="0"/>
              <w:ind w:left="0" w:leftChars="0" w:right="0" w:rightChars="0" w:firstLine="0" w:firstLineChars="0"/>
              <w:jc w:val="right"/>
              <w:rPr>
                <w:rFonts w:hint="eastAsia" w:ascii="宋体" w:eastAsia="宋体"/>
                <w:sz w:val="22"/>
                <w:highlight w:val="none"/>
              </w:rPr>
            </w:pPr>
          </w:p>
        </w:tc>
      </w:tr>
      <w:tr w14:paraId="03FBEB25">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A5E6B8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599592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铝合金桥架</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8D5E9E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1.铝合金桥架 200*100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83EB6F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09CF78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4C3EF3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F10E68B">
            <w:pPr>
              <w:snapToGrid w:val="0"/>
              <w:ind w:left="0" w:leftChars="0" w:right="0" w:rightChars="0" w:firstLine="0" w:firstLineChars="0"/>
              <w:jc w:val="right"/>
              <w:rPr>
                <w:rFonts w:hint="eastAsia" w:ascii="宋体" w:eastAsia="宋体"/>
                <w:sz w:val="22"/>
                <w:highlight w:val="none"/>
              </w:rPr>
            </w:pPr>
          </w:p>
        </w:tc>
      </w:tr>
      <w:tr w14:paraId="587EB17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4F98C5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E97356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铝合金桥架</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1B7DC0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1.铝合金桥架 100*50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95F9E1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37DB5D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3314D61">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DFF087A">
            <w:pPr>
              <w:snapToGrid w:val="0"/>
              <w:ind w:left="0" w:leftChars="0" w:right="0" w:rightChars="0" w:firstLine="0" w:firstLineChars="0"/>
              <w:jc w:val="right"/>
              <w:rPr>
                <w:rFonts w:hint="eastAsia" w:ascii="宋体" w:eastAsia="宋体"/>
                <w:sz w:val="22"/>
                <w:highlight w:val="none"/>
              </w:rPr>
            </w:pPr>
          </w:p>
        </w:tc>
      </w:tr>
      <w:tr w14:paraId="3B610E14">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897D45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E3901A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沿线道路拆除及恢复</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89D872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1.沿线道路拆除及恢复 混凝土路面，结构详见报告及图纸</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EA8882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m2</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4B3078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6DCD603">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B5DB947">
            <w:pPr>
              <w:snapToGrid w:val="0"/>
              <w:ind w:left="0" w:leftChars="0" w:right="0" w:rightChars="0" w:firstLine="0" w:firstLineChars="0"/>
              <w:jc w:val="right"/>
              <w:rPr>
                <w:rFonts w:hint="eastAsia" w:ascii="宋体" w:eastAsia="宋体"/>
                <w:sz w:val="22"/>
                <w:highlight w:val="none"/>
              </w:rPr>
            </w:pPr>
          </w:p>
        </w:tc>
      </w:tr>
      <w:tr w14:paraId="19B6CC5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AFDF08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DA0E71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绿化恢复</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AED1B7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1.绿化恢复 植草绿化</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BAEFB2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m2</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2C8EA0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08A9D53">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19C6FD3">
            <w:pPr>
              <w:snapToGrid w:val="0"/>
              <w:ind w:left="0" w:leftChars="0" w:right="0" w:rightChars="0" w:firstLine="0" w:firstLineChars="0"/>
              <w:jc w:val="right"/>
              <w:rPr>
                <w:rFonts w:hint="eastAsia" w:ascii="宋体" w:eastAsia="宋体"/>
                <w:sz w:val="22"/>
                <w:highlight w:val="none"/>
              </w:rPr>
            </w:pPr>
          </w:p>
        </w:tc>
      </w:tr>
      <w:tr w14:paraId="2CA059CC">
        <w:trPr>
          <w:trHeight w:val="405"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F678159">
            <w:pPr>
              <w:keepNext w:val="0"/>
              <w:keepLines w:val="0"/>
              <w:widowControl/>
              <w:suppressLineNumbers w:val="0"/>
              <w:snapToGrid w:val="0"/>
              <w:ind w:left="0" w:leftChars="0" w:right="0" w:rightChars="0" w:firstLine="0" w:firstLineChars="0"/>
              <w:jc w:val="center"/>
              <w:textAlignment w:val="bottom"/>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四</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6D275F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东便门橡胶坝水机</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E18AC2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41943B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4CFEF3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80629C1">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F67D5E2">
            <w:pPr>
              <w:snapToGrid w:val="0"/>
              <w:ind w:left="0" w:leftChars="0" w:right="0" w:rightChars="0" w:firstLine="0" w:firstLineChars="0"/>
              <w:jc w:val="right"/>
              <w:rPr>
                <w:rFonts w:hint="eastAsia" w:ascii="宋体" w:eastAsia="宋体"/>
                <w:sz w:val="22"/>
                <w:highlight w:val="none"/>
              </w:rPr>
            </w:pPr>
          </w:p>
        </w:tc>
      </w:tr>
      <w:tr w14:paraId="16716AF3">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A71407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246E65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拆除手动闸阀</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83B727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1.拆除手动闸阀 DN100     PN6</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81CD87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3EEEE0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6ACEDDD">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59509C6">
            <w:pPr>
              <w:snapToGrid w:val="0"/>
              <w:ind w:left="0" w:leftChars="0" w:right="0" w:rightChars="0" w:firstLine="0" w:firstLineChars="0"/>
              <w:jc w:val="right"/>
              <w:rPr>
                <w:rFonts w:hint="eastAsia" w:ascii="宋体" w:eastAsia="宋体"/>
                <w:sz w:val="22"/>
                <w:highlight w:val="none"/>
              </w:rPr>
            </w:pPr>
          </w:p>
        </w:tc>
      </w:tr>
      <w:tr w14:paraId="71A5203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BF2AF0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0F4057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拆除手动闸阀</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A3042E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1.拆除手动闸阀 DN250     PN6</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A15B63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FF30C2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3D8B420">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286A85B">
            <w:pPr>
              <w:snapToGrid w:val="0"/>
              <w:ind w:left="0" w:leftChars="0" w:right="0" w:rightChars="0" w:firstLine="0" w:firstLineChars="0"/>
              <w:jc w:val="right"/>
              <w:rPr>
                <w:rFonts w:hint="eastAsia" w:ascii="宋体" w:eastAsia="宋体"/>
                <w:sz w:val="22"/>
                <w:highlight w:val="none"/>
              </w:rPr>
            </w:pPr>
          </w:p>
        </w:tc>
      </w:tr>
      <w:tr w14:paraId="081FB99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C2C277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4997E0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电动闸阀</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157E3D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1.电动闸阀 Z945X-6   DN100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B47AA5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B4B00B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8F56F43">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8FEA8BC">
            <w:pPr>
              <w:snapToGrid w:val="0"/>
              <w:ind w:left="0" w:leftChars="0" w:right="0" w:rightChars="0" w:firstLine="0" w:firstLineChars="0"/>
              <w:jc w:val="right"/>
              <w:rPr>
                <w:rFonts w:hint="eastAsia" w:ascii="宋体" w:eastAsia="宋体"/>
                <w:sz w:val="22"/>
                <w:highlight w:val="none"/>
              </w:rPr>
            </w:pPr>
          </w:p>
        </w:tc>
      </w:tr>
      <w:tr w14:paraId="5013FA7C">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1086CA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DD00BF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电动闸阀</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E1232E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1.电动闸阀 Z945X-6   DN250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3745A02">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CB3870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960BD96">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2975510">
            <w:pPr>
              <w:snapToGrid w:val="0"/>
              <w:ind w:left="0" w:leftChars="0" w:right="0" w:rightChars="0" w:firstLine="0" w:firstLineChars="0"/>
              <w:jc w:val="right"/>
              <w:rPr>
                <w:rFonts w:hint="eastAsia" w:ascii="宋体" w:eastAsia="宋体"/>
                <w:sz w:val="22"/>
                <w:highlight w:val="none"/>
              </w:rPr>
            </w:pPr>
          </w:p>
        </w:tc>
      </w:tr>
      <w:tr w14:paraId="3CB272A3">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025316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958002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复合式空气阀</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F3480A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1.复合式空气阀 DN50     PN6</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CF0E1D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AEC2DD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4661A33">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CC2A15E">
            <w:pPr>
              <w:snapToGrid w:val="0"/>
              <w:ind w:left="0" w:leftChars="0" w:right="0" w:rightChars="0" w:firstLine="0" w:firstLineChars="0"/>
              <w:jc w:val="right"/>
              <w:rPr>
                <w:rFonts w:hint="eastAsia" w:ascii="宋体" w:eastAsia="宋体"/>
                <w:sz w:val="22"/>
                <w:highlight w:val="none"/>
              </w:rPr>
            </w:pPr>
          </w:p>
        </w:tc>
      </w:tr>
      <w:tr w14:paraId="12E8DA3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03C56F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E4EA6E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电磁阀</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96E53C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1.电磁阀 DN50     PN6</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20150C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EF89EA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67BD6D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A499AEF">
            <w:pPr>
              <w:snapToGrid w:val="0"/>
              <w:ind w:left="0" w:leftChars="0" w:right="0" w:rightChars="0" w:firstLine="0" w:firstLineChars="0"/>
              <w:jc w:val="right"/>
              <w:rPr>
                <w:rFonts w:hint="eastAsia" w:ascii="宋体" w:eastAsia="宋体"/>
                <w:sz w:val="22"/>
                <w:highlight w:val="none"/>
              </w:rPr>
            </w:pPr>
          </w:p>
        </w:tc>
      </w:tr>
      <w:tr w14:paraId="107008C6">
        <w:trPr>
          <w:trHeight w:val="44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EB3F15E">
            <w:pPr>
              <w:keepNext w:val="0"/>
              <w:keepLines w:val="0"/>
              <w:widowControl/>
              <w:suppressLineNumbers w:val="0"/>
              <w:snapToGrid w:val="0"/>
              <w:ind w:left="0" w:leftChars="0" w:right="0" w:rightChars="0" w:firstLine="0" w:firstLineChars="0"/>
              <w:jc w:val="center"/>
              <w:textAlignment w:val="bottom"/>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五</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05B9C6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大北窑橡胶坝水机</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20958F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ED4780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FF5849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E4E9EE7">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F082D16">
            <w:pPr>
              <w:snapToGrid w:val="0"/>
              <w:ind w:left="0" w:leftChars="0" w:right="0" w:rightChars="0" w:firstLine="0" w:firstLineChars="0"/>
              <w:jc w:val="right"/>
              <w:rPr>
                <w:rFonts w:hint="eastAsia" w:ascii="宋体" w:eastAsia="宋体"/>
                <w:sz w:val="22"/>
                <w:highlight w:val="none"/>
              </w:rPr>
            </w:pPr>
          </w:p>
        </w:tc>
      </w:tr>
      <w:tr w14:paraId="7DE9CF0A">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878A5A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57B3C8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拆除手动闸阀</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84F162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1.拆除手动闸阀 DN350     PN6</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E6D1F7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93D09F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3F469E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42C0BDA">
            <w:pPr>
              <w:snapToGrid w:val="0"/>
              <w:ind w:left="0" w:leftChars="0" w:right="0" w:rightChars="0" w:firstLine="0" w:firstLineChars="0"/>
              <w:jc w:val="right"/>
              <w:rPr>
                <w:rFonts w:hint="eastAsia" w:ascii="宋体" w:eastAsia="宋体"/>
                <w:sz w:val="22"/>
                <w:highlight w:val="none"/>
              </w:rPr>
            </w:pPr>
          </w:p>
        </w:tc>
      </w:tr>
      <w:tr w14:paraId="477B4351">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06ECB8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9CC1D8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拆除手动蝶阀</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F7B176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1.拆除手动蝶阀 DN200     PN6</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940395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61BC1F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C93E05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A432F01">
            <w:pPr>
              <w:snapToGrid w:val="0"/>
              <w:ind w:left="0" w:leftChars="0" w:right="0" w:rightChars="0" w:firstLine="0" w:firstLineChars="0"/>
              <w:jc w:val="right"/>
              <w:rPr>
                <w:rFonts w:hint="eastAsia" w:ascii="宋体" w:eastAsia="宋体"/>
                <w:sz w:val="22"/>
                <w:highlight w:val="none"/>
              </w:rPr>
            </w:pPr>
          </w:p>
        </w:tc>
      </w:tr>
      <w:tr w14:paraId="57FD24DF">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93AF61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91F28D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拆除手动闸阀</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67C90C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1.拆除手动闸阀 DN80     PN6</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5053C5F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9E9AB1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8AEAB11">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2EC69AE">
            <w:pPr>
              <w:snapToGrid w:val="0"/>
              <w:ind w:left="0" w:leftChars="0" w:right="0" w:rightChars="0" w:firstLine="0" w:firstLineChars="0"/>
              <w:jc w:val="right"/>
              <w:rPr>
                <w:rFonts w:hint="eastAsia" w:ascii="宋体" w:eastAsia="宋体"/>
                <w:sz w:val="22"/>
                <w:highlight w:val="none"/>
              </w:rPr>
            </w:pPr>
          </w:p>
        </w:tc>
      </w:tr>
      <w:tr w14:paraId="4478D135">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91428A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C77320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拆除手动闸阀</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C94A12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1.拆除手动闸阀 DN250     PN6</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DE7EE6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F218BF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E9F0388">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76C02AD">
            <w:pPr>
              <w:snapToGrid w:val="0"/>
              <w:ind w:left="0" w:leftChars="0" w:right="0" w:rightChars="0" w:firstLine="0" w:firstLineChars="0"/>
              <w:jc w:val="right"/>
              <w:rPr>
                <w:rFonts w:hint="eastAsia" w:ascii="宋体" w:eastAsia="宋体"/>
                <w:sz w:val="22"/>
                <w:highlight w:val="none"/>
              </w:rPr>
            </w:pPr>
          </w:p>
        </w:tc>
      </w:tr>
      <w:tr w14:paraId="3E2BF6B7">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1D6A39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BAD5D90">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移动式排水泵</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1BF811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1.拆除移动式排水泵 3kw</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AC302F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250A42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8B8D18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BF81E73">
            <w:pPr>
              <w:snapToGrid w:val="0"/>
              <w:ind w:left="0" w:leftChars="0" w:right="0" w:rightChars="0" w:firstLine="0" w:firstLineChars="0"/>
              <w:jc w:val="right"/>
              <w:rPr>
                <w:rFonts w:hint="eastAsia" w:ascii="宋体" w:eastAsia="宋体"/>
                <w:sz w:val="22"/>
                <w:highlight w:val="none"/>
              </w:rPr>
            </w:pPr>
          </w:p>
        </w:tc>
      </w:tr>
      <w:tr w14:paraId="4602880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50964A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9C6325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电动闸阀</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688F2D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1.电动闸阀 Z945X-6   DN350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8A175D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33B152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C9CB8C7">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995FA18">
            <w:pPr>
              <w:snapToGrid w:val="0"/>
              <w:ind w:left="0" w:leftChars="0" w:right="0" w:rightChars="0" w:firstLine="0" w:firstLineChars="0"/>
              <w:jc w:val="right"/>
              <w:rPr>
                <w:rFonts w:hint="eastAsia" w:ascii="宋体" w:eastAsia="宋体"/>
                <w:sz w:val="22"/>
                <w:highlight w:val="none"/>
              </w:rPr>
            </w:pPr>
          </w:p>
        </w:tc>
      </w:tr>
      <w:tr w14:paraId="63853C23">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ACEE93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0F1554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电动蝶阀</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48F920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1.电动蝶阀 D941X-6    DN200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C0F871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E9E3E5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F677007">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56FD2A9">
            <w:pPr>
              <w:snapToGrid w:val="0"/>
              <w:ind w:left="0" w:leftChars="0" w:right="0" w:rightChars="0" w:firstLine="0" w:firstLineChars="0"/>
              <w:jc w:val="right"/>
              <w:rPr>
                <w:rFonts w:hint="eastAsia" w:ascii="宋体" w:eastAsia="宋体"/>
                <w:sz w:val="22"/>
                <w:highlight w:val="none"/>
              </w:rPr>
            </w:pPr>
          </w:p>
        </w:tc>
      </w:tr>
      <w:tr w14:paraId="2315EA00">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CA43B5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EA9601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电动闸阀</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2B4D0D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1.电动闸阀 Z945X-6     DN80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9C2450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3EDB7E7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DF60D3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2D8434C">
            <w:pPr>
              <w:snapToGrid w:val="0"/>
              <w:ind w:left="0" w:leftChars="0" w:right="0" w:rightChars="0" w:firstLine="0" w:firstLineChars="0"/>
              <w:jc w:val="right"/>
              <w:rPr>
                <w:rFonts w:hint="eastAsia" w:ascii="宋体" w:eastAsia="宋体"/>
                <w:sz w:val="22"/>
                <w:highlight w:val="none"/>
              </w:rPr>
            </w:pPr>
          </w:p>
        </w:tc>
      </w:tr>
      <w:tr w14:paraId="60FBC89A">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12CE8F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D5DC30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电动闸阀</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6C69C3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1.电动闸阀 Z945X-6     DN250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966C2A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7BFFA1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E6FCA8B">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F23E598">
            <w:pPr>
              <w:snapToGrid w:val="0"/>
              <w:ind w:left="0" w:leftChars="0" w:right="0" w:rightChars="0" w:firstLine="0" w:firstLineChars="0"/>
              <w:jc w:val="right"/>
              <w:rPr>
                <w:rFonts w:hint="eastAsia" w:ascii="宋体" w:eastAsia="宋体"/>
                <w:sz w:val="22"/>
                <w:highlight w:val="none"/>
              </w:rPr>
            </w:pPr>
          </w:p>
        </w:tc>
      </w:tr>
      <w:tr w14:paraId="4506C9F9">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A56BB7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93315B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移动式排水泵（安装、调试）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778A671E">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1.移动式排水泵 3kw（安装、调试）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EAD3B6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5B730D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0BCC453">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DCB7FAE">
            <w:pPr>
              <w:snapToGrid w:val="0"/>
              <w:ind w:left="0" w:leftChars="0" w:right="0" w:rightChars="0" w:firstLine="0" w:firstLineChars="0"/>
              <w:jc w:val="right"/>
              <w:rPr>
                <w:rFonts w:hint="eastAsia" w:ascii="宋体" w:eastAsia="宋体"/>
                <w:sz w:val="22"/>
                <w:highlight w:val="none"/>
              </w:rPr>
            </w:pPr>
          </w:p>
        </w:tc>
      </w:tr>
      <w:tr w14:paraId="7512FAFB">
        <w:trPr>
          <w:trHeight w:val="40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CFF433D">
            <w:pPr>
              <w:keepNext w:val="0"/>
              <w:keepLines w:val="0"/>
              <w:widowControl/>
              <w:suppressLineNumbers w:val="0"/>
              <w:snapToGrid w:val="0"/>
              <w:ind w:left="0" w:leftChars="0" w:right="0" w:rightChars="0" w:firstLine="0" w:firstLineChars="0"/>
              <w:jc w:val="center"/>
              <w:textAlignment w:val="bottom"/>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六</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41D821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b/>
                <w:bCs/>
                <w:i w:val="0"/>
                <w:iCs w:val="0"/>
                <w:color w:val="000000"/>
                <w:kern w:val="0"/>
                <w:sz w:val="22"/>
                <w:szCs w:val="22"/>
                <w:highlight w:val="none"/>
                <w:u w:val="none"/>
                <w:lang w:val="en-US" w:eastAsia="zh-CN" w:bidi="ar"/>
              </w:rPr>
            </w:pPr>
            <w:r>
              <w:rPr>
                <w:rFonts w:hint="eastAsia"/>
                <w:b/>
                <w:bCs/>
                <w:sz w:val="22"/>
                <w:szCs w:val="22"/>
                <w:highlight w:val="none"/>
              </w:rPr>
              <w:t>东便门橡胶坝电气</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0B1930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D370F3C">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6130B8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B9E62BE">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2181698">
            <w:pPr>
              <w:snapToGrid w:val="0"/>
              <w:ind w:left="0" w:leftChars="0" w:right="0" w:rightChars="0" w:firstLine="0" w:firstLineChars="0"/>
              <w:jc w:val="right"/>
              <w:rPr>
                <w:rFonts w:hint="eastAsia" w:ascii="宋体" w:eastAsia="宋体"/>
                <w:sz w:val="22"/>
                <w:highlight w:val="none"/>
              </w:rPr>
            </w:pPr>
          </w:p>
        </w:tc>
      </w:tr>
      <w:tr w14:paraId="780A9D18">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66B1B0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CED976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控制箱（安装、调试）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ADB16A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1.阀门控制柜 GGD IP55  600x600x1800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29DB8D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741797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CAD577A">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03A1590">
            <w:pPr>
              <w:snapToGrid w:val="0"/>
              <w:ind w:left="0" w:leftChars="0" w:right="0" w:rightChars="0" w:firstLine="0" w:firstLineChars="0"/>
              <w:jc w:val="right"/>
              <w:rPr>
                <w:rFonts w:hint="eastAsia" w:ascii="宋体" w:eastAsia="宋体"/>
                <w:sz w:val="22"/>
                <w:highlight w:val="none"/>
              </w:rPr>
            </w:pPr>
          </w:p>
        </w:tc>
      </w:tr>
      <w:tr w14:paraId="29A7B9F1">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E8FF02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E0875F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电力电缆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4A8308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1.低压动力电缆 ZR-YJV-0.6/1kV-5×10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47CC8B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7C90A5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395E0AB">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AF86021">
            <w:pPr>
              <w:snapToGrid w:val="0"/>
              <w:ind w:left="0" w:leftChars="0" w:right="0" w:rightChars="0" w:firstLine="0" w:firstLineChars="0"/>
              <w:jc w:val="right"/>
              <w:rPr>
                <w:rFonts w:hint="eastAsia" w:ascii="宋体" w:eastAsia="宋体"/>
                <w:sz w:val="22"/>
                <w:highlight w:val="none"/>
              </w:rPr>
            </w:pPr>
          </w:p>
        </w:tc>
      </w:tr>
      <w:tr w14:paraId="2CACE63D">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D912DB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C3BD6D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电力电缆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6D01B9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1.低压动力电缆 ZR-YJV-0.6/1kV-4×4</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4A58DA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0D4F7E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AE4484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81AB1F5">
            <w:pPr>
              <w:snapToGrid w:val="0"/>
              <w:ind w:left="0" w:leftChars="0" w:right="0" w:rightChars="0" w:firstLine="0" w:firstLineChars="0"/>
              <w:jc w:val="right"/>
              <w:rPr>
                <w:rFonts w:hint="eastAsia" w:ascii="宋体" w:eastAsia="宋体"/>
                <w:sz w:val="22"/>
                <w:highlight w:val="none"/>
              </w:rPr>
            </w:pPr>
          </w:p>
        </w:tc>
      </w:tr>
      <w:tr w14:paraId="065F5A3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FA20D6E">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715607D4">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镀锌钢管</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308176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1.镀锌钢管 SC50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94F5C3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0E7C24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D62150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E48F572">
            <w:pPr>
              <w:snapToGrid w:val="0"/>
              <w:ind w:left="0" w:leftChars="0" w:right="0" w:rightChars="0" w:firstLine="0" w:firstLineChars="0"/>
              <w:jc w:val="right"/>
              <w:rPr>
                <w:rFonts w:hint="eastAsia" w:ascii="宋体" w:eastAsia="宋体"/>
                <w:sz w:val="22"/>
                <w:highlight w:val="none"/>
              </w:rPr>
            </w:pPr>
          </w:p>
        </w:tc>
      </w:tr>
      <w:tr w14:paraId="67D1B8B1">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2151D9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34AAAD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铝合金桥架</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296E58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1.铝合金桥架 200*150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35FFA6F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6E9778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D662254">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A63ECAE">
            <w:pPr>
              <w:snapToGrid w:val="0"/>
              <w:ind w:left="0" w:leftChars="0" w:right="0" w:rightChars="0" w:firstLine="0" w:firstLineChars="0"/>
              <w:jc w:val="right"/>
              <w:rPr>
                <w:rFonts w:hint="eastAsia" w:ascii="宋体" w:eastAsia="宋体"/>
                <w:sz w:val="22"/>
                <w:highlight w:val="none"/>
              </w:rPr>
            </w:pPr>
          </w:p>
        </w:tc>
      </w:tr>
      <w:tr w14:paraId="29A2D56D">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E481C5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183</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53479B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镀锌扁钢</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59E793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1.镀锌扁钢 50x5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A2CB11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204751D">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45453D6">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8BB6CC1">
            <w:pPr>
              <w:snapToGrid w:val="0"/>
              <w:ind w:left="0" w:leftChars="0" w:right="0" w:rightChars="0" w:firstLine="0" w:firstLineChars="0"/>
              <w:jc w:val="right"/>
              <w:rPr>
                <w:rFonts w:hint="eastAsia" w:ascii="宋体" w:eastAsia="宋体"/>
                <w:sz w:val="22"/>
                <w:highlight w:val="none"/>
              </w:rPr>
            </w:pPr>
          </w:p>
        </w:tc>
      </w:tr>
      <w:tr w14:paraId="576AF25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93D570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184</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F8D247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防火堵洞</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1F89A784">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1.防火堵洞 高分子柔性封堵材料</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247B83E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处</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1DAE71A5">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4D112A2">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4549147">
            <w:pPr>
              <w:snapToGrid w:val="0"/>
              <w:ind w:left="0" w:leftChars="0" w:right="0" w:rightChars="0" w:firstLine="0" w:firstLineChars="0"/>
              <w:jc w:val="right"/>
              <w:rPr>
                <w:rFonts w:hint="eastAsia" w:ascii="宋体" w:eastAsia="宋体"/>
                <w:sz w:val="22"/>
                <w:highlight w:val="none"/>
              </w:rPr>
            </w:pPr>
          </w:p>
        </w:tc>
      </w:tr>
      <w:tr w14:paraId="653EFEA4">
        <w:trPr>
          <w:trHeight w:val="425"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2263426">
            <w:pPr>
              <w:keepNext w:val="0"/>
              <w:keepLines w:val="0"/>
              <w:widowControl/>
              <w:suppressLineNumbers w:val="0"/>
              <w:snapToGrid w:val="0"/>
              <w:ind w:left="0" w:leftChars="0" w:right="0" w:rightChars="0" w:firstLine="0" w:firstLineChars="0"/>
              <w:jc w:val="center"/>
              <w:textAlignment w:val="bottom"/>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七</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28E806A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大北窑橡胶坝电气</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604F4CB3">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6F28A97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7E695D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0"/>
                <w:sz w:val="22"/>
                <w:szCs w:val="22"/>
                <w:highlight w:val="none"/>
                <w:u w:val="none"/>
                <w:lang w:val="en-US" w:eastAsia="zh-CN" w:bidi="ar"/>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26DAE59">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04D1B39">
            <w:pPr>
              <w:snapToGrid w:val="0"/>
              <w:ind w:left="0" w:leftChars="0" w:right="0" w:rightChars="0" w:firstLine="0" w:firstLineChars="0"/>
              <w:jc w:val="right"/>
              <w:rPr>
                <w:rFonts w:hint="eastAsia" w:ascii="宋体" w:eastAsia="宋体"/>
                <w:sz w:val="22"/>
                <w:highlight w:val="none"/>
              </w:rPr>
            </w:pPr>
          </w:p>
        </w:tc>
      </w:tr>
      <w:tr w14:paraId="090B0CA7">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CA59BF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185</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0DA70A1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控制箱（安装、调试）</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BD5ADF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1.阀门控制箱 XLW 1000×350×1400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431423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BBA6E9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CA25E23">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88C09A7">
            <w:pPr>
              <w:snapToGrid w:val="0"/>
              <w:ind w:left="0" w:leftChars="0" w:right="0" w:rightChars="0" w:firstLine="0" w:firstLineChars="0"/>
              <w:jc w:val="right"/>
              <w:rPr>
                <w:rFonts w:hint="eastAsia" w:ascii="宋体" w:eastAsia="宋体"/>
                <w:sz w:val="22"/>
                <w:highlight w:val="none"/>
              </w:rPr>
            </w:pPr>
          </w:p>
        </w:tc>
      </w:tr>
      <w:tr w14:paraId="0A072FF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A142C0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186</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968EACC">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电力电缆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05FE2ABA">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1.低压动力电缆 ZR-YJV-0.6/1kV-5×16</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41DD8B0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D2AEA3F">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5F46255">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4D2CD65">
            <w:pPr>
              <w:snapToGrid w:val="0"/>
              <w:ind w:left="0" w:leftChars="0" w:right="0" w:rightChars="0" w:firstLine="0" w:firstLineChars="0"/>
              <w:jc w:val="right"/>
              <w:rPr>
                <w:rFonts w:hint="eastAsia" w:ascii="宋体" w:eastAsia="宋体"/>
                <w:sz w:val="22"/>
                <w:highlight w:val="none"/>
              </w:rPr>
            </w:pPr>
          </w:p>
        </w:tc>
      </w:tr>
      <w:tr w14:paraId="7F2C3F1A">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2EC012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187</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BCC5CA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电力电缆</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D196F1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1.低压动力电缆 ZR-YJV-0.6/1kV-4×4</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35B8A0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296FA7B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69EBDC6">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B7840BE">
            <w:pPr>
              <w:snapToGrid w:val="0"/>
              <w:ind w:left="0" w:leftChars="0" w:right="0" w:rightChars="0" w:firstLine="0" w:firstLineChars="0"/>
              <w:jc w:val="right"/>
              <w:rPr>
                <w:rFonts w:hint="eastAsia" w:ascii="宋体" w:eastAsia="宋体"/>
                <w:sz w:val="22"/>
                <w:highlight w:val="none"/>
              </w:rPr>
            </w:pPr>
          </w:p>
        </w:tc>
      </w:tr>
      <w:tr w14:paraId="4384B968">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F73BD0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188</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701E5E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镀锌钢管</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2C59AB0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1.镀锌钢管 SC65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1EB5DDC6">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7A45D03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DC9F544">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B1B9D1D">
            <w:pPr>
              <w:snapToGrid w:val="0"/>
              <w:ind w:left="0" w:leftChars="0" w:right="0" w:rightChars="0" w:firstLine="0" w:firstLineChars="0"/>
              <w:jc w:val="right"/>
              <w:rPr>
                <w:rFonts w:hint="eastAsia" w:ascii="宋体" w:eastAsia="宋体"/>
                <w:sz w:val="22"/>
                <w:highlight w:val="none"/>
              </w:rPr>
            </w:pPr>
          </w:p>
        </w:tc>
      </w:tr>
      <w:tr w14:paraId="305D9108">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6DDF7DA">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189</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3F9B1E93">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镀锌钢管</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4217BED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1.镀锌钢管 SC50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6296C18">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D1E575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FBBD266">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4E4C14F">
            <w:pPr>
              <w:snapToGrid w:val="0"/>
              <w:ind w:left="0" w:leftChars="0" w:right="0" w:rightChars="0" w:firstLine="0" w:firstLineChars="0"/>
              <w:jc w:val="right"/>
              <w:rPr>
                <w:rFonts w:hint="eastAsia" w:ascii="宋体" w:eastAsia="宋体"/>
                <w:sz w:val="22"/>
                <w:highlight w:val="none"/>
              </w:rPr>
            </w:pPr>
          </w:p>
        </w:tc>
      </w:tr>
      <w:tr w14:paraId="08198E6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09DDAF8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190</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4799936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铝合金桥架</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4EB39F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1.铝合金桥架 200*150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0C865AE5">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545CD516">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D02D767">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AD059FA">
            <w:pPr>
              <w:snapToGrid w:val="0"/>
              <w:ind w:left="0" w:leftChars="0" w:right="0" w:rightChars="0" w:firstLine="0" w:firstLineChars="0"/>
              <w:jc w:val="right"/>
              <w:rPr>
                <w:rFonts w:hint="eastAsia" w:ascii="宋体" w:eastAsia="宋体"/>
                <w:sz w:val="22"/>
                <w:highlight w:val="none"/>
              </w:rPr>
            </w:pPr>
          </w:p>
        </w:tc>
      </w:tr>
      <w:tr w14:paraId="5C172DBE">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28C93002">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191</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5227A9DB">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镀锌扁钢</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34FFF670">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1.镀锌扁钢 50x5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8E61C0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m</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4444E93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4B0D78C">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5C880126">
            <w:pPr>
              <w:snapToGrid w:val="0"/>
              <w:ind w:left="0" w:leftChars="0" w:right="0" w:rightChars="0" w:firstLine="0" w:firstLineChars="0"/>
              <w:jc w:val="right"/>
              <w:rPr>
                <w:rFonts w:hint="eastAsia" w:ascii="宋体" w:eastAsia="宋体"/>
                <w:sz w:val="22"/>
                <w:highlight w:val="none"/>
              </w:rPr>
            </w:pPr>
          </w:p>
        </w:tc>
      </w:tr>
      <w:tr w14:paraId="59CC5496">
        <w:trPr>
          <w:trHeight w:val="0" w:hRule="atLeast"/>
        </w:trPr>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1432718">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192</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1F84B349">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防火堵洞</w:t>
            </w:r>
          </w:p>
        </w:tc>
        <w:tc>
          <w:tcPr>
            <w:tcW w:w="6188" w:type="dxa"/>
            <w:tcBorders>
              <w:top w:val="single" w:color="auto" w:sz="4" w:space="0"/>
              <w:left w:val="single" w:color="auto" w:sz="4" w:space="0"/>
              <w:bottom w:val="single" w:color="auto" w:sz="4" w:space="0"/>
              <w:right w:val="single" w:color="auto" w:sz="4" w:space="0"/>
            </w:tcBorders>
            <w:shd w:val="clear" w:color="auto" w:fill="auto"/>
            <w:vAlign w:val="center"/>
          </w:tcPr>
          <w:p w14:paraId="56E861E9">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1.防火堵洞 高分子柔性封堵材料</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2.包含为完成此项工作所需要的全部工作内容，满足设计图纸、招标文件、现行规范、图集、验收等全部要求</w:t>
            </w:r>
          </w:p>
        </w:tc>
        <w:tc>
          <w:tcPr>
            <w:tcW w:w="1176" w:type="dxa"/>
            <w:tcBorders>
              <w:top w:val="single" w:color="auto" w:sz="4" w:space="0"/>
              <w:left w:val="single" w:color="auto" w:sz="4" w:space="0"/>
              <w:bottom w:val="single" w:color="auto" w:sz="4" w:space="0"/>
              <w:right w:val="single" w:color="auto" w:sz="4" w:space="0"/>
            </w:tcBorders>
            <w:shd w:val="clear" w:color="auto" w:fill="auto"/>
            <w:vAlign w:val="center"/>
          </w:tcPr>
          <w:p w14:paraId="737642A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处</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02973871">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E2C885B">
            <w:pPr>
              <w:snapToGrid w:val="0"/>
              <w:ind w:left="0" w:leftChars="0" w:right="0" w:rightChars="0" w:firstLine="0" w:firstLineChars="0"/>
              <w:jc w:val="center"/>
              <w:rPr>
                <w:rFonts w:hint="eastAsia" w:ascii="宋体" w:eastAsia="宋体"/>
                <w:sz w:val="22"/>
                <w:highlight w:val="none"/>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BF1DE03">
            <w:pPr>
              <w:snapToGrid w:val="0"/>
              <w:ind w:left="0" w:leftChars="0" w:right="0" w:rightChars="0" w:firstLine="0" w:firstLineChars="0"/>
              <w:jc w:val="right"/>
              <w:rPr>
                <w:rFonts w:hint="eastAsia" w:ascii="宋体" w:eastAsia="宋体"/>
                <w:sz w:val="22"/>
                <w:highlight w:val="none"/>
              </w:rPr>
            </w:pPr>
          </w:p>
        </w:tc>
      </w:tr>
      <w:tr w14:paraId="1968CD0A">
        <w:trPr>
          <w:trHeight w:val="595" w:hRule="atLeast"/>
        </w:trPr>
        <w:tc>
          <w:tcPr>
            <w:tcW w:w="1284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5178DF67">
            <w:pPr>
              <w:keepNext w:val="0"/>
              <w:keepLines w:val="0"/>
              <w:widowControl/>
              <w:suppressLineNumbers w:val="0"/>
              <w:snapToGrid w:val="0"/>
              <w:ind w:left="0" w:leftChars="0" w:right="0" w:rightChars="0" w:firstLine="0" w:firstLineChars="0"/>
              <w:jc w:val="center"/>
              <w:textAlignment w:val="bottom"/>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合计（计入投标报价汇总对比一览表）</w:t>
            </w:r>
          </w:p>
        </w:tc>
        <w:tc>
          <w:tcPr>
            <w:tcW w:w="159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4CC21B">
            <w:pPr>
              <w:snapToGrid w:val="0"/>
              <w:ind w:left="0" w:leftChars="0" w:right="0" w:rightChars="0" w:firstLine="0" w:firstLineChars="0"/>
              <w:jc w:val="right"/>
              <w:rPr>
                <w:rFonts w:hint="eastAsia" w:ascii="宋体" w:eastAsia="宋体"/>
                <w:sz w:val="22"/>
                <w:highlight w:val="none"/>
              </w:rPr>
            </w:pPr>
          </w:p>
        </w:tc>
      </w:tr>
    </w:tbl>
    <w:p w14:paraId="4AD05939">
      <w:pPr>
        <w:rPr>
          <w:rFonts w:hint="eastAsia"/>
          <w:highlight w:val="none"/>
        </w:rPr>
      </w:pPr>
    </w:p>
    <w:p w14:paraId="0C8104B6">
      <w:pPr>
        <w:widowControl/>
        <w:kinsoku w:val="0"/>
        <w:autoSpaceDE w:val="0"/>
        <w:autoSpaceDN w:val="0"/>
        <w:adjustRightInd w:val="0"/>
        <w:snapToGrid w:val="0"/>
        <w:spacing w:before="78" w:line="224" w:lineRule="auto"/>
        <w:ind w:left="542"/>
        <w:jc w:val="lef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17"/>
          <w:kern w:val="0"/>
          <w:sz w:val="24"/>
          <w:szCs w:val="24"/>
          <w:highlight w:val="none"/>
          <w:lang w:eastAsia="en-US"/>
        </w:rPr>
        <w:t>注：</w:t>
      </w:r>
    </w:p>
    <w:p w14:paraId="1AA35B29">
      <w:pPr>
        <w:widowControl/>
        <w:kinsoku w:val="0"/>
        <w:autoSpaceDE w:val="0"/>
        <w:autoSpaceDN w:val="0"/>
        <w:adjustRightInd w:val="0"/>
        <w:snapToGrid w:val="0"/>
        <w:spacing w:before="175" w:line="219" w:lineRule="auto"/>
        <w:ind w:left="560"/>
        <w:jc w:val="lef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1"/>
          <w:kern w:val="0"/>
          <w:sz w:val="24"/>
          <w:szCs w:val="24"/>
          <w:highlight w:val="none"/>
          <w:lang w:eastAsia="en-US"/>
        </w:rPr>
        <w:t>1.本实质性格式中分项名称、单位、数量内容与招标文件给定有不一致的，</w:t>
      </w:r>
      <w:r>
        <w:rPr>
          <w:rFonts w:ascii="宋体" w:hAnsi="宋体" w:eastAsia="宋体" w:cs="宋体"/>
          <w:b/>
          <w:bCs/>
          <w:snapToGrid w:val="0"/>
          <w:color w:val="000000"/>
          <w:spacing w:val="-1"/>
          <w:kern w:val="0"/>
          <w:sz w:val="24"/>
          <w:szCs w:val="24"/>
          <w:highlight w:val="none"/>
          <w:lang w:eastAsia="en-US"/>
        </w:rPr>
        <w:t>投标无效</w:t>
      </w:r>
      <w:r>
        <w:rPr>
          <w:rFonts w:ascii="宋体" w:hAnsi="宋体" w:eastAsia="宋体" w:cs="宋体"/>
          <w:snapToGrid w:val="0"/>
          <w:color w:val="000000"/>
          <w:spacing w:val="-1"/>
          <w:kern w:val="0"/>
          <w:sz w:val="24"/>
          <w:szCs w:val="24"/>
          <w:highlight w:val="none"/>
          <w:lang w:eastAsia="en-US"/>
        </w:rPr>
        <w:t>。</w:t>
      </w:r>
    </w:p>
    <w:p w14:paraId="59AAD2E1">
      <w:pPr>
        <w:widowControl/>
        <w:kinsoku w:val="0"/>
        <w:autoSpaceDE w:val="0"/>
        <w:autoSpaceDN w:val="0"/>
        <w:adjustRightInd w:val="0"/>
        <w:snapToGrid w:val="0"/>
        <w:spacing w:before="182" w:line="218" w:lineRule="auto"/>
        <w:ind w:left="545"/>
        <w:jc w:val="lef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1"/>
          <w:kern w:val="0"/>
          <w:sz w:val="24"/>
          <w:szCs w:val="24"/>
          <w:highlight w:val="none"/>
          <w:lang w:eastAsia="en-US"/>
        </w:rPr>
        <w:t>2.本表报价仅为</w:t>
      </w:r>
      <w:r>
        <w:rPr>
          <w:rFonts w:hint="eastAsia" w:ascii="宋体" w:hAnsi="宋体" w:cs="宋体"/>
          <w:snapToGrid w:val="0"/>
          <w:color w:val="000000"/>
          <w:spacing w:val="-1"/>
          <w:kern w:val="0"/>
          <w:sz w:val="24"/>
          <w:szCs w:val="24"/>
          <w:highlight w:val="none"/>
          <w:lang w:val="en-US" w:eastAsia="zh-CN"/>
        </w:rPr>
        <w:t>软件开发、</w:t>
      </w:r>
      <w:r>
        <w:rPr>
          <w:rFonts w:ascii="宋体" w:hAnsi="宋体" w:eastAsia="宋体" w:cs="宋体"/>
          <w:snapToGrid w:val="0"/>
          <w:color w:val="000000"/>
          <w:spacing w:val="-1"/>
          <w:kern w:val="0"/>
          <w:sz w:val="24"/>
          <w:szCs w:val="24"/>
          <w:highlight w:val="none"/>
          <w:lang w:eastAsia="en-US"/>
        </w:rPr>
        <w:t>安装调试及相关服务费用，投标人认为需要发生但未列项内，分摊在本表报价项目相应子目中。</w:t>
      </w:r>
    </w:p>
    <w:p w14:paraId="45BD49DC">
      <w:pPr>
        <w:kinsoku w:val="0"/>
        <w:autoSpaceDE w:val="0"/>
        <w:autoSpaceDN w:val="0"/>
        <w:adjustRightInd w:val="0"/>
        <w:snapToGrid w:val="0"/>
        <w:spacing w:line="286" w:lineRule="auto"/>
        <w:jc w:val="left"/>
        <w:textAlignment w:val="baseline"/>
        <w:rPr>
          <w:rFonts w:ascii="Arial" w:hAnsi="Arial" w:eastAsia="Arial" w:cs="Arial"/>
          <w:snapToGrid w:val="0"/>
          <w:color w:val="000000"/>
          <w:kern w:val="0"/>
          <w:sz w:val="21"/>
          <w:szCs w:val="21"/>
          <w:highlight w:val="none"/>
          <w:lang w:val="en-US" w:eastAsia="en-US" w:bidi="ar-SA"/>
        </w:rPr>
      </w:pPr>
    </w:p>
    <w:p w14:paraId="0262E973">
      <w:pPr>
        <w:kinsoku w:val="0"/>
        <w:autoSpaceDE w:val="0"/>
        <w:autoSpaceDN w:val="0"/>
        <w:adjustRightInd w:val="0"/>
        <w:snapToGrid w:val="0"/>
        <w:spacing w:line="287" w:lineRule="auto"/>
        <w:jc w:val="left"/>
        <w:textAlignment w:val="baseline"/>
        <w:rPr>
          <w:rFonts w:ascii="Arial" w:hAnsi="Arial" w:eastAsia="Arial" w:cs="Arial"/>
          <w:snapToGrid w:val="0"/>
          <w:color w:val="000000"/>
          <w:kern w:val="0"/>
          <w:sz w:val="21"/>
          <w:szCs w:val="21"/>
          <w:highlight w:val="none"/>
          <w:lang w:val="en-US" w:eastAsia="en-US" w:bidi="ar-SA"/>
        </w:rPr>
      </w:pPr>
    </w:p>
    <w:p w14:paraId="0773BEA3">
      <w:pPr>
        <w:kinsoku w:val="0"/>
        <w:autoSpaceDE w:val="0"/>
        <w:autoSpaceDN w:val="0"/>
        <w:adjustRightInd w:val="0"/>
        <w:snapToGrid w:val="0"/>
        <w:spacing w:line="287" w:lineRule="auto"/>
        <w:jc w:val="left"/>
        <w:textAlignment w:val="baseline"/>
        <w:rPr>
          <w:rFonts w:ascii="Arial" w:hAnsi="Arial" w:eastAsia="Arial" w:cs="Arial"/>
          <w:snapToGrid w:val="0"/>
          <w:color w:val="000000"/>
          <w:kern w:val="0"/>
          <w:sz w:val="21"/>
          <w:szCs w:val="21"/>
          <w:highlight w:val="none"/>
          <w:lang w:val="en-US" w:eastAsia="en-US" w:bidi="ar-SA"/>
        </w:rPr>
      </w:pPr>
    </w:p>
    <w:p w14:paraId="44A9FC35">
      <w:pPr>
        <w:kinsoku w:val="0"/>
        <w:autoSpaceDE w:val="0"/>
        <w:autoSpaceDN w:val="0"/>
        <w:adjustRightInd w:val="0"/>
        <w:snapToGrid w:val="0"/>
        <w:spacing w:line="287" w:lineRule="auto"/>
        <w:jc w:val="left"/>
        <w:textAlignment w:val="baseline"/>
        <w:rPr>
          <w:rFonts w:ascii="Arial" w:hAnsi="Arial" w:eastAsia="Arial" w:cs="Arial"/>
          <w:snapToGrid w:val="0"/>
          <w:color w:val="000000"/>
          <w:kern w:val="0"/>
          <w:sz w:val="21"/>
          <w:szCs w:val="21"/>
          <w:highlight w:val="none"/>
          <w:lang w:val="en-US" w:eastAsia="en-US" w:bidi="ar-SA"/>
        </w:rPr>
      </w:pPr>
    </w:p>
    <w:p w14:paraId="35F6ECDD">
      <w:pPr>
        <w:kinsoku w:val="0"/>
        <w:autoSpaceDE w:val="0"/>
        <w:autoSpaceDN w:val="0"/>
        <w:adjustRightInd w:val="0"/>
        <w:snapToGrid w:val="0"/>
        <w:spacing w:line="287" w:lineRule="auto"/>
        <w:jc w:val="left"/>
        <w:textAlignment w:val="baseline"/>
        <w:rPr>
          <w:rFonts w:ascii="Arial" w:hAnsi="Arial" w:eastAsia="Arial" w:cs="Arial"/>
          <w:snapToGrid w:val="0"/>
          <w:color w:val="000000"/>
          <w:kern w:val="0"/>
          <w:sz w:val="21"/>
          <w:szCs w:val="21"/>
          <w:highlight w:val="none"/>
          <w:lang w:val="en-US" w:eastAsia="en-US" w:bidi="ar-SA"/>
        </w:rPr>
      </w:pPr>
    </w:p>
    <w:p w14:paraId="2295686B">
      <w:pPr>
        <w:widowControl/>
        <w:kinsoku w:val="0"/>
        <w:autoSpaceDE w:val="0"/>
        <w:autoSpaceDN w:val="0"/>
        <w:adjustRightInd w:val="0"/>
        <w:snapToGrid w:val="0"/>
        <w:spacing w:before="78" w:line="346" w:lineRule="auto"/>
        <w:ind w:left="37" w:right="63" w:rightChars="30" w:hanging="38"/>
        <w:jc w:val="center"/>
        <w:textAlignment w:val="baseline"/>
        <w:rPr>
          <w:rFonts w:ascii="宋体" w:hAnsi="宋体" w:eastAsia="宋体" w:cs="宋体"/>
          <w:snapToGrid w:val="0"/>
          <w:color w:val="000000"/>
          <w:kern w:val="0"/>
          <w:sz w:val="24"/>
          <w:szCs w:val="24"/>
          <w:highlight w:val="none"/>
          <w:lang w:eastAsia="en-US"/>
        </w:rPr>
      </w:pPr>
      <w:r>
        <w:rPr>
          <w:rFonts w:hint="eastAsia" w:ascii="宋体" w:hAnsi="宋体" w:cs="宋体"/>
          <w:snapToGrid w:val="0"/>
          <w:color w:val="000000"/>
          <w:spacing w:val="-2"/>
          <w:kern w:val="0"/>
          <w:sz w:val="24"/>
          <w:szCs w:val="24"/>
          <w:highlight w:val="none"/>
          <w:lang w:val="en-US" w:eastAsia="zh-CN"/>
        </w:rPr>
        <w:t xml:space="preserve">                                        </w:t>
      </w:r>
      <w:r>
        <w:rPr>
          <w:rFonts w:ascii="宋体" w:hAnsi="宋体" w:eastAsia="宋体" w:cs="宋体"/>
          <w:snapToGrid w:val="0"/>
          <w:color w:val="000000"/>
          <w:spacing w:val="-2"/>
          <w:kern w:val="0"/>
          <w:sz w:val="24"/>
          <w:szCs w:val="24"/>
          <w:highlight w:val="none"/>
          <w:lang w:eastAsia="en-US"/>
        </w:rPr>
        <w:t>投标人名称（加盖公章</w:t>
      </w:r>
      <w:r>
        <w:rPr>
          <w:rFonts w:ascii="宋体" w:hAnsi="宋体" w:eastAsia="宋体" w:cs="宋体"/>
          <w:snapToGrid w:val="0"/>
          <w:color w:val="000000"/>
          <w:spacing w:val="3"/>
          <w:kern w:val="0"/>
          <w:sz w:val="24"/>
          <w:szCs w:val="24"/>
          <w:highlight w:val="none"/>
          <w:lang w:eastAsia="en-US"/>
        </w:rPr>
        <w:t>）：</w:t>
      </w:r>
      <w:r>
        <w:rPr>
          <w:rFonts w:ascii="宋体" w:hAnsi="宋体" w:eastAsia="宋体" w:cs="宋体"/>
          <w:snapToGrid w:val="0"/>
          <w:color w:val="000000"/>
          <w:kern w:val="0"/>
          <w:sz w:val="24"/>
          <w:szCs w:val="24"/>
          <w:highlight w:val="none"/>
          <w:u w:val="single" w:color="auto"/>
          <w:lang w:eastAsia="en-US"/>
        </w:rPr>
        <w:t xml:space="preserve">                     </w:t>
      </w:r>
      <w:r>
        <w:rPr>
          <w:rFonts w:ascii="宋体" w:hAnsi="宋体" w:eastAsia="宋体" w:cs="宋体"/>
          <w:snapToGrid w:val="0"/>
          <w:color w:val="000000"/>
          <w:kern w:val="0"/>
          <w:sz w:val="24"/>
          <w:szCs w:val="24"/>
          <w:highlight w:val="none"/>
          <w:lang w:eastAsia="en-US"/>
        </w:rPr>
        <w:t xml:space="preserve"> </w:t>
      </w:r>
    </w:p>
    <w:p w14:paraId="4DC6B47C">
      <w:pPr>
        <w:widowControl/>
        <w:kinsoku w:val="0"/>
        <w:autoSpaceDE w:val="0"/>
        <w:autoSpaceDN w:val="0"/>
        <w:adjustRightInd w:val="0"/>
        <w:snapToGrid w:val="0"/>
        <w:spacing w:before="78" w:line="346" w:lineRule="auto"/>
        <w:ind w:left="37" w:right="63" w:rightChars="30" w:hanging="38"/>
        <w:jc w:val="righ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13"/>
          <w:kern w:val="0"/>
          <w:sz w:val="24"/>
          <w:szCs w:val="24"/>
          <w:highlight w:val="none"/>
          <w:lang w:eastAsia="en-US"/>
        </w:rPr>
        <w:t>日期：</w:t>
      </w:r>
      <w:r>
        <w:rPr>
          <w:rFonts w:ascii="宋体" w:hAnsi="宋体" w:eastAsia="宋体" w:cs="宋体"/>
          <w:snapToGrid w:val="0"/>
          <w:color w:val="000000"/>
          <w:kern w:val="0"/>
          <w:sz w:val="24"/>
          <w:szCs w:val="24"/>
          <w:highlight w:val="none"/>
          <w:u w:val="single" w:color="auto"/>
          <w:lang w:eastAsia="en-US"/>
        </w:rPr>
        <w:t xml:space="preserve">      </w:t>
      </w:r>
      <w:r>
        <w:rPr>
          <w:rFonts w:ascii="宋体" w:hAnsi="宋体" w:eastAsia="宋体" w:cs="宋体"/>
          <w:snapToGrid w:val="0"/>
          <w:color w:val="000000"/>
          <w:spacing w:val="-109"/>
          <w:kern w:val="0"/>
          <w:sz w:val="24"/>
          <w:szCs w:val="24"/>
          <w:highlight w:val="none"/>
          <w:lang w:eastAsia="en-US"/>
        </w:rPr>
        <w:t xml:space="preserve"> </w:t>
      </w:r>
      <w:r>
        <w:rPr>
          <w:rFonts w:ascii="宋体" w:hAnsi="宋体" w:eastAsia="宋体" w:cs="宋体"/>
          <w:snapToGrid w:val="0"/>
          <w:color w:val="000000"/>
          <w:spacing w:val="-13"/>
          <w:kern w:val="0"/>
          <w:sz w:val="24"/>
          <w:szCs w:val="24"/>
          <w:highlight w:val="none"/>
          <w:lang w:eastAsia="en-US"/>
        </w:rPr>
        <w:t>年</w:t>
      </w:r>
      <w:r>
        <w:rPr>
          <w:rFonts w:ascii="宋体" w:hAnsi="宋体" w:eastAsia="宋体" w:cs="宋体"/>
          <w:snapToGrid w:val="0"/>
          <w:color w:val="000000"/>
          <w:kern w:val="0"/>
          <w:sz w:val="24"/>
          <w:szCs w:val="24"/>
          <w:highlight w:val="none"/>
          <w:u w:val="single" w:color="auto"/>
          <w:lang w:eastAsia="en-US"/>
        </w:rPr>
        <w:t xml:space="preserve">      </w:t>
      </w:r>
      <w:r>
        <w:rPr>
          <w:rFonts w:ascii="宋体" w:hAnsi="宋体" w:eastAsia="宋体" w:cs="宋体"/>
          <w:snapToGrid w:val="0"/>
          <w:color w:val="000000"/>
          <w:spacing w:val="-105"/>
          <w:kern w:val="0"/>
          <w:sz w:val="24"/>
          <w:szCs w:val="24"/>
          <w:highlight w:val="none"/>
          <w:lang w:eastAsia="en-US"/>
        </w:rPr>
        <w:t xml:space="preserve"> </w:t>
      </w:r>
      <w:r>
        <w:rPr>
          <w:rFonts w:ascii="宋体" w:hAnsi="宋体" w:eastAsia="宋体" w:cs="宋体"/>
          <w:snapToGrid w:val="0"/>
          <w:color w:val="000000"/>
          <w:spacing w:val="-13"/>
          <w:kern w:val="0"/>
          <w:sz w:val="24"/>
          <w:szCs w:val="24"/>
          <w:highlight w:val="none"/>
          <w:lang w:eastAsia="en-US"/>
        </w:rPr>
        <w:t>月</w:t>
      </w:r>
      <w:r>
        <w:rPr>
          <w:rFonts w:ascii="宋体" w:hAnsi="宋体" w:eastAsia="宋体" w:cs="宋体"/>
          <w:snapToGrid w:val="0"/>
          <w:color w:val="000000"/>
          <w:kern w:val="0"/>
          <w:sz w:val="24"/>
          <w:szCs w:val="24"/>
          <w:highlight w:val="none"/>
          <w:u w:val="single" w:color="auto"/>
          <w:lang w:eastAsia="en-US"/>
        </w:rPr>
        <w:t xml:space="preserve">      </w:t>
      </w:r>
      <w:r>
        <w:rPr>
          <w:rFonts w:ascii="宋体" w:hAnsi="宋体" w:eastAsia="宋体" w:cs="宋体"/>
          <w:snapToGrid w:val="0"/>
          <w:color w:val="000000"/>
          <w:spacing w:val="-69"/>
          <w:kern w:val="0"/>
          <w:sz w:val="24"/>
          <w:szCs w:val="24"/>
          <w:highlight w:val="none"/>
          <w:lang w:eastAsia="en-US"/>
        </w:rPr>
        <w:t xml:space="preserve"> </w:t>
      </w:r>
      <w:r>
        <w:rPr>
          <w:rFonts w:ascii="宋体" w:hAnsi="宋体" w:eastAsia="宋体" w:cs="宋体"/>
          <w:snapToGrid w:val="0"/>
          <w:color w:val="000000"/>
          <w:spacing w:val="-13"/>
          <w:kern w:val="0"/>
          <w:sz w:val="24"/>
          <w:szCs w:val="24"/>
          <w:highlight w:val="none"/>
          <w:lang w:eastAsia="en-US"/>
        </w:rPr>
        <w:t>日</w:t>
      </w:r>
    </w:p>
    <w:p w14:paraId="7A5CC75C">
      <w:pPr>
        <w:spacing w:line="346" w:lineRule="auto"/>
        <w:ind w:right="63" w:rightChars="30"/>
        <w:jc w:val="right"/>
        <w:rPr>
          <w:rFonts w:ascii="宋体" w:hAnsi="宋体" w:eastAsia="宋体" w:cs="宋体"/>
          <w:sz w:val="24"/>
          <w:szCs w:val="24"/>
          <w:highlight w:val="none"/>
        </w:rPr>
        <w:sectPr>
          <w:footerReference r:id="rId44" w:type="default"/>
          <w:pgSz w:w="16839" w:h="11905"/>
          <w:pgMar w:top="400" w:right="2525" w:bottom="1167" w:left="1849" w:header="0" w:footer="990" w:gutter="0"/>
          <w:cols w:space="720" w:num="1"/>
        </w:sectPr>
      </w:pPr>
    </w:p>
    <w:p w14:paraId="2F222B21">
      <w:pPr>
        <w:rPr>
          <w:rFonts w:hint="eastAsia"/>
          <w:highlight w:val="none"/>
        </w:rPr>
      </w:pPr>
    </w:p>
    <w:p w14:paraId="11818AA8">
      <w:pPr>
        <w:widowControl/>
        <w:kinsoku w:val="0"/>
        <w:autoSpaceDE w:val="0"/>
        <w:autoSpaceDN w:val="0"/>
        <w:adjustRightInd w:val="0"/>
        <w:snapToGrid w:val="0"/>
        <w:spacing w:before="78" w:line="218" w:lineRule="auto"/>
        <w:ind w:left="133"/>
        <w:jc w:val="left"/>
        <w:textAlignment w:val="baseline"/>
        <w:outlineLvl w:val="4"/>
        <w:rPr>
          <w:rFonts w:ascii="宋体" w:hAnsi="宋体" w:eastAsia="宋体" w:cs="宋体"/>
          <w:snapToGrid w:val="0"/>
          <w:color w:val="000000"/>
          <w:kern w:val="0"/>
          <w:sz w:val="24"/>
          <w:szCs w:val="24"/>
          <w:highlight w:val="none"/>
          <w:lang w:eastAsia="en-US"/>
        </w:rPr>
      </w:pPr>
      <w:r>
        <w:rPr>
          <w:rFonts w:ascii="宋体" w:hAnsi="宋体" w:eastAsia="宋体" w:cs="宋体"/>
          <w:b/>
          <w:bCs/>
          <w:snapToGrid w:val="0"/>
          <w:color w:val="000000"/>
          <w:spacing w:val="-3"/>
          <w:kern w:val="0"/>
          <w:sz w:val="24"/>
          <w:szCs w:val="24"/>
          <w:highlight w:val="none"/>
          <w:lang w:eastAsia="en-US"/>
        </w:rPr>
        <w:t>4-3-</w:t>
      </w:r>
      <w:r>
        <w:rPr>
          <w:rFonts w:hint="eastAsia" w:ascii="宋体" w:hAnsi="宋体" w:cs="宋体"/>
          <w:b/>
          <w:bCs/>
          <w:snapToGrid w:val="0"/>
          <w:color w:val="000000"/>
          <w:spacing w:val="-3"/>
          <w:kern w:val="0"/>
          <w:sz w:val="24"/>
          <w:szCs w:val="24"/>
          <w:highlight w:val="none"/>
          <w:lang w:val="en-US" w:eastAsia="zh-CN"/>
        </w:rPr>
        <w:t xml:space="preserve">3 </w:t>
      </w:r>
      <w:r>
        <w:rPr>
          <w:rFonts w:ascii="宋体" w:hAnsi="宋体" w:eastAsia="宋体" w:cs="宋体"/>
          <w:b/>
          <w:bCs/>
          <w:snapToGrid w:val="0"/>
          <w:color w:val="000000"/>
          <w:spacing w:val="-3"/>
          <w:kern w:val="0"/>
          <w:sz w:val="24"/>
          <w:szCs w:val="24"/>
          <w:highlight w:val="none"/>
          <w:lang w:eastAsia="en-US"/>
        </w:rPr>
        <w:t>分项报价表（安全测评费）</w:t>
      </w:r>
    </w:p>
    <w:p w14:paraId="22BE03D6">
      <w:pPr>
        <w:kinsoku w:val="0"/>
        <w:autoSpaceDE w:val="0"/>
        <w:autoSpaceDN w:val="0"/>
        <w:adjustRightInd w:val="0"/>
        <w:snapToGrid w:val="0"/>
        <w:spacing w:line="364" w:lineRule="auto"/>
        <w:jc w:val="left"/>
        <w:textAlignment w:val="baseline"/>
        <w:rPr>
          <w:rFonts w:ascii="Arial" w:hAnsi="Arial" w:eastAsia="Arial" w:cs="Arial"/>
          <w:snapToGrid w:val="0"/>
          <w:color w:val="000000"/>
          <w:kern w:val="0"/>
          <w:sz w:val="21"/>
          <w:szCs w:val="21"/>
          <w:highlight w:val="none"/>
          <w:lang w:val="en-US" w:eastAsia="en-US" w:bidi="ar-SA"/>
        </w:rPr>
      </w:pPr>
    </w:p>
    <w:p w14:paraId="6DF1D9E6">
      <w:pPr>
        <w:widowControl/>
        <w:kinsoku w:val="0"/>
        <w:autoSpaceDE w:val="0"/>
        <w:autoSpaceDN w:val="0"/>
        <w:adjustRightInd w:val="0"/>
        <w:snapToGrid w:val="0"/>
        <w:spacing w:before="117" w:line="215" w:lineRule="auto"/>
        <w:ind w:left="4615"/>
        <w:jc w:val="left"/>
        <w:textAlignment w:val="baseline"/>
        <w:rPr>
          <w:rFonts w:ascii="宋体" w:hAnsi="宋体" w:eastAsia="宋体" w:cs="宋体"/>
          <w:snapToGrid w:val="0"/>
          <w:color w:val="000000"/>
          <w:kern w:val="0"/>
          <w:sz w:val="28"/>
          <w:szCs w:val="28"/>
          <w:highlight w:val="none"/>
          <w:lang w:eastAsia="en-US"/>
        </w:rPr>
      </w:pPr>
      <w:r>
        <w:rPr>
          <w:rFonts w:ascii="宋体" w:hAnsi="宋体" w:eastAsia="宋体" w:cs="宋体"/>
          <w:b/>
          <w:bCs/>
          <w:snapToGrid w:val="0"/>
          <w:color w:val="000000"/>
          <w:spacing w:val="-4"/>
          <w:kern w:val="0"/>
          <w:sz w:val="28"/>
          <w:szCs w:val="28"/>
          <w:highlight w:val="none"/>
          <w:lang w:eastAsia="en-US"/>
        </w:rPr>
        <w:t>投标分项报价表（安全测评费）</w:t>
      </w:r>
    </w:p>
    <w:p w14:paraId="69D1651F">
      <w:pPr>
        <w:widowControl/>
        <w:kinsoku w:val="0"/>
        <w:autoSpaceDE w:val="0"/>
        <w:autoSpaceDN w:val="0"/>
        <w:adjustRightInd w:val="0"/>
        <w:snapToGrid w:val="0"/>
        <w:spacing w:line="218" w:lineRule="auto"/>
        <w:ind w:left="11976"/>
        <w:jc w:val="lef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1"/>
          <w:kern w:val="0"/>
          <w:sz w:val="24"/>
          <w:szCs w:val="24"/>
          <w:highlight w:val="none"/>
          <w:lang w:eastAsia="en-US"/>
        </w:rPr>
        <w:t>报价单位：人民币元</w:t>
      </w:r>
    </w:p>
    <w:p w14:paraId="7E659A5D">
      <w:pPr>
        <w:widowControl/>
        <w:kinsoku w:val="0"/>
        <w:autoSpaceDE w:val="0"/>
        <w:autoSpaceDN w:val="0"/>
        <w:adjustRightInd w:val="0"/>
        <w:snapToGrid w:val="0"/>
        <w:spacing w:before="41" w:line="240" w:lineRule="auto"/>
        <w:jc w:val="left"/>
        <w:textAlignment w:val="baseline"/>
        <w:rPr>
          <w:rFonts w:ascii="Arial" w:hAnsi="Arial" w:eastAsia="Arial" w:cs="Arial"/>
          <w:snapToGrid w:val="0"/>
          <w:color w:val="000000"/>
          <w:kern w:val="0"/>
          <w:szCs w:val="21"/>
          <w:highlight w:val="none"/>
          <w:lang w:eastAsia="en-US"/>
        </w:rPr>
      </w:pPr>
    </w:p>
    <w:tbl>
      <w:tblPr>
        <w:tblStyle w:val="250"/>
        <w:tblW w:w="142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8"/>
        <w:gridCol w:w="3406"/>
        <w:gridCol w:w="1389"/>
        <w:gridCol w:w="1389"/>
        <w:gridCol w:w="2778"/>
        <w:gridCol w:w="2769"/>
        <w:gridCol w:w="1400"/>
      </w:tblGrid>
      <w:tr w14:paraId="32847B9A">
        <w:trPr>
          <w:trHeight w:val="376" w:hRule="atLeast"/>
        </w:trPr>
        <w:tc>
          <w:tcPr>
            <w:tcW w:w="1078" w:type="dxa"/>
            <w:vAlign w:val="top"/>
          </w:tcPr>
          <w:p w14:paraId="2486B411">
            <w:pPr>
              <w:widowControl/>
              <w:kinsoku w:val="0"/>
              <w:autoSpaceDE w:val="0"/>
              <w:autoSpaceDN w:val="0"/>
              <w:adjustRightInd w:val="0"/>
              <w:snapToGrid w:val="0"/>
              <w:spacing w:before="84" w:line="221" w:lineRule="auto"/>
              <w:ind w:left="328"/>
              <w:jc w:val="left"/>
              <w:textAlignment w:val="baseline"/>
              <w:rPr>
                <w:rFonts w:ascii="宋体" w:hAnsi="宋体" w:eastAsia="宋体" w:cs="宋体"/>
                <w:snapToGrid w:val="0"/>
                <w:color w:val="000000"/>
                <w:kern w:val="0"/>
                <w:sz w:val="21"/>
                <w:szCs w:val="21"/>
                <w:highlight w:val="none"/>
                <w:lang w:eastAsia="en-US"/>
              </w:rPr>
            </w:pPr>
            <w:r>
              <w:rPr>
                <w:rFonts w:ascii="宋体" w:hAnsi="宋体" w:eastAsia="宋体" w:cs="宋体"/>
                <w:b/>
                <w:bCs/>
                <w:snapToGrid w:val="0"/>
                <w:color w:val="000000"/>
                <w:spacing w:val="-6"/>
                <w:kern w:val="0"/>
                <w:sz w:val="21"/>
                <w:szCs w:val="21"/>
                <w:highlight w:val="none"/>
                <w:lang w:eastAsia="en-US"/>
              </w:rPr>
              <w:t>序号</w:t>
            </w:r>
          </w:p>
        </w:tc>
        <w:tc>
          <w:tcPr>
            <w:tcW w:w="3406" w:type="dxa"/>
            <w:vAlign w:val="top"/>
          </w:tcPr>
          <w:p w14:paraId="66E1FBED">
            <w:pPr>
              <w:widowControl/>
              <w:kinsoku w:val="0"/>
              <w:autoSpaceDE w:val="0"/>
              <w:autoSpaceDN w:val="0"/>
              <w:adjustRightInd w:val="0"/>
              <w:snapToGrid w:val="0"/>
              <w:spacing w:before="84" w:line="220" w:lineRule="auto"/>
              <w:ind w:left="1284"/>
              <w:jc w:val="left"/>
              <w:textAlignment w:val="baseline"/>
              <w:rPr>
                <w:rFonts w:ascii="宋体" w:hAnsi="宋体" w:eastAsia="宋体" w:cs="宋体"/>
                <w:snapToGrid w:val="0"/>
                <w:color w:val="000000"/>
                <w:kern w:val="0"/>
                <w:sz w:val="21"/>
                <w:szCs w:val="21"/>
                <w:highlight w:val="none"/>
                <w:lang w:eastAsia="en-US"/>
              </w:rPr>
            </w:pPr>
            <w:r>
              <w:rPr>
                <w:rFonts w:ascii="宋体" w:hAnsi="宋体" w:eastAsia="宋体" w:cs="宋体"/>
                <w:b/>
                <w:bCs/>
                <w:snapToGrid w:val="0"/>
                <w:color w:val="000000"/>
                <w:spacing w:val="-5"/>
                <w:kern w:val="0"/>
                <w:sz w:val="21"/>
                <w:szCs w:val="21"/>
                <w:highlight w:val="none"/>
                <w:lang w:eastAsia="en-US"/>
              </w:rPr>
              <w:t>分项名称</w:t>
            </w:r>
          </w:p>
        </w:tc>
        <w:tc>
          <w:tcPr>
            <w:tcW w:w="1389" w:type="dxa"/>
            <w:vAlign w:val="top"/>
          </w:tcPr>
          <w:p w14:paraId="75A68885">
            <w:pPr>
              <w:widowControl/>
              <w:kinsoku w:val="0"/>
              <w:autoSpaceDE w:val="0"/>
              <w:autoSpaceDN w:val="0"/>
              <w:adjustRightInd w:val="0"/>
              <w:snapToGrid w:val="0"/>
              <w:spacing w:before="84" w:line="220" w:lineRule="auto"/>
              <w:ind w:left="487"/>
              <w:jc w:val="left"/>
              <w:textAlignment w:val="baseline"/>
              <w:rPr>
                <w:rFonts w:ascii="宋体" w:hAnsi="宋体" w:eastAsia="宋体" w:cs="宋体"/>
                <w:snapToGrid w:val="0"/>
                <w:color w:val="000000"/>
                <w:kern w:val="0"/>
                <w:sz w:val="21"/>
                <w:szCs w:val="21"/>
                <w:highlight w:val="none"/>
                <w:lang w:eastAsia="en-US"/>
              </w:rPr>
            </w:pPr>
            <w:r>
              <w:rPr>
                <w:rFonts w:ascii="宋体" w:hAnsi="宋体" w:eastAsia="宋体" w:cs="宋体"/>
                <w:b/>
                <w:bCs/>
                <w:snapToGrid w:val="0"/>
                <w:color w:val="000000"/>
                <w:spacing w:val="-7"/>
                <w:kern w:val="0"/>
                <w:sz w:val="21"/>
                <w:szCs w:val="21"/>
                <w:highlight w:val="none"/>
                <w:lang w:eastAsia="en-US"/>
              </w:rPr>
              <w:t>单位</w:t>
            </w:r>
          </w:p>
        </w:tc>
        <w:tc>
          <w:tcPr>
            <w:tcW w:w="1389" w:type="dxa"/>
            <w:vAlign w:val="top"/>
          </w:tcPr>
          <w:p w14:paraId="2314C7F2">
            <w:pPr>
              <w:widowControl/>
              <w:kinsoku w:val="0"/>
              <w:autoSpaceDE w:val="0"/>
              <w:autoSpaceDN w:val="0"/>
              <w:adjustRightInd w:val="0"/>
              <w:snapToGrid w:val="0"/>
              <w:spacing w:before="83" w:line="220" w:lineRule="auto"/>
              <w:ind w:left="488"/>
              <w:jc w:val="left"/>
              <w:textAlignment w:val="baseline"/>
              <w:rPr>
                <w:rFonts w:ascii="宋体" w:hAnsi="宋体" w:eastAsia="宋体" w:cs="宋体"/>
                <w:snapToGrid w:val="0"/>
                <w:color w:val="000000"/>
                <w:kern w:val="0"/>
                <w:sz w:val="21"/>
                <w:szCs w:val="21"/>
                <w:highlight w:val="none"/>
                <w:lang w:eastAsia="en-US"/>
              </w:rPr>
            </w:pPr>
            <w:r>
              <w:rPr>
                <w:rFonts w:ascii="宋体" w:hAnsi="宋体" w:eastAsia="宋体" w:cs="宋体"/>
                <w:b/>
                <w:bCs/>
                <w:snapToGrid w:val="0"/>
                <w:color w:val="000000"/>
                <w:spacing w:val="-7"/>
                <w:kern w:val="0"/>
                <w:sz w:val="21"/>
                <w:szCs w:val="21"/>
                <w:highlight w:val="none"/>
                <w:lang w:eastAsia="en-US"/>
              </w:rPr>
              <w:t>数量</w:t>
            </w:r>
          </w:p>
        </w:tc>
        <w:tc>
          <w:tcPr>
            <w:tcW w:w="2778" w:type="dxa"/>
            <w:vAlign w:val="top"/>
          </w:tcPr>
          <w:p w14:paraId="215A5809">
            <w:pPr>
              <w:widowControl/>
              <w:kinsoku w:val="0"/>
              <w:autoSpaceDE w:val="0"/>
              <w:autoSpaceDN w:val="0"/>
              <w:adjustRightInd w:val="0"/>
              <w:snapToGrid w:val="0"/>
              <w:spacing w:before="84" w:line="218" w:lineRule="auto"/>
              <w:ind w:left="867"/>
              <w:jc w:val="left"/>
              <w:textAlignment w:val="baseline"/>
              <w:rPr>
                <w:rFonts w:ascii="宋体" w:hAnsi="宋体" w:eastAsia="宋体" w:cs="宋体"/>
                <w:snapToGrid w:val="0"/>
                <w:color w:val="000000"/>
                <w:kern w:val="0"/>
                <w:sz w:val="21"/>
                <w:szCs w:val="21"/>
                <w:highlight w:val="none"/>
                <w:lang w:eastAsia="en-US"/>
              </w:rPr>
            </w:pPr>
            <w:r>
              <w:rPr>
                <w:rFonts w:ascii="宋体" w:hAnsi="宋体" w:eastAsia="宋体" w:cs="宋体"/>
                <w:b/>
                <w:bCs/>
                <w:snapToGrid w:val="0"/>
                <w:color w:val="000000"/>
                <w:spacing w:val="-4"/>
                <w:kern w:val="0"/>
                <w:sz w:val="21"/>
                <w:szCs w:val="21"/>
                <w:highlight w:val="none"/>
                <w:lang w:eastAsia="en-US"/>
              </w:rPr>
              <w:t>单价（元）</w:t>
            </w:r>
          </w:p>
        </w:tc>
        <w:tc>
          <w:tcPr>
            <w:tcW w:w="2769" w:type="dxa"/>
            <w:vAlign w:val="top"/>
          </w:tcPr>
          <w:p w14:paraId="0F33FF5F">
            <w:pPr>
              <w:widowControl/>
              <w:kinsoku w:val="0"/>
              <w:autoSpaceDE w:val="0"/>
              <w:autoSpaceDN w:val="0"/>
              <w:adjustRightInd w:val="0"/>
              <w:snapToGrid w:val="0"/>
              <w:spacing w:before="84" w:line="218" w:lineRule="auto"/>
              <w:ind w:left="864"/>
              <w:jc w:val="left"/>
              <w:textAlignment w:val="baseline"/>
              <w:rPr>
                <w:rFonts w:ascii="宋体" w:hAnsi="宋体" w:eastAsia="宋体" w:cs="宋体"/>
                <w:snapToGrid w:val="0"/>
                <w:color w:val="000000"/>
                <w:kern w:val="0"/>
                <w:sz w:val="21"/>
                <w:szCs w:val="21"/>
                <w:highlight w:val="none"/>
                <w:lang w:eastAsia="en-US"/>
              </w:rPr>
            </w:pPr>
            <w:r>
              <w:rPr>
                <w:rFonts w:ascii="宋体" w:hAnsi="宋体" w:eastAsia="宋体" w:cs="宋体"/>
                <w:b/>
                <w:bCs/>
                <w:snapToGrid w:val="0"/>
                <w:color w:val="000000"/>
                <w:spacing w:val="-4"/>
                <w:kern w:val="0"/>
                <w:sz w:val="21"/>
                <w:szCs w:val="21"/>
                <w:highlight w:val="none"/>
                <w:lang w:eastAsia="en-US"/>
              </w:rPr>
              <w:t>合价（元）</w:t>
            </w:r>
          </w:p>
        </w:tc>
        <w:tc>
          <w:tcPr>
            <w:tcW w:w="1400" w:type="dxa"/>
            <w:vAlign w:val="top"/>
          </w:tcPr>
          <w:p w14:paraId="37D22D08">
            <w:pPr>
              <w:widowControl/>
              <w:kinsoku w:val="0"/>
              <w:autoSpaceDE w:val="0"/>
              <w:autoSpaceDN w:val="0"/>
              <w:adjustRightInd w:val="0"/>
              <w:snapToGrid w:val="0"/>
              <w:spacing w:before="84" w:line="221" w:lineRule="auto"/>
              <w:ind w:left="496"/>
              <w:jc w:val="left"/>
              <w:textAlignment w:val="baseline"/>
              <w:rPr>
                <w:rFonts w:ascii="宋体" w:hAnsi="宋体" w:eastAsia="宋体" w:cs="宋体"/>
                <w:snapToGrid w:val="0"/>
                <w:color w:val="000000"/>
                <w:kern w:val="0"/>
                <w:sz w:val="21"/>
                <w:szCs w:val="21"/>
                <w:highlight w:val="none"/>
                <w:lang w:eastAsia="en-US"/>
              </w:rPr>
            </w:pPr>
            <w:r>
              <w:rPr>
                <w:rFonts w:ascii="宋体" w:hAnsi="宋体" w:eastAsia="宋体" w:cs="宋体"/>
                <w:b/>
                <w:bCs/>
                <w:snapToGrid w:val="0"/>
                <w:color w:val="000000"/>
                <w:spacing w:val="-8"/>
                <w:kern w:val="0"/>
                <w:sz w:val="21"/>
                <w:szCs w:val="21"/>
                <w:highlight w:val="none"/>
                <w:lang w:eastAsia="en-US"/>
              </w:rPr>
              <w:t>备注</w:t>
            </w:r>
          </w:p>
        </w:tc>
      </w:tr>
      <w:tr w14:paraId="0811C03D">
        <w:trPr>
          <w:trHeight w:val="372" w:hRule="atLeast"/>
        </w:trPr>
        <w:tc>
          <w:tcPr>
            <w:tcW w:w="1078" w:type="dxa"/>
            <w:vAlign w:val="top"/>
          </w:tcPr>
          <w:p w14:paraId="1811BDD9">
            <w:pPr>
              <w:widowControl/>
              <w:kinsoku w:val="0"/>
              <w:autoSpaceDE w:val="0"/>
              <w:autoSpaceDN w:val="0"/>
              <w:adjustRightInd w:val="0"/>
              <w:snapToGrid w:val="0"/>
              <w:spacing w:before="117" w:line="182" w:lineRule="auto"/>
              <w:ind w:left="503"/>
              <w:jc w:val="left"/>
              <w:textAlignment w:val="baseline"/>
              <w:rPr>
                <w:rFonts w:ascii="宋体" w:hAnsi="宋体" w:eastAsia="宋体" w:cs="宋体"/>
                <w:snapToGrid w:val="0"/>
                <w:color w:val="000000"/>
                <w:kern w:val="0"/>
                <w:sz w:val="21"/>
                <w:szCs w:val="21"/>
                <w:highlight w:val="none"/>
                <w:lang w:eastAsia="en-US"/>
              </w:rPr>
            </w:pPr>
            <w:r>
              <w:rPr>
                <w:rFonts w:ascii="宋体" w:hAnsi="宋体" w:eastAsia="宋体" w:cs="宋体"/>
                <w:snapToGrid w:val="0"/>
                <w:color w:val="000000"/>
                <w:kern w:val="0"/>
                <w:sz w:val="21"/>
                <w:szCs w:val="21"/>
                <w:highlight w:val="none"/>
                <w:lang w:eastAsia="en-US"/>
              </w:rPr>
              <w:t>1</w:t>
            </w:r>
          </w:p>
        </w:tc>
        <w:tc>
          <w:tcPr>
            <w:tcW w:w="3406" w:type="dxa"/>
            <w:vAlign w:val="top"/>
          </w:tcPr>
          <w:p w14:paraId="2503DD33">
            <w:pPr>
              <w:widowControl/>
              <w:kinsoku w:val="0"/>
              <w:autoSpaceDE w:val="0"/>
              <w:autoSpaceDN w:val="0"/>
              <w:adjustRightInd w:val="0"/>
              <w:snapToGrid w:val="0"/>
              <w:spacing w:before="68" w:line="220" w:lineRule="auto"/>
              <w:ind w:left="113"/>
              <w:jc w:val="lef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3"/>
                <w:kern w:val="0"/>
                <w:sz w:val="24"/>
                <w:szCs w:val="24"/>
                <w:highlight w:val="none"/>
                <w:lang w:eastAsia="en-US"/>
              </w:rPr>
              <w:t>安全测评费</w:t>
            </w:r>
          </w:p>
        </w:tc>
        <w:tc>
          <w:tcPr>
            <w:tcW w:w="1389" w:type="dxa"/>
            <w:vAlign w:val="top"/>
          </w:tcPr>
          <w:p w14:paraId="3B9DE268">
            <w:pPr>
              <w:widowControl/>
              <w:kinsoku w:val="0"/>
              <w:autoSpaceDE w:val="0"/>
              <w:autoSpaceDN w:val="0"/>
              <w:adjustRightInd w:val="0"/>
              <w:snapToGrid w:val="0"/>
              <w:spacing w:before="83" w:line="220" w:lineRule="auto"/>
              <w:ind w:left="594"/>
              <w:jc w:val="left"/>
              <w:textAlignment w:val="baseline"/>
              <w:rPr>
                <w:rFonts w:ascii="宋体" w:hAnsi="宋体" w:eastAsia="宋体" w:cs="宋体"/>
                <w:snapToGrid w:val="0"/>
                <w:color w:val="000000"/>
                <w:kern w:val="0"/>
                <w:sz w:val="21"/>
                <w:szCs w:val="21"/>
                <w:highlight w:val="none"/>
                <w:lang w:eastAsia="en-US"/>
              </w:rPr>
            </w:pPr>
            <w:r>
              <w:rPr>
                <w:rFonts w:ascii="宋体" w:hAnsi="宋体" w:eastAsia="宋体" w:cs="宋体"/>
                <w:snapToGrid w:val="0"/>
                <w:color w:val="000000"/>
                <w:kern w:val="0"/>
                <w:sz w:val="21"/>
                <w:szCs w:val="21"/>
                <w:highlight w:val="none"/>
                <w:lang w:eastAsia="en-US"/>
              </w:rPr>
              <w:t>项</w:t>
            </w:r>
          </w:p>
        </w:tc>
        <w:tc>
          <w:tcPr>
            <w:tcW w:w="1389" w:type="dxa"/>
            <w:vAlign w:val="top"/>
          </w:tcPr>
          <w:p w14:paraId="0D37B34A">
            <w:pPr>
              <w:widowControl/>
              <w:kinsoku w:val="0"/>
              <w:autoSpaceDE w:val="0"/>
              <w:autoSpaceDN w:val="0"/>
              <w:adjustRightInd w:val="0"/>
              <w:snapToGrid w:val="0"/>
              <w:spacing w:before="117" w:line="182" w:lineRule="auto"/>
              <w:ind w:left="660"/>
              <w:jc w:val="left"/>
              <w:textAlignment w:val="baseline"/>
              <w:rPr>
                <w:rFonts w:ascii="宋体" w:hAnsi="宋体" w:eastAsia="宋体" w:cs="宋体"/>
                <w:snapToGrid w:val="0"/>
                <w:color w:val="000000"/>
                <w:kern w:val="0"/>
                <w:sz w:val="21"/>
                <w:szCs w:val="21"/>
                <w:highlight w:val="none"/>
                <w:lang w:eastAsia="en-US"/>
              </w:rPr>
            </w:pPr>
            <w:r>
              <w:rPr>
                <w:rFonts w:ascii="宋体" w:hAnsi="宋体" w:eastAsia="宋体" w:cs="宋体"/>
                <w:snapToGrid w:val="0"/>
                <w:color w:val="000000"/>
                <w:kern w:val="0"/>
                <w:sz w:val="21"/>
                <w:szCs w:val="21"/>
                <w:highlight w:val="none"/>
                <w:lang w:eastAsia="en-US"/>
              </w:rPr>
              <w:t>1</w:t>
            </w:r>
          </w:p>
        </w:tc>
        <w:tc>
          <w:tcPr>
            <w:tcW w:w="2778" w:type="dxa"/>
            <w:vAlign w:val="top"/>
          </w:tcPr>
          <w:p w14:paraId="72B33C23">
            <w:pPr>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val="en-US" w:eastAsia="en-US" w:bidi="ar-SA"/>
              </w:rPr>
            </w:pPr>
          </w:p>
        </w:tc>
        <w:tc>
          <w:tcPr>
            <w:tcW w:w="2769" w:type="dxa"/>
            <w:vAlign w:val="top"/>
          </w:tcPr>
          <w:p w14:paraId="49CDB59B">
            <w:pPr>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val="en-US" w:eastAsia="en-US" w:bidi="ar-SA"/>
              </w:rPr>
            </w:pPr>
          </w:p>
        </w:tc>
        <w:tc>
          <w:tcPr>
            <w:tcW w:w="1400" w:type="dxa"/>
            <w:vAlign w:val="top"/>
          </w:tcPr>
          <w:p w14:paraId="6DD8CA48">
            <w:pPr>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val="en-US" w:eastAsia="en-US" w:bidi="ar-SA"/>
              </w:rPr>
            </w:pPr>
          </w:p>
        </w:tc>
      </w:tr>
      <w:tr w14:paraId="4071AEBB">
        <w:trPr>
          <w:trHeight w:val="377" w:hRule="atLeast"/>
        </w:trPr>
        <w:tc>
          <w:tcPr>
            <w:tcW w:w="10040" w:type="dxa"/>
            <w:gridSpan w:val="5"/>
            <w:vAlign w:val="top"/>
          </w:tcPr>
          <w:p w14:paraId="6C33F51F">
            <w:pPr>
              <w:widowControl/>
              <w:kinsoku w:val="0"/>
              <w:autoSpaceDE w:val="0"/>
              <w:autoSpaceDN w:val="0"/>
              <w:adjustRightInd w:val="0"/>
              <w:snapToGrid w:val="0"/>
              <w:spacing w:before="86" w:line="218" w:lineRule="auto"/>
              <w:ind w:left="3232"/>
              <w:jc w:val="left"/>
              <w:textAlignment w:val="baseline"/>
              <w:rPr>
                <w:rFonts w:ascii="宋体" w:hAnsi="宋体" w:eastAsia="宋体" w:cs="宋体"/>
                <w:snapToGrid w:val="0"/>
                <w:color w:val="000000"/>
                <w:kern w:val="0"/>
                <w:sz w:val="21"/>
                <w:szCs w:val="21"/>
                <w:highlight w:val="none"/>
                <w:lang w:eastAsia="en-US"/>
              </w:rPr>
            </w:pPr>
            <w:r>
              <w:rPr>
                <w:rFonts w:ascii="宋体" w:hAnsi="宋体" w:eastAsia="宋体" w:cs="宋体"/>
                <w:b/>
                <w:bCs/>
                <w:snapToGrid w:val="0"/>
                <w:color w:val="000000"/>
                <w:spacing w:val="-3"/>
                <w:kern w:val="0"/>
                <w:sz w:val="21"/>
                <w:szCs w:val="21"/>
                <w:highlight w:val="none"/>
                <w:lang w:eastAsia="en-US"/>
              </w:rPr>
              <w:t>合计（计入投标报价汇总对比一览表）</w:t>
            </w:r>
          </w:p>
        </w:tc>
        <w:tc>
          <w:tcPr>
            <w:tcW w:w="2769" w:type="dxa"/>
            <w:vAlign w:val="top"/>
          </w:tcPr>
          <w:p w14:paraId="1FC94B41">
            <w:pPr>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val="en-US" w:eastAsia="en-US" w:bidi="ar-SA"/>
              </w:rPr>
            </w:pPr>
          </w:p>
        </w:tc>
        <w:tc>
          <w:tcPr>
            <w:tcW w:w="1400" w:type="dxa"/>
            <w:vAlign w:val="top"/>
          </w:tcPr>
          <w:p w14:paraId="676DDF54">
            <w:pPr>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val="en-US" w:eastAsia="en-US" w:bidi="ar-SA"/>
              </w:rPr>
            </w:pPr>
          </w:p>
        </w:tc>
      </w:tr>
    </w:tbl>
    <w:p w14:paraId="7719B741">
      <w:pPr>
        <w:kinsoku w:val="0"/>
        <w:autoSpaceDE w:val="0"/>
        <w:autoSpaceDN w:val="0"/>
        <w:adjustRightInd w:val="0"/>
        <w:snapToGrid w:val="0"/>
        <w:spacing w:line="286" w:lineRule="auto"/>
        <w:jc w:val="left"/>
        <w:textAlignment w:val="baseline"/>
        <w:rPr>
          <w:rFonts w:ascii="Arial" w:hAnsi="Arial" w:eastAsia="Arial" w:cs="Arial"/>
          <w:snapToGrid w:val="0"/>
          <w:color w:val="000000"/>
          <w:kern w:val="0"/>
          <w:sz w:val="21"/>
          <w:szCs w:val="21"/>
          <w:highlight w:val="none"/>
          <w:lang w:val="en-US" w:eastAsia="en-US" w:bidi="ar-SA"/>
        </w:rPr>
      </w:pPr>
    </w:p>
    <w:p w14:paraId="23AA8AF8">
      <w:pPr>
        <w:kinsoku w:val="0"/>
        <w:autoSpaceDE w:val="0"/>
        <w:autoSpaceDN w:val="0"/>
        <w:adjustRightInd w:val="0"/>
        <w:snapToGrid w:val="0"/>
        <w:spacing w:line="286" w:lineRule="auto"/>
        <w:jc w:val="left"/>
        <w:textAlignment w:val="baseline"/>
        <w:rPr>
          <w:rFonts w:ascii="Arial" w:hAnsi="Arial" w:eastAsia="Arial" w:cs="Arial"/>
          <w:snapToGrid w:val="0"/>
          <w:color w:val="000000"/>
          <w:kern w:val="0"/>
          <w:sz w:val="21"/>
          <w:szCs w:val="21"/>
          <w:highlight w:val="none"/>
          <w:lang w:val="en-US" w:eastAsia="en-US" w:bidi="ar-SA"/>
        </w:rPr>
      </w:pPr>
    </w:p>
    <w:p w14:paraId="35622C00">
      <w:pPr>
        <w:kinsoku w:val="0"/>
        <w:autoSpaceDE w:val="0"/>
        <w:autoSpaceDN w:val="0"/>
        <w:adjustRightInd w:val="0"/>
        <w:snapToGrid w:val="0"/>
        <w:spacing w:line="286" w:lineRule="auto"/>
        <w:jc w:val="left"/>
        <w:textAlignment w:val="baseline"/>
        <w:rPr>
          <w:rFonts w:ascii="Arial" w:hAnsi="Arial" w:eastAsia="Arial" w:cs="Arial"/>
          <w:snapToGrid w:val="0"/>
          <w:color w:val="000000"/>
          <w:kern w:val="0"/>
          <w:sz w:val="21"/>
          <w:szCs w:val="21"/>
          <w:highlight w:val="none"/>
          <w:lang w:val="en-US" w:eastAsia="en-US" w:bidi="ar-SA"/>
        </w:rPr>
      </w:pPr>
    </w:p>
    <w:p w14:paraId="77B06FBD">
      <w:pPr>
        <w:kinsoku w:val="0"/>
        <w:autoSpaceDE w:val="0"/>
        <w:autoSpaceDN w:val="0"/>
        <w:adjustRightInd w:val="0"/>
        <w:snapToGrid w:val="0"/>
        <w:spacing w:line="286" w:lineRule="auto"/>
        <w:jc w:val="left"/>
        <w:textAlignment w:val="baseline"/>
        <w:rPr>
          <w:rFonts w:ascii="Arial" w:hAnsi="Arial" w:eastAsia="Arial" w:cs="Arial"/>
          <w:snapToGrid w:val="0"/>
          <w:color w:val="000000"/>
          <w:kern w:val="0"/>
          <w:sz w:val="21"/>
          <w:szCs w:val="21"/>
          <w:highlight w:val="none"/>
          <w:lang w:val="en-US" w:eastAsia="en-US" w:bidi="ar-SA"/>
        </w:rPr>
      </w:pPr>
    </w:p>
    <w:p w14:paraId="561DCD5D">
      <w:pPr>
        <w:widowControl/>
        <w:kinsoku w:val="0"/>
        <w:autoSpaceDE w:val="0"/>
        <w:autoSpaceDN w:val="0"/>
        <w:adjustRightInd w:val="0"/>
        <w:snapToGrid w:val="0"/>
        <w:spacing w:before="78" w:line="718" w:lineRule="auto"/>
        <w:ind w:left="556" w:right="4224" w:hanging="2"/>
        <w:jc w:val="left"/>
        <w:textAlignment w:val="baseline"/>
        <w:rPr>
          <w:rFonts w:ascii="宋体" w:hAnsi="宋体" w:eastAsia="宋体" w:cs="宋体"/>
          <w:snapToGrid w:val="0"/>
          <w:color w:val="000000"/>
          <w:spacing w:val="-2"/>
          <w:kern w:val="0"/>
          <w:sz w:val="24"/>
          <w:szCs w:val="24"/>
          <w:highlight w:val="none"/>
          <w:lang w:eastAsia="en-US"/>
        </w:rPr>
      </w:pPr>
      <w:r>
        <w:rPr>
          <w:rFonts w:ascii="宋体" w:hAnsi="宋体" w:eastAsia="宋体" w:cs="宋体"/>
          <w:snapToGrid w:val="0"/>
          <w:color w:val="000000"/>
          <w:spacing w:val="-1"/>
          <w:kern w:val="0"/>
          <w:sz w:val="24"/>
          <w:szCs w:val="24"/>
          <w:highlight w:val="none"/>
          <w:lang w:eastAsia="en-US"/>
        </w:rPr>
        <w:t>注： 本实质性格式中分项名称、单位、数量内容与招标文件给</w:t>
      </w:r>
      <w:r>
        <w:rPr>
          <w:rFonts w:ascii="宋体" w:hAnsi="宋体" w:eastAsia="宋体" w:cs="宋体"/>
          <w:snapToGrid w:val="0"/>
          <w:color w:val="000000"/>
          <w:spacing w:val="-2"/>
          <w:kern w:val="0"/>
          <w:sz w:val="24"/>
          <w:szCs w:val="24"/>
          <w:highlight w:val="none"/>
          <w:lang w:eastAsia="en-US"/>
        </w:rPr>
        <w:t>定有不一致的，</w:t>
      </w:r>
      <w:r>
        <w:rPr>
          <w:rFonts w:ascii="宋体" w:hAnsi="宋体" w:eastAsia="宋体" w:cs="宋体"/>
          <w:b/>
          <w:bCs/>
          <w:snapToGrid w:val="0"/>
          <w:color w:val="000000"/>
          <w:spacing w:val="-2"/>
          <w:kern w:val="0"/>
          <w:sz w:val="24"/>
          <w:szCs w:val="24"/>
          <w:highlight w:val="none"/>
          <w:lang w:eastAsia="en-US"/>
        </w:rPr>
        <w:t>投标无效</w:t>
      </w:r>
      <w:r>
        <w:rPr>
          <w:rFonts w:ascii="宋体" w:hAnsi="宋体" w:eastAsia="宋体" w:cs="宋体"/>
          <w:snapToGrid w:val="0"/>
          <w:color w:val="000000"/>
          <w:spacing w:val="-2"/>
          <w:kern w:val="0"/>
          <w:sz w:val="24"/>
          <w:szCs w:val="24"/>
          <w:highlight w:val="none"/>
          <w:lang w:eastAsia="en-US"/>
        </w:rPr>
        <w:t>。</w:t>
      </w:r>
    </w:p>
    <w:p w14:paraId="4F339719">
      <w:pPr>
        <w:widowControl/>
        <w:kinsoku w:val="0"/>
        <w:autoSpaceDE w:val="0"/>
        <w:autoSpaceDN w:val="0"/>
        <w:adjustRightInd w:val="0"/>
        <w:snapToGrid w:val="0"/>
        <w:spacing w:before="78" w:line="718" w:lineRule="auto"/>
        <w:ind w:left="556" w:right="-59" w:rightChars="-28" w:hanging="2"/>
        <w:jc w:val="center"/>
        <w:textAlignment w:val="baseline"/>
        <w:rPr>
          <w:rFonts w:ascii="宋体" w:hAnsi="宋体" w:eastAsia="宋体" w:cs="宋体"/>
          <w:snapToGrid w:val="0"/>
          <w:color w:val="000000"/>
          <w:kern w:val="0"/>
          <w:sz w:val="24"/>
          <w:szCs w:val="24"/>
          <w:highlight w:val="none"/>
          <w:lang w:eastAsia="en-US"/>
        </w:rPr>
      </w:pPr>
      <w:r>
        <w:rPr>
          <w:rFonts w:hint="eastAsia" w:ascii="宋体" w:hAnsi="宋体" w:cs="宋体"/>
          <w:snapToGrid w:val="0"/>
          <w:color w:val="000000"/>
          <w:spacing w:val="-2"/>
          <w:kern w:val="0"/>
          <w:sz w:val="24"/>
          <w:szCs w:val="24"/>
          <w:highlight w:val="none"/>
          <w:lang w:val="en-US" w:eastAsia="zh-CN"/>
        </w:rPr>
        <w:t xml:space="preserve">                                                  </w:t>
      </w:r>
      <w:r>
        <w:rPr>
          <w:rFonts w:ascii="宋体" w:hAnsi="宋体" w:eastAsia="宋体" w:cs="宋体"/>
          <w:snapToGrid w:val="0"/>
          <w:color w:val="000000"/>
          <w:spacing w:val="-2"/>
          <w:kern w:val="0"/>
          <w:sz w:val="24"/>
          <w:szCs w:val="24"/>
          <w:highlight w:val="none"/>
          <w:lang w:eastAsia="en-US"/>
        </w:rPr>
        <w:t>投标人名称（加盖公章</w:t>
      </w:r>
      <w:r>
        <w:rPr>
          <w:rFonts w:ascii="宋体" w:hAnsi="宋体" w:eastAsia="宋体" w:cs="宋体"/>
          <w:snapToGrid w:val="0"/>
          <w:color w:val="000000"/>
          <w:spacing w:val="3"/>
          <w:kern w:val="0"/>
          <w:sz w:val="24"/>
          <w:szCs w:val="24"/>
          <w:highlight w:val="none"/>
          <w:lang w:eastAsia="en-US"/>
        </w:rPr>
        <w:t>）：</w:t>
      </w:r>
      <w:r>
        <w:rPr>
          <w:rFonts w:ascii="宋体" w:hAnsi="宋体" w:eastAsia="宋体" w:cs="宋体"/>
          <w:snapToGrid w:val="0"/>
          <w:color w:val="000000"/>
          <w:kern w:val="0"/>
          <w:sz w:val="24"/>
          <w:szCs w:val="24"/>
          <w:highlight w:val="none"/>
          <w:u w:val="single" w:color="auto"/>
          <w:lang w:eastAsia="en-US"/>
        </w:rPr>
        <w:t xml:space="preserve">                     </w:t>
      </w:r>
    </w:p>
    <w:p w14:paraId="46DE51C3">
      <w:pPr>
        <w:widowControl/>
        <w:kinsoku w:val="0"/>
        <w:autoSpaceDE w:val="0"/>
        <w:autoSpaceDN w:val="0"/>
        <w:adjustRightInd w:val="0"/>
        <w:snapToGrid w:val="0"/>
        <w:spacing w:before="1" w:line="219" w:lineRule="auto"/>
        <w:ind w:left="595" w:right="-59" w:rightChars="-28"/>
        <w:jc w:val="right"/>
        <w:textAlignment w:val="baseline"/>
        <w:rPr>
          <w:rFonts w:ascii="宋体" w:hAnsi="宋体" w:eastAsia="宋体" w:cs="宋体"/>
          <w:snapToGrid w:val="0"/>
          <w:color w:val="000000"/>
          <w:kern w:val="0"/>
          <w:sz w:val="24"/>
          <w:szCs w:val="24"/>
          <w:highlight w:val="none"/>
          <w:lang w:eastAsia="en-US"/>
        </w:rPr>
      </w:pPr>
      <w:r>
        <w:rPr>
          <w:rFonts w:ascii="宋体" w:hAnsi="宋体" w:eastAsia="宋体" w:cs="宋体"/>
          <w:snapToGrid w:val="0"/>
          <w:color w:val="000000"/>
          <w:spacing w:val="-13"/>
          <w:kern w:val="0"/>
          <w:sz w:val="24"/>
          <w:szCs w:val="24"/>
          <w:highlight w:val="none"/>
          <w:lang w:eastAsia="en-US"/>
        </w:rPr>
        <w:t>日期：</w:t>
      </w:r>
      <w:r>
        <w:rPr>
          <w:rFonts w:ascii="宋体" w:hAnsi="宋体" w:eastAsia="宋体" w:cs="宋体"/>
          <w:snapToGrid w:val="0"/>
          <w:color w:val="000000"/>
          <w:spacing w:val="1"/>
          <w:kern w:val="0"/>
          <w:sz w:val="24"/>
          <w:szCs w:val="24"/>
          <w:highlight w:val="none"/>
          <w:lang w:eastAsia="en-US"/>
        </w:rPr>
        <w:t xml:space="preserve">      </w:t>
      </w:r>
      <w:r>
        <w:rPr>
          <w:rFonts w:ascii="宋体" w:hAnsi="宋体" w:eastAsia="宋体" w:cs="宋体"/>
          <w:snapToGrid w:val="0"/>
          <w:color w:val="000000"/>
          <w:spacing w:val="-13"/>
          <w:kern w:val="0"/>
          <w:sz w:val="24"/>
          <w:szCs w:val="24"/>
          <w:highlight w:val="none"/>
          <w:lang w:eastAsia="en-US"/>
        </w:rPr>
        <w:t>年</w:t>
      </w:r>
      <w:r>
        <w:rPr>
          <w:rFonts w:ascii="宋体" w:hAnsi="宋体" w:eastAsia="宋体" w:cs="宋体"/>
          <w:snapToGrid w:val="0"/>
          <w:color w:val="000000"/>
          <w:spacing w:val="3"/>
          <w:kern w:val="0"/>
          <w:sz w:val="24"/>
          <w:szCs w:val="24"/>
          <w:highlight w:val="none"/>
          <w:lang w:eastAsia="en-US"/>
        </w:rPr>
        <w:t xml:space="preserve">      </w:t>
      </w:r>
      <w:r>
        <w:rPr>
          <w:rFonts w:ascii="宋体" w:hAnsi="宋体" w:eastAsia="宋体" w:cs="宋体"/>
          <w:snapToGrid w:val="0"/>
          <w:color w:val="000000"/>
          <w:spacing w:val="-13"/>
          <w:kern w:val="0"/>
          <w:sz w:val="24"/>
          <w:szCs w:val="24"/>
          <w:highlight w:val="none"/>
          <w:lang w:eastAsia="en-US"/>
        </w:rPr>
        <w:t>月</w:t>
      </w:r>
      <w:r>
        <w:rPr>
          <w:rFonts w:ascii="宋体" w:hAnsi="宋体" w:eastAsia="宋体" w:cs="宋体"/>
          <w:snapToGrid w:val="0"/>
          <w:color w:val="000000"/>
          <w:spacing w:val="8"/>
          <w:kern w:val="0"/>
          <w:sz w:val="24"/>
          <w:szCs w:val="24"/>
          <w:highlight w:val="none"/>
          <w:lang w:eastAsia="en-US"/>
        </w:rPr>
        <w:t xml:space="preserve">      </w:t>
      </w:r>
      <w:r>
        <w:rPr>
          <w:rFonts w:ascii="宋体" w:hAnsi="宋体" w:eastAsia="宋体" w:cs="宋体"/>
          <w:snapToGrid w:val="0"/>
          <w:color w:val="000000"/>
          <w:spacing w:val="-13"/>
          <w:kern w:val="0"/>
          <w:sz w:val="24"/>
          <w:szCs w:val="24"/>
          <w:highlight w:val="none"/>
          <w:lang w:eastAsia="en-US"/>
        </w:rPr>
        <w:t>日</w:t>
      </w:r>
    </w:p>
    <w:p w14:paraId="1D5E73F0">
      <w:pPr>
        <w:spacing w:line="219" w:lineRule="auto"/>
        <w:ind w:right="-59" w:rightChars="-28"/>
        <w:jc w:val="right"/>
        <w:rPr>
          <w:rFonts w:ascii="宋体" w:hAnsi="宋体" w:eastAsia="宋体" w:cs="宋体"/>
          <w:sz w:val="24"/>
          <w:szCs w:val="24"/>
          <w:highlight w:val="none"/>
        </w:rPr>
        <w:sectPr>
          <w:footerReference r:id="rId45" w:type="default"/>
          <w:pgSz w:w="16839" w:h="11905"/>
          <w:pgMar w:top="400" w:right="1326" w:bottom="1167" w:left="1292" w:header="0" w:footer="990" w:gutter="0"/>
          <w:cols w:space="720" w:num="1"/>
        </w:sectPr>
      </w:pPr>
    </w:p>
    <w:p w14:paraId="3C9A57D4">
      <w:pPr>
        <w:numPr>
          <w:ilvl w:val="0"/>
          <w:numId w:val="32"/>
        </w:numPr>
        <w:tabs>
          <w:tab w:val="left" w:pos="360"/>
        </w:tabs>
        <w:snapToGrid w:val="0"/>
        <w:spacing w:line="360" w:lineRule="auto"/>
        <w:outlineLvl w:val="1"/>
        <w:rPr>
          <w:color w:val="000000" w:themeColor="text1"/>
          <w:sz w:val="24"/>
          <w:szCs w:val="20"/>
          <w:highlight w:val="none"/>
          <w14:textFill>
            <w14:solidFill>
              <w14:schemeClr w14:val="tx1"/>
            </w14:solidFill>
          </w14:textFill>
        </w:rPr>
      </w:pPr>
      <w:bookmarkStart w:id="1007" w:name="_Toc226309806"/>
      <w:bookmarkStart w:id="1008" w:name="_Toc305158904"/>
      <w:bookmarkStart w:id="1009" w:name="_Toc127151562"/>
      <w:bookmarkStart w:id="1010" w:name="_Toc226337258"/>
      <w:bookmarkStart w:id="1011" w:name="_Toc150480798"/>
      <w:bookmarkStart w:id="1012" w:name="_Toc305158830"/>
      <w:bookmarkStart w:id="1013" w:name="_Toc195842927"/>
      <w:bookmarkStart w:id="1014" w:name="_Toc264969252"/>
      <w:bookmarkStart w:id="1015" w:name="_Toc226965752"/>
      <w:bookmarkStart w:id="1016" w:name="_Toc226965835"/>
      <w:bookmarkStart w:id="1017" w:name="_Toc150774765"/>
      <w:bookmarkStart w:id="1018" w:name="_Toc142311062"/>
      <w:bookmarkStart w:id="1019" w:name="_Toc265228400"/>
      <w:bookmarkStart w:id="1020" w:name="_Toc150480797"/>
      <w:bookmarkStart w:id="1021" w:name="_Toc226965751"/>
      <w:bookmarkStart w:id="1022" w:name="_Toc127151561"/>
      <w:bookmarkStart w:id="1023" w:name="_Toc226337257"/>
      <w:bookmarkStart w:id="1024" w:name="_Toc226309805"/>
      <w:bookmarkStart w:id="1025" w:name="_Toc195842926"/>
      <w:bookmarkStart w:id="1026" w:name="_Toc150774764"/>
      <w:bookmarkStart w:id="1027" w:name="_Toc305158903"/>
      <w:bookmarkStart w:id="1028" w:name="_Toc265228399"/>
      <w:bookmarkStart w:id="1029" w:name="_Toc305158829"/>
      <w:bookmarkStart w:id="1030" w:name="_Toc226965834"/>
      <w:bookmarkStart w:id="1031" w:name="_Toc264969251"/>
      <w:bookmarkStart w:id="1032" w:name="_Toc142311061"/>
      <w:r>
        <w:rPr>
          <w:color w:val="000000" w:themeColor="text1"/>
          <w:sz w:val="24"/>
          <w:szCs w:val="20"/>
          <w:highlight w:val="none"/>
          <w14:textFill>
            <w14:solidFill>
              <w14:schemeClr w14:val="tx1"/>
            </w14:solidFill>
          </w14:textFill>
        </w:rPr>
        <w:t>合同条款偏离表</w:t>
      </w:r>
      <w:bookmarkEnd w:id="1007"/>
      <w:bookmarkEnd w:id="1008"/>
      <w:bookmarkEnd w:id="1009"/>
      <w:bookmarkEnd w:id="1010"/>
      <w:bookmarkEnd w:id="1011"/>
      <w:bookmarkEnd w:id="1012"/>
      <w:bookmarkEnd w:id="1013"/>
      <w:bookmarkEnd w:id="1014"/>
      <w:bookmarkEnd w:id="1015"/>
      <w:bookmarkEnd w:id="1016"/>
      <w:bookmarkEnd w:id="1017"/>
      <w:bookmarkEnd w:id="1018"/>
      <w:bookmarkEnd w:id="1019"/>
      <w:r>
        <w:rPr>
          <w:color w:val="000000" w:themeColor="text1"/>
          <w:sz w:val="24"/>
          <w:szCs w:val="20"/>
          <w:highlight w:val="none"/>
          <w14:textFill>
            <w14:solidFill>
              <w14:schemeClr w14:val="tx1"/>
            </w14:solidFill>
          </w14:textFill>
        </w:rPr>
        <w:t>（实质性格式）</w:t>
      </w:r>
    </w:p>
    <w:p w14:paraId="7DC94806">
      <w:pPr>
        <w:spacing w:line="360" w:lineRule="auto"/>
        <w:rPr>
          <w:color w:val="000000" w:themeColor="text1"/>
          <w:sz w:val="24"/>
          <w:szCs w:val="20"/>
          <w:highlight w:val="none"/>
          <w14:textFill>
            <w14:solidFill>
              <w14:schemeClr w14:val="tx1"/>
            </w14:solidFill>
          </w14:textFill>
        </w:rPr>
      </w:pPr>
    </w:p>
    <w:p w14:paraId="03B9C288">
      <w:pPr>
        <w:tabs>
          <w:tab w:val="left" w:pos="2775"/>
          <w:tab w:val="center" w:pos="4153"/>
        </w:tabs>
        <w:autoSpaceDE w:val="0"/>
        <w:autoSpaceDN w:val="0"/>
        <w:adjustRightInd w:val="0"/>
        <w:spacing w:line="360" w:lineRule="auto"/>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合同条款偏离表</w:t>
      </w:r>
    </w:p>
    <w:p w14:paraId="03B43F85">
      <w:pPr>
        <w:spacing w:line="360" w:lineRule="auto"/>
        <w:rPr>
          <w:color w:val="000000" w:themeColor="text1"/>
          <w:sz w:val="24"/>
          <w:szCs w:val="20"/>
          <w:highlight w:val="none"/>
          <w14:textFill>
            <w14:solidFill>
              <w14:schemeClr w14:val="tx1"/>
            </w14:solidFill>
          </w14:textFill>
        </w:rPr>
      </w:pPr>
    </w:p>
    <w:p w14:paraId="0214372E">
      <w:pPr>
        <w:tabs>
          <w:tab w:val="left" w:pos="1800"/>
          <w:tab w:val="left" w:pos="5580"/>
        </w:tabs>
        <w:spacing w:line="360" w:lineRule="auto"/>
        <w:ind w:firstLine="360" w:firstLineChars="15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项目编号/包号：_____________________     项目名称：_____________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0"/>
        <w:gridCol w:w="1874"/>
        <w:gridCol w:w="1789"/>
        <w:gridCol w:w="1789"/>
        <w:gridCol w:w="2008"/>
        <w:gridCol w:w="1197"/>
      </w:tblGrid>
      <w:tr w14:paraId="2A331023">
        <w:trPr>
          <w:trHeight w:val="930" w:hRule="atLeast"/>
          <w:jc w:val="center"/>
        </w:trPr>
        <w:tc>
          <w:tcPr>
            <w:tcW w:w="1070" w:type="dxa"/>
            <w:vAlign w:val="center"/>
          </w:tcPr>
          <w:p w14:paraId="64842DFC">
            <w:pPr>
              <w:adjustRightInd w:val="0"/>
              <w:snapToGrid w:val="0"/>
              <w:jc w:val="center"/>
              <w:rPr>
                <w:color w:val="000000" w:themeColor="text1"/>
                <w:sz w:val="24"/>
                <w:highlight w:val="none"/>
                <w14:textFill>
                  <w14:solidFill>
                    <w14:schemeClr w14:val="tx1"/>
                  </w14:solidFill>
                </w14:textFill>
              </w:rPr>
            </w:pPr>
            <w:bookmarkStart w:id="1033" w:name="_Hlk144279231"/>
            <w:r>
              <w:rPr>
                <w:color w:val="000000" w:themeColor="text1"/>
                <w:sz w:val="24"/>
                <w:highlight w:val="none"/>
                <w14:textFill>
                  <w14:solidFill>
                    <w14:schemeClr w14:val="tx1"/>
                  </w14:solidFill>
                </w14:textFill>
              </w:rPr>
              <w:t>序号</w:t>
            </w:r>
          </w:p>
        </w:tc>
        <w:tc>
          <w:tcPr>
            <w:tcW w:w="1646" w:type="dxa"/>
            <w:vAlign w:val="center"/>
          </w:tcPr>
          <w:p w14:paraId="0C8E867F">
            <w:pPr>
              <w:adjustRightInd w:val="0"/>
              <w:snapToGrid w:val="0"/>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招标文件</w:t>
            </w:r>
            <w:r>
              <w:rPr>
                <w:color w:val="000000" w:themeColor="text1"/>
                <w:sz w:val="24"/>
                <w:highlight w:val="none"/>
                <w14:textFill>
                  <w14:solidFill>
                    <w14:schemeClr w14:val="tx1"/>
                  </w14:solidFill>
                </w14:textFill>
              </w:rPr>
              <w:t>条目号（页码）</w:t>
            </w:r>
          </w:p>
        </w:tc>
        <w:tc>
          <w:tcPr>
            <w:tcW w:w="1688" w:type="dxa"/>
            <w:vAlign w:val="center"/>
          </w:tcPr>
          <w:p w14:paraId="79404A44">
            <w:pPr>
              <w:adjustRightInd w:val="0"/>
              <w:snapToGrid w:val="0"/>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招标文件</w:t>
            </w:r>
            <w:r>
              <w:rPr>
                <w:color w:val="000000" w:themeColor="text1"/>
                <w:sz w:val="24"/>
                <w:highlight w:val="none"/>
                <w14:textFill>
                  <w14:solidFill>
                    <w14:schemeClr w14:val="tx1"/>
                  </w14:solidFill>
                </w14:textFill>
              </w:rPr>
              <w:t>要求</w:t>
            </w:r>
          </w:p>
        </w:tc>
        <w:tc>
          <w:tcPr>
            <w:tcW w:w="1688" w:type="dxa"/>
            <w:vAlign w:val="center"/>
          </w:tcPr>
          <w:p w14:paraId="56F08A18">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投标文件内容</w:t>
            </w:r>
          </w:p>
        </w:tc>
        <w:tc>
          <w:tcPr>
            <w:tcW w:w="1925" w:type="dxa"/>
            <w:vAlign w:val="center"/>
          </w:tcPr>
          <w:p w14:paraId="6598C04B">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偏离情况</w:t>
            </w:r>
          </w:p>
        </w:tc>
        <w:tc>
          <w:tcPr>
            <w:tcW w:w="1045" w:type="dxa"/>
            <w:vAlign w:val="center"/>
          </w:tcPr>
          <w:p w14:paraId="020B1F09">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r>
      <w:tr w14:paraId="04DD4C77">
        <w:trPr>
          <w:trHeight w:val="930" w:hRule="atLeast"/>
          <w:jc w:val="center"/>
        </w:trPr>
        <w:tc>
          <w:tcPr>
            <w:tcW w:w="0" w:type="auto"/>
            <w:gridSpan w:val="6"/>
            <w:vAlign w:val="center"/>
          </w:tcPr>
          <w:p w14:paraId="10E9C49A">
            <w:pPr>
              <w:adjustRightInd w:val="0"/>
              <w:snapToGrid w:val="0"/>
              <w:jc w:val="left"/>
              <w:rPr>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对本项目合同条款的偏离情况</w:t>
            </w:r>
            <w:r>
              <w:rPr>
                <w:bCs/>
                <w:color w:val="000000" w:themeColor="text1"/>
                <w:sz w:val="24"/>
                <w:highlight w:val="none"/>
                <w14:textFill>
                  <w14:solidFill>
                    <w14:schemeClr w14:val="tx1"/>
                  </w14:solidFill>
                </w14:textFill>
              </w:rPr>
              <w:t>（应进行选择，未选择</w:t>
            </w:r>
            <w:r>
              <w:rPr>
                <w:b/>
                <w:color w:val="000000" w:themeColor="text1"/>
                <w:sz w:val="24"/>
                <w:highlight w:val="none"/>
                <w14:textFill>
                  <w14:solidFill>
                    <w14:schemeClr w14:val="tx1"/>
                  </w14:solidFill>
                </w14:textFill>
              </w:rPr>
              <w:t>投标无效</w:t>
            </w:r>
            <w:r>
              <w:rPr>
                <w:bCs/>
                <w:color w:val="000000" w:themeColor="text1"/>
                <w:sz w:val="24"/>
                <w:highlight w:val="none"/>
                <w14:textFill>
                  <w14:solidFill>
                    <w14:schemeClr w14:val="tx1"/>
                  </w14:solidFill>
                </w14:textFill>
              </w:rPr>
              <w:t>）：</w:t>
            </w:r>
          </w:p>
          <w:p w14:paraId="794B023C">
            <w:pPr>
              <w:adjustRightInd w:val="0"/>
              <w:snapToGrid w:val="0"/>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□无偏离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如无偏离，仅选择无偏离即可；</w:t>
            </w:r>
            <w:r>
              <w:rPr>
                <w:bCs/>
                <w:color w:val="000000" w:themeColor="text1"/>
                <w:sz w:val="24"/>
                <w:highlight w:val="none"/>
                <w14:textFill>
                  <w14:solidFill>
                    <w14:schemeClr w14:val="tx1"/>
                  </w14:solidFill>
                </w14:textFill>
              </w:rPr>
              <w:t>无偏离即为</w:t>
            </w:r>
            <w:r>
              <w:rPr>
                <w:color w:val="000000" w:themeColor="text1"/>
                <w:sz w:val="24"/>
                <w:highlight w:val="none"/>
                <w14:textFill>
                  <w14:solidFill>
                    <w14:schemeClr w14:val="tx1"/>
                  </w14:solidFill>
                </w14:textFill>
              </w:rPr>
              <w:t>对合同条款中的所有要求，均视作供应商已对之理解和响应。）</w:t>
            </w:r>
          </w:p>
          <w:p w14:paraId="04B474A4">
            <w:pPr>
              <w:adjustRightInd w:val="0"/>
              <w:snapToGrid w:val="0"/>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□有偏离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如有偏离，</w:t>
            </w:r>
            <w:r>
              <w:rPr>
                <w:color w:val="000000" w:themeColor="text1"/>
                <w:sz w:val="24"/>
                <w:highlight w:val="none"/>
                <w14:textFill>
                  <w14:solidFill>
                    <w14:schemeClr w14:val="tx1"/>
                  </w14:solidFill>
                </w14:textFill>
              </w:rPr>
              <w:t>则应在本表中对</w:t>
            </w:r>
            <w:r>
              <w:rPr>
                <w:rFonts w:hint="eastAsia"/>
                <w:color w:val="000000" w:themeColor="text1"/>
                <w:sz w:val="24"/>
                <w:highlight w:val="none"/>
                <w14:textFill>
                  <w14:solidFill>
                    <w14:schemeClr w14:val="tx1"/>
                  </w14:solidFill>
                </w14:textFill>
              </w:rPr>
              <w:t>负</w:t>
            </w:r>
            <w:r>
              <w:rPr>
                <w:color w:val="000000" w:themeColor="text1"/>
                <w:sz w:val="24"/>
                <w:highlight w:val="none"/>
                <w14:textFill>
                  <w14:solidFill>
                    <w14:schemeClr w14:val="tx1"/>
                  </w14:solidFill>
                </w14:textFill>
              </w:rPr>
              <w:t>偏离项逐一列明，否则</w:t>
            </w:r>
            <w:r>
              <w:rPr>
                <w:b/>
                <w:bCs/>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；对合同条款中的所有要求，除本表列明的偏离外，均视作供应商已对之理解和响应。）</w:t>
            </w:r>
          </w:p>
        </w:tc>
      </w:tr>
      <w:tr w14:paraId="22CFE5C0">
        <w:trPr>
          <w:trHeight w:val="930" w:hRule="atLeast"/>
          <w:jc w:val="center"/>
        </w:trPr>
        <w:tc>
          <w:tcPr>
            <w:tcW w:w="1070" w:type="dxa"/>
            <w:vAlign w:val="center"/>
          </w:tcPr>
          <w:p w14:paraId="6F4E7C33">
            <w:pPr>
              <w:adjustRightInd w:val="0"/>
              <w:snapToGrid w:val="0"/>
              <w:jc w:val="center"/>
              <w:rPr>
                <w:color w:val="000000" w:themeColor="text1"/>
                <w:sz w:val="24"/>
                <w:highlight w:val="none"/>
                <w14:textFill>
                  <w14:solidFill>
                    <w14:schemeClr w14:val="tx1"/>
                  </w14:solidFill>
                </w14:textFill>
              </w:rPr>
            </w:pPr>
          </w:p>
        </w:tc>
        <w:tc>
          <w:tcPr>
            <w:tcW w:w="1646" w:type="dxa"/>
            <w:vAlign w:val="center"/>
          </w:tcPr>
          <w:p w14:paraId="47D4C983">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128CD868">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327ED8F7">
            <w:pPr>
              <w:adjustRightInd w:val="0"/>
              <w:snapToGrid w:val="0"/>
              <w:jc w:val="center"/>
              <w:rPr>
                <w:color w:val="000000" w:themeColor="text1"/>
                <w:sz w:val="24"/>
                <w:highlight w:val="none"/>
                <w14:textFill>
                  <w14:solidFill>
                    <w14:schemeClr w14:val="tx1"/>
                  </w14:solidFill>
                </w14:textFill>
              </w:rPr>
            </w:pPr>
          </w:p>
        </w:tc>
        <w:tc>
          <w:tcPr>
            <w:tcW w:w="1925" w:type="dxa"/>
            <w:vAlign w:val="center"/>
          </w:tcPr>
          <w:p w14:paraId="31F986C8">
            <w:pPr>
              <w:adjustRightInd w:val="0"/>
              <w:snapToGrid w:val="0"/>
              <w:jc w:val="center"/>
              <w:rPr>
                <w:color w:val="000000" w:themeColor="text1"/>
                <w:sz w:val="24"/>
                <w:highlight w:val="none"/>
                <w14:textFill>
                  <w14:solidFill>
                    <w14:schemeClr w14:val="tx1"/>
                  </w14:solidFill>
                </w14:textFill>
              </w:rPr>
            </w:pPr>
          </w:p>
        </w:tc>
        <w:tc>
          <w:tcPr>
            <w:tcW w:w="1045" w:type="dxa"/>
            <w:vAlign w:val="center"/>
          </w:tcPr>
          <w:p w14:paraId="1EAD026E">
            <w:pPr>
              <w:adjustRightInd w:val="0"/>
              <w:snapToGrid w:val="0"/>
              <w:jc w:val="center"/>
              <w:rPr>
                <w:color w:val="000000" w:themeColor="text1"/>
                <w:sz w:val="24"/>
                <w:highlight w:val="none"/>
                <w14:textFill>
                  <w14:solidFill>
                    <w14:schemeClr w14:val="tx1"/>
                  </w14:solidFill>
                </w14:textFill>
              </w:rPr>
            </w:pPr>
          </w:p>
        </w:tc>
      </w:tr>
      <w:tr w14:paraId="09B34CC6">
        <w:trPr>
          <w:trHeight w:val="930" w:hRule="atLeast"/>
          <w:jc w:val="center"/>
        </w:trPr>
        <w:tc>
          <w:tcPr>
            <w:tcW w:w="1070" w:type="dxa"/>
            <w:vAlign w:val="center"/>
          </w:tcPr>
          <w:p w14:paraId="56D5A33B">
            <w:pPr>
              <w:adjustRightInd w:val="0"/>
              <w:snapToGrid w:val="0"/>
              <w:jc w:val="center"/>
              <w:rPr>
                <w:color w:val="000000" w:themeColor="text1"/>
                <w:sz w:val="24"/>
                <w:highlight w:val="none"/>
                <w14:textFill>
                  <w14:solidFill>
                    <w14:schemeClr w14:val="tx1"/>
                  </w14:solidFill>
                </w14:textFill>
              </w:rPr>
            </w:pPr>
          </w:p>
        </w:tc>
        <w:tc>
          <w:tcPr>
            <w:tcW w:w="1646" w:type="dxa"/>
            <w:vAlign w:val="center"/>
          </w:tcPr>
          <w:p w14:paraId="4E9216A4">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5253F44C">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18EDF549">
            <w:pPr>
              <w:adjustRightInd w:val="0"/>
              <w:snapToGrid w:val="0"/>
              <w:jc w:val="center"/>
              <w:rPr>
                <w:color w:val="000000" w:themeColor="text1"/>
                <w:sz w:val="24"/>
                <w:highlight w:val="none"/>
                <w14:textFill>
                  <w14:solidFill>
                    <w14:schemeClr w14:val="tx1"/>
                  </w14:solidFill>
                </w14:textFill>
              </w:rPr>
            </w:pPr>
          </w:p>
        </w:tc>
        <w:tc>
          <w:tcPr>
            <w:tcW w:w="1925" w:type="dxa"/>
            <w:vAlign w:val="center"/>
          </w:tcPr>
          <w:p w14:paraId="172B1CB0">
            <w:pPr>
              <w:adjustRightInd w:val="0"/>
              <w:snapToGrid w:val="0"/>
              <w:jc w:val="center"/>
              <w:rPr>
                <w:color w:val="000000" w:themeColor="text1"/>
                <w:sz w:val="24"/>
                <w:highlight w:val="none"/>
                <w14:textFill>
                  <w14:solidFill>
                    <w14:schemeClr w14:val="tx1"/>
                  </w14:solidFill>
                </w14:textFill>
              </w:rPr>
            </w:pPr>
          </w:p>
        </w:tc>
        <w:tc>
          <w:tcPr>
            <w:tcW w:w="1045" w:type="dxa"/>
            <w:vAlign w:val="center"/>
          </w:tcPr>
          <w:p w14:paraId="080DAD81">
            <w:pPr>
              <w:adjustRightInd w:val="0"/>
              <w:snapToGrid w:val="0"/>
              <w:jc w:val="center"/>
              <w:rPr>
                <w:color w:val="000000" w:themeColor="text1"/>
                <w:sz w:val="24"/>
                <w:highlight w:val="none"/>
                <w14:textFill>
                  <w14:solidFill>
                    <w14:schemeClr w14:val="tx1"/>
                  </w14:solidFill>
                </w14:textFill>
              </w:rPr>
            </w:pPr>
          </w:p>
        </w:tc>
      </w:tr>
      <w:tr w14:paraId="77903683">
        <w:trPr>
          <w:trHeight w:val="930" w:hRule="atLeast"/>
          <w:jc w:val="center"/>
        </w:trPr>
        <w:tc>
          <w:tcPr>
            <w:tcW w:w="1070" w:type="dxa"/>
            <w:vAlign w:val="center"/>
          </w:tcPr>
          <w:p w14:paraId="0D934339">
            <w:pPr>
              <w:adjustRightInd w:val="0"/>
              <w:snapToGrid w:val="0"/>
              <w:jc w:val="center"/>
              <w:rPr>
                <w:color w:val="000000" w:themeColor="text1"/>
                <w:sz w:val="24"/>
                <w:highlight w:val="none"/>
                <w14:textFill>
                  <w14:solidFill>
                    <w14:schemeClr w14:val="tx1"/>
                  </w14:solidFill>
                </w14:textFill>
              </w:rPr>
            </w:pPr>
          </w:p>
        </w:tc>
        <w:tc>
          <w:tcPr>
            <w:tcW w:w="1646" w:type="dxa"/>
            <w:vAlign w:val="center"/>
          </w:tcPr>
          <w:p w14:paraId="1C471FAC">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0B613C60">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45507C6A">
            <w:pPr>
              <w:adjustRightInd w:val="0"/>
              <w:snapToGrid w:val="0"/>
              <w:jc w:val="center"/>
              <w:rPr>
                <w:color w:val="000000" w:themeColor="text1"/>
                <w:sz w:val="24"/>
                <w:highlight w:val="none"/>
                <w14:textFill>
                  <w14:solidFill>
                    <w14:schemeClr w14:val="tx1"/>
                  </w14:solidFill>
                </w14:textFill>
              </w:rPr>
            </w:pPr>
          </w:p>
        </w:tc>
        <w:tc>
          <w:tcPr>
            <w:tcW w:w="1925" w:type="dxa"/>
            <w:vAlign w:val="center"/>
          </w:tcPr>
          <w:p w14:paraId="3742B3AC">
            <w:pPr>
              <w:adjustRightInd w:val="0"/>
              <w:snapToGrid w:val="0"/>
              <w:jc w:val="center"/>
              <w:rPr>
                <w:color w:val="000000" w:themeColor="text1"/>
                <w:sz w:val="24"/>
                <w:highlight w:val="none"/>
                <w14:textFill>
                  <w14:solidFill>
                    <w14:schemeClr w14:val="tx1"/>
                  </w14:solidFill>
                </w14:textFill>
              </w:rPr>
            </w:pPr>
          </w:p>
        </w:tc>
        <w:tc>
          <w:tcPr>
            <w:tcW w:w="1045" w:type="dxa"/>
            <w:vAlign w:val="center"/>
          </w:tcPr>
          <w:p w14:paraId="33769A10">
            <w:pPr>
              <w:adjustRightInd w:val="0"/>
              <w:snapToGrid w:val="0"/>
              <w:jc w:val="center"/>
              <w:rPr>
                <w:color w:val="000000" w:themeColor="text1"/>
                <w:sz w:val="24"/>
                <w:highlight w:val="none"/>
                <w14:textFill>
                  <w14:solidFill>
                    <w14:schemeClr w14:val="tx1"/>
                  </w14:solidFill>
                </w14:textFill>
              </w:rPr>
            </w:pPr>
          </w:p>
        </w:tc>
      </w:tr>
      <w:tr w14:paraId="577F11F2">
        <w:trPr>
          <w:trHeight w:val="930" w:hRule="atLeast"/>
          <w:jc w:val="center"/>
        </w:trPr>
        <w:tc>
          <w:tcPr>
            <w:tcW w:w="1070" w:type="dxa"/>
            <w:vAlign w:val="center"/>
          </w:tcPr>
          <w:p w14:paraId="41AE1EB2">
            <w:pPr>
              <w:adjustRightInd w:val="0"/>
              <w:snapToGrid w:val="0"/>
              <w:jc w:val="center"/>
              <w:rPr>
                <w:color w:val="000000" w:themeColor="text1"/>
                <w:sz w:val="24"/>
                <w:highlight w:val="none"/>
                <w14:textFill>
                  <w14:solidFill>
                    <w14:schemeClr w14:val="tx1"/>
                  </w14:solidFill>
                </w14:textFill>
              </w:rPr>
            </w:pPr>
          </w:p>
        </w:tc>
        <w:tc>
          <w:tcPr>
            <w:tcW w:w="1646" w:type="dxa"/>
            <w:vAlign w:val="center"/>
          </w:tcPr>
          <w:p w14:paraId="7F81ABD8">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3A43E37C">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4E8AD03E">
            <w:pPr>
              <w:adjustRightInd w:val="0"/>
              <w:snapToGrid w:val="0"/>
              <w:jc w:val="center"/>
              <w:rPr>
                <w:color w:val="000000" w:themeColor="text1"/>
                <w:sz w:val="24"/>
                <w:highlight w:val="none"/>
                <w14:textFill>
                  <w14:solidFill>
                    <w14:schemeClr w14:val="tx1"/>
                  </w14:solidFill>
                </w14:textFill>
              </w:rPr>
            </w:pPr>
          </w:p>
        </w:tc>
        <w:tc>
          <w:tcPr>
            <w:tcW w:w="1925" w:type="dxa"/>
            <w:vAlign w:val="center"/>
          </w:tcPr>
          <w:p w14:paraId="2AB24B38">
            <w:pPr>
              <w:adjustRightInd w:val="0"/>
              <w:snapToGrid w:val="0"/>
              <w:jc w:val="center"/>
              <w:rPr>
                <w:color w:val="000000" w:themeColor="text1"/>
                <w:sz w:val="24"/>
                <w:highlight w:val="none"/>
                <w14:textFill>
                  <w14:solidFill>
                    <w14:schemeClr w14:val="tx1"/>
                  </w14:solidFill>
                </w14:textFill>
              </w:rPr>
            </w:pPr>
          </w:p>
        </w:tc>
        <w:tc>
          <w:tcPr>
            <w:tcW w:w="1045" w:type="dxa"/>
            <w:vAlign w:val="center"/>
          </w:tcPr>
          <w:p w14:paraId="032C9C15">
            <w:pPr>
              <w:adjustRightInd w:val="0"/>
              <w:snapToGrid w:val="0"/>
              <w:jc w:val="center"/>
              <w:rPr>
                <w:color w:val="000000" w:themeColor="text1"/>
                <w:sz w:val="24"/>
                <w:highlight w:val="none"/>
                <w14:textFill>
                  <w14:solidFill>
                    <w14:schemeClr w14:val="tx1"/>
                  </w14:solidFill>
                </w14:textFill>
              </w:rPr>
            </w:pPr>
          </w:p>
        </w:tc>
      </w:tr>
      <w:bookmarkEnd w:id="1033"/>
    </w:tbl>
    <w:p w14:paraId="3179E563">
      <w:pPr>
        <w:tabs>
          <w:tab w:val="left" w:pos="1800"/>
          <w:tab w:val="left" w:pos="5580"/>
        </w:tabs>
        <w:jc w:val="left"/>
        <w:rPr>
          <w:color w:val="000000" w:themeColor="text1"/>
          <w:sz w:val="24"/>
          <w:highlight w:val="none"/>
          <w14:textFill>
            <w14:solidFill>
              <w14:schemeClr w14:val="tx1"/>
            </w14:solidFill>
          </w14:textFill>
        </w:rPr>
      </w:pPr>
    </w:p>
    <w:p w14:paraId="597196D0">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注：“偏离情况”列应据实填写“正偏离”或“负偏离”。</w:t>
      </w:r>
    </w:p>
    <w:p w14:paraId="5B0B7572">
      <w:pPr>
        <w:spacing w:line="360" w:lineRule="auto"/>
        <w:rPr>
          <w:color w:val="000000" w:themeColor="text1"/>
          <w:sz w:val="24"/>
          <w:szCs w:val="20"/>
          <w:highlight w:val="none"/>
          <w14:textFill>
            <w14:solidFill>
              <w14:schemeClr w14:val="tx1"/>
            </w14:solidFill>
          </w14:textFill>
        </w:rPr>
      </w:pPr>
    </w:p>
    <w:p w14:paraId="442C4CDE">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64EFC456">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投标人名称（加盖公章）</w:t>
      </w:r>
      <w:r>
        <w:rPr>
          <w:color w:val="000000" w:themeColor="text1"/>
          <w:sz w:val="24"/>
          <w:highlight w:val="none"/>
          <w:lang w:val="zh-CN"/>
          <w14:textFill>
            <w14:solidFill>
              <w14:schemeClr w14:val="tx1"/>
            </w14:solidFill>
          </w14:textFill>
        </w:rPr>
        <w:t>：    ____________</w:t>
      </w:r>
    </w:p>
    <w:p w14:paraId="5A267DAA">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506C0CB7">
      <w:pPr>
        <w:numPr>
          <w:ilvl w:val="0"/>
          <w:numId w:val="32"/>
        </w:numPr>
        <w:tabs>
          <w:tab w:val="clear" w:pos="90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bookmarkEnd w:id="1020"/>
      <w:bookmarkEnd w:id="1021"/>
      <w:bookmarkEnd w:id="1022"/>
      <w:bookmarkEnd w:id="1023"/>
      <w:bookmarkEnd w:id="1024"/>
      <w:bookmarkEnd w:id="1025"/>
      <w:bookmarkEnd w:id="1026"/>
      <w:bookmarkEnd w:id="1027"/>
      <w:bookmarkEnd w:id="1028"/>
      <w:bookmarkEnd w:id="1029"/>
      <w:bookmarkEnd w:id="1030"/>
      <w:bookmarkEnd w:id="1031"/>
      <w:bookmarkEnd w:id="1032"/>
      <w:r>
        <w:rPr>
          <w:color w:val="000000" w:themeColor="text1"/>
          <w:sz w:val="24"/>
          <w:szCs w:val="20"/>
          <w:highlight w:val="none"/>
          <w14:textFill>
            <w14:solidFill>
              <w14:schemeClr w14:val="tx1"/>
            </w14:solidFill>
          </w14:textFill>
        </w:rPr>
        <w:t>采购需求偏离表（实质性格式）</w:t>
      </w:r>
    </w:p>
    <w:p w14:paraId="54E3F891">
      <w:pPr>
        <w:autoSpaceDE w:val="0"/>
        <w:autoSpaceDN w:val="0"/>
        <w:adjustRightInd w:val="0"/>
        <w:spacing w:line="360" w:lineRule="auto"/>
        <w:jc w:val="center"/>
        <w:rPr>
          <w:rFonts w:hint="eastAsia" w:eastAsia="宋体"/>
          <w:b/>
          <w:color w:val="000000" w:themeColor="text1"/>
          <w:sz w:val="36"/>
          <w:szCs w:val="36"/>
          <w:highlight w:val="none"/>
          <w:lang w:eastAsia="zh-CN"/>
          <w14:textFill>
            <w14:solidFill>
              <w14:schemeClr w14:val="tx1"/>
            </w14:solidFill>
          </w14:textFill>
        </w:rPr>
      </w:pPr>
      <w:r>
        <w:rPr>
          <w:b/>
          <w:color w:val="000000" w:themeColor="text1"/>
          <w:sz w:val="36"/>
          <w:szCs w:val="36"/>
          <w:highlight w:val="none"/>
          <w14:textFill>
            <w14:solidFill>
              <w14:schemeClr w14:val="tx1"/>
            </w14:solidFill>
          </w14:textFill>
        </w:rPr>
        <w:t>采购需求偏离表</w:t>
      </w:r>
    </w:p>
    <w:p w14:paraId="6D760044">
      <w:pPr>
        <w:tabs>
          <w:tab w:val="left" w:pos="1800"/>
          <w:tab w:val="left" w:pos="5580"/>
        </w:tabs>
        <w:spacing w:line="360" w:lineRule="auto"/>
        <w:ind w:firstLine="360" w:firstLineChars="150"/>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项目编号/包号：_____________________     项目名称：____________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442"/>
        <w:gridCol w:w="1558"/>
        <w:gridCol w:w="1010"/>
      </w:tblGrid>
      <w:tr w14:paraId="57D0F849">
        <w:trPr>
          <w:trHeight w:val="1053" w:hRule="atLeast"/>
          <w:jc w:val="center"/>
        </w:trPr>
        <w:tc>
          <w:tcPr>
            <w:tcW w:w="775" w:type="dxa"/>
            <w:vAlign w:val="center"/>
          </w:tcPr>
          <w:p w14:paraId="712D31CC">
            <w:pPr>
              <w:adjustRightInd w:val="0"/>
              <w:snapToGrid w:val="0"/>
              <w:jc w:val="center"/>
              <w:rPr>
                <w:color w:val="000000" w:themeColor="text1"/>
                <w:sz w:val="24"/>
                <w:highlight w:val="none"/>
                <w14:textFill>
                  <w14:solidFill>
                    <w14:schemeClr w14:val="tx1"/>
                  </w14:solidFill>
                </w14:textFill>
              </w:rPr>
            </w:pPr>
            <w:bookmarkStart w:id="1034" w:name="_Hlk145008171"/>
            <w:r>
              <w:rPr>
                <w:color w:val="000000" w:themeColor="text1"/>
                <w:sz w:val="24"/>
                <w:highlight w:val="none"/>
                <w14:textFill>
                  <w14:solidFill>
                    <w14:schemeClr w14:val="tx1"/>
                  </w14:solidFill>
                </w14:textFill>
              </w:rPr>
              <w:t>序号</w:t>
            </w:r>
          </w:p>
        </w:tc>
        <w:tc>
          <w:tcPr>
            <w:tcW w:w="1482" w:type="dxa"/>
            <w:vAlign w:val="center"/>
          </w:tcPr>
          <w:p w14:paraId="4D2B8792">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招标文件条目号</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页码</w:t>
            </w:r>
            <w:r>
              <w:rPr>
                <w:rFonts w:hint="eastAsia"/>
                <w:color w:val="000000" w:themeColor="text1"/>
                <w:sz w:val="24"/>
                <w:highlight w:val="none"/>
                <w14:textFill>
                  <w14:solidFill>
                    <w14:schemeClr w14:val="tx1"/>
                  </w14:solidFill>
                </w14:textFill>
              </w:rPr>
              <w:t>）</w:t>
            </w:r>
          </w:p>
        </w:tc>
        <w:tc>
          <w:tcPr>
            <w:tcW w:w="2384" w:type="dxa"/>
            <w:vAlign w:val="center"/>
          </w:tcPr>
          <w:p w14:paraId="2CE01121">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招标文件要求</w:t>
            </w:r>
          </w:p>
        </w:tc>
        <w:tc>
          <w:tcPr>
            <w:tcW w:w="2442" w:type="dxa"/>
            <w:vAlign w:val="center"/>
          </w:tcPr>
          <w:p w14:paraId="5F9D7916">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投标响应内容</w:t>
            </w:r>
          </w:p>
        </w:tc>
        <w:tc>
          <w:tcPr>
            <w:tcW w:w="1558" w:type="dxa"/>
            <w:vAlign w:val="center"/>
          </w:tcPr>
          <w:p w14:paraId="1C4A5C7D">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偏离情况</w:t>
            </w:r>
          </w:p>
        </w:tc>
        <w:tc>
          <w:tcPr>
            <w:tcW w:w="1009" w:type="dxa"/>
            <w:vAlign w:val="center"/>
          </w:tcPr>
          <w:p w14:paraId="0DF3CAF2">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r>
      <w:tr w14:paraId="452799C3">
        <w:trPr>
          <w:trHeight w:val="513" w:hRule="atLeast"/>
          <w:jc w:val="center"/>
        </w:trPr>
        <w:tc>
          <w:tcPr>
            <w:tcW w:w="9651" w:type="dxa"/>
            <w:gridSpan w:val="6"/>
            <w:vAlign w:val="center"/>
          </w:tcPr>
          <w:p w14:paraId="2396A98E">
            <w:pPr>
              <w:numPr>
                <w:ilvl w:val="0"/>
                <w:numId w:val="33"/>
              </w:numPr>
              <w:tabs>
                <w:tab w:val="left" w:pos="591"/>
              </w:tabs>
              <w:adjustRightInd w:val="0"/>
              <w:snapToGrid w:val="0"/>
              <w:ind w:left="480"/>
              <w:jc w:val="left"/>
              <w:textAlignment w:val="baseline"/>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针对本招标文件《采购需求》中标注为“</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”条款：</w:t>
            </w:r>
          </w:p>
          <w:p w14:paraId="3847AE56">
            <w:pPr>
              <w:adjustRightInd w:val="0"/>
              <w:snapToGrid w:val="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w:t>
            </w:r>
            <w:r>
              <w:rPr>
                <w:rFonts w:hint="eastAsia"/>
                <w:color w:val="000000" w:themeColor="text1"/>
                <w:sz w:val="24"/>
                <w:highlight w:val="none"/>
                <w14:textFill>
                  <w14:solidFill>
                    <w14:schemeClr w14:val="tx1"/>
                  </w14:solidFill>
                </w14:textFill>
              </w:rPr>
              <w:t>需</w:t>
            </w:r>
            <w:r>
              <w:rPr>
                <w:color w:val="000000" w:themeColor="text1"/>
                <w:sz w:val="24"/>
                <w:highlight w:val="none"/>
                <w14:textFill>
                  <w14:solidFill>
                    <w14:schemeClr w14:val="tx1"/>
                  </w14:solidFill>
                </w14:textFill>
              </w:rPr>
              <w:t>对“</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”条款（如有）逐项填写；</w:t>
            </w:r>
            <w:r>
              <w:rPr>
                <w:rFonts w:hint="eastAsia"/>
                <w:color w:val="000000" w:themeColor="text1"/>
                <w:sz w:val="24"/>
                <w:highlight w:val="none"/>
                <w14:textFill>
                  <w14:solidFill>
                    <w14:schemeClr w14:val="tx1"/>
                  </w14:solidFill>
                </w14:textFill>
              </w:rPr>
              <w:t>如本项目</w:t>
            </w:r>
            <w:r>
              <w:rPr>
                <w:color w:val="000000" w:themeColor="text1"/>
                <w:sz w:val="24"/>
                <w:highlight w:val="none"/>
                <w14:textFill>
                  <w14:solidFill>
                    <w14:schemeClr w14:val="tx1"/>
                  </w14:solidFill>
                </w14:textFill>
              </w:rPr>
              <w:t>《采购需求》</w:t>
            </w:r>
            <w:r>
              <w:rPr>
                <w:rFonts w:hint="eastAsia"/>
                <w:color w:val="000000" w:themeColor="text1"/>
                <w:sz w:val="24"/>
                <w:highlight w:val="none"/>
                <w14:textFill>
                  <w14:solidFill>
                    <w14:schemeClr w14:val="tx1"/>
                  </w14:solidFill>
                </w14:textFill>
              </w:rPr>
              <w:t>无</w:t>
            </w:r>
            <w:r>
              <w:rPr>
                <w:color w:val="000000" w:themeColor="text1"/>
                <w:sz w:val="24"/>
                <w:highlight w:val="none"/>
                <w14:textFill>
                  <w14:solidFill>
                    <w14:schemeClr w14:val="tx1"/>
                  </w14:solidFill>
                </w14:textFill>
              </w:rPr>
              <w:t>“</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”条款</w:t>
            </w:r>
            <w:r>
              <w:rPr>
                <w:rFonts w:hint="eastAsia"/>
                <w:color w:val="000000" w:themeColor="text1"/>
                <w:sz w:val="24"/>
                <w:highlight w:val="none"/>
                <w14:textFill>
                  <w14:solidFill>
                    <w14:schemeClr w14:val="tx1"/>
                  </w14:solidFill>
                </w14:textFill>
              </w:rPr>
              <w:t>，本部分可为空白。</w:t>
            </w:r>
            <w:r>
              <w:rPr>
                <w:color w:val="000000" w:themeColor="text1"/>
                <w:sz w:val="24"/>
                <w:highlight w:val="none"/>
                <w14:textFill>
                  <w14:solidFill>
                    <w14:schemeClr w14:val="tx1"/>
                  </w14:solidFill>
                </w14:textFill>
              </w:rPr>
              <w:t>）</w:t>
            </w:r>
          </w:p>
        </w:tc>
      </w:tr>
      <w:tr w14:paraId="70E7E78E">
        <w:trPr>
          <w:trHeight w:val="930" w:hRule="atLeast"/>
          <w:jc w:val="center"/>
        </w:trPr>
        <w:tc>
          <w:tcPr>
            <w:tcW w:w="775" w:type="dxa"/>
            <w:vAlign w:val="center"/>
          </w:tcPr>
          <w:p w14:paraId="07A8DD26">
            <w:pPr>
              <w:adjustRightInd w:val="0"/>
              <w:snapToGrid w:val="0"/>
              <w:jc w:val="center"/>
              <w:rPr>
                <w:color w:val="000000" w:themeColor="text1"/>
                <w:sz w:val="24"/>
                <w:highlight w:val="none"/>
                <w14:textFill>
                  <w14:solidFill>
                    <w14:schemeClr w14:val="tx1"/>
                  </w14:solidFill>
                </w14:textFill>
              </w:rPr>
            </w:pPr>
          </w:p>
        </w:tc>
        <w:tc>
          <w:tcPr>
            <w:tcW w:w="1482" w:type="dxa"/>
            <w:vAlign w:val="center"/>
          </w:tcPr>
          <w:p w14:paraId="4B0B8120">
            <w:pPr>
              <w:adjustRightInd w:val="0"/>
              <w:snapToGrid w:val="0"/>
              <w:jc w:val="center"/>
              <w:rPr>
                <w:color w:val="000000" w:themeColor="text1"/>
                <w:sz w:val="24"/>
                <w:highlight w:val="none"/>
                <w14:textFill>
                  <w14:solidFill>
                    <w14:schemeClr w14:val="tx1"/>
                  </w14:solidFill>
                </w14:textFill>
              </w:rPr>
            </w:pPr>
          </w:p>
        </w:tc>
        <w:tc>
          <w:tcPr>
            <w:tcW w:w="2384" w:type="dxa"/>
            <w:vAlign w:val="center"/>
          </w:tcPr>
          <w:p w14:paraId="12C8D0E9">
            <w:pPr>
              <w:adjustRightInd w:val="0"/>
              <w:snapToGrid w:val="0"/>
              <w:jc w:val="center"/>
              <w:rPr>
                <w:color w:val="000000" w:themeColor="text1"/>
                <w:sz w:val="24"/>
                <w:highlight w:val="none"/>
                <w14:textFill>
                  <w14:solidFill>
                    <w14:schemeClr w14:val="tx1"/>
                  </w14:solidFill>
                </w14:textFill>
              </w:rPr>
            </w:pPr>
          </w:p>
        </w:tc>
        <w:tc>
          <w:tcPr>
            <w:tcW w:w="2442" w:type="dxa"/>
            <w:vAlign w:val="center"/>
          </w:tcPr>
          <w:p w14:paraId="2ADBA69F">
            <w:pPr>
              <w:adjustRightInd w:val="0"/>
              <w:snapToGrid w:val="0"/>
              <w:jc w:val="center"/>
              <w:rPr>
                <w:color w:val="000000" w:themeColor="text1"/>
                <w:sz w:val="24"/>
                <w:highlight w:val="none"/>
                <w14:textFill>
                  <w14:solidFill>
                    <w14:schemeClr w14:val="tx1"/>
                  </w14:solidFill>
                </w14:textFill>
              </w:rPr>
            </w:pPr>
          </w:p>
        </w:tc>
        <w:tc>
          <w:tcPr>
            <w:tcW w:w="1558" w:type="dxa"/>
            <w:vAlign w:val="center"/>
          </w:tcPr>
          <w:p w14:paraId="3CE8F61F">
            <w:pPr>
              <w:adjustRightInd w:val="0"/>
              <w:snapToGrid w:val="0"/>
              <w:jc w:val="center"/>
              <w:rPr>
                <w:color w:val="000000" w:themeColor="text1"/>
                <w:sz w:val="24"/>
                <w:highlight w:val="none"/>
                <w14:textFill>
                  <w14:solidFill>
                    <w14:schemeClr w14:val="tx1"/>
                  </w14:solidFill>
                </w14:textFill>
              </w:rPr>
            </w:pPr>
          </w:p>
        </w:tc>
        <w:tc>
          <w:tcPr>
            <w:tcW w:w="1009" w:type="dxa"/>
            <w:vAlign w:val="center"/>
          </w:tcPr>
          <w:p w14:paraId="7A35D191">
            <w:pPr>
              <w:adjustRightInd w:val="0"/>
              <w:snapToGrid w:val="0"/>
              <w:jc w:val="center"/>
              <w:rPr>
                <w:color w:val="000000" w:themeColor="text1"/>
                <w:sz w:val="24"/>
                <w:highlight w:val="none"/>
                <w14:textFill>
                  <w14:solidFill>
                    <w14:schemeClr w14:val="tx1"/>
                  </w14:solidFill>
                </w14:textFill>
              </w:rPr>
            </w:pPr>
          </w:p>
        </w:tc>
      </w:tr>
      <w:tr w14:paraId="0F9327A7">
        <w:trPr>
          <w:trHeight w:val="930" w:hRule="atLeast"/>
          <w:jc w:val="center"/>
        </w:trPr>
        <w:tc>
          <w:tcPr>
            <w:tcW w:w="775" w:type="dxa"/>
            <w:vAlign w:val="center"/>
          </w:tcPr>
          <w:p w14:paraId="56EF9C42">
            <w:pPr>
              <w:adjustRightInd w:val="0"/>
              <w:snapToGrid w:val="0"/>
              <w:jc w:val="center"/>
              <w:rPr>
                <w:color w:val="000000" w:themeColor="text1"/>
                <w:sz w:val="24"/>
                <w:highlight w:val="none"/>
                <w14:textFill>
                  <w14:solidFill>
                    <w14:schemeClr w14:val="tx1"/>
                  </w14:solidFill>
                </w14:textFill>
              </w:rPr>
            </w:pPr>
          </w:p>
        </w:tc>
        <w:tc>
          <w:tcPr>
            <w:tcW w:w="1482" w:type="dxa"/>
            <w:vAlign w:val="center"/>
          </w:tcPr>
          <w:p w14:paraId="133C012A">
            <w:pPr>
              <w:adjustRightInd w:val="0"/>
              <w:snapToGrid w:val="0"/>
              <w:jc w:val="center"/>
              <w:rPr>
                <w:color w:val="000000" w:themeColor="text1"/>
                <w:sz w:val="24"/>
                <w:highlight w:val="none"/>
                <w14:textFill>
                  <w14:solidFill>
                    <w14:schemeClr w14:val="tx1"/>
                  </w14:solidFill>
                </w14:textFill>
              </w:rPr>
            </w:pPr>
          </w:p>
        </w:tc>
        <w:tc>
          <w:tcPr>
            <w:tcW w:w="2384" w:type="dxa"/>
            <w:vAlign w:val="center"/>
          </w:tcPr>
          <w:p w14:paraId="2460DB45">
            <w:pPr>
              <w:adjustRightInd w:val="0"/>
              <w:snapToGrid w:val="0"/>
              <w:jc w:val="center"/>
              <w:rPr>
                <w:color w:val="000000" w:themeColor="text1"/>
                <w:sz w:val="24"/>
                <w:highlight w:val="none"/>
                <w14:textFill>
                  <w14:solidFill>
                    <w14:schemeClr w14:val="tx1"/>
                  </w14:solidFill>
                </w14:textFill>
              </w:rPr>
            </w:pPr>
          </w:p>
        </w:tc>
        <w:tc>
          <w:tcPr>
            <w:tcW w:w="2442" w:type="dxa"/>
            <w:vAlign w:val="center"/>
          </w:tcPr>
          <w:p w14:paraId="754ECC07">
            <w:pPr>
              <w:adjustRightInd w:val="0"/>
              <w:snapToGrid w:val="0"/>
              <w:jc w:val="center"/>
              <w:rPr>
                <w:color w:val="000000" w:themeColor="text1"/>
                <w:sz w:val="24"/>
                <w:highlight w:val="none"/>
                <w14:textFill>
                  <w14:solidFill>
                    <w14:schemeClr w14:val="tx1"/>
                  </w14:solidFill>
                </w14:textFill>
              </w:rPr>
            </w:pPr>
          </w:p>
        </w:tc>
        <w:tc>
          <w:tcPr>
            <w:tcW w:w="1558" w:type="dxa"/>
            <w:vAlign w:val="center"/>
          </w:tcPr>
          <w:p w14:paraId="7D1AAF26">
            <w:pPr>
              <w:adjustRightInd w:val="0"/>
              <w:snapToGrid w:val="0"/>
              <w:jc w:val="center"/>
              <w:rPr>
                <w:color w:val="000000" w:themeColor="text1"/>
                <w:sz w:val="24"/>
                <w:highlight w:val="none"/>
                <w14:textFill>
                  <w14:solidFill>
                    <w14:schemeClr w14:val="tx1"/>
                  </w14:solidFill>
                </w14:textFill>
              </w:rPr>
            </w:pPr>
          </w:p>
        </w:tc>
        <w:tc>
          <w:tcPr>
            <w:tcW w:w="1009" w:type="dxa"/>
            <w:vAlign w:val="center"/>
          </w:tcPr>
          <w:p w14:paraId="09EF1FA9">
            <w:pPr>
              <w:adjustRightInd w:val="0"/>
              <w:snapToGrid w:val="0"/>
              <w:jc w:val="center"/>
              <w:rPr>
                <w:color w:val="000000" w:themeColor="text1"/>
                <w:sz w:val="24"/>
                <w:highlight w:val="none"/>
                <w14:textFill>
                  <w14:solidFill>
                    <w14:schemeClr w14:val="tx1"/>
                  </w14:solidFill>
                </w14:textFill>
              </w:rPr>
            </w:pPr>
          </w:p>
        </w:tc>
      </w:tr>
      <w:tr w14:paraId="26DFE34C">
        <w:trPr>
          <w:trHeight w:val="930" w:hRule="atLeast"/>
          <w:jc w:val="center"/>
        </w:trPr>
        <w:tc>
          <w:tcPr>
            <w:tcW w:w="775" w:type="dxa"/>
            <w:vAlign w:val="center"/>
          </w:tcPr>
          <w:p w14:paraId="24CD5482">
            <w:pPr>
              <w:adjustRightInd w:val="0"/>
              <w:snapToGrid w:val="0"/>
              <w:jc w:val="center"/>
              <w:rPr>
                <w:color w:val="000000" w:themeColor="text1"/>
                <w:sz w:val="24"/>
                <w:highlight w:val="none"/>
                <w14:textFill>
                  <w14:solidFill>
                    <w14:schemeClr w14:val="tx1"/>
                  </w14:solidFill>
                </w14:textFill>
              </w:rPr>
            </w:pPr>
          </w:p>
        </w:tc>
        <w:tc>
          <w:tcPr>
            <w:tcW w:w="1482" w:type="dxa"/>
            <w:vAlign w:val="center"/>
          </w:tcPr>
          <w:p w14:paraId="256678B4">
            <w:pPr>
              <w:adjustRightInd w:val="0"/>
              <w:snapToGrid w:val="0"/>
              <w:jc w:val="center"/>
              <w:rPr>
                <w:color w:val="000000" w:themeColor="text1"/>
                <w:sz w:val="24"/>
                <w:highlight w:val="none"/>
                <w14:textFill>
                  <w14:solidFill>
                    <w14:schemeClr w14:val="tx1"/>
                  </w14:solidFill>
                </w14:textFill>
              </w:rPr>
            </w:pPr>
          </w:p>
        </w:tc>
        <w:tc>
          <w:tcPr>
            <w:tcW w:w="2384" w:type="dxa"/>
            <w:vAlign w:val="center"/>
          </w:tcPr>
          <w:p w14:paraId="539DAB82">
            <w:pPr>
              <w:adjustRightInd w:val="0"/>
              <w:snapToGrid w:val="0"/>
              <w:jc w:val="center"/>
              <w:rPr>
                <w:color w:val="000000" w:themeColor="text1"/>
                <w:sz w:val="24"/>
                <w:highlight w:val="none"/>
                <w14:textFill>
                  <w14:solidFill>
                    <w14:schemeClr w14:val="tx1"/>
                  </w14:solidFill>
                </w14:textFill>
              </w:rPr>
            </w:pPr>
          </w:p>
        </w:tc>
        <w:tc>
          <w:tcPr>
            <w:tcW w:w="2442" w:type="dxa"/>
            <w:vAlign w:val="center"/>
          </w:tcPr>
          <w:p w14:paraId="03CB2AE3">
            <w:pPr>
              <w:adjustRightInd w:val="0"/>
              <w:snapToGrid w:val="0"/>
              <w:jc w:val="center"/>
              <w:rPr>
                <w:color w:val="000000" w:themeColor="text1"/>
                <w:sz w:val="24"/>
                <w:highlight w:val="none"/>
                <w14:textFill>
                  <w14:solidFill>
                    <w14:schemeClr w14:val="tx1"/>
                  </w14:solidFill>
                </w14:textFill>
              </w:rPr>
            </w:pPr>
          </w:p>
        </w:tc>
        <w:tc>
          <w:tcPr>
            <w:tcW w:w="1558" w:type="dxa"/>
            <w:vAlign w:val="center"/>
          </w:tcPr>
          <w:p w14:paraId="410C4152">
            <w:pPr>
              <w:adjustRightInd w:val="0"/>
              <w:snapToGrid w:val="0"/>
              <w:jc w:val="center"/>
              <w:rPr>
                <w:color w:val="000000" w:themeColor="text1"/>
                <w:sz w:val="24"/>
                <w:highlight w:val="none"/>
                <w14:textFill>
                  <w14:solidFill>
                    <w14:schemeClr w14:val="tx1"/>
                  </w14:solidFill>
                </w14:textFill>
              </w:rPr>
            </w:pPr>
          </w:p>
        </w:tc>
        <w:tc>
          <w:tcPr>
            <w:tcW w:w="1009" w:type="dxa"/>
            <w:vAlign w:val="center"/>
          </w:tcPr>
          <w:p w14:paraId="712E96ED">
            <w:pPr>
              <w:adjustRightInd w:val="0"/>
              <w:snapToGrid w:val="0"/>
              <w:jc w:val="center"/>
              <w:rPr>
                <w:color w:val="000000" w:themeColor="text1"/>
                <w:sz w:val="24"/>
                <w:highlight w:val="none"/>
                <w14:textFill>
                  <w14:solidFill>
                    <w14:schemeClr w14:val="tx1"/>
                  </w14:solidFill>
                </w14:textFill>
              </w:rPr>
            </w:pPr>
          </w:p>
        </w:tc>
      </w:tr>
      <w:tr w14:paraId="3F9B5273">
        <w:trPr>
          <w:trHeight w:val="930" w:hRule="atLeast"/>
          <w:jc w:val="center"/>
        </w:trPr>
        <w:tc>
          <w:tcPr>
            <w:tcW w:w="9651" w:type="dxa"/>
            <w:gridSpan w:val="6"/>
            <w:vAlign w:val="center"/>
          </w:tcPr>
          <w:p w14:paraId="742463B7">
            <w:pPr>
              <w:tabs>
                <w:tab w:val="left" w:pos="591"/>
              </w:tabs>
              <w:adjustRightInd w:val="0"/>
              <w:snapToGrid w:val="0"/>
              <w:jc w:val="left"/>
              <w:textAlignment w:val="baseline"/>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二、</w:t>
            </w:r>
            <w:r>
              <w:rPr>
                <w:color w:val="000000" w:themeColor="text1"/>
                <w:sz w:val="24"/>
                <w:highlight w:val="none"/>
                <w14:textFill>
                  <w14:solidFill>
                    <w14:schemeClr w14:val="tx1"/>
                  </w14:solidFill>
                </w14:textFill>
              </w:rPr>
              <w:t>针对本招标文件《采购需求》中</w:t>
            </w:r>
            <w:r>
              <w:rPr>
                <w:b/>
                <w:color w:val="000000" w:themeColor="text1"/>
                <w:sz w:val="24"/>
                <w:highlight w:val="none"/>
                <w14:textFill>
                  <w14:solidFill>
                    <w14:schemeClr w14:val="tx1"/>
                  </w14:solidFill>
                </w14:textFill>
              </w:rPr>
              <w:t>未标注</w:t>
            </w:r>
            <w:r>
              <w:rPr>
                <w:color w:val="000000" w:themeColor="text1"/>
                <w:sz w:val="24"/>
                <w:highlight w:val="none"/>
                <w14:textFill>
                  <w14:solidFill>
                    <w14:schemeClr w14:val="tx1"/>
                  </w14:solidFill>
                </w14:textFill>
              </w:rPr>
              <w:t>“</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”条款的偏离情况（</w:t>
            </w:r>
            <w:r>
              <w:rPr>
                <w:rFonts w:hint="eastAsia"/>
                <w:bCs/>
                <w:color w:val="000000" w:themeColor="text1"/>
                <w:sz w:val="24"/>
                <w:highlight w:val="none"/>
                <w14:textFill>
                  <w14:solidFill>
                    <w14:schemeClr w14:val="tx1"/>
                  </w14:solidFill>
                </w14:textFill>
              </w:rPr>
              <w:t>应</w:t>
            </w:r>
            <w:r>
              <w:rPr>
                <w:bCs/>
                <w:color w:val="000000" w:themeColor="text1"/>
                <w:sz w:val="24"/>
                <w:highlight w:val="none"/>
                <w14:textFill>
                  <w14:solidFill>
                    <w14:schemeClr w14:val="tx1"/>
                  </w14:solidFill>
                </w14:textFill>
              </w:rPr>
              <w:t>进行选择</w:t>
            </w:r>
            <w:r>
              <w:rPr>
                <w:rFonts w:hint="eastAsia"/>
                <w:bCs/>
                <w:color w:val="000000" w:themeColor="text1"/>
                <w:sz w:val="24"/>
                <w:highlight w:val="none"/>
                <w14:textFill>
                  <w14:solidFill>
                    <w14:schemeClr w14:val="tx1"/>
                  </w14:solidFill>
                </w14:textFill>
              </w:rPr>
              <w:t>，未选择</w:t>
            </w:r>
            <w:r>
              <w:rPr>
                <w:rFonts w:hint="eastAsia"/>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2906CD9C">
            <w:pPr>
              <w:adjustRightInd w:val="0"/>
              <w:snapToGrid w:val="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w:t>
            </w:r>
            <w:r>
              <w:rPr>
                <w:b/>
                <w:bCs/>
                <w:color w:val="000000" w:themeColor="text1"/>
                <w:sz w:val="24"/>
                <w:highlight w:val="none"/>
                <w14:textFill>
                  <w14:solidFill>
                    <w14:schemeClr w14:val="tx1"/>
                  </w14:solidFill>
                </w14:textFill>
              </w:rPr>
              <w:t>无偏离</w:t>
            </w:r>
            <w:r>
              <w:rPr>
                <w:color w:val="000000" w:themeColor="text1"/>
                <w:sz w:val="24"/>
                <w:highlight w:val="none"/>
                <w14:textFill>
                  <w14:solidFill>
                    <w14:schemeClr w14:val="tx1"/>
                  </w14:solidFill>
                </w14:textFill>
              </w:rPr>
              <w:t>（如无偏离，仅选择无偏离即可，无须填写下表内容；无偏离即为对采购需求中的所有要求，均视作投标人已对之理解和响应。）</w:t>
            </w:r>
          </w:p>
          <w:p w14:paraId="3C4FEF65">
            <w:pPr>
              <w:adjustRightInd w:val="0"/>
              <w:snapToGrid w:val="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w:t>
            </w:r>
            <w:r>
              <w:rPr>
                <w:b/>
                <w:bCs/>
                <w:color w:val="000000" w:themeColor="text1"/>
                <w:sz w:val="24"/>
                <w:highlight w:val="none"/>
                <w14:textFill>
                  <w14:solidFill>
                    <w14:schemeClr w14:val="tx1"/>
                  </w14:solidFill>
                </w14:textFill>
              </w:rPr>
              <w:t>有偏离</w:t>
            </w:r>
            <w:r>
              <w:rPr>
                <w:color w:val="000000" w:themeColor="text1"/>
                <w:sz w:val="24"/>
                <w:highlight w:val="none"/>
                <w14:textFill>
                  <w14:solidFill>
                    <w14:schemeClr w14:val="tx1"/>
                  </w14:solidFill>
                </w14:textFill>
              </w:rPr>
              <w:t>（如有偏离，则应在本表中对偏离项逐一列明；对采购需求中的所有要求，除本表列明的偏离外，均视作投标人已对之理解和响应。</w:t>
            </w:r>
            <w:r>
              <w:rPr>
                <w:rFonts w:hint="eastAsia"/>
                <w:color w:val="000000" w:themeColor="text1"/>
                <w:sz w:val="24"/>
                <w:highlight w:val="none"/>
                <w14:textFill>
                  <w14:solidFill>
                    <w14:schemeClr w14:val="tx1"/>
                  </w14:solidFill>
                </w14:textFill>
              </w:rPr>
              <w:t>如选择了“有偏离”但下表无任何文字说明的，</w:t>
            </w:r>
            <w:r>
              <w:rPr>
                <w:rFonts w:hint="eastAsia"/>
                <w:b/>
                <w:bCs/>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tc>
      </w:tr>
      <w:tr w14:paraId="7C19534A">
        <w:trPr>
          <w:trHeight w:val="930" w:hRule="atLeast"/>
          <w:jc w:val="center"/>
        </w:trPr>
        <w:tc>
          <w:tcPr>
            <w:tcW w:w="775" w:type="dxa"/>
            <w:vAlign w:val="center"/>
          </w:tcPr>
          <w:p w14:paraId="74ED6FB7">
            <w:pPr>
              <w:adjustRightInd w:val="0"/>
              <w:snapToGrid w:val="0"/>
              <w:jc w:val="center"/>
              <w:rPr>
                <w:color w:val="000000" w:themeColor="text1"/>
                <w:sz w:val="24"/>
                <w:highlight w:val="none"/>
                <w14:textFill>
                  <w14:solidFill>
                    <w14:schemeClr w14:val="tx1"/>
                  </w14:solidFill>
                </w14:textFill>
              </w:rPr>
            </w:pPr>
          </w:p>
        </w:tc>
        <w:tc>
          <w:tcPr>
            <w:tcW w:w="1482" w:type="dxa"/>
            <w:vAlign w:val="center"/>
          </w:tcPr>
          <w:p w14:paraId="4727A367">
            <w:pPr>
              <w:adjustRightInd w:val="0"/>
              <w:snapToGrid w:val="0"/>
              <w:jc w:val="center"/>
              <w:rPr>
                <w:color w:val="000000" w:themeColor="text1"/>
                <w:sz w:val="24"/>
                <w:highlight w:val="none"/>
                <w14:textFill>
                  <w14:solidFill>
                    <w14:schemeClr w14:val="tx1"/>
                  </w14:solidFill>
                </w14:textFill>
              </w:rPr>
            </w:pPr>
          </w:p>
        </w:tc>
        <w:tc>
          <w:tcPr>
            <w:tcW w:w="2384" w:type="dxa"/>
            <w:vAlign w:val="center"/>
          </w:tcPr>
          <w:p w14:paraId="5AC860B4">
            <w:pPr>
              <w:adjustRightInd w:val="0"/>
              <w:snapToGrid w:val="0"/>
              <w:jc w:val="center"/>
              <w:rPr>
                <w:color w:val="000000" w:themeColor="text1"/>
                <w:sz w:val="24"/>
                <w:highlight w:val="none"/>
                <w14:textFill>
                  <w14:solidFill>
                    <w14:schemeClr w14:val="tx1"/>
                  </w14:solidFill>
                </w14:textFill>
              </w:rPr>
            </w:pPr>
          </w:p>
        </w:tc>
        <w:tc>
          <w:tcPr>
            <w:tcW w:w="2442" w:type="dxa"/>
            <w:vAlign w:val="center"/>
          </w:tcPr>
          <w:p w14:paraId="75FC3F5C">
            <w:pPr>
              <w:adjustRightInd w:val="0"/>
              <w:snapToGrid w:val="0"/>
              <w:jc w:val="center"/>
              <w:rPr>
                <w:color w:val="000000" w:themeColor="text1"/>
                <w:sz w:val="24"/>
                <w:highlight w:val="none"/>
                <w14:textFill>
                  <w14:solidFill>
                    <w14:schemeClr w14:val="tx1"/>
                  </w14:solidFill>
                </w14:textFill>
              </w:rPr>
            </w:pPr>
          </w:p>
        </w:tc>
        <w:tc>
          <w:tcPr>
            <w:tcW w:w="1558" w:type="dxa"/>
            <w:vAlign w:val="center"/>
          </w:tcPr>
          <w:p w14:paraId="2AF70D53">
            <w:pPr>
              <w:adjustRightInd w:val="0"/>
              <w:snapToGrid w:val="0"/>
              <w:jc w:val="center"/>
              <w:rPr>
                <w:color w:val="000000" w:themeColor="text1"/>
                <w:sz w:val="24"/>
                <w:highlight w:val="none"/>
                <w14:textFill>
                  <w14:solidFill>
                    <w14:schemeClr w14:val="tx1"/>
                  </w14:solidFill>
                </w14:textFill>
              </w:rPr>
            </w:pPr>
          </w:p>
        </w:tc>
        <w:tc>
          <w:tcPr>
            <w:tcW w:w="1009" w:type="dxa"/>
            <w:vAlign w:val="center"/>
          </w:tcPr>
          <w:p w14:paraId="6BAC388B">
            <w:pPr>
              <w:adjustRightInd w:val="0"/>
              <w:snapToGrid w:val="0"/>
              <w:jc w:val="center"/>
              <w:rPr>
                <w:color w:val="000000" w:themeColor="text1"/>
                <w:sz w:val="24"/>
                <w:highlight w:val="none"/>
                <w14:textFill>
                  <w14:solidFill>
                    <w14:schemeClr w14:val="tx1"/>
                  </w14:solidFill>
                </w14:textFill>
              </w:rPr>
            </w:pPr>
          </w:p>
        </w:tc>
      </w:tr>
      <w:tr w14:paraId="311F3FD7">
        <w:trPr>
          <w:trHeight w:val="930" w:hRule="atLeast"/>
          <w:jc w:val="center"/>
        </w:trPr>
        <w:tc>
          <w:tcPr>
            <w:tcW w:w="775" w:type="dxa"/>
            <w:vAlign w:val="center"/>
          </w:tcPr>
          <w:p w14:paraId="34E77E36">
            <w:pPr>
              <w:adjustRightInd w:val="0"/>
              <w:snapToGrid w:val="0"/>
              <w:jc w:val="center"/>
              <w:rPr>
                <w:color w:val="000000" w:themeColor="text1"/>
                <w:sz w:val="24"/>
                <w:highlight w:val="none"/>
                <w14:textFill>
                  <w14:solidFill>
                    <w14:schemeClr w14:val="tx1"/>
                  </w14:solidFill>
                </w14:textFill>
              </w:rPr>
            </w:pPr>
          </w:p>
        </w:tc>
        <w:tc>
          <w:tcPr>
            <w:tcW w:w="1482" w:type="dxa"/>
            <w:vAlign w:val="center"/>
          </w:tcPr>
          <w:p w14:paraId="5FCFA838">
            <w:pPr>
              <w:adjustRightInd w:val="0"/>
              <w:snapToGrid w:val="0"/>
              <w:jc w:val="center"/>
              <w:rPr>
                <w:color w:val="000000" w:themeColor="text1"/>
                <w:sz w:val="24"/>
                <w:highlight w:val="none"/>
                <w14:textFill>
                  <w14:solidFill>
                    <w14:schemeClr w14:val="tx1"/>
                  </w14:solidFill>
                </w14:textFill>
              </w:rPr>
            </w:pPr>
          </w:p>
        </w:tc>
        <w:tc>
          <w:tcPr>
            <w:tcW w:w="2384" w:type="dxa"/>
            <w:vAlign w:val="center"/>
          </w:tcPr>
          <w:p w14:paraId="70D7A627">
            <w:pPr>
              <w:adjustRightInd w:val="0"/>
              <w:snapToGrid w:val="0"/>
              <w:jc w:val="center"/>
              <w:rPr>
                <w:color w:val="000000" w:themeColor="text1"/>
                <w:sz w:val="24"/>
                <w:highlight w:val="none"/>
                <w14:textFill>
                  <w14:solidFill>
                    <w14:schemeClr w14:val="tx1"/>
                  </w14:solidFill>
                </w14:textFill>
              </w:rPr>
            </w:pPr>
          </w:p>
        </w:tc>
        <w:tc>
          <w:tcPr>
            <w:tcW w:w="2442" w:type="dxa"/>
            <w:vAlign w:val="center"/>
          </w:tcPr>
          <w:p w14:paraId="6C79C73F">
            <w:pPr>
              <w:adjustRightInd w:val="0"/>
              <w:snapToGrid w:val="0"/>
              <w:jc w:val="center"/>
              <w:rPr>
                <w:color w:val="000000" w:themeColor="text1"/>
                <w:sz w:val="24"/>
                <w:highlight w:val="none"/>
                <w14:textFill>
                  <w14:solidFill>
                    <w14:schemeClr w14:val="tx1"/>
                  </w14:solidFill>
                </w14:textFill>
              </w:rPr>
            </w:pPr>
          </w:p>
        </w:tc>
        <w:tc>
          <w:tcPr>
            <w:tcW w:w="1558" w:type="dxa"/>
            <w:vAlign w:val="center"/>
          </w:tcPr>
          <w:p w14:paraId="56C580A2">
            <w:pPr>
              <w:adjustRightInd w:val="0"/>
              <w:snapToGrid w:val="0"/>
              <w:jc w:val="center"/>
              <w:rPr>
                <w:color w:val="000000" w:themeColor="text1"/>
                <w:sz w:val="24"/>
                <w:highlight w:val="none"/>
                <w14:textFill>
                  <w14:solidFill>
                    <w14:schemeClr w14:val="tx1"/>
                  </w14:solidFill>
                </w14:textFill>
              </w:rPr>
            </w:pPr>
          </w:p>
        </w:tc>
        <w:tc>
          <w:tcPr>
            <w:tcW w:w="1009" w:type="dxa"/>
            <w:vAlign w:val="center"/>
          </w:tcPr>
          <w:p w14:paraId="25E1D8D7">
            <w:pPr>
              <w:adjustRightInd w:val="0"/>
              <w:snapToGrid w:val="0"/>
              <w:jc w:val="center"/>
              <w:rPr>
                <w:color w:val="000000" w:themeColor="text1"/>
                <w:sz w:val="24"/>
                <w:highlight w:val="none"/>
                <w14:textFill>
                  <w14:solidFill>
                    <w14:schemeClr w14:val="tx1"/>
                  </w14:solidFill>
                </w14:textFill>
              </w:rPr>
            </w:pPr>
          </w:p>
        </w:tc>
      </w:tr>
      <w:tr w14:paraId="2AC6A993">
        <w:trPr>
          <w:trHeight w:val="930" w:hRule="atLeast"/>
          <w:jc w:val="center"/>
        </w:trPr>
        <w:tc>
          <w:tcPr>
            <w:tcW w:w="775" w:type="dxa"/>
            <w:vAlign w:val="center"/>
          </w:tcPr>
          <w:p w14:paraId="66E6A641">
            <w:pPr>
              <w:adjustRightInd w:val="0"/>
              <w:snapToGrid w:val="0"/>
              <w:jc w:val="center"/>
              <w:rPr>
                <w:color w:val="000000" w:themeColor="text1"/>
                <w:sz w:val="24"/>
                <w:highlight w:val="none"/>
                <w14:textFill>
                  <w14:solidFill>
                    <w14:schemeClr w14:val="tx1"/>
                  </w14:solidFill>
                </w14:textFill>
              </w:rPr>
            </w:pPr>
          </w:p>
        </w:tc>
        <w:tc>
          <w:tcPr>
            <w:tcW w:w="1482" w:type="dxa"/>
            <w:vAlign w:val="center"/>
          </w:tcPr>
          <w:p w14:paraId="28FE0341">
            <w:pPr>
              <w:adjustRightInd w:val="0"/>
              <w:snapToGrid w:val="0"/>
              <w:jc w:val="center"/>
              <w:rPr>
                <w:color w:val="000000" w:themeColor="text1"/>
                <w:sz w:val="24"/>
                <w:highlight w:val="none"/>
                <w14:textFill>
                  <w14:solidFill>
                    <w14:schemeClr w14:val="tx1"/>
                  </w14:solidFill>
                </w14:textFill>
              </w:rPr>
            </w:pPr>
          </w:p>
        </w:tc>
        <w:tc>
          <w:tcPr>
            <w:tcW w:w="2384" w:type="dxa"/>
            <w:vAlign w:val="center"/>
          </w:tcPr>
          <w:p w14:paraId="35DDC619">
            <w:pPr>
              <w:adjustRightInd w:val="0"/>
              <w:snapToGrid w:val="0"/>
              <w:jc w:val="center"/>
              <w:rPr>
                <w:color w:val="000000" w:themeColor="text1"/>
                <w:sz w:val="24"/>
                <w:highlight w:val="none"/>
                <w14:textFill>
                  <w14:solidFill>
                    <w14:schemeClr w14:val="tx1"/>
                  </w14:solidFill>
                </w14:textFill>
              </w:rPr>
            </w:pPr>
          </w:p>
        </w:tc>
        <w:tc>
          <w:tcPr>
            <w:tcW w:w="2442" w:type="dxa"/>
            <w:vAlign w:val="center"/>
          </w:tcPr>
          <w:p w14:paraId="3ED3F7AF">
            <w:pPr>
              <w:adjustRightInd w:val="0"/>
              <w:snapToGrid w:val="0"/>
              <w:jc w:val="center"/>
              <w:rPr>
                <w:color w:val="000000" w:themeColor="text1"/>
                <w:sz w:val="24"/>
                <w:highlight w:val="none"/>
                <w14:textFill>
                  <w14:solidFill>
                    <w14:schemeClr w14:val="tx1"/>
                  </w14:solidFill>
                </w14:textFill>
              </w:rPr>
            </w:pPr>
          </w:p>
        </w:tc>
        <w:tc>
          <w:tcPr>
            <w:tcW w:w="1558" w:type="dxa"/>
            <w:vAlign w:val="center"/>
          </w:tcPr>
          <w:p w14:paraId="424E7B58">
            <w:pPr>
              <w:adjustRightInd w:val="0"/>
              <w:snapToGrid w:val="0"/>
              <w:jc w:val="center"/>
              <w:rPr>
                <w:color w:val="000000" w:themeColor="text1"/>
                <w:sz w:val="24"/>
                <w:highlight w:val="none"/>
                <w14:textFill>
                  <w14:solidFill>
                    <w14:schemeClr w14:val="tx1"/>
                  </w14:solidFill>
                </w14:textFill>
              </w:rPr>
            </w:pPr>
          </w:p>
        </w:tc>
        <w:tc>
          <w:tcPr>
            <w:tcW w:w="1009" w:type="dxa"/>
            <w:vAlign w:val="center"/>
          </w:tcPr>
          <w:p w14:paraId="2FAE65DF">
            <w:pPr>
              <w:adjustRightInd w:val="0"/>
              <w:snapToGrid w:val="0"/>
              <w:jc w:val="center"/>
              <w:rPr>
                <w:color w:val="000000" w:themeColor="text1"/>
                <w:sz w:val="24"/>
                <w:highlight w:val="none"/>
                <w14:textFill>
                  <w14:solidFill>
                    <w14:schemeClr w14:val="tx1"/>
                  </w14:solidFill>
                </w14:textFill>
              </w:rPr>
            </w:pPr>
          </w:p>
        </w:tc>
      </w:tr>
      <w:bookmarkEnd w:id="1034"/>
    </w:tbl>
    <w:p w14:paraId="784CD401">
      <w:pPr>
        <w:tabs>
          <w:tab w:val="left" w:pos="1800"/>
          <w:tab w:val="left" w:pos="5580"/>
        </w:tabs>
        <w:spacing w:line="360" w:lineRule="auto"/>
        <w:ind w:firstLine="360" w:firstLineChars="150"/>
        <w:jc w:val="left"/>
        <w:rPr>
          <w:color w:val="000000" w:themeColor="text1"/>
          <w:sz w:val="24"/>
          <w:highlight w:val="none"/>
          <w:u w:val="single"/>
          <w14:textFill>
            <w14:solidFill>
              <w14:schemeClr w14:val="tx1"/>
            </w14:solidFill>
          </w14:textFill>
        </w:rPr>
      </w:pPr>
    </w:p>
    <w:p w14:paraId="16C5EC1D">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p>
    <w:p w14:paraId="09135220">
      <w:pPr>
        <w:tabs>
          <w:tab w:val="left" w:pos="1800"/>
          <w:tab w:val="left" w:pos="5580"/>
        </w:tabs>
        <w:jc w:val="left"/>
        <w:rPr>
          <w:rFonts w:hint="eastAsia"/>
          <w:b/>
          <w:bCs/>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1.</w:t>
      </w:r>
      <w:r>
        <w:rPr>
          <w:rFonts w:hint="eastAsia"/>
          <w:b/>
          <w:bCs/>
          <w:color w:val="000000" w:themeColor="text1"/>
          <w:sz w:val="24"/>
          <w:highlight w:val="none"/>
          <w:lang w:val="en-US" w:eastAsia="zh-CN"/>
          <w14:textFill>
            <w14:solidFill>
              <w14:schemeClr w14:val="tx1"/>
            </w14:solidFill>
          </w14:textFill>
        </w:rPr>
        <w:t>涉及设备技术指标的条款，请在附件6-1《技术指标点对点应答表</w:t>
      </w:r>
      <w:r>
        <w:rPr>
          <w:rFonts w:hint="eastAsia" w:ascii="Times New Roman" w:eastAsia="宋体"/>
          <w:b/>
          <w:bCs/>
          <w:color w:val="000000" w:themeColor="text1"/>
          <w:sz w:val="24"/>
          <w:highlight w:val="none"/>
          <w:lang w:val="en-US" w:eastAsia="zh-CN"/>
          <w14:textFill>
            <w14:solidFill>
              <w14:schemeClr w14:val="tx1"/>
            </w14:solidFill>
          </w14:textFill>
        </w:rPr>
        <w:t>》</w:t>
      </w:r>
      <w:r>
        <w:rPr>
          <w:rFonts w:hint="eastAsia"/>
          <w:b/>
          <w:bCs/>
          <w:color w:val="000000" w:themeColor="text1"/>
          <w:sz w:val="24"/>
          <w:highlight w:val="none"/>
          <w:lang w:val="en-US" w:eastAsia="zh-CN"/>
          <w14:textFill>
            <w14:solidFill>
              <w14:schemeClr w14:val="tx1"/>
            </w14:solidFill>
          </w14:textFill>
        </w:rPr>
        <w:t>中应答。</w:t>
      </w:r>
    </w:p>
    <w:p w14:paraId="7005C24E">
      <w:pPr>
        <w:tabs>
          <w:tab w:val="left" w:pos="1800"/>
          <w:tab w:val="left" w:pos="5580"/>
        </w:tabs>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“偏离情况”列应据实填写“无偏离”、“正偏离”或“负偏离”。</w:t>
      </w:r>
    </w:p>
    <w:p w14:paraId="211B6976">
      <w:pPr>
        <w:widowControl/>
        <w:kinsoku w:val="0"/>
        <w:autoSpaceDE w:val="0"/>
        <w:autoSpaceDN w:val="0"/>
        <w:adjustRightInd w:val="0"/>
        <w:snapToGrid w:val="0"/>
        <w:spacing w:line="244" w:lineRule="auto"/>
        <w:jc w:val="left"/>
        <w:textAlignment w:val="baseline"/>
        <w:rPr>
          <w:rFonts w:hint="eastAsia" w:ascii="宋体" w:hAnsi="宋体" w:cs="宋体"/>
          <w:snapToGrid w:val="0"/>
          <w:color w:val="000000" w:themeColor="text1"/>
          <w:kern w:val="0"/>
          <w:szCs w:val="21"/>
          <w:highlight w:val="none"/>
          <w14:textFill>
            <w14:solidFill>
              <w14:schemeClr w14:val="tx1"/>
            </w14:solidFill>
          </w14:textFill>
        </w:rPr>
      </w:pPr>
    </w:p>
    <w:p w14:paraId="07431411">
      <w:pPr>
        <w:widowControl/>
        <w:kinsoku w:val="0"/>
        <w:autoSpaceDE w:val="0"/>
        <w:autoSpaceDN w:val="0"/>
        <w:adjustRightInd w:val="0"/>
        <w:snapToGrid w:val="0"/>
        <w:spacing w:line="245" w:lineRule="auto"/>
        <w:jc w:val="left"/>
        <w:textAlignment w:val="baseline"/>
        <w:rPr>
          <w:rFonts w:hint="eastAsia" w:ascii="宋体" w:hAnsi="宋体" w:cs="宋体"/>
          <w:snapToGrid w:val="0"/>
          <w:color w:val="000000" w:themeColor="text1"/>
          <w:kern w:val="0"/>
          <w:szCs w:val="21"/>
          <w:highlight w:val="none"/>
          <w14:textFill>
            <w14:solidFill>
              <w14:schemeClr w14:val="tx1"/>
            </w14:solidFill>
          </w14:textFill>
        </w:rPr>
      </w:pPr>
    </w:p>
    <w:p w14:paraId="751514C5">
      <w:pPr>
        <w:kinsoku w:val="0"/>
        <w:autoSpaceDE w:val="0"/>
        <w:autoSpaceDN w:val="0"/>
        <w:adjustRightInd w:val="0"/>
        <w:snapToGrid w:val="0"/>
        <w:spacing w:before="89" w:line="227" w:lineRule="auto"/>
        <w:ind w:left="300"/>
        <w:textAlignment w:val="baseline"/>
        <w:rPr>
          <w:rFonts w:hint="eastAsia" w:ascii="宋体" w:hAnsi="宋体" w:cs="宋体"/>
          <w:snapToGrid w:val="0"/>
          <w:color w:val="000000" w:themeColor="text1"/>
          <w:sz w:val="24"/>
          <w:highlight w:val="none"/>
          <w14:textFill>
            <w14:solidFill>
              <w14:schemeClr w14:val="tx1"/>
            </w14:solidFill>
          </w14:textFill>
        </w:rPr>
      </w:pPr>
      <w:r>
        <w:rPr>
          <w:rFonts w:hint="eastAsia" w:ascii="宋体" w:hAnsi="宋体" w:cs="宋体"/>
          <w:snapToGrid w:val="0"/>
          <w:color w:val="000000" w:themeColor="text1"/>
          <w:spacing w:val="-1"/>
          <w:sz w:val="24"/>
          <w:highlight w:val="none"/>
          <w14:textFill>
            <w14:solidFill>
              <w14:schemeClr w14:val="tx1"/>
            </w14:solidFill>
          </w14:textFill>
        </w:rPr>
        <w:t>投标人名称（加盖公章</w:t>
      </w:r>
      <w:r>
        <w:rPr>
          <w:rFonts w:hint="eastAsia" w:ascii="宋体" w:hAnsi="宋体" w:cs="宋体"/>
          <w:snapToGrid w:val="0"/>
          <w:color w:val="000000" w:themeColor="text1"/>
          <w:spacing w:val="-59"/>
          <w:sz w:val="24"/>
          <w:highlight w:val="none"/>
          <w14:textFill>
            <w14:solidFill>
              <w14:schemeClr w14:val="tx1"/>
            </w14:solidFill>
          </w14:textFill>
        </w:rPr>
        <w:t>）：</w:t>
      </w:r>
      <w:r>
        <w:rPr>
          <w:rFonts w:hint="eastAsia" w:ascii="宋体" w:hAnsi="宋体" w:cs="宋体"/>
          <w:snapToGrid w:val="0"/>
          <w:color w:val="000000" w:themeColor="text1"/>
          <w:sz w:val="24"/>
          <w:highlight w:val="none"/>
          <w:u w:val="single"/>
          <w14:textFill>
            <w14:solidFill>
              <w14:schemeClr w14:val="tx1"/>
            </w14:solidFill>
          </w14:textFill>
        </w:rPr>
        <w:t xml:space="preserve">                         </w:t>
      </w:r>
    </w:p>
    <w:p w14:paraId="26B15544">
      <w:pPr>
        <w:kinsoku w:val="0"/>
        <w:autoSpaceDE w:val="0"/>
        <w:autoSpaceDN w:val="0"/>
        <w:adjustRightInd w:val="0"/>
        <w:snapToGrid w:val="0"/>
        <w:spacing w:before="214" w:line="228" w:lineRule="auto"/>
        <w:ind w:left="351"/>
        <w:textAlignment w:val="baseline"/>
        <w:rPr>
          <w:rFonts w:hint="eastAsia" w:ascii="宋体" w:hAnsi="宋体" w:cs="宋体"/>
          <w:snapToGrid w:val="0"/>
          <w:color w:val="000000" w:themeColor="text1"/>
          <w:sz w:val="24"/>
          <w:highlight w:val="none"/>
          <w14:textFill>
            <w14:solidFill>
              <w14:schemeClr w14:val="tx1"/>
            </w14:solidFill>
          </w14:textFill>
        </w:rPr>
      </w:pPr>
      <w:r>
        <w:rPr>
          <w:rFonts w:hint="eastAsia" w:ascii="宋体" w:hAnsi="宋体" w:cs="宋体"/>
          <w:snapToGrid w:val="0"/>
          <w:color w:val="000000" w:themeColor="text1"/>
          <w:spacing w:val="-12"/>
          <w:sz w:val="24"/>
          <w:highlight w:val="none"/>
          <w14:textFill>
            <w14:solidFill>
              <w14:schemeClr w14:val="tx1"/>
            </w14:solidFill>
          </w14:textFill>
        </w:rPr>
        <w:t>日期：</w:t>
      </w:r>
      <w:r>
        <w:rPr>
          <w:rFonts w:hint="eastAsia" w:ascii="宋体" w:hAnsi="宋体" w:cs="宋体"/>
          <w:snapToGrid w:val="0"/>
          <w:color w:val="000000" w:themeColor="text1"/>
          <w:sz w:val="24"/>
          <w:highlight w:val="none"/>
          <w:u w:val="single"/>
          <w14:textFill>
            <w14:solidFill>
              <w14:schemeClr w14:val="tx1"/>
            </w14:solidFill>
          </w14:textFill>
        </w:rPr>
        <w:t xml:space="preserve">          </w:t>
      </w:r>
      <w:r>
        <w:rPr>
          <w:rFonts w:hint="eastAsia" w:ascii="宋体" w:hAnsi="宋体" w:cs="宋体"/>
          <w:snapToGrid w:val="0"/>
          <w:color w:val="000000" w:themeColor="text1"/>
          <w:spacing w:val="-46"/>
          <w:sz w:val="24"/>
          <w:highlight w:val="none"/>
          <w14:textFill>
            <w14:solidFill>
              <w14:schemeClr w14:val="tx1"/>
            </w14:solidFill>
          </w14:textFill>
        </w:rPr>
        <w:t xml:space="preserve"> </w:t>
      </w:r>
      <w:r>
        <w:rPr>
          <w:rFonts w:hint="eastAsia" w:ascii="宋体" w:hAnsi="宋体" w:cs="宋体"/>
          <w:snapToGrid w:val="0"/>
          <w:color w:val="000000" w:themeColor="text1"/>
          <w:spacing w:val="-12"/>
          <w:sz w:val="24"/>
          <w:highlight w:val="none"/>
          <w14:textFill>
            <w14:solidFill>
              <w14:schemeClr w14:val="tx1"/>
            </w14:solidFill>
          </w14:textFill>
        </w:rPr>
        <w:t>年</w:t>
      </w:r>
      <w:r>
        <w:rPr>
          <w:rFonts w:hint="eastAsia" w:ascii="宋体" w:hAnsi="宋体" w:cs="宋体"/>
          <w:snapToGrid w:val="0"/>
          <w:color w:val="000000" w:themeColor="text1"/>
          <w:spacing w:val="5"/>
          <w:sz w:val="24"/>
          <w:highlight w:val="none"/>
          <w:u w:val="single"/>
          <w14:textFill>
            <w14:solidFill>
              <w14:schemeClr w14:val="tx1"/>
            </w14:solidFill>
          </w14:textFill>
        </w:rPr>
        <w:t xml:space="preserve">           </w:t>
      </w:r>
      <w:r>
        <w:rPr>
          <w:rFonts w:hint="eastAsia" w:ascii="宋体" w:hAnsi="宋体" w:cs="宋体"/>
          <w:snapToGrid w:val="0"/>
          <w:color w:val="000000" w:themeColor="text1"/>
          <w:spacing w:val="-46"/>
          <w:sz w:val="24"/>
          <w:highlight w:val="none"/>
          <w14:textFill>
            <w14:solidFill>
              <w14:schemeClr w14:val="tx1"/>
            </w14:solidFill>
          </w14:textFill>
        </w:rPr>
        <w:t xml:space="preserve"> </w:t>
      </w:r>
      <w:r>
        <w:rPr>
          <w:rFonts w:hint="eastAsia" w:ascii="宋体" w:hAnsi="宋体" w:cs="宋体"/>
          <w:snapToGrid w:val="0"/>
          <w:color w:val="000000" w:themeColor="text1"/>
          <w:spacing w:val="-12"/>
          <w:sz w:val="24"/>
          <w:highlight w:val="none"/>
          <w14:textFill>
            <w14:solidFill>
              <w14:schemeClr w14:val="tx1"/>
            </w14:solidFill>
          </w14:textFill>
        </w:rPr>
        <w:t>月</w:t>
      </w:r>
      <w:r>
        <w:rPr>
          <w:rFonts w:hint="eastAsia" w:ascii="宋体" w:hAnsi="宋体" w:cs="宋体"/>
          <w:snapToGrid w:val="0"/>
          <w:color w:val="000000" w:themeColor="text1"/>
          <w:spacing w:val="5"/>
          <w:sz w:val="24"/>
          <w:highlight w:val="none"/>
          <w:u w:val="single"/>
          <w14:textFill>
            <w14:solidFill>
              <w14:schemeClr w14:val="tx1"/>
            </w14:solidFill>
          </w14:textFill>
        </w:rPr>
        <w:t xml:space="preserve">           </w:t>
      </w:r>
      <w:r>
        <w:rPr>
          <w:rFonts w:hint="eastAsia" w:ascii="宋体" w:hAnsi="宋体" w:cs="宋体"/>
          <w:snapToGrid w:val="0"/>
          <w:color w:val="000000" w:themeColor="text1"/>
          <w:spacing w:val="-12"/>
          <w:sz w:val="24"/>
          <w:highlight w:val="none"/>
          <w14:textFill>
            <w14:solidFill>
              <w14:schemeClr w14:val="tx1"/>
            </w14:solidFill>
          </w14:textFill>
        </w:rPr>
        <w:t xml:space="preserve"> 日</w:t>
      </w:r>
    </w:p>
    <w:p w14:paraId="44258201">
      <w:pPr>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p>
    <w:p w14:paraId="17A7E691">
      <w:pPr>
        <w:widowControl/>
        <w:kinsoku w:val="0"/>
        <w:autoSpaceDE w:val="0"/>
        <w:autoSpaceDN w:val="0"/>
        <w:adjustRightInd w:val="0"/>
        <w:snapToGrid w:val="0"/>
        <w:spacing w:before="183" w:line="218" w:lineRule="auto"/>
        <w:jc w:val="left"/>
        <w:textAlignment w:val="baseline"/>
        <w:outlineLvl w:val="3"/>
        <w:rPr>
          <w:rFonts w:hint="default" w:ascii="宋体" w:hAnsi="宋体" w:eastAsia="宋体" w:cs="宋体"/>
          <w:snapToGrid w:val="0"/>
          <w:color w:val="000000"/>
          <w:kern w:val="0"/>
          <w:sz w:val="24"/>
          <w:highlight w:val="none"/>
          <w:lang w:val="en-US" w:eastAsia="zh-CN"/>
        </w:rPr>
      </w:pPr>
      <w:r>
        <w:rPr>
          <w:rFonts w:hint="eastAsia" w:ascii="宋体" w:hAnsi="宋体" w:cs="宋体"/>
          <w:b/>
          <w:bCs/>
          <w:snapToGrid w:val="0"/>
          <w:color w:val="000000"/>
          <w:spacing w:val="-3"/>
          <w:kern w:val="0"/>
          <w:sz w:val="24"/>
          <w:highlight w:val="none"/>
          <w:lang w:val="en-US" w:eastAsia="zh-CN"/>
        </w:rPr>
        <w:t>6</w:t>
      </w:r>
      <w:r>
        <w:rPr>
          <w:rFonts w:ascii="宋体" w:hAnsi="宋体" w:cs="宋体"/>
          <w:b/>
          <w:bCs/>
          <w:snapToGrid w:val="0"/>
          <w:color w:val="000000"/>
          <w:spacing w:val="-3"/>
          <w:kern w:val="0"/>
          <w:sz w:val="24"/>
          <w:highlight w:val="none"/>
        </w:rPr>
        <w:t>-1</w:t>
      </w:r>
      <w:r>
        <w:rPr>
          <w:rFonts w:ascii="宋体" w:hAnsi="宋体" w:cs="宋体"/>
          <w:snapToGrid w:val="0"/>
          <w:color w:val="000000"/>
          <w:spacing w:val="-3"/>
          <w:kern w:val="0"/>
          <w:sz w:val="24"/>
          <w:highlight w:val="none"/>
        </w:rPr>
        <w:t xml:space="preserve"> </w:t>
      </w:r>
      <w:r>
        <w:rPr>
          <w:rFonts w:hint="eastAsia" w:ascii="宋体" w:hAnsi="宋体" w:cs="宋体"/>
          <w:b/>
          <w:bCs/>
          <w:snapToGrid w:val="0"/>
          <w:color w:val="000000"/>
          <w:spacing w:val="-3"/>
          <w:kern w:val="0"/>
          <w:sz w:val="24"/>
          <w:highlight w:val="none"/>
          <w:lang w:val="en-US" w:eastAsia="zh-CN"/>
        </w:rPr>
        <w:t>设备技术指标点对点应答表</w:t>
      </w:r>
    </w:p>
    <w:p w14:paraId="76E9ED96">
      <w:pPr>
        <w:spacing w:line="228" w:lineRule="auto"/>
        <w:rPr>
          <w:rFonts w:hint="eastAsia" w:ascii="宋体" w:hAnsi="宋体" w:cs="宋体"/>
          <w:color w:val="000000" w:themeColor="text1"/>
          <w:sz w:val="24"/>
          <w:highlight w:val="none"/>
          <w:lang w:eastAsia="zh-CN"/>
          <w14:textFill>
            <w14:solidFill>
              <w14:schemeClr w14:val="tx1"/>
            </w14:solidFill>
          </w14:textFill>
        </w:rPr>
      </w:pPr>
    </w:p>
    <w:p w14:paraId="7796D462">
      <w:pPr>
        <w:autoSpaceDE w:val="0"/>
        <w:autoSpaceDN w:val="0"/>
        <w:adjustRightInd w:val="0"/>
        <w:spacing w:line="360" w:lineRule="auto"/>
        <w:jc w:val="center"/>
        <w:rPr>
          <w:rFonts w:hint="eastAsia" w:eastAsia="宋体"/>
          <w:b/>
          <w:color w:val="000000" w:themeColor="text1"/>
          <w:sz w:val="36"/>
          <w:szCs w:val="36"/>
          <w:highlight w:val="none"/>
          <w:lang w:eastAsia="zh-CN"/>
          <w14:textFill>
            <w14:solidFill>
              <w14:schemeClr w14:val="tx1"/>
            </w14:solidFill>
          </w14:textFill>
        </w:rPr>
      </w:pPr>
      <w:r>
        <w:rPr>
          <w:rFonts w:hint="eastAsia"/>
          <w:b/>
          <w:color w:val="000000" w:themeColor="text1"/>
          <w:sz w:val="36"/>
          <w:szCs w:val="36"/>
          <w:highlight w:val="none"/>
          <w:lang w:val="en-US" w:eastAsia="zh-CN"/>
          <w14:textFill>
            <w14:solidFill>
              <w14:schemeClr w14:val="tx1"/>
            </w14:solidFill>
          </w14:textFill>
        </w:rPr>
        <w:t>设备技术指标点对点应答</w:t>
      </w:r>
      <w:r>
        <w:rPr>
          <w:b/>
          <w:color w:val="000000" w:themeColor="text1"/>
          <w:sz w:val="36"/>
          <w:szCs w:val="36"/>
          <w:highlight w:val="none"/>
          <w14:textFill>
            <w14:solidFill>
              <w14:schemeClr w14:val="tx1"/>
            </w14:solidFill>
          </w14:textFill>
        </w:rPr>
        <w:t>表</w:t>
      </w:r>
    </w:p>
    <w:p w14:paraId="3F3D17A1">
      <w:pPr>
        <w:spacing w:line="228" w:lineRule="auto"/>
        <w:rPr>
          <w:rFonts w:hint="eastAsia" w:ascii="宋体" w:hAnsi="宋体" w:cs="宋体"/>
          <w:color w:val="000000" w:themeColor="text1"/>
          <w:sz w:val="24"/>
          <w:highlight w:val="none"/>
          <w:lang w:eastAsia="zh-CN"/>
          <w14:textFill>
            <w14:solidFill>
              <w14:schemeClr w14:val="tx1"/>
            </w14:solidFill>
          </w14:textFill>
        </w:rPr>
      </w:pPr>
    </w:p>
    <w:tbl>
      <w:tblPr>
        <w:tblStyle w:val="44"/>
        <w:tblW w:w="0" w:type="auto"/>
        <w:tblInd w:w="10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7"/>
        <w:gridCol w:w="1149"/>
        <w:gridCol w:w="5802"/>
        <w:gridCol w:w="693"/>
        <w:gridCol w:w="1372"/>
      </w:tblGrid>
      <w:tr w14:paraId="53166ED5">
        <w:trPr>
          <w:trHeight w:val="539" w:hRule="atLeast"/>
          <w:tblHead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FBC30C">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149" w:type="dxa"/>
            <w:tcBorders>
              <w:top w:val="single" w:color="000000" w:sz="4" w:space="0"/>
              <w:left w:val="single" w:color="000000" w:sz="4" w:space="0"/>
              <w:bottom w:val="single" w:color="auto" w:sz="4" w:space="0"/>
              <w:right w:val="single" w:color="000000" w:sz="4" w:space="0"/>
            </w:tcBorders>
            <w:shd w:val="clear" w:color="auto" w:fill="auto"/>
            <w:vAlign w:val="center"/>
          </w:tcPr>
          <w:p w14:paraId="2B14F0DB">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名称</w:t>
            </w:r>
          </w:p>
        </w:tc>
        <w:tc>
          <w:tcPr>
            <w:tcW w:w="5802" w:type="dxa"/>
            <w:tcBorders>
              <w:top w:val="single" w:color="000000" w:sz="4" w:space="0"/>
              <w:left w:val="single" w:color="000000" w:sz="4" w:space="0"/>
              <w:bottom w:val="single" w:color="auto" w:sz="4" w:space="0"/>
              <w:right w:val="single" w:color="000000" w:sz="4" w:space="0"/>
            </w:tcBorders>
            <w:shd w:val="clear" w:color="auto" w:fill="auto"/>
            <w:vAlign w:val="center"/>
          </w:tcPr>
          <w:p w14:paraId="5DE899A7">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技术指标参数</w:t>
            </w:r>
          </w:p>
        </w:tc>
        <w:tc>
          <w:tcPr>
            <w:tcW w:w="693" w:type="dxa"/>
            <w:tcBorders>
              <w:top w:val="single" w:color="000000" w:sz="4" w:space="0"/>
              <w:left w:val="single" w:color="000000" w:sz="4" w:space="0"/>
              <w:bottom w:val="single" w:color="auto" w:sz="4" w:space="0"/>
              <w:right w:val="single" w:color="000000" w:sz="4" w:space="0"/>
            </w:tcBorders>
            <w:shd w:val="clear" w:color="auto" w:fill="auto"/>
            <w:vAlign w:val="center"/>
          </w:tcPr>
          <w:p w14:paraId="16A61DC5">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偏离情况</w:t>
            </w:r>
          </w:p>
        </w:tc>
        <w:tc>
          <w:tcPr>
            <w:tcW w:w="1372" w:type="dxa"/>
            <w:tcBorders>
              <w:top w:val="single" w:color="000000" w:sz="4" w:space="0"/>
              <w:left w:val="single" w:color="000000" w:sz="4" w:space="0"/>
              <w:bottom w:val="single" w:color="auto" w:sz="4" w:space="0"/>
              <w:right w:val="single" w:color="000000" w:sz="4" w:space="0"/>
            </w:tcBorders>
            <w:shd w:val="clear" w:color="auto" w:fill="auto"/>
            <w:vAlign w:val="center"/>
          </w:tcPr>
          <w:p w14:paraId="655988A8">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所提供设备对应的技术参数</w:t>
            </w:r>
          </w:p>
        </w:tc>
      </w:tr>
      <w:tr w14:paraId="22D20F6C">
        <w:trPr>
          <w:trHeight w:val="540" w:hRule="atLeast"/>
        </w:trPr>
        <w:tc>
          <w:tcPr>
            <w:tcW w:w="0" w:type="auto"/>
            <w:tcBorders>
              <w:top w:val="single" w:color="000000" w:sz="4" w:space="0"/>
              <w:left w:val="single" w:color="000000" w:sz="4" w:space="0"/>
              <w:bottom w:val="single" w:color="000000" w:sz="4" w:space="0"/>
              <w:right w:val="single" w:color="auto" w:sz="4" w:space="0"/>
            </w:tcBorders>
            <w:shd w:val="clear" w:color="auto" w:fill="auto"/>
            <w:vAlign w:val="center"/>
          </w:tcPr>
          <w:p w14:paraId="2521BC69">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w:t>
            </w:r>
          </w:p>
        </w:tc>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70AA4F79">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永引渠管理所及闸坝站点</w:t>
            </w:r>
          </w:p>
        </w:tc>
      </w:tr>
      <w:tr w14:paraId="3A51DFB5">
        <w:trPr>
          <w:trHeight w:val="540" w:hRule="atLeast"/>
        </w:trPr>
        <w:tc>
          <w:tcPr>
            <w:tcW w:w="0" w:type="auto"/>
            <w:tcBorders>
              <w:top w:val="single" w:color="000000" w:sz="4" w:space="0"/>
              <w:left w:val="single" w:color="000000" w:sz="4" w:space="0"/>
              <w:bottom w:val="single" w:color="000000" w:sz="4" w:space="0"/>
              <w:right w:val="single" w:color="auto" w:sz="4" w:space="0"/>
            </w:tcBorders>
            <w:shd w:val="clear" w:color="auto" w:fill="auto"/>
            <w:vAlign w:val="center"/>
          </w:tcPr>
          <w:p w14:paraId="1A4AC9D5">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w:t>
            </w:r>
          </w:p>
        </w:tc>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18018F07">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监控</w:t>
            </w:r>
          </w:p>
        </w:tc>
      </w:tr>
      <w:tr w14:paraId="2C1785C5">
        <w:trPr>
          <w:trHeight w:val="142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A015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149" w:type="dxa"/>
            <w:tcBorders>
              <w:top w:val="single" w:color="auto" w:sz="4" w:space="0"/>
              <w:left w:val="single" w:color="000000" w:sz="4" w:space="0"/>
              <w:bottom w:val="single" w:color="000000" w:sz="4" w:space="0"/>
              <w:right w:val="single" w:color="000000" w:sz="4" w:space="0"/>
            </w:tcBorders>
            <w:shd w:val="clear" w:color="auto" w:fill="auto"/>
            <w:vAlign w:val="center"/>
          </w:tcPr>
          <w:p w14:paraId="08416D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PLC</w:t>
            </w:r>
          </w:p>
        </w:tc>
        <w:tc>
          <w:tcPr>
            <w:tcW w:w="5802" w:type="dxa"/>
            <w:tcBorders>
              <w:top w:val="single" w:color="auto" w:sz="4" w:space="0"/>
              <w:left w:val="single" w:color="000000" w:sz="4" w:space="0"/>
              <w:bottom w:val="single" w:color="000000" w:sz="4" w:space="0"/>
              <w:right w:val="single" w:color="000000" w:sz="4" w:space="0"/>
            </w:tcBorders>
            <w:shd w:val="clear" w:color="auto" w:fill="auto"/>
            <w:vAlign w:val="top"/>
          </w:tcPr>
          <w:p w14:paraId="3D01161F">
            <w:pPr>
              <w:keepNext w:val="0"/>
              <w:keepLines w:val="0"/>
              <w:widowControl/>
              <w:suppressLineNumbers w:val="0"/>
              <w:jc w:val="left"/>
              <w:textAlignment w:val="top"/>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PLC主要由电源模块、CPU模块、通信模块、底板、数字量输入模块、数字量输出模块、模拟量输入模块、模拟量输出模块等构成。由于现场环境潮湿，PLC电路板需涂抹三防涂层，实现防潮湿、防盐雾、防霉菌、可以满足H2S、SO2等腐蚀气体要求工作环境；为确保系统的可维护性、可扩展性，PLC需支持MODBUS TCP/IP、Modbus RTU等开放式通讯协议，并可通过该协议作为主站或从站与上位机、仪表等实现通讯。为实现与第三方系统的兼容。工作温度：-0℃~60℃相对湿度：5~95%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1）CPU</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① CPU模块模块内置两个10/100 Mbps以太网接口，连接编程计算机，下装用户程序、升级控制器，也作为Modbus TCP的主/从站与其它设备通信。面板有SD卡槽，可进行控制器程序升级和存储用户文件，SD卡支持容量不低于16GB。通过面板的钥匙开关实现控制器不同的工作模式。② 开关量I/O处理能力≥ 1000点；模拟量I/O处理能力≥ 50点；③ 系统支持掉电保持功能，对于掉电保持数据在系统断电之后可以实现参数保持。存储区不小2MB。CPU处理时间，≤ 0.2μs（位运算）。④ PLC编程语言支持IEC61131-3标准：梯形图（LD）、结构文本（ST）、顺序功能图（SFC）、连续功能图（CFC）。⑤ 在背板电源和用户端电源不断开的情况下， I/O模块、通讯模块等必须能够支持带电插拔。CPU、I/O模块、通讯模块均为独立的模块，可以独立更换，通讯模块或通讯接口的故障或I/O模块的故障不能导致CPU模块需要连带更换。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2）输入/输出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① 开关量输入（DI）开关量输入模块的每一输入应有光隔离和滤波以确保有500V的绝缘和减小接点颤动的影响。  输入接点电源由PLC提供，每一输入通道应能单独选择为常开或常闭触点输入。重要接点的状态改变应有时间标定并具有诊断功能。 应具有接点防抖动过滤措施，以防止因触点抖动造成误操作。 每一路均应具有LED状态指示。带电热插拔、在线编程、在线扩展系统、远程在线组态、诊断及维护、集成的资产管理系统等。单模板通道≤ 32。模板温度范围0-60°C② 直流模拟量输入（AI）电流信号的模拟量输入为4~20mA。输入阻抗：电流型 ≤ 250。A/D转换分辨率应≥12位（按需设置）。模拟量输入模块的每一输入回路均应具有传感器断线监视功能，输入回路的完整性。 模拟量输入应具有隔离和软件滤波措施。 最大转换误差（25℃）：满量程±0.3%；对应于输入的范围的整个温度范围±0.65%。支持热插拔，支持反向保护。模板温度范围0-60°C。③ 开关量输出（DO） 每一路信号输出均应有LED状态指示。 开关量输出接点的动作持续时间应能控制和锁存，对每个点的动作持续时间应能在1分钟内单独连续可调。开关量输出继电器的接点除特殊要求外，通流能力DC220V 3A， AC220V 8A，感性负载的断流能力DC220V 0.5A， AC220V 5A。开关量输出继电器的固有动作时间应少于30ms，其绝缘耐压为1分钟工频有效值2000V。模板温度范围0-60°C。④ 直流模拟量输出（AO）输出信号类型：0-20mA或4-20mA.12位分辨率，测量精度：&lt;0.5% F.S；系统与现场间隔离，隔离电压为500VAC测试1min，漏电流为5mA.通道间隔离，隔离电压为500VAC测试1min，漏电流为5mA. 支持反向保护、断线检测等诊断功能. 模板温度范围0-60°C。⑤ 热电阻输入模块.RTD类型： Platinum100-385.电阻测量精度：0.1% F.S.@25℃.系统与现场间：隔离，隔离电压为500VAC测试1min，漏电流为5mA.支持反向保护、超量程报警和断线检测等诊断功能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以上所有的I/O及相关模块均应与选用的CPU为同等档次系列产品。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3）其它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此外，为今后升级、扩展需要，在PLC机架上预留2~3个备用插槽，I/O点数留有20%以上的备用，并引至端子排。PLC根据各站点的实际需求，提供以下通信接口：① RS232/485接口：可通过便携式计算机与PLC通信。② 以太网接口：PLC能通过以太网口向监控工作站传输数据。③ Modbus-RTU接口： PLC提供与智能电力仪表、软启动器、变频器、直流及不间断电源等的通信接口。④ 其它与监控系统有关的设备的接口。</w:t>
            </w:r>
          </w:p>
        </w:tc>
        <w:tc>
          <w:tcPr>
            <w:tcW w:w="693" w:type="dxa"/>
            <w:tcBorders>
              <w:top w:val="single" w:color="auto" w:sz="4" w:space="0"/>
              <w:left w:val="single" w:color="000000" w:sz="4" w:space="0"/>
              <w:bottom w:val="single" w:color="000000" w:sz="4" w:space="0"/>
              <w:right w:val="single" w:color="000000" w:sz="4" w:space="0"/>
            </w:tcBorders>
            <w:shd w:val="clear" w:color="auto" w:fill="auto"/>
            <w:vAlign w:val="top"/>
          </w:tcPr>
          <w:p w14:paraId="4C403782">
            <w:pPr>
              <w:jc w:val="left"/>
              <w:rPr>
                <w:rFonts w:hint="eastAsia" w:ascii="宋体" w:hAnsi="宋体" w:eastAsia="宋体" w:cs="宋体"/>
                <w:i w:val="0"/>
                <w:iCs w:val="0"/>
                <w:color w:val="000000"/>
                <w:sz w:val="16"/>
                <w:szCs w:val="16"/>
                <w:highlight w:val="none"/>
                <w:u w:val="none"/>
              </w:rPr>
            </w:pPr>
          </w:p>
        </w:tc>
        <w:tc>
          <w:tcPr>
            <w:tcW w:w="1372" w:type="dxa"/>
            <w:tcBorders>
              <w:top w:val="single" w:color="auto" w:sz="4" w:space="0"/>
              <w:left w:val="single" w:color="000000" w:sz="4" w:space="0"/>
              <w:bottom w:val="single" w:color="000000" w:sz="4" w:space="0"/>
              <w:right w:val="single" w:color="000000" w:sz="4" w:space="0"/>
            </w:tcBorders>
            <w:shd w:val="clear" w:color="auto" w:fill="auto"/>
            <w:vAlign w:val="top"/>
          </w:tcPr>
          <w:p w14:paraId="795CDCE5">
            <w:pPr>
              <w:jc w:val="left"/>
              <w:rPr>
                <w:rFonts w:hint="eastAsia" w:ascii="宋体" w:hAnsi="宋体" w:eastAsia="宋体" w:cs="宋体"/>
                <w:i w:val="0"/>
                <w:iCs w:val="0"/>
                <w:color w:val="000000"/>
                <w:sz w:val="16"/>
                <w:szCs w:val="16"/>
                <w:highlight w:val="none"/>
                <w:u w:val="none"/>
              </w:rPr>
            </w:pPr>
          </w:p>
        </w:tc>
      </w:tr>
      <w:tr w14:paraId="044F02D5">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9F69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5C8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机械限位开关</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4412806D">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1.机械限位开关</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4A609E1A">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1193C6C7">
            <w:pPr>
              <w:jc w:val="left"/>
              <w:rPr>
                <w:rFonts w:hint="eastAsia" w:ascii="宋体" w:hAnsi="宋体" w:eastAsia="宋体" w:cs="宋体"/>
                <w:i w:val="0"/>
                <w:iCs w:val="0"/>
                <w:color w:val="000000"/>
                <w:sz w:val="18"/>
                <w:szCs w:val="18"/>
                <w:highlight w:val="none"/>
                <w:u w:val="none"/>
              </w:rPr>
            </w:pPr>
          </w:p>
        </w:tc>
      </w:tr>
      <w:tr w14:paraId="25B7FA1E">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002D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905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开度传感器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520E35F5">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1.开度传感器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78BC14BC">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19F1682E">
            <w:pPr>
              <w:jc w:val="left"/>
              <w:rPr>
                <w:rFonts w:hint="eastAsia" w:ascii="宋体" w:hAnsi="宋体" w:eastAsia="宋体" w:cs="宋体"/>
                <w:i w:val="0"/>
                <w:iCs w:val="0"/>
                <w:color w:val="000000"/>
                <w:sz w:val="18"/>
                <w:szCs w:val="18"/>
                <w:highlight w:val="none"/>
                <w:u w:val="none"/>
              </w:rPr>
            </w:pPr>
          </w:p>
        </w:tc>
      </w:tr>
      <w:tr w14:paraId="74C6702F">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7B8C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DCD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荷载传感器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16F15E5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1.荷载传感器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CB5DFEA">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51272003">
            <w:pPr>
              <w:jc w:val="left"/>
              <w:rPr>
                <w:rFonts w:hint="eastAsia" w:ascii="宋体" w:hAnsi="宋体" w:eastAsia="宋体" w:cs="宋体"/>
                <w:i w:val="0"/>
                <w:iCs w:val="0"/>
                <w:color w:val="000000"/>
                <w:sz w:val="18"/>
                <w:szCs w:val="18"/>
                <w:highlight w:val="none"/>
                <w:u w:val="none"/>
              </w:rPr>
            </w:pPr>
          </w:p>
        </w:tc>
      </w:tr>
      <w:tr w14:paraId="3E30C73D">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4BE7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DA5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开度荷载仪</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4933A6CD">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1.开度荷载仪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01D3A26D">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73FBBEF4">
            <w:pPr>
              <w:jc w:val="left"/>
              <w:rPr>
                <w:rFonts w:hint="eastAsia" w:ascii="宋体" w:hAnsi="宋体" w:eastAsia="宋体" w:cs="宋体"/>
                <w:i w:val="0"/>
                <w:iCs w:val="0"/>
                <w:color w:val="000000"/>
                <w:sz w:val="18"/>
                <w:szCs w:val="18"/>
                <w:highlight w:val="none"/>
                <w:u w:val="none"/>
              </w:rPr>
            </w:pPr>
          </w:p>
        </w:tc>
      </w:tr>
      <w:tr w14:paraId="6F4FB5F7">
        <w:trPr>
          <w:trHeight w:val="247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EEBB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EB7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雷达水位计</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41C36A77">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防护等级：IP67</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过程连接标准：外螺纹M20×1.5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测量范围：0～15m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精    度：±5mm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相对湿度：85%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工作温度：-30℃～+70℃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输出信号：4～20mA直流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通信接口：RS485、Modbus协议</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报警输出：2个报警输出点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显    示：LCD 4位</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电    源：交流220V 或DC 24V 可选</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3B28DC0E">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80A2526">
            <w:pPr>
              <w:jc w:val="left"/>
              <w:rPr>
                <w:rFonts w:hint="eastAsia" w:ascii="宋体" w:hAnsi="宋体" w:eastAsia="宋体" w:cs="宋体"/>
                <w:i w:val="0"/>
                <w:iCs w:val="0"/>
                <w:color w:val="000000"/>
                <w:sz w:val="18"/>
                <w:szCs w:val="18"/>
                <w:highlight w:val="none"/>
                <w:u w:val="none"/>
              </w:rPr>
            </w:pPr>
          </w:p>
        </w:tc>
      </w:tr>
      <w:tr w14:paraId="114966B8">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8713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F8F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闸门控制柜</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839B177">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1.阀门控制柜 含交流接触器、断路器、荷重仪、控制器等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760FD832">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18FAA9EC">
            <w:pPr>
              <w:jc w:val="left"/>
              <w:rPr>
                <w:rFonts w:hint="eastAsia" w:ascii="宋体" w:hAnsi="宋体" w:eastAsia="宋体" w:cs="宋体"/>
                <w:i w:val="0"/>
                <w:iCs w:val="0"/>
                <w:color w:val="000000"/>
                <w:sz w:val="18"/>
                <w:szCs w:val="18"/>
                <w:highlight w:val="none"/>
                <w:u w:val="none"/>
              </w:rPr>
            </w:pPr>
          </w:p>
        </w:tc>
      </w:tr>
      <w:tr w14:paraId="6E98C5ED">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9D83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11C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现地按钮箱</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07DB754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1.现地按钮箱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334AAC12">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58A2459B">
            <w:pPr>
              <w:jc w:val="left"/>
              <w:rPr>
                <w:rFonts w:hint="eastAsia" w:ascii="宋体" w:hAnsi="宋体" w:eastAsia="宋体" w:cs="宋体"/>
                <w:i w:val="0"/>
                <w:iCs w:val="0"/>
                <w:color w:val="000000"/>
                <w:sz w:val="18"/>
                <w:szCs w:val="18"/>
                <w:highlight w:val="none"/>
                <w:u w:val="none"/>
              </w:rPr>
            </w:pPr>
          </w:p>
        </w:tc>
      </w:tr>
      <w:tr w14:paraId="7EEE4823">
        <w:trPr>
          <w:trHeight w:val="207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529B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475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操作员工作站</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5D53BFDA">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27”液晶显示器x2，分辨率≥1600×1280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48DE546F">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78D4F858">
            <w:pPr>
              <w:jc w:val="left"/>
              <w:rPr>
                <w:rFonts w:hint="eastAsia" w:ascii="宋体" w:hAnsi="宋体" w:eastAsia="宋体" w:cs="宋体"/>
                <w:i w:val="0"/>
                <w:iCs w:val="0"/>
                <w:color w:val="000000"/>
                <w:sz w:val="18"/>
                <w:szCs w:val="18"/>
                <w:highlight w:val="none"/>
                <w:u w:val="none"/>
              </w:rPr>
            </w:pPr>
          </w:p>
        </w:tc>
      </w:tr>
      <w:tr w14:paraId="3FF7C937">
        <w:trPr>
          <w:trHeight w:val="230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3D21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9EE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操作员兼工程师工作站</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4194BA7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硬盘容量：2TB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4921ED09">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6957C5C1">
            <w:pPr>
              <w:jc w:val="left"/>
              <w:rPr>
                <w:rFonts w:hint="eastAsia" w:ascii="宋体" w:hAnsi="宋体" w:eastAsia="宋体" w:cs="宋体"/>
                <w:i w:val="0"/>
                <w:iCs w:val="0"/>
                <w:color w:val="000000"/>
                <w:sz w:val="18"/>
                <w:szCs w:val="18"/>
                <w:highlight w:val="none"/>
                <w:u w:val="none"/>
              </w:rPr>
            </w:pPr>
          </w:p>
        </w:tc>
      </w:tr>
      <w:tr w14:paraId="09E17861">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702B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347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组态软件</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72A0DF1A">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监控组态软件选择国产自主可控的、可组态的软件产品平台。所选用的监控软件必须是国内品牌的通用组态软件产品。其运行环境基于国产芯片和操作系统的主机服务器，且拥有同行业实际的应用案例。</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软件应能支持C\S、B\S、M\S多种架构能力；能支持与常规PLC设备连接及支持常规的通讯协议；具有2D工艺流程，3D工艺流程，工厂GIS建模，视频流接入，自定义图表等可视化构建能力，同时可具有数据接口、单点登录、集中运维等开放性属性。软件本身及相关文档均须为中文版，</w:t>
            </w:r>
            <w:r>
              <w:rPr>
                <w:rFonts w:hint="eastAsia" w:ascii="宋体" w:hAnsi="宋体" w:cs="宋体"/>
                <w:i w:val="0"/>
                <w:iCs w:val="0"/>
                <w:color w:val="000000"/>
                <w:kern w:val="0"/>
                <w:sz w:val="18"/>
                <w:szCs w:val="18"/>
                <w:highlight w:val="none"/>
                <w:u w:val="none"/>
                <w:lang w:val="en-US" w:eastAsia="zh-CN" w:bidi="ar"/>
              </w:rPr>
              <w:t>承诺验收时</w:t>
            </w:r>
            <w:r>
              <w:rPr>
                <w:rFonts w:hint="eastAsia" w:ascii="宋体" w:hAnsi="宋体" w:eastAsia="宋体" w:cs="宋体"/>
                <w:i w:val="0"/>
                <w:iCs w:val="0"/>
                <w:color w:val="000000"/>
                <w:kern w:val="0"/>
                <w:sz w:val="18"/>
                <w:szCs w:val="18"/>
                <w:highlight w:val="none"/>
                <w:u w:val="none"/>
                <w:lang w:val="en-US" w:eastAsia="zh-CN" w:bidi="ar"/>
              </w:rPr>
              <w:t>提供正版软件授权。</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7C27A367">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60962579">
            <w:pPr>
              <w:jc w:val="left"/>
              <w:rPr>
                <w:rFonts w:hint="eastAsia" w:ascii="宋体" w:hAnsi="宋体" w:eastAsia="宋体" w:cs="宋体"/>
                <w:i w:val="0"/>
                <w:iCs w:val="0"/>
                <w:color w:val="000000"/>
                <w:sz w:val="18"/>
                <w:szCs w:val="18"/>
                <w:highlight w:val="none"/>
                <w:u w:val="none"/>
              </w:rPr>
            </w:pPr>
          </w:p>
        </w:tc>
      </w:tr>
      <w:tr w14:paraId="494938EA">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35B5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D89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防病毒软件</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4DC1AA68">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1.防病毒软件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04BEFCE4">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66E6EFB1">
            <w:pPr>
              <w:jc w:val="left"/>
              <w:rPr>
                <w:rFonts w:hint="eastAsia" w:ascii="宋体" w:hAnsi="宋体" w:eastAsia="宋体" w:cs="宋体"/>
                <w:i w:val="0"/>
                <w:iCs w:val="0"/>
                <w:color w:val="000000"/>
                <w:sz w:val="18"/>
                <w:szCs w:val="18"/>
                <w:highlight w:val="none"/>
                <w:u w:val="none"/>
              </w:rPr>
            </w:pPr>
          </w:p>
        </w:tc>
      </w:tr>
      <w:tr w14:paraId="7E4A4900">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7A57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BBC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KVM切换器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75C8AB7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1.KVM切换器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07AFB8C0">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58CB0FE9">
            <w:pPr>
              <w:jc w:val="left"/>
              <w:rPr>
                <w:rFonts w:hint="eastAsia" w:ascii="宋体" w:hAnsi="宋体" w:eastAsia="宋体" w:cs="宋体"/>
                <w:i w:val="0"/>
                <w:iCs w:val="0"/>
                <w:color w:val="000000"/>
                <w:sz w:val="18"/>
                <w:szCs w:val="18"/>
                <w:highlight w:val="none"/>
                <w:u w:val="none"/>
              </w:rPr>
            </w:pPr>
          </w:p>
        </w:tc>
      </w:tr>
      <w:tr w14:paraId="71F266B6">
        <w:trPr>
          <w:trHeight w:val="31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0C0C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712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工业以太网交换机</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684EA85B">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交换机应符合《网络关键设备和网络安全专用产品目录》的管理要求。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端口数：千兆电口（复用光口），千兆光口（参数见工程量清单）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支持DTP/DHP（自愈时间&lt; 20ms），RSTP/STP和MSTP网络冗余</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DNS：支持静态域名解析，支持动态域名解析客户端，支持IPv4和IPv6地址</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路由功能：支持IPv4和IPv6静态路由，支持RIP/RIPing，OSPF，支持VRRP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通过Console、Web、SNMP、Telnet等多种配置方式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隔离的冗余电源输入， 220VDC/VAC</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网管类型：网管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模块化设计，支持各种传输介质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工作温度： 0℃～60℃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相对湿度：5～95%（无凝露）</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协议：PROFINET，EtherNet/IP，Modbus/TCP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 交换机属性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优先级队列：4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最多可用的VLAN数：64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VLAN ID范围：VID 1~ 4094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IGMP Groups：1000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MAC地址表大小：8K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封包缓冲区大小：1Mbit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以太网口：10/100BaseT（X）或100/1000BaseSFP插槽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控制台端口：RS-232（RJ45接口）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报警触点：2路继电器输出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数字输入：2路数字输入</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1E8FA691">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14E3C12F">
            <w:pPr>
              <w:jc w:val="left"/>
              <w:rPr>
                <w:rFonts w:hint="eastAsia" w:ascii="宋体" w:hAnsi="宋体" w:eastAsia="宋体" w:cs="宋体"/>
                <w:i w:val="0"/>
                <w:iCs w:val="0"/>
                <w:color w:val="000000"/>
                <w:sz w:val="18"/>
                <w:szCs w:val="18"/>
                <w:highlight w:val="none"/>
                <w:u w:val="none"/>
              </w:rPr>
            </w:pPr>
          </w:p>
        </w:tc>
      </w:tr>
      <w:tr w14:paraId="2646011B">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243C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76B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7C3199C0">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1.光纤收发器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7FA84C6B">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43893269">
            <w:pPr>
              <w:jc w:val="left"/>
              <w:rPr>
                <w:rFonts w:hint="eastAsia" w:ascii="宋体" w:hAnsi="宋体" w:eastAsia="宋体" w:cs="宋体"/>
                <w:i w:val="0"/>
                <w:iCs w:val="0"/>
                <w:color w:val="000000"/>
                <w:sz w:val="18"/>
                <w:szCs w:val="18"/>
                <w:highlight w:val="none"/>
                <w:u w:val="none"/>
              </w:rPr>
            </w:pPr>
          </w:p>
        </w:tc>
      </w:tr>
      <w:tr w14:paraId="50882444">
        <w:trPr>
          <w:trHeight w:val="364"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F8DA092">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（二）</w:t>
            </w:r>
          </w:p>
        </w:tc>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09BAED6F">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视频广播</w:t>
            </w:r>
          </w:p>
        </w:tc>
      </w:tr>
      <w:tr w14:paraId="4C504E76">
        <w:trPr>
          <w:trHeight w:val="56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F2FE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0A6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室外网络快球</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181854E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具有低照度、高灵敏度、高信噪比，12VDC/24VAC/Hi-PoE可供选择，支持双码流功能；防护等级IP66。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图像传感器：1/1.8”，逐行扫描CMOS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最低照度：彩色 0.005Lux/黑白 0.001Lux，0 Lux with IR</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光学透雾：支持，摄像机能根据雾霾严重程度，自适应调节透雾等级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抓图：支持定时抓图、周期抓图、巡航预置位抓图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电子罗盘：支持自动方位标定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日夜转换：自动，配备红外滤光片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信噪比：≥ 55dB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镜头：自动光圈与自动对焦，25倍光学变焦；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旋转：水平360°，垂直180°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转速：≥240°/秒</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预置位巡航功能：支持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预置位：≥ 100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兼容接入：ONVIF、GB/T 28181</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视频压缩：H.265/ H.264，Motion JPEG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有效像素： 400万像素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智能功能：人脸检测、周界布防、人数统计、自动跟踪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以太网接口：10/100M，RJ-45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报警输入/输出：1/1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网络协议：TCP/IP、HTTP 、ARP、ICMP、FTP、SMTP、DHCP 、SNMP、DNS、 NTP 、RTP/ RTCP 、TRSP、 UDP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插槽：SD/SDHC卡接口，最大可支持256G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工作温度：-40℃~ 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工作湿度：20%~ 80%（非冷凝）</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系统平均无故障时间（MTBF）：≥50000h</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13707E6F">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515B4063">
            <w:pPr>
              <w:jc w:val="left"/>
              <w:rPr>
                <w:rFonts w:hint="eastAsia" w:ascii="宋体" w:hAnsi="宋体" w:eastAsia="宋体" w:cs="宋体"/>
                <w:i w:val="0"/>
                <w:iCs w:val="0"/>
                <w:color w:val="000000"/>
                <w:sz w:val="18"/>
                <w:szCs w:val="18"/>
                <w:highlight w:val="none"/>
                <w:u w:val="none"/>
              </w:rPr>
            </w:pPr>
          </w:p>
        </w:tc>
      </w:tr>
      <w:tr w14:paraId="5C1510E6">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31A5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C6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自动补光灯</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C08C8B7">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1.自动补光灯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C619819">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1E22D191">
            <w:pPr>
              <w:jc w:val="left"/>
              <w:rPr>
                <w:rFonts w:hint="eastAsia" w:ascii="宋体" w:hAnsi="宋体" w:eastAsia="宋体" w:cs="宋体"/>
                <w:i w:val="0"/>
                <w:iCs w:val="0"/>
                <w:color w:val="000000"/>
                <w:sz w:val="18"/>
                <w:szCs w:val="18"/>
                <w:highlight w:val="none"/>
                <w:u w:val="none"/>
              </w:rPr>
            </w:pPr>
          </w:p>
        </w:tc>
      </w:tr>
      <w:tr w14:paraId="7531AD7A">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67A2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06B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防水箱</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5DE25BF0">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1.防水箱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15C64261">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64E51F35">
            <w:pPr>
              <w:jc w:val="left"/>
              <w:rPr>
                <w:rFonts w:hint="eastAsia" w:ascii="宋体" w:hAnsi="宋体" w:eastAsia="宋体" w:cs="宋体"/>
                <w:i w:val="0"/>
                <w:iCs w:val="0"/>
                <w:color w:val="000000"/>
                <w:sz w:val="18"/>
                <w:szCs w:val="18"/>
                <w:highlight w:val="none"/>
                <w:u w:val="none"/>
              </w:rPr>
            </w:pPr>
          </w:p>
        </w:tc>
      </w:tr>
      <w:tr w14:paraId="6F9AD934">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2735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912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综合避雷器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D7EF70D">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1.综合避雷器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1D912209">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01571D39">
            <w:pPr>
              <w:jc w:val="left"/>
              <w:rPr>
                <w:rFonts w:hint="eastAsia" w:ascii="宋体" w:hAnsi="宋体" w:eastAsia="宋体" w:cs="宋体"/>
                <w:i w:val="0"/>
                <w:iCs w:val="0"/>
                <w:color w:val="000000"/>
                <w:sz w:val="18"/>
                <w:szCs w:val="18"/>
                <w:highlight w:val="none"/>
                <w:u w:val="none"/>
              </w:rPr>
            </w:pPr>
          </w:p>
        </w:tc>
      </w:tr>
      <w:tr w14:paraId="623ACD11">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6ACA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E31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7F8E5969">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1.光纤收发器 百兆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5A2041F8">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0825171">
            <w:pPr>
              <w:jc w:val="left"/>
              <w:rPr>
                <w:rFonts w:hint="eastAsia" w:ascii="宋体" w:hAnsi="宋体" w:eastAsia="宋体" w:cs="宋体"/>
                <w:i w:val="0"/>
                <w:iCs w:val="0"/>
                <w:color w:val="000000"/>
                <w:sz w:val="18"/>
                <w:szCs w:val="18"/>
                <w:highlight w:val="none"/>
                <w:u w:val="none"/>
              </w:rPr>
            </w:pPr>
          </w:p>
        </w:tc>
      </w:tr>
      <w:tr w14:paraId="0DC3684E">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3D85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767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广播音柱</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19ED6C8">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1.广播音柱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737E1C10">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376F95AB">
            <w:pPr>
              <w:jc w:val="left"/>
              <w:rPr>
                <w:rFonts w:hint="eastAsia" w:ascii="宋体" w:hAnsi="宋体" w:eastAsia="宋体" w:cs="宋体"/>
                <w:i w:val="0"/>
                <w:iCs w:val="0"/>
                <w:color w:val="000000"/>
                <w:sz w:val="18"/>
                <w:szCs w:val="18"/>
                <w:highlight w:val="none"/>
                <w:u w:val="none"/>
              </w:rPr>
            </w:pPr>
          </w:p>
        </w:tc>
      </w:tr>
      <w:tr w14:paraId="38B4717A">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FC31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942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防水箱</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3E76BD3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1.防水箱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54576F3A">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58095C5A">
            <w:pPr>
              <w:jc w:val="left"/>
              <w:rPr>
                <w:rFonts w:hint="eastAsia" w:ascii="宋体" w:hAnsi="宋体" w:eastAsia="宋体" w:cs="宋体"/>
                <w:i w:val="0"/>
                <w:iCs w:val="0"/>
                <w:color w:val="000000"/>
                <w:sz w:val="18"/>
                <w:szCs w:val="18"/>
                <w:highlight w:val="none"/>
                <w:u w:val="none"/>
              </w:rPr>
            </w:pPr>
          </w:p>
        </w:tc>
      </w:tr>
      <w:tr w14:paraId="54E4593B">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B1B7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5B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综合避雷器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4CA6D2D0">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1.综合避雷器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199E3355">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7E97BE42">
            <w:pPr>
              <w:jc w:val="left"/>
              <w:rPr>
                <w:rFonts w:hint="eastAsia" w:ascii="宋体" w:hAnsi="宋体" w:eastAsia="宋体" w:cs="宋体"/>
                <w:i w:val="0"/>
                <w:iCs w:val="0"/>
                <w:color w:val="000000"/>
                <w:sz w:val="18"/>
                <w:szCs w:val="18"/>
                <w:highlight w:val="none"/>
                <w:u w:val="none"/>
              </w:rPr>
            </w:pPr>
          </w:p>
        </w:tc>
      </w:tr>
      <w:tr w14:paraId="252185B2">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9B91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73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IP广播控制主机</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35E6A45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1.IP广播控制主机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5AA9161">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6EF819F7">
            <w:pPr>
              <w:jc w:val="left"/>
              <w:rPr>
                <w:rFonts w:hint="eastAsia" w:ascii="宋体" w:hAnsi="宋体" w:eastAsia="宋体" w:cs="宋体"/>
                <w:i w:val="0"/>
                <w:iCs w:val="0"/>
                <w:color w:val="000000"/>
                <w:sz w:val="18"/>
                <w:szCs w:val="18"/>
                <w:highlight w:val="none"/>
                <w:u w:val="none"/>
              </w:rPr>
            </w:pPr>
          </w:p>
        </w:tc>
      </w:tr>
      <w:tr w14:paraId="5E4A7362">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D148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993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IP寻址话筒</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0557A1F3">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1.IP寻址话筒 双工双向对讲、紧急报警以及环境监听，防护等级IP66，工作温度 -20℃～55℃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7E3C816C">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2B76603">
            <w:pPr>
              <w:jc w:val="left"/>
              <w:rPr>
                <w:rFonts w:hint="eastAsia" w:ascii="宋体" w:hAnsi="宋体" w:eastAsia="宋体" w:cs="宋体"/>
                <w:i w:val="0"/>
                <w:iCs w:val="0"/>
                <w:color w:val="000000"/>
                <w:sz w:val="18"/>
                <w:szCs w:val="18"/>
                <w:highlight w:val="none"/>
                <w:u w:val="none"/>
              </w:rPr>
            </w:pPr>
          </w:p>
        </w:tc>
      </w:tr>
      <w:tr w14:paraId="3BEFFAAA">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078B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E4D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广播管理软件</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569110CC">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1.广播管理软件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46C96508">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3C319520">
            <w:pPr>
              <w:jc w:val="left"/>
              <w:rPr>
                <w:rFonts w:hint="eastAsia" w:ascii="宋体" w:hAnsi="宋体" w:eastAsia="宋体" w:cs="宋体"/>
                <w:i w:val="0"/>
                <w:iCs w:val="0"/>
                <w:color w:val="000000"/>
                <w:sz w:val="18"/>
                <w:szCs w:val="18"/>
                <w:highlight w:val="none"/>
                <w:u w:val="none"/>
              </w:rPr>
            </w:pPr>
          </w:p>
        </w:tc>
      </w:tr>
      <w:tr w14:paraId="12911CEB">
        <w:trPr>
          <w:trHeight w:val="49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D5F4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F9B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网络交换机</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66F40655">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固定端口数：千兆电口，千兆光口（见主要设备材料清单）。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应用层级：二层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交换方式：存储-转发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背板带宽（Gbps）分别对应：56Gbps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包转发率分别对应：41.7Mpps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VLAN支持：支持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MAC地址表：2k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网络标准：IEEE 802.3 ，IEEE 802.3u，IEEE 802.1x，IEEE 802.1Q，IEEE 802.1p，IEEE 802.1D，IEEE 802.1s.IEEE 802.1w，IEEE 802.3ad，IEEE 802.3z，IEEE 802.3</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传输速率(Mbps)：10/100/1000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端口类型：10/100BASE-T/TX，1000BASE-SX/T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端口结构：固定端口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模块化插槽数： 4个固化1000M口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电气规格：</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额定电压（V）：100 到240 VAC（自动适应）50-60Hz</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环境参数：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工作温度（℃）：0 – 45℃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工作湿度：5 ～ 95% （非冷凝）</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F97BA39">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3899C871">
            <w:pPr>
              <w:jc w:val="left"/>
              <w:rPr>
                <w:rFonts w:hint="eastAsia" w:ascii="宋体" w:hAnsi="宋体" w:eastAsia="宋体" w:cs="宋体"/>
                <w:i w:val="0"/>
                <w:iCs w:val="0"/>
                <w:color w:val="000000"/>
                <w:sz w:val="18"/>
                <w:szCs w:val="18"/>
                <w:highlight w:val="none"/>
                <w:u w:val="none"/>
              </w:rPr>
            </w:pPr>
          </w:p>
        </w:tc>
      </w:tr>
      <w:tr w14:paraId="3CCC8D61">
        <w:trPr>
          <w:trHeight w:val="20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56BD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19E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视频安防工作站</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51353846">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27”液晶显示器x2，分辨率≥1600×1280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77BB618">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10195678">
            <w:pPr>
              <w:jc w:val="left"/>
              <w:rPr>
                <w:rFonts w:hint="eastAsia" w:ascii="宋体" w:hAnsi="宋体" w:eastAsia="宋体" w:cs="宋体"/>
                <w:i w:val="0"/>
                <w:iCs w:val="0"/>
                <w:color w:val="000000"/>
                <w:sz w:val="18"/>
                <w:szCs w:val="18"/>
                <w:highlight w:val="none"/>
                <w:u w:val="none"/>
              </w:rPr>
            </w:pPr>
          </w:p>
        </w:tc>
      </w:tr>
      <w:tr w14:paraId="3569B69C">
        <w:trPr>
          <w:trHeight w:val="5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FD10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FE3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80"液晶屏</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62EF97C">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1.80"液晶屏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0B6B87CD">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0341ED9F">
            <w:pPr>
              <w:jc w:val="left"/>
              <w:rPr>
                <w:rFonts w:hint="eastAsia" w:ascii="宋体" w:hAnsi="宋体" w:eastAsia="宋体" w:cs="宋体"/>
                <w:i w:val="0"/>
                <w:iCs w:val="0"/>
                <w:color w:val="000000"/>
                <w:sz w:val="18"/>
                <w:szCs w:val="18"/>
                <w:highlight w:val="none"/>
                <w:u w:val="none"/>
              </w:rPr>
            </w:pPr>
          </w:p>
        </w:tc>
      </w:tr>
      <w:tr w14:paraId="1A1BEC59">
        <w:trPr>
          <w:trHeight w:val="5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AB95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660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视频机柜</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126A0F4C">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1.视频机柜 600*900*2000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739FAF83">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7DC81593">
            <w:pPr>
              <w:jc w:val="left"/>
              <w:rPr>
                <w:rFonts w:hint="eastAsia" w:ascii="宋体" w:hAnsi="宋体" w:eastAsia="宋体" w:cs="宋体"/>
                <w:i w:val="0"/>
                <w:iCs w:val="0"/>
                <w:color w:val="000000"/>
                <w:sz w:val="18"/>
                <w:szCs w:val="18"/>
                <w:highlight w:val="none"/>
                <w:u w:val="none"/>
              </w:rPr>
            </w:pPr>
          </w:p>
        </w:tc>
      </w:tr>
      <w:tr w14:paraId="40A24BA0">
        <w:trPr>
          <w:trHeight w:val="206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C33F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A81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解码服务器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3E449CF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视频通道 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视频接口 DVI/VGA/HDMI</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视频解码格式 D1/VGA/D1/720P/XVGA/1080P/2K/4K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支持2路800W，或6路500W，或8路300W，或16路1080P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画面分割 1/4/9/16/25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输出分辨率  3840*2160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视频压缩算法 H.265/H.264/MPEG 4/M-JPEG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工作环境温度 0℃～50℃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工作环境湿度  5%～95% 非冷凝</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548A6499">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31312ECD">
            <w:pPr>
              <w:jc w:val="left"/>
              <w:rPr>
                <w:rFonts w:hint="eastAsia" w:ascii="宋体" w:hAnsi="宋体" w:eastAsia="宋体" w:cs="宋体"/>
                <w:i w:val="0"/>
                <w:iCs w:val="0"/>
                <w:color w:val="000000"/>
                <w:sz w:val="18"/>
                <w:szCs w:val="18"/>
                <w:highlight w:val="none"/>
                <w:u w:val="none"/>
              </w:rPr>
            </w:pPr>
          </w:p>
        </w:tc>
      </w:tr>
      <w:tr w14:paraId="33AFED06">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47F0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C6F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硬盘</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E2BC2B3">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1.硬盘 8T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76304A6">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05E3E6C9">
            <w:pPr>
              <w:jc w:val="left"/>
              <w:rPr>
                <w:rFonts w:hint="eastAsia" w:ascii="宋体" w:hAnsi="宋体" w:eastAsia="宋体" w:cs="宋体"/>
                <w:i w:val="0"/>
                <w:iCs w:val="0"/>
                <w:color w:val="000000"/>
                <w:sz w:val="18"/>
                <w:szCs w:val="18"/>
                <w:highlight w:val="none"/>
                <w:u w:val="none"/>
              </w:rPr>
            </w:pPr>
          </w:p>
        </w:tc>
      </w:tr>
      <w:tr w14:paraId="1879A6B0">
        <w:trPr>
          <w:trHeight w:val="429"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0A1DDAE">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二</w:t>
            </w:r>
          </w:p>
        </w:tc>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6CDB2BFF">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南环管理所及闸坝站点</w:t>
            </w:r>
          </w:p>
        </w:tc>
      </w:tr>
      <w:tr w14:paraId="27EF0B82">
        <w:trPr>
          <w:trHeight w:val="364"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CF69A63">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w:t>
            </w:r>
          </w:p>
        </w:tc>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3B14465B">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监控</w:t>
            </w:r>
          </w:p>
        </w:tc>
      </w:tr>
      <w:tr w14:paraId="36333FCF">
        <w:trPr>
          <w:trHeight w:val="209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76A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8FC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PLC</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EA85EDC">
            <w:pPr>
              <w:keepNext w:val="0"/>
              <w:keepLines w:val="0"/>
              <w:widowControl/>
              <w:suppressLineNumbers w:val="0"/>
              <w:jc w:val="left"/>
              <w:textAlignment w:val="top"/>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PLC主要由电源模块、CPU模块、通信模块、底板、数字量输入模块、数字量输出模块、模拟量输入模块、模拟量输出模块等构成。由于现场环境潮湿，PLC电路板需涂抹三防涂层，实现防潮湿、防盐雾、防霉菌、可以满足H2S、SO2等腐蚀气体要求工作环境；为确保系统的可维护性、可扩展性，PLC需支持MODBUS TCP/IP、Modbus RTU等开放式通讯协议，并可通过该协议作为主站或从站与上位机、仪表等实现通讯。为实现与第三方系统的兼容。工作温度：-0℃~60℃相对湿度：5~95%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1）CPU</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① CPU模块模块内置两个10/100 Mbps以太网接口，连接编程计算机，下装用户程序、升级控制器，也作为Modbus TCP的主/从站与其它设备通信。面板有SD卡槽，可进行控制器程序升级和存储用户文件，SD卡支持容量不低于16GB。通过面板的钥匙开关实现控制器不同的工作模式。② 开关量I/O处理能力≥ 1000点；模拟量I/O处理能力≥ 50点；③ 系统支持掉电保持功能，对于掉电保持数据在系统断电之后可以实现参数保持。存储区不小2MB。CPU处理时间，≤ 0.2μs（位运算）。④ PLC编程语言支持IEC61131-3标准：梯形图（LD）、结构文本（ST）、顺序功能图（SFC）、连续功能图（CFC）。⑤ 在背板电源和用户端电源不断开的情况下， I/O模块、通讯模块等必须能够支持带电插拔。CPU、I/O模块、通讯模块均为独立的模块，可以独立更换，通讯模块或通讯接口的故障或I/O模块的故障不能导致CPU模块需要连带更换。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2）输入/输出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① 开关量输入（DI）开关量输入模块的每一输入应有光隔离和滤波以确保有500V的绝缘和减小接点颤动的影响。  输入接点电源由PLC提供，每一输入通道应能单独选择为常开或常闭触点输入。重要接点的状态改变应有时间标定并具有诊断功能。 应具有接点防抖动过滤措施，以防止因触点抖动造成误操作。 每一路均应具有LED状态指示。带电热插拔、在线编程、在线扩展系统、远程在线组态、诊断及维护、集成的资产管理系统等。单模板通道≤ 32。模板温度范围0-60°C② 直流模拟量输入（AI）电流信号的模拟量输入为4~20mA。输入阻抗：电流型 ≤ 250。A/D转换分辨率应≥12位（按需设置）。模拟量输入模块的每一输入回路均应具有传感器断线监视功能，输入回路的完整性。 模拟量输入应具有隔离和软件滤波措施。 最大转换误差（25℃）：满量程±0.3%；对应于输入的范围的整个温度范围±0.65%。支持热插拔，支持反向保护。模板温度范围0-60°C。③ 开关量输出（DO） 每一路信号输出均应有LED状态指示。 开关量输出接点的动作持续时间应能控制和锁存，对每个点的动作持续时间应能在1分钟内单独连续可调。开关量输出继电器的接点除特殊要求外，通流能力DC220V 3A， AC220V 8A，感性负载的断流能力DC220V 0.5A， AC220V 5A。开关量输出继电器的固有动作时间应少于30ms，其绝缘耐压为1分钟工频有效值2000V。模板温度范围0-60°C。④ 直流模拟量输出（AO）输出信号类型：0-20mA或4-20mA.12位分辨率，测量精度：&lt;0.5% F.S；系统与现场间隔离，隔离电压为500VAC测试1min，漏电流为5mA.通道间隔离，隔离电压为500VAC测试1min，漏电流为5mA. 支持反向保护、断线检测等诊断功能. 模板温度范围0-60°C。⑤ 热电阻输入模块.RTD类型： Platinum100-385.电阻测量精度：0.1% F.S.@25℃.系统与现场间：隔离，隔离电压为500VAC测试1min，漏电流为5mA.支持反向保护、超量程报警和断线检测等诊断功能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以上所有的I/O及相关模块均应与选用的CPU为同等档次系列产品。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3）其它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此外，为今后升级、扩展需要，在PLC机架上预留2~3个备用插槽，I/O点数留有20%以上的备用，并引至端子排。PLC根据各站点的实际需求，提供以下通信接口：① RS232/485接口：可通过便携式计算机与PLC通信。② 以太网接口：PLC能通过以太网口向监控工作站传输数据。③ Modbus-RTU接口： PLC提供与智能电力仪表、软启动器、变频器、直流及不间断电源等的通信接口。④ 其它与监控系统有关的设备的接口。</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782DD310">
            <w:pPr>
              <w:jc w:val="left"/>
              <w:rPr>
                <w:rFonts w:hint="eastAsia" w:ascii="宋体" w:hAnsi="宋体" w:eastAsia="宋体" w:cs="宋体"/>
                <w:i w:val="0"/>
                <w:iCs w:val="0"/>
                <w:color w:val="000000"/>
                <w:sz w:val="16"/>
                <w:szCs w:val="16"/>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19335837">
            <w:pPr>
              <w:jc w:val="left"/>
              <w:rPr>
                <w:rFonts w:hint="eastAsia" w:ascii="宋体" w:hAnsi="宋体" w:eastAsia="宋体" w:cs="宋体"/>
                <w:i w:val="0"/>
                <w:iCs w:val="0"/>
                <w:color w:val="000000"/>
                <w:sz w:val="16"/>
                <w:szCs w:val="16"/>
                <w:highlight w:val="none"/>
                <w:u w:val="none"/>
              </w:rPr>
            </w:pPr>
          </w:p>
        </w:tc>
      </w:tr>
      <w:tr w14:paraId="3EB9F6E6">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AC6E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DC6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压力传感器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3B944C89">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1.压力传感器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00E686F4">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4FE969E">
            <w:pPr>
              <w:jc w:val="left"/>
              <w:rPr>
                <w:rFonts w:hint="eastAsia" w:ascii="宋体" w:hAnsi="宋体" w:eastAsia="宋体" w:cs="宋体"/>
                <w:i w:val="0"/>
                <w:iCs w:val="0"/>
                <w:color w:val="000000"/>
                <w:sz w:val="18"/>
                <w:szCs w:val="18"/>
                <w:highlight w:val="none"/>
                <w:u w:val="none"/>
              </w:rPr>
            </w:pPr>
          </w:p>
        </w:tc>
      </w:tr>
      <w:tr w14:paraId="3F7B7B95">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7593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3B1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阀门控制柜</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1F093E17">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1.阀门控制柜 含交流接触器、断路器、荷重仪、控制器等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7851E3E6">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3E94581B">
            <w:pPr>
              <w:jc w:val="left"/>
              <w:rPr>
                <w:rFonts w:hint="eastAsia" w:ascii="宋体" w:hAnsi="宋体" w:eastAsia="宋体" w:cs="宋体"/>
                <w:i w:val="0"/>
                <w:iCs w:val="0"/>
                <w:color w:val="000000"/>
                <w:sz w:val="18"/>
                <w:szCs w:val="18"/>
                <w:highlight w:val="none"/>
                <w:u w:val="none"/>
              </w:rPr>
            </w:pPr>
          </w:p>
        </w:tc>
      </w:tr>
      <w:tr w14:paraId="44AA2822">
        <w:trPr>
          <w:trHeight w:val="18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DB95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0F0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操作员工作站</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9F4B1F2">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27”液晶显示器x2，分辨率≥1600×1280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011E817">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67D47931">
            <w:pPr>
              <w:jc w:val="left"/>
              <w:rPr>
                <w:rFonts w:hint="eastAsia" w:ascii="宋体" w:hAnsi="宋体" w:eastAsia="宋体" w:cs="宋体"/>
                <w:i w:val="0"/>
                <w:iCs w:val="0"/>
                <w:color w:val="000000"/>
                <w:sz w:val="18"/>
                <w:szCs w:val="18"/>
                <w:highlight w:val="none"/>
                <w:u w:val="none"/>
              </w:rPr>
            </w:pPr>
          </w:p>
        </w:tc>
      </w:tr>
      <w:tr w14:paraId="6C03980D">
        <w:trPr>
          <w:trHeight w:val="228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4486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5A3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操作员兼工程师工作站</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B415566">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硬盘容量：2TB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F6DAE42">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5358B41A">
            <w:pPr>
              <w:jc w:val="left"/>
              <w:rPr>
                <w:rFonts w:hint="eastAsia" w:ascii="宋体" w:hAnsi="宋体" w:eastAsia="宋体" w:cs="宋体"/>
                <w:i w:val="0"/>
                <w:iCs w:val="0"/>
                <w:color w:val="000000"/>
                <w:sz w:val="18"/>
                <w:szCs w:val="18"/>
                <w:highlight w:val="none"/>
                <w:u w:val="none"/>
              </w:rPr>
            </w:pPr>
          </w:p>
        </w:tc>
      </w:tr>
      <w:tr w14:paraId="1F246EFD">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BBAB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8EB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组态软件</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746D073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监控组态软件选择国产自主可控的、可组态的软件产品平台。所选用的监控软件必须是国内品牌的通用组态软件产品。其运行环境基于国产芯片和操作系统的主机服务器，且拥有同行业实际的应用案例。</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软件应能支持C\S、B\S、M\S多种架构能力；能支持与常规PLC设备连接及支持常规的通讯协议；具有2D工艺流程，3D工艺流程，工厂GIS建模，视频流接入，自定义图表等可视化构建能力，同时可具有数据接口、单点登录、集中运维等开放性属性。软件本身及相关文档均须为中文版，</w:t>
            </w:r>
            <w:r>
              <w:rPr>
                <w:rFonts w:hint="eastAsia" w:ascii="宋体" w:hAnsi="宋体" w:cs="宋体"/>
                <w:i w:val="0"/>
                <w:iCs w:val="0"/>
                <w:color w:val="000000"/>
                <w:kern w:val="0"/>
                <w:sz w:val="18"/>
                <w:szCs w:val="18"/>
                <w:highlight w:val="none"/>
                <w:u w:val="none"/>
                <w:lang w:val="en-US" w:eastAsia="zh-CN" w:bidi="ar"/>
              </w:rPr>
              <w:t>承诺验收时</w:t>
            </w:r>
            <w:r>
              <w:rPr>
                <w:rFonts w:hint="eastAsia" w:ascii="宋体" w:hAnsi="宋体" w:eastAsia="宋体" w:cs="宋体"/>
                <w:i w:val="0"/>
                <w:iCs w:val="0"/>
                <w:color w:val="000000"/>
                <w:kern w:val="0"/>
                <w:sz w:val="18"/>
                <w:szCs w:val="18"/>
                <w:highlight w:val="none"/>
                <w:u w:val="none"/>
                <w:lang w:val="en-US" w:eastAsia="zh-CN" w:bidi="ar"/>
              </w:rPr>
              <w:t>提供正版软件授权。</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1DFB24F3">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096D2C70">
            <w:pPr>
              <w:jc w:val="left"/>
              <w:rPr>
                <w:rFonts w:hint="eastAsia" w:ascii="宋体" w:hAnsi="宋体" w:eastAsia="宋体" w:cs="宋体"/>
                <w:i w:val="0"/>
                <w:iCs w:val="0"/>
                <w:color w:val="000000"/>
                <w:sz w:val="18"/>
                <w:szCs w:val="18"/>
                <w:highlight w:val="none"/>
                <w:u w:val="none"/>
              </w:rPr>
            </w:pPr>
          </w:p>
        </w:tc>
      </w:tr>
      <w:tr w14:paraId="560B2439">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E1E0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78A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防病毒软件</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13768C59">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1.防病毒软件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0C043A98">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0D092913">
            <w:pPr>
              <w:jc w:val="left"/>
              <w:rPr>
                <w:rFonts w:hint="eastAsia" w:ascii="宋体" w:hAnsi="宋体" w:eastAsia="宋体" w:cs="宋体"/>
                <w:i w:val="0"/>
                <w:iCs w:val="0"/>
                <w:color w:val="000000"/>
                <w:sz w:val="18"/>
                <w:szCs w:val="18"/>
                <w:highlight w:val="none"/>
                <w:u w:val="none"/>
              </w:rPr>
            </w:pPr>
          </w:p>
        </w:tc>
      </w:tr>
      <w:tr w14:paraId="22C257F4">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4BF4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A6D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KVM切换器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4C6F7F3C">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1.KVM切换器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52293BEB">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7F0D8C36">
            <w:pPr>
              <w:jc w:val="left"/>
              <w:rPr>
                <w:rFonts w:hint="eastAsia" w:ascii="宋体" w:hAnsi="宋体" w:eastAsia="宋体" w:cs="宋体"/>
                <w:i w:val="0"/>
                <w:iCs w:val="0"/>
                <w:color w:val="000000"/>
                <w:sz w:val="18"/>
                <w:szCs w:val="18"/>
                <w:highlight w:val="none"/>
                <w:u w:val="none"/>
              </w:rPr>
            </w:pPr>
          </w:p>
        </w:tc>
      </w:tr>
      <w:tr w14:paraId="6A40B540">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05A3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260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工业以太网交换机</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1E538ABF">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交换机应符合《网络关键设备和网络安全专用产品目录》的管理要求。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端口数：千兆电口（复用光口），千兆光口（参数见工程量清单）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支持DTP/DHP（自愈时间&lt; 20ms），RSTP/STP和MSTP网络冗余</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DNS：支持静态域名解析，支持动态域名解析客户端，支持IPv4和IPv6地址</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路由功能：支持IPv4和IPv6静态路由，支持RIP/RIPing，OSPF，支持VRRP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通过Console、Web、SNMP、Telnet等多种配置方式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隔离的冗余电源输入， 220VDC/VAC</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网管类型：网管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模块化设计，支持各种传输介质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工作温度： 0℃～60℃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相对湿度：5～95%（无凝露）</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协议：PROFINET，EtherNet/IP，Modbus/TCP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 交换机属性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优先级队列：4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最多可用的VLAN数：64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VLAN ID范围：VID 1~ 4094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IGMP Groups：1000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MAC地址表大小：8K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封包缓冲区大小：1Mbit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以太网口：10/100BaseT（X）或100/1000BaseSFP插槽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控制台端口：RS-232（RJ45接口）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报警触点：2路继电器输出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数字输入：2路数字输入</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2A8B189">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49BFA13A">
            <w:pPr>
              <w:jc w:val="left"/>
              <w:rPr>
                <w:rFonts w:hint="eastAsia" w:ascii="宋体" w:hAnsi="宋体" w:eastAsia="宋体" w:cs="宋体"/>
                <w:i w:val="0"/>
                <w:iCs w:val="0"/>
                <w:color w:val="000000"/>
                <w:sz w:val="18"/>
                <w:szCs w:val="18"/>
                <w:highlight w:val="none"/>
                <w:u w:val="none"/>
              </w:rPr>
            </w:pPr>
          </w:p>
        </w:tc>
      </w:tr>
      <w:tr w14:paraId="755364E8">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A6B9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7D7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4CA5A47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1.光纤收发器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4BF2E0C1">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414FC418">
            <w:pPr>
              <w:jc w:val="left"/>
              <w:rPr>
                <w:rFonts w:hint="eastAsia" w:ascii="宋体" w:hAnsi="宋体" w:eastAsia="宋体" w:cs="宋体"/>
                <w:i w:val="0"/>
                <w:iCs w:val="0"/>
                <w:color w:val="000000"/>
                <w:sz w:val="18"/>
                <w:szCs w:val="18"/>
                <w:highlight w:val="none"/>
                <w:u w:val="none"/>
              </w:rPr>
            </w:pPr>
          </w:p>
        </w:tc>
      </w:tr>
      <w:tr w14:paraId="382B4D1A">
        <w:trPr>
          <w:trHeight w:val="2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6064AC">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(二）</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11875">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视频广播</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1D691722">
            <w:pPr>
              <w:jc w:val="left"/>
              <w:rPr>
                <w:rFonts w:hint="eastAsia" w:ascii="宋体" w:hAnsi="宋体" w:eastAsia="宋体" w:cs="宋体"/>
                <w:b/>
                <w:bCs/>
                <w:i w:val="0"/>
                <w:iCs w:val="0"/>
                <w:color w:val="000000"/>
                <w:sz w:val="18"/>
                <w:szCs w:val="18"/>
                <w:highlight w:val="none"/>
                <w:u w:val="non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151F560">
            <w:pPr>
              <w:jc w:val="left"/>
              <w:rPr>
                <w:rFonts w:hint="eastAsia" w:ascii="宋体" w:hAnsi="宋体" w:eastAsia="宋体" w:cs="宋体"/>
                <w:b/>
                <w:bCs/>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3D5D981D">
            <w:pPr>
              <w:jc w:val="left"/>
              <w:rPr>
                <w:rFonts w:hint="eastAsia" w:ascii="宋体" w:hAnsi="宋体" w:eastAsia="宋体" w:cs="宋体"/>
                <w:b/>
                <w:bCs/>
                <w:i w:val="0"/>
                <w:iCs w:val="0"/>
                <w:color w:val="000000"/>
                <w:sz w:val="18"/>
                <w:szCs w:val="18"/>
                <w:highlight w:val="none"/>
                <w:u w:val="none"/>
              </w:rPr>
            </w:pPr>
          </w:p>
        </w:tc>
      </w:tr>
      <w:tr w14:paraId="0C3A1958">
        <w:trPr>
          <w:trHeight w:val="59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DE9E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9BF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室外网络快球</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BC98EBD">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具有低照度、高灵敏度、高信噪比，12VDC/24VAC/Hi-PoE可供选择，支持双码流功能；防护等级IP66。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图像传感器：1/1.8”，逐行扫描CMOS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最低照度：彩色 0.005Lux/黑白 0.001Lux，0 Lux with IR</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光学透雾：支持，摄像机能根据雾霾严重程度，自适应调节透雾等级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抓图：支持定时抓图、周期抓图、巡航预置位抓图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电子罗盘：支持自动方位标定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日夜转换：自动，配备红外滤光片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信噪比：≥ 55dB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镜头：自动光圈与自动对焦，25倍光学变焦；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旋转：水平360°，垂直180°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转速：≥240°/秒</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预置位巡航功能：支持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预置位：≥ 100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兼容接入：ONVIF、GB/T 28181</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视频压缩：H.265/ H.264，Motion JPEG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有效像素： 400万像素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智能功能：人脸检测、周界布防、人数统计、自动跟踪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以太网接口：10/100M，RJ-45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报警输入/输出：1/1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网络协议：TCP/IP、HTTP 、ARP、ICMP、FTP、SMTP、DHCP 、SNMP、DNS、 NTP 、RTP/ RTCP 、TRSP、 UDP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插槽：SD/SDHC卡接口，最大可支持256G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工作温度：-40℃~ 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工作湿度：20%~ 80%（非冷凝）</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系统平均无故障时间（MTBF）：≥50000h</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2096B0F3">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F9C9657">
            <w:pPr>
              <w:jc w:val="left"/>
              <w:rPr>
                <w:rFonts w:hint="eastAsia" w:ascii="宋体" w:hAnsi="宋体" w:eastAsia="宋体" w:cs="宋体"/>
                <w:i w:val="0"/>
                <w:iCs w:val="0"/>
                <w:color w:val="000000"/>
                <w:sz w:val="18"/>
                <w:szCs w:val="18"/>
                <w:highlight w:val="none"/>
                <w:u w:val="none"/>
              </w:rPr>
            </w:pPr>
          </w:p>
        </w:tc>
      </w:tr>
      <w:tr w14:paraId="7C2858ED">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87E1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93A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自动补光灯</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4811B80D">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1.自动补光灯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35A8DAE">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6D6B627E">
            <w:pPr>
              <w:jc w:val="left"/>
              <w:rPr>
                <w:rFonts w:hint="eastAsia" w:ascii="宋体" w:hAnsi="宋体" w:eastAsia="宋体" w:cs="宋体"/>
                <w:i w:val="0"/>
                <w:iCs w:val="0"/>
                <w:color w:val="000000"/>
                <w:sz w:val="18"/>
                <w:szCs w:val="18"/>
                <w:highlight w:val="none"/>
                <w:u w:val="none"/>
              </w:rPr>
            </w:pPr>
          </w:p>
        </w:tc>
      </w:tr>
      <w:tr w14:paraId="78705A1A">
        <w:trPr>
          <w:trHeight w:val="42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2E93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31F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防水箱</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5C5F992F">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1.防水箱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527980D9">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4E009BB7">
            <w:pPr>
              <w:jc w:val="left"/>
              <w:rPr>
                <w:rFonts w:hint="eastAsia" w:ascii="宋体" w:hAnsi="宋体" w:eastAsia="宋体" w:cs="宋体"/>
                <w:i w:val="0"/>
                <w:iCs w:val="0"/>
                <w:color w:val="000000"/>
                <w:sz w:val="18"/>
                <w:szCs w:val="18"/>
                <w:highlight w:val="none"/>
                <w:u w:val="none"/>
              </w:rPr>
            </w:pPr>
          </w:p>
        </w:tc>
      </w:tr>
      <w:tr w14:paraId="1B2CBE27">
        <w:trPr>
          <w:trHeight w:val="4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AC9D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037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综合避雷器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4347D89C">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1.综合避雷器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2209A7BF">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E0C2BD0">
            <w:pPr>
              <w:jc w:val="left"/>
              <w:rPr>
                <w:rFonts w:hint="eastAsia" w:ascii="宋体" w:hAnsi="宋体" w:eastAsia="宋体" w:cs="宋体"/>
                <w:i w:val="0"/>
                <w:iCs w:val="0"/>
                <w:color w:val="000000"/>
                <w:sz w:val="18"/>
                <w:szCs w:val="18"/>
                <w:highlight w:val="none"/>
                <w:u w:val="none"/>
              </w:rPr>
            </w:pPr>
          </w:p>
        </w:tc>
      </w:tr>
      <w:tr w14:paraId="7F4C57C3">
        <w:trPr>
          <w:trHeight w:val="46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DCAB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A83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41B8B04D">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1.光纤收发器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29FF0D64">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4EB7F041">
            <w:pPr>
              <w:jc w:val="left"/>
              <w:rPr>
                <w:rFonts w:hint="eastAsia" w:ascii="宋体" w:hAnsi="宋体" w:eastAsia="宋体" w:cs="宋体"/>
                <w:i w:val="0"/>
                <w:iCs w:val="0"/>
                <w:color w:val="000000"/>
                <w:sz w:val="18"/>
                <w:szCs w:val="18"/>
                <w:highlight w:val="none"/>
                <w:u w:val="none"/>
              </w:rPr>
            </w:pPr>
          </w:p>
        </w:tc>
      </w:tr>
      <w:tr w14:paraId="0B017FC2">
        <w:trPr>
          <w:trHeight w:val="4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C5CA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A11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广播音柱</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3BB2119A">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1.广播音柱 含对讲功能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A3A1F91">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C24B855">
            <w:pPr>
              <w:jc w:val="left"/>
              <w:rPr>
                <w:rFonts w:hint="eastAsia" w:ascii="宋体" w:hAnsi="宋体" w:eastAsia="宋体" w:cs="宋体"/>
                <w:i w:val="0"/>
                <w:iCs w:val="0"/>
                <w:color w:val="000000"/>
                <w:sz w:val="18"/>
                <w:szCs w:val="18"/>
                <w:highlight w:val="none"/>
                <w:u w:val="none"/>
              </w:rPr>
            </w:pPr>
          </w:p>
        </w:tc>
      </w:tr>
      <w:tr w14:paraId="1FC5CFC7">
        <w:trPr>
          <w:trHeight w:val="48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EF3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CBD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防水箱</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393D16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1.防水箱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2458F72">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7DE20808">
            <w:pPr>
              <w:jc w:val="left"/>
              <w:rPr>
                <w:rFonts w:hint="eastAsia" w:ascii="宋体" w:hAnsi="宋体" w:eastAsia="宋体" w:cs="宋体"/>
                <w:i w:val="0"/>
                <w:iCs w:val="0"/>
                <w:color w:val="000000"/>
                <w:sz w:val="18"/>
                <w:szCs w:val="18"/>
                <w:highlight w:val="none"/>
                <w:u w:val="none"/>
              </w:rPr>
            </w:pPr>
          </w:p>
        </w:tc>
      </w:tr>
      <w:tr w14:paraId="24953E41">
        <w:trPr>
          <w:trHeight w:val="46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458D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710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综合避雷器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38E86F73">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1.综合避雷器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BDF2FC0">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51F135BD">
            <w:pPr>
              <w:jc w:val="left"/>
              <w:rPr>
                <w:rFonts w:hint="eastAsia" w:ascii="宋体" w:hAnsi="宋体" w:eastAsia="宋体" w:cs="宋体"/>
                <w:i w:val="0"/>
                <w:iCs w:val="0"/>
                <w:color w:val="000000"/>
                <w:sz w:val="18"/>
                <w:szCs w:val="18"/>
                <w:highlight w:val="none"/>
                <w:u w:val="none"/>
              </w:rPr>
            </w:pPr>
          </w:p>
        </w:tc>
      </w:tr>
      <w:tr w14:paraId="43ED76CA">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6765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CB7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IP广播控制主机</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4423CE6C">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1.IP广播控制主机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244BCC24">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0229C02">
            <w:pPr>
              <w:jc w:val="left"/>
              <w:rPr>
                <w:rFonts w:hint="eastAsia" w:ascii="宋体" w:hAnsi="宋体" w:eastAsia="宋体" w:cs="宋体"/>
                <w:i w:val="0"/>
                <w:iCs w:val="0"/>
                <w:color w:val="000000"/>
                <w:sz w:val="18"/>
                <w:szCs w:val="18"/>
                <w:highlight w:val="none"/>
                <w:u w:val="none"/>
              </w:rPr>
            </w:pPr>
          </w:p>
        </w:tc>
      </w:tr>
      <w:tr w14:paraId="5343A020">
        <w:trPr>
          <w:trHeight w:val="82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2E75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3EA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IP寻址话筒</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482417A">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1.IP寻址话筒 双工双向对讲、紧急报警以及环境监听，防护等级IP66，工作温度 -20℃～55℃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540CFFDE">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E1ECCB2">
            <w:pPr>
              <w:jc w:val="left"/>
              <w:rPr>
                <w:rFonts w:hint="eastAsia" w:ascii="宋体" w:hAnsi="宋体" w:eastAsia="宋体" w:cs="宋体"/>
                <w:i w:val="0"/>
                <w:iCs w:val="0"/>
                <w:color w:val="000000"/>
                <w:sz w:val="18"/>
                <w:szCs w:val="18"/>
                <w:highlight w:val="none"/>
                <w:u w:val="none"/>
              </w:rPr>
            </w:pPr>
          </w:p>
        </w:tc>
      </w:tr>
      <w:tr w14:paraId="008BDEAB">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974E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E7E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广播管理软件</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69E22217">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1.广播管理软件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344B944D">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02F3F960">
            <w:pPr>
              <w:jc w:val="left"/>
              <w:rPr>
                <w:rFonts w:hint="eastAsia" w:ascii="宋体" w:hAnsi="宋体" w:eastAsia="宋体" w:cs="宋体"/>
                <w:i w:val="0"/>
                <w:iCs w:val="0"/>
                <w:color w:val="000000"/>
                <w:sz w:val="18"/>
                <w:szCs w:val="18"/>
                <w:highlight w:val="none"/>
                <w:u w:val="none"/>
              </w:rPr>
            </w:pPr>
          </w:p>
        </w:tc>
      </w:tr>
      <w:tr w14:paraId="6C47D583">
        <w:trPr>
          <w:trHeight w:val="4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9C8A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C5A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网络交换机</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0F766C9">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固定端口数：千兆电口，千兆光口（见主要设备材料清单）。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应用层级：二层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交换方式：存储-转发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背板带宽（Gbps）分别对应：56Gbps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包转发率分别对应：41.7Mpps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VLAN支持：支持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MAC地址表：2k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网络标准：IEEE 802.3 ，IEEE 802.3u，IEEE 802.1x，IEEE 802.1Q，IEEE 802.1p，IEEE 802.1D，IEEE 802.1s.IEEE 802.1w，IEEE 802.3ad，IEEE 802.3z，IEEE 802.3</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传输速率(Mbps)：10/100/1000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端口类型：10/100BASE-T/TX，1000BASE-SX/T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端口结构：固定端口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模块化插槽数： 4个固化1000M口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电气规格：</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额定电压（V）：100 到240 VAC（自动适应）50-60Hz</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环境参数：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工作温度（℃）：0 – 45℃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工作湿度：5 ～ 95% （非冷凝）</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326C8052">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3E91048B">
            <w:pPr>
              <w:jc w:val="left"/>
              <w:rPr>
                <w:rFonts w:hint="eastAsia" w:ascii="宋体" w:hAnsi="宋体" w:eastAsia="宋体" w:cs="宋体"/>
                <w:i w:val="0"/>
                <w:iCs w:val="0"/>
                <w:color w:val="000000"/>
                <w:sz w:val="18"/>
                <w:szCs w:val="18"/>
                <w:highlight w:val="none"/>
                <w:u w:val="none"/>
              </w:rPr>
            </w:pPr>
          </w:p>
        </w:tc>
      </w:tr>
      <w:tr w14:paraId="668D3E80">
        <w:trPr>
          <w:trHeight w:val="20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7CDC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76A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视频安防工作站</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3863B12B">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27”液晶显示器x2，分辨率≥1600×1280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39172DA8">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48A194CF">
            <w:pPr>
              <w:jc w:val="left"/>
              <w:rPr>
                <w:rFonts w:hint="eastAsia" w:ascii="宋体" w:hAnsi="宋体" w:eastAsia="宋体" w:cs="宋体"/>
                <w:i w:val="0"/>
                <w:iCs w:val="0"/>
                <w:color w:val="000000"/>
                <w:sz w:val="18"/>
                <w:szCs w:val="18"/>
                <w:highlight w:val="none"/>
                <w:u w:val="none"/>
              </w:rPr>
            </w:pPr>
          </w:p>
        </w:tc>
      </w:tr>
      <w:tr w14:paraId="1A1FC241">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E65D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EDB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80"液晶屏</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0498D4E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1.80"液晶屏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066F1121">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E6925D3">
            <w:pPr>
              <w:jc w:val="left"/>
              <w:rPr>
                <w:rFonts w:hint="eastAsia" w:ascii="宋体" w:hAnsi="宋体" w:eastAsia="宋体" w:cs="宋体"/>
                <w:i w:val="0"/>
                <w:iCs w:val="0"/>
                <w:color w:val="000000"/>
                <w:sz w:val="18"/>
                <w:szCs w:val="18"/>
                <w:highlight w:val="none"/>
                <w:u w:val="none"/>
              </w:rPr>
            </w:pPr>
          </w:p>
        </w:tc>
      </w:tr>
      <w:tr w14:paraId="4D7D5D00">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22FE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C90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视频机柜</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1BF3539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1.视频机柜 600*900*2000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0FC92D7E">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36733D63">
            <w:pPr>
              <w:jc w:val="left"/>
              <w:rPr>
                <w:rFonts w:hint="eastAsia" w:ascii="宋体" w:hAnsi="宋体" w:eastAsia="宋体" w:cs="宋体"/>
                <w:i w:val="0"/>
                <w:iCs w:val="0"/>
                <w:color w:val="000000"/>
                <w:sz w:val="18"/>
                <w:szCs w:val="18"/>
                <w:highlight w:val="none"/>
                <w:u w:val="none"/>
              </w:rPr>
            </w:pPr>
          </w:p>
        </w:tc>
      </w:tr>
      <w:tr w14:paraId="2217B68A">
        <w:trPr>
          <w:trHeight w:val="20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8A67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807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解码服务器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1731DC58">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视频通道 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视频接口 DVI/VGA/HDMI</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视频解码格式 D1/VGA/D1/720P/XVGA/1080P/2K/4K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支持2路800W，或6路500W，或8路300W，或16路1080P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画面分割 1/4/9/16/25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输出分辨率  3840*2160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视频压缩算法 H.265/H.264/MPEG 4/M-JPEG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工作环境温度 0℃～50℃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工作环境湿度  5%～95% 非冷凝</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1C9144E6">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59D3B0AF">
            <w:pPr>
              <w:jc w:val="left"/>
              <w:rPr>
                <w:rFonts w:hint="eastAsia" w:ascii="宋体" w:hAnsi="宋体" w:eastAsia="宋体" w:cs="宋体"/>
                <w:i w:val="0"/>
                <w:iCs w:val="0"/>
                <w:color w:val="000000"/>
                <w:sz w:val="18"/>
                <w:szCs w:val="18"/>
                <w:highlight w:val="none"/>
                <w:u w:val="none"/>
              </w:rPr>
            </w:pPr>
          </w:p>
        </w:tc>
      </w:tr>
      <w:tr w14:paraId="2E6B9614">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FB85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FAC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硬盘</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0ACF1FFE">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1.硬盘 8T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59E0DBDC">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06A7A272">
            <w:pPr>
              <w:jc w:val="left"/>
              <w:rPr>
                <w:rFonts w:hint="eastAsia" w:ascii="宋体" w:hAnsi="宋体" w:eastAsia="宋体" w:cs="宋体"/>
                <w:i w:val="0"/>
                <w:iCs w:val="0"/>
                <w:color w:val="000000"/>
                <w:sz w:val="18"/>
                <w:szCs w:val="18"/>
                <w:highlight w:val="none"/>
                <w:u w:val="none"/>
              </w:rPr>
            </w:pPr>
          </w:p>
        </w:tc>
      </w:tr>
      <w:tr w14:paraId="45A464D4">
        <w:trPr>
          <w:trHeight w:val="46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075C0F6">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三</w:t>
            </w:r>
          </w:p>
        </w:tc>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76C361A6">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通惠河管理所及闸坝站点</w:t>
            </w:r>
          </w:p>
        </w:tc>
      </w:tr>
      <w:tr w14:paraId="497A51AD">
        <w:trPr>
          <w:trHeight w:val="44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48A678D">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w:t>
            </w:r>
          </w:p>
        </w:tc>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3AF5C307">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监控</w:t>
            </w:r>
          </w:p>
        </w:tc>
      </w:tr>
      <w:tr w14:paraId="0CB6CA64">
        <w:trPr>
          <w:trHeight w:val="55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84A2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44E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PLC</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606B2C03">
            <w:pPr>
              <w:keepNext w:val="0"/>
              <w:keepLines w:val="0"/>
              <w:widowControl/>
              <w:suppressLineNumbers w:val="0"/>
              <w:jc w:val="left"/>
              <w:textAlignment w:val="top"/>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PLC主要由电源模块、CPU模块、通信模块、底板、数字量输入模块、数字量输出模块、模拟量输入模块、模拟量输出模块等构成。由于现场环境潮湿，PLC电路板需涂抹三防涂层，实现防潮湿、防盐雾、防霉菌、可以满足H2S、SO2等腐蚀气体要求工作环境；为确保系统的可维护性、可扩展性，PLC需支持MODBUS TCP/IP、Modbus RTU等开放式通讯协议，并可通过该协议作为主站或从站与上位机、仪表等实现通讯。为实现与第三方系统的兼容。工作温度：-0℃~60℃相对湿度：5~95%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1）CPU</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① CPU模块模块内置两个10/100 Mbps以太网接口，连接编程计算机，下装用户程序、升级控制器，也作为Modbus TCP的主/从站与其它设备通信。面板有SD卡槽，可进行控制器程序升级和存储用户文件，SD卡支持容量不低于16GB。通过面板的钥匙开关实现控制器不同的工作模式。② 开关量I/O处理能力≥ 1000点；模拟量I/O处理能力≥ 50点；③ 系统支持掉电保持功能，对于掉电保持数据在系统断电之后可以实现参数保持。存储区不小2MB。CPU处理时间，≤ 0.2μs（位运算）。④ PLC编程语言支持IEC61131-3标准：梯形图（LD）、结构文本（ST）、顺序功能图（SFC）、连续功能图（CFC）。⑤ 在背板电源和用户端电源不断开的情况下， I/O模块、通讯模块等必须能够支持带电插拔。CPU、I/O模块、通讯模块均为独立的模块，可以独立更换，通讯模块或通讯接口的故障或I/O模块的故障不能导致CPU模块需要连带更换。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2）输入/输出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① 开关量输入（DI）开关量输入模块的每一输入应有光隔离和滤波以确保有500V的绝缘和减小接点颤动的影响。  输入接点电源由PLC提供，每一输入通道应能单独选择为常开或常闭触点输入。重要接点的状态改变应有时间标定并具有诊断功能。 应具有接点防抖动过滤措施，以防止因触点抖动造成误操作。 每一路均应具有LED状态指示。带电热插拔、在线编程、在线扩展系统、远程在线组态、诊断及维护、集成的资产管理系统等。单模板通道≤ 32。模板温度范围0-60°C② 直流模拟量输入（AI）电流信号的模拟量输入为4~20mA。输入阻抗：电流型 ≤ 250。A/D转换分辨率应≥12位（按需设置）。模拟量输入模块的每一输入回路均应具有传感器断线监视功能，输入回路的完整性。 模拟量输入应具有隔离和软件滤波措施。 最大转换误差（25℃）：满量程±0.3%；对应于输入的范围的整个温度范围±0.65%。支持热插拔，支持反向保护。模板温度范围0-60°C。③ 开关量输出（DO） 每一路信号输出均应有LED状态指示。 开关量输出接点的动作持续时间应能控制和锁存，对每个点的动作持续时间应能在1分钟内单独连续可调。开关量输出继电器的接点除特殊要求外，通流能力DC220V 3A， AC220V 8A，感性负载的断流能力DC220V 0.5A， AC220V 5A。开关量输出继电器的固有动作时间应少于30ms，其绝缘耐压为1分钟工频有效值2000V。模板温度范围0-60°C。④ 直流模拟量输出（AO）输出信号类型：0-20mA或4-20mA.12位分辨率，测量精度：&lt;0.5% F.S；系统与现场间隔离，隔离电压为500VAC测试1min，漏电流为5mA.通道间隔离，隔离电压为500VAC测试1min，漏电流为5mA. 支持反向保护、断线检测等诊断功能. 模板温度范围0-60°C。⑤ 热电阻输入模块.RTD类型： Platinum100-385.电阻测量精度：0.1% F.S.@25℃.系统与现场间：隔离，隔离电压为500VAC测试1min，漏电流为5mA.支持反向保护、超量程报警和断线检测等诊断功能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以上所有的I/O及相关模块均应与选用的CPU为同等档次系列产品。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3）其它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此外，为今后升级、扩展需要，在PLC机架上预留2~3个备用插槽，I/O点数留有20%以上的备用，并引至端子排。PLC根据各站点的实际需求，提供以下通信接口：① RS232/485接口：可通过便携式计算机与PLC通信。② 以太网接口：PLC能通过以太网口向监控工作站传输数据。③ Modbus-RTU接口： PLC提供与智能电力仪表、软启动器、变频器、直流及不间断电源等的通信接口。④ 其它与监控系统有关的设备的接口。</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588CAE3">
            <w:pPr>
              <w:jc w:val="left"/>
              <w:rPr>
                <w:rFonts w:hint="eastAsia" w:ascii="宋体" w:hAnsi="宋体" w:eastAsia="宋体" w:cs="宋体"/>
                <w:i w:val="0"/>
                <w:iCs w:val="0"/>
                <w:color w:val="000000"/>
                <w:sz w:val="16"/>
                <w:szCs w:val="16"/>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5563CD0">
            <w:pPr>
              <w:jc w:val="left"/>
              <w:rPr>
                <w:rFonts w:hint="eastAsia" w:ascii="宋体" w:hAnsi="宋体" w:eastAsia="宋体" w:cs="宋体"/>
                <w:i w:val="0"/>
                <w:iCs w:val="0"/>
                <w:color w:val="000000"/>
                <w:sz w:val="16"/>
                <w:szCs w:val="16"/>
                <w:highlight w:val="none"/>
                <w:u w:val="none"/>
              </w:rPr>
            </w:pPr>
          </w:p>
        </w:tc>
      </w:tr>
      <w:tr w14:paraId="09FB8F94">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E7E6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6D5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机械限位开关</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722D4109">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1.机械限位开关</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1899393">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5D6FCA8F">
            <w:pPr>
              <w:jc w:val="left"/>
              <w:rPr>
                <w:rFonts w:hint="eastAsia" w:ascii="宋体" w:hAnsi="宋体" w:eastAsia="宋体" w:cs="宋体"/>
                <w:i w:val="0"/>
                <w:iCs w:val="0"/>
                <w:color w:val="000000"/>
                <w:sz w:val="18"/>
                <w:szCs w:val="18"/>
                <w:highlight w:val="none"/>
                <w:u w:val="none"/>
              </w:rPr>
            </w:pPr>
          </w:p>
        </w:tc>
      </w:tr>
      <w:tr w14:paraId="0185B47C">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113C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B48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开度传感器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3AD7463">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1.开度传感器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34C1E0B">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3675144">
            <w:pPr>
              <w:jc w:val="left"/>
              <w:rPr>
                <w:rFonts w:hint="eastAsia" w:ascii="宋体" w:hAnsi="宋体" w:eastAsia="宋体" w:cs="宋体"/>
                <w:i w:val="0"/>
                <w:iCs w:val="0"/>
                <w:color w:val="000000"/>
                <w:sz w:val="18"/>
                <w:szCs w:val="18"/>
                <w:highlight w:val="none"/>
                <w:u w:val="none"/>
              </w:rPr>
            </w:pPr>
          </w:p>
        </w:tc>
      </w:tr>
      <w:tr w14:paraId="79E46858">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F798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F54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荷载传感器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14DA3728">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1.荷载传感器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DEDDBAB">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57444BCF">
            <w:pPr>
              <w:jc w:val="left"/>
              <w:rPr>
                <w:rFonts w:hint="eastAsia" w:ascii="宋体" w:hAnsi="宋体" w:eastAsia="宋体" w:cs="宋体"/>
                <w:i w:val="0"/>
                <w:iCs w:val="0"/>
                <w:color w:val="000000"/>
                <w:sz w:val="18"/>
                <w:szCs w:val="18"/>
                <w:highlight w:val="none"/>
                <w:u w:val="none"/>
              </w:rPr>
            </w:pPr>
          </w:p>
        </w:tc>
      </w:tr>
      <w:tr w14:paraId="3EE4A0E5">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0884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B7B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开度荷载仪</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0FF2DFC0">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1.开度荷载仪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289B56E6">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5F6EF3FD">
            <w:pPr>
              <w:jc w:val="left"/>
              <w:rPr>
                <w:rFonts w:hint="eastAsia" w:ascii="宋体" w:hAnsi="宋体" w:eastAsia="宋体" w:cs="宋体"/>
                <w:i w:val="0"/>
                <w:iCs w:val="0"/>
                <w:color w:val="000000"/>
                <w:sz w:val="18"/>
                <w:szCs w:val="18"/>
                <w:highlight w:val="none"/>
                <w:u w:val="none"/>
              </w:rPr>
            </w:pPr>
          </w:p>
        </w:tc>
      </w:tr>
      <w:tr w14:paraId="2EA8817C">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06F0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FC4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压力传感器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0E44A827">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1.压力传感器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273AB0E1">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07E49203">
            <w:pPr>
              <w:jc w:val="left"/>
              <w:rPr>
                <w:rFonts w:hint="eastAsia" w:ascii="宋体" w:hAnsi="宋体" w:eastAsia="宋体" w:cs="宋体"/>
                <w:i w:val="0"/>
                <w:iCs w:val="0"/>
                <w:color w:val="000000"/>
                <w:sz w:val="18"/>
                <w:szCs w:val="18"/>
                <w:highlight w:val="none"/>
                <w:u w:val="none"/>
              </w:rPr>
            </w:pPr>
          </w:p>
        </w:tc>
      </w:tr>
      <w:tr w14:paraId="70CD5E0C">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7328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5573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水位开关</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0BDB4D68">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1.水位开关</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70A6ECA2">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03E16F11">
            <w:pPr>
              <w:jc w:val="left"/>
              <w:rPr>
                <w:rFonts w:hint="eastAsia" w:ascii="宋体" w:hAnsi="宋体" w:eastAsia="宋体" w:cs="宋体"/>
                <w:i w:val="0"/>
                <w:iCs w:val="0"/>
                <w:color w:val="000000"/>
                <w:sz w:val="18"/>
                <w:szCs w:val="18"/>
                <w:highlight w:val="none"/>
                <w:u w:val="none"/>
              </w:rPr>
            </w:pPr>
          </w:p>
        </w:tc>
      </w:tr>
      <w:tr w14:paraId="5E9613B4">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0BF2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F99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闸门控制柜</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16E5D470">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1.闸门控制柜 含交流接触器、断路器、荷重仪、控制器等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3EEA0CFD">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62837B4A">
            <w:pPr>
              <w:jc w:val="left"/>
              <w:rPr>
                <w:rFonts w:hint="eastAsia" w:ascii="宋体" w:hAnsi="宋体" w:eastAsia="宋体" w:cs="宋体"/>
                <w:i w:val="0"/>
                <w:iCs w:val="0"/>
                <w:color w:val="000000"/>
                <w:sz w:val="18"/>
                <w:szCs w:val="18"/>
                <w:highlight w:val="none"/>
                <w:u w:val="none"/>
              </w:rPr>
            </w:pPr>
          </w:p>
        </w:tc>
      </w:tr>
      <w:tr w14:paraId="376A96EF">
        <w:trPr>
          <w:trHeight w:val="5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D0ED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7CC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现地按钮箱</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1AB0B2F3">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1.现地按钮箱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57998FD0">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7BE89EC1">
            <w:pPr>
              <w:jc w:val="left"/>
              <w:rPr>
                <w:rFonts w:hint="eastAsia" w:ascii="宋体" w:hAnsi="宋体" w:eastAsia="宋体" w:cs="宋体"/>
                <w:i w:val="0"/>
                <w:iCs w:val="0"/>
                <w:color w:val="000000"/>
                <w:sz w:val="18"/>
                <w:szCs w:val="18"/>
                <w:highlight w:val="none"/>
                <w:u w:val="none"/>
              </w:rPr>
            </w:pPr>
          </w:p>
        </w:tc>
      </w:tr>
      <w:tr w14:paraId="35AEB4B5">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3672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8A3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阀门控制柜</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404F10CF">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1.阀门控制柜 含交流接触器、断路器、荷重仪、控制器等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466590FC">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40F2E185">
            <w:pPr>
              <w:jc w:val="left"/>
              <w:rPr>
                <w:rFonts w:hint="eastAsia" w:ascii="宋体" w:hAnsi="宋体" w:eastAsia="宋体" w:cs="宋体"/>
                <w:i w:val="0"/>
                <w:iCs w:val="0"/>
                <w:color w:val="000000"/>
                <w:sz w:val="18"/>
                <w:szCs w:val="18"/>
                <w:highlight w:val="none"/>
                <w:u w:val="none"/>
              </w:rPr>
            </w:pPr>
          </w:p>
        </w:tc>
      </w:tr>
      <w:tr w14:paraId="022BDEE1">
        <w:trPr>
          <w:trHeight w:val="212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80D2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BCF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操作员工作站</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45A0310F">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27”液晶显示器x2，分辨率≥1600×1280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5831C1CC">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75AF990E">
            <w:pPr>
              <w:jc w:val="left"/>
              <w:rPr>
                <w:rFonts w:hint="eastAsia" w:ascii="宋体" w:hAnsi="宋体" w:eastAsia="宋体" w:cs="宋体"/>
                <w:i w:val="0"/>
                <w:iCs w:val="0"/>
                <w:color w:val="000000"/>
                <w:sz w:val="18"/>
                <w:szCs w:val="18"/>
                <w:highlight w:val="none"/>
                <w:u w:val="none"/>
              </w:rPr>
            </w:pPr>
          </w:p>
        </w:tc>
      </w:tr>
      <w:tr w14:paraId="74C41284">
        <w:trPr>
          <w:trHeight w:val="238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95D8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507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操作员兼工程师工作站</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C96CE57">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硬盘容量：2TB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FDA5ACF">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6D8DD958">
            <w:pPr>
              <w:jc w:val="left"/>
              <w:rPr>
                <w:rFonts w:hint="eastAsia" w:ascii="宋体" w:hAnsi="宋体" w:eastAsia="宋体" w:cs="宋体"/>
                <w:i w:val="0"/>
                <w:iCs w:val="0"/>
                <w:color w:val="000000"/>
                <w:sz w:val="18"/>
                <w:szCs w:val="18"/>
                <w:highlight w:val="none"/>
                <w:u w:val="none"/>
              </w:rPr>
            </w:pPr>
          </w:p>
        </w:tc>
      </w:tr>
      <w:tr w14:paraId="64B24932">
        <w:trPr>
          <w:trHeight w:val="45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010A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BD8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单向网闸</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525363BC">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内网机：2个 SFP 接口,6个 10/100/1000BASE-T 接口 (含1个HA 口),1个 console接口，2个USB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外网机：2个 SFP 接口，6个10/100/1000BASE-T 接口 (含1个HA 门)，1 个 console 接口，2 个 USB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单向协议吞吐量：500Mbps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最大并发连接数：100000</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260812A8">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FC522BD">
            <w:pPr>
              <w:jc w:val="left"/>
              <w:rPr>
                <w:rFonts w:hint="eastAsia" w:ascii="宋体" w:hAnsi="宋体" w:eastAsia="宋体" w:cs="宋体"/>
                <w:i w:val="0"/>
                <w:iCs w:val="0"/>
                <w:color w:val="000000"/>
                <w:sz w:val="18"/>
                <w:szCs w:val="18"/>
                <w:highlight w:val="none"/>
                <w:u w:val="none"/>
              </w:rPr>
            </w:pPr>
          </w:p>
        </w:tc>
      </w:tr>
      <w:tr w14:paraId="6C102EDE">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4697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305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组态软件</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33527C52">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监控组态软件选择国产自主可控的、可组态的软件产品平台。所选用的监控软件必须是国内品牌的通用组态软件产品。其运行环境基于国产芯片和操作系统的主机服务器，且拥有同行业实际的应用案例。</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软件应能支持C\S、B\S、M\S多种架构能力；能支持与常规PLC设备连接及支持常规的通讯协议；具有2D工艺流程，3D工艺流程，工厂GIS建模，视频流接入，自定义图表等可视化构建能力，同时可具有数据接口、单点登录、集中运维等开放性属性。软件本身及相关文档均须为中文版，</w:t>
            </w:r>
            <w:r>
              <w:rPr>
                <w:rFonts w:hint="eastAsia" w:ascii="宋体" w:hAnsi="宋体" w:cs="宋体"/>
                <w:i w:val="0"/>
                <w:iCs w:val="0"/>
                <w:color w:val="000000"/>
                <w:kern w:val="0"/>
                <w:sz w:val="18"/>
                <w:szCs w:val="18"/>
                <w:highlight w:val="none"/>
                <w:u w:val="none"/>
                <w:lang w:val="en-US" w:eastAsia="zh-CN" w:bidi="ar"/>
              </w:rPr>
              <w:t>承诺验收时</w:t>
            </w:r>
            <w:r>
              <w:rPr>
                <w:rFonts w:hint="eastAsia" w:ascii="宋体" w:hAnsi="宋体" w:eastAsia="宋体" w:cs="宋体"/>
                <w:i w:val="0"/>
                <w:iCs w:val="0"/>
                <w:color w:val="000000"/>
                <w:kern w:val="0"/>
                <w:sz w:val="18"/>
                <w:szCs w:val="18"/>
                <w:highlight w:val="none"/>
                <w:u w:val="none"/>
                <w:lang w:val="en-US" w:eastAsia="zh-CN" w:bidi="ar"/>
              </w:rPr>
              <w:t>提供正版软件授权。</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461DF20D">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152932D1">
            <w:pPr>
              <w:jc w:val="left"/>
              <w:rPr>
                <w:rFonts w:hint="eastAsia" w:ascii="宋体" w:hAnsi="宋体" w:eastAsia="宋体" w:cs="宋体"/>
                <w:i w:val="0"/>
                <w:iCs w:val="0"/>
                <w:color w:val="000000"/>
                <w:sz w:val="18"/>
                <w:szCs w:val="18"/>
                <w:highlight w:val="none"/>
                <w:u w:val="none"/>
              </w:rPr>
            </w:pPr>
          </w:p>
        </w:tc>
      </w:tr>
      <w:tr w14:paraId="3F4D9128">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DE6B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0B6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网络版组态软件</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099375F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1.网络版组态软件 1024点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709A29AD">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3367514D">
            <w:pPr>
              <w:jc w:val="left"/>
              <w:rPr>
                <w:rFonts w:hint="eastAsia" w:ascii="宋体" w:hAnsi="宋体" w:eastAsia="宋体" w:cs="宋体"/>
                <w:i w:val="0"/>
                <w:iCs w:val="0"/>
                <w:color w:val="000000"/>
                <w:sz w:val="18"/>
                <w:szCs w:val="18"/>
                <w:highlight w:val="none"/>
                <w:u w:val="none"/>
              </w:rPr>
            </w:pPr>
          </w:p>
        </w:tc>
      </w:tr>
      <w:tr w14:paraId="2F3B1B7F">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B2AC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F0C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防病毒软件</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A004D9D">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1.防病毒软件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787228DD">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E62AD57">
            <w:pPr>
              <w:jc w:val="left"/>
              <w:rPr>
                <w:rFonts w:hint="eastAsia" w:ascii="宋体" w:hAnsi="宋体" w:eastAsia="宋体" w:cs="宋体"/>
                <w:i w:val="0"/>
                <w:iCs w:val="0"/>
                <w:color w:val="000000"/>
                <w:sz w:val="18"/>
                <w:szCs w:val="18"/>
                <w:highlight w:val="none"/>
                <w:u w:val="none"/>
              </w:rPr>
            </w:pPr>
          </w:p>
        </w:tc>
      </w:tr>
      <w:tr w14:paraId="58855C76">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6BEA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E10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KVM切换器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55FF1CF7">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1.KVM切换器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6380F30">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4B6456E6">
            <w:pPr>
              <w:jc w:val="left"/>
              <w:rPr>
                <w:rFonts w:hint="eastAsia" w:ascii="宋体" w:hAnsi="宋体" w:eastAsia="宋体" w:cs="宋体"/>
                <w:i w:val="0"/>
                <w:iCs w:val="0"/>
                <w:color w:val="000000"/>
                <w:sz w:val="18"/>
                <w:szCs w:val="18"/>
                <w:highlight w:val="none"/>
                <w:u w:val="none"/>
              </w:rPr>
            </w:pPr>
          </w:p>
        </w:tc>
      </w:tr>
      <w:tr w14:paraId="2B205D7E">
        <w:trPr>
          <w:trHeight w:val="5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6981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CAD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工业以太网交换机</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3A56B94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交换机应符合《网络关键设备和网络安全专用产品目录》的管理要求。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端口数：千兆电口（复用光口），千兆光口（参数见工程量清单）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支持DTP/DHP（自愈时间&lt; 20ms），RSTP/STP和MSTP网络冗余</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DNS：支持静态域名解析，支持动态域名解析客户端，支持IPv4和IPv6地址</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路由功能：支持IPv4和IPv6静态路由，支持RIP/RIPing，OSPF，支持VRRP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通过Console、Web、SNMP、Telnet等多种配置方式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隔离的冗余电源输入， 220VDC/VAC</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网管类型：网管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模块化设计，支持各种传输介质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工作温度： 0℃～60℃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相对湿度：5～95%（无凝露）</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协议：PROFINET，EtherNet/IP，Modbus/TCP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 交换机属性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优先级队列：4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最多可用的VLAN数：64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VLAN ID范围：VID 1~ 4094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IGMP Groups：1000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MAC地址表大小：8K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封包缓冲区大小：1Mbit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以太网口：10/100BaseT（X）或100/1000BaseSFP插槽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控制台端口：RS-232（RJ45接口）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报警触点：2路继电器输出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数字输入：2路数字输入</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D65CE48">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118476B7">
            <w:pPr>
              <w:jc w:val="left"/>
              <w:rPr>
                <w:rFonts w:hint="eastAsia" w:ascii="宋体" w:hAnsi="宋体" w:eastAsia="宋体" w:cs="宋体"/>
                <w:i w:val="0"/>
                <w:iCs w:val="0"/>
                <w:color w:val="000000"/>
                <w:sz w:val="18"/>
                <w:szCs w:val="18"/>
                <w:highlight w:val="none"/>
                <w:u w:val="none"/>
              </w:rPr>
            </w:pPr>
          </w:p>
        </w:tc>
      </w:tr>
      <w:tr w14:paraId="6A81C5FE">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D3C92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19</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F61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03DDBD69">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1.光纤收发器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450C9132">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6001BBA6">
            <w:pPr>
              <w:jc w:val="left"/>
              <w:rPr>
                <w:rFonts w:hint="eastAsia" w:ascii="宋体" w:hAnsi="宋体" w:eastAsia="宋体" w:cs="宋体"/>
                <w:i w:val="0"/>
                <w:iCs w:val="0"/>
                <w:color w:val="000000"/>
                <w:sz w:val="18"/>
                <w:szCs w:val="18"/>
                <w:highlight w:val="none"/>
                <w:u w:val="none"/>
              </w:rPr>
            </w:pPr>
          </w:p>
        </w:tc>
      </w:tr>
      <w:tr w14:paraId="1675B66C">
        <w:trPr>
          <w:trHeight w:val="42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F1A8E92">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（二）</w:t>
            </w:r>
          </w:p>
        </w:tc>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490F50B5">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视频广播</w:t>
            </w:r>
          </w:p>
        </w:tc>
      </w:tr>
      <w:tr w14:paraId="6126D190">
        <w:trPr>
          <w:trHeight w:val="56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DB71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76C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室外网络快球</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336BB623">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具有低照度、高灵敏度、高信噪比，12VDC/24VAC/Hi-PoE可供选择，支持双码流功能；防护等级IP66。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图像传感器：1/1.8”，逐行扫描CMOS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最低照度：彩色 0.005Lux/黑白 0.001Lux，0 Lux with IR</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光学透雾：支持，摄像机能根据雾霾严重程度，自适应调节透雾等级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抓图：支持定时抓图、周期抓图、巡航预置位抓图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电子罗盘：支持自动方位标定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日夜转换：自动，配备红外滤光片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信噪比：≥ 55dB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镜头：自动光圈与自动对焦，25倍光学变焦；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旋转：水平360°，垂直180°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转速：≥240°/秒</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预置位巡航功能：支持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预置位：≥ 100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兼容接入：ONVIF、GB/T 28181</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视频压缩：H.265/ H.264，Motion JPEG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有效像素： 400万像素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智能功能：人脸检测、周界布防、人数统计、自动跟踪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以太网接口：10/100M，RJ-45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报警输入/输出：1/1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网络协议：TCP/IP、HTTP 、ARP、ICMP、FTP、SMTP、DHCP 、SNMP、DNS、 NTP 、RTP/ RTCP 、TRSP、 UDP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插槽：SD/SDHC卡接口，最大可支持256G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工作温度：-40℃~ 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工作湿度：20%~ 80%（非冷凝）</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系统平均无故障时间（MTBF）：≥50000h</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750749BC">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09AB7652">
            <w:pPr>
              <w:jc w:val="left"/>
              <w:rPr>
                <w:rFonts w:hint="eastAsia" w:ascii="宋体" w:hAnsi="宋体" w:eastAsia="宋体" w:cs="宋体"/>
                <w:i w:val="0"/>
                <w:iCs w:val="0"/>
                <w:color w:val="000000"/>
                <w:sz w:val="18"/>
                <w:szCs w:val="18"/>
                <w:highlight w:val="none"/>
                <w:u w:val="none"/>
              </w:rPr>
            </w:pPr>
          </w:p>
        </w:tc>
      </w:tr>
      <w:tr w14:paraId="53AA0352">
        <w:trPr>
          <w:trHeight w:val="50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8C40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FAC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自动补光灯</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6DC5BDE9">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1.自动补光灯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7DCC1A3">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54E6FA0D">
            <w:pPr>
              <w:jc w:val="left"/>
              <w:rPr>
                <w:rFonts w:hint="eastAsia" w:ascii="宋体" w:hAnsi="宋体" w:eastAsia="宋体" w:cs="宋体"/>
                <w:i w:val="0"/>
                <w:iCs w:val="0"/>
                <w:color w:val="000000"/>
                <w:sz w:val="18"/>
                <w:szCs w:val="18"/>
                <w:highlight w:val="none"/>
                <w:u w:val="none"/>
              </w:rPr>
            </w:pPr>
          </w:p>
        </w:tc>
      </w:tr>
      <w:tr w14:paraId="18858B58">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A743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C73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光纤收发器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60982B72">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1.光纤收发器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41FB16F8">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40B1558B">
            <w:pPr>
              <w:jc w:val="left"/>
              <w:rPr>
                <w:rFonts w:hint="eastAsia" w:ascii="宋体" w:hAnsi="宋体" w:eastAsia="宋体" w:cs="宋体"/>
                <w:i w:val="0"/>
                <w:iCs w:val="0"/>
                <w:color w:val="000000"/>
                <w:sz w:val="18"/>
                <w:szCs w:val="18"/>
                <w:highlight w:val="none"/>
                <w:u w:val="none"/>
              </w:rPr>
            </w:pPr>
          </w:p>
        </w:tc>
      </w:tr>
      <w:tr w14:paraId="6DA1D5CA">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8A80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6EA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广播音柱</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585391BB">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1.广播音柱 含对讲功能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8AC5BE8">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0E6699F7">
            <w:pPr>
              <w:jc w:val="left"/>
              <w:rPr>
                <w:rFonts w:hint="eastAsia" w:ascii="宋体" w:hAnsi="宋体" w:eastAsia="宋体" w:cs="宋体"/>
                <w:i w:val="0"/>
                <w:iCs w:val="0"/>
                <w:color w:val="000000"/>
                <w:sz w:val="18"/>
                <w:szCs w:val="18"/>
                <w:highlight w:val="none"/>
                <w:u w:val="none"/>
              </w:rPr>
            </w:pPr>
          </w:p>
        </w:tc>
      </w:tr>
      <w:tr w14:paraId="33F421C1">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5372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022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防水箱</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7A011AF">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1.防水箱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29FB1124">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E3217BF">
            <w:pPr>
              <w:jc w:val="left"/>
              <w:rPr>
                <w:rFonts w:hint="eastAsia" w:ascii="宋体" w:hAnsi="宋体" w:eastAsia="宋体" w:cs="宋体"/>
                <w:i w:val="0"/>
                <w:iCs w:val="0"/>
                <w:color w:val="000000"/>
                <w:sz w:val="18"/>
                <w:szCs w:val="18"/>
                <w:highlight w:val="none"/>
                <w:u w:val="none"/>
              </w:rPr>
            </w:pPr>
          </w:p>
        </w:tc>
      </w:tr>
      <w:tr w14:paraId="16964073">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D58C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B5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综合避雷器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05056CD2">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1.综合避雷器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0DB24690">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19A760CF">
            <w:pPr>
              <w:jc w:val="left"/>
              <w:rPr>
                <w:rFonts w:hint="eastAsia" w:ascii="宋体" w:hAnsi="宋体" w:eastAsia="宋体" w:cs="宋体"/>
                <w:i w:val="0"/>
                <w:iCs w:val="0"/>
                <w:color w:val="000000"/>
                <w:sz w:val="18"/>
                <w:szCs w:val="18"/>
                <w:highlight w:val="none"/>
                <w:u w:val="none"/>
              </w:rPr>
            </w:pPr>
          </w:p>
        </w:tc>
      </w:tr>
      <w:tr w14:paraId="5BDF7BD9">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F6AA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646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IP广播控制主机</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3C581527">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1.IP广播控制主机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46B5C0FD">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2E2F61F9">
            <w:pPr>
              <w:jc w:val="left"/>
              <w:rPr>
                <w:rFonts w:hint="eastAsia" w:ascii="宋体" w:hAnsi="宋体" w:eastAsia="宋体" w:cs="宋体"/>
                <w:i w:val="0"/>
                <w:iCs w:val="0"/>
                <w:color w:val="000000"/>
                <w:sz w:val="18"/>
                <w:szCs w:val="18"/>
                <w:highlight w:val="none"/>
                <w:u w:val="none"/>
              </w:rPr>
            </w:pPr>
          </w:p>
        </w:tc>
      </w:tr>
      <w:tr w14:paraId="4C23AB5A">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28E4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721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IP寻址话筒</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37C9BE4C">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1.IP寻址话筒 双工双向对讲、紧急报警以及环境监听，防护等级IP66，工作温度 -20℃～55℃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526DA905">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0CA4DD64">
            <w:pPr>
              <w:jc w:val="left"/>
              <w:rPr>
                <w:rFonts w:hint="eastAsia" w:ascii="宋体" w:hAnsi="宋体" w:eastAsia="宋体" w:cs="宋体"/>
                <w:i w:val="0"/>
                <w:iCs w:val="0"/>
                <w:color w:val="000000"/>
                <w:sz w:val="18"/>
                <w:szCs w:val="18"/>
                <w:highlight w:val="none"/>
                <w:u w:val="none"/>
              </w:rPr>
            </w:pPr>
          </w:p>
        </w:tc>
      </w:tr>
      <w:tr w14:paraId="312F288A">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EF9C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33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音箱</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72867B18">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1.音箱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315329CB">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66069A2D">
            <w:pPr>
              <w:jc w:val="left"/>
              <w:rPr>
                <w:rFonts w:hint="eastAsia" w:ascii="宋体" w:hAnsi="宋体" w:eastAsia="宋体" w:cs="宋体"/>
                <w:i w:val="0"/>
                <w:iCs w:val="0"/>
                <w:color w:val="000000"/>
                <w:sz w:val="18"/>
                <w:szCs w:val="18"/>
                <w:highlight w:val="none"/>
                <w:u w:val="none"/>
              </w:rPr>
            </w:pPr>
          </w:p>
        </w:tc>
      </w:tr>
      <w:tr w14:paraId="695352E4">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8900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C53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视频监控管理软件</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7939BBBC">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1.视频监控管理软件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5FCB35F">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1690EF37">
            <w:pPr>
              <w:jc w:val="left"/>
              <w:rPr>
                <w:rFonts w:hint="eastAsia" w:ascii="宋体" w:hAnsi="宋体" w:eastAsia="宋体" w:cs="宋体"/>
                <w:i w:val="0"/>
                <w:iCs w:val="0"/>
                <w:color w:val="000000"/>
                <w:sz w:val="18"/>
                <w:szCs w:val="18"/>
                <w:highlight w:val="none"/>
                <w:u w:val="none"/>
              </w:rPr>
            </w:pPr>
          </w:p>
        </w:tc>
      </w:tr>
      <w:tr w14:paraId="325588FD">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5C40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7F6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广播管理软件</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709E0B95">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1.广播管理软件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663FD5FD">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06737EC4">
            <w:pPr>
              <w:jc w:val="left"/>
              <w:rPr>
                <w:rFonts w:hint="eastAsia" w:ascii="宋体" w:hAnsi="宋体" w:eastAsia="宋体" w:cs="宋体"/>
                <w:i w:val="0"/>
                <w:iCs w:val="0"/>
                <w:color w:val="000000"/>
                <w:sz w:val="18"/>
                <w:szCs w:val="18"/>
                <w:highlight w:val="none"/>
                <w:u w:val="none"/>
              </w:rPr>
            </w:pPr>
          </w:p>
        </w:tc>
      </w:tr>
      <w:tr w14:paraId="7A5BDA8A">
        <w:trPr>
          <w:trHeight w:val="4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5EB5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F67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网络交换机</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588F656A">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固定端口数：千兆电口，千兆光口（见主要设备材料清单）。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应用层级：二层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交换方式：存储-转发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背板带宽（Gbps）分别对应：56Gbps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包转发率分别对应：41.7Mpps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VLAN支持：支持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MAC地址表：2k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网络标准：IEEE 802.3 ，IEEE 802.3u，IEEE 802.1x，IEEE 802.1Q，IEEE 802.1p，IEEE 802.1D，IEEE 802.1s.IEEE 802.1w，IEEE 802.3ad，IEEE 802.3z，IEEE 802.3</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传输速率(Mbps)：10/100/1000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端口类型：10/100BASE-T/TX，1000BASE-SX/T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端口结构：固定端口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模块化插槽数： 4个固化1000M口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电气规格：</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额定电压（V）：100 到240 VAC（自动适应）50-60Hz</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环境参数：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工作温度（℃）：0 – 45℃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工作湿度：5 ～ 95% （非冷凝）</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0CD6D7AA">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6CFB3041">
            <w:pPr>
              <w:jc w:val="left"/>
              <w:rPr>
                <w:rFonts w:hint="eastAsia" w:ascii="宋体" w:hAnsi="宋体" w:eastAsia="宋体" w:cs="宋体"/>
                <w:i w:val="0"/>
                <w:iCs w:val="0"/>
                <w:color w:val="000000"/>
                <w:sz w:val="18"/>
                <w:szCs w:val="18"/>
                <w:highlight w:val="none"/>
                <w:u w:val="none"/>
              </w:rPr>
            </w:pPr>
          </w:p>
        </w:tc>
      </w:tr>
      <w:tr w14:paraId="39DB65D7">
        <w:trPr>
          <w:trHeight w:val="208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2633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7EA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视频安防工作站</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6DF489DE">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CPU主频： 3.0 GHz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CPU核心： 八核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CPU架构：X86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内存类型：DDR4及以上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内存大小：32GB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硬盘容量：512GB SSD，2TB HDD</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27”液晶显示器x2，分辨率≥1600×1280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支持双独立4K显卡输出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双端口千兆网卡</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50BFF494">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31215F32">
            <w:pPr>
              <w:jc w:val="left"/>
              <w:rPr>
                <w:rFonts w:hint="eastAsia" w:ascii="宋体" w:hAnsi="宋体" w:eastAsia="宋体" w:cs="宋体"/>
                <w:i w:val="0"/>
                <w:iCs w:val="0"/>
                <w:color w:val="000000"/>
                <w:sz w:val="18"/>
                <w:szCs w:val="18"/>
                <w:highlight w:val="none"/>
                <w:u w:val="none"/>
              </w:rPr>
            </w:pPr>
          </w:p>
        </w:tc>
      </w:tr>
      <w:tr w14:paraId="1EE90F4C">
        <w:trPr>
          <w:trHeight w:val="40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BAF2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401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55"DID拼接屏</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05E23DB6">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面板类型 55"Super Narrow DID Panel</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物理分辨率 3840（H）×2160（V）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像素点距 0.88mm × 0.88mm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屏幕比例 16:9</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物理拼缝 1.7mm（水平）,1.7mm（垂直）</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响应时间 6ms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亮度 700 cd/m2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对比度 5000:1</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可视角度 178°（H）/178°（V）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显示色彩 16.7M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宽电压设计 100~240V AC</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功耗 ≤ 250W</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安装方式 挂架（选配）、支架（选配）、机柜（支持）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存储温度 -20ºC~60ºC</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工作温度 0ºC~60ºC</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工作湿度 10~90%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使用寿命 ≥ 60000h</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外壳材质 金属外壳，防静电、防磁场、防强电场干扰</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12E5B1F4">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4D0C5DD3">
            <w:pPr>
              <w:jc w:val="left"/>
              <w:rPr>
                <w:rFonts w:hint="eastAsia" w:ascii="宋体" w:hAnsi="宋体" w:eastAsia="宋体" w:cs="宋体"/>
                <w:i w:val="0"/>
                <w:iCs w:val="0"/>
                <w:color w:val="000000"/>
                <w:sz w:val="18"/>
                <w:szCs w:val="18"/>
                <w:highlight w:val="none"/>
                <w:u w:val="none"/>
              </w:rPr>
            </w:pPr>
          </w:p>
        </w:tc>
      </w:tr>
      <w:tr w14:paraId="5B67466C">
        <w:trPr>
          <w:trHeight w:val="52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B2E3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708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80"液晶屏</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32B38412">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1.80"液晶屏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09AE0C19">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623864AF">
            <w:pPr>
              <w:jc w:val="left"/>
              <w:rPr>
                <w:rFonts w:hint="eastAsia" w:ascii="宋体" w:hAnsi="宋体" w:eastAsia="宋体" w:cs="宋体"/>
                <w:i w:val="0"/>
                <w:iCs w:val="0"/>
                <w:color w:val="000000"/>
                <w:sz w:val="18"/>
                <w:szCs w:val="18"/>
                <w:highlight w:val="none"/>
                <w:u w:val="none"/>
              </w:rPr>
            </w:pPr>
          </w:p>
        </w:tc>
      </w:tr>
      <w:tr w14:paraId="7909E158">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C766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474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视频机柜</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14B8E03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1.视频机柜 600*900*2000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47EDB12D">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033B72DF">
            <w:pPr>
              <w:jc w:val="left"/>
              <w:rPr>
                <w:rFonts w:hint="eastAsia" w:ascii="宋体" w:hAnsi="宋体" w:eastAsia="宋体" w:cs="宋体"/>
                <w:i w:val="0"/>
                <w:iCs w:val="0"/>
                <w:color w:val="000000"/>
                <w:sz w:val="18"/>
                <w:szCs w:val="18"/>
                <w:highlight w:val="none"/>
                <w:u w:val="none"/>
              </w:rPr>
            </w:pPr>
          </w:p>
        </w:tc>
      </w:tr>
      <w:tr w14:paraId="2B305C0D">
        <w:trPr>
          <w:trHeight w:val="209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F522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A7E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解码服务器</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39223501">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视频通道 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视频接口 DVI/VGA/HDMI</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视频解码格式 D1/VGA/D1/720P/XVGA/1080P/2K/4K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支持2路800W，或6路500W，或8路300W，或16路1080P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画面分割 1/4/9/16/25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输出分辨率  3840*2160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视频压缩算法 H.265/H.264/MPEG 4/M-JPEG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工作环境温度 0℃～50℃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工作环境湿度  5%～95% 非冷凝</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4B69C521">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13650F5E">
            <w:pPr>
              <w:jc w:val="left"/>
              <w:rPr>
                <w:rFonts w:hint="eastAsia" w:ascii="宋体" w:hAnsi="宋体" w:eastAsia="宋体" w:cs="宋体"/>
                <w:i w:val="0"/>
                <w:iCs w:val="0"/>
                <w:color w:val="000000"/>
                <w:sz w:val="18"/>
                <w:szCs w:val="18"/>
                <w:highlight w:val="none"/>
                <w:u w:val="none"/>
              </w:rPr>
            </w:pPr>
          </w:p>
        </w:tc>
      </w:tr>
      <w:tr w14:paraId="3EBE916E">
        <w:trPr>
          <w:trHeight w:val="5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FC83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9B6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硬盘</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2D5CE803">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1.硬盘 8T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087CF913">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58781DB7">
            <w:pPr>
              <w:jc w:val="left"/>
              <w:rPr>
                <w:rFonts w:hint="eastAsia" w:ascii="宋体" w:hAnsi="宋体" w:eastAsia="宋体" w:cs="宋体"/>
                <w:i w:val="0"/>
                <w:iCs w:val="0"/>
                <w:color w:val="000000"/>
                <w:sz w:val="18"/>
                <w:szCs w:val="18"/>
                <w:highlight w:val="none"/>
                <w:u w:val="none"/>
              </w:rPr>
            </w:pPr>
          </w:p>
        </w:tc>
      </w:tr>
      <w:tr w14:paraId="4A4CFB37">
        <w:trPr>
          <w:trHeight w:val="60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AE70B0D">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四</w:t>
            </w:r>
          </w:p>
        </w:tc>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22A808E5">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大北窑橡胶坝</w:t>
            </w:r>
          </w:p>
        </w:tc>
      </w:tr>
      <w:tr w14:paraId="73B3D131">
        <w:trPr>
          <w:trHeight w:val="55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2FFC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AB3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移动式排水泵</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6DE5B925">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1.移动式排水泵 3kw</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26A9497F">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3B1C3561">
            <w:pPr>
              <w:jc w:val="left"/>
              <w:rPr>
                <w:rFonts w:hint="eastAsia" w:ascii="宋体" w:hAnsi="宋体" w:eastAsia="宋体" w:cs="宋体"/>
                <w:i w:val="0"/>
                <w:iCs w:val="0"/>
                <w:color w:val="000000"/>
                <w:sz w:val="18"/>
                <w:szCs w:val="18"/>
                <w:highlight w:val="none"/>
                <w:u w:val="none"/>
              </w:rPr>
            </w:pPr>
          </w:p>
        </w:tc>
      </w:tr>
      <w:tr w14:paraId="797584E3">
        <w:trPr>
          <w:trHeight w:val="48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CD01668">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五</w:t>
            </w:r>
          </w:p>
        </w:tc>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137F0FFE">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东便门橡胶坝</w:t>
            </w:r>
          </w:p>
        </w:tc>
      </w:tr>
      <w:tr w14:paraId="679837F4">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08E2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B8C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控制箱</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7AD0A66C">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1.阀门控制箱XLW 1000</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350×1400</w:t>
            </w:r>
            <w:bookmarkStart w:id="1041" w:name="_GoBack"/>
            <w:bookmarkEnd w:id="1041"/>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1EA5D154">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5C06356B">
            <w:pPr>
              <w:jc w:val="left"/>
              <w:rPr>
                <w:rFonts w:hint="eastAsia" w:ascii="宋体" w:hAnsi="宋体" w:eastAsia="宋体" w:cs="宋体"/>
                <w:i w:val="0"/>
                <w:iCs w:val="0"/>
                <w:color w:val="000000"/>
                <w:sz w:val="18"/>
                <w:szCs w:val="18"/>
                <w:highlight w:val="none"/>
                <w:u w:val="none"/>
              </w:rPr>
            </w:pPr>
          </w:p>
        </w:tc>
      </w:tr>
      <w:tr w14:paraId="3E903A32">
        <w:trPr>
          <w:trHeight w:val="48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68949BA">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六</w:t>
            </w:r>
          </w:p>
        </w:tc>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582D5707">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大北窑橡胶坝</w:t>
            </w:r>
          </w:p>
        </w:tc>
      </w:tr>
      <w:tr w14:paraId="527763FE">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0C03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27E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控制箱</w:t>
            </w:r>
          </w:p>
        </w:tc>
        <w:tc>
          <w:tcPr>
            <w:tcW w:w="5802" w:type="dxa"/>
            <w:tcBorders>
              <w:top w:val="single" w:color="000000" w:sz="4" w:space="0"/>
              <w:left w:val="single" w:color="000000" w:sz="4" w:space="0"/>
              <w:bottom w:val="single" w:color="000000" w:sz="4" w:space="0"/>
              <w:right w:val="single" w:color="000000" w:sz="4" w:space="0"/>
            </w:tcBorders>
            <w:shd w:val="clear" w:color="auto" w:fill="auto"/>
            <w:vAlign w:val="top"/>
          </w:tcPr>
          <w:p w14:paraId="7A4E56A4">
            <w:pPr>
              <w:keepNext w:val="0"/>
              <w:keepLines w:val="0"/>
              <w:widowControl/>
              <w:suppressLineNumbers w:val="0"/>
              <w:jc w:val="left"/>
              <w:textAlignment w:val="top"/>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1.阀门控制柜 GGD IP55</w:t>
            </w:r>
            <w:r>
              <w:rPr>
                <w:rFonts w:hint="eastAsia" w:ascii="宋体" w:hAnsi="宋体" w:cs="宋体"/>
                <w:i w:val="0"/>
                <w:iCs w:val="0"/>
                <w:color w:val="000000"/>
                <w:kern w:val="0"/>
                <w:sz w:val="18"/>
                <w:szCs w:val="18"/>
                <w:highlight w:val="none"/>
                <w:u w:val="none"/>
                <w:lang w:val="en-US" w:eastAsia="zh-CN" w:bidi="ar"/>
              </w:rPr>
              <w:t xml:space="preserve"> </w:t>
            </w:r>
            <w:r>
              <w:rPr>
                <w:rFonts w:hint="eastAsia" w:ascii="宋体" w:hAnsi="宋体" w:eastAsia="宋体" w:cs="宋体"/>
                <w:i w:val="0"/>
                <w:iCs w:val="0"/>
                <w:color w:val="000000"/>
                <w:kern w:val="0"/>
                <w:sz w:val="18"/>
                <w:szCs w:val="18"/>
                <w:highlight w:val="none"/>
                <w:u w:val="none"/>
                <w:lang w:val="en-US" w:eastAsia="zh-CN" w:bidi="ar"/>
              </w:rPr>
              <w:t>600×600×1800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cs="宋体"/>
                <w:i w:val="0"/>
                <w:iCs w:val="0"/>
                <w:color w:val="000000"/>
                <w:kern w:val="0"/>
                <w:sz w:val="18"/>
                <w:szCs w:val="18"/>
                <w:highlight w:val="none"/>
                <w:u w:val="none"/>
                <w:lang w:val="en-US" w:eastAsia="zh-CN" w:bidi="ar"/>
              </w:rPr>
              <w:t>参数详见技术要求</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top"/>
          </w:tcPr>
          <w:p w14:paraId="39846BA6">
            <w:pPr>
              <w:jc w:val="left"/>
              <w:rPr>
                <w:rFonts w:hint="eastAsia" w:ascii="宋体" w:hAnsi="宋体" w:eastAsia="宋体" w:cs="宋体"/>
                <w:i w:val="0"/>
                <w:iCs w:val="0"/>
                <w:color w:val="000000"/>
                <w:sz w:val="18"/>
                <w:szCs w:val="18"/>
                <w:highlight w:val="none"/>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top"/>
          </w:tcPr>
          <w:p w14:paraId="331CBD7E">
            <w:pPr>
              <w:jc w:val="left"/>
              <w:rPr>
                <w:rFonts w:hint="eastAsia" w:ascii="宋体" w:hAnsi="宋体" w:eastAsia="宋体" w:cs="宋体"/>
                <w:i w:val="0"/>
                <w:iCs w:val="0"/>
                <w:color w:val="000000"/>
                <w:sz w:val="18"/>
                <w:szCs w:val="18"/>
                <w:highlight w:val="none"/>
                <w:u w:val="none"/>
              </w:rPr>
            </w:pPr>
          </w:p>
        </w:tc>
      </w:tr>
    </w:tbl>
    <w:p w14:paraId="34CC208A">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p>
    <w:p w14:paraId="3FD43944">
      <w:pPr>
        <w:tabs>
          <w:tab w:val="left" w:pos="1800"/>
          <w:tab w:val="left" w:pos="5580"/>
        </w:tabs>
        <w:jc w:val="left"/>
        <w:rPr>
          <w:rFonts w:hint="eastAsia" w:ascii="Times New Roman" w:eastAsia="宋体"/>
          <w:b w:val="0"/>
          <w:bCs w:val="0"/>
          <w:color w:val="000000" w:themeColor="text1"/>
          <w:sz w:val="24"/>
          <w:highlight w:val="none"/>
          <w:lang w:val="en-US" w:eastAsia="zh-CN"/>
          <w14:textFill>
            <w14:solidFill>
              <w14:schemeClr w14:val="tx1"/>
            </w14:solidFill>
          </w14:textFill>
        </w:rPr>
      </w:pPr>
      <w:r>
        <w:rPr>
          <w:rFonts w:hint="eastAsia" w:ascii="Times New Roman" w:eastAsia="宋体"/>
          <w:b w:val="0"/>
          <w:bCs w:val="0"/>
          <w:color w:val="000000" w:themeColor="text1"/>
          <w:sz w:val="24"/>
          <w:highlight w:val="none"/>
          <w:lang w:val="en-US" w:eastAsia="zh-CN"/>
          <w14:textFill>
            <w14:solidFill>
              <w14:schemeClr w14:val="tx1"/>
            </w14:solidFill>
          </w14:textFill>
        </w:rPr>
        <w:t>1.投标人应对应逐项填写投标产品的技术性能参数，并明确其偏离情况。</w:t>
      </w:r>
    </w:p>
    <w:p w14:paraId="0C327705">
      <w:pPr>
        <w:tabs>
          <w:tab w:val="left" w:pos="1800"/>
          <w:tab w:val="left" w:pos="5580"/>
        </w:tabs>
        <w:jc w:val="left"/>
        <w:rPr>
          <w:color w:val="000000" w:themeColor="text1"/>
          <w:sz w:val="24"/>
          <w:highlight w:val="none"/>
          <w14:textFill>
            <w14:solidFill>
              <w14:schemeClr w14:val="tx1"/>
            </w14:solidFill>
          </w14:textFill>
        </w:rPr>
      </w:pPr>
      <w:r>
        <w:rPr>
          <w:rFonts w:hint="eastAsia" w:ascii="Times New Roman" w:eastAsia="宋体"/>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“偏离情况”列应据实填写“无偏离”、“正偏离”或“负偏离”。</w:t>
      </w:r>
    </w:p>
    <w:p w14:paraId="33545766">
      <w:pPr>
        <w:tabs>
          <w:tab w:val="left" w:pos="1800"/>
          <w:tab w:val="left" w:pos="5580"/>
        </w:tabs>
        <w:jc w:val="left"/>
        <w:rPr>
          <w:rFonts w:hint="eastAsia" w:ascii="Times New Roman"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rFonts w:hint="eastAsia" w:ascii="Times New Roman" w:eastAsia="宋体"/>
          <w:b/>
          <w:bCs/>
          <w:color w:val="000000" w:themeColor="text1"/>
          <w:sz w:val="24"/>
          <w:highlight w:val="none"/>
          <w:lang w:val="en-US" w:eastAsia="zh-CN"/>
          <w14:textFill>
            <w14:solidFill>
              <w14:schemeClr w14:val="tx1"/>
            </w14:solidFill>
          </w14:textFill>
        </w:rPr>
        <w:t>投标人应据实填写，如中标后提供产品技术性能参数与本表承诺不符，将按虚假投标处理。</w:t>
      </w:r>
    </w:p>
    <w:p w14:paraId="32282F02">
      <w:pPr>
        <w:tabs>
          <w:tab w:val="left" w:pos="1800"/>
          <w:tab w:val="left" w:pos="5580"/>
        </w:tabs>
        <w:jc w:val="left"/>
        <w:rPr>
          <w:rFonts w:hint="eastAsia" w:ascii="Times New Roman" w:eastAsia="宋体"/>
          <w:color w:val="000000" w:themeColor="text1"/>
          <w:sz w:val="24"/>
          <w:highlight w:val="none"/>
          <w:lang w:val="en-US" w:eastAsia="zh-CN"/>
          <w14:textFill>
            <w14:solidFill>
              <w14:schemeClr w14:val="tx1"/>
            </w14:solidFill>
          </w14:textFill>
        </w:rPr>
      </w:pPr>
    </w:p>
    <w:p w14:paraId="657709D2">
      <w:pPr>
        <w:kinsoku w:val="0"/>
        <w:autoSpaceDE w:val="0"/>
        <w:autoSpaceDN w:val="0"/>
        <w:adjustRightInd w:val="0"/>
        <w:snapToGrid w:val="0"/>
        <w:spacing w:before="89" w:line="227" w:lineRule="auto"/>
        <w:ind w:left="300"/>
        <w:textAlignment w:val="baseline"/>
        <w:rPr>
          <w:rFonts w:hint="eastAsia" w:ascii="宋体" w:hAnsi="宋体" w:cs="宋体"/>
          <w:snapToGrid w:val="0"/>
          <w:color w:val="000000" w:themeColor="text1"/>
          <w:sz w:val="24"/>
          <w:highlight w:val="none"/>
          <w14:textFill>
            <w14:solidFill>
              <w14:schemeClr w14:val="tx1"/>
            </w14:solidFill>
          </w14:textFill>
        </w:rPr>
      </w:pPr>
      <w:r>
        <w:rPr>
          <w:rFonts w:hint="eastAsia" w:ascii="宋体" w:hAnsi="宋体" w:cs="宋体"/>
          <w:snapToGrid w:val="0"/>
          <w:color w:val="000000" w:themeColor="text1"/>
          <w:spacing w:val="-1"/>
          <w:sz w:val="24"/>
          <w:highlight w:val="none"/>
          <w14:textFill>
            <w14:solidFill>
              <w14:schemeClr w14:val="tx1"/>
            </w14:solidFill>
          </w14:textFill>
        </w:rPr>
        <w:t>投标人名称（加盖公章</w:t>
      </w:r>
      <w:r>
        <w:rPr>
          <w:rFonts w:hint="eastAsia" w:ascii="宋体" w:hAnsi="宋体" w:cs="宋体"/>
          <w:snapToGrid w:val="0"/>
          <w:color w:val="000000" w:themeColor="text1"/>
          <w:spacing w:val="-59"/>
          <w:sz w:val="24"/>
          <w:highlight w:val="none"/>
          <w14:textFill>
            <w14:solidFill>
              <w14:schemeClr w14:val="tx1"/>
            </w14:solidFill>
          </w14:textFill>
        </w:rPr>
        <w:t>）：</w:t>
      </w:r>
      <w:r>
        <w:rPr>
          <w:rFonts w:hint="eastAsia" w:ascii="宋体" w:hAnsi="宋体" w:cs="宋体"/>
          <w:snapToGrid w:val="0"/>
          <w:color w:val="000000" w:themeColor="text1"/>
          <w:sz w:val="24"/>
          <w:highlight w:val="none"/>
          <w:u w:val="single"/>
          <w14:textFill>
            <w14:solidFill>
              <w14:schemeClr w14:val="tx1"/>
            </w14:solidFill>
          </w14:textFill>
        </w:rPr>
        <w:t xml:space="preserve">                         </w:t>
      </w:r>
    </w:p>
    <w:p w14:paraId="0996A0B5">
      <w:pPr>
        <w:kinsoku w:val="0"/>
        <w:autoSpaceDE w:val="0"/>
        <w:autoSpaceDN w:val="0"/>
        <w:adjustRightInd w:val="0"/>
        <w:snapToGrid w:val="0"/>
        <w:spacing w:before="214" w:line="228" w:lineRule="auto"/>
        <w:ind w:left="351"/>
        <w:textAlignment w:val="baseline"/>
        <w:rPr>
          <w:rFonts w:hint="eastAsia" w:ascii="宋体" w:hAnsi="宋体" w:cs="宋体"/>
          <w:snapToGrid w:val="0"/>
          <w:color w:val="000000" w:themeColor="text1"/>
          <w:sz w:val="24"/>
          <w:highlight w:val="none"/>
          <w14:textFill>
            <w14:solidFill>
              <w14:schemeClr w14:val="tx1"/>
            </w14:solidFill>
          </w14:textFill>
        </w:rPr>
      </w:pPr>
      <w:r>
        <w:rPr>
          <w:rFonts w:hint="eastAsia" w:ascii="宋体" w:hAnsi="宋体" w:cs="宋体"/>
          <w:snapToGrid w:val="0"/>
          <w:color w:val="000000" w:themeColor="text1"/>
          <w:spacing w:val="-12"/>
          <w:sz w:val="24"/>
          <w:highlight w:val="none"/>
          <w14:textFill>
            <w14:solidFill>
              <w14:schemeClr w14:val="tx1"/>
            </w14:solidFill>
          </w14:textFill>
        </w:rPr>
        <w:t>日期：</w:t>
      </w:r>
      <w:r>
        <w:rPr>
          <w:rFonts w:hint="eastAsia" w:ascii="宋体" w:hAnsi="宋体" w:cs="宋体"/>
          <w:snapToGrid w:val="0"/>
          <w:color w:val="000000" w:themeColor="text1"/>
          <w:sz w:val="24"/>
          <w:highlight w:val="none"/>
          <w:u w:val="single"/>
          <w14:textFill>
            <w14:solidFill>
              <w14:schemeClr w14:val="tx1"/>
            </w14:solidFill>
          </w14:textFill>
        </w:rPr>
        <w:t xml:space="preserve">          </w:t>
      </w:r>
      <w:r>
        <w:rPr>
          <w:rFonts w:hint="eastAsia" w:ascii="宋体" w:hAnsi="宋体" w:cs="宋体"/>
          <w:snapToGrid w:val="0"/>
          <w:color w:val="000000" w:themeColor="text1"/>
          <w:spacing w:val="-46"/>
          <w:sz w:val="24"/>
          <w:highlight w:val="none"/>
          <w14:textFill>
            <w14:solidFill>
              <w14:schemeClr w14:val="tx1"/>
            </w14:solidFill>
          </w14:textFill>
        </w:rPr>
        <w:t xml:space="preserve"> </w:t>
      </w:r>
      <w:r>
        <w:rPr>
          <w:rFonts w:hint="eastAsia" w:ascii="宋体" w:hAnsi="宋体" w:cs="宋体"/>
          <w:snapToGrid w:val="0"/>
          <w:color w:val="000000" w:themeColor="text1"/>
          <w:spacing w:val="-12"/>
          <w:sz w:val="24"/>
          <w:highlight w:val="none"/>
          <w14:textFill>
            <w14:solidFill>
              <w14:schemeClr w14:val="tx1"/>
            </w14:solidFill>
          </w14:textFill>
        </w:rPr>
        <w:t>年</w:t>
      </w:r>
      <w:r>
        <w:rPr>
          <w:rFonts w:hint="eastAsia" w:ascii="宋体" w:hAnsi="宋体" w:cs="宋体"/>
          <w:snapToGrid w:val="0"/>
          <w:color w:val="000000" w:themeColor="text1"/>
          <w:spacing w:val="5"/>
          <w:sz w:val="24"/>
          <w:highlight w:val="none"/>
          <w:u w:val="single"/>
          <w14:textFill>
            <w14:solidFill>
              <w14:schemeClr w14:val="tx1"/>
            </w14:solidFill>
          </w14:textFill>
        </w:rPr>
        <w:t xml:space="preserve">           </w:t>
      </w:r>
      <w:r>
        <w:rPr>
          <w:rFonts w:hint="eastAsia" w:ascii="宋体" w:hAnsi="宋体" w:cs="宋体"/>
          <w:snapToGrid w:val="0"/>
          <w:color w:val="000000" w:themeColor="text1"/>
          <w:spacing w:val="-46"/>
          <w:sz w:val="24"/>
          <w:highlight w:val="none"/>
          <w14:textFill>
            <w14:solidFill>
              <w14:schemeClr w14:val="tx1"/>
            </w14:solidFill>
          </w14:textFill>
        </w:rPr>
        <w:t xml:space="preserve"> </w:t>
      </w:r>
      <w:r>
        <w:rPr>
          <w:rFonts w:hint="eastAsia" w:ascii="宋体" w:hAnsi="宋体" w:cs="宋体"/>
          <w:snapToGrid w:val="0"/>
          <w:color w:val="000000" w:themeColor="text1"/>
          <w:spacing w:val="-12"/>
          <w:sz w:val="24"/>
          <w:highlight w:val="none"/>
          <w14:textFill>
            <w14:solidFill>
              <w14:schemeClr w14:val="tx1"/>
            </w14:solidFill>
          </w14:textFill>
        </w:rPr>
        <w:t>月</w:t>
      </w:r>
      <w:r>
        <w:rPr>
          <w:rFonts w:hint="eastAsia" w:ascii="宋体" w:hAnsi="宋体" w:cs="宋体"/>
          <w:snapToGrid w:val="0"/>
          <w:color w:val="000000" w:themeColor="text1"/>
          <w:spacing w:val="5"/>
          <w:sz w:val="24"/>
          <w:highlight w:val="none"/>
          <w:u w:val="single"/>
          <w14:textFill>
            <w14:solidFill>
              <w14:schemeClr w14:val="tx1"/>
            </w14:solidFill>
          </w14:textFill>
        </w:rPr>
        <w:t xml:space="preserve">           </w:t>
      </w:r>
      <w:r>
        <w:rPr>
          <w:rFonts w:hint="eastAsia" w:ascii="宋体" w:hAnsi="宋体" w:cs="宋体"/>
          <w:snapToGrid w:val="0"/>
          <w:color w:val="000000" w:themeColor="text1"/>
          <w:spacing w:val="-12"/>
          <w:sz w:val="24"/>
          <w:highlight w:val="none"/>
          <w14:textFill>
            <w14:solidFill>
              <w14:schemeClr w14:val="tx1"/>
            </w14:solidFill>
          </w14:textFill>
        </w:rPr>
        <w:t xml:space="preserve"> 日</w:t>
      </w:r>
    </w:p>
    <w:p w14:paraId="153BA747">
      <w:pPr>
        <w:spacing w:line="228" w:lineRule="auto"/>
        <w:rPr>
          <w:rFonts w:hint="eastAsia" w:ascii="宋体" w:hAnsi="宋体" w:cs="宋体"/>
          <w:color w:val="000000" w:themeColor="text1"/>
          <w:sz w:val="24"/>
          <w:highlight w:val="none"/>
          <w:lang w:eastAsia="zh-CN"/>
          <w14:textFill>
            <w14:solidFill>
              <w14:schemeClr w14:val="tx1"/>
            </w14:solidFill>
          </w14:textFill>
        </w:rPr>
        <w:sectPr>
          <w:headerReference r:id="rId46" w:type="default"/>
          <w:footerReference r:id="rId47" w:type="default"/>
          <w:pgSz w:w="11907" w:h="16840"/>
          <w:pgMar w:top="1149" w:right="840" w:bottom="1060" w:left="1406" w:header="875" w:footer="886" w:gutter="0"/>
          <w:cols w:space="720" w:num="1"/>
        </w:sectPr>
      </w:pPr>
    </w:p>
    <w:p w14:paraId="69280C27">
      <w:pPr>
        <w:numPr>
          <w:ilvl w:val="0"/>
          <w:numId w:val="32"/>
        </w:numPr>
        <w:tabs>
          <w:tab w:val="clear" w:pos="900"/>
        </w:tabs>
        <w:snapToGrid w:val="0"/>
        <w:spacing w:line="360" w:lineRule="auto"/>
        <w:outlineLvl w:val="1"/>
        <w:rPr>
          <w:rFonts w:ascii="Times New Roman" w:hAnsi="Times New Roman" w:cs="Times New Roman"/>
          <w:color w:val="000000" w:themeColor="text1"/>
          <w:sz w:val="24"/>
          <w:szCs w:val="20"/>
          <w:highlight w:val="none"/>
          <w14:textFill>
            <w14:solidFill>
              <w14:schemeClr w14:val="tx1"/>
            </w14:solidFill>
          </w14:textFill>
        </w:rPr>
      </w:pPr>
      <w:r>
        <w:rPr>
          <w:rFonts w:hint="eastAsia" w:ascii="Times New Roman" w:hAnsi="Times New Roman" w:cs="Times New Roman"/>
          <w:color w:val="000000" w:themeColor="text1"/>
          <w:sz w:val="24"/>
          <w:szCs w:val="20"/>
          <w:highlight w:val="none"/>
          <w14:textFill>
            <w14:solidFill>
              <w14:schemeClr w14:val="tx1"/>
            </w14:solidFill>
          </w14:textFill>
        </w:rPr>
        <w:t>本国产品标准证明文件</w:t>
      </w:r>
    </w:p>
    <w:p w14:paraId="270FD9F2">
      <w:pPr>
        <w:pStyle w:val="39"/>
        <w:shd w:val="clear" w:color="auto" w:fill="FFFFFF"/>
        <w:spacing w:before="30" w:beforeAutospacing="0" w:after="30" w:afterAutospacing="0"/>
        <w:jc w:val="center"/>
        <w:rPr>
          <w:color w:val="333333"/>
          <w:sz w:val="36"/>
          <w:szCs w:val="36"/>
          <w:highlight w:val="none"/>
        </w:rPr>
      </w:pPr>
      <w:r>
        <w:rPr>
          <w:rStyle w:val="48"/>
          <w:rFonts w:hint="eastAsia" w:ascii="Times New Roman" w:hAnsi="Times New Roman" w:cs="Times New Roman"/>
          <w:color w:val="333333"/>
          <w:kern w:val="2"/>
          <w:sz w:val="36"/>
          <w:szCs w:val="36"/>
          <w:highlight w:val="none"/>
          <w:shd w:val="clear" w:color="auto" w:fill="FFFFFF"/>
        </w:rPr>
        <w:t>关于符合本国产品标准的声明函</w:t>
      </w:r>
    </w:p>
    <w:p w14:paraId="42580695">
      <w:pPr>
        <w:pStyle w:val="39"/>
        <w:shd w:val="clear" w:color="auto" w:fill="FFFFFF"/>
        <w:spacing w:before="30" w:beforeAutospacing="0" w:after="30" w:afterAutospacing="0"/>
        <w:ind w:firstLine="420"/>
        <w:rPr>
          <w:color w:val="333333"/>
          <w:highlight w:val="none"/>
        </w:rPr>
      </w:pPr>
    </w:p>
    <w:p w14:paraId="63F9CA82">
      <w:pPr>
        <w:pStyle w:val="39"/>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9723FD8">
      <w:pPr>
        <w:pStyle w:val="39"/>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1.</w:t>
      </w:r>
      <w:r>
        <w:rPr>
          <w:rStyle w:val="51"/>
          <w:rFonts w:hint="eastAsia" w:ascii="Times New Roman" w:hAnsi="Times New Roman" w:cs="Times New Roman"/>
          <w:color w:val="333333"/>
          <w:kern w:val="2"/>
          <w:sz w:val="21"/>
          <w:highlight w:val="none"/>
          <w:u w:val="single"/>
          <w:shd w:val="clear" w:color="auto" w:fill="FFFFFF"/>
        </w:rPr>
        <w:t>（产品名称1）</w:t>
      </w:r>
      <w:r>
        <w:rPr>
          <w:rStyle w:val="51"/>
          <w:rFonts w:hint="eastAsia" w:ascii="Times New Roman" w:hAnsi="Times New Roman" w:cs="Times New Roman"/>
          <w:color w:val="333333"/>
          <w:kern w:val="2"/>
          <w:sz w:val="21"/>
          <w:highlight w:val="none"/>
          <w:shd w:val="clear" w:color="auto" w:fill="FFFFFF"/>
          <w:vertAlign w:val="superscript"/>
        </w:rPr>
        <w:t>1</w:t>
      </w:r>
      <w:r>
        <w:rPr>
          <w:rFonts w:hint="eastAsia"/>
          <w:color w:val="333333"/>
          <w:highlight w:val="none"/>
          <w:shd w:val="clear" w:color="auto" w:fill="FFFFFF"/>
        </w:rPr>
        <w:t>，生产厂为</w:t>
      </w:r>
      <w:r>
        <w:rPr>
          <w:rStyle w:val="51"/>
          <w:rFonts w:hint="eastAsia" w:ascii="Times New Roman" w:hAnsi="Times New Roman" w:cs="Times New Roman"/>
          <w:color w:val="333333"/>
          <w:kern w:val="2"/>
          <w:sz w:val="21"/>
          <w:highlight w:val="none"/>
          <w:u w:val="single"/>
          <w:shd w:val="clear" w:color="auto" w:fill="FFFFFF"/>
        </w:rPr>
        <w:t>（厂名）</w:t>
      </w:r>
      <w:r>
        <w:rPr>
          <w:rStyle w:val="51"/>
          <w:rFonts w:hint="eastAsia" w:ascii="Times New Roman" w:hAnsi="Times New Roman" w:cs="Times New Roman"/>
          <w:color w:val="333333"/>
          <w:kern w:val="2"/>
          <w:sz w:val="21"/>
          <w:highlight w:val="none"/>
          <w:shd w:val="clear" w:color="auto" w:fill="FFFFFF"/>
          <w:vertAlign w:val="superscript"/>
        </w:rPr>
        <w:t>2</w:t>
      </w:r>
      <w:r>
        <w:rPr>
          <w:rFonts w:hint="eastAsia"/>
          <w:color w:val="333333"/>
          <w:highlight w:val="none"/>
          <w:shd w:val="clear" w:color="auto" w:fill="FFFFFF"/>
        </w:rPr>
        <w:t>，厂址为</w:t>
      </w:r>
      <w:r>
        <w:rPr>
          <w:rStyle w:val="51"/>
          <w:rFonts w:hint="eastAsia" w:ascii="Times New Roman" w:hAnsi="Times New Roman" w:cs="Times New Roman"/>
          <w:color w:val="333333"/>
          <w:kern w:val="2"/>
          <w:sz w:val="21"/>
          <w:highlight w:val="none"/>
          <w:u w:val="single"/>
          <w:shd w:val="clear" w:color="auto" w:fill="FFFFFF"/>
        </w:rPr>
        <w:t>（生产厂址）</w:t>
      </w:r>
      <w:r>
        <w:rPr>
          <w:rFonts w:hint="eastAsia"/>
          <w:color w:val="333333"/>
          <w:highlight w:val="none"/>
          <w:shd w:val="clear" w:color="auto" w:fill="FFFFFF"/>
        </w:rPr>
        <w:t>。</w:t>
      </w:r>
      <w:r>
        <w:rPr>
          <w:rStyle w:val="51"/>
          <w:rFonts w:hint="eastAsia" w:ascii="Times New Roman" w:hAnsi="Times New Roman" w:cs="Times New Roman"/>
          <w:color w:val="333333"/>
          <w:kern w:val="2"/>
          <w:sz w:val="21"/>
          <w:highlight w:val="none"/>
          <w:u w:val="single"/>
          <w:shd w:val="clear" w:color="auto" w:fill="FFFFFF"/>
        </w:rPr>
        <w:t>（产品名称1）</w:t>
      </w:r>
      <w:r>
        <w:rPr>
          <w:rFonts w:hint="eastAsia"/>
          <w:color w:val="333333"/>
          <w:highlight w:val="none"/>
          <w:shd w:val="clear" w:color="auto" w:fill="FFFFFF"/>
        </w:rPr>
        <w:t>的中国境内生产的组件成本占比≥</w:t>
      </w:r>
      <w:r>
        <w:rPr>
          <w:rStyle w:val="51"/>
          <w:rFonts w:hint="eastAsia" w:ascii="Times New Roman" w:hAnsi="Times New Roman" w:cs="Times New Roman"/>
          <w:color w:val="333333"/>
          <w:kern w:val="2"/>
          <w:sz w:val="21"/>
          <w:highlight w:val="none"/>
          <w:u w:val="single"/>
          <w:shd w:val="clear" w:color="auto" w:fill="FFFFFF"/>
        </w:rPr>
        <w:t>（规定比例）</w:t>
      </w:r>
      <w:r>
        <w:rPr>
          <w:rStyle w:val="51"/>
          <w:rFonts w:hint="eastAsia" w:ascii="Times New Roman" w:hAnsi="Times New Roman" w:cs="Times New Roman"/>
          <w:color w:val="333333"/>
          <w:kern w:val="2"/>
          <w:sz w:val="21"/>
          <w:highlight w:val="none"/>
          <w:shd w:val="clear" w:color="auto" w:fill="FFFFFF"/>
          <w:vertAlign w:val="superscript"/>
        </w:rPr>
        <w:t>3</w:t>
      </w:r>
      <w:r>
        <w:rPr>
          <w:rFonts w:hint="eastAsia"/>
          <w:color w:val="333333"/>
          <w:highlight w:val="none"/>
          <w:shd w:val="clear" w:color="auto" w:fill="FFFFFF"/>
        </w:rPr>
        <w:t>。</w:t>
      </w:r>
      <w:r>
        <w:rPr>
          <w:rStyle w:val="51"/>
          <w:rFonts w:hint="eastAsia" w:ascii="Times New Roman" w:hAnsi="Times New Roman" w:cs="Times New Roman"/>
          <w:color w:val="333333"/>
          <w:kern w:val="2"/>
          <w:sz w:val="21"/>
          <w:highlight w:val="none"/>
          <w:u w:val="single"/>
          <w:shd w:val="clear" w:color="auto" w:fill="FFFFFF"/>
        </w:rPr>
        <w:t>（产品名称1）</w:t>
      </w:r>
      <w:r>
        <w:rPr>
          <w:rFonts w:hint="eastAsia"/>
          <w:color w:val="333333"/>
          <w:highlight w:val="none"/>
          <w:shd w:val="clear" w:color="auto" w:fill="FFFFFF"/>
        </w:rPr>
        <w:t>的</w:t>
      </w:r>
      <w:r>
        <w:rPr>
          <w:rStyle w:val="51"/>
          <w:rFonts w:hint="eastAsia" w:ascii="Times New Roman" w:hAnsi="Times New Roman" w:cs="Times New Roman"/>
          <w:color w:val="333333"/>
          <w:kern w:val="2"/>
          <w:sz w:val="21"/>
          <w:highlight w:val="none"/>
          <w:u w:val="single"/>
          <w:shd w:val="clear" w:color="auto" w:fill="FFFFFF"/>
        </w:rPr>
        <w:t>（关键组件）</w:t>
      </w:r>
      <w:r>
        <w:rPr>
          <w:rStyle w:val="51"/>
          <w:rFonts w:hint="eastAsia" w:ascii="Times New Roman" w:hAnsi="Times New Roman" w:cs="Times New Roman"/>
          <w:color w:val="333333"/>
          <w:kern w:val="2"/>
          <w:sz w:val="21"/>
          <w:highlight w:val="none"/>
          <w:shd w:val="clear" w:color="auto" w:fill="FFFFFF"/>
          <w:vertAlign w:val="superscript"/>
        </w:rPr>
        <w:t>4</w:t>
      </w:r>
      <w:r>
        <w:rPr>
          <w:rFonts w:hint="eastAsia"/>
          <w:color w:val="333333"/>
          <w:highlight w:val="none"/>
          <w:shd w:val="clear" w:color="auto" w:fill="FFFFFF"/>
        </w:rPr>
        <w:t>在中国境内生产。</w:t>
      </w:r>
      <w:r>
        <w:rPr>
          <w:rStyle w:val="51"/>
          <w:rFonts w:hint="eastAsia" w:ascii="Times New Roman" w:hAnsi="Times New Roman" w:cs="Times New Roman"/>
          <w:color w:val="333333"/>
          <w:kern w:val="2"/>
          <w:sz w:val="21"/>
          <w:highlight w:val="none"/>
          <w:u w:val="single"/>
          <w:shd w:val="clear" w:color="auto" w:fill="FFFFFF"/>
        </w:rPr>
        <w:t>（产品名称1）</w:t>
      </w:r>
      <w:r>
        <w:rPr>
          <w:rFonts w:hint="eastAsia"/>
          <w:color w:val="333333"/>
          <w:highlight w:val="none"/>
          <w:shd w:val="clear" w:color="auto" w:fill="FFFFFF"/>
        </w:rPr>
        <w:t>的</w:t>
      </w:r>
      <w:r>
        <w:rPr>
          <w:rStyle w:val="51"/>
          <w:rFonts w:hint="eastAsia" w:ascii="Times New Roman" w:hAnsi="Times New Roman" w:cs="Times New Roman"/>
          <w:color w:val="333333"/>
          <w:kern w:val="2"/>
          <w:sz w:val="21"/>
          <w:highlight w:val="none"/>
          <w:u w:val="single"/>
          <w:shd w:val="clear" w:color="auto" w:fill="FFFFFF"/>
        </w:rPr>
        <w:t>（关键工序）</w:t>
      </w:r>
      <w:r>
        <w:rPr>
          <w:rStyle w:val="51"/>
          <w:rFonts w:hint="eastAsia" w:ascii="Times New Roman" w:hAnsi="Times New Roman" w:cs="Times New Roman"/>
          <w:color w:val="333333"/>
          <w:kern w:val="2"/>
          <w:sz w:val="21"/>
          <w:highlight w:val="none"/>
          <w:shd w:val="clear" w:color="auto" w:fill="FFFFFF"/>
          <w:vertAlign w:val="superscript"/>
        </w:rPr>
        <w:t>5</w:t>
      </w:r>
      <w:r>
        <w:rPr>
          <w:rFonts w:hint="eastAsia"/>
          <w:color w:val="333333"/>
          <w:highlight w:val="none"/>
          <w:shd w:val="clear" w:color="auto" w:fill="FFFFFF"/>
        </w:rPr>
        <w:t>在中国境内完成。</w:t>
      </w:r>
    </w:p>
    <w:p w14:paraId="0E29175A">
      <w:pPr>
        <w:pStyle w:val="39"/>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2.</w:t>
      </w:r>
      <w:r>
        <w:rPr>
          <w:rStyle w:val="51"/>
          <w:rFonts w:hint="eastAsia" w:ascii="Times New Roman" w:hAnsi="Times New Roman" w:cs="Times New Roman"/>
          <w:color w:val="333333"/>
          <w:kern w:val="2"/>
          <w:sz w:val="21"/>
          <w:highlight w:val="none"/>
          <w:u w:val="single"/>
          <w:shd w:val="clear" w:color="auto" w:fill="FFFFFF"/>
        </w:rPr>
        <w:t>（产品名称2）</w:t>
      </w:r>
      <w:r>
        <w:rPr>
          <w:rFonts w:hint="eastAsia"/>
          <w:color w:val="333333"/>
          <w:highlight w:val="none"/>
          <w:shd w:val="clear" w:color="auto" w:fill="FFFFFF"/>
        </w:rPr>
        <w:t>，生产厂为</w:t>
      </w:r>
      <w:r>
        <w:rPr>
          <w:rStyle w:val="51"/>
          <w:rFonts w:hint="eastAsia" w:ascii="Times New Roman" w:hAnsi="Times New Roman" w:cs="Times New Roman"/>
          <w:color w:val="333333"/>
          <w:kern w:val="2"/>
          <w:sz w:val="21"/>
          <w:highlight w:val="none"/>
          <w:u w:val="single"/>
          <w:shd w:val="clear" w:color="auto" w:fill="FFFFFF"/>
        </w:rPr>
        <w:t>（厂名）</w:t>
      </w:r>
      <w:r>
        <w:rPr>
          <w:rFonts w:hint="eastAsia"/>
          <w:color w:val="333333"/>
          <w:highlight w:val="none"/>
          <w:shd w:val="clear" w:color="auto" w:fill="FFFFFF"/>
        </w:rPr>
        <w:t>，厂址为</w:t>
      </w:r>
      <w:r>
        <w:rPr>
          <w:rStyle w:val="51"/>
          <w:rFonts w:hint="eastAsia" w:ascii="Times New Roman" w:hAnsi="Times New Roman" w:cs="Times New Roman"/>
          <w:color w:val="333333"/>
          <w:kern w:val="2"/>
          <w:sz w:val="21"/>
          <w:highlight w:val="none"/>
          <w:u w:val="single"/>
          <w:shd w:val="clear" w:color="auto" w:fill="FFFFFF"/>
        </w:rPr>
        <w:t>（生产厂址）</w:t>
      </w:r>
      <w:r>
        <w:rPr>
          <w:rFonts w:hint="eastAsia"/>
          <w:color w:val="333333"/>
          <w:highlight w:val="none"/>
          <w:shd w:val="clear" w:color="auto" w:fill="FFFFFF"/>
        </w:rPr>
        <w:t>。</w:t>
      </w:r>
      <w:r>
        <w:rPr>
          <w:rStyle w:val="51"/>
          <w:rFonts w:hint="eastAsia" w:ascii="Times New Roman" w:hAnsi="Times New Roman" w:cs="Times New Roman"/>
          <w:color w:val="333333"/>
          <w:kern w:val="2"/>
          <w:sz w:val="21"/>
          <w:highlight w:val="none"/>
          <w:u w:val="single"/>
          <w:shd w:val="clear" w:color="auto" w:fill="FFFFFF"/>
        </w:rPr>
        <w:t>（产品名称2）</w:t>
      </w:r>
      <w:r>
        <w:rPr>
          <w:rFonts w:hint="eastAsia"/>
          <w:color w:val="333333"/>
          <w:highlight w:val="none"/>
          <w:shd w:val="clear" w:color="auto" w:fill="FFFFFF"/>
        </w:rPr>
        <w:t>的中国境内生产的组件成本占比≥</w:t>
      </w:r>
      <w:r>
        <w:rPr>
          <w:rStyle w:val="51"/>
          <w:rFonts w:hint="eastAsia" w:ascii="Times New Roman" w:hAnsi="Times New Roman" w:cs="Times New Roman"/>
          <w:color w:val="333333"/>
          <w:kern w:val="2"/>
          <w:sz w:val="21"/>
          <w:highlight w:val="none"/>
          <w:u w:val="single"/>
          <w:shd w:val="clear" w:color="auto" w:fill="FFFFFF"/>
        </w:rPr>
        <w:t>（规定比例）</w:t>
      </w:r>
      <w:r>
        <w:rPr>
          <w:rFonts w:hint="eastAsia"/>
          <w:color w:val="333333"/>
          <w:highlight w:val="none"/>
          <w:shd w:val="clear" w:color="auto" w:fill="FFFFFF"/>
        </w:rPr>
        <w:t>。</w:t>
      </w:r>
      <w:r>
        <w:rPr>
          <w:rStyle w:val="51"/>
          <w:rFonts w:hint="eastAsia" w:ascii="Times New Roman" w:hAnsi="Times New Roman" w:cs="Times New Roman"/>
          <w:color w:val="333333"/>
          <w:kern w:val="2"/>
          <w:sz w:val="21"/>
          <w:highlight w:val="none"/>
          <w:u w:val="single"/>
          <w:shd w:val="clear" w:color="auto" w:fill="FFFFFF"/>
        </w:rPr>
        <w:t>（产品名称2）</w:t>
      </w:r>
      <w:r>
        <w:rPr>
          <w:rFonts w:hint="eastAsia"/>
          <w:color w:val="333333"/>
          <w:highlight w:val="none"/>
          <w:shd w:val="clear" w:color="auto" w:fill="FFFFFF"/>
        </w:rPr>
        <w:t>的</w:t>
      </w:r>
      <w:r>
        <w:rPr>
          <w:rStyle w:val="51"/>
          <w:rFonts w:hint="eastAsia" w:ascii="Times New Roman" w:hAnsi="Times New Roman" w:cs="Times New Roman"/>
          <w:color w:val="333333"/>
          <w:kern w:val="2"/>
          <w:sz w:val="21"/>
          <w:highlight w:val="none"/>
          <w:u w:val="single"/>
          <w:shd w:val="clear" w:color="auto" w:fill="FFFFFF"/>
        </w:rPr>
        <w:t>（关键组件）</w:t>
      </w:r>
      <w:r>
        <w:rPr>
          <w:rFonts w:hint="eastAsia"/>
          <w:color w:val="333333"/>
          <w:highlight w:val="none"/>
          <w:shd w:val="clear" w:color="auto" w:fill="FFFFFF"/>
        </w:rPr>
        <w:t>在中国境内生产。</w:t>
      </w:r>
      <w:r>
        <w:rPr>
          <w:rStyle w:val="51"/>
          <w:rFonts w:hint="eastAsia" w:ascii="Times New Roman" w:hAnsi="Times New Roman" w:cs="Times New Roman"/>
          <w:color w:val="333333"/>
          <w:kern w:val="2"/>
          <w:sz w:val="21"/>
          <w:highlight w:val="none"/>
          <w:u w:val="single"/>
          <w:shd w:val="clear" w:color="auto" w:fill="FFFFFF"/>
        </w:rPr>
        <w:t>（产品名称2）</w:t>
      </w:r>
      <w:r>
        <w:rPr>
          <w:rFonts w:hint="eastAsia"/>
          <w:color w:val="333333"/>
          <w:highlight w:val="none"/>
          <w:shd w:val="clear" w:color="auto" w:fill="FFFFFF"/>
        </w:rPr>
        <w:t>的</w:t>
      </w:r>
      <w:r>
        <w:rPr>
          <w:rStyle w:val="51"/>
          <w:rFonts w:hint="eastAsia" w:ascii="Times New Roman" w:hAnsi="Times New Roman" w:cs="Times New Roman"/>
          <w:color w:val="333333"/>
          <w:kern w:val="2"/>
          <w:sz w:val="21"/>
          <w:highlight w:val="none"/>
          <w:u w:val="single"/>
          <w:shd w:val="clear" w:color="auto" w:fill="FFFFFF"/>
        </w:rPr>
        <w:t>（关键工序）</w:t>
      </w:r>
      <w:r>
        <w:rPr>
          <w:rFonts w:hint="eastAsia"/>
          <w:color w:val="333333"/>
          <w:highlight w:val="none"/>
          <w:shd w:val="clear" w:color="auto" w:fill="FFFFFF"/>
        </w:rPr>
        <w:t>在中国境内完成。</w:t>
      </w:r>
    </w:p>
    <w:p w14:paraId="4433BB8B">
      <w:pPr>
        <w:pStyle w:val="39"/>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w:t>
      </w:r>
    </w:p>
    <w:p w14:paraId="3A9EFF86">
      <w:pPr>
        <w:pStyle w:val="39"/>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本公司（单位）对上述声明内容的真实性负责。如有虚假，愿承担相应法律责任。</w:t>
      </w:r>
    </w:p>
    <w:p w14:paraId="3F809314">
      <w:pPr>
        <w:pStyle w:val="39"/>
        <w:shd w:val="clear" w:color="auto" w:fill="FFFFFF"/>
        <w:spacing w:before="0" w:beforeAutospacing="0" w:after="0" w:afterAutospacing="0" w:line="360" w:lineRule="auto"/>
        <w:rPr>
          <w:color w:val="333333"/>
          <w:highlight w:val="none"/>
        </w:rPr>
      </w:pPr>
    </w:p>
    <w:p w14:paraId="1DA08EB2">
      <w:pPr>
        <w:pStyle w:val="39"/>
        <w:shd w:val="clear" w:color="auto" w:fill="FFFFFF"/>
        <w:spacing w:before="0" w:beforeAutospacing="0" w:after="0" w:afterAutospacing="0" w:line="360" w:lineRule="auto"/>
        <w:jc w:val="right"/>
        <w:rPr>
          <w:color w:val="333333"/>
          <w:highlight w:val="none"/>
          <w:shd w:val="clear" w:color="auto" w:fill="FFFFFF"/>
        </w:rPr>
      </w:pPr>
    </w:p>
    <w:p w14:paraId="3B1BED54">
      <w:pPr>
        <w:pStyle w:val="39"/>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公司（单位）名称（盖章）：　        </w:t>
      </w:r>
    </w:p>
    <w:p w14:paraId="1D5C2DE1">
      <w:pPr>
        <w:pStyle w:val="39"/>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日期：　     年　  月　  日         </w:t>
      </w:r>
    </w:p>
    <w:p w14:paraId="760383FA">
      <w:pPr>
        <w:pStyle w:val="39"/>
        <w:shd w:val="clear" w:color="auto" w:fill="FFFFFF"/>
        <w:spacing w:before="0" w:beforeAutospacing="0" w:after="0" w:afterAutospacing="0" w:line="360" w:lineRule="auto"/>
        <w:rPr>
          <w:color w:val="333333"/>
          <w:highlight w:val="none"/>
          <w:shd w:val="clear" w:color="auto" w:fill="FFFFFF"/>
        </w:rPr>
      </w:pPr>
    </w:p>
    <w:p w14:paraId="262DE192">
      <w:pPr>
        <w:pStyle w:val="39"/>
        <w:shd w:val="clear" w:color="auto" w:fill="FFFFFF"/>
        <w:spacing w:before="0" w:beforeAutospacing="0" w:after="0" w:afterAutospacing="0" w:line="360" w:lineRule="auto"/>
        <w:rPr>
          <w:color w:val="333333"/>
          <w:highlight w:val="none"/>
          <w:shd w:val="clear" w:color="auto" w:fill="FFFFFF"/>
        </w:rPr>
      </w:pPr>
    </w:p>
    <w:p w14:paraId="0EF08579">
      <w:pPr>
        <w:spacing w:line="360" w:lineRule="auto"/>
        <w:ind w:left="424" w:leftChars="1" w:hanging="422" w:hangingChars="201"/>
        <w:rPr>
          <w:rFonts w:ascii="Times New Roman" w:hAnsi="Times New Roman" w:cs="Times New Roman"/>
          <w:color w:val="333333"/>
          <w:szCs w:val="21"/>
          <w:highlight w:val="none"/>
          <w:shd w:val="clear" w:color="auto" w:fill="FFFFFF"/>
        </w:rPr>
      </w:pPr>
      <w:r>
        <w:rPr>
          <w:rFonts w:ascii="Times New Roman" w:hAnsi="Times New Roman" w:cs="Times New Roman"/>
          <w:color w:val="333333"/>
          <w:szCs w:val="21"/>
          <w:highlight w:val="none"/>
          <w:shd w:val="clear" w:color="auto" w:fill="FFFFFF"/>
        </w:rPr>
        <w:t>注：1.产品如有型号，请在“产品名称”栏一并填写。</w:t>
      </w:r>
    </w:p>
    <w:p w14:paraId="7C5FAE83">
      <w:pPr>
        <w:spacing w:line="360" w:lineRule="auto"/>
        <w:ind w:left="420" w:leftChars="200"/>
        <w:rPr>
          <w:rFonts w:ascii="Times New Roman" w:hAnsi="Times New Roman" w:cs="Times New Roman"/>
          <w:color w:val="333333"/>
          <w:szCs w:val="21"/>
          <w:highlight w:val="none"/>
          <w:shd w:val="clear" w:color="auto" w:fill="FFFFFF"/>
        </w:rPr>
      </w:pPr>
      <w:r>
        <w:rPr>
          <w:rFonts w:ascii="Times New Roman" w:hAnsi="Times New Roman" w:cs="Times New Roman"/>
          <w:color w:val="333333"/>
          <w:szCs w:val="21"/>
          <w:highlight w:val="none"/>
          <w:shd w:val="clear" w:color="auto" w:fill="FFFFFF"/>
        </w:rPr>
        <w:t>2.生产厂名与厂址应与生产厂营业执照载明的相关信息保持一致。</w:t>
      </w:r>
    </w:p>
    <w:p w14:paraId="04E6B2DE">
      <w:pPr>
        <w:spacing w:line="360" w:lineRule="auto"/>
        <w:ind w:left="420" w:leftChars="200"/>
        <w:rPr>
          <w:rFonts w:ascii="Times New Roman" w:hAnsi="Times New Roman" w:cs="Times New Roman"/>
          <w:color w:val="333333"/>
          <w:szCs w:val="21"/>
          <w:highlight w:val="none"/>
          <w:shd w:val="clear" w:color="auto" w:fill="FFFFFF"/>
        </w:rPr>
      </w:pPr>
      <w:r>
        <w:rPr>
          <w:rFonts w:ascii="Times New Roman" w:hAnsi="Times New Roman" w:cs="Times New Roman"/>
          <w:color w:val="333333"/>
          <w:szCs w:val="21"/>
          <w:highlight w:val="none"/>
          <w:shd w:val="clear" w:color="auto" w:fill="FFFFFF"/>
        </w:rPr>
        <w:t>3.该产品的中国境内生产的组件成本占比相关要求实施前，“规定比例”栏可不填。</w:t>
      </w:r>
    </w:p>
    <w:p w14:paraId="04E3D341">
      <w:pPr>
        <w:spacing w:line="360" w:lineRule="auto"/>
        <w:ind w:left="420" w:leftChars="200"/>
        <w:rPr>
          <w:rFonts w:ascii="Times New Roman" w:hAnsi="Times New Roman" w:cs="Times New Roman"/>
          <w:color w:val="333333"/>
          <w:szCs w:val="21"/>
          <w:highlight w:val="none"/>
          <w:shd w:val="clear" w:color="auto" w:fill="FFFFFF"/>
        </w:rPr>
      </w:pPr>
      <w:r>
        <w:rPr>
          <w:rFonts w:ascii="Times New Roman" w:hAnsi="Times New Roman" w:cs="Times New Roman"/>
          <w:color w:val="333333"/>
          <w:szCs w:val="21"/>
          <w:highlight w:val="none"/>
          <w:shd w:val="clear" w:color="auto" w:fill="FFFFFF"/>
        </w:rPr>
        <w:t>4.该产品的关键组件要求实施前，“关键组件”栏可不填。</w:t>
      </w:r>
    </w:p>
    <w:p w14:paraId="4516971C">
      <w:pPr>
        <w:spacing w:line="360" w:lineRule="auto"/>
        <w:ind w:left="420" w:leftChars="200"/>
        <w:rPr>
          <w:rFonts w:ascii="Times New Roman" w:hAnsi="Times New Roman" w:cs="Times New Roman"/>
          <w:color w:val="333333"/>
          <w:szCs w:val="21"/>
          <w:highlight w:val="none"/>
          <w:shd w:val="clear" w:color="auto" w:fill="FFFFFF"/>
        </w:rPr>
      </w:pPr>
      <w:r>
        <w:rPr>
          <w:rFonts w:ascii="Times New Roman" w:hAnsi="Times New Roman" w:cs="Times New Roman"/>
          <w:color w:val="333333"/>
          <w:szCs w:val="21"/>
          <w:highlight w:val="none"/>
          <w:shd w:val="clear" w:color="auto" w:fill="FFFFFF"/>
        </w:rPr>
        <w:t>5.该产品的关键工序要求实施前，“关键工序”栏可不填。</w:t>
      </w:r>
    </w:p>
    <w:p w14:paraId="2A430CDD">
      <w:pPr>
        <w:widowControl/>
        <w:jc w:val="left"/>
        <w:rPr>
          <w:rFonts w:ascii="Times New Roman" w:hAnsi="Times New Roman" w:cs="Times New Roman"/>
          <w:color w:val="333333"/>
          <w:szCs w:val="21"/>
          <w:highlight w:val="none"/>
          <w:shd w:val="clear" w:color="auto" w:fill="FFFFFF"/>
        </w:rPr>
      </w:pPr>
      <w:r>
        <w:rPr>
          <w:rFonts w:ascii="Times New Roman" w:hAnsi="Times New Roman" w:cs="Times New Roman"/>
          <w:color w:val="333333"/>
          <w:szCs w:val="21"/>
          <w:highlight w:val="none"/>
          <w:shd w:val="clear" w:color="auto" w:fill="FFFFFF"/>
        </w:rPr>
        <w:br w:type="page"/>
      </w:r>
    </w:p>
    <w:p w14:paraId="386BEF8D">
      <w:pPr>
        <w:pStyle w:val="39"/>
        <w:shd w:val="clear" w:color="auto" w:fill="FFFFFF"/>
        <w:spacing w:before="30" w:beforeAutospacing="0" w:after="30" w:afterAutospacing="0"/>
        <w:jc w:val="center"/>
        <w:rPr>
          <w:rStyle w:val="48"/>
          <w:sz w:val="36"/>
          <w:szCs w:val="36"/>
          <w:highlight w:val="none"/>
        </w:rPr>
      </w:pPr>
      <w:r>
        <w:rPr>
          <w:rStyle w:val="48"/>
          <w:rFonts w:hint="eastAsia" w:ascii="Times New Roman" w:hAnsi="Times New Roman" w:cs="Times New Roman"/>
          <w:kern w:val="2"/>
          <w:sz w:val="36"/>
          <w:szCs w:val="36"/>
          <w:highlight w:val="none"/>
        </w:rPr>
        <w:t>产品成本占比承诺函</w:t>
      </w:r>
    </w:p>
    <w:p w14:paraId="53CAB995">
      <w:pPr>
        <w:pStyle w:val="39"/>
        <w:shd w:val="clear" w:color="auto" w:fill="FFFFFF"/>
        <w:spacing w:before="30" w:beforeAutospacing="0" w:after="30" w:afterAutospacing="0"/>
        <w:rPr>
          <w:rStyle w:val="48"/>
          <w:sz w:val="36"/>
          <w:szCs w:val="36"/>
          <w:highlight w:val="none"/>
        </w:rPr>
      </w:pPr>
    </w:p>
    <w:p w14:paraId="4F5E37CE">
      <w:pPr>
        <w:widowControl/>
        <w:spacing w:line="360" w:lineRule="auto"/>
        <w:ind w:firstLine="480" w:firstLineChars="200"/>
        <w:jc w:val="left"/>
        <w:rPr>
          <w:rFonts w:ascii="Times New Roman" w:hAnsi="Times New Roman" w:cs="Times New Roman"/>
          <w:color w:val="333333"/>
          <w:sz w:val="24"/>
          <w:highlight w:val="none"/>
          <w:shd w:val="clear" w:color="auto" w:fill="FFFFFF"/>
        </w:rPr>
      </w:pPr>
      <w:r>
        <w:rPr>
          <w:rFonts w:hint="eastAsia" w:ascii="Times New Roman" w:hAnsi="Times New Roman" w:cs="Times New Roman"/>
          <w:color w:val="333333"/>
          <w:sz w:val="24"/>
          <w:highlight w:val="none"/>
          <w:shd w:val="clear" w:color="auto" w:fill="FFFFFF"/>
        </w:rPr>
        <w:t>我公司（单位）郑重承诺，我公司已阅读并理解《国务院办公厅关于在政府采购中实施本国产品标准及相关政策的通知》（国办发〔</w:t>
      </w:r>
      <w:r>
        <w:rPr>
          <w:rFonts w:ascii="Times New Roman" w:hAnsi="Times New Roman" w:cs="Times New Roman"/>
          <w:color w:val="333333"/>
          <w:sz w:val="24"/>
          <w:highlight w:val="none"/>
          <w:shd w:val="clear" w:color="auto" w:fill="FFFFFF"/>
        </w:rPr>
        <w:t>2025</w:t>
      </w:r>
      <w:r>
        <w:rPr>
          <w:rFonts w:hint="eastAsia" w:ascii="Times New Roman" w:hAnsi="Times New Roman" w:cs="Times New Roman"/>
          <w:color w:val="333333"/>
          <w:sz w:val="24"/>
          <w:highlight w:val="none"/>
          <w:shd w:val="clear" w:color="auto" w:fill="FFFFFF"/>
        </w:rPr>
        <w:t>〕</w:t>
      </w:r>
      <w:r>
        <w:rPr>
          <w:rFonts w:ascii="Times New Roman" w:hAnsi="Times New Roman" w:cs="Times New Roman"/>
          <w:color w:val="333333"/>
          <w:sz w:val="24"/>
          <w:highlight w:val="none"/>
          <w:shd w:val="clear" w:color="auto" w:fill="FFFFFF"/>
        </w:rPr>
        <w:t>34</w:t>
      </w:r>
      <w:r>
        <w:rPr>
          <w:rFonts w:hint="eastAsia" w:ascii="Times New Roman" w:hAnsi="Times New Roman" w:cs="Times New Roman"/>
          <w:color w:val="333333"/>
          <w:sz w:val="24"/>
          <w:highlight w:val="none"/>
          <w:shd w:val="clear" w:color="auto" w:fill="FFFFFF"/>
        </w:rPr>
        <w:t>号）的规定。据此承诺如下：</w:t>
      </w:r>
    </w:p>
    <w:p w14:paraId="60B4B48E">
      <w:pPr>
        <w:widowControl/>
        <w:spacing w:line="360" w:lineRule="auto"/>
        <w:ind w:firstLine="480" w:firstLineChars="200"/>
        <w:jc w:val="left"/>
        <w:rPr>
          <w:rFonts w:ascii="Times New Roman" w:hAnsi="Times New Roman" w:cs="Times New Roman"/>
          <w:spacing w:val="6"/>
          <w:sz w:val="24"/>
          <w:highlight w:val="none"/>
        </w:rPr>
      </w:pPr>
      <w:r>
        <w:rPr>
          <w:rFonts w:hint="eastAsia" w:ascii="Times New Roman" w:hAnsi="Times New Roman" w:cs="Times New Roman"/>
          <w:color w:val="333333"/>
          <w:sz w:val="24"/>
          <w:highlight w:val="none"/>
          <w:shd w:val="clear" w:color="auto" w:fill="FFFFFF"/>
        </w:rPr>
        <w:t>为本采购项目或者采购包提供的符合本国产品标准的产品成本之和占提供的全部产品成本之和的比例为</w:t>
      </w:r>
      <w:r>
        <w:rPr>
          <w:rFonts w:ascii="Times New Roman" w:hAnsi="Times New Roman" w:cs="Times New Roman"/>
          <w:spacing w:val="6"/>
          <w:sz w:val="24"/>
          <w:highlight w:val="none"/>
        </w:rPr>
        <w:t>______%</w:t>
      </w:r>
      <w:r>
        <w:rPr>
          <w:rFonts w:hint="eastAsia" w:ascii="Times New Roman" w:hAnsi="Times New Roman" w:cs="Times New Roman"/>
          <w:spacing w:val="6"/>
          <w:sz w:val="24"/>
          <w:highlight w:val="none"/>
        </w:rPr>
        <w:t>。</w:t>
      </w:r>
    </w:p>
    <w:p w14:paraId="062233B8">
      <w:pPr>
        <w:widowControl/>
        <w:spacing w:line="360" w:lineRule="auto"/>
        <w:ind w:firstLine="480" w:firstLineChars="200"/>
        <w:jc w:val="left"/>
        <w:rPr>
          <w:rFonts w:ascii="Times New Roman" w:hAnsi="Times New Roman" w:cs="Times New Roman"/>
          <w:color w:val="000000"/>
          <w:sz w:val="24"/>
          <w:highlight w:val="none"/>
        </w:rPr>
      </w:pPr>
    </w:p>
    <w:p w14:paraId="09D3F09E">
      <w:pPr>
        <w:pStyle w:val="39"/>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公司（单位）名称（盖章）：　        </w:t>
      </w:r>
    </w:p>
    <w:p w14:paraId="40EA246C">
      <w:pPr>
        <w:widowControl/>
        <w:spacing w:line="360" w:lineRule="auto"/>
        <w:ind w:firstLine="480" w:firstLineChars="200"/>
        <w:jc w:val="right"/>
        <w:rPr>
          <w:rFonts w:ascii="Times New Roman" w:hAnsi="Times New Roman" w:cs="Times New Roman"/>
          <w:color w:val="000000"/>
          <w:sz w:val="24"/>
          <w:highlight w:val="none"/>
        </w:rPr>
      </w:pPr>
      <w:r>
        <w:rPr>
          <w:rFonts w:hint="eastAsia" w:ascii="Times New Roman" w:hAnsi="Times New Roman" w:cs="Times New Roman"/>
          <w:color w:val="333333"/>
          <w:sz w:val="24"/>
          <w:highlight w:val="none"/>
          <w:shd w:val="clear" w:color="auto" w:fill="FFFFFF"/>
        </w:rPr>
        <w:t>日期：　     </w:t>
      </w:r>
      <w:r>
        <w:rPr>
          <w:rFonts w:hint="eastAsia" w:ascii="宋体" w:hAnsi="宋体" w:cs="宋体"/>
          <w:color w:val="333333"/>
          <w:sz w:val="24"/>
          <w:highlight w:val="none"/>
          <w:shd w:val="clear" w:color="auto" w:fill="FFFFFF"/>
        </w:rPr>
        <w:t>年　</w:t>
      </w:r>
      <w:r>
        <w:rPr>
          <w:rFonts w:hint="eastAsia" w:ascii="Times New Roman" w:hAnsi="Times New Roman" w:cs="Times New Roman"/>
          <w:color w:val="333333"/>
          <w:sz w:val="24"/>
          <w:highlight w:val="none"/>
          <w:shd w:val="clear" w:color="auto" w:fill="FFFFFF"/>
        </w:rPr>
        <w:t>  </w:t>
      </w:r>
      <w:r>
        <w:rPr>
          <w:rFonts w:hint="eastAsia" w:ascii="宋体" w:hAnsi="宋体" w:cs="宋体"/>
          <w:color w:val="333333"/>
          <w:sz w:val="24"/>
          <w:highlight w:val="none"/>
          <w:shd w:val="clear" w:color="auto" w:fill="FFFFFF"/>
        </w:rPr>
        <w:t>月　</w:t>
      </w:r>
      <w:r>
        <w:rPr>
          <w:rFonts w:hint="eastAsia" w:ascii="Times New Roman" w:hAnsi="Times New Roman" w:cs="Times New Roman"/>
          <w:color w:val="333333"/>
          <w:sz w:val="24"/>
          <w:highlight w:val="none"/>
          <w:shd w:val="clear" w:color="auto" w:fill="FFFFFF"/>
        </w:rPr>
        <w:t>  </w:t>
      </w:r>
      <w:r>
        <w:rPr>
          <w:rFonts w:hint="eastAsia" w:ascii="宋体" w:hAnsi="宋体" w:cs="宋体"/>
          <w:color w:val="333333"/>
          <w:sz w:val="24"/>
          <w:highlight w:val="none"/>
          <w:shd w:val="clear" w:color="auto" w:fill="FFFFFF"/>
        </w:rPr>
        <w:t>日</w:t>
      </w:r>
      <w:r>
        <w:rPr>
          <w:rFonts w:hint="eastAsia" w:ascii="Times New Roman" w:hAnsi="Times New Roman" w:cs="Times New Roman"/>
          <w:color w:val="333333"/>
          <w:sz w:val="24"/>
          <w:highlight w:val="none"/>
          <w:shd w:val="clear" w:color="auto" w:fill="FFFFFF"/>
        </w:rPr>
        <w:t>     </w:t>
      </w:r>
    </w:p>
    <w:p w14:paraId="42A329FD">
      <w:pPr>
        <w:widowControl/>
        <w:spacing w:line="360" w:lineRule="auto"/>
        <w:jc w:val="left"/>
        <w:rPr>
          <w:rFonts w:ascii="Times New Roman" w:hAnsi="Times New Roman" w:cs="Times New Roman"/>
          <w:color w:val="000000"/>
          <w:sz w:val="24"/>
          <w:highlight w:val="none"/>
        </w:rPr>
      </w:pPr>
    </w:p>
    <w:p w14:paraId="41BFCC7F">
      <w:pPr>
        <w:widowControl/>
        <w:spacing w:line="360" w:lineRule="auto"/>
        <w:jc w:val="left"/>
        <w:rPr>
          <w:rFonts w:ascii="Times New Roman" w:hAnsi="Times New Roman" w:cs="Times New Roman"/>
          <w:color w:val="000000"/>
          <w:sz w:val="24"/>
          <w:highlight w:val="none"/>
        </w:rPr>
      </w:pPr>
    </w:p>
    <w:p w14:paraId="3DA66270">
      <w:pPr>
        <w:spacing w:line="360" w:lineRule="auto"/>
        <w:rPr>
          <w:rFonts w:ascii="Times New Roman" w:hAnsi="Times New Roman" w:cs="Times New Roman"/>
          <w:color w:val="000000"/>
          <w:sz w:val="22"/>
          <w:szCs w:val="22"/>
          <w:highlight w:val="none"/>
        </w:rPr>
      </w:pPr>
      <w:r>
        <w:rPr>
          <w:rFonts w:hint="eastAsia" w:ascii="Times New Roman" w:hAnsi="Times New Roman" w:cs="Times New Roman"/>
          <w:color w:val="000000"/>
          <w:sz w:val="22"/>
          <w:szCs w:val="22"/>
          <w:highlight w:val="none"/>
        </w:rPr>
        <w:t>注：</w:t>
      </w:r>
    </w:p>
    <w:p w14:paraId="76B7A716">
      <w:pPr>
        <w:spacing w:line="360" w:lineRule="auto"/>
        <w:rPr>
          <w:rFonts w:ascii="Times New Roman" w:hAnsi="Times New Roman" w:cs="Times New Roman"/>
          <w:color w:val="333333"/>
          <w:szCs w:val="21"/>
          <w:highlight w:val="none"/>
          <w:shd w:val="clear" w:color="auto" w:fill="FFFFFF"/>
        </w:rPr>
      </w:pPr>
      <w:r>
        <w:rPr>
          <w:rFonts w:ascii="Times New Roman" w:hAnsi="Times New Roman" w:cs="Times New Roman"/>
          <w:color w:val="333333"/>
          <w:szCs w:val="21"/>
          <w:highlight w:val="none"/>
          <w:shd w:val="clear" w:color="auto" w:fill="FFFFFF"/>
        </w:rPr>
        <w:t xml:space="preserve">1. </w:t>
      </w:r>
      <w:r>
        <w:rPr>
          <w:rFonts w:hint="eastAsia" w:ascii="Times New Roman" w:hAnsi="Times New Roman" w:cs="Times New Roman"/>
          <w:color w:val="333333"/>
          <w:szCs w:val="21"/>
          <w:highlight w:val="none"/>
          <w:shd w:val="clear" w:color="auto" w:fill="FFFFFF"/>
        </w:rPr>
        <w:t>本承诺函应按包分别提供。</w:t>
      </w:r>
    </w:p>
    <w:p w14:paraId="2D08F019">
      <w:pPr>
        <w:spacing w:line="360" w:lineRule="auto"/>
        <w:rPr>
          <w:rFonts w:ascii="Times New Roman" w:hAnsi="Times New Roman" w:cs="Times New Roman"/>
          <w:color w:val="333333"/>
          <w:szCs w:val="21"/>
          <w:highlight w:val="none"/>
          <w:shd w:val="clear" w:color="auto" w:fill="FFFFFF"/>
        </w:rPr>
      </w:pPr>
      <w:r>
        <w:rPr>
          <w:rFonts w:ascii="Times New Roman" w:hAnsi="Times New Roman" w:cs="Times New Roman"/>
          <w:color w:val="333333"/>
          <w:szCs w:val="21"/>
          <w:highlight w:val="none"/>
          <w:shd w:val="clear" w:color="auto" w:fill="FFFFFF"/>
        </w:rPr>
        <w:t xml:space="preserve">2. </w:t>
      </w:r>
      <w:r>
        <w:rPr>
          <w:rFonts w:hint="eastAsia" w:ascii="Times New Roman" w:hAnsi="Times New Roman" w:cs="Times New Roman"/>
          <w:color w:val="333333"/>
          <w:szCs w:val="21"/>
          <w:highlight w:val="none"/>
          <w:shd w:val="clear" w:color="auto" w:fill="FFFFFF"/>
        </w:rPr>
        <w:t>单一产品采购无须提供本承诺函；供应商提供产品全部为本国产品，且提供了《关于符合本国产品标准的声明函》时，无须提供本承诺函。</w:t>
      </w:r>
    </w:p>
    <w:p w14:paraId="6C7C2875">
      <w:pPr>
        <w:spacing w:line="360" w:lineRule="auto"/>
        <w:rPr>
          <w:rFonts w:ascii="Times New Roman" w:hAnsi="Times New Roman" w:cs="Times New Roman"/>
          <w:color w:val="333333"/>
          <w:szCs w:val="21"/>
          <w:highlight w:val="none"/>
          <w:shd w:val="clear" w:color="auto" w:fill="FFFFFF"/>
        </w:rPr>
      </w:pPr>
      <w:r>
        <w:rPr>
          <w:rFonts w:ascii="Times New Roman" w:hAnsi="Times New Roman" w:cs="Times New Roman"/>
          <w:color w:val="333333"/>
          <w:szCs w:val="21"/>
          <w:highlight w:val="none"/>
          <w:shd w:val="clear" w:color="auto" w:fill="FFFFFF"/>
        </w:rPr>
        <w:t xml:space="preserve">3. </w:t>
      </w:r>
      <w:r>
        <w:rPr>
          <w:rFonts w:hint="eastAsia" w:ascii="Times New Roman" w:hAnsi="Times New Roman" w:cs="Times New Roman"/>
          <w:color w:val="333333"/>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ascii="Times New Roman" w:hAnsi="Times New Roman" w:cs="Times New Roman"/>
          <w:highlight w:val="none"/>
        </w:rPr>
        <w:t>价格评审优惠</w:t>
      </w:r>
      <w:r>
        <w:rPr>
          <w:rFonts w:hint="eastAsia" w:ascii="Times New Roman" w:hAnsi="Times New Roman" w:cs="Times New Roman"/>
          <w:color w:val="333333"/>
          <w:szCs w:val="21"/>
          <w:highlight w:val="none"/>
          <w:shd w:val="clear" w:color="auto" w:fill="FFFFFF"/>
        </w:rPr>
        <w:t>。</w:t>
      </w:r>
    </w:p>
    <w:p w14:paraId="1E0E81BE">
      <w:pPr>
        <w:widowControl/>
        <w:jc w:val="left"/>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br w:type="page"/>
      </w:r>
    </w:p>
    <w:p w14:paraId="065ABDFF">
      <w:pPr>
        <w:widowControl/>
        <w:numPr>
          <w:ilvl w:val="0"/>
          <w:numId w:val="32"/>
        </w:numPr>
        <w:tabs>
          <w:tab w:val="clear" w:pos="900"/>
        </w:tabs>
        <w:snapToGrid w:val="0"/>
        <w:spacing w:line="360" w:lineRule="auto"/>
        <w:ind w:left="-59" w:leftChars="-28"/>
        <w:jc w:val="left"/>
        <w:outlineLvl w:val="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商务要求响应说明</w:t>
      </w:r>
    </w:p>
    <w:p w14:paraId="63F6E076">
      <w:pPr>
        <w:kinsoku w:val="0"/>
        <w:autoSpaceDE w:val="0"/>
        <w:autoSpaceDN w:val="0"/>
        <w:adjustRightInd w:val="0"/>
        <w:snapToGrid w:val="0"/>
        <w:spacing w:line="283" w:lineRule="auto"/>
        <w:textAlignment w:val="baseline"/>
        <w:rPr>
          <w:rFonts w:ascii="Arial" w:hAnsi="Arial" w:eastAsia="Arial" w:cs="Arial"/>
          <w:snapToGrid w:val="0"/>
          <w:color w:val="000000"/>
          <w:szCs w:val="21"/>
          <w:highlight w:val="none"/>
        </w:rPr>
      </w:pPr>
    </w:p>
    <w:p w14:paraId="2C6A558C">
      <w:pPr>
        <w:kinsoku w:val="0"/>
        <w:autoSpaceDE w:val="0"/>
        <w:autoSpaceDN w:val="0"/>
        <w:adjustRightInd w:val="0"/>
        <w:snapToGrid w:val="0"/>
        <w:spacing w:line="284" w:lineRule="auto"/>
        <w:textAlignment w:val="baseline"/>
        <w:rPr>
          <w:rFonts w:ascii="Arial" w:hAnsi="Arial" w:eastAsia="Arial" w:cs="Arial"/>
          <w:snapToGrid w:val="0"/>
          <w:color w:val="000000"/>
          <w:szCs w:val="21"/>
          <w:highlight w:val="none"/>
        </w:rPr>
      </w:pPr>
    </w:p>
    <w:p w14:paraId="53A47AB3">
      <w:pPr>
        <w:widowControl/>
        <w:kinsoku w:val="0"/>
        <w:autoSpaceDE w:val="0"/>
        <w:autoSpaceDN w:val="0"/>
        <w:adjustRightInd w:val="0"/>
        <w:snapToGrid w:val="0"/>
        <w:spacing w:before="79" w:line="345" w:lineRule="auto"/>
        <w:ind w:firstLine="481"/>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投标人自行编制，对应采购需求商务要求中的货物包装和运输组织方案、培训组织</w:t>
      </w:r>
      <w:r>
        <w:rPr>
          <w:rFonts w:ascii="宋体" w:hAnsi="宋体" w:cs="宋体"/>
          <w:snapToGrid w:val="0"/>
          <w:color w:val="000000"/>
          <w:spacing w:val="9"/>
          <w:kern w:val="0"/>
          <w:sz w:val="24"/>
          <w:highlight w:val="none"/>
        </w:rPr>
        <w:t xml:space="preserve"> </w:t>
      </w:r>
      <w:r>
        <w:rPr>
          <w:rFonts w:ascii="宋体" w:hAnsi="宋体" w:cs="宋体"/>
          <w:snapToGrid w:val="0"/>
          <w:color w:val="000000"/>
          <w:spacing w:val="-2"/>
          <w:kern w:val="0"/>
          <w:sz w:val="24"/>
          <w:highlight w:val="none"/>
        </w:rPr>
        <w:t>方案、售后服务体系、故障处理时间等提供商务响应说明。</w:t>
      </w:r>
    </w:p>
    <w:p w14:paraId="40C66D25">
      <w:pPr>
        <w:spacing w:line="345" w:lineRule="auto"/>
        <w:rPr>
          <w:rFonts w:hint="eastAsia" w:ascii="宋体" w:hAnsi="宋体" w:cs="宋体"/>
          <w:sz w:val="24"/>
          <w:highlight w:val="none"/>
        </w:rPr>
        <w:sectPr>
          <w:footerReference r:id="rId48" w:type="default"/>
          <w:pgSz w:w="11905" w:h="16839"/>
          <w:pgMar w:top="400" w:right="1416" w:bottom="1167" w:left="1427" w:header="0" w:footer="990" w:gutter="0"/>
          <w:cols w:space="720" w:num="1"/>
        </w:sectPr>
      </w:pPr>
    </w:p>
    <w:p w14:paraId="11393BD8">
      <w:pPr>
        <w:widowControl/>
        <w:numPr>
          <w:ilvl w:val="0"/>
          <w:numId w:val="32"/>
        </w:numPr>
        <w:tabs>
          <w:tab w:val="clear" w:pos="900"/>
        </w:tabs>
        <w:snapToGrid w:val="0"/>
        <w:spacing w:line="360" w:lineRule="auto"/>
        <w:ind w:left="-59" w:leftChars="-28"/>
        <w:jc w:val="left"/>
        <w:outlineLvl w:val="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招标文件要求提供或投标人认为应附的其他材料</w:t>
      </w:r>
    </w:p>
    <w:p w14:paraId="45C4A3BF">
      <w:pPr>
        <w:widowControl/>
        <w:kinsoku w:val="0"/>
        <w:autoSpaceDE w:val="0"/>
        <w:autoSpaceDN w:val="0"/>
        <w:adjustRightInd w:val="0"/>
        <w:snapToGrid w:val="0"/>
        <w:spacing w:before="182" w:line="219" w:lineRule="auto"/>
        <w:ind w:left="123"/>
        <w:jc w:val="left"/>
        <w:textAlignment w:val="baseline"/>
        <w:outlineLvl w:val="3"/>
        <w:rPr>
          <w:rFonts w:hint="eastAsia" w:ascii="宋体" w:hAnsi="宋体" w:cs="宋体"/>
          <w:snapToGrid w:val="0"/>
          <w:color w:val="000000"/>
          <w:kern w:val="0"/>
          <w:sz w:val="24"/>
          <w:highlight w:val="none"/>
          <w:lang w:eastAsia="en-US"/>
        </w:rPr>
      </w:pPr>
      <w:r>
        <w:rPr>
          <w:rFonts w:hint="eastAsia" w:ascii="宋体" w:hAnsi="宋体" w:cs="宋体"/>
          <w:b/>
          <w:bCs/>
          <w:snapToGrid w:val="0"/>
          <w:color w:val="000000"/>
          <w:spacing w:val="-3"/>
          <w:kern w:val="0"/>
          <w:sz w:val="24"/>
          <w:highlight w:val="none"/>
          <w:lang w:val="en-US" w:eastAsia="zh-CN"/>
        </w:rPr>
        <w:t>9</w:t>
      </w:r>
      <w:r>
        <w:rPr>
          <w:rFonts w:ascii="宋体" w:hAnsi="宋体" w:cs="宋体"/>
          <w:b/>
          <w:bCs/>
          <w:snapToGrid w:val="0"/>
          <w:color w:val="000000"/>
          <w:spacing w:val="-3"/>
          <w:kern w:val="0"/>
          <w:sz w:val="24"/>
          <w:highlight w:val="none"/>
          <w:lang w:eastAsia="en-US"/>
        </w:rPr>
        <w:t>-1</w:t>
      </w:r>
      <w:r>
        <w:rPr>
          <w:rFonts w:ascii="宋体" w:hAnsi="宋体" w:cs="宋体"/>
          <w:snapToGrid w:val="0"/>
          <w:color w:val="000000"/>
          <w:spacing w:val="-3"/>
          <w:kern w:val="0"/>
          <w:sz w:val="24"/>
          <w:highlight w:val="none"/>
          <w:lang w:eastAsia="en-US"/>
        </w:rPr>
        <w:t xml:space="preserve"> </w:t>
      </w:r>
      <w:r>
        <w:rPr>
          <w:rFonts w:ascii="宋体" w:hAnsi="宋体" w:cs="宋体"/>
          <w:b/>
          <w:bCs/>
          <w:snapToGrid w:val="0"/>
          <w:color w:val="000000"/>
          <w:spacing w:val="-3"/>
          <w:kern w:val="0"/>
          <w:sz w:val="24"/>
          <w:highlight w:val="none"/>
          <w:lang w:eastAsia="en-US"/>
        </w:rPr>
        <w:t>供应商信息采集表</w:t>
      </w:r>
    </w:p>
    <w:p w14:paraId="7549883C">
      <w:pPr>
        <w:widowControl/>
        <w:kinsoku w:val="0"/>
        <w:autoSpaceDE w:val="0"/>
        <w:autoSpaceDN w:val="0"/>
        <w:adjustRightInd w:val="0"/>
        <w:snapToGrid w:val="0"/>
        <w:spacing w:line="144" w:lineRule="exact"/>
        <w:jc w:val="left"/>
        <w:textAlignment w:val="baseline"/>
        <w:rPr>
          <w:rFonts w:ascii="Arial" w:hAnsi="Arial" w:cs="Arial"/>
          <w:snapToGrid w:val="0"/>
          <w:color w:val="000000"/>
          <w:kern w:val="0"/>
          <w:szCs w:val="21"/>
          <w:highlight w:val="none"/>
          <w:lang w:eastAsia="en-US"/>
        </w:rPr>
      </w:pPr>
    </w:p>
    <w:tbl>
      <w:tblPr>
        <w:tblStyle w:val="250"/>
        <w:tblW w:w="928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96"/>
        <w:gridCol w:w="3092"/>
        <w:gridCol w:w="3097"/>
      </w:tblGrid>
      <w:tr w14:paraId="143A6EB7">
        <w:trPr>
          <w:trHeight w:val="315" w:hRule="atLeast"/>
        </w:trPr>
        <w:tc>
          <w:tcPr>
            <w:tcW w:w="3096" w:type="dxa"/>
          </w:tcPr>
          <w:p w14:paraId="39BCAE53">
            <w:pPr>
              <w:widowControl/>
              <w:kinsoku w:val="0"/>
              <w:autoSpaceDE w:val="0"/>
              <w:autoSpaceDN w:val="0"/>
              <w:adjustRightInd w:val="0"/>
              <w:snapToGrid w:val="0"/>
              <w:spacing w:before="37" w:line="206" w:lineRule="auto"/>
              <w:ind w:left="95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供应商名称</w:t>
            </w:r>
          </w:p>
        </w:tc>
        <w:tc>
          <w:tcPr>
            <w:tcW w:w="3092" w:type="dxa"/>
          </w:tcPr>
          <w:p w14:paraId="15A86011">
            <w:pPr>
              <w:widowControl/>
              <w:kinsoku w:val="0"/>
              <w:autoSpaceDE w:val="0"/>
              <w:autoSpaceDN w:val="0"/>
              <w:adjustRightInd w:val="0"/>
              <w:snapToGrid w:val="0"/>
              <w:spacing w:before="37" w:line="206" w:lineRule="auto"/>
              <w:ind w:left="71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供应商所属性别</w:t>
            </w:r>
          </w:p>
        </w:tc>
        <w:tc>
          <w:tcPr>
            <w:tcW w:w="3097" w:type="dxa"/>
          </w:tcPr>
          <w:p w14:paraId="73D8A4BB">
            <w:pPr>
              <w:widowControl/>
              <w:kinsoku w:val="0"/>
              <w:autoSpaceDE w:val="0"/>
              <w:autoSpaceDN w:val="0"/>
              <w:adjustRightInd w:val="0"/>
              <w:snapToGrid w:val="0"/>
              <w:spacing w:before="37" w:line="206" w:lineRule="auto"/>
              <w:ind w:left="83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2"/>
                <w:kern w:val="0"/>
                <w:sz w:val="24"/>
                <w:highlight w:val="none"/>
                <w:lang w:eastAsia="en-US"/>
              </w:rPr>
              <w:t>外商投资类型</w:t>
            </w:r>
          </w:p>
        </w:tc>
      </w:tr>
      <w:tr w14:paraId="0EB4EF83">
        <w:trPr>
          <w:trHeight w:val="464" w:hRule="atLeast"/>
        </w:trPr>
        <w:tc>
          <w:tcPr>
            <w:tcW w:w="3096" w:type="dxa"/>
          </w:tcPr>
          <w:p w14:paraId="308B008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3092" w:type="dxa"/>
          </w:tcPr>
          <w:p w14:paraId="1FF47DC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3097" w:type="dxa"/>
          </w:tcPr>
          <w:p w14:paraId="3C187CD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6CC8FC20">
        <w:trPr>
          <w:trHeight w:val="465" w:hRule="atLeast"/>
        </w:trPr>
        <w:tc>
          <w:tcPr>
            <w:tcW w:w="3096" w:type="dxa"/>
          </w:tcPr>
          <w:p w14:paraId="53AB15F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3092" w:type="dxa"/>
          </w:tcPr>
          <w:p w14:paraId="35FEF71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3097" w:type="dxa"/>
          </w:tcPr>
          <w:p w14:paraId="1781BEE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01E38168">
        <w:trPr>
          <w:trHeight w:val="465" w:hRule="atLeast"/>
        </w:trPr>
        <w:tc>
          <w:tcPr>
            <w:tcW w:w="3096" w:type="dxa"/>
          </w:tcPr>
          <w:p w14:paraId="2A30D01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3092" w:type="dxa"/>
          </w:tcPr>
          <w:p w14:paraId="3A2DA10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3097" w:type="dxa"/>
          </w:tcPr>
          <w:p w14:paraId="5575128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5B2DCC8D">
        <w:trPr>
          <w:trHeight w:val="469" w:hRule="atLeast"/>
        </w:trPr>
        <w:tc>
          <w:tcPr>
            <w:tcW w:w="3096" w:type="dxa"/>
          </w:tcPr>
          <w:p w14:paraId="1A265624">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3092" w:type="dxa"/>
          </w:tcPr>
          <w:p w14:paraId="6AD902A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3097" w:type="dxa"/>
          </w:tcPr>
          <w:p w14:paraId="06D579DE">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bl>
    <w:p w14:paraId="33FD43C7">
      <w:pPr>
        <w:widowControl/>
        <w:kinsoku w:val="0"/>
        <w:autoSpaceDE w:val="0"/>
        <w:autoSpaceDN w:val="0"/>
        <w:adjustRightInd w:val="0"/>
        <w:snapToGrid w:val="0"/>
        <w:spacing w:before="277" w:line="224" w:lineRule="auto"/>
        <w:ind w:left="122"/>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7"/>
          <w:kern w:val="0"/>
          <w:sz w:val="24"/>
          <w:highlight w:val="none"/>
          <w:lang w:eastAsia="en-US"/>
        </w:rPr>
        <w:t>注：</w:t>
      </w:r>
    </w:p>
    <w:p w14:paraId="3F8564BF">
      <w:pPr>
        <w:widowControl/>
        <w:kinsoku w:val="0"/>
        <w:autoSpaceDE w:val="0"/>
        <w:autoSpaceDN w:val="0"/>
        <w:adjustRightInd w:val="0"/>
        <w:snapToGrid w:val="0"/>
        <w:spacing w:before="175" w:line="219" w:lineRule="auto"/>
        <w:ind w:left="140"/>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1.供应商如为联合体，则应填写联合体各成员信息。</w:t>
      </w:r>
    </w:p>
    <w:p w14:paraId="0CEEA2B4">
      <w:pPr>
        <w:widowControl/>
        <w:kinsoku w:val="0"/>
        <w:autoSpaceDE w:val="0"/>
        <w:autoSpaceDN w:val="0"/>
        <w:adjustRightInd w:val="0"/>
        <w:snapToGrid w:val="0"/>
        <w:spacing w:before="182" w:line="346" w:lineRule="auto"/>
        <w:ind w:left="124" w:right="119"/>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2.供应商所属性别请填写“男”或“女”，指拥有供应商 51%以上绝对所有权的性别；</w:t>
      </w:r>
      <w:r>
        <w:rPr>
          <w:rFonts w:ascii="宋体" w:hAnsi="宋体" w:cs="宋体"/>
          <w:snapToGrid w:val="0"/>
          <w:color w:val="000000"/>
          <w:spacing w:val="12"/>
          <w:kern w:val="0"/>
          <w:sz w:val="24"/>
          <w:highlight w:val="none"/>
        </w:rPr>
        <w:t xml:space="preserve"> </w:t>
      </w:r>
      <w:r>
        <w:rPr>
          <w:rFonts w:ascii="宋体" w:hAnsi="宋体" w:cs="宋体"/>
          <w:snapToGrid w:val="0"/>
          <w:color w:val="000000"/>
          <w:spacing w:val="-2"/>
          <w:kern w:val="0"/>
          <w:sz w:val="24"/>
          <w:highlight w:val="none"/>
        </w:rPr>
        <w:t>绝对所有权拥有者可以是一个人，也可以是多人合计计算。</w:t>
      </w:r>
    </w:p>
    <w:p w14:paraId="1018F9BA">
      <w:pPr>
        <w:widowControl/>
        <w:kinsoku w:val="0"/>
        <w:autoSpaceDE w:val="0"/>
        <w:autoSpaceDN w:val="0"/>
        <w:adjustRightInd w:val="0"/>
        <w:snapToGrid w:val="0"/>
        <w:spacing w:before="34" w:line="220" w:lineRule="auto"/>
        <w:ind w:left="127"/>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3.外商投资类型请填写“外商单独投资”</w:t>
      </w:r>
      <w:r>
        <w:rPr>
          <w:rFonts w:ascii="宋体" w:hAnsi="宋体" w:cs="宋体"/>
          <w:snapToGrid w:val="0"/>
          <w:color w:val="000000"/>
          <w:spacing w:val="-2"/>
          <w:kern w:val="0"/>
          <w:sz w:val="24"/>
          <w:highlight w:val="none"/>
        </w:rPr>
        <w:t>、“外商部分投资”或“内资”。</w:t>
      </w:r>
    </w:p>
    <w:p w14:paraId="3AB2E465">
      <w:pPr>
        <w:spacing w:line="220" w:lineRule="auto"/>
        <w:rPr>
          <w:rFonts w:hint="eastAsia" w:ascii="宋体" w:hAnsi="宋体" w:cs="宋体"/>
          <w:sz w:val="24"/>
          <w:highlight w:val="none"/>
        </w:rPr>
        <w:sectPr>
          <w:footerReference r:id="rId49" w:type="default"/>
          <w:pgSz w:w="11905" w:h="16839"/>
          <w:pgMar w:top="400" w:right="1305" w:bottom="1167" w:left="1304" w:header="0" w:footer="990" w:gutter="0"/>
          <w:cols w:space="720" w:num="1"/>
        </w:sectPr>
      </w:pPr>
    </w:p>
    <w:p w14:paraId="1F862B12">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5DC94986">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35880A74">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63521C50">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317A841E">
      <w:pPr>
        <w:widowControl/>
        <w:kinsoku w:val="0"/>
        <w:autoSpaceDE w:val="0"/>
        <w:autoSpaceDN w:val="0"/>
        <w:adjustRightInd w:val="0"/>
        <w:snapToGrid w:val="0"/>
        <w:spacing w:before="78" w:line="220" w:lineRule="auto"/>
        <w:jc w:val="left"/>
        <w:textAlignment w:val="baseline"/>
        <w:outlineLvl w:val="3"/>
        <w:rPr>
          <w:rFonts w:hint="eastAsia" w:ascii="宋体" w:hAnsi="宋体" w:cs="宋体"/>
          <w:snapToGrid w:val="0"/>
          <w:color w:val="000000"/>
          <w:kern w:val="0"/>
          <w:sz w:val="24"/>
          <w:highlight w:val="none"/>
        </w:rPr>
      </w:pPr>
      <w:r>
        <w:rPr>
          <w:rFonts w:hint="eastAsia" w:ascii="宋体" w:hAnsi="宋体" w:cs="宋体"/>
          <w:b/>
          <w:bCs/>
          <w:snapToGrid w:val="0"/>
          <w:color w:val="000000"/>
          <w:spacing w:val="-3"/>
          <w:kern w:val="0"/>
          <w:sz w:val="24"/>
          <w:highlight w:val="none"/>
          <w:lang w:val="en-US" w:eastAsia="zh-CN"/>
        </w:rPr>
        <w:t>9</w:t>
      </w:r>
      <w:r>
        <w:rPr>
          <w:rFonts w:ascii="宋体" w:hAnsi="宋体" w:cs="宋体"/>
          <w:b/>
          <w:bCs/>
          <w:snapToGrid w:val="0"/>
          <w:color w:val="000000"/>
          <w:spacing w:val="-3"/>
          <w:kern w:val="0"/>
          <w:sz w:val="24"/>
          <w:highlight w:val="none"/>
        </w:rPr>
        <w:t>-2</w:t>
      </w:r>
      <w:r>
        <w:rPr>
          <w:rFonts w:ascii="宋体" w:hAnsi="宋体" w:cs="宋体"/>
          <w:snapToGrid w:val="0"/>
          <w:color w:val="000000"/>
          <w:spacing w:val="-3"/>
          <w:kern w:val="0"/>
          <w:sz w:val="24"/>
          <w:highlight w:val="none"/>
        </w:rPr>
        <w:t xml:space="preserve"> </w:t>
      </w:r>
      <w:r>
        <w:rPr>
          <w:rFonts w:ascii="宋体" w:hAnsi="宋体" w:cs="宋体"/>
          <w:b/>
          <w:bCs/>
          <w:snapToGrid w:val="0"/>
          <w:color w:val="000000"/>
          <w:spacing w:val="-3"/>
          <w:kern w:val="0"/>
          <w:sz w:val="24"/>
          <w:highlight w:val="none"/>
        </w:rPr>
        <w:t>无进口产品承诺（实质性格式）</w:t>
      </w:r>
    </w:p>
    <w:p w14:paraId="065D4AF5">
      <w:pPr>
        <w:kinsoku w:val="0"/>
        <w:autoSpaceDE w:val="0"/>
        <w:autoSpaceDN w:val="0"/>
        <w:adjustRightInd w:val="0"/>
        <w:snapToGrid w:val="0"/>
        <w:spacing w:line="336" w:lineRule="auto"/>
        <w:textAlignment w:val="baseline"/>
        <w:rPr>
          <w:rFonts w:ascii="Arial" w:hAnsi="Arial" w:eastAsia="Arial" w:cs="Arial"/>
          <w:snapToGrid w:val="0"/>
          <w:color w:val="000000"/>
          <w:szCs w:val="21"/>
          <w:highlight w:val="none"/>
        </w:rPr>
      </w:pPr>
    </w:p>
    <w:p w14:paraId="2CDD0503">
      <w:pPr>
        <w:kinsoku w:val="0"/>
        <w:autoSpaceDE w:val="0"/>
        <w:autoSpaceDN w:val="0"/>
        <w:adjustRightInd w:val="0"/>
        <w:snapToGrid w:val="0"/>
        <w:spacing w:line="336" w:lineRule="auto"/>
        <w:textAlignment w:val="baseline"/>
        <w:rPr>
          <w:rFonts w:ascii="Arial" w:hAnsi="Arial" w:eastAsia="Arial" w:cs="Arial"/>
          <w:snapToGrid w:val="0"/>
          <w:color w:val="000000"/>
          <w:szCs w:val="21"/>
          <w:highlight w:val="none"/>
        </w:rPr>
      </w:pPr>
    </w:p>
    <w:p w14:paraId="11200BA2">
      <w:pPr>
        <w:widowControl/>
        <w:kinsoku w:val="0"/>
        <w:autoSpaceDE w:val="0"/>
        <w:autoSpaceDN w:val="0"/>
        <w:adjustRightInd w:val="0"/>
        <w:snapToGrid w:val="0"/>
        <w:spacing w:before="104" w:line="219" w:lineRule="auto"/>
        <w:ind w:left="3255"/>
        <w:jc w:val="left"/>
        <w:textAlignment w:val="baseline"/>
        <w:rPr>
          <w:rFonts w:hint="eastAsia" w:ascii="宋体" w:hAnsi="宋体" w:cs="宋体"/>
          <w:snapToGrid w:val="0"/>
          <w:color w:val="000000"/>
          <w:kern w:val="0"/>
          <w:sz w:val="32"/>
          <w:szCs w:val="32"/>
          <w:highlight w:val="none"/>
        </w:rPr>
      </w:pPr>
      <w:r>
        <w:rPr>
          <w:rFonts w:ascii="宋体" w:hAnsi="宋体" w:cs="宋体"/>
          <w:b/>
          <w:bCs/>
          <w:snapToGrid w:val="0"/>
          <w:color w:val="000000"/>
          <w:spacing w:val="-5"/>
          <w:kern w:val="0"/>
          <w:sz w:val="32"/>
          <w:szCs w:val="32"/>
          <w:highlight w:val="none"/>
        </w:rPr>
        <w:t>无进口产品承诺书</w:t>
      </w:r>
    </w:p>
    <w:p w14:paraId="35B87BE3">
      <w:pPr>
        <w:kinsoku w:val="0"/>
        <w:autoSpaceDE w:val="0"/>
        <w:autoSpaceDN w:val="0"/>
        <w:adjustRightInd w:val="0"/>
        <w:snapToGrid w:val="0"/>
        <w:spacing w:line="323" w:lineRule="auto"/>
        <w:textAlignment w:val="baseline"/>
        <w:rPr>
          <w:rFonts w:ascii="Arial" w:hAnsi="Arial" w:eastAsia="Arial" w:cs="Arial"/>
          <w:snapToGrid w:val="0"/>
          <w:color w:val="000000"/>
          <w:szCs w:val="21"/>
          <w:highlight w:val="none"/>
        </w:rPr>
      </w:pPr>
    </w:p>
    <w:p w14:paraId="2A776AFE">
      <w:pPr>
        <w:kinsoku w:val="0"/>
        <w:autoSpaceDE w:val="0"/>
        <w:autoSpaceDN w:val="0"/>
        <w:adjustRightInd w:val="0"/>
        <w:snapToGrid w:val="0"/>
        <w:spacing w:line="324" w:lineRule="auto"/>
        <w:textAlignment w:val="baseline"/>
        <w:rPr>
          <w:rFonts w:ascii="Arial" w:hAnsi="Arial" w:eastAsia="Arial" w:cs="Arial"/>
          <w:snapToGrid w:val="0"/>
          <w:color w:val="000000"/>
          <w:szCs w:val="21"/>
          <w:highlight w:val="none"/>
        </w:rPr>
      </w:pPr>
    </w:p>
    <w:p w14:paraId="50EC0E61">
      <w:pPr>
        <w:widowControl/>
        <w:kinsoku w:val="0"/>
        <w:autoSpaceDE w:val="0"/>
        <w:autoSpaceDN w:val="0"/>
        <w:adjustRightInd w:val="0"/>
        <w:snapToGrid w:val="0"/>
        <w:spacing w:before="78" w:line="219" w:lineRule="auto"/>
        <w:ind w:left="479"/>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致</w:t>
      </w:r>
      <w:r>
        <w:rPr>
          <w:rFonts w:ascii="宋体" w:hAnsi="宋体" w:cs="宋体"/>
          <w:snapToGrid w:val="0"/>
          <w:color w:val="000000"/>
          <w:spacing w:val="1"/>
          <w:kern w:val="0"/>
          <w:sz w:val="24"/>
          <w:highlight w:val="none"/>
        </w:rPr>
        <w:t>：</w:t>
      </w:r>
      <w:r>
        <w:rPr>
          <w:rFonts w:ascii="宋体" w:hAnsi="宋体" w:cs="宋体"/>
          <w:snapToGrid w:val="0"/>
          <w:color w:val="000000"/>
          <w:spacing w:val="60"/>
          <w:kern w:val="0"/>
          <w:sz w:val="24"/>
          <w:highlight w:val="none"/>
          <w:u w:val="single"/>
        </w:rPr>
        <w:t xml:space="preserve">  </w:t>
      </w:r>
      <w:r>
        <w:rPr>
          <w:rFonts w:ascii="宋体" w:hAnsi="宋体" w:cs="宋体"/>
          <w:snapToGrid w:val="0"/>
          <w:color w:val="000000"/>
          <w:spacing w:val="1"/>
          <w:kern w:val="0"/>
          <w:sz w:val="24"/>
          <w:highlight w:val="none"/>
          <w:u w:val="single"/>
        </w:rPr>
        <w:t>（</w:t>
      </w:r>
      <w:r>
        <w:rPr>
          <w:rFonts w:ascii="宋体" w:hAnsi="宋体" w:cs="宋体"/>
          <w:snapToGrid w:val="0"/>
          <w:color w:val="000000"/>
          <w:spacing w:val="-1"/>
          <w:kern w:val="0"/>
          <w:sz w:val="24"/>
          <w:highlight w:val="none"/>
          <w:u w:val="single"/>
        </w:rPr>
        <w:t>采购人或采购代理机构名称）</w:t>
      </w:r>
      <w:r>
        <w:rPr>
          <w:rFonts w:ascii="宋体" w:hAnsi="宋体" w:cs="宋体"/>
          <w:snapToGrid w:val="0"/>
          <w:color w:val="000000"/>
          <w:kern w:val="0"/>
          <w:sz w:val="24"/>
          <w:highlight w:val="none"/>
          <w:u w:val="single"/>
        </w:rPr>
        <w:t xml:space="preserve">       </w:t>
      </w:r>
    </w:p>
    <w:p w14:paraId="2867C56C">
      <w:pPr>
        <w:kinsoku w:val="0"/>
        <w:autoSpaceDE w:val="0"/>
        <w:autoSpaceDN w:val="0"/>
        <w:adjustRightInd w:val="0"/>
        <w:snapToGrid w:val="0"/>
        <w:spacing w:line="283" w:lineRule="auto"/>
        <w:textAlignment w:val="baseline"/>
        <w:rPr>
          <w:rFonts w:ascii="Arial" w:hAnsi="Arial" w:eastAsia="Arial" w:cs="Arial"/>
          <w:snapToGrid w:val="0"/>
          <w:color w:val="000000"/>
          <w:szCs w:val="21"/>
          <w:highlight w:val="none"/>
        </w:rPr>
      </w:pPr>
    </w:p>
    <w:p w14:paraId="64F7DA92">
      <w:pPr>
        <w:kinsoku w:val="0"/>
        <w:autoSpaceDE w:val="0"/>
        <w:autoSpaceDN w:val="0"/>
        <w:adjustRightInd w:val="0"/>
        <w:snapToGrid w:val="0"/>
        <w:spacing w:line="284" w:lineRule="auto"/>
        <w:textAlignment w:val="baseline"/>
        <w:rPr>
          <w:rFonts w:ascii="Arial" w:hAnsi="Arial" w:eastAsia="Arial" w:cs="Arial"/>
          <w:snapToGrid w:val="0"/>
          <w:color w:val="000000"/>
          <w:szCs w:val="21"/>
          <w:highlight w:val="none"/>
        </w:rPr>
      </w:pPr>
    </w:p>
    <w:p w14:paraId="3B9CFF75">
      <w:pPr>
        <w:widowControl/>
        <w:kinsoku w:val="0"/>
        <w:autoSpaceDE w:val="0"/>
        <w:autoSpaceDN w:val="0"/>
        <w:adjustRightInd w:val="0"/>
        <w:snapToGrid w:val="0"/>
        <w:spacing w:before="78" w:line="346" w:lineRule="auto"/>
        <w:ind w:left="479" w:right="2977" w:firstLine="1"/>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我方在此承诺，本项目投标产品不涉及进口产品。</w:t>
      </w:r>
      <w:r>
        <w:rPr>
          <w:rFonts w:ascii="宋体" w:hAnsi="宋体" w:cs="宋体"/>
          <w:snapToGrid w:val="0"/>
          <w:color w:val="000000"/>
          <w:spacing w:val="18"/>
          <w:kern w:val="0"/>
          <w:sz w:val="24"/>
          <w:highlight w:val="none"/>
        </w:rPr>
        <w:t xml:space="preserve"> </w:t>
      </w:r>
      <w:r>
        <w:rPr>
          <w:rFonts w:ascii="宋体" w:hAnsi="宋体" w:cs="宋体"/>
          <w:snapToGrid w:val="0"/>
          <w:color w:val="000000"/>
          <w:spacing w:val="-8"/>
          <w:kern w:val="0"/>
          <w:sz w:val="24"/>
          <w:highlight w:val="none"/>
        </w:rPr>
        <w:t>特此承诺。</w:t>
      </w:r>
    </w:p>
    <w:p w14:paraId="0643A1D9">
      <w:pPr>
        <w:kinsoku w:val="0"/>
        <w:autoSpaceDE w:val="0"/>
        <w:autoSpaceDN w:val="0"/>
        <w:adjustRightInd w:val="0"/>
        <w:snapToGrid w:val="0"/>
        <w:spacing w:line="420" w:lineRule="auto"/>
        <w:textAlignment w:val="baseline"/>
        <w:rPr>
          <w:rFonts w:ascii="Arial" w:hAnsi="Arial" w:eastAsia="Arial" w:cs="Arial"/>
          <w:snapToGrid w:val="0"/>
          <w:color w:val="000000"/>
          <w:szCs w:val="21"/>
          <w:highlight w:val="none"/>
        </w:rPr>
      </w:pPr>
    </w:p>
    <w:p w14:paraId="2082FFB4">
      <w:pPr>
        <w:widowControl/>
        <w:kinsoku w:val="0"/>
        <w:autoSpaceDE w:val="0"/>
        <w:autoSpaceDN w:val="0"/>
        <w:adjustRightInd w:val="0"/>
        <w:snapToGrid w:val="0"/>
        <w:spacing w:before="78" w:line="346" w:lineRule="auto"/>
        <w:ind w:left="459" w:right="4082" w:hanging="38"/>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 xml:space="preserve">投标人名称（加盖公章） </w:t>
      </w:r>
      <w:r>
        <w:rPr>
          <w:rFonts w:ascii="宋体" w:hAnsi="宋体" w:cs="宋体"/>
          <w:snapToGrid w:val="0"/>
          <w:color w:val="000000"/>
          <w:spacing w:val="-1"/>
          <w:kern w:val="0"/>
          <w:sz w:val="24"/>
          <w:highlight w:val="none"/>
          <w:u w:val="single"/>
        </w:rPr>
        <w:t xml:space="preserve">            </w:t>
      </w:r>
      <w:r>
        <w:rPr>
          <w:rFonts w:ascii="宋体" w:hAnsi="宋体" w:cs="宋体"/>
          <w:snapToGrid w:val="0"/>
          <w:color w:val="000000"/>
          <w:spacing w:val="10"/>
          <w:kern w:val="0"/>
          <w:sz w:val="24"/>
          <w:highlight w:val="none"/>
        </w:rPr>
        <w:t xml:space="preserve"> </w:t>
      </w:r>
      <w:r>
        <w:rPr>
          <w:rFonts w:ascii="宋体" w:hAnsi="宋体" w:cs="宋体"/>
          <w:snapToGrid w:val="0"/>
          <w:color w:val="000000"/>
          <w:spacing w:val="-13"/>
          <w:kern w:val="0"/>
          <w:sz w:val="24"/>
          <w:highlight w:val="none"/>
        </w:rPr>
        <w:t>日期：</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109"/>
          <w:kern w:val="0"/>
          <w:sz w:val="24"/>
          <w:highlight w:val="none"/>
        </w:rPr>
        <w:t xml:space="preserve"> </w:t>
      </w:r>
      <w:r>
        <w:rPr>
          <w:rFonts w:ascii="宋体" w:hAnsi="宋体" w:cs="宋体"/>
          <w:snapToGrid w:val="0"/>
          <w:color w:val="000000"/>
          <w:spacing w:val="-13"/>
          <w:kern w:val="0"/>
          <w:sz w:val="24"/>
          <w:highlight w:val="none"/>
        </w:rPr>
        <w:t>年</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105"/>
          <w:kern w:val="0"/>
          <w:sz w:val="24"/>
          <w:highlight w:val="none"/>
        </w:rPr>
        <w:t xml:space="preserve"> </w:t>
      </w:r>
      <w:r>
        <w:rPr>
          <w:rFonts w:ascii="宋体" w:hAnsi="宋体" w:cs="宋体"/>
          <w:snapToGrid w:val="0"/>
          <w:color w:val="000000"/>
          <w:spacing w:val="-13"/>
          <w:kern w:val="0"/>
          <w:sz w:val="24"/>
          <w:highlight w:val="none"/>
        </w:rPr>
        <w:t>月</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69"/>
          <w:kern w:val="0"/>
          <w:sz w:val="24"/>
          <w:highlight w:val="none"/>
        </w:rPr>
        <w:t xml:space="preserve"> </w:t>
      </w:r>
      <w:r>
        <w:rPr>
          <w:rFonts w:ascii="宋体" w:hAnsi="宋体" w:cs="宋体"/>
          <w:snapToGrid w:val="0"/>
          <w:color w:val="000000"/>
          <w:spacing w:val="-13"/>
          <w:kern w:val="0"/>
          <w:sz w:val="24"/>
          <w:highlight w:val="none"/>
        </w:rPr>
        <w:t>日</w:t>
      </w:r>
    </w:p>
    <w:p w14:paraId="0C2EBDB5">
      <w:pPr>
        <w:spacing w:line="346" w:lineRule="auto"/>
        <w:rPr>
          <w:rFonts w:hint="eastAsia" w:ascii="宋体" w:hAnsi="宋体" w:cs="宋体"/>
          <w:sz w:val="24"/>
          <w:highlight w:val="none"/>
        </w:rPr>
        <w:sectPr>
          <w:footerReference r:id="rId50" w:type="default"/>
          <w:pgSz w:w="11905" w:h="16839"/>
          <w:pgMar w:top="400" w:right="1785" w:bottom="1167" w:left="1427" w:header="0" w:footer="990" w:gutter="0"/>
          <w:cols w:space="720" w:num="1"/>
        </w:sectPr>
      </w:pPr>
    </w:p>
    <w:p w14:paraId="0A9D47AD">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1870B51D">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15586DC5">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4A5C499E">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629F8A17">
      <w:pPr>
        <w:widowControl/>
        <w:kinsoku w:val="0"/>
        <w:autoSpaceDE w:val="0"/>
        <w:autoSpaceDN w:val="0"/>
        <w:adjustRightInd w:val="0"/>
        <w:snapToGrid w:val="0"/>
        <w:spacing w:before="78" w:line="220" w:lineRule="auto"/>
        <w:jc w:val="left"/>
        <w:textAlignment w:val="baseline"/>
        <w:outlineLvl w:val="3"/>
        <w:rPr>
          <w:rFonts w:hint="eastAsia" w:ascii="宋体" w:hAnsi="宋体" w:cs="宋体"/>
          <w:snapToGrid w:val="0"/>
          <w:color w:val="000000"/>
          <w:kern w:val="0"/>
          <w:sz w:val="24"/>
          <w:highlight w:val="none"/>
        </w:rPr>
      </w:pPr>
      <w:r>
        <w:rPr>
          <w:rFonts w:hint="eastAsia" w:ascii="宋体" w:hAnsi="宋体" w:cs="宋体"/>
          <w:b/>
          <w:bCs/>
          <w:snapToGrid w:val="0"/>
          <w:color w:val="000000"/>
          <w:spacing w:val="-3"/>
          <w:kern w:val="0"/>
          <w:sz w:val="24"/>
          <w:highlight w:val="none"/>
          <w:lang w:val="en-US" w:eastAsia="zh-CN"/>
        </w:rPr>
        <w:t>9</w:t>
      </w:r>
      <w:r>
        <w:rPr>
          <w:rFonts w:ascii="宋体" w:hAnsi="宋体" w:cs="宋体"/>
          <w:b/>
          <w:bCs/>
          <w:snapToGrid w:val="0"/>
          <w:color w:val="000000"/>
          <w:spacing w:val="-3"/>
          <w:kern w:val="0"/>
          <w:sz w:val="24"/>
          <w:highlight w:val="none"/>
        </w:rPr>
        <w:t>-3</w:t>
      </w:r>
      <w:r>
        <w:rPr>
          <w:rFonts w:ascii="宋体" w:hAnsi="宋体" w:cs="宋体"/>
          <w:snapToGrid w:val="0"/>
          <w:color w:val="000000"/>
          <w:spacing w:val="-3"/>
          <w:kern w:val="0"/>
          <w:sz w:val="24"/>
          <w:highlight w:val="none"/>
        </w:rPr>
        <w:t xml:space="preserve"> </w:t>
      </w:r>
      <w:r>
        <w:rPr>
          <w:rFonts w:ascii="宋体" w:hAnsi="宋体" w:cs="宋体"/>
          <w:b/>
          <w:bCs/>
          <w:snapToGrid w:val="0"/>
          <w:color w:val="000000"/>
          <w:spacing w:val="-3"/>
          <w:kern w:val="0"/>
          <w:sz w:val="24"/>
          <w:highlight w:val="none"/>
        </w:rPr>
        <w:t>公平竞争承诺（实质性格式）</w:t>
      </w:r>
    </w:p>
    <w:p w14:paraId="42568926">
      <w:pPr>
        <w:kinsoku w:val="0"/>
        <w:autoSpaceDE w:val="0"/>
        <w:autoSpaceDN w:val="0"/>
        <w:adjustRightInd w:val="0"/>
        <w:snapToGrid w:val="0"/>
        <w:spacing w:line="276" w:lineRule="auto"/>
        <w:textAlignment w:val="baseline"/>
        <w:rPr>
          <w:rFonts w:ascii="Arial" w:hAnsi="Arial" w:eastAsia="Arial" w:cs="Arial"/>
          <w:snapToGrid w:val="0"/>
          <w:color w:val="000000"/>
          <w:szCs w:val="21"/>
          <w:highlight w:val="none"/>
        </w:rPr>
      </w:pPr>
    </w:p>
    <w:p w14:paraId="27587A07">
      <w:pPr>
        <w:kinsoku w:val="0"/>
        <w:autoSpaceDE w:val="0"/>
        <w:autoSpaceDN w:val="0"/>
        <w:adjustRightInd w:val="0"/>
        <w:snapToGrid w:val="0"/>
        <w:spacing w:line="277" w:lineRule="auto"/>
        <w:textAlignment w:val="baseline"/>
        <w:rPr>
          <w:rFonts w:ascii="Arial" w:hAnsi="Arial" w:eastAsia="Arial" w:cs="Arial"/>
          <w:snapToGrid w:val="0"/>
          <w:color w:val="000000"/>
          <w:szCs w:val="21"/>
          <w:highlight w:val="none"/>
        </w:rPr>
      </w:pPr>
    </w:p>
    <w:p w14:paraId="38DD6916">
      <w:pPr>
        <w:widowControl/>
        <w:kinsoku w:val="0"/>
        <w:autoSpaceDE w:val="0"/>
        <w:autoSpaceDN w:val="0"/>
        <w:adjustRightInd w:val="0"/>
        <w:snapToGrid w:val="0"/>
        <w:spacing w:before="104" w:line="219" w:lineRule="auto"/>
        <w:ind w:left="3743"/>
        <w:jc w:val="left"/>
        <w:textAlignment w:val="baseline"/>
        <w:rPr>
          <w:rFonts w:hint="eastAsia" w:ascii="宋体" w:hAnsi="宋体" w:cs="宋体"/>
          <w:snapToGrid w:val="0"/>
          <w:color w:val="000000"/>
          <w:kern w:val="0"/>
          <w:sz w:val="32"/>
          <w:szCs w:val="32"/>
          <w:highlight w:val="none"/>
        </w:rPr>
      </w:pPr>
      <w:r>
        <w:rPr>
          <w:rFonts w:ascii="宋体" w:hAnsi="宋体" w:cs="宋体"/>
          <w:b/>
          <w:bCs/>
          <w:snapToGrid w:val="0"/>
          <w:color w:val="000000"/>
          <w:spacing w:val="-6"/>
          <w:kern w:val="0"/>
          <w:sz w:val="32"/>
          <w:szCs w:val="32"/>
          <w:highlight w:val="none"/>
        </w:rPr>
        <w:t>公平竞争承诺书</w:t>
      </w:r>
    </w:p>
    <w:p w14:paraId="59084201">
      <w:pPr>
        <w:kinsoku w:val="0"/>
        <w:autoSpaceDE w:val="0"/>
        <w:autoSpaceDN w:val="0"/>
        <w:adjustRightInd w:val="0"/>
        <w:snapToGrid w:val="0"/>
        <w:spacing w:line="307" w:lineRule="auto"/>
        <w:textAlignment w:val="baseline"/>
        <w:rPr>
          <w:rFonts w:ascii="Arial" w:hAnsi="Arial" w:eastAsia="Arial" w:cs="Arial"/>
          <w:snapToGrid w:val="0"/>
          <w:color w:val="000000"/>
          <w:szCs w:val="21"/>
          <w:highlight w:val="none"/>
        </w:rPr>
      </w:pPr>
    </w:p>
    <w:p w14:paraId="6C3BE6C8">
      <w:pPr>
        <w:kinsoku w:val="0"/>
        <w:autoSpaceDE w:val="0"/>
        <w:autoSpaceDN w:val="0"/>
        <w:adjustRightInd w:val="0"/>
        <w:snapToGrid w:val="0"/>
        <w:spacing w:line="308" w:lineRule="auto"/>
        <w:textAlignment w:val="baseline"/>
        <w:rPr>
          <w:rFonts w:ascii="Arial" w:hAnsi="Arial" w:eastAsia="Arial" w:cs="Arial"/>
          <w:snapToGrid w:val="0"/>
          <w:color w:val="000000"/>
          <w:szCs w:val="21"/>
          <w:highlight w:val="none"/>
        </w:rPr>
      </w:pPr>
    </w:p>
    <w:p w14:paraId="6A7FF59B">
      <w:pPr>
        <w:widowControl/>
        <w:kinsoku w:val="0"/>
        <w:autoSpaceDE w:val="0"/>
        <w:autoSpaceDN w:val="0"/>
        <w:adjustRightInd w:val="0"/>
        <w:snapToGrid w:val="0"/>
        <w:spacing w:before="78" w:line="219" w:lineRule="auto"/>
        <w:ind w:left="479"/>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致</w:t>
      </w:r>
      <w:r>
        <w:rPr>
          <w:rFonts w:ascii="宋体" w:hAnsi="宋体" w:cs="宋体"/>
          <w:snapToGrid w:val="0"/>
          <w:color w:val="000000"/>
          <w:spacing w:val="1"/>
          <w:kern w:val="0"/>
          <w:sz w:val="24"/>
          <w:highlight w:val="none"/>
        </w:rPr>
        <w:t>：</w:t>
      </w:r>
      <w:r>
        <w:rPr>
          <w:rFonts w:ascii="宋体" w:hAnsi="宋体" w:cs="宋体"/>
          <w:snapToGrid w:val="0"/>
          <w:color w:val="000000"/>
          <w:spacing w:val="1"/>
          <w:kern w:val="0"/>
          <w:sz w:val="24"/>
          <w:highlight w:val="none"/>
          <w:u w:val="single"/>
        </w:rPr>
        <w:t xml:space="preserve"> （</w:t>
      </w:r>
      <w:r>
        <w:rPr>
          <w:rFonts w:ascii="宋体" w:hAnsi="宋体" w:cs="宋体"/>
          <w:snapToGrid w:val="0"/>
          <w:color w:val="000000"/>
          <w:spacing w:val="-1"/>
          <w:kern w:val="0"/>
          <w:sz w:val="24"/>
          <w:highlight w:val="none"/>
          <w:u w:val="single"/>
        </w:rPr>
        <w:t>采购人或采购代理机构名称）</w:t>
      </w:r>
      <w:r>
        <w:rPr>
          <w:rFonts w:ascii="宋体" w:hAnsi="宋体" w:cs="宋体"/>
          <w:snapToGrid w:val="0"/>
          <w:color w:val="000000"/>
          <w:kern w:val="0"/>
          <w:sz w:val="24"/>
          <w:highlight w:val="none"/>
          <w:u w:val="single"/>
        </w:rPr>
        <w:t xml:space="preserve">   </w:t>
      </w:r>
    </w:p>
    <w:p w14:paraId="1EBAF59E">
      <w:pPr>
        <w:kinsoku w:val="0"/>
        <w:autoSpaceDE w:val="0"/>
        <w:autoSpaceDN w:val="0"/>
        <w:adjustRightInd w:val="0"/>
        <w:snapToGrid w:val="0"/>
        <w:spacing w:line="284" w:lineRule="auto"/>
        <w:textAlignment w:val="baseline"/>
        <w:rPr>
          <w:rFonts w:ascii="Arial" w:hAnsi="Arial" w:eastAsia="Arial" w:cs="Arial"/>
          <w:snapToGrid w:val="0"/>
          <w:color w:val="000000"/>
          <w:szCs w:val="21"/>
          <w:highlight w:val="none"/>
        </w:rPr>
      </w:pPr>
    </w:p>
    <w:p w14:paraId="573CA197">
      <w:pPr>
        <w:kinsoku w:val="0"/>
        <w:autoSpaceDE w:val="0"/>
        <w:autoSpaceDN w:val="0"/>
        <w:adjustRightInd w:val="0"/>
        <w:snapToGrid w:val="0"/>
        <w:spacing w:line="284" w:lineRule="auto"/>
        <w:textAlignment w:val="baseline"/>
        <w:rPr>
          <w:rFonts w:ascii="Arial" w:hAnsi="Arial" w:eastAsia="Arial" w:cs="Arial"/>
          <w:snapToGrid w:val="0"/>
          <w:color w:val="000000"/>
          <w:szCs w:val="21"/>
          <w:highlight w:val="none"/>
        </w:rPr>
      </w:pPr>
    </w:p>
    <w:p w14:paraId="3CA9832F">
      <w:pPr>
        <w:widowControl/>
        <w:kinsoku w:val="0"/>
        <w:autoSpaceDE w:val="0"/>
        <w:autoSpaceDN w:val="0"/>
        <w:adjustRightInd w:val="0"/>
        <w:snapToGrid w:val="0"/>
        <w:spacing w:before="78" w:line="345" w:lineRule="auto"/>
        <w:ind w:left="1" w:firstLine="479"/>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我方在此承诺，遵循公平竞争的原则，不存在恶意串通、妨碍其他投标人的竞争行为，不存在损害采购人或者其他投标人的合法权益情形的。</w:t>
      </w:r>
    </w:p>
    <w:p w14:paraId="103D8299">
      <w:pPr>
        <w:widowControl/>
        <w:kinsoku w:val="0"/>
        <w:autoSpaceDE w:val="0"/>
        <w:autoSpaceDN w:val="0"/>
        <w:adjustRightInd w:val="0"/>
        <w:snapToGrid w:val="0"/>
        <w:spacing w:before="35" w:line="220" w:lineRule="auto"/>
        <w:ind w:left="479"/>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8"/>
          <w:kern w:val="0"/>
          <w:sz w:val="24"/>
          <w:highlight w:val="none"/>
        </w:rPr>
        <w:t>特此承诺。</w:t>
      </w:r>
    </w:p>
    <w:p w14:paraId="159080D2">
      <w:pPr>
        <w:kinsoku w:val="0"/>
        <w:autoSpaceDE w:val="0"/>
        <w:autoSpaceDN w:val="0"/>
        <w:adjustRightInd w:val="0"/>
        <w:snapToGrid w:val="0"/>
        <w:spacing w:line="283" w:lineRule="auto"/>
        <w:textAlignment w:val="baseline"/>
        <w:rPr>
          <w:rFonts w:ascii="Arial" w:hAnsi="Arial" w:eastAsia="Arial" w:cs="Arial"/>
          <w:snapToGrid w:val="0"/>
          <w:color w:val="000000"/>
          <w:szCs w:val="21"/>
          <w:highlight w:val="none"/>
        </w:rPr>
      </w:pPr>
    </w:p>
    <w:p w14:paraId="39ED5C6B">
      <w:pPr>
        <w:kinsoku w:val="0"/>
        <w:autoSpaceDE w:val="0"/>
        <w:autoSpaceDN w:val="0"/>
        <w:adjustRightInd w:val="0"/>
        <w:snapToGrid w:val="0"/>
        <w:spacing w:line="283" w:lineRule="auto"/>
        <w:textAlignment w:val="baseline"/>
        <w:rPr>
          <w:rFonts w:ascii="Arial" w:hAnsi="Arial" w:eastAsia="Arial" w:cs="Arial"/>
          <w:snapToGrid w:val="0"/>
          <w:color w:val="000000"/>
          <w:szCs w:val="21"/>
          <w:highlight w:val="none"/>
        </w:rPr>
      </w:pPr>
    </w:p>
    <w:p w14:paraId="4BE2BF08">
      <w:pPr>
        <w:widowControl/>
        <w:kinsoku w:val="0"/>
        <w:autoSpaceDE w:val="0"/>
        <w:autoSpaceDN w:val="0"/>
        <w:adjustRightInd w:val="0"/>
        <w:snapToGrid w:val="0"/>
        <w:spacing w:before="78" w:line="346" w:lineRule="auto"/>
        <w:ind w:left="519" w:right="4391" w:hanging="38"/>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 xml:space="preserve">投标人名称（加盖公章） </w:t>
      </w:r>
      <w:r>
        <w:rPr>
          <w:rFonts w:ascii="宋体" w:hAnsi="宋体" w:cs="宋体"/>
          <w:snapToGrid w:val="0"/>
          <w:color w:val="000000"/>
          <w:spacing w:val="-1"/>
          <w:kern w:val="0"/>
          <w:sz w:val="24"/>
          <w:highlight w:val="none"/>
          <w:u w:val="single"/>
        </w:rPr>
        <w:t xml:space="preserve">            </w:t>
      </w:r>
      <w:r>
        <w:rPr>
          <w:rFonts w:ascii="宋体" w:hAnsi="宋体" w:cs="宋体"/>
          <w:snapToGrid w:val="0"/>
          <w:color w:val="000000"/>
          <w:spacing w:val="10"/>
          <w:kern w:val="0"/>
          <w:sz w:val="24"/>
          <w:highlight w:val="none"/>
        </w:rPr>
        <w:t xml:space="preserve"> </w:t>
      </w:r>
      <w:r>
        <w:rPr>
          <w:rFonts w:ascii="宋体" w:hAnsi="宋体" w:cs="宋体"/>
          <w:snapToGrid w:val="0"/>
          <w:color w:val="000000"/>
          <w:spacing w:val="-13"/>
          <w:kern w:val="0"/>
          <w:sz w:val="24"/>
          <w:highlight w:val="none"/>
        </w:rPr>
        <w:t>日期：</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109"/>
          <w:kern w:val="0"/>
          <w:sz w:val="24"/>
          <w:highlight w:val="none"/>
        </w:rPr>
        <w:t xml:space="preserve"> </w:t>
      </w:r>
      <w:r>
        <w:rPr>
          <w:rFonts w:ascii="宋体" w:hAnsi="宋体" w:cs="宋体"/>
          <w:snapToGrid w:val="0"/>
          <w:color w:val="000000"/>
          <w:spacing w:val="-13"/>
          <w:kern w:val="0"/>
          <w:sz w:val="24"/>
          <w:highlight w:val="none"/>
        </w:rPr>
        <w:t>年</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105"/>
          <w:kern w:val="0"/>
          <w:sz w:val="24"/>
          <w:highlight w:val="none"/>
        </w:rPr>
        <w:t xml:space="preserve"> </w:t>
      </w:r>
      <w:r>
        <w:rPr>
          <w:rFonts w:ascii="宋体" w:hAnsi="宋体" w:cs="宋体"/>
          <w:snapToGrid w:val="0"/>
          <w:color w:val="000000"/>
          <w:spacing w:val="-13"/>
          <w:kern w:val="0"/>
          <w:sz w:val="24"/>
          <w:highlight w:val="none"/>
        </w:rPr>
        <w:t>月</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69"/>
          <w:kern w:val="0"/>
          <w:sz w:val="24"/>
          <w:highlight w:val="none"/>
        </w:rPr>
        <w:t xml:space="preserve"> </w:t>
      </w:r>
      <w:r>
        <w:rPr>
          <w:rFonts w:ascii="宋体" w:hAnsi="宋体" w:cs="宋体"/>
          <w:snapToGrid w:val="0"/>
          <w:color w:val="000000"/>
          <w:spacing w:val="-13"/>
          <w:kern w:val="0"/>
          <w:sz w:val="24"/>
          <w:highlight w:val="none"/>
        </w:rPr>
        <w:t>日</w:t>
      </w:r>
    </w:p>
    <w:p w14:paraId="799BDB3D">
      <w:pPr>
        <w:spacing w:line="346" w:lineRule="auto"/>
        <w:rPr>
          <w:rFonts w:hint="eastAsia" w:ascii="宋体" w:hAnsi="宋体" w:cs="宋体"/>
          <w:sz w:val="24"/>
          <w:highlight w:val="none"/>
        </w:rPr>
        <w:sectPr>
          <w:footerReference r:id="rId51" w:type="default"/>
          <w:pgSz w:w="11905" w:h="16839"/>
          <w:pgMar w:top="400" w:right="1416" w:bottom="1167" w:left="1427" w:header="0" w:footer="990" w:gutter="0"/>
          <w:cols w:space="720" w:num="1"/>
        </w:sectPr>
      </w:pPr>
    </w:p>
    <w:p w14:paraId="395E4826">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5D5BD5D9">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1F620EA6">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5134E3B2">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45EEFEAF">
      <w:pPr>
        <w:kinsoku w:val="0"/>
        <w:autoSpaceDE w:val="0"/>
        <w:autoSpaceDN w:val="0"/>
        <w:adjustRightInd w:val="0"/>
        <w:snapToGrid w:val="0"/>
        <w:spacing w:line="255" w:lineRule="auto"/>
        <w:textAlignment w:val="baseline"/>
        <w:rPr>
          <w:rFonts w:ascii="Arial" w:hAnsi="Arial" w:eastAsia="Arial" w:cs="Arial"/>
          <w:snapToGrid w:val="0"/>
          <w:color w:val="000000"/>
          <w:szCs w:val="21"/>
          <w:highlight w:val="none"/>
        </w:rPr>
      </w:pPr>
    </w:p>
    <w:p w14:paraId="6D883303">
      <w:pPr>
        <w:widowControl/>
        <w:kinsoku w:val="0"/>
        <w:autoSpaceDE w:val="0"/>
        <w:autoSpaceDN w:val="0"/>
        <w:adjustRightInd w:val="0"/>
        <w:snapToGrid w:val="0"/>
        <w:spacing w:before="78" w:line="222" w:lineRule="auto"/>
        <w:ind w:left="122"/>
        <w:jc w:val="left"/>
        <w:textAlignment w:val="baseline"/>
        <w:outlineLvl w:val="3"/>
        <w:rPr>
          <w:rFonts w:hint="eastAsia" w:ascii="宋体" w:hAnsi="宋体" w:cs="宋体"/>
          <w:snapToGrid w:val="0"/>
          <w:color w:val="000000"/>
          <w:kern w:val="0"/>
          <w:sz w:val="24"/>
          <w:highlight w:val="none"/>
        </w:rPr>
      </w:pPr>
      <w:r>
        <w:rPr>
          <w:rFonts w:hint="eastAsia" w:ascii="宋体" w:hAnsi="宋体" w:cs="宋体"/>
          <w:b/>
          <w:bCs/>
          <w:snapToGrid w:val="0"/>
          <w:color w:val="000000"/>
          <w:spacing w:val="-6"/>
          <w:kern w:val="0"/>
          <w:sz w:val="24"/>
          <w:highlight w:val="none"/>
          <w:lang w:val="en-US" w:eastAsia="zh-CN"/>
        </w:rPr>
        <w:t>9</w:t>
      </w:r>
      <w:r>
        <w:rPr>
          <w:rFonts w:ascii="宋体" w:hAnsi="宋体" w:cs="宋体"/>
          <w:b/>
          <w:bCs/>
          <w:snapToGrid w:val="0"/>
          <w:color w:val="000000"/>
          <w:spacing w:val="-6"/>
          <w:kern w:val="0"/>
          <w:sz w:val="24"/>
          <w:highlight w:val="none"/>
        </w:rPr>
        <w:t>-</w:t>
      </w:r>
      <w:r>
        <w:rPr>
          <w:rFonts w:hint="eastAsia" w:ascii="宋体" w:hAnsi="宋体" w:cs="宋体"/>
          <w:b/>
          <w:bCs/>
          <w:snapToGrid w:val="0"/>
          <w:color w:val="000000"/>
          <w:spacing w:val="-6"/>
          <w:kern w:val="0"/>
          <w:sz w:val="24"/>
          <w:highlight w:val="none"/>
          <w:lang w:val="en-US" w:eastAsia="zh-CN"/>
        </w:rPr>
        <w:t>4</w:t>
      </w:r>
      <w:r>
        <w:rPr>
          <w:rFonts w:ascii="宋体" w:hAnsi="宋体" w:cs="宋体"/>
          <w:snapToGrid w:val="0"/>
          <w:color w:val="000000"/>
          <w:spacing w:val="18"/>
          <w:kern w:val="0"/>
          <w:sz w:val="24"/>
          <w:highlight w:val="none"/>
        </w:rPr>
        <w:t xml:space="preserve"> </w:t>
      </w:r>
      <w:r>
        <w:rPr>
          <w:rFonts w:ascii="宋体" w:hAnsi="宋体" w:cs="宋体"/>
          <w:b/>
          <w:bCs/>
          <w:snapToGrid w:val="0"/>
          <w:color w:val="000000"/>
          <w:spacing w:val="-6"/>
          <w:kern w:val="0"/>
          <w:sz w:val="24"/>
          <w:highlight w:val="none"/>
        </w:rPr>
        <w:t>履约经验</w:t>
      </w:r>
    </w:p>
    <w:p w14:paraId="0D649D12">
      <w:pPr>
        <w:widowControl/>
        <w:kinsoku w:val="0"/>
        <w:autoSpaceDE w:val="0"/>
        <w:autoSpaceDN w:val="0"/>
        <w:adjustRightInd w:val="0"/>
        <w:snapToGrid w:val="0"/>
        <w:spacing w:before="311" w:line="220" w:lineRule="auto"/>
        <w:ind w:left="3057"/>
        <w:jc w:val="left"/>
        <w:textAlignment w:val="baseline"/>
        <w:rPr>
          <w:rFonts w:hint="eastAsia" w:ascii="宋体" w:hAnsi="宋体" w:cs="宋体"/>
          <w:snapToGrid w:val="0"/>
          <w:color w:val="000000"/>
          <w:kern w:val="0"/>
          <w:sz w:val="32"/>
          <w:szCs w:val="32"/>
          <w:highlight w:val="none"/>
        </w:rPr>
      </w:pPr>
      <w:r>
        <w:rPr>
          <w:rFonts w:ascii="宋体" w:hAnsi="宋体" w:cs="宋体"/>
          <w:b/>
          <w:bCs/>
          <w:snapToGrid w:val="0"/>
          <w:color w:val="000000"/>
          <w:spacing w:val="-4"/>
          <w:kern w:val="0"/>
          <w:sz w:val="32"/>
          <w:szCs w:val="32"/>
          <w:highlight w:val="none"/>
        </w:rPr>
        <w:t>投标人履约经验一览表</w:t>
      </w:r>
    </w:p>
    <w:p w14:paraId="08C32CF3">
      <w:pPr>
        <w:widowControl/>
        <w:kinsoku w:val="0"/>
        <w:autoSpaceDE w:val="0"/>
        <w:autoSpaceDN w:val="0"/>
        <w:adjustRightInd w:val="0"/>
        <w:snapToGrid w:val="0"/>
        <w:spacing w:line="223" w:lineRule="exact"/>
        <w:jc w:val="left"/>
        <w:textAlignment w:val="baseline"/>
        <w:rPr>
          <w:rFonts w:ascii="Arial" w:hAnsi="Arial" w:cs="Arial"/>
          <w:snapToGrid w:val="0"/>
          <w:color w:val="000000"/>
          <w:kern w:val="0"/>
          <w:szCs w:val="21"/>
          <w:highlight w:val="none"/>
        </w:rPr>
      </w:pPr>
    </w:p>
    <w:tbl>
      <w:tblPr>
        <w:tblStyle w:val="250"/>
        <w:tblW w:w="928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2100"/>
        <w:gridCol w:w="1982"/>
        <w:gridCol w:w="1700"/>
        <w:gridCol w:w="1749"/>
        <w:gridCol w:w="1051"/>
      </w:tblGrid>
      <w:tr w14:paraId="00118DAC">
        <w:trPr>
          <w:trHeight w:val="544" w:hRule="atLeast"/>
        </w:trPr>
        <w:tc>
          <w:tcPr>
            <w:tcW w:w="703" w:type="dxa"/>
          </w:tcPr>
          <w:p w14:paraId="484733BD">
            <w:pPr>
              <w:widowControl/>
              <w:kinsoku w:val="0"/>
              <w:autoSpaceDE w:val="0"/>
              <w:autoSpaceDN w:val="0"/>
              <w:adjustRightInd w:val="0"/>
              <w:snapToGrid w:val="0"/>
              <w:spacing w:before="151" w:line="221" w:lineRule="auto"/>
              <w:ind w:left="11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7"/>
                <w:kern w:val="0"/>
                <w:sz w:val="24"/>
                <w:highlight w:val="none"/>
                <w:lang w:eastAsia="en-US"/>
              </w:rPr>
              <w:t>序号</w:t>
            </w:r>
          </w:p>
        </w:tc>
        <w:tc>
          <w:tcPr>
            <w:tcW w:w="2100" w:type="dxa"/>
          </w:tcPr>
          <w:p w14:paraId="4527B0EA">
            <w:pPr>
              <w:widowControl/>
              <w:kinsoku w:val="0"/>
              <w:autoSpaceDE w:val="0"/>
              <w:autoSpaceDN w:val="0"/>
              <w:adjustRightInd w:val="0"/>
              <w:snapToGrid w:val="0"/>
              <w:spacing w:before="152" w:line="220" w:lineRule="auto"/>
              <w:ind w:left="57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6"/>
                <w:kern w:val="0"/>
                <w:sz w:val="24"/>
                <w:highlight w:val="none"/>
                <w:lang w:eastAsia="en-US"/>
              </w:rPr>
              <w:t>项目名称</w:t>
            </w:r>
          </w:p>
        </w:tc>
        <w:tc>
          <w:tcPr>
            <w:tcW w:w="1982" w:type="dxa"/>
          </w:tcPr>
          <w:p w14:paraId="1AA499F1">
            <w:pPr>
              <w:widowControl/>
              <w:kinsoku w:val="0"/>
              <w:autoSpaceDE w:val="0"/>
              <w:autoSpaceDN w:val="0"/>
              <w:adjustRightInd w:val="0"/>
              <w:snapToGrid w:val="0"/>
              <w:spacing w:before="151" w:line="220" w:lineRule="auto"/>
              <w:ind w:left="51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6"/>
                <w:kern w:val="0"/>
                <w:sz w:val="24"/>
                <w:highlight w:val="none"/>
                <w:lang w:eastAsia="en-US"/>
              </w:rPr>
              <w:t>项目内容</w:t>
            </w:r>
          </w:p>
        </w:tc>
        <w:tc>
          <w:tcPr>
            <w:tcW w:w="1700" w:type="dxa"/>
          </w:tcPr>
          <w:p w14:paraId="0B748952">
            <w:pPr>
              <w:widowControl/>
              <w:kinsoku w:val="0"/>
              <w:autoSpaceDE w:val="0"/>
              <w:autoSpaceDN w:val="0"/>
              <w:adjustRightInd w:val="0"/>
              <w:snapToGrid w:val="0"/>
              <w:spacing w:before="151" w:line="220" w:lineRule="auto"/>
              <w:ind w:left="49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5"/>
                <w:kern w:val="0"/>
                <w:sz w:val="24"/>
                <w:highlight w:val="none"/>
                <w:lang w:eastAsia="en-US"/>
              </w:rPr>
              <w:t>服务期</w:t>
            </w:r>
          </w:p>
        </w:tc>
        <w:tc>
          <w:tcPr>
            <w:tcW w:w="1749" w:type="dxa"/>
          </w:tcPr>
          <w:p w14:paraId="17CB09C8">
            <w:pPr>
              <w:widowControl/>
              <w:kinsoku w:val="0"/>
              <w:autoSpaceDE w:val="0"/>
              <w:autoSpaceDN w:val="0"/>
              <w:adjustRightInd w:val="0"/>
              <w:snapToGrid w:val="0"/>
              <w:spacing w:before="152" w:line="220" w:lineRule="auto"/>
              <w:ind w:left="15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委托单位名称</w:t>
            </w:r>
          </w:p>
        </w:tc>
        <w:tc>
          <w:tcPr>
            <w:tcW w:w="1051" w:type="dxa"/>
          </w:tcPr>
          <w:p w14:paraId="4F7F6ABF">
            <w:pPr>
              <w:widowControl/>
              <w:kinsoku w:val="0"/>
              <w:autoSpaceDE w:val="0"/>
              <w:autoSpaceDN w:val="0"/>
              <w:adjustRightInd w:val="0"/>
              <w:snapToGrid w:val="0"/>
              <w:spacing w:before="151" w:line="221" w:lineRule="auto"/>
              <w:ind w:left="29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9"/>
                <w:kern w:val="0"/>
                <w:sz w:val="24"/>
                <w:highlight w:val="none"/>
                <w:lang w:eastAsia="en-US"/>
              </w:rPr>
              <w:t>备注</w:t>
            </w:r>
          </w:p>
        </w:tc>
      </w:tr>
      <w:tr w14:paraId="47896A0A">
        <w:trPr>
          <w:trHeight w:val="539" w:hRule="atLeast"/>
        </w:trPr>
        <w:tc>
          <w:tcPr>
            <w:tcW w:w="703" w:type="dxa"/>
          </w:tcPr>
          <w:p w14:paraId="32A1DA3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2100" w:type="dxa"/>
          </w:tcPr>
          <w:p w14:paraId="3A2E8E6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982" w:type="dxa"/>
          </w:tcPr>
          <w:p w14:paraId="4191808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00" w:type="dxa"/>
          </w:tcPr>
          <w:p w14:paraId="3A3B893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49" w:type="dxa"/>
          </w:tcPr>
          <w:p w14:paraId="77E6945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051" w:type="dxa"/>
          </w:tcPr>
          <w:p w14:paraId="6866DA86">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3CF54EF7">
        <w:trPr>
          <w:trHeight w:val="539" w:hRule="atLeast"/>
        </w:trPr>
        <w:tc>
          <w:tcPr>
            <w:tcW w:w="703" w:type="dxa"/>
          </w:tcPr>
          <w:p w14:paraId="32952E1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2100" w:type="dxa"/>
          </w:tcPr>
          <w:p w14:paraId="72A3394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982" w:type="dxa"/>
          </w:tcPr>
          <w:p w14:paraId="4DBC16BE">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00" w:type="dxa"/>
          </w:tcPr>
          <w:p w14:paraId="0FC7F18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49" w:type="dxa"/>
          </w:tcPr>
          <w:p w14:paraId="5A5D1D9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051" w:type="dxa"/>
          </w:tcPr>
          <w:p w14:paraId="7496C4A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116537DF">
        <w:trPr>
          <w:trHeight w:val="539" w:hRule="atLeast"/>
        </w:trPr>
        <w:tc>
          <w:tcPr>
            <w:tcW w:w="703" w:type="dxa"/>
          </w:tcPr>
          <w:p w14:paraId="567CE4E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2100" w:type="dxa"/>
          </w:tcPr>
          <w:p w14:paraId="1B23354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982" w:type="dxa"/>
          </w:tcPr>
          <w:p w14:paraId="7C4EB9F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00" w:type="dxa"/>
          </w:tcPr>
          <w:p w14:paraId="28BF78B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49" w:type="dxa"/>
          </w:tcPr>
          <w:p w14:paraId="5E3B57C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051" w:type="dxa"/>
          </w:tcPr>
          <w:p w14:paraId="08AFD84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45994D36">
        <w:trPr>
          <w:trHeight w:val="539" w:hRule="atLeast"/>
        </w:trPr>
        <w:tc>
          <w:tcPr>
            <w:tcW w:w="703" w:type="dxa"/>
          </w:tcPr>
          <w:p w14:paraId="437F45F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2100" w:type="dxa"/>
          </w:tcPr>
          <w:p w14:paraId="1989762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982" w:type="dxa"/>
          </w:tcPr>
          <w:p w14:paraId="5AB8429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00" w:type="dxa"/>
          </w:tcPr>
          <w:p w14:paraId="1DAF2F74">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49" w:type="dxa"/>
          </w:tcPr>
          <w:p w14:paraId="2B65131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051" w:type="dxa"/>
          </w:tcPr>
          <w:p w14:paraId="6BBD75A4">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0F37CEA6">
        <w:trPr>
          <w:trHeight w:val="539" w:hRule="atLeast"/>
        </w:trPr>
        <w:tc>
          <w:tcPr>
            <w:tcW w:w="703" w:type="dxa"/>
          </w:tcPr>
          <w:p w14:paraId="68E4E19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2100" w:type="dxa"/>
          </w:tcPr>
          <w:p w14:paraId="5766D84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982" w:type="dxa"/>
          </w:tcPr>
          <w:p w14:paraId="5481587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00" w:type="dxa"/>
          </w:tcPr>
          <w:p w14:paraId="06F7C06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49" w:type="dxa"/>
          </w:tcPr>
          <w:p w14:paraId="040E5A3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051" w:type="dxa"/>
          </w:tcPr>
          <w:p w14:paraId="4C3B814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18C4F7DD">
        <w:trPr>
          <w:trHeight w:val="539" w:hRule="atLeast"/>
        </w:trPr>
        <w:tc>
          <w:tcPr>
            <w:tcW w:w="703" w:type="dxa"/>
          </w:tcPr>
          <w:p w14:paraId="7633BDE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2100" w:type="dxa"/>
          </w:tcPr>
          <w:p w14:paraId="65BE6A8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982" w:type="dxa"/>
          </w:tcPr>
          <w:p w14:paraId="34303D1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00" w:type="dxa"/>
          </w:tcPr>
          <w:p w14:paraId="5E4C6C6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49" w:type="dxa"/>
          </w:tcPr>
          <w:p w14:paraId="2B9C3BC6">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051" w:type="dxa"/>
          </w:tcPr>
          <w:p w14:paraId="13B4AC4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1821E53F">
        <w:trPr>
          <w:trHeight w:val="539" w:hRule="atLeast"/>
        </w:trPr>
        <w:tc>
          <w:tcPr>
            <w:tcW w:w="703" w:type="dxa"/>
          </w:tcPr>
          <w:p w14:paraId="1CD02DA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2100" w:type="dxa"/>
          </w:tcPr>
          <w:p w14:paraId="5EA2F85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982" w:type="dxa"/>
          </w:tcPr>
          <w:p w14:paraId="739EB3A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00" w:type="dxa"/>
          </w:tcPr>
          <w:p w14:paraId="41FF354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49" w:type="dxa"/>
          </w:tcPr>
          <w:p w14:paraId="4B4D6E4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051" w:type="dxa"/>
          </w:tcPr>
          <w:p w14:paraId="24F63B1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4D455B0F">
        <w:trPr>
          <w:trHeight w:val="539" w:hRule="atLeast"/>
        </w:trPr>
        <w:tc>
          <w:tcPr>
            <w:tcW w:w="703" w:type="dxa"/>
          </w:tcPr>
          <w:p w14:paraId="50AE324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2100" w:type="dxa"/>
          </w:tcPr>
          <w:p w14:paraId="7C2AB1AE">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982" w:type="dxa"/>
          </w:tcPr>
          <w:p w14:paraId="5DB64999">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00" w:type="dxa"/>
          </w:tcPr>
          <w:p w14:paraId="2C327D86">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49" w:type="dxa"/>
          </w:tcPr>
          <w:p w14:paraId="44156D8E">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051" w:type="dxa"/>
          </w:tcPr>
          <w:p w14:paraId="6F845CD4">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57ADFBC6">
        <w:trPr>
          <w:trHeight w:val="539" w:hRule="atLeast"/>
        </w:trPr>
        <w:tc>
          <w:tcPr>
            <w:tcW w:w="703" w:type="dxa"/>
          </w:tcPr>
          <w:p w14:paraId="1BEFF4F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2100" w:type="dxa"/>
          </w:tcPr>
          <w:p w14:paraId="6D1BB15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982" w:type="dxa"/>
          </w:tcPr>
          <w:p w14:paraId="55219889">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00" w:type="dxa"/>
          </w:tcPr>
          <w:p w14:paraId="17A5E2A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49" w:type="dxa"/>
          </w:tcPr>
          <w:p w14:paraId="270D2D69">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051" w:type="dxa"/>
          </w:tcPr>
          <w:p w14:paraId="53E4280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6B4EE9EF">
        <w:trPr>
          <w:trHeight w:val="540" w:hRule="atLeast"/>
        </w:trPr>
        <w:tc>
          <w:tcPr>
            <w:tcW w:w="703" w:type="dxa"/>
          </w:tcPr>
          <w:p w14:paraId="1770833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2100" w:type="dxa"/>
          </w:tcPr>
          <w:p w14:paraId="64F2821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982" w:type="dxa"/>
          </w:tcPr>
          <w:p w14:paraId="1426053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00" w:type="dxa"/>
          </w:tcPr>
          <w:p w14:paraId="39F77FF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49" w:type="dxa"/>
          </w:tcPr>
          <w:p w14:paraId="6AD1ABE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051" w:type="dxa"/>
          </w:tcPr>
          <w:p w14:paraId="1064FAAE">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4654F74D">
        <w:trPr>
          <w:trHeight w:val="544" w:hRule="atLeast"/>
        </w:trPr>
        <w:tc>
          <w:tcPr>
            <w:tcW w:w="703" w:type="dxa"/>
          </w:tcPr>
          <w:p w14:paraId="42FB136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2100" w:type="dxa"/>
          </w:tcPr>
          <w:p w14:paraId="32E31E3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982" w:type="dxa"/>
          </w:tcPr>
          <w:p w14:paraId="62DBB98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00" w:type="dxa"/>
          </w:tcPr>
          <w:p w14:paraId="690F827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749" w:type="dxa"/>
          </w:tcPr>
          <w:p w14:paraId="1A78959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051" w:type="dxa"/>
          </w:tcPr>
          <w:p w14:paraId="0077471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bl>
    <w:p w14:paraId="7764523D">
      <w:pPr>
        <w:kinsoku w:val="0"/>
        <w:autoSpaceDE w:val="0"/>
        <w:autoSpaceDN w:val="0"/>
        <w:adjustRightInd w:val="0"/>
        <w:snapToGrid w:val="0"/>
        <w:spacing w:line="366" w:lineRule="auto"/>
        <w:textAlignment w:val="baseline"/>
        <w:rPr>
          <w:rFonts w:ascii="Arial" w:hAnsi="Arial" w:eastAsia="Arial" w:cs="Arial"/>
          <w:snapToGrid w:val="0"/>
          <w:color w:val="000000"/>
          <w:szCs w:val="21"/>
          <w:highlight w:val="none"/>
          <w:lang w:eastAsia="en-US"/>
        </w:rPr>
      </w:pPr>
    </w:p>
    <w:p w14:paraId="0780B9E1">
      <w:pPr>
        <w:widowControl/>
        <w:kinsoku w:val="0"/>
        <w:autoSpaceDE w:val="0"/>
        <w:autoSpaceDN w:val="0"/>
        <w:adjustRightInd w:val="0"/>
        <w:snapToGrid w:val="0"/>
        <w:spacing w:before="78" w:line="345" w:lineRule="auto"/>
        <w:ind w:left="124" w:right="117" w:hanging="3"/>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注：需提供与委托单位签订的合同或验收资料或委托单位证明的电子件作为证明材料，</w:t>
      </w:r>
      <w:r>
        <w:rPr>
          <w:rFonts w:ascii="宋体" w:hAnsi="宋体" w:cs="宋体"/>
          <w:snapToGrid w:val="0"/>
          <w:color w:val="000000"/>
          <w:spacing w:val="12"/>
          <w:kern w:val="0"/>
          <w:sz w:val="24"/>
          <w:highlight w:val="none"/>
        </w:rPr>
        <w:t xml:space="preserve"> </w:t>
      </w:r>
      <w:r>
        <w:rPr>
          <w:rFonts w:ascii="宋体" w:hAnsi="宋体" w:cs="宋体"/>
          <w:snapToGrid w:val="0"/>
          <w:color w:val="000000"/>
          <w:spacing w:val="-4"/>
          <w:kern w:val="0"/>
          <w:sz w:val="24"/>
          <w:highlight w:val="none"/>
        </w:rPr>
        <w:t>未提供有效业绩证明不予计分。</w:t>
      </w:r>
    </w:p>
    <w:p w14:paraId="60F27625">
      <w:pPr>
        <w:spacing w:line="345" w:lineRule="auto"/>
        <w:rPr>
          <w:rFonts w:hint="eastAsia" w:ascii="宋体" w:hAnsi="宋体" w:cs="宋体"/>
          <w:sz w:val="24"/>
          <w:highlight w:val="none"/>
        </w:rPr>
        <w:sectPr>
          <w:footerReference r:id="rId52" w:type="default"/>
          <w:pgSz w:w="11905" w:h="16839"/>
          <w:pgMar w:top="400" w:right="1304" w:bottom="1167" w:left="1304" w:header="0" w:footer="990" w:gutter="0"/>
          <w:cols w:space="720" w:num="1"/>
        </w:sectPr>
      </w:pPr>
    </w:p>
    <w:p w14:paraId="3191706D">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336A464F">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01C04338">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53464803">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074F45BD">
      <w:pPr>
        <w:widowControl/>
        <w:kinsoku w:val="0"/>
        <w:autoSpaceDE w:val="0"/>
        <w:autoSpaceDN w:val="0"/>
        <w:adjustRightInd w:val="0"/>
        <w:snapToGrid w:val="0"/>
        <w:spacing w:before="78" w:line="219" w:lineRule="auto"/>
        <w:ind w:left="1"/>
        <w:jc w:val="left"/>
        <w:textAlignment w:val="baseline"/>
        <w:outlineLvl w:val="3"/>
        <w:rPr>
          <w:rFonts w:hint="eastAsia" w:ascii="宋体" w:hAnsi="宋体" w:cs="宋体"/>
          <w:snapToGrid w:val="0"/>
          <w:color w:val="000000"/>
          <w:kern w:val="0"/>
          <w:sz w:val="24"/>
          <w:highlight w:val="none"/>
        </w:rPr>
      </w:pPr>
      <w:r>
        <w:rPr>
          <w:rFonts w:hint="eastAsia" w:ascii="宋体" w:hAnsi="宋体" w:cs="宋体"/>
          <w:b/>
          <w:bCs/>
          <w:snapToGrid w:val="0"/>
          <w:color w:val="000000"/>
          <w:spacing w:val="-3"/>
          <w:kern w:val="0"/>
          <w:sz w:val="24"/>
          <w:highlight w:val="none"/>
          <w:lang w:val="en-US" w:eastAsia="zh-CN"/>
        </w:rPr>
        <w:t>9</w:t>
      </w:r>
      <w:r>
        <w:rPr>
          <w:rFonts w:ascii="宋体" w:hAnsi="宋体" w:cs="宋体"/>
          <w:b/>
          <w:bCs/>
          <w:snapToGrid w:val="0"/>
          <w:color w:val="000000"/>
          <w:spacing w:val="-3"/>
          <w:kern w:val="0"/>
          <w:sz w:val="24"/>
          <w:highlight w:val="none"/>
        </w:rPr>
        <w:t>-</w:t>
      </w:r>
      <w:r>
        <w:rPr>
          <w:rFonts w:hint="eastAsia" w:ascii="宋体" w:hAnsi="宋体" w:cs="宋体"/>
          <w:b/>
          <w:bCs/>
          <w:snapToGrid w:val="0"/>
          <w:color w:val="000000"/>
          <w:spacing w:val="-3"/>
          <w:kern w:val="0"/>
          <w:sz w:val="24"/>
          <w:highlight w:val="none"/>
          <w:lang w:val="en-US" w:eastAsia="zh-CN"/>
        </w:rPr>
        <w:t xml:space="preserve">5 </w:t>
      </w:r>
      <w:r>
        <w:rPr>
          <w:rFonts w:ascii="宋体" w:hAnsi="宋体" w:cs="宋体"/>
          <w:b/>
          <w:bCs/>
          <w:snapToGrid w:val="0"/>
          <w:color w:val="000000"/>
          <w:spacing w:val="-3"/>
          <w:kern w:val="0"/>
          <w:sz w:val="24"/>
          <w:highlight w:val="none"/>
        </w:rPr>
        <w:t>投标人认为应附的其他商务材料</w:t>
      </w:r>
    </w:p>
    <w:p w14:paraId="400F5F0B">
      <w:pPr>
        <w:kinsoku w:val="0"/>
        <w:autoSpaceDE w:val="0"/>
        <w:autoSpaceDN w:val="0"/>
        <w:adjustRightInd w:val="0"/>
        <w:snapToGrid w:val="0"/>
        <w:spacing w:line="283" w:lineRule="auto"/>
        <w:textAlignment w:val="baseline"/>
        <w:rPr>
          <w:rFonts w:ascii="Arial" w:hAnsi="Arial" w:eastAsia="Arial" w:cs="Arial"/>
          <w:snapToGrid w:val="0"/>
          <w:color w:val="000000"/>
          <w:szCs w:val="21"/>
          <w:highlight w:val="none"/>
        </w:rPr>
      </w:pPr>
    </w:p>
    <w:p w14:paraId="4DD37901">
      <w:pPr>
        <w:kinsoku w:val="0"/>
        <w:autoSpaceDE w:val="0"/>
        <w:autoSpaceDN w:val="0"/>
        <w:adjustRightInd w:val="0"/>
        <w:snapToGrid w:val="0"/>
        <w:spacing w:line="284" w:lineRule="auto"/>
        <w:textAlignment w:val="baseline"/>
        <w:rPr>
          <w:rFonts w:ascii="Arial" w:hAnsi="Arial" w:eastAsia="Arial" w:cs="Arial"/>
          <w:snapToGrid w:val="0"/>
          <w:color w:val="000000"/>
          <w:szCs w:val="21"/>
          <w:highlight w:val="none"/>
        </w:rPr>
      </w:pPr>
    </w:p>
    <w:p w14:paraId="287615D9">
      <w:pPr>
        <w:widowControl/>
        <w:kinsoku w:val="0"/>
        <w:autoSpaceDE w:val="0"/>
        <w:autoSpaceDN w:val="0"/>
        <w:adjustRightInd w:val="0"/>
        <w:snapToGrid w:val="0"/>
        <w:spacing w:before="78" w:line="346" w:lineRule="auto"/>
        <w:ind w:firstLine="483"/>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投标人认为应附的其他商务材料（如环境标志产品认证证书等）可在此提供（电子</w:t>
      </w:r>
      <w:r>
        <w:rPr>
          <w:rFonts w:ascii="宋体" w:hAnsi="宋体" w:cs="宋体"/>
          <w:snapToGrid w:val="0"/>
          <w:color w:val="000000"/>
          <w:spacing w:val="-10"/>
          <w:kern w:val="0"/>
          <w:sz w:val="24"/>
          <w:highlight w:val="none"/>
        </w:rPr>
        <w:t>件）。</w:t>
      </w:r>
    </w:p>
    <w:p w14:paraId="6CBC42FA">
      <w:pPr>
        <w:spacing w:line="346" w:lineRule="auto"/>
        <w:rPr>
          <w:rFonts w:hint="eastAsia" w:ascii="宋体" w:hAnsi="宋体" w:cs="宋体"/>
          <w:sz w:val="24"/>
          <w:highlight w:val="none"/>
        </w:rPr>
        <w:sectPr>
          <w:footerReference r:id="rId53" w:type="default"/>
          <w:pgSz w:w="11905" w:h="16839"/>
          <w:pgMar w:top="400" w:right="1416" w:bottom="1167" w:left="1425" w:header="0" w:footer="990" w:gutter="0"/>
          <w:cols w:space="720" w:num="1"/>
        </w:sectPr>
      </w:pPr>
    </w:p>
    <w:p w14:paraId="0713CFE2">
      <w:pPr>
        <w:widowControl/>
        <w:numPr>
          <w:ilvl w:val="0"/>
          <w:numId w:val="32"/>
        </w:numPr>
        <w:tabs>
          <w:tab w:val="clear" w:pos="900"/>
        </w:tabs>
        <w:snapToGrid w:val="0"/>
        <w:spacing w:line="360" w:lineRule="auto"/>
        <w:ind w:left="-59" w:leftChars="-28"/>
        <w:jc w:val="left"/>
        <w:outlineLvl w:val="1"/>
        <w:rPr>
          <w:rFonts w:hint="eastAsia" w:ascii="Times New Roman" w:hAnsi="Times New Roman" w:cs="Times New Roman"/>
          <w:color w:val="000000" w:themeColor="text1"/>
          <w:sz w:val="24"/>
          <w:szCs w:val="20"/>
          <w:highlight w:val="none"/>
          <w14:textFill>
            <w14:solidFill>
              <w14:schemeClr w14:val="tx1"/>
            </w14:solidFill>
          </w14:textFill>
        </w:rPr>
      </w:pPr>
      <w:r>
        <w:rPr>
          <w:rFonts w:ascii="Times New Roman" w:hAnsi="Times New Roman" w:cs="Times New Roman"/>
          <w:color w:val="000000" w:themeColor="text1"/>
          <w:sz w:val="24"/>
          <w:szCs w:val="20"/>
          <w:highlight w:val="none"/>
          <w14:textFill>
            <w14:solidFill>
              <w14:schemeClr w14:val="tx1"/>
            </w14:solidFill>
          </w14:textFill>
        </w:rPr>
        <w:t>中小企业声明函</w:t>
      </w:r>
    </w:p>
    <w:p w14:paraId="4520CFF4">
      <w:pPr>
        <w:kinsoku w:val="0"/>
        <w:autoSpaceDE w:val="0"/>
        <w:autoSpaceDN w:val="0"/>
        <w:adjustRightInd w:val="0"/>
        <w:snapToGrid w:val="0"/>
        <w:spacing w:line="283" w:lineRule="auto"/>
        <w:textAlignment w:val="baseline"/>
        <w:rPr>
          <w:rFonts w:ascii="Arial" w:hAnsi="Arial" w:eastAsia="Arial" w:cs="Arial"/>
          <w:snapToGrid w:val="0"/>
          <w:color w:val="000000"/>
          <w:szCs w:val="21"/>
          <w:highlight w:val="none"/>
        </w:rPr>
      </w:pPr>
    </w:p>
    <w:p w14:paraId="2A547F6F">
      <w:pPr>
        <w:kinsoku w:val="0"/>
        <w:autoSpaceDE w:val="0"/>
        <w:autoSpaceDN w:val="0"/>
        <w:adjustRightInd w:val="0"/>
        <w:snapToGrid w:val="0"/>
        <w:spacing w:line="283" w:lineRule="auto"/>
        <w:textAlignment w:val="baseline"/>
        <w:rPr>
          <w:rFonts w:ascii="Arial" w:hAnsi="Arial" w:eastAsia="Arial" w:cs="Arial"/>
          <w:snapToGrid w:val="0"/>
          <w:color w:val="000000"/>
          <w:szCs w:val="21"/>
          <w:highlight w:val="none"/>
        </w:rPr>
      </w:pPr>
    </w:p>
    <w:p w14:paraId="653061F3">
      <w:pPr>
        <w:widowControl/>
        <w:kinsoku w:val="0"/>
        <w:autoSpaceDE w:val="0"/>
        <w:autoSpaceDN w:val="0"/>
        <w:adjustRightInd w:val="0"/>
        <w:snapToGrid w:val="0"/>
        <w:spacing w:before="78" w:line="220" w:lineRule="auto"/>
        <w:ind w:left="4"/>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5"/>
          <w:kern w:val="0"/>
          <w:sz w:val="24"/>
          <w:highlight w:val="none"/>
        </w:rPr>
        <w:t>说明：</w:t>
      </w:r>
    </w:p>
    <w:p w14:paraId="31F3B585">
      <w:pPr>
        <w:widowControl/>
        <w:kinsoku w:val="0"/>
        <w:autoSpaceDE w:val="0"/>
        <w:autoSpaceDN w:val="0"/>
        <w:adjustRightInd w:val="0"/>
        <w:snapToGrid w:val="0"/>
        <w:spacing w:before="179" w:line="313" w:lineRule="auto"/>
        <w:ind w:left="6" w:firstLine="1"/>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5"/>
          <w:kern w:val="0"/>
          <w:sz w:val="24"/>
          <w:highlight w:val="none"/>
        </w:rPr>
        <w:t>（1）本项目（包）不专门面向中小企业预留采购份额，中小企业参加政府采购活动，应</w:t>
      </w:r>
      <w:r>
        <w:rPr>
          <w:rFonts w:ascii="宋体" w:hAnsi="宋体" w:cs="宋体"/>
          <w:snapToGrid w:val="0"/>
          <w:color w:val="000000"/>
          <w:spacing w:val="-3"/>
          <w:kern w:val="0"/>
          <w:sz w:val="24"/>
          <w:highlight w:val="none"/>
        </w:rPr>
        <w:t>当出具《中小企业声明函》或《残疾人福利性单位声明函》或由省级以上监狱管理局</w:t>
      </w:r>
      <w:r>
        <w:rPr>
          <w:rFonts w:hint="eastAsia" w:ascii="宋体" w:hAnsi="宋体" w:cs="宋体"/>
          <w:snapToGrid w:val="0"/>
          <w:color w:val="000000"/>
          <w:spacing w:val="-3"/>
          <w:kern w:val="0"/>
          <w:sz w:val="24"/>
          <w:highlight w:val="none"/>
          <w:lang w:eastAsia="zh-CN"/>
        </w:rPr>
        <w:t>、</w:t>
      </w:r>
      <w:r>
        <w:rPr>
          <w:rFonts w:ascii="宋体" w:hAnsi="宋体" w:cs="宋体"/>
          <w:snapToGrid w:val="0"/>
          <w:color w:val="000000"/>
          <w:spacing w:val="-17"/>
          <w:kern w:val="0"/>
          <w:sz w:val="24"/>
          <w:highlight w:val="none"/>
        </w:rPr>
        <w:t>戒毒管理局（含新疆生产建设兵团）出具的属于监狱企业的证明文件，以证明中小企业身份。</w:t>
      </w:r>
    </w:p>
    <w:p w14:paraId="550B7873">
      <w:pPr>
        <w:widowControl/>
        <w:kinsoku w:val="0"/>
        <w:autoSpaceDE w:val="0"/>
        <w:autoSpaceDN w:val="0"/>
        <w:adjustRightInd w:val="0"/>
        <w:snapToGrid w:val="0"/>
        <w:spacing w:before="180" w:line="220" w:lineRule="auto"/>
        <w:ind w:left="8"/>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5"/>
          <w:kern w:val="0"/>
          <w:sz w:val="24"/>
          <w:highlight w:val="none"/>
        </w:rPr>
        <w:t>（2）中小企业声明函填写注意事项：</w:t>
      </w:r>
    </w:p>
    <w:p w14:paraId="3A431D6C">
      <w:pPr>
        <w:widowControl/>
        <w:kinsoku w:val="0"/>
        <w:autoSpaceDE w:val="0"/>
        <w:autoSpaceDN w:val="0"/>
        <w:adjustRightInd w:val="0"/>
        <w:snapToGrid w:val="0"/>
        <w:spacing w:before="182" w:line="219" w:lineRule="auto"/>
        <w:ind w:left="19"/>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1）《中小企业声明函》由参加政府采购活</w:t>
      </w:r>
      <w:r>
        <w:rPr>
          <w:rFonts w:ascii="宋体" w:hAnsi="宋体" w:cs="宋体"/>
          <w:snapToGrid w:val="0"/>
          <w:color w:val="000000"/>
          <w:spacing w:val="-3"/>
          <w:kern w:val="0"/>
          <w:sz w:val="24"/>
          <w:highlight w:val="none"/>
        </w:rPr>
        <w:t>动的投标人出具。</w:t>
      </w:r>
    </w:p>
    <w:p w14:paraId="62636D8E">
      <w:pPr>
        <w:widowControl/>
        <w:kinsoku w:val="0"/>
        <w:autoSpaceDE w:val="0"/>
        <w:autoSpaceDN w:val="0"/>
        <w:adjustRightInd w:val="0"/>
        <w:snapToGrid w:val="0"/>
        <w:spacing w:before="183" w:line="312" w:lineRule="auto"/>
        <w:ind w:right="120" w:firstLine="4"/>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kern w:val="0"/>
          <w:sz w:val="24"/>
          <w:highlight w:val="none"/>
        </w:rPr>
        <w:t>2）残疾人福利性单位、监狱企业参加政府采购活动，无需出具《中小企业声明函》，</w:t>
      </w:r>
      <w:r>
        <w:rPr>
          <w:rFonts w:ascii="宋体" w:hAnsi="宋体" w:cs="宋体"/>
          <w:snapToGrid w:val="0"/>
          <w:color w:val="000000"/>
          <w:spacing w:val="2"/>
          <w:kern w:val="0"/>
          <w:sz w:val="24"/>
          <w:highlight w:val="none"/>
        </w:rPr>
        <w:t xml:space="preserve"> </w:t>
      </w:r>
      <w:r>
        <w:rPr>
          <w:rFonts w:ascii="宋体" w:hAnsi="宋体" w:cs="宋体"/>
          <w:snapToGrid w:val="0"/>
          <w:color w:val="000000"/>
          <w:spacing w:val="-2"/>
          <w:kern w:val="0"/>
          <w:sz w:val="24"/>
          <w:highlight w:val="none"/>
        </w:rPr>
        <w:t>但应相应出具《残疾人福利性单位声明函》，或提供监狱企业证明文件。非残疾人福利</w:t>
      </w:r>
      <w:r>
        <w:rPr>
          <w:rFonts w:ascii="宋体" w:hAnsi="宋体" w:cs="宋体"/>
          <w:snapToGrid w:val="0"/>
          <w:color w:val="000000"/>
          <w:spacing w:val="-3"/>
          <w:kern w:val="0"/>
          <w:sz w:val="24"/>
          <w:highlight w:val="none"/>
        </w:rPr>
        <w:t>性单位、监狱企业无需提供。</w:t>
      </w:r>
    </w:p>
    <w:p w14:paraId="57A40CF1">
      <w:pPr>
        <w:widowControl/>
        <w:kinsoku w:val="0"/>
        <w:autoSpaceDE w:val="0"/>
        <w:autoSpaceDN w:val="0"/>
        <w:adjustRightInd w:val="0"/>
        <w:snapToGrid w:val="0"/>
        <w:spacing w:before="184" w:line="289" w:lineRule="auto"/>
        <w:ind w:left="5" w:right="123"/>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3）对于多标的的采购项目，投标人应充分、准确地了解所投产品制造企业信</w:t>
      </w:r>
      <w:r>
        <w:rPr>
          <w:rFonts w:ascii="宋体" w:hAnsi="宋体" w:cs="宋体"/>
          <w:snapToGrid w:val="0"/>
          <w:color w:val="000000"/>
          <w:kern w:val="0"/>
          <w:sz w:val="24"/>
          <w:highlight w:val="none"/>
        </w:rPr>
        <w:t xml:space="preserve">息。对相 </w:t>
      </w:r>
      <w:r>
        <w:rPr>
          <w:rFonts w:ascii="宋体" w:hAnsi="宋体" w:cs="宋体"/>
          <w:snapToGrid w:val="0"/>
          <w:color w:val="000000"/>
          <w:spacing w:val="-2"/>
          <w:kern w:val="0"/>
          <w:sz w:val="24"/>
          <w:highlight w:val="none"/>
        </w:rPr>
        <w:t>关情况了解不清楚的，不建议填报《中小企业声明函》。</w:t>
      </w:r>
    </w:p>
    <w:p w14:paraId="678ACBD8">
      <w:pPr>
        <w:widowControl/>
        <w:kinsoku w:val="0"/>
        <w:autoSpaceDE w:val="0"/>
        <w:autoSpaceDN w:val="0"/>
        <w:adjustRightInd w:val="0"/>
        <w:snapToGrid w:val="0"/>
        <w:spacing w:before="181" w:line="324" w:lineRule="auto"/>
        <w:ind w:left="1" w:right="103" w:hanging="1"/>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4）本项目采购项目属性为“货物</w:t>
      </w:r>
      <w:r>
        <w:rPr>
          <w:rFonts w:ascii="宋体" w:hAnsi="宋体" w:cs="宋体"/>
          <w:snapToGrid w:val="0"/>
          <w:color w:val="000000"/>
          <w:spacing w:val="-86"/>
          <w:kern w:val="0"/>
          <w:sz w:val="24"/>
          <w:highlight w:val="none"/>
        </w:rPr>
        <w:t xml:space="preserve"> </w:t>
      </w:r>
      <w:r>
        <w:rPr>
          <w:rFonts w:ascii="宋体" w:hAnsi="宋体" w:cs="宋体"/>
          <w:snapToGrid w:val="0"/>
          <w:color w:val="000000"/>
          <w:spacing w:val="1"/>
          <w:kern w:val="0"/>
          <w:sz w:val="24"/>
          <w:highlight w:val="none"/>
        </w:rPr>
        <w:t>”，中小企业政策仅对采</w:t>
      </w:r>
      <w:r>
        <w:rPr>
          <w:rFonts w:ascii="宋体" w:hAnsi="宋体" w:cs="宋体"/>
          <w:snapToGrid w:val="0"/>
          <w:color w:val="000000"/>
          <w:kern w:val="0"/>
          <w:sz w:val="24"/>
          <w:highlight w:val="none"/>
        </w:rPr>
        <w:t>购项目中的货物标的（货物</w:t>
      </w:r>
      <w:r>
        <w:rPr>
          <w:rFonts w:ascii="宋体" w:hAnsi="宋体" w:cs="宋体"/>
          <w:snapToGrid w:val="0"/>
          <w:color w:val="000000"/>
          <w:spacing w:val="-3"/>
          <w:kern w:val="0"/>
          <w:sz w:val="24"/>
          <w:highlight w:val="none"/>
        </w:rPr>
        <w:t>标的以“投标人须知资料表</w:t>
      </w:r>
      <w:r>
        <w:rPr>
          <w:rFonts w:ascii="宋体" w:hAnsi="宋体" w:cs="宋体"/>
          <w:snapToGrid w:val="0"/>
          <w:color w:val="000000"/>
          <w:spacing w:val="-89"/>
          <w:kern w:val="0"/>
          <w:sz w:val="24"/>
          <w:highlight w:val="none"/>
        </w:rPr>
        <w:t xml:space="preserve"> </w:t>
      </w:r>
      <w:r>
        <w:rPr>
          <w:rFonts w:ascii="宋体" w:hAnsi="宋体" w:cs="宋体"/>
          <w:snapToGrid w:val="0"/>
          <w:color w:val="000000"/>
          <w:spacing w:val="-3"/>
          <w:kern w:val="0"/>
          <w:sz w:val="24"/>
          <w:highlight w:val="none"/>
        </w:rPr>
        <w:t>”第</w:t>
      </w:r>
      <w:r>
        <w:rPr>
          <w:rFonts w:ascii="宋体" w:hAnsi="宋体" w:cs="宋体"/>
          <w:snapToGrid w:val="0"/>
          <w:color w:val="000000"/>
          <w:spacing w:val="-46"/>
          <w:kern w:val="0"/>
          <w:sz w:val="24"/>
          <w:highlight w:val="none"/>
        </w:rPr>
        <w:t xml:space="preserve"> </w:t>
      </w:r>
      <w:r>
        <w:rPr>
          <w:rFonts w:ascii="宋体" w:hAnsi="宋体" w:cs="宋体"/>
          <w:snapToGrid w:val="0"/>
          <w:color w:val="000000"/>
          <w:spacing w:val="-3"/>
          <w:kern w:val="0"/>
          <w:sz w:val="24"/>
          <w:highlight w:val="none"/>
        </w:rPr>
        <w:t>5.2.5</w:t>
      </w:r>
      <w:r>
        <w:rPr>
          <w:rFonts w:ascii="宋体" w:hAnsi="宋体" w:cs="宋体"/>
          <w:snapToGrid w:val="0"/>
          <w:color w:val="000000"/>
          <w:spacing w:val="-47"/>
          <w:kern w:val="0"/>
          <w:sz w:val="24"/>
          <w:highlight w:val="none"/>
        </w:rPr>
        <w:t xml:space="preserve"> </w:t>
      </w:r>
      <w:r>
        <w:rPr>
          <w:rFonts w:ascii="宋体" w:hAnsi="宋体" w:cs="宋体"/>
          <w:snapToGrid w:val="0"/>
          <w:color w:val="000000"/>
          <w:spacing w:val="-3"/>
          <w:kern w:val="0"/>
          <w:sz w:val="24"/>
          <w:highlight w:val="none"/>
        </w:rPr>
        <w:t>项的标的明细为准）。投标人填写《中小企业声</w:t>
      </w:r>
      <w:r>
        <w:rPr>
          <w:rFonts w:ascii="宋体" w:hAnsi="宋体" w:cs="宋体"/>
          <w:snapToGrid w:val="0"/>
          <w:color w:val="000000"/>
          <w:spacing w:val="-2"/>
          <w:kern w:val="0"/>
          <w:sz w:val="24"/>
          <w:highlight w:val="none"/>
        </w:rPr>
        <w:t>明函》或《残疾人福利单位声明函》或提供监狱企业证明时按货物标的对应填写，其他</w:t>
      </w:r>
      <w:r>
        <w:rPr>
          <w:rFonts w:ascii="宋体" w:hAnsi="宋体" w:cs="宋体"/>
          <w:snapToGrid w:val="0"/>
          <w:color w:val="000000"/>
          <w:spacing w:val="-1"/>
          <w:kern w:val="0"/>
          <w:sz w:val="24"/>
          <w:highlight w:val="none"/>
        </w:rPr>
        <w:t>非货物部分标的无需考虑。相同标的投标产品制造商</w:t>
      </w:r>
      <w:r>
        <w:rPr>
          <w:rFonts w:ascii="宋体" w:hAnsi="宋体" w:cs="宋体"/>
          <w:snapToGrid w:val="0"/>
          <w:color w:val="000000"/>
          <w:spacing w:val="-2"/>
          <w:kern w:val="0"/>
          <w:sz w:val="24"/>
          <w:highlight w:val="none"/>
        </w:rPr>
        <w:t>相同时，可以合并填写。</w:t>
      </w:r>
    </w:p>
    <w:p w14:paraId="5AD26E28">
      <w:pPr>
        <w:widowControl/>
        <w:kinsoku w:val="0"/>
        <w:autoSpaceDE w:val="0"/>
        <w:autoSpaceDN w:val="0"/>
        <w:adjustRightInd w:val="0"/>
        <w:snapToGrid w:val="0"/>
        <w:spacing w:before="184" w:line="339" w:lineRule="auto"/>
        <w:ind w:left="1" w:right="53" w:firstLine="6"/>
        <w:jc w:val="left"/>
        <w:textAlignment w:val="baseline"/>
        <w:rPr>
          <w:rFonts w:hint="eastAsia" w:ascii="宋体" w:hAnsi="宋体" w:cs="宋体"/>
          <w:snapToGrid w:val="0"/>
          <w:color w:val="000000"/>
          <w:spacing w:val="-40"/>
          <w:kern w:val="0"/>
          <w:sz w:val="24"/>
          <w:highlight w:val="none"/>
        </w:rPr>
      </w:pPr>
      <w:r>
        <w:rPr>
          <w:rFonts w:ascii="宋体" w:hAnsi="宋体" w:cs="宋体"/>
          <w:snapToGrid w:val="0"/>
          <w:color w:val="000000"/>
          <w:spacing w:val="1"/>
          <w:kern w:val="0"/>
          <w:sz w:val="24"/>
          <w:highlight w:val="none"/>
        </w:rPr>
        <w:t>（3）温馨提示：为方便广大中小企业识别企业规模类型，工业和信息化部组织开发了</w:t>
      </w:r>
      <w:r>
        <w:rPr>
          <w:rFonts w:ascii="宋体" w:hAnsi="宋体" w:cs="宋体"/>
          <w:snapToGrid w:val="0"/>
          <w:color w:val="000000"/>
          <w:spacing w:val="-2"/>
          <w:kern w:val="0"/>
          <w:sz w:val="24"/>
          <w:highlight w:val="none"/>
        </w:rPr>
        <w:t>中小企业规模类型自测小程序，在国务院客户端和工业和信息化部网站上均有链接，投</w:t>
      </w:r>
      <w:r>
        <w:rPr>
          <w:rFonts w:ascii="宋体" w:hAnsi="宋体" w:cs="宋体"/>
          <w:snapToGrid w:val="0"/>
          <w:color w:val="000000"/>
          <w:spacing w:val="15"/>
          <w:kern w:val="0"/>
          <w:sz w:val="24"/>
          <w:highlight w:val="none"/>
        </w:rPr>
        <w:t xml:space="preserve"> </w:t>
      </w:r>
      <w:r>
        <w:rPr>
          <w:rFonts w:ascii="宋体" w:hAnsi="宋体" w:cs="宋体"/>
          <w:snapToGrid w:val="0"/>
          <w:color w:val="000000"/>
          <w:spacing w:val="-2"/>
          <w:kern w:val="0"/>
          <w:sz w:val="24"/>
          <w:highlight w:val="none"/>
        </w:rPr>
        <w:t>标人填写所属的行业和指标数据可自动生成企业规模类型测试结果。本项目中小企业划</w:t>
      </w:r>
      <w:r>
        <w:rPr>
          <w:rFonts w:ascii="宋体" w:hAnsi="宋体" w:cs="宋体"/>
          <w:snapToGrid w:val="0"/>
          <w:color w:val="000000"/>
          <w:spacing w:val="15"/>
          <w:kern w:val="0"/>
          <w:sz w:val="24"/>
          <w:highlight w:val="none"/>
        </w:rPr>
        <w:t xml:space="preserve"> </w:t>
      </w:r>
      <w:r>
        <w:rPr>
          <w:rFonts w:ascii="宋体" w:hAnsi="宋体" w:cs="宋体"/>
          <w:snapToGrid w:val="0"/>
          <w:color w:val="000000"/>
          <w:spacing w:val="-2"/>
          <w:kern w:val="0"/>
          <w:sz w:val="24"/>
          <w:highlight w:val="none"/>
        </w:rPr>
        <w:t>分标准所属行业详见第二章《投标人须知资料表》，如在该程序中未找到本项目文件规定的中小企业划分标准所属行业，则按照《关于印发中小企业划型标准规定的通知（工</w:t>
      </w:r>
      <w:r>
        <w:rPr>
          <w:rFonts w:ascii="宋体" w:hAnsi="宋体" w:cs="宋体"/>
          <w:snapToGrid w:val="0"/>
          <w:color w:val="000000"/>
          <w:kern w:val="0"/>
          <w:sz w:val="24"/>
          <w:highlight w:val="none"/>
        </w:rPr>
        <w:t>信部联企业﹝2011﹞300 号）》及《金融业企业划型标准规定》（〔2</w:t>
      </w:r>
      <w:r>
        <w:rPr>
          <w:rFonts w:ascii="宋体" w:hAnsi="宋体" w:cs="宋体"/>
          <w:snapToGrid w:val="0"/>
          <w:color w:val="000000"/>
          <w:spacing w:val="-1"/>
          <w:kern w:val="0"/>
          <w:sz w:val="24"/>
          <w:highlight w:val="none"/>
        </w:rPr>
        <w:t>015〕309 号）</w:t>
      </w:r>
      <w:r>
        <w:rPr>
          <w:rFonts w:ascii="宋体" w:hAnsi="宋体" w:cs="宋体"/>
          <w:snapToGrid w:val="0"/>
          <w:color w:val="000000"/>
          <w:spacing w:val="-23"/>
          <w:kern w:val="0"/>
          <w:sz w:val="24"/>
          <w:highlight w:val="none"/>
        </w:rPr>
        <w:t xml:space="preserve">等 国务 院  </w:t>
      </w:r>
      <w:r>
        <w:rPr>
          <w:rFonts w:ascii="宋体" w:hAnsi="宋体" w:cs="宋体"/>
          <w:snapToGrid w:val="0"/>
          <w:color w:val="000000"/>
          <w:spacing w:val="-40"/>
          <w:kern w:val="0"/>
          <w:sz w:val="24"/>
          <w:highlight w:val="none"/>
        </w:rPr>
        <w:t>批  准   的   中  小  企  业  划  分  标  准  执  行  。</w:t>
      </w:r>
    </w:p>
    <w:p w14:paraId="4DA63DD2">
      <w:pPr>
        <w:spacing w:line="339" w:lineRule="auto"/>
        <w:rPr>
          <w:rFonts w:hint="eastAsia" w:ascii="宋体" w:hAnsi="宋体" w:cs="宋体"/>
          <w:spacing w:val="-20"/>
          <w:sz w:val="24"/>
          <w:highlight w:val="none"/>
        </w:rPr>
        <w:sectPr>
          <w:footerReference r:id="rId54" w:type="default"/>
          <w:pgSz w:w="11906" w:h="16839"/>
          <w:pgMar w:top="400" w:right="1314" w:bottom="1167" w:left="1425" w:header="0" w:footer="990" w:gutter="0"/>
          <w:cols w:space="720" w:num="1"/>
        </w:sectPr>
      </w:pPr>
    </w:p>
    <w:p w14:paraId="0987A28B">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41422D04">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131387AD">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78F07D74">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1C1211D2">
      <w:pPr>
        <w:widowControl/>
        <w:kinsoku w:val="0"/>
        <w:autoSpaceDE w:val="0"/>
        <w:autoSpaceDN w:val="0"/>
        <w:adjustRightInd w:val="0"/>
        <w:snapToGrid w:val="0"/>
        <w:spacing w:before="78" w:line="220" w:lineRule="auto"/>
        <w:ind w:left="1"/>
        <w:jc w:val="left"/>
        <w:textAlignment w:val="baseline"/>
        <w:outlineLvl w:val="3"/>
        <w:rPr>
          <w:rFonts w:hint="eastAsia" w:ascii="宋体" w:hAnsi="宋体" w:cs="宋体"/>
          <w:b/>
          <w:bCs/>
          <w:snapToGrid w:val="0"/>
          <w:color w:val="000000"/>
          <w:spacing w:val="-3"/>
          <w:kern w:val="0"/>
          <w:sz w:val="24"/>
          <w:highlight w:val="none"/>
        </w:rPr>
      </w:pPr>
      <w:r>
        <w:rPr>
          <w:rFonts w:hint="eastAsia" w:ascii="宋体" w:hAnsi="宋体" w:cs="宋体"/>
          <w:b/>
          <w:bCs/>
          <w:snapToGrid w:val="0"/>
          <w:color w:val="000000"/>
          <w:spacing w:val="-3"/>
          <w:kern w:val="0"/>
          <w:sz w:val="24"/>
          <w:highlight w:val="none"/>
          <w:lang w:val="en-US" w:eastAsia="zh-CN"/>
        </w:rPr>
        <w:t>10</w:t>
      </w:r>
      <w:r>
        <w:rPr>
          <w:rFonts w:ascii="宋体" w:hAnsi="宋体" w:cs="宋体"/>
          <w:b/>
          <w:bCs/>
          <w:snapToGrid w:val="0"/>
          <w:color w:val="000000"/>
          <w:spacing w:val="-3"/>
          <w:kern w:val="0"/>
          <w:sz w:val="24"/>
          <w:highlight w:val="none"/>
        </w:rPr>
        <w:t>-1 中小企业声明函格式</w:t>
      </w:r>
    </w:p>
    <w:p w14:paraId="08DB2FB4">
      <w:pPr>
        <w:widowControl/>
        <w:kinsoku w:val="0"/>
        <w:autoSpaceDE w:val="0"/>
        <w:autoSpaceDN w:val="0"/>
        <w:adjustRightInd w:val="0"/>
        <w:snapToGrid w:val="0"/>
        <w:spacing w:before="158" w:line="219" w:lineRule="auto"/>
        <w:ind w:left="2597"/>
        <w:jc w:val="left"/>
        <w:textAlignment w:val="baseline"/>
        <w:rPr>
          <w:rFonts w:hint="eastAsia" w:ascii="宋体" w:hAnsi="宋体" w:cs="宋体"/>
          <w:snapToGrid w:val="0"/>
          <w:color w:val="000000"/>
          <w:kern w:val="0"/>
          <w:sz w:val="32"/>
          <w:szCs w:val="32"/>
          <w:highlight w:val="none"/>
        </w:rPr>
      </w:pPr>
      <w:r>
        <w:rPr>
          <w:rFonts w:ascii="宋体" w:hAnsi="宋体" w:cs="宋体"/>
          <w:b/>
          <w:bCs/>
          <w:snapToGrid w:val="0"/>
          <w:color w:val="000000"/>
          <w:spacing w:val="-6"/>
          <w:kern w:val="0"/>
          <w:sz w:val="32"/>
          <w:szCs w:val="32"/>
          <w:highlight w:val="none"/>
        </w:rPr>
        <w:t>中小企业声明函（货物）格式</w:t>
      </w:r>
    </w:p>
    <w:p w14:paraId="6ADC51C3">
      <w:pPr>
        <w:widowControl/>
        <w:kinsoku w:val="0"/>
        <w:autoSpaceDE w:val="0"/>
        <w:autoSpaceDN w:val="0"/>
        <w:adjustRightInd w:val="0"/>
        <w:snapToGrid w:val="0"/>
        <w:spacing w:before="261" w:line="353" w:lineRule="auto"/>
        <w:ind w:left="118" w:firstLine="503"/>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本公司（联合体）郑重声明，根据《政府采购促进中小企业发展管理办法》（财库</w:t>
      </w:r>
      <w:r>
        <w:rPr>
          <w:rFonts w:ascii="宋体" w:hAnsi="宋体" w:cs="宋体"/>
          <w:snapToGrid w:val="0"/>
          <w:color w:val="000000"/>
          <w:spacing w:val="3"/>
          <w:kern w:val="0"/>
          <w:sz w:val="24"/>
          <w:highlight w:val="none"/>
        </w:rPr>
        <w:t xml:space="preserve"> </w:t>
      </w:r>
      <w:r>
        <w:rPr>
          <w:rFonts w:ascii="宋体" w:hAnsi="宋体" w:cs="宋体"/>
          <w:snapToGrid w:val="0"/>
          <w:color w:val="000000"/>
          <w:spacing w:val="-2"/>
          <w:kern w:val="0"/>
          <w:sz w:val="24"/>
          <w:highlight w:val="none"/>
        </w:rPr>
        <w:t>﹝2020﹞46号）的规定，本公司（联合体）参加</w:t>
      </w:r>
      <w:r>
        <w:rPr>
          <w:rFonts w:ascii="宋体" w:hAnsi="宋体" w:cs="宋体"/>
          <w:snapToGrid w:val="0"/>
          <w:color w:val="000000"/>
          <w:spacing w:val="-2"/>
          <w:kern w:val="0"/>
          <w:sz w:val="24"/>
          <w:highlight w:val="none"/>
          <w:u w:val="single"/>
        </w:rPr>
        <w:t xml:space="preserve">     （单位名称）       </w:t>
      </w:r>
      <w:r>
        <w:rPr>
          <w:rFonts w:ascii="宋体" w:hAnsi="宋体" w:cs="宋体"/>
          <w:snapToGrid w:val="0"/>
          <w:color w:val="000000"/>
          <w:spacing w:val="-82"/>
          <w:kern w:val="0"/>
          <w:sz w:val="24"/>
          <w:highlight w:val="none"/>
        </w:rPr>
        <w:t xml:space="preserve"> </w:t>
      </w:r>
      <w:r>
        <w:rPr>
          <w:rFonts w:ascii="宋体" w:hAnsi="宋体" w:cs="宋体"/>
          <w:snapToGrid w:val="0"/>
          <w:color w:val="000000"/>
          <w:spacing w:val="-2"/>
          <w:kern w:val="0"/>
          <w:sz w:val="24"/>
          <w:highlight w:val="none"/>
        </w:rPr>
        <w:t>的</w:t>
      </w:r>
      <w:r>
        <w:rPr>
          <w:rFonts w:ascii="宋体" w:hAnsi="宋体" w:cs="宋体"/>
          <w:snapToGrid w:val="0"/>
          <w:color w:val="000000"/>
          <w:spacing w:val="-2"/>
          <w:kern w:val="0"/>
          <w:sz w:val="24"/>
          <w:highlight w:val="none"/>
          <w:u w:val="single"/>
        </w:rPr>
        <w:t xml:space="preserve">  （项目</w:t>
      </w:r>
      <w:r>
        <w:rPr>
          <w:rFonts w:ascii="宋体" w:hAnsi="宋体" w:cs="宋体"/>
          <w:snapToGrid w:val="0"/>
          <w:color w:val="000000"/>
          <w:kern w:val="0"/>
          <w:sz w:val="24"/>
          <w:highlight w:val="none"/>
          <w:u w:val="single"/>
        </w:rPr>
        <w:t xml:space="preserve">名称）     </w:t>
      </w:r>
      <w:r>
        <w:rPr>
          <w:rFonts w:ascii="宋体" w:hAnsi="宋体" w:cs="宋体"/>
          <w:snapToGrid w:val="0"/>
          <w:color w:val="000000"/>
          <w:spacing w:val="-112"/>
          <w:kern w:val="0"/>
          <w:sz w:val="24"/>
          <w:highlight w:val="none"/>
        </w:rPr>
        <w:t xml:space="preserve"> </w:t>
      </w:r>
      <w:r>
        <w:rPr>
          <w:rFonts w:ascii="宋体" w:hAnsi="宋体" w:cs="宋体"/>
          <w:snapToGrid w:val="0"/>
          <w:color w:val="000000"/>
          <w:kern w:val="0"/>
          <w:sz w:val="24"/>
          <w:highlight w:val="none"/>
        </w:rPr>
        <w:t>采购活动，提供的货物全部由</w:t>
      </w:r>
      <w:r>
        <w:rPr>
          <w:rFonts w:ascii="宋体" w:hAnsi="宋体" w:cs="宋体"/>
          <w:snapToGrid w:val="0"/>
          <w:color w:val="000000"/>
          <w:spacing w:val="-1"/>
          <w:kern w:val="0"/>
          <w:sz w:val="24"/>
          <w:highlight w:val="none"/>
        </w:rPr>
        <w:t>符合政策要求的中小企业制造。相关企业（含</w:t>
      </w:r>
      <w:r>
        <w:rPr>
          <w:rFonts w:ascii="宋体" w:hAnsi="宋体" w:cs="宋体"/>
          <w:snapToGrid w:val="0"/>
          <w:color w:val="000000"/>
          <w:kern w:val="0"/>
          <w:sz w:val="24"/>
          <w:highlight w:val="none"/>
        </w:rPr>
        <w:t xml:space="preserve"> </w:t>
      </w:r>
      <w:r>
        <w:rPr>
          <w:rFonts w:ascii="宋体" w:hAnsi="宋体" w:cs="宋体"/>
          <w:snapToGrid w:val="0"/>
          <w:color w:val="000000"/>
          <w:spacing w:val="-2"/>
          <w:kern w:val="0"/>
          <w:sz w:val="24"/>
          <w:highlight w:val="none"/>
        </w:rPr>
        <w:t>联合体中的中小企业、签订分包意向协议的中小企业）的具体情况如下：</w:t>
      </w:r>
    </w:p>
    <w:p w14:paraId="29F9137D">
      <w:pPr>
        <w:widowControl/>
        <w:kinsoku w:val="0"/>
        <w:autoSpaceDE w:val="0"/>
        <w:autoSpaceDN w:val="0"/>
        <w:adjustRightInd w:val="0"/>
        <w:snapToGrid w:val="0"/>
        <w:spacing w:before="34" w:line="350" w:lineRule="auto"/>
        <w:ind w:left="116" w:right="115" w:firstLine="522"/>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1.</w:t>
      </w:r>
      <w:r>
        <w:rPr>
          <w:rFonts w:ascii="宋体" w:hAnsi="宋体" w:cs="宋体"/>
          <w:snapToGrid w:val="0"/>
          <w:color w:val="000000"/>
          <w:spacing w:val="3"/>
          <w:kern w:val="0"/>
          <w:sz w:val="24"/>
          <w:highlight w:val="none"/>
          <w:u w:val="single"/>
        </w:rPr>
        <w:t>（标的名称</w:t>
      </w:r>
      <w:r>
        <w:rPr>
          <w:rFonts w:ascii="宋体" w:hAnsi="宋体" w:cs="宋体"/>
          <w:snapToGrid w:val="0"/>
          <w:color w:val="000000"/>
          <w:spacing w:val="18"/>
          <w:kern w:val="0"/>
          <w:sz w:val="24"/>
          <w:highlight w:val="none"/>
          <w:u w:val="single"/>
        </w:rPr>
        <w:t>）</w:t>
      </w:r>
      <w:r>
        <w:rPr>
          <w:rFonts w:ascii="宋体" w:hAnsi="宋体" w:cs="宋体"/>
          <w:snapToGrid w:val="0"/>
          <w:color w:val="000000"/>
          <w:spacing w:val="18"/>
          <w:kern w:val="0"/>
          <w:sz w:val="24"/>
          <w:highlight w:val="none"/>
        </w:rPr>
        <w:t>，</w:t>
      </w:r>
      <w:r>
        <w:rPr>
          <w:rFonts w:ascii="宋体" w:hAnsi="宋体" w:cs="宋体"/>
          <w:snapToGrid w:val="0"/>
          <w:color w:val="000000"/>
          <w:spacing w:val="3"/>
          <w:kern w:val="0"/>
          <w:sz w:val="24"/>
          <w:highlight w:val="none"/>
        </w:rPr>
        <w:t>属于</w:t>
      </w:r>
      <w:r>
        <w:rPr>
          <w:rFonts w:ascii="宋体" w:hAnsi="宋体" w:cs="宋体"/>
          <w:snapToGrid w:val="0"/>
          <w:color w:val="000000"/>
          <w:spacing w:val="3"/>
          <w:kern w:val="0"/>
          <w:sz w:val="24"/>
          <w:highlight w:val="none"/>
          <w:u w:val="single"/>
        </w:rPr>
        <w:t>（采购文件中明确的所属行业）</w:t>
      </w:r>
      <w:r>
        <w:rPr>
          <w:rFonts w:ascii="宋体" w:hAnsi="宋体" w:cs="宋体"/>
          <w:snapToGrid w:val="0"/>
          <w:color w:val="000000"/>
          <w:spacing w:val="3"/>
          <w:kern w:val="0"/>
          <w:sz w:val="24"/>
          <w:highlight w:val="none"/>
        </w:rPr>
        <w:t>行业；制造商为</w:t>
      </w:r>
      <w:r>
        <w:rPr>
          <w:rFonts w:ascii="宋体" w:hAnsi="宋体" w:cs="宋体"/>
          <w:snapToGrid w:val="0"/>
          <w:color w:val="000000"/>
          <w:spacing w:val="3"/>
          <w:kern w:val="0"/>
          <w:sz w:val="24"/>
          <w:highlight w:val="none"/>
          <w:u w:val="single"/>
        </w:rPr>
        <w:t>（企业名</w:t>
      </w:r>
      <w:r>
        <w:rPr>
          <w:rFonts w:ascii="宋体" w:hAnsi="宋体" w:cs="宋体"/>
          <w:snapToGrid w:val="0"/>
          <w:color w:val="000000"/>
          <w:kern w:val="0"/>
          <w:sz w:val="24"/>
          <w:highlight w:val="none"/>
        </w:rPr>
        <w:t xml:space="preserve"> </w:t>
      </w:r>
      <w:r>
        <w:rPr>
          <w:rFonts w:ascii="宋体" w:hAnsi="宋体" w:cs="宋体"/>
          <w:snapToGrid w:val="0"/>
          <w:color w:val="000000"/>
          <w:spacing w:val="-3"/>
          <w:kern w:val="0"/>
          <w:sz w:val="24"/>
          <w:highlight w:val="none"/>
          <w:u w:val="single"/>
        </w:rPr>
        <w:t>称</w:t>
      </w:r>
      <w:r>
        <w:rPr>
          <w:rFonts w:ascii="宋体" w:hAnsi="宋体" w:cs="宋体"/>
          <w:snapToGrid w:val="0"/>
          <w:color w:val="000000"/>
          <w:spacing w:val="-1"/>
          <w:kern w:val="0"/>
          <w:sz w:val="24"/>
          <w:highlight w:val="none"/>
          <w:u w:val="single"/>
        </w:rPr>
        <w:t>）</w:t>
      </w:r>
      <w:r>
        <w:rPr>
          <w:rFonts w:ascii="宋体" w:hAnsi="宋体" w:cs="宋体"/>
          <w:snapToGrid w:val="0"/>
          <w:color w:val="000000"/>
          <w:spacing w:val="-1"/>
          <w:kern w:val="0"/>
          <w:sz w:val="24"/>
          <w:highlight w:val="none"/>
        </w:rPr>
        <w:t>，</w:t>
      </w:r>
      <w:r>
        <w:rPr>
          <w:rFonts w:ascii="宋体" w:hAnsi="宋体" w:cs="宋体"/>
          <w:snapToGrid w:val="0"/>
          <w:color w:val="000000"/>
          <w:spacing w:val="-3"/>
          <w:kern w:val="0"/>
          <w:sz w:val="24"/>
          <w:highlight w:val="none"/>
        </w:rPr>
        <w:t>从业人员</w:t>
      </w:r>
      <w:r>
        <w:rPr>
          <w:rFonts w:ascii="宋体" w:hAnsi="宋体" w:cs="宋体"/>
          <w:snapToGrid w:val="0"/>
          <w:color w:val="000000"/>
          <w:spacing w:val="-86"/>
          <w:kern w:val="0"/>
          <w:sz w:val="24"/>
          <w:highlight w:val="none"/>
        </w:rPr>
        <w:t xml:space="preserve"> </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109"/>
          <w:kern w:val="0"/>
          <w:sz w:val="24"/>
          <w:highlight w:val="none"/>
        </w:rPr>
        <w:t xml:space="preserve"> </w:t>
      </w:r>
      <w:r>
        <w:rPr>
          <w:rFonts w:ascii="宋体" w:hAnsi="宋体" w:cs="宋体"/>
          <w:snapToGrid w:val="0"/>
          <w:color w:val="000000"/>
          <w:spacing w:val="-3"/>
          <w:kern w:val="0"/>
          <w:sz w:val="24"/>
          <w:highlight w:val="none"/>
        </w:rPr>
        <w:t>人，营业收入为</w:t>
      </w:r>
      <w:r>
        <w:rPr>
          <w:rFonts w:ascii="宋体" w:hAnsi="宋体" w:cs="宋体"/>
          <w:snapToGrid w:val="0"/>
          <w:color w:val="000000"/>
          <w:spacing w:val="-3"/>
          <w:kern w:val="0"/>
          <w:sz w:val="24"/>
          <w:highlight w:val="none"/>
          <w:u w:val="single"/>
        </w:rPr>
        <w:t xml:space="preserve">     </w:t>
      </w:r>
      <w:r>
        <w:rPr>
          <w:rFonts w:ascii="宋体" w:hAnsi="宋体" w:cs="宋体"/>
          <w:snapToGrid w:val="0"/>
          <w:color w:val="000000"/>
          <w:spacing w:val="-105"/>
          <w:kern w:val="0"/>
          <w:sz w:val="24"/>
          <w:highlight w:val="none"/>
        </w:rPr>
        <w:t xml:space="preserve"> </w:t>
      </w:r>
      <w:r>
        <w:rPr>
          <w:rFonts w:ascii="宋体" w:hAnsi="宋体" w:cs="宋体"/>
          <w:snapToGrid w:val="0"/>
          <w:color w:val="000000"/>
          <w:spacing w:val="-3"/>
          <w:kern w:val="0"/>
          <w:sz w:val="24"/>
          <w:highlight w:val="none"/>
        </w:rPr>
        <w:t>万元，资产总额为</w:t>
      </w:r>
      <w:r>
        <w:rPr>
          <w:rFonts w:ascii="宋体" w:hAnsi="宋体" w:cs="宋体"/>
          <w:snapToGrid w:val="0"/>
          <w:color w:val="000000"/>
          <w:spacing w:val="-3"/>
          <w:kern w:val="0"/>
          <w:sz w:val="24"/>
          <w:highlight w:val="none"/>
          <w:u w:val="single"/>
        </w:rPr>
        <w:t xml:space="preserve">     </w:t>
      </w:r>
      <w:r>
        <w:rPr>
          <w:rFonts w:ascii="宋体" w:hAnsi="宋体" w:cs="宋体"/>
          <w:snapToGrid w:val="0"/>
          <w:color w:val="000000"/>
          <w:spacing w:val="-105"/>
          <w:kern w:val="0"/>
          <w:sz w:val="24"/>
          <w:highlight w:val="none"/>
        </w:rPr>
        <w:t xml:space="preserve"> </w:t>
      </w:r>
      <w:r>
        <w:rPr>
          <w:rFonts w:ascii="宋体" w:hAnsi="宋体" w:cs="宋体"/>
          <w:snapToGrid w:val="0"/>
          <w:color w:val="000000"/>
          <w:spacing w:val="-3"/>
          <w:kern w:val="0"/>
          <w:sz w:val="24"/>
          <w:highlight w:val="none"/>
        </w:rPr>
        <w:t>万元</w:t>
      </w:r>
      <w:r>
        <w:rPr>
          <w:rFonts w:ascii="宋体" w:hAnsi="宋体" w:cs="宋体"/>
          <w:snapToGrid w:val="0"/>
          <w:color w:val="000000"/>
          <w:spacing w:val="-42"/>
          <w:kern w:val="0"/>
          <w:sz w:val="24"/>
          <w:highlight w:val="none"/>
        </w:rPr>
        <w:t xml:space="preserve"> </w:t>
      </w:r>
      <w:r>
        <w:rPr>
          <w:rFonts w:ascii="宋体" w:hAnsi="宋体" w:cs="宋体"/>
          <w:snapToGrid w:val="0"/>
          <w:color w:val="000000"/>
          <w:spacing w:val="-3"/>
          <w:kern w:val="0"/>
          <w:position w:val="7"/>
          <w:sz w:val="16"/>
          <w:szCs w:val="16"/>
          <w:highlight w:val="none"/>
        </w:rPr>
        <w:t>1</w:t>
      </w:r>
      <w:r>
        <w:rPr>
          <w:rFonts w:ascii="宋体" w:hAnsi="宋体" w:cs="宋体"/>
          <w:snapToGrid w:val="0"/>
          <w:color w:val="000000"/>
          <w:spacing w:val="-3"/>
          <w:kern w:val="0"/>
          <w:sz w:val="24"/>
          <w:highlight w:val="none"/>
        </w:rPr>
        <w:t>，属于（中型</w:t>
      </w:r>
      <w:r>
        <w:rPr>
          <w:rFonts w:ascii="宋体" w:hAnsi="宋体" w:cs="宋体"/>
          <w:snapToGrid w:val="0"/>
          <w:color w:val="000000"/>
          <w:spacing w:val="-5"/>
          <w:kern w:val="0"/>
          <w:sz w:val="24"/>
          <w:highlight w:val="none"/>
        </w:rPr>
        <w:t>企业、小型企业、微型企业</w:t>
      </w:r>
      <w:r>
        <w:rPr>
          <w:rFonts w:ascii="宋体" w:hAnsi="宋体" w:cs="宋体"/>
          <w:snapToGrid w:val="0"/>
          <w:color w:val="000000"/>
          <w:spacing w:val="-1"/>
          <w:kern w:val="0"/>
          <w:sz w:val="24"/>
          <w:highlight w:val="none"/>
        </w:rPr>
        <w:t>）；</w:t>
      </w:r>
    </w:p>
    <w:p w14:paraId="20ECB691">
      <w:pPr>
        <w:widowControl/>
        <w:kinsoku w:val="0"/>
        <w:autoSpaceDE w:val="0"/>
        <w:autoSpaceDN w:val="0"/>
        <w:adjustRightInd w:val="0"/>
        <w:snapToGrid w:val="0"/>
        <w:spacing w:before="35" w:line="350" w:lineRule="auto"/>
        <w:ind w:left="116" w:right="185" w:firstLine="507"/>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2.</w:t>
      </w:r>
      <w:r>
        <w:rPr>
          <w:rFonts w:ascii="宋体" w:hAnsi="宋体" w:cs="宋体"/>
          <w:snapToGrid w:val="0"/>
          <w:color w:val="000000"/>
          <w:spacing w:val="3"/>
          <w:kern w:val="0"/>
          <w:sz w:val="24"/>
          <w:highlight w:val="none"/>
          <w:u w:val="single"/>
        </w:rPr>
        <w:t>（标的名称</w:t>
      </w:r>
      <w:r>
        <w:rPr>
          <w:rFonts w:ascii="宋体" w:hAnsi="宋体" w:cs="宋体"/>
          <w:snapToGrid w:val="0"/>
          <w:color w:val="000000"/>
          <w:spacing w:val="17"/>
          <w:kern w:val="0"/>
          <w:sz w:val="24"/>
          <w:highlight w:val="none"/>
          <w:u w:val="single"/>
        </w:rPr>
        <w:t>）</w:t>
      </w:r>
      <w:r>
        <w:rPr>
          <w:rFonts w:ascii="宋体" w:hAnsi="宋体" w:cs="宋体"/>
          <w:snapToGrid w:val="0"/>
          <w:color w:val="000000"/>
          <w:spacing w:val="17"/>
          <w:kern w:val="0"/>
          <w:sz w:val="24"/>
          <w:highlight w:val="none"/>
        </w:rPr>
        <w:t>，</w:t>
      </w:r>
      <w:r>
        <w:rPr>
          <w:rFonts w:ascii="宋体" w:hAnsi="宋体" w:cs="宋体"/>
          <w:snapToGrid w:val="0"/>
          <w:color w:val="000000"/>
          <w:spacing w:val="3"/>
          <w:kern w:val="0"/>
          <w:sz w:val="24"/>
          <w:highlight w:val="none"/>
        </w:rPr>
        <w:t>属于</w:t>
      </w:r>
      <w:r>
        <w:rPr>
          <w:rFonts w:ascii="宋体" w:hAnsi="宋体" w:cs="宋体"/>
          <w:snapToGrid w:val="0"/>
          <w:color w:val="000000"/>
          <w:spacing w:val="3"/>
          <w:kern w:val="0"/>
          <w:sz w:val="24"/>
          <w:highlight w:val="none"/>
          <w:u w:val="single"/>
        </w:rPr>
        <w:t>（采购文件中明确的所属行业）</w:t>
      </w:r>
      <w:r>
        <w:rPr>
          <w:rFonts w:ascii="宋体" w:hAnsi="宋体" w:cs="宋体"/>
          <w:snapToGrid w:val="0"/>
          <w:color w:val="000000"/>
          <w:spacing w:val="3"/>
          <w:kern w:val="0"/>
          <w:sz w:val="24"/>
          <w:highlight w:val="none"/>
        </w:rPr>
        <w:t>行业；制造商为</w:t>
      </w:r>
      <w:r>
        <w:rPr>
          <w:rFonts w:ascii="宋体" w:hAnsi="宋体" w:cs="宋体"/>
          <w:snapToGrid w:val="0"/>
          <w:color w:val="000000"/>
          <w:spacing w:val="3"/>
          <w:kern w:val="0"/>
          <w:sz w:val="24"/>
          <w:highlight w:val="none"/>
          <w:u w:val="single"/>
        </w:rPr>
        <w:t>（企业名</w:t>
      </w:r>
      <w:r>
        <w:rPr>
          <w:rFonts w:ascii="宋体" w:hAnsi="宋体" w:cs="宋体"/>
          <w:snapToGrid w:val="0"/>
          <w:color w:val="000000"/>
          <w:spacing w:val="1"/>
          <w:kern w:val="0"/>
          <w:sz w:val="24"/>
          <w:highlight w:val="none"/>
        </w:rPr>
        <w:t xml:space="preserve"> </w:t>
      </w:r>
      <w:r>
        <w:rPr>
          <w:rFonts w:ascii="宋体" w:hAnsi="宋体" w:cs="宋体"/>
          <w:snapToGrid w:val="0"/>
          <w:color w:val="000000"/>
          <w:spacing w:val="-2"/>
          <w:kern w:val="0"/>
          <w:sz w:val="24"/>
          <w:highlight w:val="none"/>
          <w:u w:val="single"/>
        </w:rPr>
        <w:t>称</w:t>
      </w:r>
      <w:r>
        <w:rPr>
          <w:rFonts w:ascii="宋体" w:hAnsi="宋体" w:cs="宋体"/>
          <w:snapToGrid w:val="0"/>
          <w:color w:val="000000"/>
          <w:spacing w:val="15"/>
          <w:kern w:val="0"/>
          <w:sz w:val="24"/>
          <w:highlight w:val="none"/>
          <w:u w:val="single"/>
        </w:rPr>
        <w:t>）</w:t>
      </w:r>
      <w:r>
        <w:rPr>
          <w:rFonts w:ascii="宋体" w:hAnsi="宋体" w:cs="宋体"/>
          <w:snapToGrid w:val="0"/>
          <w:color w:val="000000"/>
          <w:spacing w:val="15"/>
          <w:kern w:val="0"/>
          <w:sz w:val="24"/>
          <w:highlight w:val="none"/>
        </w:rPr>
        <w:t>，</w:t>
      </w:r>
      <w:r>
        <w:rPr>
          <w:rFonts w:ascii="宋体" w:hAnsi="宋体" w:cs="宋体"/>
          <w:snapToGrid w:val="0"/>
          <w:color w:val="000000"/>
          <w:spacing w:val="-2"/>
          <w:kern w:val="0"/>
          <w:sz w:val="24"/>
          <w:highlight w:val="none"/>
        </w:rPr>
        <w:t>从业人员</w:t>
      </w:r>
      <w:r>
        <w:rPr>
          <w:rFonts w:ascii="宋体" w:hAnsi="宋体" w:cs="宋体"/>
          <w:snapToGrid w:val="0"/>
          <w:color w:val="000000"/>
          <w:spacing w:val="-118"/>
          <w:kern w:val="0"/>
          <w:sz w:val="24"/>
          <w:highlight w:val="none"/>
        </w:rPr>
        <w:t xml:space="preserve"> </w:t>
      </w:r>
      <w:r>
        <w:rPr>
          <w:rFonts w:ascii="宋体" w:hAnsi="宋体" w:cs="宋体"/>
          <w:snapToGrid w:val="0"/>
          <w:color w:val="000000"/>
          <w:spacing w:val="1"/>
          <w:kern w:val="0"/>
          <w:sz w:val="24"/>
          <w:highlight w:val="none"/>
          <w:u w:val="single"/>
        </w:rPr>
        <w:t xml:space="preserve">     </w:t>
      </w:r>
      <w:r>
        <w:rPr>
          <w:rFonts w:ascii="宋体" w:hAnsi="宋体" w:cs="宋体"/>
          <w:snapToGrid w:val="0"/>
          <w:color w:val="000000"/>
          <w:spacing w:val="-106"/>
          <w:kern w:val="0"/>
          <w:sz w:val="24"/>
          <w:highlight w:val="none"/>
        </w:rPr>
        <w:t xml:space="preserve"> </w:t>
      </w:r>
      <w:r>
        <w:rPr>
          <w:rFonts w:ascii="宋体" w:hAnsi="宋体" w:cs="宋体"/>
          <w:snapToGrid w:val="0"/>
          <w:color w:val="000000"/>
          <w:spacing w:val="-2"/>
          <w:kern w:val="0"/>
          <w:sz w:val="24"/>
          <w:highlight w:val="none"/>
        </w:rPr>
        <w:t>人，营业收入为</w:t>
      </w:r>
      <w:r>
        <w:rPr>
          <w:rFonts w:ascii="宋体" w:hAnsi="宋体" w:cs="宋体"/>
          <w:snapToGrid w:val="0"/>
          <w:color w:val="000000"/>
          <w:spacing w:val="-118"/>
          <w:kern w:val="0"/>
          <w:sz w:val="24"/>
          <w:highlight w:val="none"/>
        </w:rPr>
        <w:t xml:space="preserve"> </w:t>
      </w:r>
      <w:r>
        <w:rPr>
          <w:rFonts w:ascii="宋体" w:hAnsi="宋体" w:cs="宋体"/>
          <w:snapToGrid w:val="0"/>
          <w:color w:val="000000"/>
          <w:spacing w:val="1"/>
          <w:kern w:val="0"/>
          <w:sz w:val="24"/>
          <w:highlight w:val="none"/>
          <w:u w:val="single"/>
        </w:rPr>
        <w:t xml:space="preserve">     </w:t>
      </w:r>
      <w:r>
        <w:rPr>
          <w:rFonts w:ascii="宋体" w:hAnsi="宋体" w:cs="宋体"/>
          <w:snapToGrid w:val="0"/>
          <w:color w:val="000000"/>
          <w:spacing w:val="-102"/>
          <w:kern w:val="0"/>
          <w:sz w:val="24"/>
          <w:highlight w:val="none"/>
        </w:rPr>
        <w:t xml:space="preserve"> </w:t>
      </w:r>
      <w:r>
        <w:rPr>
          <w:rFonts w:ascii="宋体" w:hAnsi="宋体" w:cs="宋体"/>
          <w:snapToGrid w:val="0"/>
          <w:color w:val="000000"/>
          <w:spacing w:val="-2"/>
          <w:kern w:val="0"/>
          <w:sz w:val="24"/>
          <w:highlight w:val="none"/>
        </w:rPr>
        <w:t>万元，资产总额为</w:t>
      </w:r>
      <w:r>
        <w:rPr>
          <w:rFonts w:ascii="宋体" w:hAnsi="宋体" w:cs="宋体"/>
          <w:snapToGrid w:val="0"/>
          <w:color w:val="000000"/>
          <w:spacing w:val="-119"/>
          <w:kern w:val="0"/>
          <w:sz w:val="24"/>
          <w:highlight w:val="none"/>
        </w:rPr>
        <w:t xml:space="preserve"> </w:t>
      </w:r>
      <w:r>
        <w:rPr>
          <w:rFonts w:ascii="宋体" w:hAnsi="宋体" w:cs="宋体"/>
          <w:snapToGrid w:val="0"/>
          <w:color w:val="000000"/>
          <w:spacing w:val="1"/>
          <w:kern w:val="0"/>
          <w:sz w:val="24"/>
          <w:highlight w:val="none"/>
          <w:u w:val="single"/>
        </w:rPr>
        <w:t xml:space="preserve">     </w:t>
      </w:r>
      <w:r>
        <w:rPr>
          <w:rFonts w:ascii="宋体" w:hAnsi="宋体" w:cs="宋体"/>
          <w:snapToGrid w:val="0"/>
          <w:color w:val="000000"/>
          <w:spacing w:val="-101"/>
          <w:kern w:val="0"/>
          <w:sz w:val="24"/>
          <w:highlight w:val="none"/>
        </w:rPr>
        <w:t xml:space="preserve"> </w:t>
      </w:r>
      <w:r>
        <w:rPr>
          <w:rFonts w:ascii="宋体" w:hAnsi="宋体" w:cs="宋体"/>
          <w:snapToGrid w:val="0"/>
          <w:color w:val="000000"/>
          <w:spacing w:val="-2"/>
          <w:kern w:val="0"/>
          <w:sz w:val="24"/>
          <w:highlight w:val="none"/>
        </w:rPr>
        <w:t>万元，属于</w:t>
      </w:r>
      <w:r>
        <w:rPr>
          <w:rFonts w:ascii="宋体" w:hAnsi="宋体" w:cs="宋体"/>
          <w:snapToGrid w:val="0"/>
          <w:color w:val="000000"/>
          <w:spacing w:val="-2"/>
          <w:kern w:val="0"/>
          <w:sz w:val="24"/>
          <w:highlight w:val="none"/>
          <w:u w:val="single"/>
        </w:rPr>
        <w:t>（中型</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u w:val="single"/>
        </w:rPr>
        <w:t>企业、小型企业、微型企业</w:t>
      </w:r>
      <w:r>
        <w:rPr>
          <w:rFonts w:ascii="宋体" w:hAnsi="宋体" w:cs="宋体"/>
          <w:snapToGrid w:val="0"/>
          <w:color w:val="000000"/>
          <w:spacing w:val="1"/>
          <w:kern w:val="0"/>
          <w:sz w:val="24"/>
          <w:highlight w:val="none"/>
          <w:u w:val="single"/>
        </w:rPr>
        <w:t>）</w:t>
      </w:r>
      <w:r>
        <w:rPr>
          <w:rFonts w:ascii="宋体" w:hAnsi="宋体" w:cs="宋体"/>
          <w:snapToGrid w:val="0"/>
          <w:color w:val="000000"/>
          <w:spacing w:val="1"/>
          <w:kern w:val="0"/>
          <w:sz w:val="24"/>
          <w:highlight w:val="none"/>
        </w:rPr>
        <w:t>；</w:t>
      </w:r>
    </w:p>
    <w:p w14:paraId="1B0F1B3C">
      <w:pPr>
        <w:widowControl/>
        <w:kinsoku w:val="0"/>
        <w:autoSpaceDE w:val="0"/>
        <w:autoSpaceDN w:val="0"/>
        <w:adjustRightInd w:val="0"/>
        <w:snapToGrid w:val="0"/>
        <w:spacing w:before="136" w:line="175" w:lineRule="exact"/>
        <w:ind w:left="636"/>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7"/>
          <w:kern w:val="0"/>
          <w:position w:val="-3"/>
          <w:sz w:val="24"/>
          <w:highlight w:val="none"/>
        </w:rPr>
        <w:t>……</w:t>
      </w:r>
    </w:p>
    <w:p w14:paraId="785880D1">
      <w:pPr>
        <w:widowControl/>
        <w:kinsoku w:val="0"/>
        <w:autoSpaceDE w:val="0"/>
        <w:autoSpaceDN w:val="0"/>
        <w:adjustRightInd w:val="0"/>
        <w:snapToGrid w:val="0"/>
        <w:spacing w:before="190" w:line="346" w:lineRule="auto"/>
        <w:ind w:left="122" w:right="168" w:firstLine="526"/>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3"/>
          <w:kern w:val="0"/>
          <w:sz w:val="24"/>
          <w:highlight w:val="none"/>
        </w:rPr>
        <w:t>以上企业，不属于大企业的分支机构，不存在控股股东为大企业的情形，也</w:t>
      </w:r>
      <w:r>
        <w:rPr>
          <w:rFonts w:ascii="宋体" w:hAnsi="宋体" w:cs="宋体"/>
          <w:snapToGrid w:val="0"/>
          <w:color w:val="000000"/>
          <w:spacing w:val="-4"/>
          <w:kern w:val="0"/>
          <w:sz w:val="24"/>
          <w:highlight w:val="none"/>
        </w:rPr>
        <w:t>不存在</w:t>
      </w:r>
      <w:r>
        <w:rPr>
          <w:rFonts w:ascii="宋体" w:hAnsi="宋体" w:cs="宋体"/>
          <w:snapToGrid w:val="0"/>
          <w:color w:val="000000"/>
          <w:spacing w:val="-3"/>
          <w:kern w:val="0"/>
          <w:sz w:val="24"/>
          <w:highlight w:val="none"/>
        </w:rPr>
        <w:t>与大企业的负责人为同一人的情形。</w:t>
      </w:r>
    </w:p>
    <w:p w14:paraId="4EA6E15B">
      <w:pPr>
        <w:widowControl/>
        <w:kinsoku w:val="0"/>
        <w:autoSpaceDE w:val="0"/>
        <w:autoSpaceDN w:val="0"/>
        <w:adjustRightInd w:val="0"/>
        <w:snapToGrid w:val="0"/>
        <w:spacing w:before="34" w:line="219" w:lineRule="auto"/>
        <w:ind w:left="622"/>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本企业对上述声明内容的真实性负责。如有</w:t>
      </w:r>
      <w:r>
        <w:rPr>
          <w:rFonts w:ascii="宋体" w:hAnsi="宋体" w:cs="宋体"/>
          <w:snapToGrid w:val="0"/>
          <w:color w:val="000000"/>
          <w:spacing w:val="-2"/>
          <w:kern w:val="0"/>
          <w:sz w:val="24"/>
          <w:highlight w:val="none"/>
        </w:rPr>
        <w:t>虚假，将依法承担相应责任。</w:t>
      </w:r>
    </w:p>
    <w:p w14:paraId="424308A4">
      <w:pPr>
        <w:kinsoku w:val="0"/>
        <w:autoSpaceDE w:val="0"/>
        <w:autoSpaceDN w:val="0"/>
        <w:adjustRightInd w:val="0"/>
        <w:snapToGrid w:val="0"/>
        <w:spacing w:line="249" w:lineRule="auto"/>
        <w:textAlignment w:val="baseline"/>
        <w:rPr>
          <w:rFonts w:ascii="Arial" w:hAnsi="Arial" w:eastAsia="Arial" w:cs="Arial"/>
          <w:snapToGrid w:val="0"/>
          <w:color w:val="000000"/>
          <w:szCs w:val="21"/>
          <w:highlight w:val="none"/>
        </w:rPr>
      </w:pPr>
    </w:p>
    <w:p w14:paraId="74A459CD">
      <w:pPr>
        <w:kinsoku w:val="0"/>
        <w:autoSpaceDE w:val="0"/>
        <w:autoSpaceDN w:val="0"/>
        <w:adjustRightInd w:val="0"/>
        <w:snapToGrid w:val="0"/>
        <w:spacing w:line="249" w:lineRule="auto"/>
        <w:textAlignment w:val="baseline"/>
        <w:rPr>
          <w:rFonts w:ascii="Arial" w:hAnsi="Arial" w:eastAsia="Arial" w:cs="Arial"/>
          <w:snapToGrid w:val="0"/>
          <w:color w:val="000000"/>
          <w:szCs w:val="21"/>
          <w:highlight w:val="none"/>
        </w:rPr>
      </w:pPr>
    </w:p>
    <w:p w14:paraId="4CD2A03A">
      <w:pPr>
        <w:kinsoku w:val="0"/>
        <w:autoSpaceDE w:val="0"/>
        <w:autoSpaceDN w:val="0"/>
        <w:adjustRightInd w:val="0"/>
        <w:snapToGrid w:val="0"/>
        <w:spacing w:line="249" w:lineRule="auto"/>
        <w:textAlignment w:val="baseline"/>
        <w:rPr>
          <w:rFonts w:ascii="Arial" w:hAnsi="Arial" w:eastAsia="Arial" w:cs="Arial"/>
          <w:snapToGrid w:val="0"/>
          <w:color w:val="000000"/>
          <w:szCs w:val="21"/>
          <w:highlight w:val="none"/>
        </w:rPr>
      </w:pPr>
    </w:p>
    <w:p w14:paraId="489FA1F6">
      <w:pPr>
        <w:kinsoku w:val="0"/>
        <w:autoSpaceDE w:val="0"/>
        <w:autoSpaceDN w:val="0"/>
        <w:adjustRightInd w:val="0"/>
        <w:snapToGrid w:val="0"/>
        <w:spacing w:line="249" w:lineRule="auto"/>
        <w:textAlignment w:val="baseline"/>
        <w:rPr>
          <w:rFonts w:ascii="Arial" w:hAnsi="Arial" w:eastAsia="Arial" w:cs="Arial"/>
          <w:snapToGrid w:val="0"/>
          <w:color w:val="000000"/>
          <w:szCs w:val="21"/>
          <w:highlight w:val="none"/>
        </w:rPr>
      </w:pPr>
    </w:p>
    <w:p w14:paraId="3B7BDB77">
      <w:pPr>
        <w:kinsoku w:val="0"/>
        <w:autoSpaceDE w:val="0"/>
        <w:autoSpaceDN w:val="0"/>
        <w:adjustRightInd w:val="0"/>
        <w:snapToGrid w:val="0"/>
        <w:spacing w:line="249" w:lineRule="auto"/>
        <w:textAlignment w:val="baseline"/>
        <w:rPr>
          <w:rFonts w:ascii="Arial" w:hAnsi="Arial" w:eastAsia="Arial" w:cs="Arial"/>
          <w:snapToGrid w:val="0"/>
          <w:color w:val="000000"/>
          <w:szCs w:val="21"/>
          <w:highlight w:val="none"/>
        </w:rPr>
      </w:pPr>
    </w:p>
    <w:p w14:paraId="22629A42">
      <w:pPr>
        <w:kinsoku w:val="0"/>
        <w:autoSpaceDE w:val="0"/>
        <w:autoSpaceDN w:val="0"/>
        <w:adjustRightInd w:val="0"/>
        <w:snapToGrid w:val="0"/>
        <w:spacing w:line="250" w:lineRule="auto"/>
        <w:textAlignment w:val="baseline"/>
        <w:rPr>
          <w:rFonts w:ascii="Arial" w:hAnsi="Arial" w:eastAsia="Arial" w:cs="Arial"/>
          <w:snapToGrid w:val="0"/>
          <w:color w:val="000000"/>
          <w:szCs w:val="21"/>
          <w:highlight w:val="none"/>
        </w:rPr>
      </w:pPr>
    </w:p>
    <w:p w14:paraId="7895AFA5">
      <w:pPr>
        <w:widowControl/>
        <w:kinsoku w:val="0"/>
        <w:autoSpaceDE w:val="0"/>
        <w:autoSpaceDN w:val="0"/>
        <w:adjustRightInd w:val="0"/>
        <w:snapToGrid w:val="0"/>
        <w:spacing w:before="79" w:line="219" w:lineRule="auto"/>
        <w:ind w:left="5712"/>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企业名称（盖章</w:t>
      </w:r>
      <w:r>
        <w:rPr>
          <w:rFonts w:ascii="宋体" w:hAnsi="宋体" w:cs="宋体"/>
          <w:snapToGrid w:val="0"/>
          <w:color w:val="000000"/>
          <w:spacing w:val="-1"/>
          <w:kern w:val="0"/>
          <w:sz w:val="24"/>
          <w:highlight w:val="none"/>
        </w:rPr>
        <w:t>）：</w:t>
      </w:r>
      <w:r>
        <w:rPr>
          <w:rFonts w:ascii="宋体" w:hAnsi="宋体" w:cs="宋体"/>
          <w:snapToGrid w:val="0"/>
          <w:color w:val="000000"/>
          <w:kern w:val="0"/>
          <w:sz w:val="24"/>
          <w:highlight w:val="none"/>
          <w:u w:val="single"/>
        </w:rPr>
        <w:t xml:space="preserve">        </w:t>
      </w:r>
    </w:p>
    <w:p w14:paraId="77F03C69">
      <w:pPr>
        <w:widowControl/>
        <w:kinsoku w:val="0"/>
        <w:autoSpaceDE w:val="0"/>
        <w:autoSpaceDN w:val="0"/>
        <w:adjustRightInd w:val="0"/>
        <w:snapToGrid w:val="0"/>
        <w:spacing w:before="183" w:line="220" w:lineRule="auto"/>
        <w:ind w:left="7069"/>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1"/>
          <w:kern w:val="0"/>
          <w:sz w:val="24"/>
          <w:highlight w:val="none"/>
        </w:rPr>
        <w:t>日</w:t>
      </w:r>
      <w:r>
        <w:rPr>
          <w:rFonts w:ascii="宋体" w:hAnsi="宋体" w:cs="宋体"/>
          <w:snapToGrid w:val="0"/>
          <w:color w:val="000000"/>
          <w:spacing w:val="12"/>
          <w:kern w:val="0"/>
          <w:sz w:val="24"/>
          <w:highlight w:val="none"/>
        </w:rPr>
        <w:t xml:space="preserve"> </w:t>
      </w:r>
      <w:r>
        <w:rPr>
          <w:rFonts w:ascii="宋体" w:hAnsi="宋体" w:cs="宋体"/>
          <w:snapToGrid w:val="0"/>
          <w:color w:val="000000"/>
          <w:spacing w:val="-21"/>
          <w:kern w:val="0"/>
          <w:sz w:val="24"/>
          <w:highlight w:val="none"/>
        </w:rPr>
        <w:t>期：</w:t>
      </w:r>
      <w:r>
        <w:rPr>
          <w:rFonts w:ascii="宋体" w:hAnsi="宋体" w:cs="宋体"/>
          <w:snapToGrid w:val="0"/>
          <w:color w:val="000000"/>
          <w:kern w:val="0"/>
          <w:sz w:val="24"/>
          <w:highlight w:val="none"/>
          <w:u w:val="single"/>
        </w:rPr>
        <w:t xml:space="preserve">        </w:t>
      </w:r>
    </w:p>
    <w:p w14:paraId="22440375">
      <w:pPr>
        <w:kinsoku w:val="0"/>
        <w:autoSpaceDE w:val="0"/>
        <w:autoSpaceDN w:val="0"/>
        <w:adjustRightInd w:val="0"/>
        <w:snapToGrid w:val="0"/>
        <w:spacing w:line="246" w:lineRule="auto"/>
        <w:textAlignment w:val="baseline"/>
        <w:rPr>
          <w:rFonts w:ascii="Arial" w:hAnsi="Arial" w:eastAsia="Arial" w:cs="Arial"/>
          <w:snapToGrid w:val="0"/>
          <w:color w:val="000000"/>
          <w:szCs w:val="21"/>
          <w:highlight w:val="none"/>
        </w:rPr>
      </w:pPr>
    </w:p>
    <w:p w14:paraId="18D0E187">
      <w:pPr>
        <w:kinsoku w:val="0"/>
        <w:autoSpaceDE w:val="0"/>
        <w:autoSpaceDN w:val="0"/>
        <w:adjustRightInd w:val="0"/>
        <w:snapToGrid w:val="0"/>
        <w:spacing w:line="246" w:lineRule="auto"/>
        <w:textAlignment w:val="baseline"/>
        <w:rPr>
          <w:rFonts w:ascii="Arial" w:hAnsi="Arial" w:eastAsia="Arial" w:cs="Arial"/>
          <w:snapToGrid w:val="0"/>
          <w:color w:val="000000"/>
          <w:szCs w:val="21"/>
          <w:highlight w:val="none"/>
        </w:rPr>
      </w:pPr>
    </w:p>
    <w:p w14:paraId="17210639">
      <w:pPr>
        <w:kinsoku w:val="0"/>
        <w:autoSpaceDE w:val="0"/>
        <w:autoSpaceDN w:val="0"/>
        <w:adjustRightInd w:val="0"/>
        <w:snapToGrid w:val="0"/>
        <w:spacing w:line="246" w:lineRule="auto"/>
        <w:textAlignment w:val="baseline"/>
        <w:rPr>
          <w:rFonts w:ascii="Arial" w:hAnsi="Arial" w:eastAsia="Arial" w:cs="Arial"/>
          <w:snapToGrid w:val="0"/>
          <w:color w:val="000000"/>
          <w:szCs w:val="21"/>
          <w:highlight w:val="none"/>
        </w:rPr>
      </w:pPr>
    </w:p>
    <w:p w14:paraId="472E37DC">
      <w:pPr>
        <w:kinsoku w:val="0"/>
        <w:autoSpaceDE w:val="0"/>
        <w:autoSpaceDN w:val="0"/>
        <w:adjustRightInd w:val="0"/>
        <w:snapToGrid w:val="0"/>
        <w:spacing w:line="246" w:lineRule="auto"/>
        <w:textAlignment w:val="baseline"/>
        <w:rPr>
          <w:rFonts w:ascii="Arial" w:hAnsi="Arial" w:eastAsia="Arial" w:cs="Arial"/>
          <w:snapToGrid w:val="0"/>
          <w:color w:val="000000"/>
          <w:szCs w:val="21"/>
          <w:highlight w:val="none"/>
        </w:rPr>
      </w:pPr>
    </w:p>
    <w:p w14:paraId="71755B75">
      <w:pPr>
        <w:kinsoku w:val="0"/>
        <w:autoSpaceDE w:val="0"/>
        <w:autoSpaceDN w:val="0"/>
        <w:adjustRightInd w:val="0"/>
        <w:snapToGrid w:val="0"/>
        <w:spacing w:line="247" w:lineRule="auto"/>
        <w:textAlignment w:val="baseline"/>
        <w:rPr>
          <w:rFonts w:ascii="Arial" w:hAnsi="Arial" w:eastAsia="Arial" w:cs="Arial"/>
          <w:snapToGrid w:val="0"/>
          <w:color w:val="000000"/>
          <w:szCs w:val="21"/>
          <w:highlight w:val="none"/>
        </w:rPr>
      </w:pPr>
    </w:p>
    <w:p w14:paraId="0D83B180">
      <w:pPr>
        <w:kinsoku w:val="0"/>
        <w:autoSpaceDE w:val="0"/>
        <w:autoSpaceDN w:val="0"/>
        <w:adjustRightInd w:val="0"/>
        <w:snapToGrid w:val="0"/>
        <w:spacing w:line="247" w:lineRule="auto"/>
        <w:textAlignment w:val="baseline"/>
        <w:rPr>
          <w:rFonts w:ascii="Arial" w:hAnsi="Arial" w:eastAsia="Arial" w:cs="Arial"/>
          <w:snapToGrid w:val="0"/>
          <w:color w:val="000000"/>
          <w:szCs w:val="21"/>
          <w:highlight w:val="none"/>
        </w:rPr>
      </w:pPr>
    </w:p>
    <w:p w14:paraId="151FC1D2">
      <w:pPr>
        <w:kinsoku w:val="0"/>
        <w:autoSpaceDE w:val="0"/>
        <w:autoSpaceDN w:val="0"/>
        <w:adjustRightInd w:val="0"/>
        <w:snapToGrid w:val="0"/>
        <w:spacing w:line="247" w:lineRule="auto"/>
        <w:textAlignment w:val="baseline"/>
        <w:rPr>
          <w:rFonts w:ascii="Arial" w:hAnsi="Arial" w:eastAsia="Arial" w:cs="Arial"/>
          <w:snapToGrid w:val="0"/>
          <w:color w:val="000000"/>
          <w:szCs w:val="21"/>
          <w:highlight w:val="none"/>
        </w:rPr>
      </w:pPr>
    </w:p>
    <w:p w14:paraId="7BCA620E">
      <w:pPr>
        <w:kinsoku w:val="0"/>
        <w:autoSpaceDE w:val="0"/>
        <w:autoSpaceDN w:val="0"/>
        <w:adjustRightInd w:val="0"/>
        <w:snapToGrid w:val="0"/>
        <w:spacing w:line="247" w:lineRule="auto"/>
        <w:textAlignment w:val="baseline"/>
        <w:rPr>
          <w:rFonts w:ascii="Arial" w:hAnsi="Arial" w:eastAsia="Arial" w:cs="Arial"/>
          <w:snapToGrid w:val="0"/>
          <w:color w:val="000000"/>
          <w:szCs w:val="21"/>
          <w:highlight w:val="none"/>
        </w:rPr>
      </w:pPr>
      <w:r>
        <w:rPr>
          <w:rFonts w:ascii="Arial" w:hAnsi="Arial" w:eastAsia="Arial" w:cs="Arial"/>
          <w:snapToGrid w:val="0"/>
          <w:color w:val="000000"/>
          <w:szCs w:val="21"/>
          <w:highlight w:val="none"/>
        </w:rPr>
        <mc:AlternateContent>
          <mc:Choice Requires="wps">
            <w:drawing>
              <wp:anchor distT="0" distB="0" distL="114300" distR="114300" simplePos="0" relativeHeight="251667456" behindDoc="0" locked="0" layoutInCell="1" allowOverlap="1">
                <wp:simplePos x="0" y="0"/>
                <wp:positionH relativeFrom="column">
                  <wp:posOffset>3175</wp:posOffset>
                </wp:positionH>
                <wp:positionV relativeFrom="paragraph">
                  <wp:posOffset>177165</wp:posOffset>
                </wp:positionV>
                <wp:extent cx="5680710" cy="6350"/>
                <wp:effectExtent l="0" t="1270" r="5715" b="1905"/>
                <wp:wrapNone/>
                <wp:docPr id="4" name="Freeform 2"/>
                <wp:cNvGraphicFramePr/>
                <a:graphic xmlns:a="http://schemas.openxmlformats.org/drawingml/2006/main">
                  <a:graphicData uri="http://schemas.microsoft.com/office/word/2010/wordprocessingShape">
                    <wps:wsp>
                      <wps:cNvSpPr>
                        <a:spLocks noChangeArrowheads="1"/>
                      </wps:cNvSpPr>
                      <wps:spPr bwMode="auto">
                        <a:xfrm>
                          <a:off x="0" y="0"/>
                          <a:ext cx="5680710" cy="6350"/>
                        </a:xfrm>
                        <a:custGeom>
                          <a:avLst/>
                          <a:gdLst>
                            <a:gd name="T0" fmla="*/ 0 w 8945"/>
                            <a:gd name="T1" fmla="*/ 5 h 10"/>
                            <a:gd name="T2" fmla="*/ 8945 w 8945"/>
                            <a:gd name="T3" fmla="*/ 5 h 10"/>
                          </a:gdLst>
                          <a:ahLst/>
                          <a:cxnLst>
                            <a:cxn ang="0">
                              <a:pos x="T0" y="T1"/>
                            </a:cxn>
                            <a:cxn ang="0">
                              <a:pos x="T2" y="T3"/>
                            </a:cxn>
                          </a:cxnLst>
                          <a:rect l="0" t="0" r="r" b="b"/>
                          <a:pathLst>
                            <a:path w="8945" h="10">
                              <a:moveTo>
                                <a:pt x="0" y="5"/>
                              </a:moveTo>
                              <a:lnTo>
                                <a:pt x="8945" y="5"/>
                              </a:lnTo>
                            </a:path>
                          </a:pathLst>
                        </a:custGeom>
                        <a:noFill/>
                        <a:ln w="6350">
                          <a:solidFill>
                            <a:srgbClr val="000000"/>
                          </a:solidFill>
                          <a:miter lim="1000000"/>
                        </a:ln>
                      </wps:spPr>
                      <wps:bodyPr rot="0" vert="horz" wrap="square" lIns="91440" tIns="45720" rIns="91440" bIns="45720" anchor="t" anchorCtr="0" upright="1">
                        <a:noAutofit/>
                      </wps:bodyPr>
                    </wps:wsp>
                  </a:graphicData>
                </a:graphic>
              </wp:anchor>
            </w:drawing>
          </mc:Choice>
          <mc:Fallback>
            <w:pict>
              <v:shape id="Freeform 2" o:spid="_x0000_s1026" o:spt="100" style="position:absolute;left:0pt;margin-left:0.25pt;margin-top:13.95pt;height:0.5pt;width:447.3pt;z-index:251667456;mso-width-relative:page;mso-height-relative:page;" filled="f" stroked="t" coordsize="8945,10" o:gfxdata="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" path="m0,5l8945,5e">
                <v:path o:connectlocs="0,3175;5680710,3175" o:connectangles="0,0"/>
                <v:fill on="f" focussize="0,0"/>
                <v:stroke weight="0.5pt" color="#000000" miterlimit="10" joinstyle="miter"/>
                <v:imagedata o:title=""/>
                <o:lock v:ext="edit" aspectratio="f"/>
              </v:shape>
            </w:pict>
          </mc:Fallback>
        </mc:AlternateContent>
      </w:r>
    </w:p>
    <w:p w14:paraId="02E9C5C5">
      <w:pPr>
        <w:widowControl/>
        <w:kinsoku w:val="0"/>
        <w:autoSpaceDE w:val="0"/>
        <w:autoSpaceDN w:val="0"/>
        <w:adjustRightInd w:val="0"/>
        <w:snapToGrid w:val="0"/>
        <w:spacing w:before="68" w:line="220" w:lineRule="auto"/>
        <w:ind w:left="123"/>
        <w:jc w:val="left"/>
        <w:textAlignment w:val="baseline"/>
        <w:rPr>
          <w:rFonts w:hint="eastAsia" w:ascii="宋体" w:hAnsi="宋体" w:cs="宋体"/>
          <w:snapToGrid w:val="0"/>
          <w:color w:val="000000"/>
          <w:kern w:val="0"/>
          <w:szCs w:val="21"/>
          <w:highlight w:val="none"/>
        </w:rPr>
      </w:pPr>
      <w:r>
        <w:rPr>
          <w:rFonts w:ascii="宋体" w:hAnsi="宋体" w:cs="宋体"/>
          <w:snapToGrid w:val="0"/>
          <w:color w:val="000000"/>
          <w:spacing w:val="-1"/>
          <w:kern w:val="0"/>
          <w:position w:val="6"/>
          <w:sz w:val="14"/>
          <w:szCs w:val="14"/>
          <w:highlight w:val="none"/>
        </w:rPr>
        <w:t>1</w:t>
      </w:r>
      <w:r>
        <w:rPr>
          <w:rFonts w:ascii="宋体" w:hAnsi="宋体" w:cs="宋体"/>
          <w:snapToGrid w:val="0"/>
          <w:color w:val="000000"/>
          <w:spacing w:val="-25"/>
          <w:kern w:val="0"/>
          <w:position w:val="6"/>
          <w:sz w:val="14"/>
          <w:szCs w:val="14"/>
          <w:highlight w:val="none"/>
        </w:rPr>
        <w:t xml:space="preserve"> </w:t>
      </w:r>
      <w:r>
        <w:rPr>
          <w:rFonts w:ascii="宋体" w:hAnsi="宋体" w:cs="宋体"/>
          <w:snapToGrid w:val="0"/>
          <w:color w:val="000000"/>
          <w:spacing w:val="-1"/>
          <w:kern w:val="0"/>
          <w:szCs w:val="21"/>
          <w:highlight w:val="none"/>
        </w:rPr>
        <w:t>从业人员、营业收入、资产总额填报上一年度数据，无上一年</w:t>
      </w:r>
      <w:r>
        <w:rPr>
          <w:rFonts w:ascii="宋体" w:hAnsi="宋体" w:cs="宋体"/>
          <w:snapToGrid w:val="0"/>
          <w:color w:val="000000"/>
          <w:spacing w:val="-2"/>
          <w:kern w:val="0"/>
          <w:szCs w:val="21"/>
          <w:highlight w:val="none"/>
        </w:rPr>
        <w:t>度数据的新成立企业可不填报。</w:t>
      </w:r>
    </w:p>
    <w:p w14:paraId="7C246D5D">
      <w:pPr>
        <w:spacing w:line="220" w:lineRule="auto"/>
        <w:rPr>
          <w:rFonts w:hint="eastAsia" w:ascii="宋体" w:hAnsi="宋体" w:cs="宋体"/>
          <w:highlight w:val="none"/>
        </w:rPr>
        <w:sectPr>
          <w:footerReference r:id="rId55" w:type="default"/>
          <w:pgSz w:w="11905" w:h="16839"/>
          <w:pgMar w:top="400" w:right="1248" w:bottom="1167" w:left="1309" w:header="0" w:footer="990" w:gutter="0"/>
          <w:cols w:space="720" w:num="1"/>
        </w:sectPr>
      </w:pPr>
    </w:p>
    <w:p w14:paraId="6E5DE58E">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4A9773E2">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11898E4A">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1EA9125A">
      <w:pPr>
        <w:widowControl/>
        <w:kinsoku w:val="0"/>
        <w:autoSpaceDE w:val="0"/>
        <w:autoSpaceDN w:val="0"/>
        <w:adjustRightInd w:val="0"/>
        <w:snapToGrid w:val="0"/>
        <w:spacing w:before="78" w:line="220" w:lineRule="auto"/>
        <w:ind w:left="1"/>
        <w:jc w:val="left"/>
        <w:textAlignment w:val="baseline"/>
        <w:outlineLvl w:val="3"/>
        <w:rPr>
          <w:rFonts w:hint="eastAsia" w:ascii="宋体" w:hAnsi="宋体" w:cs="宋体"/>
          <w:snapToGrid w:val="0"/>
          <w:color w:val="000000"/>
          <w:kern w:val="0"/>
          <w:sz w:val="24"/>
          <w:highlight w:val="none"/>
        </w:rPr>
      </w:pPr>
      <w:r>
        <w:rPr>
          <w:rFonts w:hint="eastAsia" w:ascii="宋体" w:hAnsi="宋体" w:cs="宋体"/>
          <w:b/>
          <w:bCs/>
          <w:snapToGrid w:val="0"/>
          <w:color w:val="000000"/>
          <w:spacing w:val="-3"/>
          <w:kern w:val="0"/>
          <w:sz w:val="24"/>
          <w:highlight w:val="none"/>
          <w:lang w:val="en-US" w:eastAsia="zh-CN"/>
        </w:rPr>
        <w:t>10</w:t>
      </w:r>
      <w:r>
        <w:rPr>
          <w:rFonts w:ascii="宋体" w:hAnsi="宋体" w:cs="宋体"/>
          <w:b/>
          <w:bCs/>
          <w:snapToGrid w:val="0"/>
          <w:color w:val="000000"/>
          <w:spacing w:val="-3"/>
          <w:kern w:val="0"/>
          <w:sz w:val="24"/>
          <w:highlight w:val="none"/>
        </w:rPr>
        <w:t>-2</w:t>
      </w:r>
      <w:r>
        <w:rPr>
          <w:rFonts w:ascii="宋体" w:hAnsi="宋体" w:cs="宋体"/>
          <w:snapToGrid w:val="0"/>
          <w:color w:val="000000"/>
          <w:spacing w:val="-3"/>
          <w:kern w:val="0"/>
          <w:sz w:val="24"/>
          <w:highlight w:val="none"/>
        </w:rPr>
        <w:t xml:space="preserve"> </w:t>
      </w:r>
      <w:r>
        <w:rPr>
          <w:rFonts w:ascii="宋体" w:hAnsi="宋体" w:cs="宋体"/>
          <w:b/>
          <w:bCs/>
          <w:snapToGrid w:val="0"/>
          <w:color w:val="000000"/>
          <w:spacing w:val="-3"/>
          <w:kern w:val="0"/>
          <w:sz w:val="24"/>
          <w:highlight w:val="none"/>
        </w:rPr>
        <w:t>残疾人福利性单位声明函格式</w:t>
      </w:r>
    </w:p>
    <w:p w14:paraId="02D9A204">
      <w:pPr>
        <w:widowControl/>
        <w:kinsoku w:val="0"/>
        <w:autoSpaceDE w:val="0"/>
        <w:autoSpaceDN w:val="0"/>
        <w:adjustRightInd w:val="0"/>
        <w:snapToGrid w:val="0"/>
        <w:spacing w:before="313" w:line="220" w:lineRule="auto"/>
        <w:ind w:left="2451"/>
        <w:jc w:val="left"/>
        <w:textAlignment w:val="baseline"/>
        <w:rPr>
          <w:rFonts w:hint="eastAsia" w:ascii="宋体" w:hAnsi="宋体" w:cs="宋体"/>
          <w:snapToGrid w:val="0"/>
          <w:color w:val="000000"/>
          <w:kern w:val="0"/>
          <w:sz w:val="32"/>
          <w:szCs w:val="32"/>
          <w:highlight w:val="none"/>
        </w:rPr>
      </w:pPr>
      <w:r>
        <w:rPr>
          <w:rFonts w:ascii="宋体" w:hAnsi="宋体" w:cs="宋体"/>
          <w:b/>
          <w:bCs/>
          <w:snapToGrid w:val="0"/>
          <w:color w:val="000000"/>
          <w:spacing w:val="-4"/>
          <w:kern w:val="0"/>
          <w:sz w:val="32"/>
          <w:szCs w:val="32"/>
          <w:highlight w:val="none"/>
        </w:rPr>
        <w:t>残疾人福利性单位声明函格式</w:t>
      </w:r>
    </w:p>
    <w:p w14:paraId="61818971">
      <w:pPr>
        <w:widowControl/>
        <w:kinsoku w:val="0"/>
        <w:autoSpaceDE w:val="0"/>
        <w:autoSpaceDN w:val="0"/>
        <w:adjustRightInd w:val="0"/>
        <w:snapToGrid w:val="0"/>
        <w:spacing w:before="263" w:line="345" w:lineRule="auto"/>
        <w:ind w:firstLine="505"/>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本单位郑重声明，根据《财政部</w:t>
      </w:r>
      <w:r>
        <w:rPr>
          <w:rFonts w:ascii="宋体" w:hAnsi="宋体" w:cs="宋体"/>
          <w:snapToGrid w:val="0"/>
          <w:color w:val="000000"/>
          <w:spacing w:val="33"/>
          <w:kern w:val="0"/>
          <w:sz w:val="24"/>
          <w:highlight w:val="none"/>
        </w:rPr>
        <w:t xml:space="preserve"> </w:t>
      </w:r>
      <w:r>
        <w:rPr>
          <w:rFonts w:ascii="宋体" w:hAnsi="宋体" w:cs="宋体"/>
          <w:snapToGrid w:val="0"/>
          <w:color w:val="000000"/>
          <w:spacing w:val="-2"/>
          <w:kern w:val="0"/>
          <w:sz w:val="24"/>
          <w:highlight w:val="none"/>
        </w:rPr>
        <w:t>民政部</w:t>
      </w:r>
      <w:r>
        <w:rPr>
          <w:rFonts w:ascii="宋体" w:hAnsi="宋体" w:cs="宋体"/>
          <w:snapToGrid w:val="0"/>
          <w:color w:val="000000"/>
          <w:spacing w:val="32"/>
          <w:kern w:val="0"/>
          <w:sz w:val="24"/>
          <w:highlight w:val="none"/>
        </w:rPr>
        <w:t xml:space="preserve"> </w:t>
      </w:r>
      <w:r>
        <w:rPr>
          <w:rFonts w:ascii="宋体" w:hAnsi="宋体" w:cs="宋体"/>
          <w:snapToGrid w:val="0"/>
          <w:color w:val="000000"/>
          <w:spacing w:val="-2"/>
          <w:kern w:val="0"/>
          <w:sz w:val="24"/>
          <w:highlight w:val="none"/>
        </w:rPr>
        <w:t>中国残疾人联合会关于促</w:t>
      </w:r>
      <w:r>
        <w:rPr>
          <w:rFonts w:ascii="宋体" w:hAnsi="宋体" w:cs="宋体"/>
          <w:snapToGrid w:val="0"/>
          <w:color w:val="000000"/>
          <w:spacing w:val="-3"/>
          <w:kern w:val="0"/>
          <w:sz w:val="24"/>
          <w:highlight w:val="none"/>
        </w:rPr>
        <w:t>进残疾人就业政</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rPr>
        <w:t>府采购政策的通知》（财库〔2017〕 141</w:t>
      </w:r>
      <w:r>
        <w:rPr>
          <w:rFonts w:ascii="宋体" w:hAnsi="宋体" w:cs="宋体"/>
          <w:snapToGrid w:val="0"/>
          <w:color w:val="000000"/>
          <w:spacing w:val="-44"/>
          <w:kern w:val="0"/>
          <w:sz w:val="24"/>
          <w:highlight w:val="none"/>
        </w:rPr>
        <w:t xml:space="preserve"> </w:t>
      </w:r>
      <w:r>
        <w:rPr>
          <w:rFonts w:ascii="宋体" w:hAnsi="宋体" w:cs="宋体"/>
          <w:snapToGrid w:val="0"/>
          <w:color w:val="000000"/>
          <w:spacing w:val="-1"/>
          <w:kern w:val="0"/>
          <w:sz w:val="24"/>
          <w:highlight w:val="none"/>
        </w:rPr>
        <w:t>号）的规定，本单位</w:t>
      </w:r>
      <w:r>
        <w:rPr>
          <w:rFonts w:ascii="宋体" w:hAnsi="宋体" w:cs="宋体"/>
          <w:b/>
          <w:bCs/>
          <w:snapToGrid w:val="0"/>
          <w:color w:val="000000"/>
          <w:spacing w:val="-1"/>
          <w:kern w:val="0"/>
          <w:sz w:val="24"/>
          <w:highlight w:val="none"/>
        </w:rPr>
        <w:t>（请进行勾选）</w:t>
      </w:r>
      <w:r>
        <w:rPr>
          <w:rFonts w:ascii="宋体" w:hAnsi="宋体" w:cs="宋体"/>
          <w:snapToGrid w:val="0"/>
          <w:color w:val="000000"/>
          <w:spacing w:val="-1"/>
          <w:kern w:val="0"/>
          <w:sz w:val="24"/>
          <w:highlight w:val="none"/>
        </w:rPr>
        <w:t>：</w:t>
      </w:r>
    </w:p>
    <w:p w14:paraId="634F2F6F">
      <w:pPr>
        <w:widowControl/>
        <w:kinsoku w:val="0"/>
        <w:autoSpaceDE w:val="0"/>
        <w:autoSpaceDN w:val="0"/>
        <w:adjustRightInd w:val="0"/>
        <w:snapToGrid w:val="0"/>
        <w:spacing w:before="34" w:line="220" w:lineRule="auto"/>
        <w:ind w:left="507"/>
        <w:jc w:val="left"/>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4"/>
          <w:kern w:val="0"/>
          <w:sz w:val="24"/>
          <w:highlight w:val="none"/>
        </w:rPr>
        <w:t>□不属于符合条件的残疾人福利性单位。</w:t>
      </w:r>
    </w:p>
    <w:p w14:paraId="739A492A">
      <w:pPr>
        <w:widowControl/>
        <w:kinsoku w:val="0"/>
        <w:autoSpaceDE w:val="0"/>
        <w:autoSpaceDN w:val="0"/>
        <w:adjustRightInd w:val="0"/>
        <w:snapToGrid w:val="0"/>
        <w:spacing w:before="181" w:line="350" w:lineRule="auto"/>
        <w:ind w:left="1" w:right="72" w:firstLine="505"/>
        <w:jc w:val="left"/>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4"/>
          <w:kern w:val="0"/>
          <w:sz w:val="24"/>
          <w:highlight w:val="none"/>
        </w:rPr>
        <w:t>□属于符合条件的残疾人福利性单位，</w:t>
      </w:r>
      <w:r>
        <w:rPr>
          <w:rFonts w:ascii="宋体" w:hAnsi="宋体" w:cs="宋体"/>
          <w:snapToGrid w:val="0"/>
          <w:color w:val="000000"/>
          <w:spacing w:val="-4"/>
          <w:kern w:val="0"/>
          <w:sz w:val="24"/>
          <w:highlight w:val="none"/>
        </w:rPr>
        <w:t>且本单位参加</w:t>
      </w:r>
      <w:r>
        <w:rPr>
          <w:rFonts w:ascii="宋体" w:hAnsi="宋体" w:cs="宋体"/>
          <w:snapToGrid w:val="0"/>
          <w:color w:val="000000"/>
          <w:spacing w:val="-4"/>
          <w:kern w:val="0"/>
          <w:sz w:val="24"/>
          <w:highlight w:val="none"/>
          <w:u w:val="single"/>
        </w:rPr>
        <w:t xml:space="preserve">      </w:t>
      </w:r>
      <w:r>
        <w:rPr>
          <w:rFonts w:ascii="宋体" w:hAnsi="宋体" w:cs="宋体"/>
          <w:snapToGrid w:val="0"/>
          <w:color w:val="000000"/>
          <w:spacing w:val="-94"/>
          <w:kern w:val="0"/>
          <w:sz w:val="24"/>
          <w:highlight w:val="none"/>
        </w:rPr>
        <w:t xml:space="preserve"> </w:t>
      </w:r>
      <w:r>
        <w:rPr>
          <w:rFonts w:ascii="宋体" w:hAnsi="宋体" w:cs="宋体"/>
          <w:snapToGrid w:val="0"/>
          <w:color w:val="000000"/>
          <w:spacing w:val="-4"/>
          <w:kern w:val="0"/>
          <w:sz w:val="24"/>
          <w:highlight w:val="none"/>
        </w:rPr>
        <w:t>单位的</w:t>
      </w:r>
      <w:r>
        <w:rPr>
          <w:rFonts w:ascii="宋体" w:hAnsi="宋体" w:cs="宋体"/>
          <w:snapToGrid w:val="0"/>
          <w:color w:val="000000"/>
          <w:spacing w:val="-4"/>
          <w:kern w:val="0"/>
          <w:sz w:val="24"/>
          <w:highlight w:val="none"/>
          <w:u w:val="single"/>
        </w:rPr>
        <w:t xml:space="preserve">      </w:t>
      </w:r>
      <w:r>
        <w:rPr>
          <w:rFonts w:ascii="宋体" w:hAnsi="宋体" w:cs="宋体"/>
          <w:snapToGrid w:val="0"/>
          <w:color w:val="000000"/>
          <w:spacing w:val="-107"/>
          <w:kern w:val="0"/>
          <w:sz w:val="24"/>
          <w:highlight w:val="none"/>
        </w:rPr>
        <w:t xml:space="preserve"> </w:t>
      </w:r>
      <w:r>
        <w:rPr>
          <w:rFonts w:ascii="宋体" w:hAnsi="宋体" w:cs="宋体"/>
          <w:snapToGrid w:val="0"/>
          <w:color w:val="000000"/>
          <w:spacing w:val="-4"/>
          <w:kern w:val="0"/>
          <w:sz w:val="24"/>
          <w:highlight w:val="none"/>
        </w:rPr>
        <w:t>项目采购</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rPr>
        <w:t>活动提供本单位制造的货物（由本单位承担工程/提供服务</w:t>
      </w:r>
      <w:r>
        <w:rPr>
          <w:rFonts w:ascii="宋体" w:hAnsi="宋体" w:cs="宋体"/>
          <w:snapToGrid w:val="0"/>
          <w:color w:val="000000"/>
          <w:spacing w:val="11"/>
          <w:kern w:val="0"/>
          <w:sz w:val="24"/>
          <w:highlight w:val="none"/>
        </w:rPr>
        <w:t>），</w:t>
      </w:r>
      <w:r>
        <w:rPr>
          <w:rFonts w:ascii="宋体" w:hAnsi="宋体" w:cs="宋体"/>
          <w:snapToGrid w:val="0"/>
          <w:color w:val="000000"/>
          <w:spacing w:val="1"/>
          <w:kern w:val="0"/>
          <w:sz w:val="24"/>
          <w:highlight w:val="none"/>
        </w:rPr>
        <w:t>或者提供其他残疾人福</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rPr>
        <w:t>利性单位制造的货物（不包括使用非残疾人福利</w:t>
      </w:r>
      <w:r>
        <w:rPr>
          <w:rFonts w:ascii="宋体" w:hAnsi="宋体" w:cs="宋体"/>
          <w:snapToGrid w:val="0"/>
          <w:color w:val="000000"/>
          <w:spacing w:val="-2"/>
          <w:kern w:val="0"/>
          <w:sz w:val="24"/>
          <w:highlight w:val="none"/>
        </w:rPr>
        <w:t>性单位注册商标的货物）。</w:t>
      </w:r>
    </w:p>
    <w:p w14:paraId="589E229B">
      <w:pPr>
        <w:widowControl/>
        <w:kinsoku w:val="0"/>
        <w:autoSpaceDE w:val="0"/>
        <w:autoSpaceDN w:val="0"/>
        <w:adjustRightInd w:val="0"/>
        <w:snapToGrid w:val="0"/>
        <w:spacing w:before="36" w:line="219" w:lineRule="auto"/>
        <w:ind w:left="481"/>
        <w:jc w:val="left"/>
        <w:textAlignment w:val="baseline"/>
        <w:rPr>
          <w:rFonts w:hint="eastAsia" w:ascii="宋体" w:hAnsi="宋体" w:cs="宋体"/>
          <w:snapToGrid w:val="0"/>
          <w:color w:val="000000"/>
          <w:kern w:val="0"/>
          <w:sz w:val="24"/>
          <w:highlight w:val="none"/>
        </w:rPr>
      </w:pPr>
      <w:r>
        <w:rPr>
          <w:rFonts w:ascii="宋体" w:hAnsi="宋体" w:cs="宋体"/>
          <w:b/>
          <w:bCs/>
          <w:snapToGrid w:val="0"/>
          <w:color w:val="000000"/>
          <w:spacing w:val="-2"/>
          <w:kern w:val="0"/>
          <w:sz w:val="24"/>
          <w:highlight w:val="none"/>
        </w:rPr>
        <w:t>本单位对上述声明的真实性负责。如有虚假，将依法承担相应责任。</w:t>
      </w:r>
    </w:p>
    <w:p w14:paraId="0030B506">
      <w:pPr>
        <w:kinsoku w:val="0"/>
        <w:autoSpaceDE w:val="0"/>
        <w:autoSpaceDN w:val="0"/>
        <w:adjustRightInd w:val="0"/>
        <w:snapToGrid w:val="0"/>
        <w:spacing w:line="275" w:lineRule="auto"/>
        <w:textAlignment w:val="baseline"/>
        <w:rPr>
          <w:rFonts w:ascii="Arial" w:hAnsi="Arial" w:eastAsia="Arial" w:cs="Arial"/>
          <w:snapToGrid w:val="0"/>
          <w:color w:val="000000"/>
          <w:szCs w:val="21"/>
          <w:highlight w:val="none"/>
        </w:rPr>
      </w:pPr>
    </w:p>
    <w:p w14:paraId="6E99FDD3">
      <w:pPr>
        <w:kinsoku w:val="0"/>
        <w:autoSpaceDE w:val="0"/>
        <w:autoSpaceDN w:val="0"/>
        <w:adjustRightInd w:val="0"/>
        <w:snapToGrid w:val="0"/>
        <w:spacing w:line="275" w:lineRule="auto"/>
        <w:textAlignment w:val="baseline"/>
        <w:rPr>
          <w:rFonts w:ascii="Arial" w:hAnsi="Arial" w:eastAsia="Arial" w:cs="Arial"/>
          <w:snapToGrid w:val="0"/>
          <w:color w:val="000000"/>
          <w:szCs w:val="21"/>
          <w:highlight w:val="none"/>
        </w:rPr>
      </w:pPr>
    </w:p>
    <w:p w14:paraId="6DC5C62C">
      <w:pPr>
        <w:kinsoku w:val="0"/>
        <w:autoSpaceDE w:val="0"/>
        <w:autoSpaceDN w:val="0"/>
        <w:adjustRightInd w:val="0"/>
        <w:snapToGrid w:val="0"/>
        <w:spacing w:line="276" w:lineRule="auto"/>
        <w:textAlignment w:val="baseline"/>
        <w:rPr>
          <w:rFonts w:ascii="Arial" w:hAnsi="Arial" w:eastAsia="Arial" w:cs="Arial"/>
          <w:snapToGrid w:val="0"/>
          <w:color w:val="000000"/>
          <w:szCs w:val="21"/>
          <w:highlight w:val="none"/>
        </w:rPr>
      </w:pPr>
    </w:p>
    <w:p w14:paraId="460B98F2">
      <w:pPr>
        <w:kinsoku w:val="0"/>
        <w:autoSpaceDE w:val="0"/>
        <w:autoSpaceDN w:val="0"/>
        <w:adjustRightInd w:val="0"/>
        <w:snapToGrid w:val="0"/>
        <w:spacing w:line="276" w:lineRule="auto"/>
        <w:textAlignment w:val="baseline"/>
        <w:rPr>
          <w:rFonts w:ascii="Arial" w:hAnsi="Arial" w:eastAsia="Arial" w:cs="Arial"/>
          <w:snapToGrid w:val="0"/>
          <w:color w:val="000000"/>
          <w:szCs w:val="21"/>
          <w:highlight w:val="none"/>
        </w:rPr>
      </w:pPr>
    </w:p>
    <w:p w14:paraId="55E02A2E">
      <w:pPr>
        <w:kinsoku w:val="0"/>
        <w:autoSpaceDE w:val="0"/>
        <w:autoSpaceDN w:val="0"/>
        <w:adjustRightInd w:val="0"/>
        <w:snapToGrid w:val="0"/>
        <w:spacing w:line="276" w:lineRule="auto"/>
        <w:textAlignment w:val="baseline"/>
        <w:rPr>
          <w:rFonts w:ascii="Arial" w:hAnsi="Arial" w:eastAsia="Arial" w:cs="Arial"/>
          <w:snapToGrid w:val="0"/>
          <w:color w:val="000000"/>
          <w:szCs w:val="21"/>
          <w:highlight w:val="none"/>
        </w:rPr>
      </w:pPr>
    </w:p>
    <w:p w14:paraId="51E2B79F">
      <w:pPr>
        <w:widowControl/>
        <w:kinsoku w:val="0"/>
        <w:autoSpaceDE w:val="0"/>
        <w:autoSpaceDN w:val="0"/>
        <w:adjustRightInd w:val="0"/>
        <w:snapToGrid w:val="0"/>
        <w:spacing w:before="78" w:line="439" w:lineRule="auto"/>
        <w:ind w:left="3995" w:right="3085" w:hanging="135"/>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8"/>
          <w:kern w:val="0"/>
          <w:sz w:val="24"/>
          <w:highlight w:val="none"/>
        </w:rPr>
        <w:t>单位名称（盖章</w:t>
      </w:r>
      <w:r>
        <w:rPr>
          <w:rFonts w:ascii="宋体" w:hAnsi="宋体" w:cs="宋体"/>
          <w:snapToGrid w:val="0"/>
          <w:color w:val="000000"/>
          <w:spacing w:val="-14"/>
          <w:kern w:val="0"/>
          <w:sz w:val="24"/>
          <w:highlight w:val="none"/>
        </w:rPr>
        <w:t>）：</w:t>
      </w:r>
      <w:r>
        <w:rPr>
          <w:rFonts w:ascii="宋体" w:hAnsi="宋体" w:cs="宋体"/>
          <w:snapToGrid w:val="0"/>
          <w:color w:val="000000"/>
          <w:kern w:val="0"/>
          <w:sz w:val="24"/>
          <w:highlight w:val="none"/>
        </w:rPr>
        <w:t xml:space="preserve"> </w:t>
      </w:r>
      <w:r>
        <w:rPr>
          <w:rFonts w:ascii="宋体" w:hAnsi="宋体" w:cs="宋体"/>
          <w:snapToGrid w:val="0"/>
          <w:color w:val="000000"/>
          <w:spacing w:val="-21"/>
          <w:kern w:val="0"/>
          <w:sz w:val="24"/>
          <w:highlight w:val="none"/>
        </w:rPr>
        <w:t>日</w:t>
      </w:r>
      <w:r>
        <w:rPr>
          <w:rFonts w:ascii="宋体" w:hAnsi="宋体" w:cs="宋体"/>
          <w:snapToGrid w:val="0"/>
          <w:color w:val="000000"/>
          <w:spacing w:val="24"/>
          <w:kern w:val="0"/>
          <w:sz w:val="24"/>
          <w:highlight w:val="none"/>
        </w:rPr>
        <w:t xml:space="preserve">  </w:t>
      </w:r>
      <w:r>
        <w:rPr>
          <w:rFonts w:ascii="宋体" w:hAnsi="宋体" w:cs="宋体"/>
          <w:snapToGrid w:val="0"/>
          <w:color w:val="000000"/>
          <w:spacing w:val="-21"/>
          <w:kern w:val="0"/>
          <w:sz w:val="24"/>
          <w:highlight w:val="none"/>
        </w:rPr>
        <w:t>期：</w:t>
      </w:r>
    </w:p>
    <w:p w14:paraId="12225736">
      <w:pPr>
        <w:spacing w:line="439" w:lineRule="auto"/>
        <w:rPr>
          <w:rFonts w:hint="eastAsia" w:ascii="宋体" w:hAnsi="宋体" w:cs="宋体"/>
          <w:sz w:val="24"/>
          <w:highlight w:val="none"/>
        </w:rPr>
        <w:sectPr>
          <w:footerReference r:id="rId56" w:type="default"/>
          <w:pgSz w:w="11905" w:h="16839"/>
          <w:pgMar w:top="400" w:right="1344" w:bottom="1167" w:left="1425" w:header="0" w:footer="990" w:gutter="0"/>
          <w:cols w:space="720" w:num="1"/>
        </w:sectPr>
      </w:pPr>
    </w:p>
    <w:p w14:paraId="79532036">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5ECDB529">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0322548D">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7DEF83F2">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74105A6A">
      <w:pPr>
        <w:widowControl/>
        <w:kinsoku w:val="0"/>
        <w:autoSpaceDE w:val="0"/>
        <w:autoSpaceDN w:val="0"/>
        <w:adjustRightInd w:val="0"/>
        <w:snapToGrid w:val="0"/>
        <w:spacing w:before="78" w:line="220" w:lineRule="auto"/>
        <w:jc w:val="left"/>
        <w:textAlignment w:val="baseline"/>
        <w:outlineLvl w:val="3"/>
        <w:rPr>
          <w:rFonts w:hint="eastAsia" w:ascii="宋体" w:hAnsi="宋体" w:cs="宋体"/>
          <w:snapToGrid w:val="0"/>
          <w:color w:val="000000"/>
          <w:kern w:val="0"/>
          <w:sz w:val="24"/>
          <w:highlight w:val="none"/>
        </w:rPr>
      </w:pPr>
      <w:r>
        <w:rPr>
          <w:rFonts w:hint="eastAsia" w:ascii="宋体" w:hAnsi="宋体" w:cs="宋体"/>
          <w:b/>
          <w:bCs/>
          <w:snapToGrid w:val="0"/>
          <w:color w:val="000000"/>
          <w:spacing w:val="-3"/>
          <w:kern w:val="0"/>
          <w:sz w:val="24"/>
          <w:highlight w:val="none"/>
          <w:lang w:val="en-US" w:eastAsia="zh-CN"/>
        </w:rPr>
        <w:t>10</w:t>
      </w:r>
      <w:r>
        <w:rPr>
          <w:rFonts w:ascii="宋体" w:hAnsi="宋体" w:cs="宋体"/>
          <w:b/>
          <w:bCs/>
          <w:snapToGrid w:val="0"/>
          <w:color w:val="000000"/>
          <w:spacing w:val="-3"/>
          <w:kern w:val="0"/>
          <w:sz w:val="24"/>
          <w:highlight w:val="none"/>
        </w:rPr>
        <w:t>-3</w:t>
      </w:r>
      <w:r>
        <w:rPr>
          <w:rFonts w:ascii="宋体" w:hAnsi="宋体" w:cs="宋体"/>
          <w:snapToGrid w:val="0"/>
          <w:color w:val="000000"/>
          <w:spacing w:val="-3"/>
          <w:kern w:val="0"/>
          <w:sz w:val="24"/>
          <w:highlight w:val="none"/>
        </w:rPr>
        <w:t xml:space="preserve"> </w:t>
      </w:r>
      <w:r>
        <w:rPr>
          <w:rFonts w:ascii="宋体" w:hAnsi="宋体" w:cs="宋体"/>
          <w:b/>
          <w:bCs/>
          <w:snapToGrid w:val="0"/>
          <w:color w:val="000000"/>
          <w:spacing w:val="-3"/>
          <w:kern w:val="0"/>
          <w:sz w:val="24"/>
          <w:highlight w:val="none"/>
        </w:rPr>
        <w:t>监狱企业证明文件</w:t>
      </w:r>
    </w:p>
    <w:p w14:paraId="64AE395F">
      <w:pPr>
        <w:spacing w:line="220" w:lineRule="auto"/>
        <w:rPr>
          <w:rFonts w:hint="eastAsia" w:ascii="宋体" w:hAnsi="宋体" w:cs="宋体"/>
          <w:sz w:val="24"/>
          <w:highlight w:val="none"/>
        </w:rPr>
        <w:sectPr>
          <w:footerReference r:id="rId57" w:type="default"/>
          <w:pgSz w:w="11905" w:h="16839"/>
          <w:pgMar w:top="400" w:right="1785" w:bottom="1167" w:left="1427" w:header="0" w:footer="990" w:gutter="0"/>
          <w:cols w:space="720" w:num="1"/>
        </w:sectPr>
      </w:pPr>
    </w:p>
    <w:p w14:paraId="70B66CF3">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015ADB4E">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21E2ED3F">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7A1B3C77">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4CFBB138">
      <w:pPr>
        <w:widowControl/>
        <w:numPr>
          <w:ilvl w:val="0"/>
          <w:numId w:val="32"/>
        </w:numPr>
        <w:tabs>
          <w:tab w:val="clear" w:pos="900"/>
        </w:tabs>
        <w:snapToGrid w:val="0"/>
        <w:spacing w:line="360" w:lineRule="auto"/>
        <w:ind w:left="-59" w:leftChars="-28"/>
        <w:jc w:val="left"/>
        <w:outlineLvl w:val="1"/>
        <w:rPr>
          <w:rFonts w:hint="eastAsia" w:ascii="Times New Roman" w:hAnsi="Times New Roman" w:cs="Times New Roman"/>
          <w:color w:val="000000" w:themeColor="text1"/>
          <w:sz w:val="24"/>
          <w:szCs w:val="20"/>
          <w:highlight w:val="none"/>
          <w14:textFill>
            <w14:solidFill>
              <w14:schemeClr w14:val="tx1"/>
            </w14:solidFill>
          </w14:textFill>
        </w:rPr>
      </w:pPr>
      <w:r>
        <w:rPr>
          <w:rFonts w:ascii="Times New Roman" w:hAnsi="Times New Roman" w:cs="Times New Roman"/>
          <w:color w:val="000000" w:themeColor="text1"/>
          <w:sz w:val="24"/>
          <w:szCs w:val="20"/>
          <w:highlight w:val="none"/>
          <w14:textFill>
            <w14:solidFill>
              <w14:schemeClr w14:val="tx1"/>
            </w14:solidFill>
          </w14:textFill>
        </w:rPr>
        <w:t>拟分包情况说明（实质性格式）</w:t>
      </w:r>
    </w:p>
    <w:p w14:paraId="5C8BB15F">
      <w:pPr>
        <w:kinsoku w:val="0"/>
        <w:autoSpaceDE w:val="0"/>
        <w:autoSpaceDN w:val="0"/>
        <w:adjustRightInd w:val="0"/>
        <w:snapToGrid w:val="0"/>
        <w:spacing w:line="297" w:lineRule="auto"/>
        <w:textAlignment w:val="baseline"/>
        <w:rPr>
          <w:rFonts w:ascii="Arial" w:hAnsi="Arial" w:eastAsia="Arial" w:cs="Arial"/>
          <w:snapToGrid w:val="0"/>
          <w:color w:val="000000"/>
          <w:szCs w:val="21"/>
          <w:highlight w:val="none"/>
        </w:rPr>
      </w:pPr>
    </w:p>
    <w:p w14:paraId="7E4D4FAA">
      <w:pPr>
        <w:kinsoku w:val="0"/>
        <w:autoSpaceDE w:val="0"/>
        <w:autoSpaceDN w:val="0"/>
        <w:adjustRightInd w:val="0"/>
        <w:snapToGrid w:val="0"/>
        <w:spacing w:line="298" w:lineRule="auto"/>
        <w:textAlignment w:val="baseline"/>
        <w:rPr>
          <w:rFonts w:ascii="Arial" w:hAnsi="Arial" w:eastAsia="Arial" w:cs="Arial"/>
          <w:snapToGrid w:val="0"/>
          <w:color w:val="000000"/>
          <w:szCs w:val="21"/>
          <w:highlight w:val="none"/>
        </w:rPr>
      </w:pPr>
    </w:p>
    <w:p w14:paraId="51376C45">
      <w:pPr>
        <w:widowControl/>
        <w:kinsoku w:val="0"/>
        <w:autoSpaceDE w:val="0"/>
        <w:autoSpaceDN w:val="0"/>
        <w:adjustRightInd w:val="0"/>
        <w:snapToGrid w:val="0"/>
        <w:spacing w:before="105" w:line="219" w:lineRule="auto"/>
        <w:ind w:left="3413"/>
        <w:jc w:val="left"/>
        <w:textAlignment w:val="baseline"/>
        <w:rPr>
          <w:rFonts w:hint="eastAsia" w:ascii="宋体" w:hAnsi="宋体" w:cs="宋体"/>
          <w:snapToGrid w:val="0"/>
          <w:color w:val="000000"/>
          <w:kern w:val="0"/>
          <w:sz w:val="32"/>
          <w:szCs w:val="32"/>
          <w:highlight w:val="none"/>
        </w:rPr>
      </w:pPr>
      <w:r>
        <w:rPr>
          <w:rFonts w:ascii="宋体" w:hAnsi="宋体" w:cs="宋体"/>
          <w:b/>
          <w:bCs/>
          <w:snapToGrid w:val="0"/>
          <w:color w:val="000000"/>
          <w:spacing w:val="-5"/>
          <w:kern w:val="0"/>
          <w:sz w:val="32"/>
          <w:szCs w:val="32"/>
          <w:highlight w:val="none"/>
        </w:rPr>
        <w:t>拟分包情况说明</w:t>
      </w:r>
    </w:p>
    <w:p w14:paraId="54C2C5AD">
      <w:pPr>
        <w:widowControl/>
        <w:kinsoku w:val="0"/>
        <w:autoSpaceDE w:val="0"/>
        <w:autoSpaceDN w:val="0"/>
        <w:adjustRightInd w:val="0"/>
        <w:snapToGrid w:val="0"/>
        <w:spacing w:before="262" w:line="219" w:lineRule="auto"/>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致</w:t>
      </w:r>
      <w:r>
        <w:rPr>
          <w:rFonts w:ascii="宋体" w:hAnsi="宋体" w:cs="宋体"/>
          <w:snapToGrid w:val="0"/>
          <w:color w:val="000000"/>
          <w:spacing w:val="1"/>
          <w:kern w:val="0"/>
          <w:sz w:val="24"/>
          <w:highlight w:val="none"/>
        </w:rPr>
        <w:t>：</w:t>
      </w:r>
      <w:r>
        <w:rPr>
          <w:rFonts w:ascii="宋体" w:hAnsi="宋体" w:cs="宋体"/>
          <w:snapToGrid w:val="0"/>
          <w:color w:val="000000"/>
          <w:spacing w:val="1"/>
          <w:kern w:val="0"/>
          <w:sz w:val="24"/>
          <w:highlight w:val="none"/>
          <w:u w:val="single"/>
        </w:rPr>
        <w:t>（</w:t>
      </w:r>
      <w:r>
        <w:rPr>
          <w:rFonts w:ascii="宋体" w:hAnsi="宋体" w:cs="宋体"/>
          <w:snapToGrid w:val="0"/>
          <w:color w:val="000000"/>
          <w:spacing w:val="-1"/>
          <w:kern w:val="0"/>
          <w:sz w:val="24"/>
          <w:highlight w:val="none"/>
          <w:u w:val="single"/>
        </w:rPr>
        <w:t>采购人或采购代理机构名称）</w:t>
      </w:r>
    </w:p>
    <w:p w14:paraId="7D133869">
      <w:pPr>
        <w:widowControl/>
        <w:kinsoku w:val="0"/>
        <w:autoSpaceDE w:val="0"/>
        <w:autoSpaceDN w:val="0"/>
        <w:adjustRightInd w:val="0"/>
        <w:snapToGrid w:val="0"/>
        <w:spacing w:before="181" w:line="352" w:lineRule="auto"/>
        <w:ind w:left="2" w:right="32" w:firstLine="479"/>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我单位参加贵单位组织采购的项目编号为</w:t>
      </w:r>
      <w:r>
        <w:rPr>
          <w:rFonts w:ascii="宋体" w:hAnsi="宋体" w:cs="宋体"/>
          <w:snapToGrid w:val="0"/>
          <w:color w:val="000000"/>
          <w:spacing w:val="-2"/>
          <w:kern w:val="0"/>
          <w:sz w:val="24"/>
          <w:highlight w:val="none"/>
          <w:u w:val="single"/>
        </w:rPr>
        <w:t xml:space="preserve">     </w:t>
      </w:r>
      <w:r>
        <w:rPr>
          <w:rFonts w:ascii="宋体" w:hAnsi="宋体" w:cs="宋体"/>
          <w:snapToGrid w:val="0"/>
          <w:color w:val="000000"/>
          <w:spacing w:val="-80"/>
          <w:kern w:val="0"/>
          <w:sz w:val="24"/>
          <w:highlight w:val="none"/>
        </w:rPr>
        <w:t xml:space="preserve"> </w:t>
      </w:r>
      <w:r>
        <w:rPr>
          <w:rFonts w:ascii="宋体" w:hAnsi="宋体" w:cs="宋体"/>
          <w:snapToGrid w:val="0"/>
          <w:color w:val="000000"/>
          <w:spacing w:val="-2"/>
          <w:kern w:val="0"/>
          <w:sz w:val="24"/>
          <w:highlight w:val="none"/>
        </w:rPr>
        <w:t>的</w:t>
      </w:r>
      <w:r>
        <w:rPr>
          <w:rFonts w:ascii="宋体" w:hAnsi="宋体" w:cs="宋体"/>
          <w:snapToGrid w:val="0"/>
          <w:color w:val="000000"/>
          <w:spacing w:val="-2"/>
          <w:kern w:val="0"/>
          <w:sz w:val="24"/>
          <w:highlight w:val="none"/>
          <w:u w:val="single"/>
        </w:rPr>
        <w:t xml:space="preserve">     </w:t>
      </w:r>
      <w:r>
        <w:rPr>
          <w:rFonts w:ascii="宋体" w:hAnsi="宋体" w:cs="宋体"/>
          <w:snapToGrid w:val="0"/>
          <w:color w:val="000000"/>
          <w:spacing w:val="-107"/>
          <w:kern w:val="0"/>
          <w:sz w:val="24"/>
          <w:highlight w:val="none"/>
        </w:rPr>
        <w:t xml:space="preserve"> </w:t>
      </w:r>
      <w:r>
        <w:rPr>
          <w:rFonts w:ascii="宋体" w:hAnsi="宋体" w:cs="宋体"/>
          <w:snapToGrid w:val="0"/>
          <w:color w:val="000000"/>
          <w:spacing w:val="-2"/>
          <w:kern w:val="0"/>
          <w:sz w:val="24"/>
          <w:highlight w:val="none"/>
        </w:rPr>
        <w:t>项目（填写采购项目名称）</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rPr>
        <w:t>中</w:t>
      </w:r>
      <w:r>
        <w:rPr>
          <w:rFonts w:ascii="宋体" w:hAnsi="宋体" w:cs="宋体"/>
          <w:snapToGrid w:val="0"/>
          <w:color w:val="000000"/>
          <w:spacing w:val="-1"/>
          <w:kern w:val="0"/>
          <w:sz w:val="24"/>
          <w:highlight w:val="none"/>
          <w:u w:val="single"/>
        </w:rPr>
        <w:t xml:space="preserve">   </w:t>
      </w:r>
      <w:r>
        <w:rPr>
          <w:rFonts w:ascii="宋体" w:hAnsi="宋体" w:cs="宋体"/>
          <w:snapToGrid w:val="0"/>
          <w:color w:val="000000"/>
          <w:spacing w:val="-95"/>
          <w:kern w:val="0"/>
          <w:sz w:val="24"/>
          <w:highlight w:val="none"/>
        </w:rPr>
        <w:t xml:space="preserve"> </w:t>
      </w:r>
      <w:r>
        <w:rPr>
          <w:rFonts w:ascii="宋体" w:hAnsi="宋体" w:cs="宋体"/>
          <w:snapToGrid w:val="0"/>
          <w:color w:val="000000"/>
          <w:spacing w:val="-1"/>
          <w:kern w:val="0"/>
          <w:sz w:val="24"/>
          <w:highlight w:val="none"/>
        </w:rPr>
        <w:t>包（填写包号）的投标。拟签订分包合同的单位情况如下表所示，我单位承诺一</w:t>
      </w:r>
      <w:r>
        <w:rPr>
          <w:rFonts w:ascii="宋体" w:hAnsi="宋体" w:cs="宋体"/>
          <w:snapToGrid w:val="0"/>
          <w:color w:val="000000"/>
          <w:spacing w:val="-2"/>
          <w:kern w:val="0"/>
          <w:sz w:val="24"/>
          <w:highlight w:val="none"/>
        </w:rPr>
        <w:t>旦在该项目中获得采购合同将按下表所列情况进行分包，同时承诺分包承担主体不再次</w:t>
      </w:r>
      <w:r>
        <w:rPr>
          <w:rFonts w:ascii="宋体" w:hAnsi="宋体" w:cs="宋体"/>
          <w:snapToGrid w:val="0"/>
          <w:color w:val="000000"/>
          <w:spacing w:val="-11"/>
          <w:kern w:val="0"/>
          <w:sz w:val="24"/>
          <w:highlight w:val="none"/>
        </w:rPr>
        <w:t>分包。</w:t>
      </w:r>
    </w:p>
    <w:tbl>
      <w:tblPr>
        <w:tblStyle w:val="250"/>
        <w:tblW w:w="9003"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0"/>
        <w:gridCol w:w="1286"/>
        <w:gridCol w:w="1511"/>
        <w:gridCol w:w="1124"/>
        <w:gridCol w:w="1559"/>
        <w:gridCol w:w="1496"/>
        <w:gridCol w:w="1567"/>
      </w:tblGrid>
      <w:tr w14:paraId="47F761ED">
        <w:trPr>
          <w:trHeight w:val="936" w:hRule="atLeast"/>
        </w:trPr>
        <w:tc>
          <w:tcPr>
            <w:tcW w:w="460" w:type="dxa"/>
            <w:textDirection w:val="tbRlV"/>
          </w:tcPr>
          <w:p w14:paraId="2209F799">
            <w:pPr>
              <w:widowControl/>
              <w:kinsoku w:val="0"/>
              <w:autoSpaceDE w:val="0"/>
              <w:autoSpaceDN w:val="0"/>
              <w:adjustRightInd w:val="0"/>
              <w:snapToGrid w:val="0"/>
              <w:spacing w:before="106" w:line="210" w:lineRule="auto"/>
              <w:ind w:left="19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35"/>
                <w:kern w:val="0"/>
                <w:sz w:val="24"/>
                <w:highlight w:val="none"/>
                <w:lang w:eastAsia="en-US"/>
              </w:rPr>
              <w:t>序号</w:t>
            </w:r>
          </w:p>
        </w:tc>
        <w:tc>
          <w:tcPr>
            <w:tcW w:w="1286" w:type="dxa"/>
          </w:tcPr>
          <w:p w14:paraId="4139CF3F">
            <w:pPr>
              <w:widowControl/>
              <w:kinsoku w:val="0"/>
              <w:autoSpaceDE w:val="0"/>
              <w:autoSpaceDN w:val="0"/>
              <w:adjustRightInd w:val="0"/>
              <w:snapToGrid w:val="0"/>
              <w:spacing w:before="193" w:line="230" w:lineRule="auto"/>
              <w:ind w:left="165" w:right="16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4"/>
                <w:kern w:val="0"/>
                <w:sz w:val="24"/>
                <w:highlight w:val="none"/>
                <w:lang w:eastAsia="en-US"/>
              </w:rPr>
              <w:t>分包承担</w:t>
            </w:r>
            <w:r>
              <w:rPr>
                <w:rFonts w:ascii="宋体" w:hAnsi="宋体" w:cs="宋体" w:eastAsiaTheme="minorEastAsia"/>
                <w:snapToGrid w:val="0"/>
                <w:color w:val="000000"/>
                <w:spacing w:val="2"/>
                <w:kern w:val="0"/>
                <w:sz w:val="24"/>
                <w:highlight w:val="none"/>
                <w:lang w:eastAsia="en-US"/>
              </w:rPr>
              <w:t xml:space="preserve"> </w:t>
            </w:r>
            <w:r>
              <w:rPr>
                <w:rFonts w:ascii="宋体" w:hAnsi="宋体" w:cs="宋体" w:eastAsiaTheme="minorEastAsia"/>
                <w:snapToGrid w:val="0"/>
                <w:color w:val="000000"/>
                <w:spacing w:val="-3"/>
                <w:kern w:val="0"/>
                <w:sz w:val="24"/>
                <w:highlight w:val="none"/>
                <w:lang w:eastAsia="en-US"/>
              </w:rPr>
              <w:t>主体名称</w:t>
            </w:r>
          </w:p>
        </w:tc>
        <w:tc>
          <w:tcPr>
            <w:tcW w:w="1511" w:type="dxa"/>
          </w:tcPr>
          <w:p w14:paraId="512B3954">
            <w:pPr>
              <w:widowControl/>
              <w:kinsoku w:val="0"/>
              <w:autoSpaceDE w:val="0"/>
              <w:autoSpaceDN w:val="0"/>
              <w:adjustRightInd w:val="0"/>
              <w:snapToGrid w:val="0"/>
              <w:spacing w:before="36" w:line="228" w:lineRule="auto"/>
              <w:ind w:left="279" w:right="272"/>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4"/>
                <w:kern w:val="0"/>
                <w:sz w:val="24"/>
                <w:highlight w:val="none"/>
                <w:lang w:eastAsia="en-US"/>
              </w:rPr>
              <w:t>分包承担</w:t>
            </w:r>
            <w:r>
              <w:rPr>
                <w:rFonts w:ascii="宋体" w:hAnsi="宋体" w:cs="宋体" w:eastAsiaTheme="minorEastAsia"/>
                <w:snapToGrid w:val="0"/>
                <w:color w:val="000000"/>
                <w:spacing w:val="2"/>
                <w:kern w:val="0"/>
                <w:sz w:val="24"/>
                <w:highlight w:val="none"/>
                <w:lang w:eastAsia="en-US"/>
              </w:rPr>
              <w:t xml:space="preserve"> </w:t>
            </w:r>
            <w:r>
              <w:rPr>
                <w:rFonts w:ascii="宋体" w:hAnsi="宋体" w:cs="宋体" w:eastAsiaTheme="minorEastAsia"/>
                <w:snapToGrid w:val="0"/>
                <w:color w:val="000000"/>
                <w:spacing w:val="-3"/>
                <w:kern w:val="0"/>
                <w:sz w:val="24"/>
                <w:highlight w:val="none"/>
                <w:lang w:eastAsia="en-US"/>
              </w:rPr>
              <w:t>主体类型</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（勾选）</w:t>
            </w:r>
          </w:p>
        </w:tc>
        <w:tc>
          <w:tcPr>
            <w:tcW w:w="1124" w:type="dxa"/>
          </w:tcPr>
          <w:p w14:paraId="71BD13DE">
            <w:pPr>
              <w:kinsoku w:val="0"/>
              <w:autoSpaceDE w:val="0"/>
              <w:autoSpaceDN w:val="0"/>
              <w:adjustRightInd w:val="0"/>
              <w:snapToGrid w:val="0"/>
              <w:spacing w:line="268" w:lineRule="auto"/>
              <w:textAlignment w:val="baseline"/>
              <w:rPr>
                <w:rFonts w:ascii="Arial" w:hAnsi="Arial" w:eastAsia="Arial" w:cs="Arial"/>
                <w:snapToGrid w:val="0"/>
                <w:color w:val="000000"/>
                <w:szCs w:val="21"/>
                <w:highlight w:val="none"/>
                <w:lang w:eastAsia="en-US"/>
              </w:rPr>
            </w:pPr>
          </w:p>
          <w:p w14:paraId="34D56B02">
            <w:pPr>
              <w:widowControl/>
              <w:kinsoku w:val="0"/>
              <w:autoSpaceDE w:val="0"/>
              <w:autoSpaceDN w:val="0"/>
              <w:adjustRightInd w:val="0"/>
              <w:snapToGrid w:val="0"/>
              <w:spacing w:before="78" w:line="220" w:lineRule="auto"/>
              <w:ind w:left="96"/>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4"/>
                <w:kern w:val="0"/>
                <w:sz w:val="24"/>
                <w:highlight w:val="none"/>
                <w:lang w:eastAsia="en-US"/>
              </w:rPr>
              <w:t>资质等级</w:t>
            </w:r>
          </w:p>
        </w:tc>
        <w:tc>
          <w:tcPr>
            <w:tcW w:w="1559" w:type="dxa"/>
          </w:tcPr>
          <w:p w14:paraId="13A1D092">
            <w:pPr>
              <w:widowControl/>
              <w:kinsoku w:val="0"/>
              <w:autoSpaceDE w:val="0"/>
              <w:autoSpaceDN w:val="0"/>
              <w:adjustRightInd w:val="0"/>
              <w:snapToGrid w:val="0"/>
              <w:spacing w:before="194" w:line="229" w:lineRule="auto"/>
              <w:ind w:left="305" w:right="293" w:firstLine="119"/>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4"/>
                <w:kern w:val="0"/>
                <w:sz w:val="24"/>
                <w:highlight w:val="none"/>
                <w:lang w:eastAsia="en-US"/>
              </w:rPr>
              <w:t>拟分包</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snapToGrid w:val="0"/>
                <w:color w:val="000000"/>
                <w:spacing w:val="-3"/>
                <w:kern w:val="0"/>
                <w:sz w:val="24"/>
                <w:highlight w:val="none"/>
                <w:lang w:eastAsia="en-US"/>
              </w:rPr>
              <w:t>合同内容</w:t>
            </w:r>
          </w:p>
        </w:tc>
        <w:tc>
          <w:tcPr>
            <w:tcW w:w="1496" w:type="dxa"/>
          </w:tcPr>
          <w:p w14:paraId="391AC36A">
            <w:pPr>
              <w:widowControl/>
              <w:kinsoku w:val="0"/>
              <w:autoSpaceDE w:val="0"/>
              <w:autoSpaceDN w:val="0"/>
              <w:adjustRightInd w:val="0"/>
              <w:snapToGrid w:val="0"/>
              <w:spacing w:before="37" w:line="219" w:lineRule="auto"/>
              <w:ind w:left="39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3"/>
                <w:kern w:val="0"/>
                <w:sz w:val="24"/>
                <w:highlight w:val="none"/>
                <w:lang w:eastAsia="en-US"/>
              </w:rPr>
              <w:t>拟分包</w:t>
            </w:r>
          </w:p>
          <w:p w14:paraId="7BEFE45B">
            <w:pPr>
              <w:widowControl/>
              <w:kinsoku w:val="0"/>
              <w:autoSpaceDE w:val="0"/>
              <w:autoSpaceDN w:val="0"/>
              <w:adjustRightInd w:val="0"/>
              <w:snapToGrid w:val="0"/>
              <w:spacing w:before="26" w:line="222" w:lineRule="auto"/>
              <w:ind w:left="41" w:right="35" w:firstLine="234"/>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3"/>
                <w:kern w:val="0"/>
                <w:sz w:val="24"/>
                <w:highlight w:val="none"/>
                <w:lang w:eastAsia="en-US"/>
              </w:rPr>
              <w:t>合同金额</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snapToGrid w:val="0"/>
                <w:color w:val="000000"/>
                <w:spacing w:val="-6"/>
                <w:kern w:val="0"/>
                <w:sz w:val="24"/>
                <w:highlight w:val="none"/>
                <w:lang w:eastAsia="en-US"/>
              </w:rPr>
              <w:t>（人民币元）</w:t>
            </w:r>
          </w:p>
        </w:tc>
        <w:tc>
          <w:tcPr>
            <w:tcW w:w="1567" w:type="dxa"/>
          </w:tcPr>
          <w:p w14:paraId="4E935DEA">
            <w:pPr>
              <w:widowControl/>
              <w:kinsoku w:val="0"/>
              <w:autoSpaceDE w:val="0"/>
              <w:autoSpaceDN w:val="0"/>
              <w:adjustRightInd w:val="0"/>
              <w:snapToGrid w:val="0"/>
              <w:spacing w:before="193" w:line="230" w:lineRule="auto"/>
              <w:ind w:left="147" w:right="129" w:firstLine="8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12"/>
                <w:kern w:val="0"/>
                <w:sz w:val="24"/>
                <w:highlight w:val="none"/>
                <w:lang w:eastAsia="en-US"/>
              </w:rPr>
              <w:t>占投标报价</w:t>
            </w:r>
            <w:r>
              <w:rPr>
                <w:rFonts w:ascii="宋体" w:hAnsi="宋体" w:cs="宋体" w:eastAsiaTheme="minorEastAsia"/>
                <w:snapToGrid w:val="0"/>
                <w:color w:val="000000"/>
                <w:spacing w:val="1"/>
                <w:kern w:val="0"/>
                <w:sz w:val="24"/>
                <w:highlight w:val="none"/>
                <w:lang w:eastAsia="en-US"/>
              </w:rPr>
              <w:t xml:space="preserve"> </w:t>
            </w:r>
            <w:r>
              <w:rPr>
                <w:rFonts w:ascii="宋体" w:hAnsi="宋体" w:cs="宋体" w:eastAsiaTheme="minorEastAsia"/>
                <w:b/>
                <w:bCs/>
                <w:snapToGrid w:val="0"/>
                <w:color w:val="000000"/>
                <w:spacing w:val="-10"/>
                <w:kern w:val="0"/>
                <w:sz w:val="24"/>
                <w:highlight w:val="none"/>
                <w:lang w:eastAsia="en-US"/>
              </w:rPr>
              <w:t>的比例（%）</w:t>
            </w:r>
          </w:p>
        </w:tc>
      </w:tr>
      <w:tr w14:paraId="5E283DDE">
        <w:trPr>
          <w:trHeight w:val="621" w:hRule="atLeast"/>
        </w:trPr>
        <w:tc>
          <w:tcPr>
            <w:tcW w:w="460" w:type="dxa"/>
          </w:tcPr>
          <w:p w14:paraId="743DAF3E">
            <w:pPr>
              <w:widowControl/>
              <w:kinsoku w:val="0"/>
              <w:autoSpaceDE w:val="0"/>
              <w:autoSpaceDN w:val="0"/>
              <w:adjustRightInd w:val="0"/>
              <w:snapToGrid w:val="0"/>
              <w:spacing w:before="230" w:line="182" w:lineRule="auto"/>
              <w:ind w:left="19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1</w:t>
            </w:r>
          </w:p>
        </w:tc>
        <w:tc>
          <w:tcPr>
            <w:tcW w:w="1286" w:type="dxa"/>
          </w:tcPr>
          <w:p w14:paraId="1E7FE419">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11" w:type="dxa"/>
          </w:tcPr>
          <w:p w14:paraId="372B1C26">
            <w:pPr>
              <w:widowControl/>
              <w:kinsoku w:val="0"/>
              <w:autoSpaceDE w:val="0"/>
              <w:autoSpaceDN w:val="0"/>
              <w:adjustRightInd w:val="0"/>
              <w:snapToGrid w:val="0"/>
              <w:spacing w:before="34" w:line="220" w:lineRule="auto"/>
              <w:ind w:left="13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□小微企业</w:t>
            </w:r>
          </w:p>
          <w:p w14:paraId="175AAB78">
            <w:pPr>
              <w:widowControl/>
              <w:kinsoku w:val="0"/>
              <w:autoSpaceDE w:val="0"/>
              <w:autoSpaceDN w:val="0"/>
              <w:adjustRightInd w:val="0"/>
              <w:snapToGrid w:val="0"/>
              <w:spacing w:before="26" w:line="203" w:lineRule="auto"/>
              <w:ind w:left="13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□其他类型</w:t>
            </w:r>
          </w:p>
        </w:tc>
        <w:tc>
          <w:tcPr>
            <w:tcW w:w="1124" w:type="dxa"/>
          </w:tcPr>
          <w:p w14:paraId="41C247E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59" w:type="dxa"/>
          </w:tcPr>
          <w:p w14:paraId="29CA4B8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496" w:type="dxa"/>
          </w:tcPr>
          <w:p w14:paraId="34755BB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67" w:type="dxa"/>
          </w:tcPr>
          <w:p w14:paraId="10BC2DE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5C7A7FEC">
        <w:trPr>
          <w:trHeight w:val="620" w:hRule="atLeast"/>
        </w:trPr>
        <w:tc>
          <w:tcPr>
            <w:tcW w:w="460" w:type="dxa"/>
          </w:tcPr>
          <w:p w14:paraId="0037E1CE">
            <w:pPr>
              <w:widowControl/>
              <w:kinsoku w:val="0"/>
              <w:autoSpaceDE w:val="0"/>
              <w:autoSpaceDN w:val="0"/>
              <w:adjustRightInd w:val="0"/>
              <w:snapToGrid w:val="0"/>
              <w:spacing w:before="232" w:line="181" w:lineRule="auto"/>
              <w:ind w:left="17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sz w:val="24"/>
                <w:highlight w:val="none"/>
                <w:lang w:eastAsia="en-US"/>
              </w:rPr>
              <w:t>2</w:t>
            </w:r>
          </w:p>
        </w:tc>
        <w:tc>
          <w:tcPr>
            <w:tcW w:w="1286" w:type="dxa"/>
          </w:tcPr>
          <w:p w14:paraId="3FAD42C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11" w:type="dxa"/>
          </w:tcPr>
          <w:p w14:paraId="488332F2">
            <w:pPr>
              <w:widowControl/>
              <w:kinsoku w:val="0"/>
              <w:autoSpaceDE w:val="0"/>
              <w:autoSpaceDN w:val="0"/>
              <w:adjustRightInd w:val="0"/>
              <w:snapToGrid w:val="0"/>
              <w:spacing w:before="36" w:line="220" w:lineRule="auto"/>
              <w:ind w:left="13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□小微企业</w:t>
            </w:r>
          </w:p>
          <w:p w14:paraId="0C1D2EAE">
            <w:pPr>
              <w:widowControl/>
              <w:kinsoku w:val="0"/>
              <w:autoSpaceDE w:val="0"/>
              <w:autoSpaceDN w:val="0"/>
              <w:adjustRightInd w:val="0"/>
              <w:snapToGrid w:val="0"/>
              <w:spacing w:before="25" w:line="202" w:lineRule="auto"/>
              <w:ind w:left="13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6"/>
                <w:kern w:val="0"/>
                <w:sz w:val="24"/>
                <w:highlight w:val="none"/>
                <w:lang w:eastAsia="en-US"/>
              </w:rPr>
              <w:t>□其他类型</w:t>
            </w:r>
          </w:p>
        </w:tc>
        <w:tc>
          <w:tcPr>
            <w:tcW w:w="1124" w:type="dxa"/>
          </w:tcPr>
          <w:p w14:paraId="1411506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59" w:type="dxa"/>
          </w:tcPr>
          <w:p w14:paraId="007ADFE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496" w:type="dxa"/>
          </w:tcPr>
          <w:p w14:paraId="6E9E229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67" w:type="dxa"/>
          </w:tcPr>
          <w:p w14:paraId="1AB633F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47885039">
        <w:trPr>
          <w:trHeight w:val="618" w:hRule="atLeast"/>
        </w:trPr>
        <w:tc>
          <w:tcPr>
            <w:tcW w:w="460" w:type="dxa"/>
          </w:tcPr>
          <w:p w14:paraId="795FB0CB">
            <w:pPr>
              <w:widowControl/>
              <w:kinsoku w:val="0"/>
              <w:autoSpaceDE w:val="0"/>
              <w:autoSpaceDN w:val="0"/>
              <w:adjustRightInd w:val="0"/>
              <w:snapToGrid w:val="0"/>
              <w:spacing w:before="294" w:line="175" w:lineRule="exact"/>
              <w:ind w:left="127"/>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kern w:val="0"/>
                <w:position w:val="-3"/>
                <w:sz w:val="24"/>
                <w:highlight w:val="none"/>
                <w:lang w:eastAsia="en-US"/>
              </w:rPr>
              <w:t>…</w:t>
            </w:r>
          </w:p>
        </w:tc>
        <w:tc>
          <w:tcPr>
            <w:tcW w:w="1286" w:type="dxa"/>
          </w:tcPr>
          <w:p w14:paraId="578D518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11" w:type="dxa"/>
          </w:tcPr>
          <w:p w14:paraId="172C0B87">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124" w:type="dxa"/>
          </w:tcPr>
          <w:p w14:paraId="31A497D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59" w:type="dxa"/>
          </w:tcPr>
          <w:p w14:paraId="5C57033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496" w:type="dxa"/>
          </w:tcPr>
          <w:p w14:paraId="10DF0B7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67" w:type="dxa"/>
          </w:tcPr>
          <w:p w14:paraId="4C78E23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57AB737A">
        <w:trPr>
          <w:trHeight w:val="623" w:hRule="atLeast"/>
        </w:trPr>
        <w:tc>
          <w:tcPr>
            <w:tcW w:w="5940" w:type="dxa"/>
            <w:gridSpan w:val="5"/>
          </w:tcPr>
          <w:p w14:paraId="3FB1EC9F">
            <w:pPr>
              <w:widowControl/>
              <w:kinsoku w:val="0"/>
              <w:autoSpaceDE w:val="0"/>
              <w:autoSpaceDN w:val="0"/>
              <w:adjustRightInd w:val="0"/>
              <w:snapToGrid w:val="0"/>
              <w:spacing w:before="195" w:line="221" w:lineRule="auto"/>
              <w:ind w:left="5166"/>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snapToGrid w:val="0"/>
                <w:color w:val="000000"/>
                <w:spacing w:val="-15"/>
                <w:kern w:val="0"/>
                <w:sz w:val="24"/>
                <w:highlight w:val="none"/>
                <w:lang w:eastAsia="en-US"/>
              </w:rPr>
              <w:t>合计：</w:t>
            </w:r>
          </w:p>
        </w:tc>
        <w:tc>
          <w:tcPr>
            <w:tcW w:w="1496" w:type="dxa"/>
          </w:tcPr>
          <w:p w14:paraId="765A8C7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567" w:type="dxa"/>
          </w:tcPr>
          <w:p w14:paraId="4D0BBF6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bl>
    <w:p w14:paraId="19CAAA06">
      <w:pPr>
        <w:kinsoku w:val="0"/>
        <w:autoSpaceDE w:val="0"/>
        <w:autoSpaceDN w:val="0"/>
        <w:adjustRightInd w:val="0"/>
        <w:snapToGrid w:val="0"/>
        <w:spacing w:line="423" w:lineRule="auto"/>
        <w:textAlignment w:val="baseline"/>
        <w:rPr>
          <w:rFonts w:ascii="Arial" w:hAnsi="Arial" w:eastAsia="Arial" w:cs="Arial"/>
          <w:snapToGrid w:val="0"/>
          <w:color w:val="000000"/>
          <w:szCs w:val="21"/>
          <w:highlight w:val="none"/>
          <w:lang w:eastAsia="en-US"/>
        </w:rPr>
      </w:pPr>
    </w:p>
    <w:p w14:paraId="2381A3F6">
      <w:pPr>
        <w:widowControl/>
        <w:kinsoku w:val="0"/>
        <w:autoSpaceDE w:val="0"/>
        <w:autoSpaceDN w:val="0"/>
        <w:adjustRightInd w:val="0"/>
        <w:snapToGrid w:val="0"/>
        <w:spacing w:before="78" w:line="224" w:lineRule="auto"/>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7"/>
          <w:kern w:val="0"/>
          <w:sz w:val="24"/>
          <w:highlight w:val="none"/>
          <w:lang w:eastAsia="en-US"/>
        </w:rPr>
        <w:t>注：</w:t>
      </w:r>
    </w:p>
    <w:p w14:paraId="137600AB">
      <w:pPr>
        <w:widowControl/>
        <w:kinsoku w:val="0"/>
        <w:autoSpaceDE w:val="0"/>
        <w:autoSpaceDN w:val="0"/>
        <w:adjustRightInd w:val="0"/>
        <w:snapToGrid w:val="0"/>
        <w:spacing w:before="176" w:line="219" w:lineRule="auto"/>
        <w:ind w:left="17"/>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4"/>
          <w:kern w:val="0"/>
          <w:sz w:val="24"/>
          <w:highlight w:val="none"/>
        </w:rPr>
        <w:t>1.本表仅在投标人非因“为落实政府采购政策</w:t>
      </w:r>
      <w:r>
        <w:rPr>
          <w:rFonts w:ascii="宋体" w:hAnsi="宋体" w:cs="宋体"/>
          <w:snapToGrid w:val="0"/>
          <w:color w:val="000000"/>
          <w:spacing w:val="-81"/>
          <w:kern w:val="0"/>
          <w:sz w:val="24"/>
          <w:highlight w:val="none"/>
        </w:rPr>
        <w:t xml:space="preserve"> </w:t>
      </w:r>
      <w:r>
        <w:rPr>
          <w:rFonts w:ascii="宋体" w:hAnsi="宋体" w:cs="宋体"/>
          <w:snapToGrid w:val="0"/>
          <w:color w:val="000000"/>
          <w:spacing w:val="-4"/>
          <w:kern w:val="0"/>
          <w:sz w:val="24"/>
          <w:highlight w:val="none"/>
        </w:rPr>
        <w:t>”而分包时填写；</w:t>
      </w:r>
    </w:p>
    <w:p w14:paraId="638E70FB">
      <w:pPr>
        <w:widowControl/>
        <w:kinsoku w:val="0"/>
        <w:autoSpaceDE w:val="0"/>
        <w:autoSpaceDN w:val="0"/>
        <w:adjustRightInd w:val="0"/>
        <w:snapToGrid w:val="0"/>
        <w:spacing w:before="184" w:line="350" w:lineRule="auto"/>
        <w:ind w:left="1" w:right="67"/>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2.本招标文件《投标人须知资料表》载明本项目分包承担主体应具备的相应业绩要求</w:t>
      </w:r>
      <w:r>
        <w:rPr>
          <w:rFonts w:hint="eastAsia" w:ascii="宋体" w:hAnsi="宋体" w:cs="宋体"/>
          <w:snapToGrid w:val="0"/>
          <w:color w:val="000000"/>
          <w:spacing w:val="-2"/>
          <w:kern w:val="0"/>
          <w:sz w:val="24"/>
          <w:highlight w:val="none"/>
          <w:lang w:eastAsia="zh-CN"/>
        </w:rPr>
        <w:t>，</w:t>
      </w:r>
      <w:r>
        <w:rPr>
          <w:rFonts w:ascii="宋体" w:hAnsi="宋体" w:cs="宋体"/>
          <w:snapToGrid w:val="0"/>
          <w:color w:val="000000"/>
          <w:spacing w:val="-2"/>
          <w:kern w:val="0"/>
          <w:sz w:val="24"/>
          <w:highlight w:val="none"/>
        </w:rPr>
        <w:t>则投标人应后附与委托单位签订的合同或验收资料或委托单位证明的电子件，否则</w:t>
      </w:r>
      <w:r>
        <w:rPr>
          <w:rFonts w:ascii="宋体" w:hAnsi="宋体" w:cs="宋体"/>
          <w:b/>
          <w:bCs/>
          <w:snapToGrid w:val="0"/>
          <w:color w:val="000000"/>
          <w:spacing w:val="-2"/>
          <w:kern w:val="0"/>
          <w:sz w:val="24"/>
          <w:highlight w:val="none"/>
        </w:rPr>
        <w:t>投标</w:t>
      </w:r>
      <w:r>
        <w:rPr>
          <w:rFonts w:ascii="宋体" w:hAnsi="宋体" w:cs="宋体"/>
          <w:b/>
          <w:bCs/>
          <w:snapToGrid w:val="0"/>
          <w:color w:val="000000"/>
          <w:spacing w:val="-6"/>
          <w:kern w:val="0"/>
          <w:sz w:val="24"/>
          <w:highlight w:val="none"/>
        </w:rPr>
        <w:t>无效</w:t>
      </w:r>
      <w:r>
        <w:rPr>
          <w:rFonts w:ascii="宋体" w:hAnsi="宋体" w:cs="宋体"/>
          <w:snapToGrid w:val="0"/>
          <w:color w:val="000000"/>
          <w:spacing w:val="-6"/>
          <w:kern w:val="0"/>
          <w:sz w:val="24"/>
          <w:highlight w:val="none"/>
        </w:rPr>
        <w:t>。</w:t>
      </w:r>
    </w:p>
    <w:p w14:paraId="3EB8ADD6">
      <w:pPr>
        <w:widowControl/>
        <w:kinsoku w:val="0"/>
        <w:autoSpaceDE w:val="0"/>
        <w:autoSpaceDN w:val="0"/>
        <w:adjustRightInd w:val="0"/>
        <w:snapToGrid w:val="0"/>
        <w:spacing w:before="36" w:line="350" w:lineRule="auto"/>
        <w:ind w:left="1" w:firstLine="2"/>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6"/>
          <w:kern w:val="0"/>
          <w:sz w:val="24"/>
          <w:highlight w:val="none"/>
        </w:rPr>
        <w:t>3.如本招标文件《投标人须知资料表》载明本项目分包承担主体应具备的相应资质条件</w:t>
      </w:r>
      <w:r>
        <w:rPr>
          <w:rFonts w:hint="eastAsia" w:ascii="宋体" w:hAnsi="宋体" w:cs="宋体"/>
          <w:snapToGrid w:val="0"/>
          <w:color w:val="000000"/>
          <w:spacing w:val="-6"/>
          <w:kern w:val="0"/>
          <w:sz w:val="24"/>
          <w:highlight w:val="none"/>
          <w:lang w:eastAsia="zh-CN"/>
        </w:rPr>
        <w:t>，</w:t>
      </w:r>
      <w:r>
        <w:rPr>
          <w:rFonts w:ascii="宋体" w:hAnsi="宋体" w:cs="宋体"/>
          <w:snapToGrid w:val="0"/>
          <w:color w:val="000000"/>
          <w:spacing w:val="-2"/>
          <w:kern w:val="0"/>
          <w:sz w:val="24"/>
          <w:highlight w:val="none"/>
        </w:rPr>
        <w:t>则投标人须在本表中列明分包承担主体的资质等级，并后附资质证书电子件，否则</w:t>
      </w:r>
      <w:r>
        <w:rPr>
          <w:rFonts w:ascii="宋体" w:hAnsi="宋体" w:cs="宋体"/>
          <w:b/>
          <w:bCs/>
          <w:snapToGrid w:val="0"/>
          <w:color w:val="000000"/>
          <w:spacing w:val="-2"/>
          <w:kern w:val="0"/>
          <w:sz w:val="24"/>
          <w:highlight w:val="none"/>
        </w:rPr>
        <w:t>投标</w:t>
      </w:r>
      <w:r>
        <w:rPr>
          <w:rFonts w:ascii="宋体" w:hAnsi="宋体" w:cs="宋体"/>
          <w:b/>
          <w:bCs/>
          <w:snapToGrid w:val="0"/>
          <w:color w:val="000000"/>
          <w:spacing w:val="-6"/>
          <w:kern w:val="0"/>
          <w:sz w:val="24"/>
          <w:highlight w:val="none"/>
        </w:rPr>
        <w:t>无效</w:t>
      </w:r>
      <w:r>
        <w:rPr>
          <w:rFonts w:ascii="宋体" w:hAnsi="宋体" w:cs="宋体"/>
          <w:snapToGrid w:val="0"/>
          <w:color w:val="000000"/>
          <w:spacing w:val="-6"/>
          <w:kern w:val="0"/>
          <w:sz w:val="24"/>
          <w:highlight w:val="none"/>
        </w:rPr>
        <w:t>。</w:t>
      </w:r>
    </w:p>
    <w:p w14:paraId="4377C063">
      <w:pPr>
        <w:kinsoku w:val="0"/>
        <w:autoSpaceDE w:val="0"/>
        <w:autoSpaceDN w:val="0"/>
        <w:adjustRightInd w:val="0"/>
        <w:snapToGrid w:val="0"/>
        <w:spacing w:line="294" w:lineRule="auto"/>
        <w:textAlignment w:val="baseline"/>
        <w:rPr>
          <w:rFonts w:ascii="Arial" w:hAnsi="Arial" w:eastAsia="Arial" w:cs="Arial"/>
          <w:snapToGrid w:val="0"/>
          <w:color w:val="000000"/>
          <w:szCs w:val="21"/>
          <w:highlight w:val="none"/>
        </w:rPr>
      </w:pPr>
    </w:p>
    <w:p w14:paraId="71609899">
      <w:pPr>
        <w:kinsoku w:val="0"/>
        <w:autoSpaceDE w:val="0"/>
        <w:autoSpaceDN w:val="0"/>
        <w:adjustRightInd w:val="0"/>
        <w:snapToGrid w:val="0"/>
        <w:spacing w:line="294" w:lineRule="auto"/>
        <w:textAlignment w:val="baseline"/>
        <w:rPr>
          <w:rFonts w:ascii="Arial" w:hAnsi="Arial" w:eastAsia="Arial" w:cs="Arial"/>
          <w:snapToGrid w:val="0"/>
          <w:color w:val="000000"/>
          <w:szCs w:val="21"/>
          <w:highlight w:val="none"/>
        </w:rPr>
      </w:pPr>
    </w:p>
    <w:p w14:paraId="4D996B33">
      <w:pPr>
        <w:kinsoku w:val="0"/>
        <w:autoSpaceDE w:val="0"/>
        <w:autoSpaceDN w:val="0"/>
        <w:adjustRightInd w:val="0"/>
        <w:snapToGrid w:val="0"/>
        <w:spacing w:line="295" w:lineRule="auto"/>
        <w:textAlignment w:val="baseline"/>
        <w:rPr>
          <w:rFonts w:ascii="Arial" w:hAnsi="Arial" w:eastAsia="Arial" w:cs="Arial"/>
          <w:snapToGrid w:val="0"/>
          <w:color w:val="000000"/>
          <w:szCs w:val="21"/>
          <w:highlight w:val="none"/>
        </w:rPr>
      </w:pPr>
    </w:p>
    <w:p w14:paraId="7E2CC6B7">
      <w:pPr>
        <w:widowControl/>
        <w:kinsoku w:val="0"/>
        <w:autoSpaceDE w:val="0"/>
        <w:autoSpaceDN w:val="0"/>
        <w:adjustRightInd w:val="0"/>
        <w:snapToGrid w:val="0"/>
        <w:spacing w:before="78" w:line="219" w:lineRule="auto"/>
        <w:ind w:left="422"/>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投标人名称（盖章）</w:t>
      </w:r>
      <w:r>
        <w:rPr>
          <w:rFonts w:ascii="宋体" w:hAnsi="宋体" w:cs="宋体"/>
          <w:snapToGrid w:val="0"/>
          <w:color w:val="000000"/>
          <w:kern w:val="0"/>
          <w:sz w:val="24"/>
          <w:highlight w:val="none"/>
          <w:u w:val="single"/>
        </w:rPr>
        <w:t xml:space="preserve">        </w:t>
      </w:r>
    </w:p>
    <w:p w14:paraId="530C821D">
      <w:pPr>
        <w:widowControl/>
        <w:kinsoku w:val="0"/>
        <w:autoSpaceDE w:val="0"/>
        <w:autoSpaceDN w:val="0"/>
        <w:adjustRightInd w:val="0"/>
        <w:snapToGrid w:val="0"/>
        <w:spacing w:before="182" w:line="220" w:lineRule="auto"/>
        <w:ind w:left="461"/>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3"/>
          <w:kern w:val="0"/>
          <w:sz w:val="24"/>
          <w:highlight w:val="none"/>
        </w:rPr>
        <w:t>日期：</w:t>
      </w:r>
      <w:r>
        <w:rPr>
          <w:rFonts w:ascii="宋体" w:hAnsi="宋体" w:cs="宋体"/>
          <w:snapToGrid w:val="0"/>
          <w:color w:val="000000"/>
          <w:spacing w:val="30"/>
          <w:kern w:val="0"/>
          <w:sz w:val="24"/>
          <w:highlight w:val="none"/>
          <w:u w:val="single"/>
        </w:rPr>
        <w:t xml:space="preserve">    </w:t>
      </w:r>
      <w:r>
        <w:rPr>
          <w:rFonts w:ascii="宋体" w:hAnsi="宋体" w:cs="宋体"/>
          <w:snapToGrid w:val="0"/>
          <w:color w:val="000000"/>
          <w:spacing w:val="-109"/>
          <w:kern w:val="0"/>
          <w:sz w:val="24"/>
          <w:highlight w:val="none"/>
        </w:rPr>
        <w:t xml:space="preserve"> </w:t>
      </w:r>
      <w:r>
        <w:rPr>
          <w:rFonts w:ascii="宋体" w:hAnsi="宋体" w:cs="宋体"/>
          <w:snapToGrid w:val="0"/>
          <w:color w:val="000000"/>
          <w:spacing w:val="-13"/>
          <w:kern w:val="0"/>
          <w:sz w:val="24"/>
          <w:highlight w:val="none"/>
        </w:rPr>
        <w:t>年</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105"/>
          <w:kern w:val="0"/>
          <w:sz w:val="24"/>
          <w:highlight w:val="none"/>
        </w:rPr>
        <w:t xml:space="preserve"> </w:t>
      </w:r>
      <w:r>
        <w:rPr>
          <w:rFonts w:ascii="宋体" w:hAnsi="宋体" w:cs="宋体"/>
          <w:snapToGrid w:val="0"/>
          <w:color w:val="000000"/>
          <w:spacing w:val="-13"/>
          <w:kern w:val="0"/>
          <w:sz w:val="24"/>
          <w:highlight w:val="none"/>
        </w:rPr>
        <w:t>月</w:t>
      </w:r>
      <w:r>
        <w:rPr>
          <w:rFonts w:ascii="宋体" w:hAnsi="宋体" w:cs="宋体"/>
          <w:snapToGrid w:val="0"/>
          <w:color w:val="000000"/>
          <w:kern w:val="0"/>
          <w:sz w:val="24"/>
          <w:highlight w:val="none"/>
          <w:u w:val="single"/>
        </w:rPr>
        <w:t xml:space="preserve">     </w:t>
      </w:r>
      <w:r>
        <w:rPr>
          <w:rFonts w:ascii="宋体" w:hAnsi="宋体" w:cs="宋体"/>
          <w:snapToGrid w:val="0"/>
          <w:color w:val="000000"/>
          <w:spacing w:val="-70"/>
          <w:kern w:val="0"/>
          <w:sz w:val="24"/>
          <w:highlight w:val="none"/>
        </w:rPr>
        <w:t xml:space="preserve"> </w:t>
      </w:r>
      <w:r>
        <w:rPr>
          <w:rFonts w:ascii="宋体" w:hAnsi="宋体" w:cs="宋体"/>
          <w:snapToGrid w:val="0"/>
          <w:color w:val="000000"/>
          <w:spacing w:val="-13"/>
          <w:kern w:val="0"/>
          <w:sz w:val="24"/>
          <w:highlight w:val="none"/>
        </w:rPr>
        <w:t>日</w:t>
      </w:r>
    </w:p>
    <w:p w14:paraId="50791299">
      <w:pPr>
        <w:spacing w:line="220" w:lineRule="auto"/>
        <w:rPr>
          <w:rFonts w:hint="eastAsia" w:ascii="宋体" w:hAnsi="宋体" w:cs="宋体"/>
          <w:sz w:val="24"/>
          <w:highlight w:val="none"/>
        </w:rPr>
        <w:sectPr>
          <w:footerReference r:id="rId58" w:type="default"/>
          <w:pgSz w:w="11906" w:h="16839"/>
          <w:pgMar w:top="400" w:right="1351" w:bottom="1167" w:left="1427" w:header="0" w:footer="990" w:gutter="0"/>
          <w:cols w:space="720" w:num="1"/>
        </w:sectPr>
      </w:pPr>
    </w:p>
    <w:p w14:paraId="52533693">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57DD36E9">
      <w:pPr>
        <w:autoSpaceDE w:val="0"/>
        <w:autoSpaceDN w:val="0"/>
        <w:adjustRightInd w:val="0"/>
        <w:spacing w:line="360" w:lineRule="auto"/>
        <w:jc w:val="center"/>
        <w:rPr>
          <w:rFonts w:ascii="Times New Roman" w:hAnsi="Times New Roman" w:cs="Times New Roman"/>
          <w:b/>
          <w:color w:val="000000"/>
          <w:sz w:val="36"/>
          <w:szCs w:val="36"/>
          <w:highlight w:val="none"/>
        </w:rPr>
      </w:pPr>
      <w:bookmarkStart w:id="1035" w:name="_Hlk176956326"/>
      <w:r>
        <w:rPr>
          <w:rFonts w:ascii="Times New Roman" w:hAnsi="Times New Roman" w:cs="Times New Roman"/>
          <w:b/>
          <w:color w:val="000000"/>
          <w:sz w:val="36"/>
          <w:szCs w:val="36"/>
          <w:highlight w:val="none"/>
        </w:rPr>
        <w:t>分包意向协议</w:t>
      </w:r>
      <w:r>
        <w:rPr>
          <w:rFonts w:hint="eastAsia" w:ascii="Times New Roman" w:hAnsi="Times New Roman" w:cs="Times New Roman"/>
          <w:b/>
          <w:color w:val="000000"/>
          <w:sz w:val="36"/>
          <w:szCs w:val="36"/>
          <w:highlight w:val="none"/>
          <w:lang w:val="en-US" w:eastAsia="zh-CN"/>
        </w:rPr>
        <w:t xml:space="preserve"> </w:t>
      </w:r>
    </w:p>
    <w:p w14:paraId="2FF93929">
      <w:pPr>
        <w:adjustRightInd w:val="0"/>
        <w:snapToGrid w:val="0"/>
        <w:spacing w:line="360" w:lineRule="auto"/>
        <w:ind w:firstLine="480" w:firstLineChars="200"/>
        <w:jc w:val="left"/>
        <w:rPr>
          <w:rFonts w:ascii="Times New Roman" w:hAnsi="Times New Roman" w:cs="Times New Roman"/>
          <w:sz w:val="24"/>
          <w:highlight w:val="none"/>
        </w:rPr>
      </w:pPr>
      <w:r>
        <w:rPr>
          <w:rFonts w:ascii="Times New Roman" w:hAnsi="Times New Roman" w:cs="Times New Roman"/>
          <w:sz w:val="24"/>
          <w:highlight w:val="none"/>
        </w:rPr>
        <w:t>甲方（投标人）：________</w:t>
      </w:r>
    </w:p>
    <w:p w14:paraId="44FA668F">
      <w:pPr>
        <w:adjustRightInd w:val="0"/>
        <w:snapToGrid w:val="0"/>
        <w:spacing w:line="360" w:lineRule="auto"/>
        <w:ind w:firstLine="480" w:firstLineChars="200"/>
        <w:jc w:val="left"/>
        <w:rPr>
          <w:rFonts w:ascii="Times New Roman" w:hAnsi="Times New Roman" w:cs="Times New Roman"/>
          <w:sz w:val="24"/>
          <w:highlight w:val="none"/>
        </w:rPr>
      </w:pPr>
      <w:r>
        <w:rPr>
          <w:rFonts w:ascii="Times New Roman" w:hAnsi="Times New Roman" w:cs="Times New Roman"/>
          <w:sz w:val="24"/>
          <w:highlight w:val="none"/>
        </w:rPr>
        <w:t>乙方（拟分包单位）：________</w:t>
      </w:r>
    </w:p>
    <w:p w14:paraId="3AE74672">
      <w:pPr>
        <w:adjustRightInd w:val="0"/>
        <w:snapToGrid w:val="0"/>
        <w:spacing w:line="360" w:lineRule="auto"/>
        <w:ind w:firstLine="480" w:firstLineChars="200"/>
        <w:jc w:val="left"/>
        <w:rPr>
          <w:rFonts w:ascii="Times New Roman" w:hAnsi="Times New Roman" w:cs="Times New Roman"/>
          <w:sz w:val="24"/>
          <w:highlight w:val="none"/>
        </w:rPr>
      </w:pPr>
      <w:r>
        <w:rPr>
          <w:rFonts w:ascii="Times New Roman" w:hAnsi="Times New Roman" w:cs="Times New Roman"/>
          <w:sz w:val="24"/>
          <w:highlight w:val="none"/>
        </w:rPr>
        <w:t>甲方承诺，一旦在_________（采购项目名称）（项目编号/包号为：_______）招标采购项目中获得采购合同，将按照下述约定将合同项下部分内容分包给乙方：</w:t>
      </w:r>
    </w:p>
    <w:p w14:paraId="163D34D2">
      <w:pPr>
        <w:adjustRightInd w:val="0"/>
        <w:snapToGrid w:val="0"/>
        <w:spacing w:line="360" w:lineRule="auto"/>
        <w:ind w:firstLine="480" w:firstLineChars="200"/>
        <w:jc w:val="left"/>
        <w:rPr>
          <w:rFonts w:ascii="Times New Roman" w:hAnsi="Times New Roman" w:cs="Times New Roman"/>
          <w:sz w:val="24"/>
          <w:highlight w:val="none"/>
        </w:rPr>
      </w:pPr>
      <w:r>
        <w:rPr>
          <w:rFonts w:ascii="Times New Roman" w:hAnsi="Times New Roman" w:cs="Times New Roman"/>
          <w:sz w:val="24"/>
          <w:highlight w:val="none"/>
        </w:rPr>
        <w:t>1.分包内容：_____。</w:t>
      </w:r>
    </w:p>
    <w:p w14:paraId="6BC3F76B">
      <w:pPr>
        <w:adjustRightInd w:val="0"/>
        <w:snapToGrid w:val="0"/>
        <w:spacing w:line="360" w:lineRule="auto"/>
        <w:ind w:firstLine="480" w:firstLineChars="200"/>
        <w:jc w:val="left"/>
        <w:rPr>
          <w:rFonts w:ascii="Times New Roman" w:hAnsi="Times New Roman" w:cs="Times New Roman"/>
          <w:sz w:val="24"/>
          <w:highlight w:val="none"/>
        </w:rPr>
      </w:pPr>
      <w:r>
        <w:rPr>
          <w:rFonts w:ascii="Times New Roman" w:hAnsi="Times New Roman" w:cs="Times New Roman"/>
          <w:sz w:val="24"/>
          <w:highlight w:val="none"/>
        </w:rPr>
        <w:t>2.分包金额：_____，该金额占该采购包合同金额的比例为___%。</w:t>
      </w:r>
    </w:p>
    <w:p w14:paraId="74620606">
      <w:pPr>
        <w:adjustRightInd w:val="0"/>
        <w:snapToGrid w:val="0"/>
        <w:spacing w:line="360" w:lineRule="auto"/>
        <w:ind w:firstLine="480" w:firstLineChars="200"/>
        <w:jc w:val="left"/>
        <w:rPr>
          <w:rFonts w:ascii="Times New Roman" w:hAnsi="Times New Roman" w:cs="Times New Roman"/>
          <w:bCs/>
          <w:color w:val="000000"/>
          <w:sz w:val="24"/>
          <w:highlight w:val="none"/>
        </w:rPr>
      </w:pPr>
      <w:r>
        <w:rPr>
          <w:rFonts w:ascii="Times New Roman" w:hAnsi="Times New Roman" w:cs="Times New Roman"/>
          <w:sz w:val="24"/>
          <w:highlight w:val="none"/>
        </w:rPr>
        <w:t>乙方承诺将在上述情况下与甲方签订分包合同。</w:t>
      </w:r>
    </w:p>
    <w:p w14:paraId="3D435639">
      <w:pPr>
        <w:adjustRightInd w:val="0"/>
        <w:snapToGrid w:val="0"/>
        <w:spacing w:line="360" w:lineRule="auto"/>
        <w:ind w:firstLine="480" w:firstLineChars="200"/>
        <w:jc w:val="left"/>
        <w:rPr>
          <w:rFonts w:ascii="Times New Roman" w:hAnsi="Times New Roman" w:cs="Times New Roman"/>
          <w:sz w:val="24"/>
          <w:highlight w:val="none"/>
        </w:rPr>
      </w:pPr>
      <w:r>
        <w:rPr>
          <w:rFonts w:ascii="Times New Roman" w:hAnsi="Times New Roman" w:cs="Times New Roman"/>
          <w:sz w:val="24"/>
          <w:highlight w:val="none"/>
        </w:rPr>
        <w:t>本协议自各方盖章之日起生效，如甲方未在该项目（采购包）中标，本协议自动终止。</w:t>
      </w:r>
    </w:p>
    <w:p w14:paraId="779A3C18">
      <w:pPr>
        <w:spacing w:line="360" w:lineRule="auto"/>
        <w:ind w:firstLine="471"/>
        <w:rPr>
          <w:rFonts w:ascii="Times New Roman" w:hAnsi="Times New Roman" w:cs="Times New Roman"/>
          <w:b/>
          <w:color w:val="000000"/>
          <w:sz w:val="24"/>
          <w:highlight w:val="none"/>
        </w:rPr>
      </w:pPr>
    </w:p>
    <w:p w14:paraId="5BC51496">
      <w:pPr>
        <w:spacing w:line="360" w:lineRule="auto"/>
        <w:ind w:firstLine="471"/>
        <w:rPr>
          <w:rFonts w:ascii="Times New Roman" w:hAnsi="Times New Roman" w:cs="Times New Roman"/>
          <w:b/>
          <w:color w:val="000000"/>
          <w:sz w:val="24"/>
          <w:highlight w:val="none"/>
        </w:rPr>
      </w:pPr>
      <w:r>
        <w:rPr>
          <w:rFonts w:ascii="Times New Roman" w:hAnsi="Times New Roman" w:cs="Times New Roman"/>
          <w:color w:val="000000"/>
          <w:sz w:val="24"/>
          <w:highlight w:val="none"/>
        </w:rPr>
        <w:t>甲方（盖章）：_________                 乙方（盖章）：_________</w:t>
      </w:r>
    </w:p>
    <w:p w14:paraId="2DCEC64F">
      <w:pPr>
        <w:spacing w:line="360" w:lineRule="auto"/>
        <w:ind w:left="480"/>
        <w:jc w:val="right"/>
        <w:rPr>
          <w:rFonts w:ascii="Times New Roman" w:hAnsi="Times New Roman" w:cs="Times New Roman"/>
          <w:color w:val="000000"/>
          <w:sz w:val="24"/>
          <w:highlight w:val="none"/>
        </w:rPr>
      </w:pPr>
    </w:p>
    <w:p w14:paraId="50A446D1">
      <w:pPr>
        <w:wordWrap w:val="0"/>
        <w:spacing w:line="360" w:lineRule="auto"/>
        <w:ind w:left="480"/>
        <w:jc w:val="right"/>
        <w:rPr>
          <w:rFonts w:ascii="Times New Roman" w:hAnsi="Times New Roman" w:cs="Times New Roman"/>
          <w:b/>
          <w:color w:val="000000"/>
          <w:sz w:val="24"/>
          <w:highlight w:val="none"/>
        </w:rPr>
      </w:pPr>
      <w:r>
        <w:rPr>
          <w:rFonts w:ascii="Times New Roman" w:hAnsi="Times New Roman" w:cs="Times New Roman"/>
          <w:color w:val="000000"/>
          <w:sz w:val="24"/>
          <w:szCs w:val="20"/>
          <w:highlight w:val="none"/>
        </w:rPr>
        <w:t xml:space="preserve">日期：_____年______月______日   </w:t>
      </w:r>
    </w:p>
    <w:p w14:paraId="73FCEA25">
      <w:pPr>
        <w:tabs>
          <w:tab w:val="left" w:pos="8280"/>
        </w:tabs>
        <w:spacing w:line="360" w:lineRule="auto"/>
        <w:ind w:firstLine="480"/>
        <w:rPr>
          <w:rFonts w:ascii="Times New Roman" w:hAnsi="Times New Roman" w:cs="Times New Roman"/>
          <w:color w:val="000000"/>
          <w:sz w:val="24"/>
          <w:highlight w:val="none"/>
        </w:rPr>
      </w:pPr>
    </w:p>
    <w:p w14:paraId="3ABCBCA4">
      <w:pPr>
        <w:tabs>
          <w:tab w:val="left" w:pos="8280"/>
        </w:tabs>
        <w:spacing w:line="360" w:lineRule="auto"/>
        <w:rPr>
          <w:rFonts w:ascii="Times New Roman" w:hAnsi="Times New Roman" w:cs="Times New Roman"/>
          <w:color w:val="000000"/>
          <w:sz w:val="24"/>
          <w:highlight w:val="none"/>
        </w:rPr>
      </w:pPr>
      <w:bookmarkStart w:id="1036" w:name="_Hlk176956306"/>
      <w:r>
        <w:rPr>
          <w:rFonts w:ascii="Times New Roman" w:hAnsi="Times New Roman" w:cs="Times New Roman"/>
          <w:color w:val="000000"/>
          <w:sz w:val="24"/>
          <w:highlight w:val="none"/>
        </w:rPr>
        <w:t>注：</w:t>
      </w:r>
    </w:p>
    <w:p w14:paraId="523C145B">
      <w:pPr>
        <w:adjustRightInd w:val="0"/>
        <w:snapToGrid w:val="0"/>
        <w:spacing w:line="360" w:lineRule="auto"/>
        <w:jc w:val="left"/>
        <w:rPr>
          <w:rFonts w:ascii="Times New Roman" w:hAnsi="Times New Roman" w:cs="Times New Roman"/>
          <w:sz w:val="24"/>
          <w:highlight w:val="none"/>
        </w:rPr>
      </w:pPr>
      <w:r>
        <w:rPr>
          <w:rFonts w:hint="eastAsia" w:ascii="Times New Roman" w:hAnsi="Times New Roman" w:cs="Times New Roman"/>
          <w:sz w:val="24"/>
          <w:highlight w:val="none"/>
        </w:rPr>
        <w:t>1</w:t>
      </w:r>
      <w:r>
        <w:rPr>
          <w:rFonts w:ascii="Times New Roman" w:hAnsi="Times New Roman" w:cs="Times New Roman"/>
          <w:sz w:val="24"/>
          <w:highlight w:val="none"/>
        </w:rPr>
        <w:t>. 投标人“为落实政府采购政策”而向中小企业分包时必须提供，否则</w:t>
      </w:r>
      <w:r>
        <w:rPr>
          <w:rFonts w:ascii="Times New Roman" w:hAnsi="Times New Roman" w:cs="Times New Roman"/>
          <w:b/>
          <w:sz w:val="24"/>
          <w:highlight w:val="none"/>
        </w:rPr>
        <w:t>投标无效</w:t>
      </w:r>
      <w:r>
        <w:rPr>
          <w:rFonts w:ascii="Times New Roman" w:hAnsi="Times New Roman" w:cs="Times New Roman"/>
          <w:sz w:val="24"/>
          <w:highlight w:val="none"/>
        </w:rPr>
        <w:t>；</w:t>
      </w:r>
      <w:r>
        <w:rPr>
          <w:rFonts w:hint="eastAsia" w:ascii="Times New Roman" w:hAnsi="Times New Roman" w:cs="Times New Roman"/>
          <w:sz w:val="24"/>
          <w:highlight w:val="none"/>
        </w:rPr>
        <w:t>且建议按照采购文件要求在资格证明文件部分提供；</w:t>
      </w:r>
    </w:p>
    <w:p w14:paraId="5711C2E1">
      <w:pPr>
        <w:adjustRightInd w:val="0"/>
        <w:snapToGrid w:val="0"/>
        <w:spacing w:line="360" w:lineRule="auto"/>
        <w:jc w:val="left"/>
        <w:rPr>
          <w:rFonts w:ascii="Times New Roman" w:hAnsi="Times New Roman" w:cs="Times New Roman"/>
          <w:sz w:val="24"/>
          <w:highlight w:val="none"/>
        </w:rPr>
      </w:pPr>
      <w:r>
        <w:rPr>
          <w:rFonts w:ascii="Times New Roman" w:hAnsi="Times New Roman" w:cs="Times New Roman"/>
          <w:sz w:val="24"/>
          <w:highlight w:val="none"/>
        </w:rPr>
        <w:t>2. 投标人</w:t>
      </w:r>
      <w:r>
        <w:rPr>
          <w:rFonts w:hint="eastAsia" w:ascii="Times New Roman" w:hAnsi="Times New Roman" w:cs="Times New Roman"/>
          <w:sz w:val="24"/>
          <w:highlight w:val="none"/>
        </w:rPr>
        <w:t>满足《政府采购促进中小企业发展管理办法》（财库〔2020〕46号）第九条有关规定，拟享受中小企业</w:t>
      </w:r>
      <w:r>
        <w:rPr>
          <w:rFonts w:ascii="Times New Roman" w:hAnsi="Times New Roman" w:cs="Times New Roman"/>
          <w:sz w:val="24"/>
          <w:highlight w:val="none"/>
        </w:rPr>
        <w:t>政策</w:t>
      </w:r>
      <w:r>
        <w:rPr>
          <w:rFonts w:hint="eastAsia" w:ascii="Times New Roman" w:hAnsi="Times New Roman" w:cs="Times New Roman"/>
          <w:sz w:val="24"/>
          <w:highlight w:val="none"/>
        </w:rPr>
        <w:t>优惠措施的，仍需提供本协议，否则不予认可；</w:t>
      </w:r>
    </w:p>
    <w:p w14:paraId="5BD8C7D4">
      <w:pPr>
        <w:adjustRightInd w:val="0"/>
        <w:snapToGrid w:val="0"/>
        <w:spacing w:line="360" w:lineRule="auto"/>
        <w:jc w:val="left"/>
        <w:rPr>
          <w:rFonts w:ascii="Times New Roman" w:hAnsi="Times New Roman" w:cs="Times New Roman"/>
          <w:b/>
          <w:color w:val="000000"/>
          <w:sz w:val="24"/>
          <w:highlight w:val="none"/>
        </w:rPr>
      </w:pPr>
      <w:r>
        <w:rPr>
          <w:rFonts w:hint="eastAsia" w:ascii="Times New Roman" w:hAnsi="Times New Roman" w:cs="Times New Roman"/>
          <w:color w:val="000000"/>
          <w:sz w:val="24"/>
          <w:highlight w:val="none"/>
        </w:rPr>
        <w:t>3</w:t>
      </w:r>
      <w:r>
        <w:rPr>
          <w:rFonts w:ascii="Times New Roman" w:hAnsi="Times New Roman" w:cs="Times New Roman"/>
          <w:color w:val="000000"/>
          <w:sz w:val="24"/>
          <w:highlight w:val="none"/>
        </w:rPr>
        <w:t>. 投标人须与所有拟分包单位分别签订《分包意向协议》，每单位签订一份，并在投标文件中提交全部协议原件的电子件，否则</w:t>
      </w:r>
      <w:r>
        <w:rPr>
          <w:rFonts w:hint="eastAsia" w:ascii="Times New Roman" w:hAnsi="Times New Roman" w:cs="Times New Roman"/>
          <w:bCs/>
          <w:color w:val="000000"/>
          <w:sz w:val="24"/>
          <w:highlight w:val="none"/>
        </w:rPr>
        <w:t>不予认可</w:t>
      </w:r>
      <w:r>
        <w:rPr>
          <w:rFonts w:ascii="Times New Roman" w:hAnsi="Times New Roman" w:cs="Times New Roman"/>
          <w:color w:val="000000"/>
          <w:sz w:val="24"/>
          <w:highlight w:val="none"/>
        </w:rPr>
        <w:t>。</w:t>
      </w:r>
      <w:bookmarkEnd w:id="1036"/>
    </w:p>
    <w:bookmarkEnd w:id="1035"/>
    <w:p w14:paraId="57441156">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r>
        <w:rPr>
          <w:rFonts w:ascii="Times New Roman" w:hAnsi="Times New Roman" w:cs="Times New Roman"/>
          <w:color w:val="000000"/>
          <w:sz w:val="24"/>
          <w:szCs w:val="20"/>
          <w:highlight w:val="none"/>
        </w:rPr>
        <w:br w:type="page"/>
      </w:r>
    </w:p>
    <w:p w14:paraId="3A6032D0">
      <w:pPr>
        <w:kinsoku w:val="0"/>
        <w:autoSpaceDE w:val="0"/>
        <w:autoSpaceDN w:val="0"/>
        <w:adjustRightInd w:val="0"/>
        <w:snapToGrid w:val="0"/>
        <w:spacing w:line="243" w:lineRule="auto"/>
        <w:textAlignment w:val="baseline"/>
        <w:rPr>
          <w:rFonts w:ascii="Arial" w:hAnsi="Arial" w:eastAsia="Arial" w:cs="Arial"/>
          <w:snapToGrid w:val="0"/>
          <w:color w:val="000000"/>
          <w:szCs w:val="21"/>
          <w:highlight w:val="none"/>
        </w:rPr>
      </w:pPr>
    </w:p>
    <w:p w14:paraId="4BF0C445">
      <w:pPr>
        <w:widowControl/>
        <w:numPr>
          <w:ilvl w:val="0"/>
          <w:numId w:val="32"/>
        </w:numPr>
        <w:tabs>
          <w:tab w:val="clear" w:pos="900"/>
        </w:tabs>
        <w:snapToGrid w:val="0"/>
        <w:spacing w:line="360" w:lineRule="auto"/>
        <w:ind w:left="-59" w:leftChars="-28"/>
        <w:jc w:val="left"/>
        <w:outlineLvl w:val="1"/>
        <w:rPr>
          <w:rFonts w:hint="eastAsia" w:ascii="Times New Roman" w:hAnsi="Times New Roman" w:cs="Times New Roman"/>
          <w:color w:val="000000" w:themeColor="text1"/>
          <w:sz w:val="24"/>
          <w:szCs w:val="20"/>
          <w:highlight w:val="none"/>
          <w14:textFill>
            <w14:solidFill>
              <w14:schemeClr w14:val="tx1"/>
            </w14:solidFill>
          </w14:textFill>
        </w:rPr>
      </w:pPr>
      <w:r>
        <w:rPr>
          <w:rFonts w:ascii="Times New Roman" w:hAnsi="Times New Roman" w:cs="Times New Roman"/>
          <w:color w:val="000000" w:themeColor="text1"/>
          <w:sz w:val="24"/>
          <w:szCs w:val="20"/>
          <w:highlight w:val="none"/>
          <w14:textFill>
            <w14:solidFill>
              <w14:schemeClr w14:val="tx1"/>
            </w14:solidFill>
          </w14:textFill>
        </w:rPr>
        <w:t>技术方案</w:t>
      </w:r>
    </w:p>
    <w:p w14:paraId="392DAEB7">
      <w:pPr>
        <w:kinsoku w:val="0"/>
        <w:autoSpaceDE w:val="0"/>
        <w:autoSpaceDN w:val="0"/>
        <w:adjustRightInd w:val="0"/>
        <w:snapToGrid w:val="0"/>
        <w:spacing w:line="283" w:lineRule="auto"/>
        <w:textAlignment w:val="baseline"/>
        <w:rPr>
          <w:rFonts w:ascii="Arial" w:hAnsi="Arial" w:eastAsia="Arial" w:cs="Arial"/>
          <w:snapToGrid w:val="0"/>
          <w:color w:val="000000"/>
          <w:szCs w:val="21"/>
          <w:highlight w:val="none"/>
        </w:rPr>
      </w:pPr>
    </w:p>
    <w:p w14:paraId="43B6393F">
      <w:pPr>
        <w:kinsoku w:val="0"/>
        <w:autoSpaceDE w:val="0"/>
        <w:autoSpaceDN w:val="0"/>
        <w:adjustRightInd w:val="0"/>
        <w:snapToGrid w:val="0"/>
        <w:spacing w:line="283" w:lineRule="auto"/>
        <w:textAlignment w:val="baseline"/>
        <w:rPr>
          <w:rFonts w:ascii="Arial" w:hAnsi="Arial" w:eastAsia="Arial" w:cs="Arial"/>
          <w:snapToGrid w:val="0"/>
          <w:color w:val="000000"/>
          <w:szCs w:val="21"/>
          <w:highlight w:val="none"/>
        </w:rPr>
      </w:pPr>
    </w:p>
    <w:p w14:paraId="10925045">
      <w:pPr>
        <w:widowControl/>
        <w:kinsoku w:val="0"/>
        <w:autoSpaceDE w:val="0"/>
        <w:autoSpaceDN w:val="0"/>
        <w:adjustRightInd w:val="0"/>
        <w:snapToGrid w:val="0"/>
        <w:spacing w:before="78" w:line="346" w:lineRule="auto"/>
        <w:ind w:left="1" w:firstLine="480"/>
        <w:jc w:val="left"/>
        <w:textAlignment w:val="baseline"/>
        <w:rPr>
          <w:rFonts w:hint="eastAsia" w:ascii="宋体" w:hAnsi="宋体" w:cs="宋体" w:eastAsiaTheme="minorEastAsia"/>
          <w:b w:val="0"/>
          <w:bCs w:val="0"/>
          <w:snapToGrid w:val="0"/>
          <w:color w:val="000000" w:themeColor="text1"/>
          <w:spacing w:val="-5"/>
          <w:kern w:val="0"/>
          <w:sz w:val="24"/>
          <w:highlight w:val="none"/>
          <w:lang w:val="en-US" w:eastAsia="zh-CN"/>
          <w14:textFill>
            <w14:solidFill>
              <w14:schemeClr w14:val="tx1"/>
            </w14:solidFill>
          </w14:textFill>
        </w:rPr>
      </w:pPr>
      <w:r>
        <w:rPr>
          <w:rFonts w:hint="eastAsia" w:ascii="宋体" w:hAnsi="宋体" w:cs="宋体"/>
          <w:snapToGrid w:val="0"/>
          <w:color w:val="000000"/>
          <w:spacing w:val="-2"/>
          <w:kern w:val="0"/>
          <w:sz w:val="24"/>
          <w:highlight w:val="none"/>
        </w:rPr>
        <w:t>针对采购需求的技术要求提供响应附件文件</w:t>
      </w:r>
      <w:r>
        <w:rPr>
          <w:rFonts w:hint="eastAsia" w:ascii="宋体" w:hAnsi="宋体" w:cs="宋体"/>
          <w:snapToGrid w:val="0"/>
          <w:color w:val="000000"/>
          <w:spacing w:val="-2"/>
          <w:kern w:val="0"/>
          <w:sz w:val="24"/>
          <w:highlight w:val="none"/>
          <w:lang w:eastAsia="zh-CN"/>
        </w:rPr>
        <w:t>，</w:t>
      </w:r>
      <w:r>
        <w:rPr>
          <w:rFonts w:hint="eastAsia" w:ascii="宋体" w:hAnsi="宋体" w:cs="宋体"/>
          <w:snapToGrid w:val="0"/>
          <w:color w:val="000000"/>
          <w:spacing w:val="-2"/>
          <w:kern w:val="0"/>
          <w:sz w:val="24"/>
          <w:highlight w:val="none"/>
          <w:lang w:val="en-US" w:eastAsia="zh-CN"/>
        </w:rPr>
        <w:t>格式自拟，内容包括但不限于：设备安装调试方案、系统开发及部署方案、</w:t>
      </w:r>
      <w:r>
        <w:rPr>
          <w:rFonts w:ascii="宋体" w:hAnsi="宋体" w:cs="宋体" w:eastAsiaTheme="minorEastAsia"/>
          <w:b w:val="0"/>
          <w:bCs w:val="0"/>
          <w:snapToGrid w:val="0"/>
          <w:color w:val="000000" w:themeColor="text1"/>
          <w:spacing w:val="-5"/>
          <w:kern w:val="0"/>
          <w:sz w:val="24"/>
          <w:highlight w:val="none"/>
          <w:lang w:eastAsia="en-US"/>
          <w14:textFill>
            <w14:solidFill>
              <w14:schemeClr w14:val="tx1"/>
            </w14:solidFill>
          </w14:textFill>
        </w:rPr>
        <w:t>与现有系统</w:t>
      </w:r>
      <w:r>
        <w:rPr>
          <w:rFonts w:hint="eastAsia" w:ascii="宋体" w:hAnsi="宋体" w:cs="宋体" w:eastAsiaTheme="minorEastAsia"/>
          <w:b w:val="0"/>
          <w:bCs w:val="0"/>
          <w:snapToGrid w:val="0"/>
          <w:color w:val="000000" w:themeColor="text1"/>
          <w:spacing w:val="-5"/>
          <w:kern w:val="0"/>
          <w:sz w:val="24"/>
          <w:highlight w:val="none"/>
          <w:lang w:eastAsia="en-US"/>
          <w14:textFill>
            <w14:solidFill>
              <w14:schemeClr w14:val="tx1"/>
            </w14:solidFill>
          </w14:textFill>
        </w:rPr>
        <w:t>/</w:t>
      </w:r>
      <w:r>
        <w:rPr>
          <w:rFonts w:ascii="宋体" w:hAnsi="宋体" w:cs="宋体" w:eastAsiaTheme="minorEastAsia"/>
          <w:b w:val="0"/>
          <w:bCs w:val="0"/>
          <w:snapToGrid w:val="0"/>
          <w:color w:val="000000" w:themeColor="text1"/>
          <w:spacing w:val="-5"/>
          <w:kern w:val="0"/>
          <w:sz w:val="24"/>
          <w:highlight w:val="none"/>
          <w:lang w:eastAsia="en-US"/>
          <w14:textFill>
            <w14:solidFill>
              <w14:schemeClr w14:val="tx1"/>
            </w14:solidFill>
          </w14:textFill>
        </w:rPr>
        <w:t>设施兼容性、配套性</w:t>
      </w:r>
      <w:r>
        <w:rPr>
          <w:rFonts w:hint="eastAsia" w:ascii="宋体" w:hAnsi="宋体" w:cs="宋体" w:eastAsiaTheme="minorEastAsia"/>
          <w:b w:val="0"/>
          <w:bCs w:val="0"/>
          <w:snapToGrid w:val="0"/>
          <w:color w:val="000000" w:themeColor="text1"/>
          <w:spacing w:val="-5"/>
          <w:kern w:val="0"/>
          <w:sz w:val="24"/>
          <w:highlight w:val="none"/>
          <w:lang w:val="en-US" w:eastAsia="zh-CN"/>
          <w14:textFill>
            <w14:solidFill>
              <w14:schemeClr w14:val="tx1"/>
            </w14:solidFill>
          </w14:textFill>
        </w:rPr>
        <w:t>方案、系统集成方案、安全管理体系措施、项目实施进度安排、后期运行维护方案、保密方案及保障措施、突发事件的应急处置方案、人员配备方案。</w:t>
      </w:r>
    </w:p>
    <w:p w14:paraId="6C3F9207">
      <w:pPr>
        <w:widowControl/>
        <w:kinsoku w:val="0"/>
        <w:autoSpaceDE w:val="0"/>
        <w:autoSpaceDN w:val="0"/>
        <w:adjustRightInd w:val="0"/>
        <w:snapToGrid w:val="0"/>
        <w:spacing w:before="78" w:line="346" w:lineRule="auto"/>
        <w:ind w:left="1" w:firstLine="480"/>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其中设备主要技术性能指标</w:t>
      </w:r>
      <w:r>
        <w:rPr>
          <w:rFonts w:hint="eastAsia" w:ascii="宋体" w:hAnsi="宋体" w:cs="宋体"/>
          <w:snapToGrid w:val="0"/>
          <w:color w:val="000000"/>
          <w:spacing w:val="-2"/>
          <w:kern w:val="0"/>
          <w:sz w:val="24"/>
          <w:highlight w:val="none"/>
          <w:lang w:val="en-US" w:eastAsia="zh-CN"/>
        </w:rPr>
        <w:t>填写6-1 设备技术指标点对点应答表，</w:t>
      </w:r>
      <w:r>
        <w:rPr>
          <w:rFonts w:ascii="宋体" w:hAnsi="宋体" w:cs="宋体"/>
          <w:snapToGrid w:val="0"/>
          <w:color w:val="000000"/>
          <w:spacing w:val="-2"/>
          <w:kern w:val="0"/>
          <w:sz w:val="24"/>
          <w:highlight w:val="none"/>
        </w:rPr>
        <w:t>人员配备要求可参照下表格式填写。</w:t>
      </w:r>
    </w:p>
    <w:p w14:paraId="27E81D87">
      <w:pPr>
        <w:kinsoku w:val="0"/>
        <w:autoSpaceDE w:val="0"/>
        <w:autoSpaceDN w:val="0"/>
        <w:adjustRightInd w:val="0"/>
        <w:snapToGrid w:val="0"/>
        <w:spacing w:line="295" w:lineRule="auto"/>
        <w:textAlignment w:val="baseline"/>
        <w:rPr>
          <w:rFonts w:ascii="Arial" w:hAnsi="Arial" w:eastAsia="Arial" w:cs="Arial"/>
          <w:snapToGrid w:val="0"/>
          <w:color w:val="000000"/>
          <w:szCs w:val="21"/>
          <w:highlight w:val="none"/>
        </w:rPr>
      </w:pPr>
    </w:p>
    <w:p w14:paraId="35F1CE46">
      <w:pPr>
        <w:kinsoku w:val="0"/>
        <w:autoSpaceDE w:val="0"/>
        <w:autoSpaceDN w:val="0"/>
        <w:adjustRightInd w:val="0"/>
        <w:snapToGrid w:val="0"/>
        <w:spacing w:line="295" w:lineRule="auto"/>
        <w:textAlignment w:val="baseline"/>
        <w:rPr>
          <w:rFonts w:ascii="Arial" w:hAnsi="Arial" w:eastAsia="Arial" w:cs="Arial"/>
          <w:snapToGrid w:val="0"/>
          <w:color w:val="000000"/>
          <w:szCs w:val="21"/>
          <w:highlight w:val="none"/>
        </w:rPr>
      </w:pPr>
    </w:p>
    <w:p w14:paraId="2F24D779">
      <w:pPr>
        <w:kinsoku w:val="0"/>
        <w:autoSpaceDE w:val="0"/>
        <w:autoSpaceDN w:val="0"/>
        <w:adjustRightInd w:val="0"/>
        <w:snapToGrid w:val="0"/>
        <w:spacing w:line="296" w:lineRule="auto"/>
        <w:textAlignment w:val="baseline"/>
        <w:rPr>
          <w:rFonts w:ascii="Arial" w:hAnsi="Arial" w:eastAsia="Arial" w:cs="Arial"/>
          <w:snapToGrid w:val="0"/>
          <w:color w:val="000000"/>
          <w:szCs w:val="21"/>
          <w:highlight w:val="none"/>
        </w:rPr>
      </w:pPr>
    </w:p>
    <w:p w14:paraId="666532A0">
      <w:pPr>
        <w:widowControl/>
        <w:kinsoku w:val="0"/>
        <w:autoSpaceDE w:val="0"/>
        <w:autoSpaceDN w:val="0"/>
        <w:adjustRightInd w:val="0"/>
        <w:snapToGrid w:val="0"/>
        <w:spacing w:before="78" w:line="345" w:lineRule="auto"/>
        <w:ind w:firstLine="480"/>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1"/>
          <w:kern w:val="0"/>
          <w:sz w:val="24"/>
          <w:highlight w:val="none"/>
        </w:rPr>
        <w:t>特别提醒：采购需求技术要求中如有实质性要求(★号条款）</w:t>
      </w:r>
      <w:r>
        <w:rPr>
          <w:rFonts w:ascii="宋体" w:hAnsi="宋体" w:cs="宋体"/>
          <w:snapToGrid w:val="0"/>
          <w:color w:val="000000"/>
          <w:spacing w:val="-23"/>
          <w:kern w:val="0"/>
          <w:sz w:val="24"/>
          <w:highlight w:val="none"/>
        </w:rPr>
        <w:t xml:space="preserve"> </w:t>
      </w:r>
      <w:r>
        <w:rPr>
          <w:rFonts w:ascii="宋体" w:hAnsi="宋体" w:cs="宋体"/>
          <w:snapToGrid w:val="0"/>
          <w:color w:val="000000"/>
          <w:spacing w:val="-1"/>
          <w:kern w:val="0"/>
          <w:sz w:val="24"/>
          <w:highlight w:val="none"/>
        </w:rPr>
        <w:t>有要求提供相关证明</w:t>
      </w:r>
      <w:r>
        <w:rPr>
          <w:rFonts w:ascii="宋体" w:hAnsi="宋体" w:cs="宋体"/>
          <w:snapToGrid w:val="0"/>
          <w:color w:val="000000"/>
          <w:kern w:val="0"/>
          <w:sz w:val="24"/>
          <w:highlight w:val="none"/>
        </w:rPr>
        <w:t xml:space="preserve"> </w:t>
      </w:r>
      <w:r>
        <w:rPr>
          <w:rFonts w:ascii="宋体" w:hAnsi="宋体" w:cs="宋体"/>
          <w:snapToGrid w:val="0"/>
          <w:color w:val="000000"/>
          <w:spacing w:val="-1"/>
          <w:kern w:val="0"/>
          <w:sz w:val="24"/>
          <w:highlight w:val="none"/>
        </w:rPr>
        <w:t>材料的，投标人须在投标文件中提供电子件，否则</w:t>
      </w:r>
      <w:r>
        <w:rPr>
          <w:rFonts w:ascii="宋体" w:hAnsi="宋体" w:cs="宋体"/>
          <w:b/>
          <w:bCs/>
          <w:snapToGrid w:val="0"/>
          <w:color w:val="000000"/>
          <w:spacing w:val="-1"/>
          <w:kern w:val="0"/>
          <w:sz w:val="24"/>
          <w:highlight w:val="none"/>
        </w:rPr>
        <w:t>投标无效</w:t>
      </w:r>
      <w:r>
        <w:rPr>
          <w:rFonts w:ascii="宋体" w:hAnsi="宋体" w:cs="宋体"/>
          <w:snapToGrid w:val="0"/>
          <w:color w:val="000000"/>
          <w:spacing w:val="-1"/>
          <w:kern w:val="0"/>
          <w:sz w:val="24"/>
          <w:highlight w:val="none"/>
        </w:rPr>
        <w:t>。</w:t>
      </w:r>
    </w:p>
    <w:p w14:paraId="3C449374">
      <w:pPr>
        <w:spacing w:line="345" w:lineRule="auto"/>
        <w:rPr>
          <w:rFonts w:hint="eastAsia" w:ascii="宋体" w:hAnsi="宋体" w:cs="宋体"/>
          <w:sz w:val="24"/>
          <w:highlight w:val="none"/>
        </w:rPr>
        <w:sectPr>
          <w:footerReference r:id="rId59" w:type="default"/>
          <w:pgSz w:w="11905" w:h="16839"/>
          <w:pgMar w:top="400" w:right="1416" w:bottom="1167" w:left="1426" w:header="0" w:footer="990" w:gutter="0"/>
          <w:cols w:space="720" w:num="1"/>
        </w:sectPr>
      </w:pPr>
    </w:p>
    <w:p w14:paraId="1C6717BF">
      <w:pPr>
        <w:kinsoku w:val="0"/>
        <w:autoSpaceDE w:val="0"/>
        <w:autoSpaceDN w:val="0"/>
        <w:adjustRightInd w:val="0"/>
        <w:snapToGrid w:val="0"/>
        <w:spacing w:line="242" w:lineRule="auto"/>
        <w:textAlignment w:val="baseline"/>
        <w:rPr>
          <w:rFonts w:ascii="Arial" w:hAnsi="Arial" w:eastAsia="Arial" w:cs="Arial"/>
          <w:snapToGrid w:val="0"/>
          <w:color w:val="000000"/>
          <w:szCs w:val="21"/>
          <w:highlight w:val="none"/>
        </w:rPr>
      </w:pPr>
    </w:p>
    <w:p w14:paraId="180F6938">
      <w:pPr>
        <w:widowControl/>
        <w:kinsoku w:val="0"/>
        <w:autoSpaceDE w:val="0"/>
        <w:autoSpaceDN w:val="0"/>
        <w:adjustRightInd w:val="0"/>
        <w:snapToGrid w:val="0"/>
        <w:spacing w:before="78" w:line="219" w:lineRule="auto"/>
        <w:ind w:left="135"/>
        <w:jc w:val="left"/>
        <w:textAlignment w:val="baseline"/>
        <w:outlineLvl w:val="3"/>
        <w:rPr>
          <w:rFonts w:hint="eastAsia" w:ascii="宋体" w:hAnsi="宋体" w:cs="宋体"/>
          <w:snapToGrid w:val="0"/>
          <w:color w:val="000000"/>
          <w:kern w:val="0"/>
          <w:sz w:val="24"/>
          <w:highlight w:val="none"/>
        </w:rPr>
      </w:pPr>
      <w:r>
        <w:rPr>
          <w:rFonts w:ascii="宋体" w:hAnsi="宋体" w:cs="宋体"/>
          <w:b/>
          <w:bCs/>
          <w:snapToGrid w:val="0"/>
          <w:color w:val="000000"/>
          <w:spacing w:val="-4"/>
          <w:kern w:val="0"/>
          <w:sz w:val="24"/>
          <w:highlight w:val="none"/>
        </w:rPr>
        <w:t>1</w:t>
      </w:r>
      <w:r>
        <w:rPr>
          <w:rFonts w:hint="eastAsia" w:ascii="宋体" w:hAnsi="宋体" w:cs="宋体"/>
          <w:b/>
          <w:bCs/>
          <w:snapToGrid w:val="0"/>
          <w:color w:val="000000"/>
          <w:spacing w:val="-4"/>
          <w:kern w:val="0"/>
          <w:sz w:val="24"/>
          <w:highlight w:val="none"/>
          <w:lang w:val="en-US" w:eastAsia="zh-CN"/>
        </w:rPr>
        <w:t>2</w:t>
      </w:r>
      <w:r>
        <w:rPr>
          <w:rFonts w:ascii="宋体" w:hAnsi="宋体" w:cs="宋体"/>
          <w:b/>
          <w:bCs/>
          <w:snapToGrid w:val="0"/>
          <w:color w:val="000000"/>
          <w:spacing w:val="-4"/>
          <w:kern w:val="0"/>
          <w:sz w:val="24"/>
          <w:highlight w:val="none"/>
        </w:rPr>
        <w:t>-</w:t>
      </w:r>
      <w:r>
        <w:rPr>
          <w:rFonts w:hint="eastAsia" w:ascii="宋体" w:hAnsi="宋体" w:cs="宋体"/>
          <w:b/>
          <w:bCs/>
          <w:snapToGrid w:val="0"/>
          <w:color w:val="000000"/>
          <w:spacing w:val="-4"/>
          <w:kern w:val="0"/>
          <w:sz w:val="24"/>
          <w:highlight w:val="none"/>
          <w:lang w:val="en-US" w:eastAsia="zh-CN"/>
        </w:rPr>
        <w:t>1</w:t>
      </w:r>
      <w:r>
        <w:rPr>
          <w:rFonts w:ascii="宋体" w:hAnsi="宋体" w:cs="宋体"/>
          <w:snapToGrid w:val="0"/>
          <w:color w:val="000000"/>
          <w:spacing w:val="-4"/>
          <w:kern w:val="0"/>
          <w:sz w:val="24"/>
          <w:highlight w:val="none"/>
        </w:rPr>
        <w:t xml:space="preserve"> </w:t>
      </w:r>
      <w:r>
        <w:rPr>
          <w:rFonts w:ascii="宋体" w:hAnsi="宋体" w:cs="宋体"/>
          <w:b/>
          <w:bCs/>
          <w:snapToGrid w:val="0"/>
          <w:color w:val="000000"/>
          <w:spacing w:val="-4"/>
          <w:kern w:val="0"/>
          <w:sz w:val="24"/>
          <w:highlight w:val="none"/>
        </w:rPr>
        <w:t>拟投入项目主要人员汇总表</w:t>
      </w:r>
    </w:p>
    <w:p w14:paraId="2459A36B">
      <w:pPr>
        <w:widowControl/>
        <w:kinsoku w:val="0"/>
        <w:autoSpaceDE w:val="0"/>
        <w:autoSpaceDN w:val="0"/>
        <w:adjustRightInd w:val="0"/>
        <w:snapToGrid w:val="0"/>
        <w:spacing w:before="314" w:line="219" w:lineRule="auto"/>
        <w:ind w:left="2728"/>
        <w:jc w:val="left"/>
        <w:textAlignment w:val="baseline"/>
        <w:rPr>
          <w:rFonts w:hint="eastAsia" w:ascii="宋体" w:hAnsi="宋体" w:cs="宋体"/>
          <w:snapToGrid w:val="0"/>
          <w:color w:val="000000"/>
          <w:kern w:val="0"/>
          <w:sz w:val="32"/>
          <w:szCs w:val="32"/>
          <w:highlight w:val="none"/>
        </w:rPr>
      </w:pPr>
      <w:r>
        <w:rPr>
          <w:rFonts w:ascii="宋体" w:hAnsi="宋体" w:cs="宋体"/>
          <w:b/>
          <w:bCs/>
          <w:snapToGrid w:val="0"/>
          <w:color w:val="000000"/>
          <w:spacing w:val="-4"/>
          <w:kern w:val="0"/>
          <w:sz w:val="32"/>
          <w:szCs w:val="32"/>
          <w:highlight w:val="none"/>
        </w:rPr>
        <w:t>拟投入项目主要人员汇总表</w:t>
      </w:r>
    </w:p>
    <w:p w14:paraId="670C522D">
      <w:pPr>
        <w:widowControl/>
        <w:kinsoku w:val="0"/>
        <w:autoSpaceDE w:val="0"/>
        <w:autoSpaceDN w:val="0"/>
        <w:adjustRightInd w:val="0"/>
        <w:snapToGrid w:val="0"/>
        <w:spacing w:line="225" w:lineRule="exact"/>
        <w:jc w:val="left"/>
        <w:textAlignment w:val="baseline"/>
        <w:rPr>
          <w:rFonts w:ascii="Arial" w:hAnsi="Arial" w:cs="Arial"/>
          <w:snapToGrid w:val="0"/>
          <w:color w:val="000000"/>
          <w:kern w:val="0"/>
          <w:szCs w:val="21"/>
          <w:highlight w:val="none"/>
        </w:rPr>
      </w:pPr>
    </w:p>
    <w:tbl>
      <w:tblPr>
        <w:tblStyle w:val="250"/>
        <w:tblW w:w="92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8"/>
        <w:gridCol w:w="550"/>
        <w:gridCol w:w="599"/>
        <w:gridCol w:w="600"/>
        <w:gridCol w:w="640"/>
        <w:gridCol w:w="655"/>
        <w:gridCol w:w="1114"/>
        <w:gridCol w:w="813"/>
        <w:gridCol w:w="1817"/>
        <w:gridCol w:w="1229"/>
        <w:gridCol w:w="633"/>
      </w:tblGrid>
      <w:tr w14:paraId="7735EE56">
        <w:trPr>
          <w:trHeight w:val="938" w:hRule="atLeast"/>
        </w:trPr>
        <w:tc>
          <w:tcPr>
            <w:tcW w:w="628" w:type="dxa"/>
            <w:textDirection w:val="tbRlV"/>
          </w:tcPr>
          <w:p w14:paraId="16BAC9F2">
            <w:pPr>
              <w:widowControl/>
              <w:kinsoku w:val="0"/>
              <w:autoSpaceDE w:val="0"/>
              <w:autoSpaceDN w:val="0"/>
              <w:adjustRightInd w:val="0"/>
              <w:snapToGrid w:val="0"/>
              <w:spacing w:before="193" w:line="210" w:lineRule="auto"/>
              <w:ind w:left="19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3"/>
                <w:kern w:val="0"/>
                <w:sz w:val="24"/>
                <w:highlight w:val="none"/>
                <w:lang w:eastAsia="en-US"/>
              </w:rPr>
              <w:t>序号</w:t>
            </w:r>
          </w:p>
        </w:tc>
        <w:tc>
          <w:tcPr>
            <w:tcW w:w="550" w:type="dxa"/>
            <w:textDirection w:val="tbRlV"/>
          </w:tcPr>
          <w:p w14:paraId="7B2F120A">
            <w:pPr>
              <w:widowControl/>
              <w:kinsoku w:val="0"/>
              <w:autoSpaceDE w:val="0"/>
              <w:autoSpaceDN w:val="0"/>
              <w:adjustRightInd w:val="0"/>
              <w:snapToGrid w:val="0"/>
              <w:spacing w:before="156" w:line="208" w:lineRule="auto"/>
              <w:ind w:left="19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3"/>
                <w:kern w:val="0"/>
                <w:sz w:val="24"/>
                <w:highlight w:val="none"/>
                <w:lang w:eastAsia="en-US"/>
              </w:rPr>
              <w:t>姓名</w:t>
            </w:r>
          </w:p>
        </w:tc>
        <w:tc>
          <w:tcPr>
            <w:tcW w:w="599" w:type="dxa"/>
            <w:textDirection w:val="tbRlV"/>
          </w:tcPr>
          <w:p w14:paraId="484CF5EE">
            <w:pPr>
              <w:widowControl/>
              <w:kinsoku w:val="0"/>
              <w:autoSpaceDE w:val="0"/>
              <w:autoSpaceDN w:val="0"/>
              <w:adjustRightInd w:val="0"/>
              <w:snapToGrid w:val="0"/>
              <w:spacing w:before="180" w:line="206" w:lineRule="auto"/>
              <w:ind w:left="19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3"/>
                <w:kern w:val="0"/>
                <w:sz w:val="24"/>
                <w:highlight w:val="none"/>
                <w:lang w:eastAsia="en-US"/>
              </w:rPr>
              <w:t>性别</w:t>
            </w:r>
          </w:p>
        </w:tc>
        <w:tc>
          <w:tcPr>
            <w:tcW w:w="600" w:type="dxa"/>
            <w:textDirection w:val="tbRlV"/>
          </w:tcPr>
          <w:p w14:paraId="2E8322DD">
            <w:pPr>
              <w:widowControl/>
              <w:kinsoku w:val="0"/>
              <w:autoSpaceDE w:val="0"/>
              <w:autoSpaceDN w:val="0"/>
              <w:adjustRightInd w:val="0"/>
              <w:snapToGrid w:val="0"/>
              <w:spacing w:before="179" w:line="209" w:lineRule="auto"/>
              <w:ind w:left="19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3"/>
                <w:kern w:val="0"/>
                <w:sz w:val="24"/>
                <w:highlight w:val="none"/>
                <w:lang w:eastAsia="en-US"/>
              </w:rPr>
              <w:t>年龄</w:t>
            </w:r>
          </w:p>
        </w:tc>
        <w:tc>
          <w:tcPr>
            <w:tcW w:w="640" w:type="dxa"/>
            <w:textDirection w:val="tbRlV"/>
          </w:tcPr>
          <w:p w14:paraId="25540AAD">
            <w:pPr>
              <w:widowControl/>
              <w:kinsoku w:val="0"/>
              <w:autoSpaceDE w:val="0"/>
              <w:autoSpaceDN w:val="0"/>
              <w:adjustRightInd w:val="0"/>
              <w:snapToGrid w:val="0"/>
              <w:spacing w:before="200" w:line="207" w:lineRule="auto"/>
              <w:ind w:left="19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3"/>
                <w:kern w:val="0"/>
                <w:sz w:val="24"/>
                <w:highlight w:val="none"/>
                <w:lang w:eastAsia="en-US"/>
              </w:rPr>
              <w:t>学历</w:t>
            </w:r>
          </w:p>
        </w:tc>
        <w:tc>
          <w:tcPr>
            <w:tcW w:w="655" w:type="dxa"/>
            <w:textDirection w:val="tbRlV"/>
          </w:tcPr>
          <w:p w14:paraId="3A0858A3">
            <w:pPr>
              <w:widowControl/>
              <w:kinsoku w:val="0"/>
              <w:autoSpaceDE w:val="0"/>
              <w:autoSpaceDN w:val="0"/>
              <w:adjustRightInd w:val="0"/>
              <w:snapToGrid w:val="0"/>
              <w:spacing w:before="205" w:line="211" w:lineRule="auto"/>
              <w:ind w:left="19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3"/>
                <w:kern w:val="0"/>
                <w:sz w:val="24"/>
                <w:highlight w:val="none"/>
                <w:lang w:eastAsia="en-US"/>
              </w:rPr>
              <w:t>职称</w:t>
            </w:r>
          </w:p>
        </w:tc>
        <w:tc>
          <w:tcPr>
            <w:tcW w:w="1114" w:type="dxa"/>
          </w:tcPr>
          <w:p w14:paraId="0AB4A26C">
            <w:pPr>
              <w:widowControl/>
              <w:kinsoku w:val="0"/>
              <w:autoSpaceDE w:val="0"/>
              <w:autoSpaceDN w:val="0"/>
              <w:adjustRightInd w:val="0"/>
              <w:snapToGrid w:val="0"/>
              <w:spacing w:before="192" w:line="236" w:lineRule="auto"/>
              <w:ind w:left="439" w:right="192" w:hanging="23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7"/>
                <w:kern w:val="0"/>
                <w:sz w:val="24"/>
                <w:highlight w:val="none"/>
                <w:lang w:eastAsia="en-US"/>
              </w:rPr>
              <w:t>学历专</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b/>
                <w:bCs/>
                <w:snapToGrid w:val="0"/>
                <w:color w:val="000000"/>
                <w:spacing w:val="-3"/>
                <w:kern w:val="0"/>
                <w:sz w:val="24"/>
                <w:highlight w:val="none"/>
                <w:lang w:eastAsia="en-US"/>
              </w:rPr>
              <w:t>业</w:t>
            </w:r>
          </w:p>
        </w:tc>
        <w:tc>
          <w:tcPr>
            <w:tcW w:w="813" w:type="dxa"/>
          </w:tcPr>
          <w:p w14:paraId="5BA21FDE">
            <w:pPr>
              <w:widowControl/>
              <w:kinsoku w:val="0"/>
              <w:autoSpaceDE w:val="0"/>
              <w:autoSpaceDN w:val="0"/>
              <w:adjustRightInd w:val="0"/>
              <w:snapToGrid w:val="0"/>
              <w:spacing w:before="192" w:line="230" w:lineRule="auto"/>
              <w:ind w:left="171" w:right="160" w:firstLine="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9"/>
                <w:kern w:val="0"/>
                <w:sz w:val="24"/>
                <w:highlight w:val="none"/>
                <w:lang w:eastAsia="en-US"/>
              </w:rPr>
              <w:t>从事</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b/>
                <w:bCs/>
                <w:snapToGrid w:val="0"/>
                <w:color w:val="000000"/>
                <w:spacing w:val="-8"/>
                <w:kern w:val="0"/>
                <w:sz w:val="24"/>
                <w:highlight w:val="none"/>
                <w:lang w:eastAsia="en-US"/>
              </w:rPr>
              <w:t>专业</w:t>
            </w:r>
          </w:p>
        </w:tc>
        <w:tc>
          <w:tcPr>
            <w:tcW w:w="1817" w:type="dxa"/>
          </w:tcPr>
          <w:p w14:paraId="169A6209">
            <w:pPr>
              <w:widowControl/>
              <w:kinsoku w:val="0"/>
              <w:autoSpaceDE w:val="0"/>
              <w:autoSpaceDN w:val="0"/>
              <w:adjustRightInd w:val="0"/>
              <w:snapToGrid w:val="0"/>
              <w:spacing w:before="37" w:line="219" w:lineRule="auto"/>
              <w:ind w:left="191"/>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4"/>
                <w:kern w:val="0"/>
                <w:sz w:val="24"/>
                <w:highlight w:val="none"/>
                <w:lang w:eastAsia="en-US"/>
              </w:rPr>
              <w:t>拟在本项目担</w:t>
            </w:r>
          </w:p>
          <w:p w14:paraId="7F9132AF">
            <w:pPr>
              <w:widowControl/>
              <w:kinsoku w:val="0"/>
              <w:autoSpaceDE w:val="0"/>
              <w:autoSpaceDN w:val="0"/>
              <w:adjustRightInd w:val="0"/>
              <w:snapToGrid w:val="0"/>
              <w:spacing w:before="26" w:line="220" w:lineRule="auto"/>
              <w:ind w:left="130"/>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任岗位/从事工</w:t>
            </w:r>
          </w:p>
          <w:p w14:paraId="2AA7B8E2">
            <w:pPr>
              <w:widowControl/>
              <w:kinsoku w:val="0"/>
              <w:autoSpaceDE w:val="0"/>
              <w:autoSpaceDN w:val="0"/>
              <w:adjustRightInd w:val="0"/>
              <w:snapToGrid w:val="0"/>
              <w:spacing w:before="26" w:line="206" w:lineRule="auto"/>
              <w:ind w:left="795"/>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
                <w:kern w:val="0"/>
                <w:sz w:val="24"/>
                <w:highlight w:val="none"/>
                <w:lang w:eastAsia="en-US"/>
              </w:rPr>
              <w:t>作</w:t>
            </w:r>
          </w:p>
        </w:tc>
        <w:tc>
          <w:tcPr>
            <w:tcW w:w="1229" w:type="dxa"/>
          </w:tcPr>
          <w:p w14:paraId="3988171D">
            <w:pPr>
              <w:widowControl/>
              <w:kinsoku w:val="0"/>
              <w:autoSpaceDE w:val="0"/>
              <w:autoSpaceDN w:val="0"/>
              <w:adjustRightInd w:val="0"/>
              <w:snapToGrid w:val="0"/>
              <w:spacing w:before="38" w:line="228" w:lineRule="auto"/>
              <w:ind w:left="143" w:right="125"/>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5"/>
                <w:kern w:val="0"/>
                <w:sz w:val="24"/>
                <w:highlight w:val="none"/>
                <w:lang w:eastAsia="en-US"/>
              </w:rPr>
              <w:t>从事相关</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b/>
                <w:bCs/>
                <w:snapToGrid w:val="0"/>
                <w:color w:val="000000"/>
                <w:spacing w:val="-5"/>
                <w:kern w:val="0"/>
                <w:sz w:val="24"/>
                <w:highlight w:val="none"/>
                <w:lang w:eastAsia="en-US"/>
              </w:rPr>
              <w:t>工作经验</w:t>
            </w:r>
            <w:r>
              <w:rPr>
                <w:rFonts w:ascii="宋体" w:hAnsi="宋体" w:cs="宋体" w:eastAsiaTheme="minorEastAsia"/>
                <w:snapToGrid w:val="0"/>
                <w:color w:val="000000"/>
                <w:kern w:val="0"/>
                <w:sz w:val="24"/>
                <w:highlight w:val="none"/>
                <w:lang w:eastAsia="en-US"/>
              </w:rPr>
              <w:t xml:space="preserve"> </w:t>
            </w:r>
            <w:r>
              <w:rPr>
                <w:rFonts w:ascii="宋体" w:hAnsi="宋体" w:cs="宋体" w:eastAsiaTheme="minorEastAsia"/>
                <w:b/>
                <w:bCs/>
                <w:snapToGrid w:val="0"/>
                <w:color w:val="000000"/>
                <w:spacing w:val="33"/>
                <w:kern w:val="0"/>
                <w:sz w:val="24"/>
                <w:highlight w:val="none"/>
                <w:lang w:eastAsia="en-US"/>
              </w:rPr>
              <w:t>（年）</w:t>
            </w:r>
          </w:p>
        </w:tc>
        <w:tc>
          <w:tcPr>
            <w:tcW w:w="633" w:type="dxa"/>
            <w:textDirection w:val="tbRlV"/>
          </w:tcPr>
          <w:p w14:paraId="758EDFE8">
            <w:pPr>
              <w:widowControl/>
              <w:kinsoku w:val="0"/>
              <w:autoSpaceDE w:val="0"/>
              <w:autoSpaceDN w:val="0"/>
              <w:adjustRightInd w:val="0"/>
              <w:snapToGrid w:val="0"/>
              <w:spacing w:before="190" w:line="209" w:lineRule="auto"/>
              <w:ind w:left="193"/>
              <w:jc w:val="left"/>
              <w:textAlignment w:val="baseline"/>
              <w:rPr>
                <w:rFonts w:hint="eastAsia" w:ascii="宋体" w:hAnsi="宋体" w:cs="宋体" w:eastAsiaTheme="minorEastAsia"/>
                <w:snapToGrid w:val="0"/>
                <w:color w:val="000000"/>
                <w:kern w:val="0"/>
                <w:sz w:val="24"/>
                <w:highlight w:val="none"/>
                <w:lang w:eastAsia="en-US"/>
              </w:rPr>
            </w:pPr>
            <w:r>
              <w:rPr>
                <w:rFonts w:ascii="宋体" w:hAnsi="宋体" w:cs="宋体" w:eastAsiaTheme="minorEastAsia"/>
                <w:b/>
                <w:bCs/>
                <w:snapToGrid w:val="0"/>
                <w:color w:val="000000"/>
                <w:spacing w:val="33"/>
                <w:kern w:val="0"/>
                <w:sz w:val="24"/>
                <w:highlight w:val="none"/>
                <w:lang w:eastAsia="en-US"/>
              </w:rPr>
              <w:t>备注</w:t>
            </w:r>
          </w:p>
        </w:tc>
      </w:tr>
      <w:tr w14:paraId="1092702F">
        <w:trPr>
          <w:trHeight w:val="600" w:hRule="atLeast"/>
        </w:trPr>
        <w:tc>
          <w:tcPr>
            <w:tcW w:w="628" w:type="dxa"/>
          </w:tcPr>
          <w:p w14:paraId="621C461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50" w:type="dxa"/>
          </w:tcPr>
          <w:p w14:paraId="1459030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99" w:type="dxa"/>
          </w:tcPr>
          <w:p w14:paraId="351BE06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00" w:type="dxa"/>
          </w:tcPr>
          <w:p w14:paraId="751C91C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40" w:type="dxa"/>
          </w:tcPr>
          <w:p w14:paraId="243BD31E">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55" w:type="dxa"/>
          </w:tcPr>
          <w:p w14:paraId="25707039">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114" w:type="dxa"/>
          </w:tcPr>
          <w:p w14:paraId="2A7EAD1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813" w:type="dxa"/>
          </w:tcPr>
          <w:p w14:paraId="07D9CE4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817" w:type="dxa"/>
          </w:tcPr>
          <w:p w14:paraId="3689BD57">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229" w:type="dxa"/>
          </w:tcPr>
          <w:p w14:paraId="27B4DF5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33" w:type="dxa"/>
          </w:tcPr>
          <w:p w14:paraId="7D075FA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76E314EC">
        <w:trPr>
          <w:trHeight w:val="599" w:hRule="atLeast"/>
        </w:trPr>
        <w:tc>
          <w:tcPr>
            <w:tcW w:w="628" w:type="dxa"/>
          </w:tcPr>
          <w:p w14:paraId="69FAA6A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50" w:type="dxa"/>
          </w:tcPr>
          <w:p w14:paraId="4C34C04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99" w:type="dxa"/>
          </w:tcPr>
          <w:p w14:paraId="1A6DBFD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00" w:type="dxa"/>
          </w:tcPr>
          <w:p w14:paraId="5D7A584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40" w:type="dxa"/>
          </w:tcPr>
          <w:p w14:paraId="25F04B67">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55" w:type="dxa"/>
          </w:tcPr>
          <w:p w14:paraId="48C3AE3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114" w:type="dxa"/>
          </w:tcPr>
          <w:p w14:paraId="2B0F9F4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813" w:type="dxa"/>
          </w:tcPr>
          <w:p w14:paraId="4AA61E6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817" w:type="dxa"/>
          </w:tcPr>
          <w:p w14:paraId="702ED83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229" w:type="dxa"/>
          </w:tcPr>
          <w:p w14:paraId="0937688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33" w:type="dxa"/>
          </w:tcPr>
          <w:p w14:paraId="2FC1AB6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46A8741E">
        <w:trPr>
          <w:trHeight w:val="599" w:hRule="atLeast"/>
        </w:trPr>
        <w:tc>
          <w:tcPr>
            <w:tcW w:w="628" w:type="dxa"/>
          </w:tcPr>
          <w:p w14:paraId="03090E54">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50" w:type="dxa"/>
          </w:tcPr>
          <w:p w14:paraId="36B4008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99" w:type="dxa"/>
          </w:tcPr>
          <w:p w14:paraId="2C52561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00" w:type="dxa"/>
          </w:tcPr>
          <w:p w14:paraId="4262E28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40" w:type="dxa"/>
          </w:tcPr>
          <w:p w14:paraId="69680A8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55" w:type="dxa"/>
          </w:tcPr>
          <w:p w14:paraId="2493F3A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114" w:type="dxa"/>
          </w:tcPr>
          <w:p w14:paraId="1FD2D0D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813" w:type="dxa"/>
          </w:tcPr>
          <w:p w14:paraId="4C473E2E">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817" w:type="dxa"/>
          </w:tcPr>
          <w:p w14:paraId="7016CA3E">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229" w:type="dxa"/>
          </w:tcPr>
          <w:p w14:paraId="7FBECEB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33" w:type="dxa"/>
          </w:tcPr>
          <w:p w14:paraId="16E392A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5B0B5120">
        <w:trPr>
          <w:trHeight w:val="599" w:hRule="atLeast"/>
        </w:trPr>
        <w:tc>
          <w:tcPr>
            <w:tcW w:w="628" w:type="dxa"/>
          </w:tcPr>
          <w:p w14:paraId="1F69692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50" w:type="dxa"/>
          </w:tcPr>
          <w:p w14:paraId="4AB5485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99" w:type="dxa"/>
          </w:tcPr>
          <w:p w14:paraId="0889B307">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00" w:type="dxa"/>
          </w:tcPr>
          <w:p w14:paraId="08BA751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40" w:type="dxa"/>
          </w:tcPr>
          <w:p w14:paraId="03C882A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55" w:type="dxa"/>
          </w:tcPr>
          <w:p w14:paraId="408D12D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114" w:type="dxa"/>
          </w:tcPr>
          <w:p w14:paraId="027AACFE">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813" w:type="dxa"/>
          </w:tcPr>
          <w:p w14:paraId="09F4201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817" w:type="dxa"/>
          </w:tcPr>
          <w:p w14:paraId="1A91347E">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229" w:type="dxa"/>
          </w:tcPr>
          <w:p w14:paraId="51A46E0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33" w:type="dxa"/>
          </w:tcPr>
          <w:p w14:paraId="5141C20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11D127D9">
        <w:trPr>
          <w:trHeight w:val="599" w:hRule="atLeast"/>
        </w:trPr>
        <w:tc>
          <w:tcPr>
            <w:tcW w:w="628" w:type="dxa"/>
          </w:tcPr>
          <w:p w14:paraId="1CB3426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50" w:type="dxa"/>
          </w:tcPr>
          <w:p w14:paraId="124AE16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99" w:type="dxa"/>
          </w:tcPr>
          <w:p w14:paraId="0B4DF66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00" w:type="dxa"/>
          </w:tcPr>
          <w:p w14:paraId="2EFFF13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40" w:type="dxa"/>
          </w:tcPr>
          <w:p w14:paraId="6D22896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55" w:type="dxa"/>
          </w:tcPr>
          <w:p w14:paraId="0391B66E">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114" w:type="dxa"/>
          </w:tcPr>
          <w:p w14:paraId="25CD8EE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813" w:type="dxa"/>
          </w:tcPr>
          <w:p w14:paraId="7F95DE4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817" w:type="dxa"/>
          </w:tcPr>
          <w:p w14:paraId="3760432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229" w:type="dxa"/>
          </w:tcPr>
          <w:p w14:paraId="7C011E2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33" w:type="dxa"/>
          </w:tcPr>
          <w:p w14:paraId="757924B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0892C8CE">
        <w:trPr>
          <w:trHeight w:val="599" w:hRule="atLeast"/>
        </w:trPr>
        <w:tc>
          <w:tcPr>
            <w:tcW w:w="628" w:type="dxa"/>
          </w:tcPr>
          <w:p w14:paraId="68A8283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50" w:type="dxa"/>
          </w:tcPr>
          <w:p w14:paraId="1A97C1D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99" w:type="dxa"/>
          </w:tcPr>
          <w:p w14:paraId="0314E744">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00" w:type="dxa"/>
          </w:tcPr>
          <w:p w14:paraId="79A13DB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40" w:type="dxa"/>
          </w:tcPr>
          <w:p w14:paraId="111D1CB6">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55" w:type="dxa"/>
          </w:tcPr>
          <w:p w14:paraId="43B5A0E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114" w:type="dxa"/>
          </w:tcPr>
          <w:p w14:paraId="0FD256C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813" w:type="dxa"/>
          </w:tcPr>
          <w:p w14:paraId="6CE4348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817" w:type="dxa"/>
          </w:tcPr>
          <w:p w14:paraId="319488C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229" w:type="dxa"/>
          </w:tcPr>
          <w:p w14:paraId="078E6517">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33" w:type="dxa"/>
          </w:tcPr>
          <w:p w14:paraId="54F8E24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14033EE3">
        <w:trPr>
          <w:trHeight w:val="599" w:hRule="atLeast"/>
        </w:trPr>
        <w:tc>
          <w:tcPr>
            <w:tcW w:w="628" w:type="dxa"/>
          </w:tcPr>
          <w:p w14:paraId="3FEF5509">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50" w:type="dxa"/>
          </w:tcPr>
          <w:p w14:paraId="4E2C5F44">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99" w:type="dxa"/>
          </w:tcPr>
          <w:p w14:paraId="1B3C10D9">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00" w:type="dxa"/>
          </w:tcPr>
          <w:p w14:paraId="1BCDE5B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40" w:type="dxa"/>
          </w:tcPr>
          <w:p w14:paraId="0A9CC62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55" w:type="dxa"/>
          </w:tcPr>
          <w:p w14:paraId="061A776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114" w:type="dxa"/>
          </w:tcPr>
          <w:p w14:paraId="49C3220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813" w:type="dxa"/>
          </w:tcPr>
          <w:p w14:paraId="4D797C06">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817" w:type="dxa"/>
          </w:tcPr>
          <w:p w14:paraId="4684AA9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229" w:type="dxa"/>
          </w:tcPr>
          <w:p w14:paraId="30CCA484">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33" w:type="dxa"/>
          </w:tcPr>
          <w:p w14:paraId="7DBE6C5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12C556C9">
        <w:trPr>
          <w:trHeight w:val="599" w:hRule="atLeast"/>
        </w:trPr>
        <w:tc>
          <w:tcPr>
            <w:tcW w:w="628" w:type="dxa"/>
          </w:tcPr>
          <w:p w14:paraId="5799728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50" w:type="dxa"/>
          </w:tcPr>
          <w:p w14:paraId="467091E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99" w:type="dxa"/>
          </w:tcPr>
          <w:p w14:paraId="518155C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00" w:type="dxa"/>
          </w:tcPr>
          <w:p w14:paraId="0BFB65B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40" w:type="dxa"/>
          </w:tcPr>
          <w:p w14:paraId="181F8DB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55" w:type="dxa"/>
          </w:tcPr>
          <w:p w14:paraId="6960A7D6">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114" w:type="dxa"/>
          </w:tcPr>
          <w:p w14:paraId="12AAD8A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813" w:type="dxa"/>
          </w:tcPr>
          <w:p w14:paraId="65F06DF4">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817" w:type="dxa"/>
          </w:tcPr>
          <w:p w14:paraId="2ECF265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229" w:type="dxa"/>
          </w:tcPr>
          <w:p w14:paraId="38580959">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33" w:type="dxa"/>
          </w:tcPr>
          <w:p w14:paraId="69670913">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17B8EA4A">
        <w:trPr>
          <w:trHeight w:val="599" w:hRule="atLeast"/>
        </w:trPr>
        <w:tc>
          <w:tcPr>
            <w:tcW w:w="628" w:type="dxa"/>
          </w:tcPr>
          <w:p w14:paraId="1ED1C62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50" w:type="dxa"/>
          </w:tcPr>
          <w:p w14:paraId="1169A12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99" w:type="dxa"/>
          </w:tcPr>
          <w:p w14:paraId="515005A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00" w:type="dxa"/>
          </w:tcPr>
          <w:p w14:paraId="0139827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40" w:type="dxa"/>
          </w:tcPr>
          <w:p w14:paraId="362610D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55" w:type="dxa"/>
          </w:tcPr>
          <w:p w14:paraId="24FEA35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114" w:type="dxa"/>
          </w:tcPr>
          <w:p w14:paraId="6E10AF8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813" w:type="dxa"/>
          </w:tcPr>
          <w:p w14:paraId="79317FD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817" w:type="dxa"/>
          </w:tcPr>
          <w:p w14:paraId="068DD02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229" w:type="dxa"/>
          </w:tcPr>
          <w:p w14:paraId="178C531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33" w:type="dxa"/>
          </w:tcPr>
          <w:p w14:paraId="50B5EE2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321098EE">
        <w:trPr>
          <w:trHeight w:val="599" w:hRule="atLeast"/>
        </w:trPr>
        <w:tc>
          <w:tcPr>
            <w:tcW w:w="628" w:type="dxa"/>
          </w:tcPr>
          <w:p w14:paraId="15EFCA6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50" w:type="dxa"/>
          </w:tcPr>
          <w:p w14:paraId="4AFC1B05">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99" w:type="dxa"/>
          </w:tcPr>
          <w:p w14:paraId="76655642">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00" w:type="dxa"/>
          </w:tcPr>
          <w:p w14:paraId="76595D9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40" w:type="dxa"/>
          </w:tcPr>
          <w:p w14:paraId="249A03D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55" w:type="dxa"/>
          </w:tcPr>
          <w:p w14:paraId="60AF3928">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114" w:type="dxa"/>
          </w:tcPr>
          <w:p w14:paraId="7F831C9C">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813" w:type="dxa"/>
          </w:tcPr>
          <w:p w14:paraId="7E927207">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817" w:type="dxa"/>
          </w:tcPr>
          <w:p w14:paraId="52E38C9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229" w:type="dxa"/>
          </w:tcPr>
          <w:p w14:paraId="4E7725ED">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33" w:type="dxa"/>
          </w:tcPr>
          <w:p w14:paraId="05F5575F">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r w14:paraId="3DF08B5A">
        <w:trPr>
          <w:trHeight w:val="604" w:hRule="atLeast"/>
        </w:trPr>
        <w:tc>
          <w:tcPr>
            <w:tcW w:w="628" w:type="dxa"/>
          </w:tcPr>
          <w:p w14:paraId="513C752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50" w:type="dxa"/>
          </w:tcPr>
          <w:p w14:paraId="0DD97CF4">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599" w:type="dxa"/>
          </w:tcPr>
          <w:p w14:paraId="63C36F50">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00" w:type="dxa"/>
          </w:tcPr>
          <w:p w14:paraId="1FD8A36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40" w:type="dxa"/>
          </w:tcPr>
          <w:p w14:paraId="7A676B8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55" w:type="dxa"/>
          </w:tcPr>
          <w:p w14:paraId="5312E95A">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114" w:type="dxa"/>
          </w:tcPr>
          <w:p w14:paraId="0916FE54">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813" w:type="dxa"/>
          </w:tcPr>
          <w:p w14:paraId="101F54E9">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817" w:type="dxa"/>
          </w:tcPr>
          <w:p w14:paraId="3AFA2E7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1229" w:type="dxa"/>
          </w:tcPr>
          <w:p w14:paraId="34F44761">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c>
          <w:tcPr>
            <w:tcW w:w="633" w:type="dxa"/>
          </w:tcPr>
          <w:p w14:paraId="6B3E11FB">
            <w:pPr>
              <w:kinsoku w:val="0"/>
              <w:autoSpaceDE w:val="0"/>
              <w:autoSpaceDN w:val="0"/>
              <w:adjustRightInd w:val="0"/>
              <w:snapToGrid w:val="0"/>
              <w:textAlignment w:val="baseline"/>
              <w:rPr>
                <w:rFonts w:ascii="Arial" w:hAnsi="Arial" w:eastAsia="Arial" w:cs="Arial"/>
                <w:snapToGrid w:val="0"/>
                <w:color w:val="000000"/>
                <w:szCs w:val="21"/>
                <w:highlight w:val="none"/>
                <w:lang w:eastAsia="en-US"/>
              </w:rPr>
            </w:pPr>
          </w:p>
        </w:tc>
      </w:tr>
    </w:tbl>
    <w:p w14:paraId="74B3EB94">
      <w:pPr>
        <w:widowControl/>
        <w:kinsoku w:val="0"/>
        <w:autoSpaceDE w:val="0"/>
        <w:autoSpaceDN w:val="0"/>
        <w:adjustRightInd w:val="0"/>
        <w:snapToGrid w:val="0"/>
        <w:spacing w:before="309" w:line="224" w:lineRule="auto"/>
        <w:ind w:left="117"/>
        <w:jc w:val="left"/>
        <w:textAlignment w:val="baseline"/>
        <w:rPr>
          <w:rFonts w:hint="eastAsia" w:ascii="宋体" w:hAnsi="宋体" w:cs="宋体"/>
          <w:snapToGrid w:val="0"/>
          <w:color w:val="000000"/>
          <w:kern w:val="0"/>
          <w:sz w:val="24"/>
          <w:highlight w:val="none"/>
          <w:lang w:eastAsia="en-US"/>
        </w:rPr>
      </w:pPr>
      <w:r>
        <w:rPr>
          <w:rFonts w:ascii="宋体" w:hAnsi="宋体" w:cs="宋体"/>
          <w:snapToGrid w:val="0"/>
          <w:color w:val="000000"/>
          <w:spacing w:val="-17"/>
          <w:kern w:val="0"/>
          <w:sz w:val="24"/>
          <w:highlight w:val="none"/>
          <w:lang w:eastAsia="en-US"/>
        </w:rPr>
        <w:t>注：</w:t>
      </w:r>
    </w:p>
    <w:p w14:paraId="565DADA4">
      <w:pPr>
        <w:widowControl/>
        <w:kinsoku w:val="0"/>
        <w:autoSpaceDE w:val="0"/>
        <w:autoSpaceDN w:val="0"/>
        <w:adjustRightInd w:val="0"/>
        <w:snapToGrid w:val="0"/>
        <w:spacing w:before="177" w:line="345" w:lineRule="auto"/>
        <w:ind w:left="121" w:right="115" w:firstLine="493"/>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2"/>
          <w:kern w:val="0"/>
          <w:sz w:val="24"/>
          <w:highlight w:val="none"/>
        </w:rPr>
        <w:t>1.随本表提供职称证书（如有）、职业资格证书（如有）、类似业绩（如</w:t>
      </w:r>
      <w:r>
        <w:rPr>
          <w:rFonts w:ascii="宋体" w:hAnsi="宋体" w:cs="宋体"/>
          <w:snapToGrid w:val="0"/>
          <w:color w:val="000000"/>
          <w:spacing w:val="-3"/>
          <w:kern w:val="0"/>
          <w:sz w:val="24"/>
          <w:highlight w:val="none"/>
        </w:rPr>
        <w:t>有）等相</w:t>
      </w:r>
      <w:r>
        <w:rPr>
          <w:rFonts w:ascii="宋体" w:hAnsi="宋体" w:cs="宋体"/>
          <w:snapToGrid w:val="0"/>
          <w:color w:val="000000"/>
          <w:spacing w:val="-9"/>
          <w:kern w:val="0"/>
          <w:sz w:val="24"/>
          <w:highlight w:val="none"/>
        </w:rPr>
        <w:t>关材料电子件；</w:t>
      </w:r>
    </w:p>
    <w:p w14:paraId="4B39AEE2">
      <w:pPr>
        <w:widowControl/>
        <w:kinsoku w:val="0"/>
        <w:autoSpaceDE w:val="0"/>
        <w:autoSpaceDN w:val="0"/>
        <w:adjustRightInd w:val="0"/>
        <w:snapToGrid w:val="0"/>
        <w:spacing w:before="35" w:line="346" w:lineRule="auto"/>
        <w:ind w:left="121" w:firstLine="479"/>
        <w:jc w:val="left"/>
        <w:textAlignment w:val="baseline"/>
        <w:rPr>
          <w:rFonts w:hint="eastAsia" w:ascii="宋体" w:hAnsi="宋体" w:cs="宋体"/>
          <w:snapToGrid w:val="0"/>
          <w:color w:val="000000"/>
          <w:kern w:val="0"/>
          <w:sz w:val="24"/>
          <w:highlight w:val="none"/>
        </w:rPr>
      </w:pPr>
      <w:r>
        <w:rPr>
          <w:rFonts w:ascii="宋体" w:hAnsi="宋体" w:cs="宋体"/>
          <w:snapToGrid w:val="0"/>
          <w:color w:val="000000"/>
          <w:spacing w:val="-5"/>
          <w:kern w:val="0"/>
          <w:sz w:val="24"/>
          <w:highlight w:val="none"/>
        </w:rPr>
        <w:t>2.除招标文件对人员的实质性要求以外，其余有效证明材料仅作为相应评分项依据</w:t>
      </w:r>
      <w:r>
        <w:rPr>
          <w:rFonts w:hint="eastAsia" w:ascii="宋体" w:hAnsi="宋体" w:cs="宋体"/>
          <w:snapToGrid w:val="0"/>
          <w:color w:val="000000"/>
          <w:spacing w:val="-5"/>
          <w:kern w:val="0"/>
          <w:sz w:val="24"/>
          <w:highlight w:val="none"/>
          <w:lang w:eastAsia="zh-CN"/>
        </w:rPr>
        <w:t>，</w:t>
      </w:r>
      <w:r>
        <w:rPr>
          <w:rFonts w:ascii="宋体" w:hAnsi="宋体" w:cs="宋体"/>
          <w:snapToGrid w:val="0"/>
          <w:color w:val="000000"/>
          <w:spacing w:val="-5"/>
          <w:kern w:val="0"/>
          <w:sz w:val="24"/>
          <w:highlight w:val="none"/>
        </w:rPr>
        <w:t>不作为投标否决条件。</w:t>
      </w:r>
    </w:p>
    <w:p w14:paraId="5F066DE0">
      <w:pPr>
        <w:spacing w:line="346" w:lineRule="auto"/>
        <w:rPr>
          <w:rFonts w:hint="eastAsia" w:ascii="宋体" w:hAnsi="宋体" w:cs="宋体"/>
          <w:sz w:val="24"/>
          <w:highlight w:val="none"/>
        </w:rPr>
        <w:sectPr>
          <w:footerReference r:id="rId60" w:type="default"/>
          <w:pgSz w:w="11905" w:h="16839"/>
          <w:pgMar w:top="400" w:right="1301" w:bottom="1167" w:left="1308" w:header="0" w:footer="990" w:gutter="0"/>
          <w:cols w:space="720" w:num="1"/>
        </w:sectPr>
      </w:pPr>
    </w:p>
    <w:p w14:paraId="5CAEF95D">
      <w:pPr>
        <w:spacing w:line="360" w:lineRule="auto"/>
        <w:jc w:val="center"/>
        <w:outlineLvl w:val="0"/>
        <w:rPr>
          <w:rFonts w:hint="eastAsia" w:ascii="宋体" w:hAnsi="宋体" w:cs="宋体"/>
          <w:b/>
          <w:color w:val="000000" w:themeColor="text1"/>
          <w:sz w:val="36"/>
          <w:szCs w:val="36"/>
          <w:highlight w:val="none"/>
          <w14:textFill>
            <w14:solidFill>
              <w14:schemeClr w14:val="tx1"/>
            </w14:solidFill>
          </w14:textFill>
        </w:rPr>
      </w:pPr>
      <w:bookmarkStart w:id="1037" w:name="_Toc21329"/>
      <w:bookmarkStart w:id="1038" w:name="_Toc1075"/>
      <w:bookmarkStart w:id="1039" w:name="_Toc16322"/>
      <w:bookmarkStart w:id="1040" w:name="_Toc164"/>
      <w:r>
        <w:rPr>
          <w:rFonts w:hint="eastAsia" w:ascii="宋体" w:hAnsi="宋体" w:cs="宋体"/>
          <w:b/>
          <w:color w:val="000000" w:themeColor="text1"/>
          <w:sz w:val="36"/>
          <w:szCs w:val="36"/>
          <w:highlight w:val="none"/>
          <w14:textFill>
            <w14:solidFill>
              <w14:schemeClr w14:val="tx1"/>
            </w14:solidFill>
          </w14:textFill>
        </w:rPr>
        <w:t>附  件</w:t>
      </w:r>
      <w:bookmarkEnd w:id="1037"/>
      <w:bookmarkEnd w:id="1038"/>
      <w:bookmarkEnd w:id="1039"/>
      <w:bookmarkEnd w:id="1040"/>
    </w:p>
    <w:p w14:paraId="23DF56AC">
      <w:pPr>
        <w:widowControl/>
        <w:spacing w:before="120" w:beforeLines="50" w:after="240" w:afterLines="100"/>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关于印发中小企业划型标准规定的通知</w:t>
      </w:r>
    </w:p>
    <w:p w14:paraId="16531D41">
      <w:pPr>
        <w:widowControl/>
        <w:spacing w:line="360" w:lineRule="auto"/>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工信部联企业〔2011〕300号</w:t>
      </w:r>
    </w:p>
    <w:p w14:paraId="72D6BA71">
      <w:pPr>
        <w:widowControl/>
        <w:shd w:val="clear" w:color="auto" w:fill="FFFFFF"/>
        <w:spacing w:line="360" w:lineRule="auto"/>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各省、自治区、直辖市人民政府，国务院各部委、各直属机构及有关单位：</w:t>
      </w:r>
    </w:p>
    <w:p w14:paraId="6827B1A2">
      <w:pPr>
        <w:widowControl/>
        <w:shd w:val="clear" w:color="auto" w:fill="FFFFFF"/>
        <w:spacing w:line="360" w:lineRule="auto"/>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28557A5E">
      <w:pPr>
        <w:widowControl/>
        <w:shd w:val="clear" w:color="auto" w:fill="FFFFFF"/>
        <w:spacing w:line="360" w:lineRule="auto"/>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工业和信息化部　国家统计局</w:t>
      </w:r>
    </w:p>
    <w:p w14:paraId="2AA562DB">
      <w:pPr>
        <w:widowControl/>
        <w:shd w:val="clear" w:color="auto" w:fill="FFFFFF"/>
        <w:spacing w:line="360" w:lineRule="auto"/>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国家发展和改革委员会　财政部</w:t>
      </w:r>
    </w:p>
    <w:p w14:paraId="354B95EA">
      <w:pPr>
        <w:widowControl/>
        <w:shd w:val="clear" w:color="auto" w:fill="FFFFFF"/>
        <w:spacing w:line="360" w:lineRule="auto"/>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二〇一一年六月十八日</w:t>
      </w:r>
    </w:p>
    <w:p w14:paraId="614B343A">
      <w:pPr>
        <w:widowControl/>
        <w:shd w:val="clear" w:color="auto" w:fill="FFFFFF"/>
        <w:spacing w:line="360" w:lineRule="auto"/>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w:t>
      </w:r>
    </w:p>
    <w:p w14:paraId="1FF5D6AD">
      <w:pPr>
        <w:widowControl/>
        <w:spacing w:before="120" w:beforeLines="50" w:after="240" w:afterLines="100"/>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中小企业划型标准规定</w:t>
      </w:r>
    </w:p>
    <w:p w14:paraId="454F42E2">
      <w:pPr>
        <w:tabs>
          <w:tab w:val="left" w:pos="4860"/>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一、根据《中华人民共和国中小企业促进法》和《国务院关于进一步促进中小企业发展的若干意见》（国发〔2009〕36号），制定本规定。</w:t>
      </w:r>
    </w:p>
    <w:p w14:paraId="37B69B28">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二、中小企业划分为中型、小型、微型三种类型，具体标准根据企业从业人员、营业收入、资产总额等指标，结合行业特点制定。</w:t>
      </w:r>
    </w:p>
    <w:p w14:paraId="46C613F1">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DC57F59">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四、各行业划型标准为：</w:t>
      </w:r>
    </w:p>
    <w:p w14:paraId="453CA147">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29F501D3">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D523DAB">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81C5C17">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1713AA3">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864D980">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3D503AB">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E202048">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F44B2BA">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1406553">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044E5B8">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E7A60FF">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774AE9C">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C18B155">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7C72EA4">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475A1D0">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52AD6E0A">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五、企业类型的划分以统计部门的统计数据为依据。</w:t>
      </w:r>
    </w:p>
    <w:p w14:paraId="0F38F2DE">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六、本规定适用于在中华人民共和国境内依法设立的各类所有制和各种组织形式的企业。个体工商户和本规定以外的行业，参照本规定进行划型。</w:t>
      </w:r>
    </w:p>
    <w:p w14:paraId="563CF9D7">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七、本规定的中型企业标准上限即为大型企业标准的下限，国家统计部门据此制定大中小微型企业的统计分类。国务院有关部门据此进行相关数据分析，不得制定与本规定不一致的企业划型标准。</w:t>
      </w:r>
    </w:p>
    <w:p w14:paraId="1858C414">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八、本规定由工业和信息化部、国家统计局会同有关部门根据《国民经济行业分类》修订情况和企业发展变化情况适时修订。</w:t>
      </w:r>
    </w:p>
    <w:p w14:paraId="4441AC0B">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九、本规定由工业和信息化部、国家统计局会同有关部门负责解释。</w:t>
      </w:r>
    </w:p>
    <w:p w14:paraId="2A2BD2AB">
      <w:pPr>
        <w:tabs>
          <w:tab w:val="left" w:pos="4860"/>
        </w:tabs>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十、本规定自发布之日起执行，原国家经贸委、原国家计委、财政部和国家统计局2003年颁布的《中小企业标准暂行规定》同时废止。</w:t>
      </w:r>
    </w:p>
    <w:p w14:paraId="3FF37C95">
      <w:pPr>
        <w:tabs>
          <w:tab w:val="left" w:pos="5580"/>
        </w:tabs>
        <w:spacing w:line="360" w:lineRule="auto"/>
        <w:rPr>
          <w:rFonts w:hint="eastAsia" w:ascii="宋体" w:hAnsi="宋体" w:cs="宋体"/>
          <w:color w:val="000000" w:themeColor="text1"/>
          <w:sz w:val="24"/>
          <w:szCs w:val="20"/>
          <w:highlight w:val="none"/>
          <w14:textFill>
            <w14:solidFill>
              <w14:schemeClr w14:val="tx1"/>
            </w14:solidFill>
          </w14:textFill>
        </w:rPr>
      </w:pPr>
    </w:p>
    <w:p w14:paraId="013EE62A">
      <w:pPr>
        <w:tabs>
          <w:tab w:val="left" w:pos="5580"/>
        </w:tabs>
        <w:spacing w:line="360" w:lineRule="auto"/>
        <w:ind w:firstLine="480" w:firstLineChars="200"/>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中小企业规模类型自测网址：https://baosong.miit.gov.cn/ScaleTest</w:t>
      </w:r>
    </w:p>
    <w:p w14:paraId="0A514354">
      <w:pPr>
        <w:tabs>
          <w:tab w:val="left" w:pos="5580"/>
        </w:tabs>
        <w:spacing w:line="360" w:lineRule="auto"/>
        <w:jc w:val="center"/>
        <w:rPr>
          <w:rFonts w:hint="eastAsia" w:ascii="宋体" w:hAnsi="宋体" w:cs="宋体"/>
          <w:color w:val="000000" w:themeColor="text1"/>
          <w:highlight w:val="none"/>
          <w14:textFill>
            <w14:solidFill>
              <w14:schemeClr w14:val="tx1"/>
            </w14:solidFill>
          </w14:textFill>
        </w:rPr>
      </w:pPr>
    </w:p>
    <w:p w14:paraId="7B1F8DC0">
      <w:pPr>
        <w:rPr>
          <w:color w:val="000000" w:themeColor="text1"/>
          <w:highlight w:val="none"/>
          <w14:textFill>
            <w14:solidFill>
              <w14:schemeClr w14:val="tx1"/>
            </w14:solidFill>
          </w14:textFill>
        </w:rPr>
      </w:pPr>
    </w:p>
    <w:p w14:paraId="4000FD67">
      <w:pPr>
        <w:widowControl/>
        <w:kinsoku w:val="0"/>
        <w:autoSpaceDE w:val="0"/>
        <w:autoSpaceDN w:val="0"/>
        <w:adjustRightInd w:val="0"/>
        <w:snapToGrid w:val="0"/>
        <w:spacing w:before="78" w:line="360" w:lineRule="auto"/>
        <w:ind w:left="15" w:firstLine="480"/>
        <w:textAlignment w:val="baseline"/>
        <w:rPr>
          <w:rFonts w:hint="eastAsia" w:ascii="宋体" w:hAnsi="宋体" w:cs="宋体"/>
          <w:snapToGrid w:val="0"/>
          <w:color w:val="000000" w:themeColor="text1"/>
          <w:kern w:val="0"/>
          <w:sz w:val="24"/>
          <w:highlight w:val="none"/>
          <w14:textFill>
            <w14:solidFill>
              <w14:schemeClr w14:val="tx1"/>
            </w14:solidFill>
          </w14:textFill>
        </w:rPr>
      </w:pPr>
    </w:p>
    <w:p w14:paraId="608E4B40">
      <w:pPr>
        <w:kinsoku w:val="0"/>
        <w:autoSpaceDE w:val="0"/>
        <w:autoSpaceDN w:val="0"/>
        <w:adjustRightInd w:val="0"/>
        <w:snapToGrid w:val="0"/>
        <w:textAlignment w:val="baseline"/>
        <w:rPr>
          <w:rFonts w:hint="eastAsia" w:ascii="方正书宋_GBK" w:hAnsi="方正书宋_GBK" w:eastAsia="方正书宋_GBK" w:cs="方正书宋_GBK"/>
          <w:snapToGrid w:val="0"/>
          <w:color w:val="000000" w:themeColor="text1"/>
          <w:sz w:val="31"/>
          <w:szCs w:val="31"/>
          <w:highlight w:val="none"/>
          <w14:textFill>
            <w14:solidFill>
              <w14:schemeClr w14:val="tx1"/>
            </w14:solidFill>
          </w14:textFill>
        </w:rPr>
      </w:pPr>
    </w:p>
    <w:p w14:paraId="06D4B6C6">
      <w:pPr>
        <w:pStyle w:val="2"/>
        <w:rPr>
          <w:rFonts w:hint="eastAsia"/>
          <w:color w:val="000000" w:themeColor="text1"/>
          <w:highlight w:val="none"/>
          <w14:textFill>
            <w14:solidFill>
              <w14:schemeClr w14:val="tx1"/>
            </w14:solidFill>
          </w14:textFill>
        </w:rPr>
      </w:pPr>
    </w:p>
    <w:p w14:paraId="39E78721">
      <w:pPr>
        <w:rPr>
          <w:highlight w:val="none"/>
        </w:rPr>
      </w:pPr>
    </w:p>
    <w:p w14:paraId="71843CE5">
      <w:pPr>
        <w:rPr>
          <w:highlight w:val="none"/>
        </w:rPr>
      </w:pPr>
    </w:p>
    <w:p w14:paraId="55F327B6">
      <w:pPr>
        <w:rPr>
          <w:highlight w:val="none"/>
        </w:rPr>
      </w:pPr>
    </w:p>
    <w:p w14:paraId="2A738739">
      <w:pPr>
        <w:rPr>
          <w:highlight w:val="none"/>
        </w:rPr>
      </w:pPr>
    </w:p>
    <w:p w14:paraId="1B3E96F0">
      <w:pPr>
        <w:rPr>
          <w:highlight w:val="none"/>
        </w:rPr>
      </w:pPr>
    </w:p>
    <w:p w14:paraId="0DDFE0AA">
      <w:pPr>
        <w:rPr>
          <w:highlight w:val="none"/>
        </w:rPr>
      </w:pPr>
    </w:p>
    <w:p w14:paraId="110400FC">
      <w:pPr>
        <w:rPr>
          <w:highlight w:val="none"/>
        </w:rPr>
      </w:pPr>
    </w:p>
    <w:p w14:paraId="315C4184">
      <w:pPr>
        <w:rPr>
          <w:highlight w:val="none"/>
        </w:rPr>
      </w:pPr>
    </w:p>
    <w:p w14:paraId="6E7B7AC8">
      <w:pPr>
        <w:rPr>
          <w:highlight w:val="none"/>
        </w:rPr>
      </w:pPr>
    </w:p>
    <w:p w14:paraId="07071B08">
      <w:pPr>
        <w:rPr>
          <w:highlight w:val="none"/>
        </w:rPr>
      </w:pPr>
    </w:p>
    <w:sectPr>
      <w:headerReference r:id="rId61" w:type="default"/>
      <w:footerReference r:id="rId62" w:type="default"/>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A1"/>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楷体_GB2312">
    <w:altName w:val="汉仪楷体简"/>
    <w:panose1 w:val="02010609030101010101"/>
    <w:charset w:val="86"/>
    <w:family w:val="modern"/>
    <w:pitch w:val="default"/>
    <w:sig w:usb0="00000000" w:usb1="00000000" w:usb2="00000000" w:usb3="00000000" w:csb0="00040000" w:csb1="00000000"/>
  </w:font>
  <w:font w:name="汉仪楷体简">
    <w:panose1 w:val="02010600000101010101"/>
    <w:charset w:val="86"/>
    <w:family w:val="auto"/>
    <w:pitch w:val="default"/>
    <w:sig w:usb0="00000001" w:usb1="080E0800" w:usb2="00000002" w:usb3="00000000" w:csb0="00040000" w:csb1="00000000"/>
  </w:font>
  <w:font w:name="华文中宋">
    <w:altName w:val="汉仪书宋二KW"/>
    <w:panose1 w:val="02010600040101010101"/>
    <w:charset w:val="86"/>
    <w:family w:val="auto"/>
    <w:pitch w:val="default"/>
    <w:sig w:usb0="00000000" w:usb1="00000000" w:usb2="00000000" w:usb3="00000000" w:csb0="0004009F" w:csb1="DFD70000"/>
  </w:font>
  <w:font w:name="仿宋_GB2312">
    <w:altName w:val="仿宋-简"/>
    <w:panose1 w:val="02010609030101010101"/>
    <w:charset w:val="86"/>
    <w:family w:val="modern"/>
    <w:pitch w:val="default"/>
    <w:sig w:usb0="00000000" w:usb1="00000000" w:usb2="00000000" w:usb3="00000000" w:csb0="00040000" w:csb1="00000000"/>
  </w:font>
  <w:font w:name="Cambria">
    <w:altName w:val="苹方-简"/>
    <w:panose1 w:val="02040503050406030204"/>
    <w:charset w:val="00"/>
    <w:family w:val="roman"/>
    <w:pitch w:val="default"/>
    <w:sig w:usb0="00000000" w:usb1="00000000" w:usb2="02000000" w:usb3="00000000" w:csb0="2000019F"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ˎ̥">
    <w:altName w:val="苹方-简"/>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AFF" w:usb1="C000605B" w:usb2="00000029" w:usb3="00000000" w:csb0="200101FF" w:csb1="20280000"/>
  </w:font>
  <w:font w:name="Verdana">
    <w:panose1 w:val="020B0804030504040204"/>
    <w:charset w:val="00"/>
    <w:family w:val="swiss"/>
    <w:pitch w:val="default"/>
    <w:sig w:usb0="A10006FF" w:usb1="4000205B" w:usb2="00000010" w:usb3="00000000" w:csb0="2000019F" w:csb1="00000000"/>
  </w:font>
  <w:font w:name="Kingsoft Sign">
    <w:panose1 w:val="05050102010706020507"/>
    <w:charset w:val="00"/>
    <w:family w:val="auto"/>
    <w:pitch w:val="default"/>
    <w:sig w:usb0="00000000" w:usb1="10000000" w:usb2="00000000" w:usb3="00000000" w:csb0="00000001" w:csb1="00000000"/>
  </w:font>
  <w:font w:name="Century Gothic">
    <w:altName w:val="苹方-简"/>
    <w:panose1 w:val="020B0502020202020204"/>
    <w:charset w:val="00"/>
    <w:family w:val="swiss"/>
    <w:pitch w:val="default"/>
    <w:sig w:usb0="00000000" w:usb1="00000000" w:usb2="00000000" w:usb3="00000000" w:csb0="2000009F" w:csb1="DFD70000"/>
  </w:font>
  <w:font w:name="Microsoft YaHei UI">
    <w:altName w:val="苹方-简"/>
    <w:panose1 w:val="020B0503020204020204"/>
    <w:charset w:val="86"/>
    <w:family w:val="swiss"/>
    <w:pitch w:val="default"/>
    <w:sig w:usb0="00000000" w:usb1="00000000" w:usb2="00000016" w:usb3="00000000" w:csb0="0004001F" w:csb1="00000000"/>
  </w:font>
  <w:font w:name="Segoe UI Symbol">
    <w:altName w:val="苹方-简"/>
    <w:panose1 w:val="020B0502040204020203"/>
    <w:charset w:val="00"/>
    <w:family w:val="swiss"/>
    <w:pitch w:val="default"/>
    <w:sig w:usb0="00000000" w:usb1="00000000" w:usb2="00040000" w:usb3="04000000" w:csb0="00000001" w:csb1="40000000"/>
  </w:font>
  <w:font w:name="??">
    <w:altName w:val="苹方-简"/>
    <w:panose1 w:val="00000000000000000000"/>
    <w:charset w:val="00"/>
    <w:family w:val="auto"/>
    <w:pitch w:val="default"/>
    <w:sig w:usb0="00000000" w:usb1="00000000" w:usb2="00000000" w:usb3="00000000" w:csb0="00000000" w:csb1="00000000"/>
  </w:font>
  <w:font w:name="方正书宋_GBK">
    <w:altName w:val="汉仪书宋二KW"/>
    <w:panose1 w:val="02000000000000000000"/>
    <w:charset w:val="86"/>
    <w:family w:val="auto"/>
    <w:pitch w:val="default"/>
    <w:sig w:usb0="00000000" w:usb1="00000000" w:usb2="00082016" w:usb3="00000000" w:csb0="00040001" w:csb1="00000000"/>
  </w:font>
  <w:font w:name="仿宋-简">
    <w:panose1 w:val="02010609060101010101"/>
    <w:charset w:val="86"/>
    <w:family w:val="auto"/>
    <w:pitch w:val="default"/>
    <w:sig w:usb0="A00002BF" w:usb1="3ACF7CFA" w:usb2="00000016" w:usb3="00000000" w:csb0="00040001" w:csb1="00000000"/>
  </w:font>
  <w:font w:name="PingFang SC">
    <w:panose1 w:val="020B0400000000000000"/>
    <w:charset w:val="86"/>
    <w:family w:val="auto"/>
    <w:pitch w:val="default"/>
    <w:sig w:usb0="A00002FF" w:usb1="7ACFFDFB" w:usb2="00000017" w:usb3="00000000" w:csb0="00040001" w:csb1="00000000"/>
  </w:font>
  <w:font w:name="儷宋 Pro">
    <w:panose1 w:val="02020300000000000000"/>
    <w:charset w:val="88"/>
    <w:family w:val="auto"/>
    <w:pitch w:val="default"/>
    <w:sig w:usb0="80000001" w:usb1="28091800" w:usb2="00000016" w:usb3="00000000" w:csb0="00100000" w:csb1="0000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52C76">
    <w:pPr>
      <w:pStyle w:val="29"/>
      <w:ind w:right="360"/>
      <w:rPr>
        <w:rStyle w:val="49"/>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C5F1C">
                          <w:pPr>
                            <w:pStyle w:val="29"/>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B1C5F1C">
                    <w:pPr>
                      <w:pStyle w:val="29"/>
                    </w:pPr>
                    <w:r>
                      <w:fldChar w:fldCharType="begin"/>
                    </w:r>
                    <w:r>
                      <w:instrText xml:space="preserve"> PAGE  \* MERGEFORMAT </w:instrText>
                    </w:r>
                    <w:r>
                      <w:fldChar w:fldCharType="separate"/>
                    </w:r>
                    <w:r>
                      <w:t>8</w:t>
                    </w:r>
                    <w:r>
                      <w:fldChar w:fldCharType="end"/>
                    </w:r>
                  </w:p>
                </w:txbxContent>
              </v:textbox>
            </v:shape>
          </w:pict>
        </mc:Fallback>
      </mc:AlternateContent>
    </w:r>
  </w:p>
  <w:p w14:paraId="502D358B">
    <w:pPr>
      <w:pStyle w:val="29"/>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529BC">
    <w:pPr>
      <w:pStyle w:val="29"/>
      <w:framePr w:wrap="around" w:vAnchor="text" w:hAnchor="margin" w:xAlign="center" w:y="1"/>
      <w:rPr>
        <w:rStyle w:val="49"/>
      </w:rPr>
    </w:pPr>
    <w:r>
      <w:fldChar w:fldCharType="begin"/>
    </w:r>
    <w:r>
      <w:rPr>
        <w:rStyle w:val="49"/>
      </w:rPr>
      <w:instrText xml:space="preserve">PAGE  </w:instrText>
    </w:r>
    <w:r>
      <w:fldChar w:fldCharType="end"/>
    </w:r>
  </w:p>
  <w:p w14:paraId="1A6E8075">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B639B">
    <w:pPr>
      <w:pStyle w:val="29"/>
      <w:ind w:right="360"/>
      <w:jc w:val="right"/>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CC90AA">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25CC90AA">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C9F64">
    <w:pPr>
      <w:pStyle w:val="2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17BBEA">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6617BBEA">
                    <w:pPr>
                      <w:pStyle w:val="29"/>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5756"/>
                            <w:showingPlcHdr/>
                          </w:sdtPr>
                          <w:sdtContent>
                            <w:p w14:paraId="16C227BC">
                              <w:pPr>
                                <w:pStyle w:val="29"/>
                              </w:pPr>
                              <w:r>
                                <w:rPr>
                                  <w:rFonts w:hint="eastAsia"/>
                                </w:rPr>
                                <w:t xml:space="preserve">     </w:t>
                              </w:r>
                            </w:p>
                          </w:sdtContent>
                        </w:sdt>
                        <w:p w14:paraId="3DCB1E44"/>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sdt>
                    <w:sdtPr>
                      <w:id w:val="147455756"/>
                      <w:showingPlcHdr/>
                    </w:sdtPr>
                    <w:sdtContent>
                      <w:p w14:paraId="16C227BC">
                        <w:pPr>
                          <w:pStyle w:val="29"/>
                        </w:pPr>
                        <w:r>
                          <w:rPr>
                            <w:rFonts w:hint="eastAsia"/>
                          </w:rPr>
                          <w:t xml:space="preserve">     </w:t>
                        </w:r>
                      </w:p>
                    </w:sdtContent>
                  </w:sdt>
                  <w:p w14:paraId="3DCB1E44"/>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34C84">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19137F0B">
    <w:pPr>
      <w:pStyle w:val="2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F9970">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76BA9">
    <w:pPr>
      <w:widowControl/>
      <w:kinsoku w:val="0"/>
      <w:autoSpaceDE w:val="0"/>
      <w:autoSpaceDN w:val="0"/>
      <w:adjustRightInd w:val="0"/>
      <w:snapToGrid w:val="0"/>
      <w:spacing w:line="170" w:lineRule="auto"/>
      <w:ind w:left="4569"/>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3"/>
        <w:kern w:val="0"/>
        <w:sz w:val="18"/>
        <w:szCs w:val="18"/>
        <w:lang w:eastAsia="en-US"/>
      </w:rPr>
      <w:fldChar w:fldCharType="begin"/>
    </w:r>
    <w:r>
      <w:rPr>
        <w:rFonts w:ascii="宋体" w:hAnsi="宋体" w:cs="宋体"/>
        <w:snapToGrid w:val="0"/>
        <w:color w:val="000000"/>
        <w:spacing w:val="-3"/>
        <w:kern w:val="0"/>
        <w:sz w:val="18"/>
        <w:szCs w:val="18"/>
        <w:lang w:eastAsia="en-US"/>
      </w:rPr>
      <w:instrText xml:space="preserve"> PAGE </w:instrText>
    </w:r>
    <w:r>
      <w:rPr>
        <w:rFonts w:ascii="宋体" w:hAnsi="宋体" w:cs="宋体"/>
        <w:snapToGrid w:val="0"/>
        <w:color w:val="000000"/>
        <w:spacing w:val="-3"/>
        <w:kern w:val="0"/>
        <w:sz w:val="18"/>
        <w:szCs w:val="18"/>
        <w:lang w:eastAsia="en-US"/>
      </w:rPr>
      <w:fldChar w:fldCharType="separate"/>
    </w:r>
    <w:r>
      <w:rPr>
        <w:rFonts w:ascii="宋体" w:hAnsi="宋体" w:cs="宋体"/>
        <w:snapToGrid w:val="0"/>
        <w:color w:val="000000"/>
        <w:spacing w:val="-3"/>
        <w:kern w:val="0"/>
        <w:sz w:val="18"/>
        <w:szCs w:val="18"/>
        <w:lang w:eastAsia="en-US"/>
      </w:rPr>
      <w:t>1</w:t>
    </w:r>
    <w:r>
      <w:rPr>
        <w:rFonts w:ascii="宋体" w:hAnsi="宋体" w:cs="宋体"/>
        <w:snapToGrid w:val="0"/>
        <w:color w:val="000000"/>
        <w:spacing w:val="-3"/>
        <w:kern w:val="0"/>
        <w:sz w:val="18"/>
        <w:szCs w:val="18"/>
        <w:lang w:eastAsia="en-US"/>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41973">
    <w:pPr>
      <w:widowControl/>
      <w:kinsoku w:val="0"/>
      <w:autoSpaceDE w:val="0"/>
      <w:autoSpaceDN w:val="0"/>
      <w:adjustRightInd w:val="0"/>
      <w:snapToGrid w:val="0"/>
      <w:spacing w:line="170" w:lineRule="auto"/>
      <w:ind w:left="4569"/>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3"/>
        <w:kern w:val="0"/>
        <w:sz w:val="18"/>
        <w:szCs w:val="18"/>
        <w:lang w:eastAsia="en-US"/>
      </w:rPr>
      <w:fldChar w:fldCharType="begin"/>
    </w:r>
    <w:r>
      <w:rPr>
        <w:rFonts w:ascii="宋体" w:hAnsi="宋体" w:cs="宋体"/>
        <w:snapToGrid w:val="0"/>
        <w:color w:val="000000"/>
        <w:spacing w:val="-3"/>
        <w:kern w:val="0"/>
        <w:sz w:val="18"/>
        <w:szCs w:val="18"/>
        <w:lang w:eastAsia="en-US"/>
      </w:rPr>
      <w:instrText xml:space="preserve"> PAGE </w:instrText>
    </w:r>
    <w:r>
      <w:rPr>
        <w:rFonts w:ascii="宋体" w:hAnsi="宋体" w:cs="宋体"/>
        <w:snapToGrid w:val="0"/>
        <w:color w:val="000000"/>
        <w:spacing w:val="-3"/>
        <w:kern w:val="0"/>
        <w:sz w:val="18"/>
        <w:szCs w:val="18"/>
        <w:lang w:eastAsia="en-US"/>
      </w:rPr>
      <w:fldChar w:fldCharType="separate"/>
    </w:r>
    <w:r>
      <w:rPr>
        <w:rFonts w:ascii="宋体" w:hAnsi="宋体" w:cs="宋体"/>
        <w:snapToGrid w:val="0"/>
        <w:color w:val="000000"/>
        <w:spacing w:val="-3"/>
        <w:kern w:val="0"/>
        <w:sz w:val="18"/>
        <w:szCs w:val="18"/>
        <w:lang w:eastAsia="en-US"/>
      </w:rPr>
      <w:t>1</w:t>
    </w:r>
    <w:r>
      <w:rPr>
        <w:rFonts w:ascii="宋体" w:hAnsi="宋体" w:cs="宋体"/>
        <w:snapToGrid w:val="0"/>
        <w:color w:val="000000"/>
        <w:spacing w:val="-3"/>
        <w:kern w:val="0"/>
        <w:sz w:val="18"/>
        <w:szCs w:val="18"/>
        <w:lang w:eastAsia="en-US"/>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96BFE">
    <w:pPr>
      <w:widowControl/>
      <w:kinsoku w:val="0"/>
      <w:autoSpaceDE w:val="0"/>
      <w:autoSpaceDN w:val="0"/>
      <w:adjustRightInd w:val="0"/>
      <w:snapToGrid w:val="0"/>
      <w:spacing w:line="174" w:lineRule="auto"/>
      <w:ind w:left="4412"/>
      <w:jc w:val="left"/>
      <w:textAlignment w:val="baseline"/>
      <w:rPr>
        <w:rFonts w:eastAsia="Times New Roman"/>
        <w:snapToGrid w:val="0"/>
        <w:color w:val="000000"/>
        <w:kern w:val="0"/>
        <w:sz w:val="18"/>
        <w:szCs w:val="18"/>
        <w:lang w:eastAsia="en-US"/>
      </w:rPr>
    </w:pPr>
    <w:r>
      <w:rPr>
        <w:rFonts w:eastAsia="Times New Roman"/>
        <w:snapToGrid w:val="0"/>
        <w:color w:val="000000"/>
        <w:spacing w:val="-5"/>
        <w:kern w:val="0"/>
        <w:sz w:val="18"/>
        <w:szCs w:val="18"/>
        <w:lang w:eastAsia="en-US"/>
      </w:rPr>
      <w:fldChar w:fldCharType="begin"/>
    </w:r>
    <w:r>
      <w:rPr>
        <w:rFonts w:eastAsia="Times New Roman"/>
        <w:snapToGrid w:val="0"/>
        <w:color w:val="000000"/>
        <w:spacing w:val="-5"/>
        <w:kern w:val="0"/>
        <w:sz w:val="18"/>
        <w:szCs w:val="18"/>
        <w:lang w:eastAsia="en-US"/>
      </w:rPr>
      <w:instrText xml:space="preserve"> PAGE </w:instrText>
    </w:r>
    <w:r>
      <w:rPr>
        <w:rFonts w:eastAsia="Times New Roman"/>
        <w:snapToGrid w:val="0"/>
        <w:color w:val="000000"/>
        <w:spacing w:val="-5"/>
        <w:kern w:val="0"/>
        <w:sz w:val="18"/>
        <w:szCs w:val="18"/>
        <w:lang w:eastAsia="en-US"/>
      </w:rPr>
      <w:fldChar w:fldCharType="separate"/>
    </w:r>
    <w:r>
      <w:rPr>
        <w:rFonts w:eastAsia="Times New Roman"/>
        <w:snapToGrid w:val="0"/>
        <w:color w:val="000000"/>
        <w:spacing w:val="-5"/>
        <w:kern w:val="0"/>
        <w:sz w:val="18"/>
        <w:szCs w:val="18"/>
        <w:lang w:eastAsia="en-US"/>
      </w:rPr>
      <w:t>1</w:t>
    </w:r>
    <w:r>
      <w:rPr>
        <w:rFonts w:eastAsia="Times New Roman"/>
        <w:snapToGrid w:val="0"/>
        <w:color w:val="000000"/>
        <w:spacing w:val="-5"/>
        <w:kern w:val="0"/>
        <w:sz w:val="18"/>
        <w:szCs w:val="18"/>
        <w:lang w:eastAsia="en-US"/>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4822D">
    <w:pPr>
      <w:widowControl/>
      <w:kinsoku w:val="0"/>
      <w:autoSpaceDE w:val="0"/>
      <w:autoSpaceDN w:val="0"/>
      <w:adjustRightInd w:val="0"/>
      <w:snapToGrid w:val="0"/>
      <w:spacing w:line="174" w:lineRule="auto"/>
      <w:ind w:left="4410"/>
      <w:jc w:val="left"/>
      <w:textAlignment w:val="baseline"/>
      <w:rPr>
        <w:rFonts w:eastAsia="Times New Roman"/>
        <w:snapToGrid w:val="0"/>
        <w:color w:val="000000"/>
        <w:kern w:val="0"/>
        <w:sz w:val="18"/>
        <w:szCs w:val="18"/>
        <w:lang w:eastAsia="en-US"/>
      </w:rPr>
    </w:pPr>
    <w:r>
      <w:rPr>
        <w:rFonts w:eastAsia="Times New Roman"/>
        <w:snapToGrid w:val="0"/>
        <w:color w:val="000000"/>
        <w:spacing w:val="-5"/>
        <w:kern w:val="0"/>
        <w:sz w:val="18"/>
        <w:szCs w:val="18"/>
        <w:lang w:eastAsia="en-US"/>
      </w:rPr>
      <w:fldChar w:fldCharType="begin"/>
    </w:r>
    <w:r>
      <w:rPr>
        <w:rFonts w:eastAsia="Times New Roman"/>
        <w:snapToGrid w:val="0"/>
        <w:color w:val="000000"/>
        <w:spacing w:val="-5"/>
        <w:kern w:val="0"/>
        <w:sz w:val="18"/>
        <w:szCs w:val="18"/>
        <w:lang w:eastAsia="en-US"/>
      </w:rPr>
      <w:instrText xml:space="preserve"> PAGE </w:instrText>
    </w:r>
    <w:r>
      <w:rPr>
        <w:rFonts w:eastAsia="Times New Roman"/>
        <w:snapToGrid w:val="0"/>
        <w:color w:val="000000"/>
        <w:spacing w:val="-5"/>
        <w:kern w:val="0"/>
        <w:sz w:val="18"/>
        <w:szCs w:val="18"/>
        <w:lang w:eastAsia="en-US"/>
      </w:rPr>
      <w:fldChar w:fldCharType="separate"/>
    </w:r>
    <w:r>
      <w:rPr>
        <w:rFonts w:eastAsia="Times New Roman"/>
        <w:snapToGrid w:val="0"/>
        <w:color w:val="000000"/>
        <w:spacing w:val="-5"/>
        <w:kern w:val="0"/>
        <w:sz w:val="18"/>
        <w:szCs w:val="18"/>
        <w:lang w:eastAsia="en-US"/>
      </w:rPr>
      <w:t>1</w:t>
    </w:r>
    <w:r>
      <w:rPr>
        <w:rFonts w:eastAsia="Times New Roman"/>
        <w:snapToGrid w:val="0"/>
        <w:color w:val="000000"/>
        <w:spacing w:val="-5"/>
        <w:kern w:val="0"/>
        <w:sz w:val="18"/>
        <w:szCs w:val="18"/>
        <w:lang w:eastAsia="en-US"/>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9A43B">
    <w:pPr>
      <w:widowControl/>
      <w:kinsoku w:val="0"/>
      <w:autoSpaceDE w:val="0"/>
      <w:autoSpaceDN w:val="0"/>
      <w:adjustRightInd w:val="0"/>
      <w:snapToGrid w:val="0"/>
      <w:spacing w:line="174" w:lineRule="auto"/>
      <w:ind w:left="4412"/>
      <w:jc w:val="left"/>
      <w:textAlignment w:val="baseline"/>
      <w:rPr>
        <w:rFonts w:eastAsia="Times New Roman"/>
        <w:snapToGrid w:val="0"/>
        <w:color w:val="000000"/>
        <w:kern w:val="0"/>
        <w:sz w:val="18"/>
        <w:szCs w:val="18"/>
        <w:lang w:eastAsia="en-US"/>
      </w:rPr>
    </w:pPr>
    <w:r>
      <w:rPr>
        <w:rFonts w:eastAsia="Times New Roman"/>
        <w:snapToGrid w:val="0"/>
        <w:color w:val="000000"/>
        <w:spacing w:val="-5"/>
        <w:kern w:val="0"/>
        <w:sz w:val="18"/>
        <w:szCs w:val="18"/>
        <w:lang w:eastAsia="en-US"/>
      </w:rPr>
      <w:fldChar w:fldCharType="begin"/>
    </w:r>
    <w:r>
      <w:rPr>
        <w:rFonts w:eastAsia="Times New Roman"/>
        <w:snapToGrid w:val="0"/>
        <w:color w:val="000000"/>
        <w:spacing w:val="-5"/>
        <w:kern w:val="0"/>
        <w:sz w:val="18"/>
        <w:szCs w:val="18"/>
        <w:lang w:eastAsia="en-US"/>
      </w:rPr>
      <w:instrText xml:space="preserve"> PAGE </w:instrText>
    </w:r>
    <w:r>
      <w:rPr>
        <w:rFonts w:eastAsia="Times New Roman"/>
        <w:snapToGrid w:val="0"/>
        <w:color w:val="000000"/>
        <w:spacing w:val="-5"/>
        <w:kern w:val="0"/>
        <w:sz w:val="18"/>
        <w:szCs w:val="18"/>
        <w:lang w:eastAsia="en-US"/>
      </w:rPr>
      <w:fldChar w:fldCharType="separate"/>
    </w:r>
    <w:r>
      <w:rPr>
        <w:rFonts w:eastAsia="Times New Roman"/>
        <w:snapToGrid w:val="0"/>
        <w:color w:val="000000"/>
        <w:spacing w:val="-5"/>
        <w:kern w:val="0"/>
        <w:sz w:val="18"/>
        <w:szCs w:val="18"/>
        <w:lang w:eastAsia="en-US"/>
      </w:rPr>
      <w:t>1</w:t>
    </w:r>
    <w:r>
      <w:rPr>
        <w:rFonts w:eastAsia="Times New Roman"/>
        <w:snapToGrid w:val="0"/>
        <w:color w:val="000000"/>
        <w:spacing w:val="-5"/>
        <w:kern w:val="0"/>
        <w:sz w:val="18"/>
        <w:szCs w:val="18"/>
        <w:lang w:eastAsia="en-US"/>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FE556">
    <w:pPr>
      <w:widowControl/>
      <w:kinsoku w:val="0"/>
      <w:autoSpaceDE w:val="0"/>
      <w:autoSpaceDN w:val="0"/>
      <w:adjustRightInd w:val="0"/>
      <w:snapToGrid w:val="0"/>
      <w:spacing w:line="174" w:lineRule="auto"/>
      <w:ind w:left="4412"/>
      <w:jc w:val="left"/>
      <w:textAlignment w:val="baseline"/>
      <w:rPr>
        <w:rFonts w:eastAsia="Times New Roman"/>
        <w:snapToGrid w:val="0"/>
        <w:color w:val="000000"/>
        <w:kern w:val="0"/>
        <w:sz w:val="18"/>
        <w:szCs w:val="18"/>
        <w:lang w:eastAsia="en-US"/>
      </w:rPr>
    </w:pPr>
    <w:r>
      <w:rPr>
        <w:rFonts w:eastAsia="Times New Roman"/>
        <w:snapToGrid w:val="0"/>
        <w:color w:val="000000"/>
        <w:spacing w:val="-5"/>
        <w:kern w:val="0"/>
        <w:sz w:val="18"/>
        <w:szCs w:val="18"/>
        <w:lang w:eastAsia="en-US"/>
      </w:rPr>
      <w:fldChar w:fldCharType="begin"/>
    </w:r>
    <w:r>
      <w:rPr>
        <w:rFonts w:eastAsia="Times New Roman"/>
        <w:snapToGrid w:val="0"/>
        <w:color w:val="000000"/>
        <w:spacing w:val="-5"/>
        <w:kern w:val="0"/>
        <w:sz w:val="18"/>
        <w:szCs w:val="18"/>
        <w:lang w:eastAsia="en-US"/>
      </w:rPr>
      <w:instrText xml:space="preserve"> PAGE </w:instrText>
    </w:r>
    <w:r>
      <w:rPr>
        <w:rFonts w:eastAsia="Times New Roman"/>
        <w:snapToGrid w:val="0"/>
        <w:color w:val="000000"/>
        <w:spacing w:val="-5"/>
        <w:kern w:val="0"/>
        <w:sz w:val="18"/>
        <w:szCs w:val="18"/>
        <w:lang w:eastAsia="en-US"/>
      </w:rPr>
      <w:fldChar w:fldCharType="separate"/>
    </w:r>
    <w:r>
      <w:rPr>
        <w:rFonts w:eastAsia="Times New Roman"/>
        <w:snapToGrid w:val="0"/>
        <w:color w:val="000000"/>
        <w:spacing w:val="-5"/>
        <w:kern w:val="0"/>
        <w:sz w:val="18"/>
        <w:szCs w:val="18"/>
        <w:lang w:eastAsia="en-US"/>
      </w:rPr>
      <w:t>1</w:t>
    </w:r>
    <w:r>
      <w:rPr>
        <w:rFonts w:eastAsia="Times New Roman"/>
        <w:snapToGrid w:val="0"/>
        <w:color w:val="000000"/>
        <w:spacing w:val="-5"/>
        <w:kern w:val="0"/>
        <w:sz w:val="18"/>
        <w:szCs w:val="18"/>
        <w:lang w:eastAsia="en-US"/>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4305E">
    <w:pPr>
      <w:widowControl/>
      <w:kinsoku w:val="0"/>
      <w:autoSpaceDE w:val="0"/>
      <w:autoSpaceDN w:val="0"/>
      <w:adjustRightInd w:val="0"/>
      <w:snapToGrid w:val="0"/>
      <w:spacing w:line="171" w:lineRule="auto"/>
      <w:ind w:left="4411"/>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04498">
    <w:pPr>
      <w:widowControl/>
      <w:kinsoku w:val="0"/>
      <w:autoSpaceDE w:val="0"/>
      <w:autoSpaceDN w:val="0"/>
      <w:adjustRightInd w:val="0"/>
      <w:snapToGrid w:val="0"/>
      <w:spacing w:line="171" w:lineRule="auto"/>
      <w:ind w:left="4412"/>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1975A">
    <w:pPr>
      <w:widowControl/>
      <w:kinsoku w:val="0"/>
      <w:autoSpaceDE w:val="0"/>
      <w:autoSpaceDN w:val="0"/>
      <w:adjustRightInd w:val="0"/>
      <w:snapToGrid w:val="0"/>
      <w:spacing w:line="171" w:lineRule="auto"/>
      <w:ind w:left="4412"/>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E31AC">
    <w:pPr>
      <w:widowControl/>
      <w:kinsoku w:val="0"/>
      <w:autoSpaceDE w:val="0"/>
      <w:autoSpaceDN w:val="0"/>
      <w:adjustRightInd w:val="0"/>
      <w:snapToGrid w:val="0"/>
      <w:spacing w:line="171" w:lineRule="auto"/>
      <w:ind w:left="4412"/>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D60CE">
    <w:pPr>
      <w:widowControl/>
      <w:kinsoku w:val="0"/>
      <w:autoSpaceDE w:val="0"/>
      <w:autoSpaceDN w:val="0"/>
      <w:adjustRightInd w:val="0"/>
      <w:snapToGrid w:val="0"/>
      <w:spacing w:line="171" w:lineRule="auto"/>
      <w:ind w:left="4411"/>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5304C">
    <w:pPr>
      <w:widowControl/>
      <w:kinsoku w:val="0"/>
      <w:autoSpaceDE w:val="0"/>
      <w:autoSpaceDN w:val="0"/>
      <w:adjustRightInd w:val="0"/>
      <w:snapToGrid w:val="0"/>
      <w:spacing w:line="171" w:lineRule="auto"/>
      <w:ind w:left="4411"/>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88E79">
    <w:pPr>
      <w:widowControl/>
      <w:kinsoku w:val="0"/>
      <w:autoSpaceDE w:val="0"/>
      <w:autoSpaceDN w:val="0"/>
      <w:adjustRightInd w:val="0"/>
      <w:snapToGrid w:val="0"/>
      <w:spacing w:line="171" w:lineRule="auto"/>
      <w:ind w:left="4411"/>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8EDF8">
    <w:pPr>
      <w:widowControl/>
      <w:kinsoku w:val="0"/>
      <w:autoSpaceDE w:val="0"/>
      <w:autoSpaceDN w:val="0"/>
      <w:adjustRightInd w:val="0"/>
      <w:snapToGrid w:val="0"/>
      <w:spacing w:line="171" w:lineRule="auto"/>
      <w:ind w:left="4411"/>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EBAD3">
    <w:pPr>
      <w:widowControl/>
      <w:kinsoku w:val="0"/>
      <w:autoSpaceDE w:val="0"/>
      <w:autoSpaceDN w:val="0"/>
      <w:adjustRightInd w:val="0"/>
      <w:snapToGrid w:val="0"/>
      <w:spacing w:line="171" w:lineRule="auto"/>
      <w:ind w:left="4387"/>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1794">
    <w:pPr>
      <w:widowControl/>
      <w:kinsoku w:val="0"/>
      <w:autoSpaceDE w:val="0"/>
      <w:autoSpaceDN w:val="0"/>
      <w:adjustRightInd w:val="0"/>
      <w:snapToGrid w:val="0"/>
      <w:spacing w:line="171" w:lineRule="auto"/>
      <w:ind w:left="4387"/>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42683">
    <w:pPr>
      <w:widowControl/>
      <w:kinsoku w:val="0"/>
      <w:autoSpaceDE w:val="0"/>
      <w:autoSpaceDN w:val="0"/>
      <w:adjustRightInd w:val="0"/>
      <w:snapToGrid w:val="0"/>
      <w:spacing w:line="171" w:lineRule="auto"/>
      <w:ind w:left="4482"/>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3B2D7">
    <w:pPr>
      <w:widowControl/>
      <w:kinsoku w:val="0"/>
      <w:autoSpaceDE w:val="0"/>
      <w:autoSpaceDN w:val="0"/>
      <w:adjustRightInd w:val="0"/>
      <w:snapToGrid w:val="0"/>
      <w:spacing w:line="171" w:lineRule="auto"/>
      <w:ind w:left="4052"/>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F1959">
    <w:pPr>
      <w:widowControl/>
      <w:kinsoku w:val="0"/>
      <w:autoSpaceDE w:val="0"/>
      <w:autoSpaceDN w:val="0"/>
      <w:adjustRightInd w:val="0"/>
      <w:snapToGrid w:val="0"/>
      <w:spacing w:line="171" w:lineRule="auto"/>
      <w:ind w:left="4411"/>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1B953">
    <w:pPr>
      <w:widowControl/>
      <w:kinsoku w:val="0"/>
      <w:autoSpaceDE w:val="0"/>
      <w:autoSpaceDN w:val="0"/>
      <w:adjustRightInd w:val="0"/>
      <w:snapToGrid w:val="0"/>
      <w:spacing w:line="171" w:lineRule="auto"/>
      <w:ind w:left="4409"/>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3656B">
    <w:pPr>
      <w:widowControl/>
      <w:kinsoku w:val="0"/>
      <w:autoSpaceDE w:val="0"/>
      <w:autoSpaceDN w:val="0"/>
      <w:adjustRightInd w:val="0"/>
      <w:snapToGrid w:val="0"/>
      <w:spacing w:line="171" w:lineRule="auto"/>
      <w:ind w:left="4269"/>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958D0">
    <w:pPr>
      <w:widowControl/>
      <w:kinsoku w:val="0"/>
      <w:autoSpaceDE w:val="0"/>
      <w:autoSpaceDN w:val="0"/>
      <w:adjustRightInd w:val="0"/>
      <w:snapToGrid w:val="0"/>
      <w:spacing w:line="169" w:lineRule="auto"/>
      <w:ind w:left="5239"/>
      <w:jc w:val="left"/>
      <w:textAlignment w:val="baseline"/>
      <w:rPr>
        <w:rFonts w:hint="eastAsia" w:ascii="宋体" w:hAnsi="宋体" w:cs="宋体"/>
        <w:snapToGrid w:val="0"/>
        <w:color w:val="000000"/>
        <w:kern w:val="0"/>
        <w:sz w:val="18"/>
        <w:szCs w:val="18"/>
        <w:lang w:eastAsia="en-US"/>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CB8AD6">
                          <w:pPr>
                            <w:pStyle w:val="29"/>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53CB8AD6">
                    <w:pPr>
                      <w:pStyle w:val="29"/>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DAFB1">
    <w:pPr>
      <w:widowControl/>
      <w:kinsoku w:val="0"/>
      <w:autoSpaceDE w:val="0"/>
      <w:autoSpaceDN w:val="0"/>
      <w:adjustRightInd w:val="0"/>
      <w:snapToGrid w:val="0"/>
      <w:spacing w:line="171" w:lineRule="auto"/>
      <w:ind w:left="4410"/>
      <w:jc w:val="left"/>
      <w:textAlignment w:val="baseline"/>
      <w:rPr>
        <w:rFonts w:hint="eastAsia"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fldChar w:fldCharType="begin"/>
    </w:r>
    <w:r>
      <w:rPr>
        <w:rFonts w:ascii="宋体" w:hAnsi="宋体" w:eastAsia="宋体" w:cs="宋体"/>
        <w:snapToGrid w:val="0"/>
        <w:color w:val="000000"/>
        <w:spacing w:val="-5"/>
        <w:kern w:val="0"/>
        <w:sz w:val="18"/>
        <w:szCs w:val="18"/>
        <w:lang w:eastAsia="en-US"/>
      </w:rPr>
      <w:instrText xml:space="preserve"> PAGE </w:instrText>
    </w:r>
    <w:r>
      <w:rPr>
        <w:rFonts w:ascii="宋体" w:hAnsi="宋体" w:eastAsia="宋体" w:cs="宋体"/>
        <w:snapToGrid w:val="0"/>
        <w:color w:val="000000"/>
        <w:spacing w:val="-5"/>
        <w:kern w:val="0"/>
        <w:sz w:val="18"/>
        <w:szCs w:val="18"/>
        <w:lang w:eastAsia="en-US"/>
      </w:rPr>
      <w:fldChar w:fldCharType="separate"/>
    </w:r>
    <w:r>
      <w:rPr>
        <w:rFonts w:ascii="宋体" w:hAnsi="宋体" w:eastAsia="宋体" w:cs="宋体"/>
        <w:snapToGrid w:val="0"/>
        <w:color w:val="000000"/>
        <w:spacing w:val="-5"/>
        <w:kern w:val="0"/>
        <w:sz w:val="18"/>
        <w:szCs w:val="18"/>
        <w:lang w:eastAsia="en-US"/>
      </w:rPr>
      <w:t>1</w:t>
    </w:r>
    <w:r>
      <w:rPr>
        <w:rFonts w:ascii="宋体" w:hAnsi="宋体" w:eastAsia="宋体" w:cs="宋体"/>
        <w:snapToGrid w:val="0"/>
        <w:color w:val="000000"/>
        <w:spacing w:val="-5"/>
        <w:kern w:val="0"/>
        <w:sz w:val="18"/>
        <w:szCs w:val="18"/>
        <w:lang w:eastAsia="en-US"/>
      </w:rPr>
      <w:fldChar w:fldCharType="end"/>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5AFF8">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3ABF2E41">
    <w:pPr>
      <w:pStyle w:val="29"/>
      <w:ind w:right="360"/>
    </w:pPr>
  </w:p>
  <w:p w14:paraId="08E65A1D"/>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13BF6">
    <w:pPr>
      <w:pStyle w:val="29"/>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8F961">
    <w:pPr>
      <w:widowControl/>
      <w:kinsoku w:val="0"/>
      <w:autoSpaceDE w:val="0"/>
      <w:autoSpaceDN w:val="0"/>
      <w:adjustRightInd w:val="0"/>
      <w:snapToGrid w:val="0"/>
      <w:spacing w:line="171" w:lineRule="auto"/>
      <w:ind w:left="4533"/>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66A01">
    <w:pPr>
      <w:widowControl/>
      <w:kinsoku w:val="0"/>
      <w:autoSpaceDE w:val="0"/>
      <w:autoSpaceDN w:val="0"/>
      <w:adjustRightInd w:val="0"/>
      <w:snapToGrid w:val="0"/>
      <w:spacing w:line="171" w:lineRule="auto"/>
      <w:ind w:left="645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fldChar w:fldCharType="begin"/>
    </w:r>
    <w:r>
      <w:rPr>
        <w:rFonts w:ascii="宋体" w:hAnsi="宋体" w:eastAsia="宋体" w:cs="宋体"/>
        <w:snapToGrid w:val="0"/>
        <w:color w:val="000000"/>
        <w:spacing w:val="-5"/>
        <w:kern w:val="0"/>
        <w:sz w:val="18"/>
        <w:szCs w:val="18"/>
        <w:lang w:eastAsia="en-US"/>
      </w:rPr>
      <w:instrText xml:space="preserve"> PAGE </w:instrText>
    </w:r>
    <w:r>
      <w:rPr>
        <w:rFonts w:ascii="宋体" w:hAnsi="宋体" w:eastAsia="宋体" w:cs="宋体"/>
        <w:snapToGrid w:val="0"/>
        <w:color w:val="000000"/>
        <w:spacing w:val="-5"/>
        <w:kern w:val="0"/>
        <w:sz w:val="18"/>
        <w:szCs w:val="18"/>
        <w:lang w:eastAsia="en-US"/>
      </w:rPr>
      <w:fldChar w:fldCharType="separate"/>
    </w:r>
    <w:r>
      <w:rPr>
        <w:rFonts w:ascii="宋体" w:hAnsi="宋体" w:eastAsia="宋体" w:cs="宋体"/>
        <w:snapToGrid w:val="0"/>
        <w:color w:val="000000"/>
        <w:spacing w:val="-5"/>
        <w:kern w:val="0"/>
        <w:sz w:val="18"/>
        <w:szCs w:val="18"/>
        <w:lang w:eastAsia="en-US"/>
      </w:rPr>
      <w:t>1</w:t>
    </w:r>
    <w:r>
      <w:rPr>
        <w:rFonts w:ascii="宋体" w:hAnsi="宋体" w:eastAsia="宋体" w:cs="宋体"/>
        <w:snapToGrid w:val="0"/>
        <w:color w:val="000000"/>
        <w:spacing w:val="-5"/>
        <w:kern w:val="0"/>
        <w:sz w:val="18"/>
        <w:szCs w:val="18"/>
        <w:lang w:eastAsia="en-US"/>
      </w:rP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15E32">
    <w:pPr>
      <w:widowControl/>
      <w:kinsoku w:val="0"/>
      <w:autoSpaceDE w:val="0"/>
      <w:autoSpaceDN w:val="0"/>
      <w:adjustRightInd w:val="0"/>
      <w:snapToGrid w:val="0"/>
      <w:spacing w:line="171" w:lineRule="auto"/>
      <w:ind w:left="645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fldChar w:fldCharType="begin"/>
    </w:r>
    <w:r>
      <w:rPr>
        <w:rFonts w:ascii="宋体" w:hAnsi="宋体" w:eastAsia="宋体" w:cs="宋体"/>
        <w:snapToGrid w:val="0"/>
        <w:color w:val="000000"/>
        <w:spacing w:val="-5"/>
        <w:kern w:val="0"/>
        <w:sz w:val="18"/>
        <w:szCs w:val="18"/>
        <w:lang w:eastAsia="en-US"/>
      </w:rPr>
      <w:instrText xml:space="preserve"> PAGE </w:instrText>
    </w:r>
    <w:r>
      <w:rPr>
        <w:rFonts w:ascii="宋体" w:hAnsi="宋体" w:eastAsia="宋体" w:cs="宋体"/>
        <w:snapToGrid w:val="0"/>
        <w:color w:val="000000"/>
        <w:spacing w:val="-5"/>
        <w:kern w:val="0"/>
        <w:sz w:val="18"/>
        <w:szCs w:val="18"/>
        <w:lang w:eastAsia="en-US"/>
      </w:rPr>
      <w:fldChar w:fldCharType="separate"/>
    </w:r>
    <w:r>
      <w:rPr>
        <w:rFonts w:ascii="宋体" w:hAnsi="宋体" w:eastAsia="宋体" w:cs="宋体"/>
        <w:snapToGrid w:val="0"/>
        <w:color w:val="000000"/>
        <w:spacing w:val="-5"/>
        <w:kern w:val="0"/>
        <w:sz w:val="18"/>
        <w:szCs w:val="18"/>
        <w:lang w:eastAsia="en-US"/>
      </w:rPr>
      <w:t>1</w:t>
    </w:r>
    <w:r>
      <w:rPr>
        <w:rFonts w:ascii="宋体" w:hAnsi="宋体" w:eastAsia="宋体" w:cs="宋体"/>
        <w:snapToGrid w:val="0"/>
        <w:color w:val="000000"/>
        <w:spacing w:val="-5"/>
        <w:kern w:val="0"/>
        <w:sz w:val="18"/>
        <w:szCs w:val="18"/>
        <w:lang w:eastAsia="en-US"/>
      </w:rPr>
      <w:fldChar w:fldCharType="end"/>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BB9AC">
    <w:pPr>
      <w:widowControl/>
      <w:kinsoku w:val="0"/>
      <w:autoSpaceDE w:val="0"/>
      <w:autoSpaceDN w:val="0"/>
      <w:adjustRightInd w:val="0"/>
      <w:snapToGrid w:val="0"/>
      <w:spacing w:line="171" w:lineRule="auto"/>
      <w:ind w:left="70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fldChar w:fldCharType="begin"/>
    </w:r>
    <w:r>
      <w:rPr>
        <w:rFonts w:ascii="宋体" w:hAnsi="宋体" w:eastAsia="宋体" w:cs="宋体"/>
        <w:snapToGrid w:val="0"/>
        <w:color w:val="000000"/>
        <w:spacing w:val="-5"/>
        <w:kern w:val="0"/>
        <w:sz w:val="18"/>
        <w:szCs w:val="18"/>
        <w:lang w:eastAsia="en-US"/>
      </w:rPr>
      <w:instrText xml:space="preserve"> PAGE </w:instrText>
    </w:r>
    <w:r>
      <w:rPr>
        <w:rFonts w:ascii="宋体" w:hAnsi="宋体" w:eastAsia="宋体" w:cs="宋体"/>
        <w:snapToGrid w:val="0"/>
        <w:color w:val="000000"/>
        <w:spacing w:val="-5"/>
        <w:kern w:val="0"/>
        <w:sz w:val="18"/>
        <w:szCs w:val="18"/>
        <w:lang w:eastAsia="en-US"/>
      </w:rPr>
      <w:fldChar w:fldCharType="separate"/>
    </w:r>
    <w:r>
      <w:rPr>
        <w:rFonts w:ascii="宋体" w:hAnsi="宋体" w:eastAsia="宋体" w:cs="宋体"/>
        <w:snapToGrid w:val="0"/>
        <w:color w:val="000000"/>
        <w:spacing w:val="-5"/>
        <w:kern w:val="0"/>
        <w:sz w:val="18"/>
        <w:szCs w:val="18"/>
        <w:lang w:eastAsia="en-US"/>
      </w:rPr>
      <w:t>1</w:t>
    </w:r>
    <w:r>
      <w:rPr>
        <w:rFonts w:ascii="宋体" w:hAnsi="宋体" w:eastAsia="宋体" w:cs="宋体"/>
        <w:snapToGrid w:val="0"/>
        <w:color w:val="000000"/>
        <w:spacing w:val="-5"/>
        <w:kern w:val="0"/>
        <w:sz w:val="18"/>
        <w:szCs w:val="18"/>
        <w:lang w:eastAsia="en-US"/>
      </w:rP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63A46">
    <w:pPr>
      <w:widowControl/>
      <w:kinsoku w:val="0"/>
      <w:autoSpaceDE w:val="0"/>
      <w:autoSpaceDN w:val="0"/>
      <w:adjustRightInd w:val="0"/>
      <w:snapToGrid w:val="0"/>
      <w:spacing w:line="189" w:lineRule="auto"/>
      <w:ind w:left="4728"/>
      <w:jc w:val="left"/>
      <w:textAlignment w:val="baseline"/>
      <w:rPr>
        <w:rFonts w:ascii="宋体"/>
        <w:kern w:val="0"/>
        <w:sz w:val="18"/>
        <w:szCs w:val="20"/>
        <w:lang w:eastAsia="en-US"/>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99EA53">
                          <w:pPr>
                            <w:pStyle w:val="29"/>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799EA53">
                    <w:pPr>
                      <w:pStyle w:val="29"/>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1B1E9">
    <w:pPr>
      <w:widowControl/>
      <w:kinsoku w:val="0"/>
      <w:autoSpaceDE w:val="0"/>
      <w:autoSpaceDN w:val="0"/>
      <w:adjustRightInd w:val="0"/>
      <w:snapToGrid w:val="0"/>
      <w:spacing w:line="171" w:lineRule="auto"/>
      <w:ind w:left="4410"/>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74DF7">
    <w:pPr>
      <w:widowControl/>
      <w:kinsoku w:val="0"/>
      <w:autoSpaceDE w:val="0"/>
      <w:autoSpaceDN w:val="0"/>
      <w:adjustRightInd w:val="0"/>
      <w:snapToGrid w:val="0"/>
      <w:spacing w:line="171" w:lineRule="auto"/>
      <w:ind w:left="4533"/>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11F8A">
    <w:pPr>
      <w:widowControl/>
      <w:kinsoku w:val="0"/>
      <w:autoSpaceDE w:val="0"/>
      <w:autoSpaceDN w:val="0"/>
      <w:adjustRightInd w:val="0"/>
      <w:snapToGrid w:val="0"/>
      <w:spacing w:line="171" w:lineRule="auto"/>
      <w:ind w:left="4410"/>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ED4E2">
    <w:pPr>
      <w:widowControl/>
      <w:kinsoku w:val="0"/>
      <w:autoSpaceDE w:val="0"/>
      <w:autoSpaceDN w:val="0"/>
      <w:adjustRightInd w:val="0"/>
      <w:snapToGrid w:val="0"/>
      <w:spacing w:line="171" w:lineRule="auto"/>
      <w:ind w:left="4410"/>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10649">
    <w:pPr>
      <w:widowControl/>
      <w:kinsoku w:val="0"/>
      <w:autoSpaceDE w:val="0"/>
      <w:autoSpaceDN w:val="0"/>
      <w:adjustRightInd w:val="0"/>
      <w:snapToGrid w:val="0"/>
      <w:spacing w:line="171" w:lineRule="auto"/>
      <w:ind w:left="4533"/>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CBD86">
    <w:pPr>
      <w:widowControl/>
      <w:kinsoku w:val="0"/>
      <w:autoSpaceDE w:val="0"/>
      <w:autoSpaceDN w:val="0"/>
      <w:adjustRightInd w:val="0"/>
      <w:snapToGrid w:val="0"/>
      <w:spacing w:line="171" w:lineRule="auto"/>
      <w:ind w:left="4412"/>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33C03">
    <w:pPr>
      <w:widowControl/>
      <w:kinsoku w:val="0"/>
      <w:autoSpaceDE w:val="0"/>
      <w:autoSpaceDN w:val="0"/>
      <w:adjustRightInd w:val="0"/>
      <w:snapToGrid w:val="0"/>
      <w:spacing w:line="171" w:lineRule="auto"/>
      <w:ind w:left="4412"/>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2C1F8">
    <w:pPr>
      <w:widowControl/>
      <w:kinsoku w:val="0"/>
      <w:autoSpaceDE w:val="0"/>
      <w:autoSpaceDN w:val="0"/>
      <w:adjustRightInd w:val="0"/>
      <w:snapToGrid w:val="0"/>
      <w:spacing w:line="171" w:lineRule="auto"/>
      <w:ind w:left="4528"/>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2541B">
    <w:pPr>
      <w:widowControl/>
      <w:kinsoku w:val="0"/>
      <w:autoSpaceDE w:val="0"/>
      <w:autoSpaceDN w:val="0"/>
      <w:adjustRightInd w:val="0"/>
      <w:snapToGrid w:val="0"/>
      <w:spacing w:line="171" w:lineRule="auto"/>
      <w:ind w:left="4412"/>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D8E88">
    <w:pPr>
      <w:widowControl/>
      <w:kinsoku w:val="0"/>
      <w:autoSpaceDE w:val="0"/>
      <w:autoSpaceDN w:val="0"/>
      <w:adjustRightInd w:val="0"/>
      <w:snapToGrid w:val="0"/>
      <w:spacing w:line="171" w:lineRule="auto"/>
      <w:ind w:left="4410"/>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B3128">
    <w:pPr>
      <w:widowControl/>
      <w:kinsoku w:val="0"/>
      <w:autoSpaceDE w:val="0"/>
      <w:autoSpaceDN w:val="0"/>
      <w:adjustRightInd w:val="0"/>
      <w:snapToGrid w:val="0"/>
      <w:spacing w:line="171" w:lineRule="auto"/>
      <w:ind w:left="4410"/>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14A4C">
    <w:pPr>
      <w:widowControl/>
      <w:kinsoku w:val="0"/>
      <w:autoSpaceDE w:val="0"/>
      <w:autoSpaceDN w:val="0"/>
      <w:adjustRightInd w:val="0"/>
      <w:snapToGrid w:val="0"/>
      <w:spacing w:line="171" w:lineRule="auto"/>
      <w:ind w:left="4411"/>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5"/>
        <w:kern w:val="0"/>
        <w:sz w:val="18"/>
        <w:szCs w:val="18"/>
        <w:lang w:eastAsia="en-US"/>
      </w:rPr>
      <w:fldChar w:fldCharType="begin"/>
    </w:r>
    <w:r>
      <w:rPr>
        <w:rFonts w:ascii="宋体" w:hAnsi="宋体" w:cs="宋体"/>
        <w:snapToGrid w:val="0"/>
        <w:color w:val="000000"/>
        <w:spacing w:val="-5"/>
        <w:kern w:val="0"/>
        <w:sz w:val="18"/>
        <w:szCs w:val="18"/>
        <w:lang w:eastAsia="en-US"/>
      </w:rPr>
      <w:instrText xml:space="preserve"> PAGE </w:instrText>
    </w:r>
    <w:r>
      <w:rPr>
        <w:rFonts w:ascii="宋体" w:hAnsi="宋体" w:cs="宋体"/>
        <w:snapToGrid w:val="0"/>
        <w:color w:val="000000"/>
        <w:spacing w:val="-5"/>
        <w:kern w:val="0"/>
        <w:sz w:val="18"/>
        <w:szCs w:val="18"/>
        <w:lang w:eastAsia="en-US"/>
      </w:rPr>
      <w:fldChar w:fldCharType="separate"/>
    </w:r>
    <w:r>
      <w:rPr>
        <w:rFonts w:ascii="宋体" w:hAnsi="宋体" w:cs="宋体"/>
        <w:snapToGrid w:val="0"/>
        <w:color w:val="000000"/>
        <w:spacing w:val="-5"/>
        <w:kern w:val="0"/>
        <w:sz w:val="18"/>
        <w:szCs w:val="18"/>
        <w:lang w:eastAsia="en-US"/>
      </w:rPr>
      <w:t>1</w:t>
    </w:r>
    <w:r>
      <w:rPr>
        <w:rFonts w:ascii="宋体" w:hAnsi="宋体" w:cs="宋体"/>
        <w:snapToGrid w:val="0"/>
        <w:color w:val="000000"/>
        <w:spacing w:val="-5"/>
        <w:kern w:val="0"/>
        <w:sz w:val="18"/>
        <w:szCs w:val="18"/>
        <w:lang w:eastAsia="en-US"/>
      </w:rPr>
      <w:fldChar w:fldCharType="end"/>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2A57C">
    <w:pPr>
      <w:widowControl/>
      <w:kinsoku w:val="0"/>
      <w:autoSpaceDE w:val="0"/>
      <w:autoSpaceDN w:val="0"/>
      <w:adjustRightInd w:val="0"/>
      <w:snapToGrid w:val="0"/>
      <w:spacing w:line="170" w:lineRule="auto"/>
      <w:ind w:left="4518"/>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3"/>
        <w:kern w:val="0"/>
        <w:sz w:val="18"/>
        <w:szCs w:val="18"/>
        <w:lang w:eastAsia="en-US"/>
      </w:rPr>
      <w:fldChar w:fldCharType="begin"/>
    </w:r>
    <w:r>
      <w:rPr>
        <w:rFonts w:ascii="宋体" w:hAnsi="宋体" w:cs="宋体"/>
        <w:snapToGrid w:val="0"/>
        <w:color w:val="000000"/>
        <w:spacing w:val="-3"/>
        <w:kern w:val="0"/>
        <w:sz w:val="18"/>
        <w:szCs w:val="18"/>
        <w:lang w:eastAsia="en-US"/>
      </w:rPr>
      <w:instrText xml:space="preserve"> PAGE </w:instrText>
    </w:r>
    <w:r>
      <w:rPr>
        <w:rFonts w:ascii="宋体" w:hAnsi="宋体" w:cs="宋体"/>
        <w:snapToGrid w:val="0"/>
        <w:color w:val="000000"/>
        <w:spacing w:val="-3"/>
        <w:kern w:val="0"/>
        <w:sz w:val="18"/>
        <w:szCs w:val="18"/>
        <w:lang w:eastAsia="en-US"/>
      </w:rPr>
      <w:fldChar w:fldCharType="separate"/>
    </w:r>
    <w:r>
      <w:rPr>
        <w:rFonts w:ascii="宋体" w:hAnsi="宋体" w:cs="宋体"/>
        <w:snapToGrid w:val="0"/>
        <w:color w:val="000000"/>
        <w:spacing w:val="-3"/>
        <w:kern w:val="0"/>
        <w:sz w:val="18"/>
        <w:szCs w:val="18"/>
        <w:lang w:eastAsia="en-US"/>
      </w:rPr>
      <w:t>1</w:t>
    </w:r>
    <w:r>
      <w:rPr>
        <w:rFonts w:ascii="宋体" w:hAnsi="宋体" w:cs="宋体"/>
        <w:snapToGrid w:val="0"/>
        <w:color w:val="000000"/>
        <w:spacing w:val="-3"/>
        <w:kern w:val="0"/>
        <w:sz w:val="18"/>
        <w:szCs w:val="18"/>
        <w:lang w:eastAsia="en-US"/>
      </w:rPr>
      <w:fldChar w:fldCharType="end"/>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EC747">
    <w:pPr>
      <w:autoSpaceDE w:val="0"/>
      <w:autoSpaceDN w:val="0"/>
      <w:adjustRightInd w:val="0"/>
      <w:snapToGrid w:val="0"/>
      <w:jc w:val="left"/>
      <w:rPr>
        <w:rFonts w:ascii="宋体"/>
        <w:kern w:val="0"/>
        <w:sz w:val="18"/>
        <w:szCs w:val="20"/>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AEE60E">
                          <w:pPr>
                            <w:pStyle w:val="29"/>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0FAEE60E">
                    <w:pPr>
                      <w:pStyle w:val="29"/>
                    </w:pPr>
                    <w:r>
                      <w:fldChar w:fldCharType="begin"/>
                    </w:r>
                    <w:r>
                      <w:instrText xml:space="preserve"> PAGE  \* MERGEFORMAT </w:instrText>
                    </w:r>
                    <w:r>
                      <w:fldChar w:fldCharType="separate"/>
                    </w:r>
                    <w:r>
                      <w:t>77</w:t>
                    </w:r>
                    <w:r>
                      <w:fldChar w:fldCharType="end"/>
                    </w:r>
                  </w:p>
                </w:txbxContent>
              </v:textbox>
            </v:shape>
          </w:pict>
        </mc:Fallback>
      </mc:AlternateContent>
    </w:r>
    <w:r>
      <w:rPr>
        <w:rFonts w:ascii="宋体"/>
        <w:kern w:val="0"/>
        <w:sz w:val="18"/>
        <w:szCs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508260687"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48EDD697"/>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PlfknQAAAAAwEAAA8AAAAAAAAAAQAgAAAAIgAA&#10;AGRycy9kb3ducmV2LnhtbFBLAQIUABQAAAAIAIdO4kAhdVuoEAIAAAsEAAAOAAAAAAAAAAEAIAAA&#10;AB8BAABkcnMvZTJvRG9jLnhtbFBLBQYAAAAABgAGAFkBAAChBQAAAAA=&#10;">
              <v:fill on="f" focussize="0,0"/>
              <v:stroke on="f"/>
              <v:imagedata o:title=""/>
              <o:lock v:ext="edit" aspectratio="f"/>
              <v:textbox inset="0mm,0mm,0mm,0mm" style="mso-fit-shape-to-text:t;">
                <w:txbxContent>
                  <w:p w14:paraId="48EDD697"/>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32E0B">
    <w:pPr>
      <w:pStyle w:val="30"/>
      <w:jc w:val="right"/>
    </w:pPr>
  </w:p>
  <w:p w14:paraId="70711CAB">
    <w:pPr>
      <w:pStyle w:val="30"/>
      <w:jc w:val="right"/>
    </w:pPr>
    <w:r>
      <w:rPr>
        <w:rFonts w:hint="eastAsia"/>
      </w:rPr>
      <w:t>水利工程运维类专项-南护城河及其上下游闸站闸门远程控制系统改造</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245B9">
    <w:pPr>
      <w:pStyle w:val="3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5D4DD">
    <w:pPr>
      <w:pStyle w:val="30"/>
      <w:jc w:val="right"/>
    </w:pPr>
    <w:r>
      <w:rPr>
        <w:rFonts w:hint="eastAsia"/>
      </w:rPr>
      <w:t>水利工程运维类专项-南护城河及其上下游闸站闸门远程控制系统改造</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0D7B7">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DD907">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14913">
    <w:pPr>
      <w:widowControl/>
      <w:pBdr>
        <w:bottom w:val="single" w:color="auto" w:sz="4" w:space="0"/>
      </w:pBdr>
      <w:tabs>
        <w:tab w:val="left" w:pos="5700"/>
      </w:tabs>
      <w:kinsoku w:val="0"/>
      <w:autoSpaceDE w:val="0"/>
      <w:autoSpaceDN w:val="0"/>
      <w:adjustRightInd w:val="0"/>
      <w:snapToGrid w:val="0"/>
      <w:spacing w:line="804" w:lineRule="exact"/>
      <w:jc w:val="right"/>
      <w:textAlignment w:val="baseline"/>
      <w:rPr>
        <w:rFonts w:ascii="Arial" w:hAnsi="Arial" w:cs="Arial"/>
        <w:snapToGrid w:val="0"/>
        <w:color w:val="000000"/>
        <w:kern w:val="0"/>
        <w:szCs w:val="21"/>
      </w:rPr>
    </w:pPr>
    <w:r>
      <w:rPr>
        <w:rFonts w:hint="eastAsia"/>
      </w:rPr>
      <w:t>水利工程运维类专项-南护城河及其上下游闸站闸门远程控制系统改造</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6E318">
    <w:pPr>
      <w:pStyle w:val="30"/>
    </w:pPr>
  </w:p>
  <w:p w14:paraId="7895D27F"/>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10201">
    <w:pPr>
      <w:pStyle w:val="3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6D65C">
    <w:pPr>
      <w:pBdr>
        <w:bottom w:val="single" w:color="auto" w:sz="4" w:space="0"/>
      </w:pBdr>
      <w:kinsoku w:val="0"/>
      <w:autoSpaceDE w:val="0"/>
      <w:autoSpaceDN w:val="0"/>
      <w:adjustRightInd w:val="0"/>
      <w:snapToGrid w:val="0"/>
      <w:spacing w:before="4" w:line="228" w:lineRule="auto"/>
      <w:jc w:val="right"/>
      <w:textAlignment w:val="baseline"/>
      <w:rPr>
        <w:rFonts w:hint="eastAsia" w:ascii="方正书宋_GBK" w:hAnsi="方正书宋_GBK" w:eastAsia="方正书宋_GBK" w:cs="方正书宋_GBK"/>
        <w:snapToGrid w:val="0"/>
        <w:color w:val="000000"/>
        <w:sz w:val="18"/>
        <w:szCs w:val="18"/>
      </w:rPr>
    </w:pPr>
    <w:r>
      <w:rPr>
        <w:rFonts w:hint="eastAsia" w:ascii="方正书宋_GBK" w:hAnsi="方正书宋_GBK" w:eastAsia="方正书宋_GBK" w:cs="方正书宋_GBK"/>
        <w:snapToGrid w:val="0"/>
        <w:color w:val="000000"/>
        <w:sz w:val="18"/>
        <w:szCs w:val="18"/>
      </w:rPr>
      <w:t>水利工程运维类专项-南护城河及其上下游闸站闸门远程控制系统改造</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02C5A">
    <w:pPr>
      <w:pBdr>
        <w:bottom w:val="single" w:color="auto" w:sz="4" w:space="0"/>
      </w:pBdr>
      <w:kinsoku w:val="0"/>
      <w:autoSpaceDE w:val="0"/>
      <w:autoSpaceDN w:val="0"/>
      <w:adjustRightInd w:val="0"/>
      <w:snapToGrid w:val="0"/>
      <w:spacing w:before="4" w:line="228" w:lineRule="auto"/>
      <w:jc w:val="right"/>
      <w:textAlignment w:val="baseline"/>
      <w:rPr>
        <w:rFonts w:hint="eastAsia" w:ascii="方正书宋_GBK" w:hAnsi="方正书宋_GBK" w:eastAsia="方正书宋_GBK" w:cs="方正书宋_GBK"/>
        <w:snapToGrid w:val="0"/>
        <w:color w:val="000000"/>
        <w:sz w:val="18"/>
        <w:szCs w:val="18"/>
      </w:rPr>
    </w:pPr>
    <w:r>
      <w:rPr>
        <w:rFonts w:hint="eastAsia" w:ascii="方正书宋_GBK" w:hAnsi="方正书宋_GBK" w:eastAsia="方正书宋_GBK" w:cs="方正书宋_GBK"/>
        <w:snapToGrid w:val="0"/>
        <w:color w:val="000000"/>
        <w:sz w:val="18"/>
        <w:szCs w:val="18"/>
      </w:rPr>
      <w:t>水利工程运维类专项-南护城河及其上下游闸站闸门远程控制系统改造</w:t>
    </w:r>
  </w:p>
  <w:p w14:paraId="142970E6">
    <w:pPr>
      <w:snapToGrid w:val="0"/>
      <w:ind w:firstLine="36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9BC26C"/>
    <w:multiLevelType w:val="singleLevel"/>
    <w:tmpl w:val="949BC26C"/>
    <w:lvl w:ilvl="0" w:tentative="0">
      <w:start w:val="1"/>
      <w:numFmt w:val="decimal"/>
      <w:lvlText w:val="%1."/>
      <w:lvlJc w:val="left"/>
      <w:pPr>
        <w:ind w:left="425" w:hanging="425"/>
      </w:pPr>
      <w:rPr>
        <w:rFonts w:hint="default"/>
      </w:rPr>
    </w:lvl>
  </w:abstractNum>
  <w:abstractNum w:abstractNumId="1">
    <w:nsid w:val="9C6C2B7B"/>
    <w:multiLevelType w:val="singleLevel"/>
    <w:tmpl w:val="9C6C2B7B"/>
    <w:lvl w:ilvl="0" w:tentative="0">
      <w:start w:val="9"/>
      <w:numFmt w:val="chineseCounting"/>
      <w:suff w:val="nothing"/>
      <w:lvlText w:val="（%1）"/>
      <w:lvlJc w:val="left"/>
      <w:rPr>
        <w:rFonts w:hint="eastAsia"/>
      </w:rPr>
    </w:lvl>
  </w:abstractNum>
  <w:abstractNum w:abstractNumId="2">
    <w:nsid w:val="AC143872"/>
    <w:multiLevelType w:val="singleLevel"/>
    <w:tmpl w:val="AC143872"/>
    <w:lvl w:ilvl="0" w:tentative="0">
      <w:start w:val="1"/>
      <w:numFmt w:val="decimal"/>
      <w:lvlText w:val="%1."/>
      <w:lvlJc w:val="left"/>
      <w:pPr>
        <w:ind w:left="425" w:hanging="425"/>
      </w:pPr>
      <w:rPr>
        <w:rFonts w:hint="default"/>
      </w:rPr>
    </w:lvl>
  </w:abstractNum>
  <w:abstractNum w:abstractNumId="3">
    <w:nsid w:val="B848DA13"/>
    <w:multiLevelType w:val="singleLevel"/>
    <w:tmpl w:val="B848DA13"/>
    <w:lvl w:ilvl="0" w:tentative="0">
      <w:start w:val="5"/>
      <w:numFmt w:val="decimal"/>
      <w:lvlText w:val="%1."/>
      <w:lvlJc w:val="left"/>
      <w:pPr>
        <w:tabs>
          <w:tab w:val="left" w:pos="312"/>
        </w:tabs>
      </w:pPr>
    </w:lvl>
  </w:abstractNum>
  <w:abstractNum w:abstractNumId="4">
    <w:nsid w:val="D4BE7423"/>
    <w:multiLevelType w:val="singleLevel"/>
    <w:tmpl w:val="D4BE7423"/>
    <w:lvl w:ilvl="0" w:tentative="0">
      <w:start w:val="1"/>
      <w:numFmt w:val="decimal"/>
      <w:lvlText w:val="%1."/>
      <w:lvlJc w:val="left"/>
      <w:pPr>
        <w:ind w:left="425" w:hanging="425"/>
      </w:pPr>
      <w:rPr>
        <w:rFonts w:hint="default"/>
      </w:rPr>
    </w:lvl>
  </w:abstractNum>
  <w:abstractNum w:abstractNumId="5">
    <w:nsid w:val="EB382218"/>
    <w:multiLevelType w:val="singleLevel"/>
    <w:tmpl w:val="EB382218"/>
    <w:lvl w:ilvl="0" w:tentative="0">
      <w:start w:val="9"/>
      <w:numFmt w:val="decimal"/>
      <w:lvlText w:val="%1."/>
      <w:lvlJc w:val="left"/>
      <w:pPr>
        <w:tabs>
          <w:tab w:val="left" w:pos="312"/>
        </w:tabs>
      </w:pPr>
    </w:lvl>
  </w:abstractNum>
  <w:abstractNum w:abstractNumId="6">
    <w:nsid w:val="EF367904"/>
    <w:multiLevelType w:val="singleLevel"/>
    <w:tmpl w:val="EF367904"/>
    <w:lvl w:ilvl="0" w:tentative="0">
      <w:start w:val="5"/>
      <w:numFmt w:val="chineseCounting"/>
      <w:suff w:val="space"/>
      <w:lvlText w:val="第%1章"/>
      <w:lvlJc w:val="left"/>
      <w:rPr>
        <w:rFonts w:hint="eastAsia"/>
      </w:rPr>
    </w:lvl>
  </w:abstractNum>
  <w:abstractNum w:abstractNumId="7">
    <w:nsid w:val="F542F14B"/>
    <w:multiLevelType w:val="singleLevel"/>
    <w:tmpl w:val="F542F14B"/>
    <w:lvl w:ilvl="0" w:tentative="0">
      <w:start w:val="1"/>
      <w:numFmt w:val="decimal"/>
      <w:lvlText w:val="%1."/>
      <w:lvlJc w:val="left"/>
      <w:pPr>
        <w:ind w:left="425" w:hanging="425"/>
      </w:pPr>
      <w:rPr>
        <w:rFonts w:hint="default"/>
      </w:rPr>
    </w:lvl>
  </w:abstractNum>
  <w:abstractNum w:abstractNumId="8">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9">
    <w:nsid w:val="0000000A"/>
    <w:multiLevelType w:val="multilevel"/>
    <w:tmpl w:val="0000000A"/>
    <w:lvl w:ilvl="0" w:tentative="0">
      <w:start w:val="1"/>
      <w:numFmt w:val="decimal"/>
      <w:pStyle w:val="9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000000D"/>
    <w:multiLevelType w:val="multilevel"/>
    <w:tmpl w:val="0000000D"/>
    <w:lvl w:ilvl="0" w:tentative="0">
      <w:start w:val="1"/>
      <w:numFmt w:val="lowerLetter"/>
      <w:pStyle w:val="16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1">
    <w:nsid w:val="00000013"/>
    <w:multiLevelType w:val="singleLevel"/>
    <w:tmpl w:val="00000013"/>
    <w:lvl w:ilvl="0" w:tentative="0">
      <w:start w:val="1"/>
      <w:numFmt w:val="decimal"/>
      <w:pStyle w:val="136"/>
      <w:lvlText w:val="%1."/>
      <w:lvlJc w:val="left"/>
      <w:pPr>
        <w:tabs>
          <w:tab w:val="left" w:pos="360"/>
        </w:tabs>
        <w:ind w:left="360" w:hanging="360"/>
      </w:pPr>
      <w:rPr>
        <w:rFonts w:hint="default"/>
      </w:rPr>
    </w:lvl>
  </w:abstractNum>
  <w:abstractNum w:abstractNumId="12">
    <w:nsid w:val="00000026"/>
    <w:multiLevelType w:val="multilevel"/>
    <w:tmpl w:val="00000026"/>
    <w:lvl w:ilvl="0" w:tentative="0">
      <w:start w:val="1"/>
      <w:numFmt w:val="decimal"/>
      <w:pStyle w:val="8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3">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4">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0000002F"/>
    <w:multiLevelType w:val="multilevel"/>
    <w:tmpl w:val="0000002F"/>
    <w:lvl w:ilvl="0" w:tentative="0">
      <w:start w:val="1"/>
      <w:numFmt w:val="decimal"/>
      <w:pStyle w:val="9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08A11A99"/>
    <w:multiLevelType w:val="singleLevel"/>
    <w:tmpl w:val="08A11A99"/>
    <w:lvl w:ilvl="0" w:tentative="0">
      <w:start w:val="1"/>
      <w:numFmt w:val="decimal"/>
      <w:lvlText w:val="(%1)"/>
      <w:lvlJc w:val="left"/>
      <w:pPr>
        <w:ind w:left="425" w:hanging="425"/>
      </w:pPr>
      <w:rPr>
        <w:rFonts w:hint="default"/>
      </w:rPr>
    </w:lvl>
  </w:abstractNum>
  <w:abstractNum w:abstractNumId="17">
    <w:nsid w:val="0A38C5EA"/>
    <w:multiLevelType w:val="singleLevel"/>
    <w:tmpl w:val="0A38C5EA"/>
    <w:lvl w:ilvl="0" w:tentative="0">
      <w:start w:val="1"/>
      <w:numFmt w:val="decimal"/>
      <w:lvlText w:val="%1."/>
      <w:lvlJc w:val="left"/>
      <w:pPr>
        <w:ind w:left="425" w:hanging="425"/>
      </w:pPr>
      <w:rPr>
        <w:rFonts w:hint="default"/>
      </w:rPr>
    </w:lvl>
  </w:abstractNum>
  <w:abstractNum w:abstractNumId="18">
    <w:nsid w:val="0E230849"/>
    <w:multiLevelType w:val="multilevel"/>
    <w:tmpl w:val="0E230849"/>
    <w:lvl w:ilvl="0" w:tentative="0">
      <w:start w:val="1"/>
      <w:numFmt w:val="decimal"/>
      <w:pStyle w:val="194"/>
      <w:lvlText w:val="%1"/>
      <w:lvlJc w:val="left"/>
      <w:pPr>
        <w:ind w:left="680" w:hanging="680"/>
      </w:pPr>
      <w:rPr>
        <w:rFonts w:hint="eastAsia" w:ascii="宋体" w:hAnsi="宋体" w:eastAsia="宋体"/>
      </w:rPr>
    </w:lvl>
    <w:lvl w:ilvl="1" w:tentative="0">
      <w:start w:val="1"/>
      <w:numFmt w:val="decimal"/>
      <w:pStyle w:val="195"/>
      <w:lvlText w:val="%1.%2"/>
      <w:lvlJc w:val="left"/>
      <w:pPr>
        <w:ind w:left="851" w:hanging="851"/>
      </w:pPr>
      <w:rPr>
        <w:rFonts w:hint="eastAsia" w:ascii="宋体" w:hAnsi="宋体" w:eastAsia="宋体"/>
        <w:color w:val="auto"/>
      </w:rPr>
    </w:lvl>
    <w:lvl w:ilvl="2" w:tentative="0">
      <w:start w:val="1"/>
      <w:numFmt w:val="decimal"/>
      <w:pStyle w:val="19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bCs w:val="0"/>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1CFA53F0"/>
    <w:multiLevelType w:val="singleLevel"/>
    <w:tmpl w:val="1CFA53F0"/>
    <w:lvl w:ilvl="0" w:tentative="0">
      <w:start w:val="1"/>
      <w:numFmt w:val="decimal"/>
      <w:lvlText w:val="(%1)"/>
      <w:lvlJc w:val="left"/>
      <w:pPr>
        <w:ind w:left="425" w:hanging="425"/>
      </w:pPr>
      <w:rPr>
        <w:rFonts w:hint="default"/>
      </w:rPr>
    </w:lvl>
  </w:abstractNum>
  <w:abstractNum w:abstractNumId="2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2">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3">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5">
    <w:nsid w:val="4C575D85"/>
    <w:multiLevelType w:val="multilevel"/>
    <w:tmpl w:val="4C575D85"/>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cs="Times New Roman" w:asciiTheme="minorEastAsia" w:hAnsiTheme="minorEastAsia" w:eastAsiaTheme="minorEastAsia"/>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6">
    <w:nsid w:val="52FA7B48"/>
    <w:multiLevelType w:val="multilevel"/>
    <w:tmpl w:val="52FA7B48"/>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7">
    <w:nsid w:val="56927086"/>
    <w:multiLevelType w:val="singleLevel"/>
    <w:tmpl w:val="56927086"/>
    <w:lvl w:ilvl="0" w:tentative="0">
      <w:start w:val="1"/>
      <w:numFmt w:val="decimal"/>
      <w:lvlText w:val="(%1)"/>
      <w:lvlJc w:val="left"/>
      <w:pPr>
        <w:ind w:left="425" w:hanging="425"/>
      </w:pPr>
      <w:rPr>
        <w:rFonts w:hint="default"/>
      </w:rPr>
    </w:lvl>
  </w:abstractNum>
  <w:abstractNum w:abstractNumId="28">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9">
    <w:nsid w:val="671F1F34"/>
    <w:multiLevelType w:val="singleLevel"/>
    <w:tmpl w:val="671F1F34"/>
    <w:lvl w:ilvl="0" w:tentative="0">
      <w:start w:val="2"/>
      <w:numFmt w:val="decimal"/>
      <w:suff w:val="nothing"/>
      <w:lvlText w:val="（%1）"/>
      <w:lvlJc w:val="left"/>
    </w:lvl>
  </w:abstractNum>
  <w:abstractNum w:abstractNumId="3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1">
    <w:nsid w:val="70A64F64"/>
    <w:multiLevelType w:val="multilevel"/>
    <w:tmpl w:val="70A64F64"/>
    <w:lvl w:ilvl="0" w:tentative="0">
      <w:start w:val="1"/>
      <w:numFmt w:val="japaneseCounting"/>
      <w:lvlText w:val="%1、"/>
      <w:lvlJc w:val="left"/>
      <w:pPr>
        <w:ind w:left="2464" w:hanging="480"/>
      </w:pPr>
      <w:rPr>
        <w:rFonts w:hint="default"/>
      </w:rPr>
    </w:lvl>
    <w:lvl w:ilvl="1" w:tentative="0">
      <w:start w:val="1"/>
      <w:numFmt w:val="lowerLetter"/>
      <w:lvlText w:val="%2)"/>
      <w:lvlJc w:val="left"/>
      <w:pPr>
        <w:ind w:left="2824" w:hanging="420"/>
      </w:pPr>
    </w:lvl>
    <w:lvl w:ilvl="2" w:tentative="0">
      <w:start w:val="1"/>
      <w:numFmt w:val="lowerRoman"/>
      <w:lvlText w:val="%3."/>
      <w:lvlJc w:val="right"/>
      <w:pPr>
        <w:ind w:left="3244" w:hanging="420"/>
      </w:pPr>
    </w:lvl>
    <w:lvl w:ilvl="3" w:tentative="0">
      <w:start w:val="1"/>
      <w:numFmt w:val="decimal"/>
      <w:lvlText w:val="%4."/>
      <w:lvlJc w:val="left"/>
      <w:pPr>
        <w:ind w:left="3664" w:hanging="420"/>
      </w:pPr>
    </w:lvl>
    <w:lvl w:ilvl="4" w:tentative="0">
      <w:start w:val="1"/>
      <w:numFmt w:val="lowerLetter"/>
      <w:lvlText w:val="%5)"/>
      <w:lvlJc w:val="left"/>
      <w:pPr>
        <w:ind w:left="4084" w:hanging="420"/>
      </w:pPr>
    </w:lvl>
    <w:lvl w:ilvl="5" w:tentative="0">
      <w:start w:val="1"/>
      <w:numFmt w:val="lowerRoman"/>
      <w:lvlText w:val="%6."/>
      <w:lvlJc w:val="right"/>
      <w:pPr>
        <w:ind w:left="4504" w:hanging="420"/>
      </w:pPr>
    </w:lvl>
    <w:lvl w:ilvl="6" w:tentative="0">
      <w:start w:val="1"/>
      <w:numFmt w:val="decimal"/>
      <w:lvlText w:val="%7."/>
      <w:lvlJc w:val="left"/>
      <w:pPr>
        <w:ind w:left="4924" w:hanging="420"/>
      </w:pPr>
    </w:lvl>
    <w:lvl w:ilvl="7" w:tentative="0">
      <w:start w:val="1"/>
      <w:numFmt w:val="lowerLetter"/>
      <w:lvlText w:val="%8)"/>
      <w:lvlJc w:val="left"/>
      <w:pPr>
        <w:ind w:left="5344" w:hanging="420"/>
      </w:pPr>
    </w:lvl>
    <w:lvl w:ilvl="8" w:tentative="0">
      <w:start w:val="1"/>
      <w:numFmt w:val="lowerRoman"/>
      <w:lvlText w:val="%9."/>
      <w:lvlJc w:val="right"/>
      <w:pPr>
        <w:ind w:left="5764" w:hanging="420"/>
      </w:pPr>
    </w:lvl>
  </w:abstractNum>
  <w:abstractNum w:abstractNumId="32">
    <w:nsid w:val="7A7D9329"/>
    <w:multiLevelType w:val="singleLevel"/>
    <w:tmpl w:val="7A7D9329"/>
    <w:lvl w:ilvl="0" w:tentative="0">
      <w:start w:val="3"/>
      <w:numFmt w:val="decimal"/>
      <w:suff w:val="nothing"/>
      <w:lvlText w:val="（%1）"/>
      <w:lvlJc w:val="left"/>
    </w:lvl>
  </w:abstractNum>
  <w:num w:numId="1">
    <w:abstractNumId w:val="12"/>
  </w:num>
  <w:num w:numId="2">
    <w:abstractNumId w:val="15"/>
  </w:num>
  <w:num w:numId="3">
    <w:abstractNumId w:val="9"/>
  </w:num>
  <w:num w:numId="4">
    <w:abstractNumId w:val="13"/>
  </w:num>
  <w:num w:numId="5">
    <w:abstractNumId w:val="11"/>
  </w:num>
  <w:num w:numId="6">
    <w:abstractNumId w:val="10"/>
  </w:num>
  <w:num w:numId="7">
    <w:abstractNumId w:val="18"/>
  </w:num>
  <w:num w:numId="8">
    <w:abstractNumId w:val="3"/>
  </w:num>
  <w:num w:numId="9">
    <w:abstractNumId w:val="32"/>
  </w:num>
  <w:num w:numId="10">
    <w:abstractNumId w:val="14"/>
  </w:num>
  <w:num w:numId="11">
    <w:abstractNumId w:val="8"/>
  </w:num>
  <w:num w:numId="12">
    <w:abstractNumId w:val="23"/>
  </w:num>
  <w:num w:numId="13">
    <w:abstractNumId w:val="19"/>
  </w:num>
  <w:num w:numId="14">
    <w:abstractNumId w:val="30"/>
  </w:num>
  <w:num w:numId="15">
    <w:abstractNumId w:val="25"/>
  </w:num>
  <w:num w:numId="16">
    <w:abstractNumId w:val="6"/>
  </w:num>
  <w:num w:numId="17">
    <w:abstractNumId w:val="4"/>
  </w:num>
  <w:num w:numId="18">
    <w:abstractNumId w:val="7"/>
  </w:num>
  <w:num w:numId="19">
    <w:abstractNumId w:val="17"/>
  </w:num>
  <w:num w:numId="20">
    <w:abstractNumId w:val="26"/>
  </w:num>
  <w:num w:numId="21">
    <w:abstractNumId w:val="0"/>
  </w:num>
  <w:num w:numId="22">
    <w:abstractNumId w:val="16"/>
  </w:num>
  <w:num w:numId="23">
    <w:abstractNumId w:val="27"/>
  </w:num>
  <w:num w:numId="24">
    <w:abstractNumId w:val="20"/>
  </w:num>
  <w:num w:numId="25">
    <w:abstractNumId w:val="2"/>
  </w:num>
  <w:num w:numId="26">
    <w:abstractNumId w:val="5"/>
  </w:num>
  <w:num w:numId="27">
    <w:abstractNumId w:val="29"/>
  </w:num>
  <w:num w:numId="28">
    <w:abstractNumId w:val="1"/>
  </w:num>
  <w:num w:numId="29">
    <w:abstractNumId w:val="28"/>
  </w:num>
  <w:num w:numId="30">
    <w:abstractNumId w:val="21"/>
  </w:num>
  <w:num w:numId="31">
    <w:abstractNumId w:val="24"/>
  </w:num>
  <w:num w:numId="32">
    <w:abstractNumId w:val="22"/>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8E8"/>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82A"/>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382"/>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01F"/>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6DB"/>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CE5"/>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780"/>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4BF"/>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98D"/>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758A1"/>
    <w:rsid w:val="01E46029"/>
    <w:rsid w:val="01E76D65"/>
    <w:rsid w:val="026A4C4C"/>
    <w:rsid w:val="02D43B45"/>
    <w:rsid w:val="02ED6112"/>
    <w:rsid w:val="05156900"/>
    <w:rsid w:val="05A44A65"/>
    <w:rsid w:val="06F575E2"/>
    <w:rsid w:val="078057A6"/>
    <w:rsid w:val="080A432A"/>
    <w:rsid w:val="08780D74"/>
    <w:rsid w:val="08B14012"/>
    <w:rsid w:val="0B660C1A"/>
    <w:rsid w:val="0BE60C7E"/>
    <w:rsid w:val="0E88736D"/>
    <w:rsid w:val="0EE505E5"/>
    <w:rsid w:val="12863E8D"/>
    <w:rsid w:val="129B223C"/>
    <w:rsid w:val="13A55CA2"/>
    <w:rsid w:val="13E8BE52"/>
    <w:rsid w:val="14DA6F65"/>
    <w:rsid w:val="163B36D3"/>
    <w:rsid w:val="170B6D8D"/>
    <w:rsid w:val="174C0672"/>
    <w:rsid w:val="17BD1AD3"/>
    <w:rsid w:val="17F93E0B"/>
    <w:rsid w:val="19622F5E"/>
    <w:rsid w:val="19FF59D0"/>
    <w:rsid w:val="1BE44826"/>
    <w:rsid w:val="1C455CA5"/>
    <w:rsid w:val="1CBF2475"/>
    <w:rsid w:val="1CFF6D16"/>
    <w:rsid w:val="1D2C69D2"/>
    <w:rsid w:val="1D3A271C"/>
    <w:rsid w:val="1DA91D5A"/>
    <w:rsid w:val="1DFED5CB"/>
    <w:rsid w:val="1E017B3C"/>
    <w:rsid w:val="1E8527C9"/>
    <w:rsid w:val="1ED0483F"/>
    <w:rsid w:val="1F332CA6"/>
    <w:rsid w:val="1FB21E1D"/>
    <w:rsid w:val="20C5512A"/>
    <w:rsid w:val="214967B1"/>
    <w:rsid w:val="21B8052B"/>
    <w:rsid w:val="21E76F54"/>
    <w:rsid w:val="221A0652"/>
    <w:rsid w:val="23927B7A"/>
    <w:rsid w:val="239E00B4"/>
    <w:rsid w:val="25027715"/>
    <w:rsid w:val="251E74A4"/>
    <w:rsid w:val="263A2B6C"/>
    <w:rsid w:val="265029D7"/>
    <w:rsid w:val="274C27CC"/>
    <w:rsid w:val="276C1B3A"/>
    <w:rsid w:val="27843CE5"/>
    <w:rsid w:val="27D72702"/>
    <w:rsid w:val="2809311C"/>
    <w:rsid w:val="28302479"/>
    <w:rsid w:val="29F319B0"/>
    <w:rsid w:val="2A1F6D8E"/>
    <w:rsid w:val="2A3F300A"/>
    <w:rsid w:val="2A481446"/>
    <w:rsid w:val="2AC450FA"/>
    <w:rsid w:val="2AE9690F"/>
    <w:rsid w:val="2B920D55"/>
    <w:rsid w:val="2CD82055"/>
    <w:rsid w:val="2D144DBA"/>
    <w:rsid w:val="2DAD1E76"/>
    <w:rsid w:val="2EB110C9"/>
    <w:rsid w:val="2F377604"/>
    <w:rsid w:val="2F4F682D"/>
    <w:rsid w:val="2F60658A"/>
    <w:rsid w:val="2F837332"/>
    <w:rsid w:val="2F8775B5"/>
    <w:rsid w:val="30F15F93"/>
    <w:rsid w:val="31091BE5"/>
    <w:rsid w:val="31526D9C"/>
    <w:rsid w:val="31AC5BDE"/>
    <w:rsid w:val="32EB653A"/>
    <w:rsid w:val="3344327C"/>
    <w:rsid w:val="336405BC"/>
    <w:rsid w:val="3381190F"/>
    <w:rsid w:val="34694EDA"/>
    <w:rsid w:val="34953028"/>
    <w:rsid w:val="34C800A8"/>
    <w:rsid w:val="35E05D71"/>
    <w:rsid w:val="36AE738B"/>
    <w:rsid w:val="36B424C7"/>
    <w:rsid w:val="36B83D65"/>
    <w:rsid w:val="3749000E"/>
    <w:rsid w:val="37B87D95"/>
    <w:rsid w:val="37DF0AFC"/>
    <w:rsid w:val="37FF9047"/>
    <w:rsid w:val="388E71F1"/>
    <w:rsid w:val="399E49C4"/>
    <w:rsid w:val="39C27426"/>
    <w:rsid w:val="39CC1E3D"/>
    <w:rsid w:val="3AC50A57"/>
    <w:rsid w:val="3BCB6780"/>
    <w:rsid w:val="3BFF9569"/>
    <w:rsid w:val="3E286739"/>
    <w:rsid w:val="3E3655EC"/>
    <w:rsid w:val="3E566918"/>
    <w:rsid w:val="3E7128CC"/>
    <w:rsid w:val="3EBF4AA3"/>
    <w:rsid w:val="3F623474"/>
    <w:rsid w:val="3FE363E0"/>
    <w:rsid w:val="3FEF0DAA"/>
    <w:rsid w:val="3FFF9DA3"/>
    <w:rsid w:val="403033DB"/>
    <w:rsid w:val="40896772"/>
    <w:rsid w:val="40B3238A"/>
    <w:rsid w:val="40D7D6C5"/>
    <w:rsid w:val="41B810BD"/>
    <w:rsid w:val="42B17F68"/>
    <w:rsid w:val="42CD0A98"/>
    <w:rsid w:val="431A0C09"/>
    <w:rsid w:val="437458E0"/>
    <w:rsid w:val="43AF8840"/>
    <w:rsid w:val="44E14F36"/>
    <w:rsid w:val="45B92AB2"/>
    <w:rsid w:val="45EC57D9"/>
    <w:rsid w:val="475F022D"/>
    <w:rsid w:val="480E2158"/>
    <w:rsid w:val="48877955"/>
    <w:rsid w:val="4AD65577"/>
    <w:rsid w:val="4B65373A"/>
    <w:rsid w:val="4C7E2F03"/>
    <w:rsid w:val="4D00163A"/>
    <w:rsid w:val="4F0F5BE3"/>
    <w:rsid w:val="4F3F13C0"/>
    <w:rsid w:val="4F671566"/>
    <w:rsid w:val="4F830E54"/>
    <w:rsid w:val="4FFE0558"/>
    <w:rsid w:val="51B851D1"/>
    <w:rsid w:val="52422029"/>
    <w:rsid w:val="526D0F5F"/>
    <w:rsid w:val="52811364"/>
    <w:rsid w:val="529D4D4A"/>
    <w:rsid w:val="54224ABC"/>
    <w:rsid w:val="55040901"/>
    <w:rsid w:val="55990DAE"/>
    <w:rsid w:val="56DF05DE"/>
    <w:rsid w:val="56FB1889"/>
    <w:rsid w:val="57832294"/>
    <w:rsid w:val="578B7877"/>
    <w:rsid w:val="57FB8F7D"/>
    <w:rsid w:val="57FC6189"/>
    <w:rsid w:val="5806097D"/>
    <w:rsid w:val="59830822"/>
    <w:rsid w:val="5BA6549C"/>
    <w:rsid w:val="5C3E2419"/>
    <w:rsid w:val="5C643DD4"/>
    <w:rsid w:val="5CE94040"/>
    <w:rsid w:val="5D6F579F"/>
    <w:rsid w:val="5ED55402"/>
    <w:rsid w:val="5F073306"/>
    <w:rsid w:val="5F5F73B9"/>
    <w:rsid w:val="5F824661"/>
    <w:rsid w:val="5FFE78A2"/>
    <w:rsid w:val="5FFF719E"/>
    <w:rsid w:val="60A32AE1"/>
    <w:rsid w:val="61F920CF"/>
    <w:rsid w:val="624337C3"/>
    <w:rsid w:val="62D172D1"/>
    <w:rsid w:val="62DE0035"/>
    <w:rsid w:val="62E502EE"/>
    <w:rsid w:val="638042D1"/>
    <w:rsid w:val="64405216"/>
    <w:rsid w:val="65271F32"/>
    <w:rsid w:val="65677D6E"/>
    <w:rsid w:val="67BD26DA"/>
    <w:rsid w:val="6838144E"/>
    <w:rsid w:val="68AA7398"/>
    <w:rsid w:val="68FB3220"/>
    <w:rsid w:val="6AAFDF69"/>
    <w:rsid w:val="6C344993"/>
    <w:rsid w:val="6CE813AA"/>
    <w:rsid w:val="6D711C78"/>
    <w:rsid w:val="6DD420F9"/>
    <w:rsid w:val="6DDDB1A9"/>
    <w:rsid w:val="71132B2C"/>
    <w:rsid w:val="71F15C73"/>
    <w:rsid w:val="72646574"/>
    <w:rsid w:val="72FC0F07"/>
    <w:rsid w:val="73CE2D6F"/>
    <w:rsid w:val="742C597A"/>
    <w:rsid w:val="74FA31C0"/>
    <w:rsid w:val="75A14705"/>
    <w:rsid w:val="75AB3C9B"/>
    <w:rsid w:val="75CC5560"/>
    <w:rsid w:val="75FF1C36"/>
    <w:rsid w:val="76832CAA"/>
    <w:rsid w:val="76BA0D53"/>
    <w:rsid w:val="777B7E69"/>
    <w:rsid w:val="77C32608"/>
    <w:rsid w:val="784F40D3"/>
    <w:rsid w:val="787119EB"/>
    <w:rsid w:val="78D80E2A"/>
    <w:rsid w:val="78E10E0C"/>
    <w:rsid w:val="79A8290B"/>
    <w:rsid w:val="79DF412A"/>
    <w:rsid w:val="79E642F0"/>
    <w:rsid w:val="79F24465"/>
    <w:rsid w:val="7AD85A29"/>
    <w:rsid w:val="7BFF494B"/>
    <w:rsid w:val="7CB04774"/>
    <w:rsid w:val="7CB11272"/>
    <w:rsid w:val="7D323738"/>
    <w:rsid w:val="7DAD754E"/>
    <w:rsid w:val="7DFFCE08"/>
    <w:rsid w:val="7E143FFE"/>
    <w:rsid w:val="7E2B43EA"/>
    <w:rsid w:val="7E7C9AF1"/>
    <w:rsid w:val="7E9F364C"/>
    <w:rsid w:val="7EDA4792"/>
    <w:rsid w:val="7EFF739C"/>
    <w:rsid w:val="7F1B0377"/>
    <w:rsid w:val="7F3B4922"/>
    <w:rsid w:val="7F3F2C2A"/>
    <w:rsid w:val="7F95580F"/>
    <w:rsid w:val="7FAA19D5"/>
    <w:rsid w:val="7FBA70B5"/>
    <w:rsid w:val="7FE74C0B"/>
    <w:rsid w:val="93AD7BE7"/>
    <w:rsid w:val="9FE5C37A"/>
    <w:rsid w:val="A6BEB84C"/>
    <w:rsid w:val="A8D9B850"/>
    <w:rsid w:val="B36FB49B"/>
    <w:rsid w:val="B77F8749"/>
    <w:rsid w:val="BB1FBD5B"/>
    <w:rsid w:val="BBFF477A"/>
    <w:rsid w:val="BDDCFA67"/>
    <w:rsid w:val="BF3BCCD8"/>
    <w:rsid w:val="BFFFA3CC"/>
    <w:rsid w:val="C5FF1D65"/>
    <w:rsid w:val="D9E7FB32"/>
    <w:rsid w:val="DBE3D50F"/>
    <w:rsid w:val="DE5BA80C"/>
    <w:rsid w:val="DF1F52F9"/>
    <w:rsid w:val="DF5D0CF9"/>
    <w:rsid w:val="DFE953EB"/>
    <w:rsid w:val="DFEEFC7A"/>
    <w:rsid w:val="EDFFBBAA"/>
    <w:rsid w:val="EE7F5825"/>
    <w:rsid w:val="EEDF550F"/>
    <w:rsid w:val="EEFB8FA5"/>
    <w:rsid w:val="EFD7DE13"/>
    <w:rsid w:val="F4ED5863"/>
    <w:rsid w:val="F5FEB501"/>
    <w:rsid w:val="F635B186"/>
    <w:rsid w:val="F7E77FF6"/>
    <w:rsid w:val="FADF0E4D"/>
    <w:rsid w:val="FB2F749B"/>
    <w:rsid w:val="FBE5E091"/>
    <w:rsid w:val="FBEB34BA"/>
    <w:rsid w:val="FCE2715E"/>
    <w:rsid w:val="FCF71DDE"/>
    <w:rsid w:val="FD55AC56"/>
    <w:rsid w:val="FEDFEC59"/>
    <w:rsid w:val="FF3FFAB2"/>
    <w:rsid w:val="FFBBB67D"/>
    <w:rsid w:val="FFEBC6E5"/>
    <w:rsid w:val="FFFDB4E2"/>
    <w:rsid w:val="FFFE0237"/>
    <w:rsid w:val="FFFEE7B4"/>
    <w:rsid w:val="FFFF04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3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1"/>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233"/>
    <w:qFormat/>
    <w:uiPriority w:val="0"/>
    <w:pPr>
      <w:keepNext/>
      <w:keepLines/>
      <w:adjustRightInd w:val="0"/>
      <w:spacing w:before="280" w:after="290" w:line="376" w:lineRule="atLeast"/>
      <w:textAlignment w:val="baseline"/>
      <w:outlineLvl w:val="3"/>
    </w:pPr>
    <w:rPr>
      <w:kern w:val="0"/>
      <w:sz w:val="24"/>
      <w:szCs w:val="20"/>
    </w:rPr>
  </w:style>
  <w:style w:type="paragraph" w:styleId="9">
    <w:name w:val="heading 5"/>
    <w:basedOn w:val="1"/>
    <w:next w:val="1"/>
    <w:link w:val="234"/>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23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236"/>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23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23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41"/>
    <w:qFormat/>
    <w:uiPriority w:val="0"/>
    <w:pPr>
      <w:tabs>
        <w:tab w:val="left" w:pos="567"/>
      </w:tabs>
      <w:spacing w:before="120" w:line="22" w:lineRule="atLeast"/>
    </w:pPr>
    <w:rPr>
      <w:rFonts w:ascii="宋体" w:hAnsi="宋体"/>
      <w:sz w:val="24"/>
    </w:rPr>
  </w:style>
  <w:style w:type="paragraph" w:styleId="3">
    <w:name w:val="Body Text First Indent"/>
    <w:basedOn w:val="2"/>
    <w:unhideWhenUsed/>
    <w:qFormat/>
    <w:uiPriority w:val="0"/>
    <w:pPr>
      <w:spacing w:after="120" w:line="240" w:lineRule="auto"/>
      <w:ind w:firstLine="100" w:firstLineChars="100"/>
    </w:pPr>
    <w:rPr>
      <w:rFonts w:ascii="Arial" w:hAnsi="Arial" w:eastAsia="楷体_GB2312"/>
      <w:kern w:val="0"/>
      <w:szCs w:val="20"/>
    </w:rPr>
  </w:style>
  <w:style w:type="paragraph" w:styleId="6">
    <w:name w:val="Normal Indent"/>
    <w:basedOn w:val="1"/>
    <w:link w:val="65"/>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239"/>
    <w:qFormat/>
    <w:uiPriority w:val="0"/>
    <w:pPr>
      <w:shd w:val="clear" w:color="auto" w:fill="000080"/>
    </w:pPr>
  </w:style>
  <w:style w:type="paragraph" w:styleId="17">
    <w:name w:val="annotation text"/>
    <w:basedOn w:val="1"/>
    <w:link w:val="185"/>
    <w:qFormat/>
    <w:uiPriority w:val="99"/>
    <w:pPr>
      <w:jc w:val="left"/>
    </w:pPr>
  </w:style>
  <w:style w:type="paragraph" w:styleId="18">
    <w:name w:val="Body Text 3"/>
    <w:basedOn w:val="1"/>
    <w:link w:val="240"/>
    <w:qFormat/>
    <w:uiPriority w:val="0"/>
    <w:pPr>
      <w:spacing w:after="120"/>
    </w:pPr>
    <w:rPr>
      <w:sz w:val="16"/>
      <w:szCs w:val="16"/>
    </w:rPr>
  </w:style>
  <w:style w:type="paragraph" w:styleId="19">
    <w:name w:val="Body Text Indent"/>
    <w:basedOn w:val="1"/>
    <w:link w:val="70"/>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5"/>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2"/>
    <w:qFormat/>
    <w:uiPriority w:val="0"/>
    <w:pPr>
      <w:ind w:left="100" w:leftChars="2500"/>
    </w:pPr>
    <w:rPr>
      <w:rFonts w:ascii="仿宋_GB2312" w:hAnsi="宋体" w:eastAsia="仿宋_GB2312"/>
      <w:color w:val="000000"/>
      <w:sz w:val="24"/>
    </w:rPr>
  </w:style>
  <w:style w:type="paragraph" w:styleId="27">
    <w:name w:val="Body Text Indent 2"/>
    <w:basedOn w:val="1"/>
    <w:link w:val="243"/>
    <w:qFormat/>
    <w:uiPriority w:val="0"/>
    <w:pPr>
      <w:ind w:firstLine="480" w:firstLineChars="200"/>
    </w:pPr>
    <w:rPr>
      <w:rFonts w:ascii="仿宋_GB2312" w:eastAsia="仿宋_GB2312"/>
      <w:sz w:val="24"/>
    </w:rPr>
  </w:style>
  <w:style w:type="paragraph" w:styleId="28">
    <w:name w:val="Balloon Text"/>
    <w:basedOn w:val="1"/>
    <w:link w:val="244"/>
    <w:qFormat/>
    <w:uiPriority w:val="0"/>
    <w:rPr>
      <w:sz w:val="18"/>
      <w:szCs w:val="18"/>
    </w:rPr>
  </w:style>
  <w:style w:type="paragraph" w:styleId="29">
    <w:name w:val="footer"/>
    <w:basedOn w:val="1"/>
    <w:link w:val="1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Subtitle"/>
    <w:basedOn w:val="1"/>
    <w:next w:val="1"/>
    <w:qFormat/>
    <w:uiPriority w:val="0"/>
    <w:pPr>
      <w:spacing w:before="240" w:after="60" w:line="312" w:lineRule="auto"/>
      <w:outlineLvl w:val="2"/>
    </w:pPr>
    <w:rPr>
      <w:rFonts w:ascii="Cambria" w:hAnsi="Cambria"/>
      <w:b/>
      <w:bCs/>
      <w:kern w:val="28"/>
      <w:sz w:val="30"/>
      <w:szCs w:val="32"/>
    </w:rPr>
  </w:style>
  <w:style w:type="paragraph" w:styleId="34">
    <w:name w:val="toc 6"/>
    <w:basedOn w:val="1"/>
    <w:next w:val="1"/>
    <w:qFormat/>
    <w:uiPriority w:val="0"/>
    <w:pPr>
      <w:ind w:left="2100" w:leftChars="1000"/>
    </w:pPr>
  </w:style>
  <w:style w:type="paragraph" w:styleId="35">
    <w:name w:val="Body Text Indent 3"/>
    <w:basedOn w:val="1"/>
    <w:link w:val="24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91"/>
    <w:qFormat/>
    <w:uiPriority w:val="0"/>
    <w:pPr>
      <w:jc w:val="center"/>
      <w:outlineLvl w:val="0"/>
    </w:pPr>
    <w:rPr>
      <w:b/>
      <w:sz w:val="32"/>
      <w:szCs w:val="20"/>
    </w:rPr>
  </w:style>
  <w:style w:type="paragraph" w:styleId="42">
    <w:name w:val="annotation subject"/>
    <w:basedOn w:val="17"/>
    <w:next w:val="17"/>
    <w:link w:val="247"/>
    <w:qFormat/>
    <w:uiPriority w:val="0"/>
    <w:rPr>
      <w:b/>
      <w:bCs/>
    </w:rPr>
  </w:style>
  <w:style w:type="paragraph" w:styleId="43">
    <w:name w:val="Body Text First Indent 2"/>
    <w:basedOn w:val="19"/>
    <w:link w:val="248"/>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paragraph" w:customStyle="1" w:styleId="55">
    <w:name w:val="样式 样式 样式 四号 行距: 1.5 倍行距 + 首行缩进:  2 字符 + (西文) 宋体 (中文) 仿宋_GB2312..."/>
    <w:qFormat/>
    <w:uiPriority w:val="0"/>
    <w:pPr>
      <w:widowControl w:val="0"/>
      <w:adjustRightInd w:val="0"/>
      <w:spacing w:line="500" w:lineRule="atLeast"/>
      <w:ind w:firstLine="560" w:firstLineChars="200"/>
      <w:jc w:val="both"/>
      <w:textAlignment w:val="baseline"/>
    </w:pPr>
    <w:rPr>
      <w:rFonts w:ascii="Calibri" w:hAnsi="Calibri" w:eastAsia="仿宋_GB2312" w:cs="Times New Roman"/>
      <w:sz w:val="28"/>
      <w:lang w:val="zh-CN" w:eastAsia="zh-CN" w:bidi="ar-SA"/>
    </w:rPr>
  </w:style>
  <w:style w:type="paragraph" w:customStyle="1" w:styleId="56">
    <w:name w:val="样式1"/>
    <w:qFormat/>
    <w:uiPriority w:val="0"/>
    <w:pPr>
      <w:kinsoku w:val="0"/>
      <w:autoSpaceDE w:val="0"/>
      <w:autoSpaceDN w:val="0"/>
      <w:adjustRightInd w:val="0"/>
      <w:snapToGrid w:val="0"/>
      <w:jc w:val="center"/>
      <w:textAlignment w:val="baseline"/>
      <w:outlineLvl w:val="0"/>
    </w:pPr>
    <w:rPr>
      <w:rFonts w:ascii="黑体" w:hAnsi="黑体" w:eastAsia="黑体" w:cs="Times New Roman"/>
      <w:b/>
      <w:snapToGrid w:val="0"/>
      <w:color w:val="000000"/>
      <w:kern w:val="2"/>
      <w:sz w:val="30"/>
      <w:szCs w:val="30"/>
      <w:lang w:val="en-US" w:eastAsia="en-US" w:bidi="ar-SA"/>
    </w:rPr>
  </w:style>
  <w:style w:type="character" w:customStyle="1" w:styleId="57">
    <w:name w:val="标题 2 字符"/>
    <w:link w:val="5"/>
    <w:qFormat/>
    <w:uiPriority w:val="0"/>
    <w:rPr>
      <w:rFonts w:ascii="Arial" w:hAnsi="Arial" w:eastAsia="黑体"/>
      <w:b/>
      <w:sz w:val="30"/>
      <w:lang w:val="en-US" w:eastAsia="zh-CN" w:bidi="ar-SA"/>
    </w:rPr>
  </w:style>
  <w:style w:type="character" w:customStyle="1" w:styleId="58">
    <w:name w:val="标题 3 字符"/>
    <w:link w:val="7"/>
    <w:qFormat/>
    <w:uiPriority w:val="0"/>
    <w:rPr>
      <w:rFonts w:ascii="宋体" w:eastAsia="宋体"/>
      <w:b/>
      <w:sz w:val="24"/>
      <w:u w:val="single"/>
      <w:lang w:val="en-US" w:eastAsia="zh-CN" w:bidi="ar-SA"/>
    </w:rPr>
  </w:style>
  <w:style w:type="character" w:customStyle="1" w:styleId="59">
    <w:name w:val="c21"/>
    <w:qFormat/>
    <w:uiPriority w:val="0"/>
    <w:rPr>
      <w:rFonts w:hint="default" w:ascii="ˎ̥" w:hAnsi="ˎ̥"/>
      <w:color w:val="000000"/>
      <w:sz w:val="20"/>
      <w:szCs w:val="20"/>
      <w:u w:val="none"/>
    </w:rPr>
  </w:style>
  <w:style w:type="character" w:customStyle="1" w:styleId="60">
    <w:name w:val="title4"/>
    <w:qFormat/>
    <w:uiPriority w:val="0"/>
    <w:rPr>
      <w:b/>
      <w:bCs/>
      <w:color w:val="1D87B3"/>
      <w:sz w:val="15"/>
      <w:szCs w:val="15"/>
    </w:rPr>
  </w:style>
  <w:style w:type="character" w:customStyle="1" w:styleId="61">
    <w:name w:val="标题 2 Char Char"/>
    <w:qFormat/>
    <w:uiPriority w:val="0"/>
    <w:rPr>
      <w:rFonts w:ascii="Arial" w:hAnsi="Arial" w:eastAsia="黑体"/>
      <w:b/>
      <w:bCs/>
      <w:kern w:val="2"/>
      <w:sz w:val="32"/>
      <w:szCs w:val="32"/>
      <w:lang w:val="en-US" w:eastAsia="zh-CN" w:bidi="ar-SA"/>
    </w:rPr>
  </w:style>
  <w:style w:type="character" w:customStyle="1" w:styleId="62">
    <w:name w:val="black1"/>
    <w:qFormat/>
    <w:uiPriority w:val="0"/>
    <w:rPr>
      <w:color w:val="000000"/>
    </w:rPr>
  </w:style>
  <w:style w:type="character" w:customStyle="1" w:styleId="63">
    <w:name w:val="street-address"/>
    <w:basedOn w:val="47"/>
    <w:qFormat/>
    <w:uiPriority w:val="0"/>
  </w:style>
  <w:style w:type="character" w:customStyle="1" w:styleId="64">
    <w:name w:val="locality"/>
    <w:basedOn w:val="47"/>
    <w:qFormat/>
    <w:uiPriority w:val="0"/>
  </w:style>
  <w:style w:type="character" w:customStyle="1" w:styleId="65">
    <w:name w:val="正文缩进 字符"/>
    <w:link w:val="6"/>
    <w:qFormat/>
    <w:uiPriority w:val="0"/>
    <w:rPr>
      <w:rFonts w:ascii="宋体" w:eastAsia="宋体"/>
      <w:kern w:val="2"/>
      <w:sz w:val="24"/>
      <w:szCs w:val="24"/>
      <w:lang w:val="en-US" w:eastAsia="zh-CN" w:bidi="ar-SA"/>
    </w:rPr>
  </w:style>
  <w:style w:type="character" w:customStyle="1" w:styleId="66">
    <w:name w:val="正文文本缩进 Char1"/>
    <w:link w:val="67"/>
    <w:qFormat/>
    <w:uiPriority w:val="0"/>
    <w:rPr>
      <w:rFonts w:ascii="宋体" w:hAnsi="宋体" w:eastAsia="宋体"/>
      <w:sz w:val="24"/>
      <w:szCs w:val="24"/>
      <w:lang w:bidi="ar-SA"/>
    </w:rPr>
  </w:style>
  <w:style w:type="paragraph" w:customStyle="1" w:styleId="67">
    <w:name w:val="正文文本缩进1"/>
    <w:basedOn w:val="1"/>
    <w:link w:val="66"/>
    <w:qFormat/>
    <w:uiPriority w:val="0"/>
    <w:pPr>
      <w:spacing w:line="480" w:lineRule="exact"/>
      <w:ind w:firstLine="480" w:firstLineChars="200"/>
    </w:pPr>
    <w:rPr>
      <w:rFonts w:ascii="宋体" w:hAnsi="宋体"/>
      <w:kern w:val="0"/>
      <w:sz w:val="24"/>
    </w:rPr>
  </w:style>
  <w:style w:type="character" w:customStyle="1" w:styleId="68">
    <w:name w:val="Char Char11"/>
    <w:qFormat/>
    <w:uiPriority w:val="0"/>
    <w:rPr>
      <w:rFonts w:ascii="宋体" w:eastAsia="宋体"/>
      <w:b/>
      <w:sz w:val="24"/>
      <w:u w:val="single"/>
      <w:lang w:val="en-US" w:eastAsia="zh-CN" w:bidi="ar-SA"/>
    </w:rPr>
  </w:style>
  <w:style w:type="character" w:customStyle="1" w:styleId="69">
    <w:name w:val="txt"/>
    <w:basedOn w:val="47"/>
    <w:qFormat/>
    <w:uiPriority w:val="0"/>
  </w:style>
  <w:style w:type="character" w:customStyle="1" w:styleId="70">
    <w:name w:val="正文文本缩进 字符"/>
    <w:link w:val="19"/>
    <w:qFormat/>
    <w:uiPriority w:val="0"/>
    <w:rPr>
      <w:rFonts w:eastAsia="宋体"/>
      <w:kern w:val="2"/>
      <w:sz w:val="24"/>
      <w:szCs w:val="24"/>
      <w:lang w:val="en-US" w:eastAsia="zh-CN" w:bidi="ar-SA"/>
    </w:rPr>
  </w:style>
  <w:style w:type="character" w:customStyle="1" w:styleId="71">
    <w:name w:val="正文缩进 Char Char"/>
    <w:link w:val="72"/>
    <w:qFormat/>
    <w:uiPriority w:val="0"/>
    <w:rPr>
      <w:rFonts w:ascii="宋体" w:eastAsia="宋体"/>
      <w:snapToGrid w:val="0"/>
      <w:color w:val="000000"/>
      <w:kern w:val="28"/>
      <w:sz w:val="28"/>
      <w:lang w:bidi="ar-SA"/>
    </w:rPr>
  </w:style>
  <w:style w:type="paragraph" w:customStyle="1" w:styleId="72">
    <w:name w:val="正文缩进1"/>
    <w:basedOn w:val="1"/>
    <w:link w:val="7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3">
    <w:name w:val="普通文字1 Char1"/>
    <w:qFormat/>
    <w:uiPriority w:val="0"/>
    <w:rPr>
      <w:rFonts w:ascii="宋体" w:hAnsi="Courier New" w:eastAsia="宋体"/>
      <w:kern w:val="2"/>
      <w:sz w:val="21"/>
      <w:lang w:val="en-US" w:eastAsia="zh-CN" w:bidi="ar-SA"/>
    </w:rPr>
  </w:style>
  <w:style w:type="character" w:customStyle="1" w:styleId="74">
    <w:name w:val="chanpin1"/>
    <w:qFormat/>
    <w:uiPriority w:val="0"/>
    <w:rPr>
      <w:rFonts w:hint="default" w:ascii="ˎ̥" w:hAnsi="ˎ̥"/>
      <w:color w:val="000000"/>
      <w:sz w:val="20"/>
      <w:szCs w:val="20"/>
      <w:u w:val="none"/>
    </w:rPr>
  </w:style>
  <w:style w:type="character" w:customStyle="1" w:styleId="75">
    <w:name w:val="列表段落 字符"/>
    <w:link w:val="76"/>
    <w:qFormat/>
    <w:uiPriority w:val="34"/>
    <w:rPr>
      <w:rFonts w:ascii="Calibri" w:hAnsi="Calibri" w:eastAsia="宋体"/>
      <w:kern w:val="2"/>
      <w:sz w:val="21"/>
      <w:szCs w:val="22"/>
      <w:lang w:val="en-US" w:eastAsia="zh-CN" w:bidi="ar-SA"/>
    </w:rPr>
  </w:style>
  <w:style w:type="paragraph" w:styleId="76">
    <w:name w:val="List Paragraph"/>
    <w:basedOn w:val="1"/>
    <w:link w:val="75"/>
    <w:qFormat/>
    <w:uiPriority w:val="34"/>
    <w:pPr>
      <w:ind w:firstLine="420" w:firstLineChars="200"/>
    </w:pPr>
    <w:rPr>
      <w:rFonts w:ascii="Calibri" w:hAnsi="Calibri"/>
      <w:szCs w:val="22"/>
    </w:rPr>
  </w:style>
  <w:style w:type="character" w:customStyle="1" w:styleId="77">
    <w:name w:val="标题 3 Char Char"/>
    <w:qFormat/>
    <w:uiPriority w:val="0"/>
    <w:rPr>
      <w:rFonts w:eastAsia="宋体"/>
      <w:b/>
      <w:bCs/>
      <w:kern w:val="2"/>
      <w:sz w:val="32"/>
      <w:szCs w:val="32"/>
      <w:lang w:val="en-US" w:eastAsia="zh-CN" w:bidi="ar-SA"/>
    </w:rPr>
  </w:style>
  <w:style w:type="character" w:customStyle="1" w:styleId="78">
    <w:name w:val="段1 Char"/>
    <w:qFormat/>
    <w:uiPriority w:val="0"/>
    <w:rPr>
      <w:rFonts w:ascii="宋体" w:eastAsia="宋体"/>
      <w:sz w:val="24"/>
      <w:lang w:val="en-US" w:eastAsia="zh-CN" w:bidi="ar-SA"/>
    </w:rPr>
  </w:style>
  <w:style w:type="character" w:customStyle="1" w:styleId="79">
    <w:name w:val="页眉 字符"/>
    <w:link w:val="30"/>
    <w:qFormat/>
    <w:uiPriority w:val="0"/>
    <w:rPr>
      <w:rFonts w:eastAsia="宋体"/>
      <w:kern w:val="2"/>
      <w:sz w:val="18"/>
      <w:szCs w:val="18"/>
      <w:lang w:val="en-US" w:eastAsia="zh-CN" w:bidi="ar-SA"/>
    </w:rPr>
  </w:style>
  <w:style w:type="character" w:customStyle="1" w:styleId="80">
    <w:name w:val="chanpin拷贝"/>
    <w:basedOn w:val="47"/>
    <w:qFormat/>
    <w:uiPriority w:val="0"/>
  </w:style>
  <w:style w:type="character" w:customStyle="1" w:styleId="81">
    <w:name w:val="纯文本 Char1"/>
    <w:qFormat/>
    <w:uiPriority w:val="0"/>
    <w:rPr>
      <w:rFonts w:ascii="宋体" w:hAnsi="Courier New" w:eastAsia="宋体"/>
      <w:kern w:val="2"/>
      <w:sz w:val="21"/>
      <w:lang w:val="en-US" w:eastAsia="zh-CN" w:bidi="ar-SA"/>
    </w:rPr>
  </w:style>
  <w:style w:type="character" w:customStyle="1" w:styleId="82">
    <w:name w:val="apple-style-span"/>
    <w:qFormat/>
    <w:uiPriority w:val="0"/>
    <w:rPr>
      <w:rFonts w:cs="Times New Roman"/>
    </w:rPr>
  </w:style>
  <w:style w:type="paragraph" w:customStyle="1" w:styleId="83">
    <w:name w:val="二级条标题"/>
    <w:basedOn w:val="84"/>
    <w:next w:val="1"/>
    <w:qFormat/>
    <w:uiPriority w:val="0"/>
    <w:pPr>
      <w:numPr>
        <w:numId w:val="0"/>
      </w:numPr>
      <w:tabs>
        <w:tab w:val="left" w:pos="360"/>
        <w:tab w:val="left" w:pos="840"/>
      </w:tabs>
      <w:ind w:hanging="840"/>
      <w:outlineLvl w:val="2"/>
    </w:pPr>
    <w:rPr>
      <w:rFonts w:ascii="宋体" w:eastAsia="宋体"/>
      <w:b w:val="0"/>
    </w:rPr>
  </w:style>
  <w:style w:type="paragraph" w:customStyle="1" w:styleId="84">
    <w:name w:val="一级条标题"/>
    <w:basedOn w:val="85"/>
    <w:next w:val="1"/>
    <w:qFormat/>
    <w:uiPriority w:val="0"/>
    <w:pPr>
      <w:numPr>
        <w:ilvl w:val="1"/>
      </w:numPr>
      <w:tabs>
        <w:tab w:val="left" w:pos="360"/>
        <w:tab w:val="left" w:pos="840"/>
      </w:tabs>
      <w:ind w:left="0" w:hanging="840"/>
      <w:outlineLvl w:val="1"/>
    </w:pPr>
  </w:style>
  <w:style w:type="paragraph" w:customStyle="1" w:styleId="85">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7">
    <w:name w:val="字元 字元"/>
    <w:basedOn w:val="1"/>
    <w:qFormat/>
    <w:uiPriority w:val="0"/>
    <w:rPr>
      <w:rFonts w:ascii="Tahoma" w:hAnsi="Tahoma"/>
      <w:sz w:val="24"/>
      <w:szCs w:val="20"/>
    </w:rPr>
  </w:style>
  <w:style w:type="paragraph" w:customStyle="1" w:styleId="88">
    <w:name w:val="Char3 Char Char Char"/>
    <w:basedOn w:val="1"/>
    <w:qFormat/>
    <w:uiPriority w:val="0"/>
    <w:rPr>
      <w:rFonts w:ascii="Tahoma" w:hAnsi="Tahoma"/>
      <w:sz w:val="24"/>
      <w:szCs w:val="20"/>
    </w:rPr>
  </w:style>
  <w:style w:type="paragraph" w:customStyle="1" w:styleId="8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0">
    <w:name w:val="项目编号2"/>
    <w:basedOn w:val="91"/>
    <w:qFormat/>
    <w:uiPriority w:val="0"/>
    <w:pPr>
      <w:numPr>
        <w:numId w:val="2"/>
      </w:numPr>
    </w:pPr>
  </w:style>
  <w:style w:type="paragraph" w:customStyle="1" w:styleId="91">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2">
    <w:name w:val="图中文字"/>
    <w:basedOn w:val="1"/>
    <w:qFormat/>
    <w:uiPriority w:val="0"/>
    <w:pPr>
      <w:adjustRightInd w:val="0"/>
      <w:snapToGrid w:val="0"/>
      <w:spacing w:line="0" w:lineRule="atLeast"/>
      <w:jc w:val="center"/>
    </w:pPr>
    <w:rPr>
      <w:sz w:val="24"/>
      <w:szCs w:val="20"/>
    </w:rPr>
  </w:style>
  <w:style w:type="paragraph" w:customStyle="1" w:styleId="9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5">
    <w:name w:val="Char2"/>
    <w:basedOn w:val="1"/>
    <w:qFormat/>
    <w:uiPriority w:val="0"/>
    <w:rPr>
      <w:rFonts w:ascii="Tahoma" w:hAnsi="Tahoma"/>
      <w:sz w:val="24"/>
      <w:szCs w:val="20"/>
    </w:rPr>
  </w:style>
  <w:style w:type="paragraph" w:customStyle="1" w:styleId="9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5">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9">
    <w:name w:val="font8"/>
    <w:basedOn w:val="1"/>
    <w:qFormat/>
    <w:uiPriority w:val="0"/>
    <w:pPr>
      <w:widowControl/>
      <w:spacing w:before="100" w:beforeAutospacing="1" w:after="100" w:afterAutospacing="1"/>
      <w:jc w:val="left"/>
    </w:pPr>
    <w:rPr>
      <w:kern w:val="0"/>
      <w:sz w:val="36"/>
      <w:szCs w:val="36"/>
    </w:rPr>
  </w:style>
  <w:style w:type="paragraph" w:customStyle="1" w:styleId="110">
    <w:name w:val="Char"/>
    <w:basedOn w:val="1"/>
    <w:qFormat/>
    <w:uiPriority w:val="0"/>
    <w:pPr>
      <w:tabs>
        <w:tab w:val="left" w:pos="360"/>
      </w:tabs>
    </w:pPr>
    <w:rPr>
      <w:sz w:val="24"/>
    </w:rPr>
  </w:style>
  <w:style w:type="paragraph" w:customStyle="1" w:styleId="11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
    <w:name w:val="Char Char1"/>
    <w:basedOn w:val="16"/>
    <w:qFormat/>
    <w:uiPriority w:val="0"/>
    <w:rPr>
      <w:rFonts w:ascii="Tahoma" w:hAnsi="Tahoma"/>
      <w:sz w:val="24"/>
    </w:rPr>
  </w:style>
  <w:style w:type="paragraph" w:customStyle="1" w:styleId="11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9">
    <w:name w:val="Char1 Char Char Char1"/>
    <w:basedOn w:val="1"/>
    <w:qFormat/>
    <w:uiPriority w:val="0"/>
    <w:rPr>
      <w:rFonts w:ascii="Tahoma" w:hAnsi="Tahoma" w:cs="仿宋_GB2312"/>
      <w:sz w:val="24"/>
      <w:szCs w:val="28"/>
    </w:rPr>
  </w:style>
  <w:style w:type="paragraph" w:customStyle="1" w:styleId="120">
    <w:name w:val="四级条标题"/>
    <w:basedOn w:val="121"/>
    <w:next w:val="1"/>
    <w:qFormat/>
    <w:uiPriority w:val="0"/>
    <w:pPr>
      <w:numPr>
        <w:ilvl w:val="4"/>
      </w:numPr>
      <w:tabs>
        <w:tab w:val="left" w:pos="360"/>
        <w:tab w:val="left" w:pos="840"/>
      </w:tabs>
      <w:ind w:left="0" w:hanging="840"/>
      <w:outlineLvl w:val="4"/>
    </w:pPr>
  </w:style>
  <w:style w:type="paragraph" w:customStyle="1" w:styleId="121">
    <w:name w:val="三级条标题"/>
    <w:basedOn w:val="83"/>
    <w:next w:val="1"/>
    <w:qFormat/>
    <w:uiPriority w:val="0"/>
    <w:pPr>
      <w:numPr>
        <w:ilvl w:val="3"/>
        <w:numId w:val="1"/>
      </w:numPr>
      <w:ind w:left="0" w:hanging="840"/>
      <w:outlineLvl w:val="3"/>
    </w:pPr>
  </w:style>
  <w:style w:type="paragraph" w:customStyle="1" w:styleId="12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3">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4">
    <w:name w:val="List Paragraph1"/>
    <w:basedOn w:val="1"/>
    <w:qFormat/>
    <w:uiPriority w:val="0"/>
    <w:pPr>
      <w:ind w:firstLine="420" w:firstLineChars="200"/>
    </w:pPr>
    <w:rPr>
      <w:rFonts w:ascii="Calibri" w:hAnsi="Calibri"/>
      <w:szCs w:val="22"/>
    </w:rPr>
  </w:style>
  <w:style w:type="paragraph" w:customStyle="1" w:styleId="125">
    <w:name w:val="项目符号1"/>
    <w:basedOn w:val="126"/>
    <w:qFormat/>
    <w:uiPriority w:val="0"/>
    <w:pPr>
      <w:ind w:left="-25" w:firstLine="0"/>
    </w:pPr>
  </w:style>
  <w:style w:type="paragraph" w:customStyle="1" w:styleId="126">
    <w:name w:val="正文文本样式"/>
    <w:basedOn w:val="1"/>
    <w:qFormat/>
    <w:uiPriority w:val="0"/>
    <w:pPr>
      <w:spacing w:line="360" w:lineRule="auto"/>
      <w:ind w:firstLine="482"/>
    </w:pPr>
    <w:rPr>
      <w:rFonts w:cs="宋体"/>
      <w:sz w:val="24"/>
      <w:szCs w:val="20"/>
    </w:rPr>
  </w:style>
  <w:style w:type="paragraph" w:customStyle="1" w:styleId="12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五级条标题"/>
    <w:basedOn w:val="120"/>
    <w:next w:val="1"/>
    <w:qFormat/>
    <w:uiPriority w:val="0"/>
    <w:pPr>
      <w:numPr>
        <w:ilvl w:val="5"/>
      </w:numPr>
      <w:ind w:left="0" w:hanging="840"/>
      <w:outlineLvl w:val="5"/>
    </w:pPr>
  </w:style>
  <w:style w:type="paragraph" w:customStyle="1" w:styleId="13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1">
    <w:name w:val="文档正文"/>
    <w:basedOn w:val="1"/>
    <w:qFormat/>
    <w:uiPriority w:val="0"/>
    <w:pPr>
      <w:snapToGrid w:val="0"/>
      <w:spacing w:before="120" w:after="120" w:line="180" w:lineRule="auto"/>
    </w:pPr>
    <w:rPr>
      <w:rFonts w:ascii="Arial" w:hAnsi="Arial"/>
      <w:szCs w:val="20"/>
    </w:rPr>
  </w:style>
  <w:style w:type="paragraph" w:customStyle="1" w:styleId="13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4">
    <w:name w:val="Char Char Char1 Char"/>
    <w:basedOn w:val="1"/>
    <w:qFormat/>
    <w:uiPriority w:val="0"/>
    <w:rPr>
      <w:rFonts w:ascii="Tahoma" w:hAnsi="Tahoma"/>
      <w:sz w:val="24"/>
      <w:szCs w:val="20"/>
    </w:rPr>
  </w:style>
  <w:style w:type="paragraph" w:customStyle="1" w:styleId="13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6">
    <w:name w:val="1名"/>
    <w:basedOn w:val="1"/>
    <w:qFormat/>
    <w:uiPriority w:val="0"/>
    <w:pPr>
      <w:numPr>
        <w:ilvl w:val="0"/>
        <w:numId w:val="5"/>
      </w:numPr>
      <w:spacing w:before="120"/>
    </w:pPr>
    <w:rPr>
      <w:rFonts w:ascii="宋体"/>
      <w:sz w:val="28"/>
      <w:szCs w:val="20"/>
    </w:rPr>
  </w:style>
  <w:style w:type="paragraph" w:customStyle="1" w:styleId="13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8">
    <w:name w:val="Char Char Char1 Char1"/>
    <w:basedOn w:val="1"/>
    <w:qFormat/>
    <w:uiPriority w:val="0"/>
    <w:rPr>
      <w:rFonts w:ascii="Tahoma" w:hAnsi="Tahoma"/>
      <w:sz w:val="24"/>
      <w:szCs w:val="20"/>
    </w:rPr>
  </w:style>
  <w:style w:type="paragraph" w:customStyle="1" w:styleId="139">
    <w:name w:val="Char Char Char Char Char Char Char Char Char Char"/>
    <w:basedOn w:val="1"/>
    <w:qFormat/>
    <w:uiPriority w:val="0"/>
  </w:style>
  <w:style w:type="paragraph" w:customStyle="1" w:styleId="14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1">
    <w:name w:val="Char1"/>
    <w:basedOn w:val="1"/>
    <w:qFormat/>
    <w:uiPriority w:val="0"/>
    <w:pPr>
      <w:tabs>
        <w:tab w:val="left" w:pos="360"/>
      </w:tabs>
    </w:pPr>
    <w:rPr>
      <w:sz w:val="24"/>
    </w:rPr>
  </w:style>
  <w:style w:type="paragraph" w:customStyle="1" w:styleId="142">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5">
    <w:name w:val="默认段落字体 Para Char Char Char Char"/>
    <w:basedOn w:val="1"/>
    <w:qFormat/>
    <w:uiPriority w:val="0"/>
    <w:rPr>
      <w:rFonts w:ascii="Arial" w:hAnsi="Arial" w:cs="Arial"/>
      <w:szCs w:val="21"/>
    </w:rPr>
  </w:style>
  <w:style w:type="paragraph" w:customStyle="1" w:styleId="14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9">
    <w:name w:val="Char Char Char"/>
    <w:basedOn w:val="1"/>
    <w:qFormat/>
    <w:uiPriority w:val="0"/>
    <w:rPr>
      <w:rFonts w:ascii="Tahoma" w:hAnsi="Tahoma"/>
      <w:sz w:val="24"/>
      <w:szCs w:val="20"/>
    </w:rPr>
  </w:style>
  <w:style w:type="paragraph" w:customStyle="1" w:styleId="15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1">
    <w:name w:val="缺省文本"/>
    <w:basedOn w:val="1"/>
    <w:qFormat/>
    <w:uiPriority w:val="0"/>
    <w:pPr>
      <w:autoSpaceDE w:val="0"/>
      <w:autoSpaceDN w:val="0"/>
      <w:adjustRightInd w:val="0"/>
      <w:jc w:val="left"/>
    </w:pPr>
    <w:rPr>
      <w:kern w:val="0"/>
      <w:sz w:val="24"/>
    </w:rPr>
  </w:style>
  <w:style w:type="paragraph" w:customStyle="1" w:styleId="152">
    <w:name w:val="Char Char Char1"/>
    <w:basedOn w:val="1"/>
    <w:qFormat/>
    <w:uiPriority w:val="0"/>
    <w:rPr>
      <w:rFonts w:ascii="Tahoma" w:hAnsi="Tahoma"/>
      <w:sz w:val="24"/>
      <w:szCs w:val="20"/>
    </w:rPr>
  </w:style>
  <w:style w:type="paragraph" w:customStyle="1" w:styleId="15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5">
    <w:name w:val="样式2"/>
    <w:basedOn w:val="40"/>
    <w:qFormat/>
    <w:uiPriority w:val="0"/>
    <w:pPr>
      <w:spacing w:line="360" w:lineRule="auto"/>
      <w:jc w:val="center"/>
    </w:pPr>
    <w:rPr>
      <w:sz w:val="24"/>
    </w:rPr>
  </w:style>
  <w:style w:type="paragraph" w:customStyle="1" w:styleId="15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8">
    <w:name w:val="正文 + 楷体_GB2312"/>
    <w:basedOn w:val="1"/>
    <w:qFormat/>
    <w:uiPriority w:val="0"/>
    <w:pPr>
      <w:widowControl/>
      <w:jc w:val="left"/>
    </w:pPr>
    <w:rPr>
      <w:rFonts w:ascii="楷体_GB2312" w:eastAsia="楷体_GB2312" w:cs="Arial"/>
      <w:kern w:val="0"/>
      <w:sz w:val="24"/>
    </w:rPr>
  </w:style>
  <w:style w:type="paragraph" w:customStyle="1" w:styleId="15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0">
    <w:name w:val="1 Char Char Char Char"/>
    <w:basedOn w:val="1"/>
    <w:qFormat/>
    <w:uiPriority w:val="0"/>
    <w:rPr>
      <w:rFonts w:ascii="Tahoma" w:hAnsi="Tahoma"/>
      <w:sz w:val="24"/>
      <w:szCs w:val="20"/>
    </w:rPr>
  </w:style>
  <w:style w:type="paragraph" w:customStyle="1" w:styleId="16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2">
    <w:name w:val="列出段落1"/>
    <w:basedOn w:val="1"/>
    <w:qFormat/>
    <w:uiPriority w:val="0"/>
    <w:pPr>
      <w:ind w:firstLine="420" w:firstLineChars="200"/>
    </w:pPr>
    <w:rPr>
      <w:rFonts w:ascii="Calibri" w:hAnsi="Calibri"/>
      <w:szCs w:val="22"/>
    </w:rPr>
  </w:style>
  <w:style w:type="paragraph" w:customStyle="1" w:styleId="16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4">
    <w:name w:val="字元 字元1"/>
    <w:basedOn w:val="1"/>
    <w:qFormat/>
    <w:uiPriority w:val="0"/>
    <w:rPr>
      <w:rFonts w:ascii="Tahoma" w:hAnsi="Tahoma"/>
      <w:sz w:val="24"/>
      <w:szCs w:val="20"/>
    </w:rPr>
  </w:style>
  <w:style w:type="paragraph" w:customStyle="1" w:styleId="165">
    <w:name w:val="_Style 160"/>
    <w:qFormat/>
    <w:uiPriority w:val="0"/>
    <w:rPr>
      <w:rFonts w:ascii="Times New Roman" w:hAnsi="Times New Roman" w:eastAsia="宋体" w:cs="Times New Roman"/>
      <w:kern w:val="2"/>
      <w:sz w:val="21"/>
      <w:szCs w:val="24"/>
      <w:lang w:val="en-US" w:eastAsia="zh-CN" w:bidi="ar-SA"/>
    </w:rPr>
  </w:style>
  <w:style w:type="paragraph" w:customStyle="1" w:styleId="166">
    <w:name w:val="项目编号3"/>
    <w:basedOn w:val="126"/>
    <w:qFormat/>
    <w:uiPriority w:val="0"/>
    <w:pPr>
      <w:numPr>
        <w:ilvl w:val="0"/>
        <w:numId w:val="6"/>
      </w:numPr>
    </w:pPr>
  </w:style>
  <w:style w:type="paragraph" w:customStyle="1" w:styleId="167">
    <w:name w:val="Char21"/>
    <w:basedOn w:val="1"/>
    <w:qFormat/>
    <w:uiPriority w:val="0"/>
    <w:rPr>
      <w:rFonts w:ascii="Tahoma" w:hAnsi="Tahoma"/>
      <w:sz w:val="24"/>
      <w:szCs w:val="20"/>
    </w:rPr>
  </w:style>
  <w:style w:type="paragraph" w:customStyle="1" w:styleId="168">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9">
    <w:name w:val="Char Char Char Char Char Char Char Char Char Char1"/>
    <w:basedOn w:val="1"/>
    <w:qFormat/>
    <w:uiPriority w:val="0"/>
    <w:rPr>
      <w:rFonts w:ascii="宋体" w:hAnsi="宋体" w:cs="Courier New"/>
      <w:sz w:val="32"/>
      <w:szCs w:val="32"/>
    </w:rPr>
  </w:style>
  <w:style w:type="paragraph" w:customStyle="1" w:styleId="170">
    <w:name w:val="正文文本样式 加粗"/>
    <w:basedOn w:val="126"/>
    <w:qFormat/>
    <w:uiPriority w:val="0"/>
    <w:rPr>
      <w:b/>
    </w:rPr>
  </w:style>
  <w:style w:type="paragraph" w:customStyle="1" w:styleId="171">
    <w:name w:val="Char2 Char Char Char Char Char Char"/>
    <w:basedOn w:val="1"/>
    <w:qFormat/>
    <w:uiPriority w:val="0"/>
    <w:pPr>
      <w:widowControl/>
      <w:spacing w:line="400" w:lineRule="exact"/>
      <w:jc w:val="center"/>
    </w:pPr>
  </w:style>
  <w:style w:type="character" w:customStyle="1" w:styleId="172">
    <w:name w:val="页脚 字符"/>
    <w:link w:val="29"/>
    <w:qFormat/>
    <w:uiPriority w:val="99"/>
    <w:rPr>
      <w:rFonts w:ascii="宋体" w:eastAsia="宋体"/>
      <w:sz w:val="18"/>
      <w:lang w:val="en-US" w:eastAsia="zh-CN" w:bidi="ar-SA"/>
    </w:rPr>
  </w:style>
  <w:style w:type="paragraph" w:customStyle="1" w:styleId="173">
    <w:name w:val="Char Char4"/>
    <w:basedOn w:val="1"/>
    <w:qFormat/>
    <w:uiPriority w:val="0"/>
    <w:pPr>
      <w:widowControl/>
      <w:spacing w:line="400" w:lineRule="exact"/>
      <w:jc w:val="center"/>
    </w:pPr>
  </w:style>
  <w:style w:type="paragraph" w:customStyle="1" w:styleId="174">
    <w:name w:val="Char3 Char Char Char1"/>
    <w:basedOn w:val="1"/>
    <w:qFormat/>
    <w:uiPriority w:val="0"/>
    <w:rPr>
      <w:rFonts w:ascii="Tahoma" w:hAnsi="Tahoma"/>
      <w:sz w:val="24"/>
      <w:szCs w:val="20"/>
    </w:rPr>
  </w:style>
  <w:style w:type="paragraph" w:styleId="175">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7">
    <w:name w:val="中等深浅网格 1 - 强调文字颜色 2 Char"/>
    <w:link w:val="178"/>
    <w:qFormat/>
    <w:uiPriority w:val="0"/>
    <w:rPr>
      <w:kern w:val="2"/>
      <w:sz w:val="21"/>
      <w:szCs w:val="24"/>
      <w:lang w:val="zh-CN" w:eastAsia="zh-CN"/>
    </w:rPr>
  </w:style>
  <w:style w:type="paragraph" w:customStyle="1" w:styleId="178">
    <w:name w:val="1"/>
    <w:link w:val="177"/>
    <w:qFormat/>
    <w:uiPriority w:val="0"/>
    <w:rPr>
      <w:rFonts w:ascii="Times New Roman" w:hAnsi="Times New Roman" w:eastAsia="宋体" w:cs="Times New Roman"/>
      <w:kern w:val="2"/>
      <w:sz w:val="21"/>
      <w:szCs w:val="24"/>
      <w:lang w:val="zh-CN" w:eastAsia="zh-CN" w:bidi="ar-SA"/>
    </w:rPr>
  </w:style>
  <w:style w:type="paragraph" w:customStyle="1" w:styleId="179">
    <w:name w:val="图文"/>
    <w:basedOn w:val="1"/>
    <w:qFormat/>
    <w:uiPriority w:val="0"/>
    <w:pPr>
      <w:adjustRightInd w:val="0"/>
      <w:snapToGrid w:val="0"/>
      <w:spacing w:after="50" w:line="360" w:lineRule="auto"/>
    </w:pPr>
    <w:rPr>
      <w:sz w:val="24"/>
    </w:rPr>
  </w:style>
  <w:style w:type="paragraph" w:customStyle="1" w:styleId="18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1">
    <w:name w:val="正文表格"/>
    <w:basedOn w:val="1"/>
    <w:link w:val="182"/>
    <w:qFormat/>
    <w:uiPriority w:val="0"/>
    <w:pPr>
      <w:adjustRightInd w:val="0"/>
      <w:snapToGrid w:val="0"/>
      <w:jc w:val="left"/>
    </w:pPr>
    <w:rPr>
      <w:rFonts w:ascii="宋体" w:hAnsi="宋体"/>
      <w:color w:val="000000"/>
      <w:szCs w:val="21"/>
    </w:rPr>
  </w:style>
  <w:style w:type="character" w:customStyle="1" w:styleId="182">
    <w:name w:val="正文表格 Char"/>
    <w:link w:val="181"/>
    <w:qFormat/>
    <w:uiPriority w:val="0"/>
    <w:rPr>
      <w:rFonts w:ascii="宋体" w:hAnsi="宋体"/>
      <w:color w:val="000000"/>
      <w:kern w:val="2"/>
      <w:sz w:val="21"/>
      <w:szCs w:val="21"/>
    </w:rPr>
  </w:style>
  <w:style w:type="paragraph" w:customStyle="1" w:styleId="183">
    <w:name w:val="正文重点"/>
    <w:basedOn w:val="1"/>
    <w:link w:val="184"/>
    <w:qFormat/>
    <w:uiPriority w:val="0"/>
    <w:pPr>
      <w:adjustRightInd w:val="0"/>
      <w:spacing w:line="360" w:lineRule="auto"/>
      <w:ind w:firstLine="482" w:firstLineChars="200"/>
      <w:jc w:val="left"/>
      <w:textAlignment w:val="baseline"/>
    </w:pPr>
    <w:rPr>
      <w:b/>
      <w:kern w:val="0"/>
      <w:sz w:val="24"/>
      <w:szCs w:val="20"/>
    </w:rPr>
  </w:style>
  <w:style w:type="character" w:customStyle="1" w:styleId="184">
    <w:name w:val="正文重点 Char"/>
    <w:link w:val="183"/>
    <w:qFormat/>
    <w:uiPriority w:val="0"/>
    <w:rPr>
      <w:b/>
      <w:sz w:val="24"/>
    </w:rPr>
  </w:style>
  <w:style w:type="character" w:customStyle="1" w:styleId="185">
    <w:name w:val="批注文字 字符1"/>
    <w:link w:val="17"/>
    <w:qFormat/>
    <w:uiPriority w:val="99"/>
    <w:rPr>
      <w:kern w:val="2"/>
      <w:sz w:val="21"/>
      <w:szCs w:val="24"/>
    </w:rPr>
  </w:style>
  <w:style w:type="paragraph" w:customStyle="1" w:styleId="186">
    <w:name w:val="标题1-附件"/>
    <w:basedOn w:val="4"/>
    <w:qFormat/>
    <w:uiPriority w:val="0"/>
    <w:pPr>
      <w:jc w:val="left"/>
    </w:pPr>
    <w:rPr>
      <w:sz w:val="24"/>
      <w:szCs w:val="24"/>
    </w:rPr>
  </w:style>
  <w:style w:type="paragraph" w:customStyle="1" w:styleId="187">
    <w:name w:val="正文小标题"/>
    <w:basedOn w:val="1"/>
    <w:next w:val="6"/>
    <w:link w:val="188"/>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8">
    <w:name w:val="正文小标题 Char"/>
    <w:link w:val="187"/>
    <w:qFormat/>
    <w:uiPriority w:val="0"/>
    <w:rPr>
      <w:rFonts w:ascii="宋体" w:hAnsi="宋体"/>
      <w:b/>
      <w:i/>
      <w:color w:val="FF0000"/>
      <w:kern w:val="2"/>
      <w:sz w:val="24"/>
    </w:rPr>
  </w:style>
  <w:style w:type="paragraph" w:customStyle="1" w:styleId="189">
    <w:name w:val="正文大标题"/>
    <w:basedOn w:val="187"/>
    <w:next w:val="6"/>
    <w:link w:val="190"/>
    <w:qFormat/>
    <w:uiPriority w:val="0"/>
    <w:pPr>
      <w:jc w:val="center"/>
    </w:pPr>
    <w:rPr>
      <w:i w:val="0"/>
      <w:color w:val="000000"/>
      <w:sz w:val="28"/>
      <w:szCs w:val="21"/>
    </w:rPr>
  </w:style>
  <w:style w:type="character" w:customStyle="1" w:styleId="190">
    <w:name w:val="正文大标题 Char"/>
    <w:link w:val="189"/>
    <w:qFormat/>
    <w:uiPriority w:val="0"/>
    <w:rPr>
      <w:rFonts w:ascii="宋体" w:hAnsi="宋体"/>
      <w:b/>
      <w:color w:val="000000"/>
      <w:kern w:val="2"/>
      <w:sz w:val="28"/>
      <w:szCs w:val="21"/>
    </w:rPr>
  </w:style>
  <w:style w:type="character" w:customStyle="1" w:styleId="191">
    <w:name w:val="标题 字符"/>
    <w:link w:val="41"/>
    <w:qFormat/>
    <w:uiPriority w:val="0"/>
    <w:rPr>
      <w:b/>
      <w:kern w:val="2"/>
      <w:sz w:val="32"/>
    </w:rPr>
  </w:style>
  <w:style w:type="paragraph" w:customStyle="1" w:styleId="192">
    <w:name w:val="注释"/>
    <w:basedOn w:val="1"/>
    <w:link w:val="193"/>
    <w:qFormat/>
    <w:uiPriority w:val="0"/>
    <w:pPr>
      <w:adjustRightInd w:val="0"/>
      <w:snapToGrid w:val="0"/>
      <w:ind w:left="420" w:hanging="420" w:hangingChars="200"/>
      <w:jc w:val="left"/>
    </w:pPr>
    <w:rPr>
      <w:rFonts w:ascii="宋体" w:hAnsi="宋体"/>
      <w:szCs w:val="21"/>
    </w:rPr>
  </w:style>
  <w:style w:type="character" w:customStyle="1" w:styleId="193">
    <w:name w:val="注释 Char"/>
    <w:link w:val="192"/>
    <w:qFormat/>
    <w:uiPriority w:val="0"/>
    <w:rPr>
      <w:rFonts w:ascii="宋体" w:hAnsi="宋体"/>
      <w:kern w:val="2"/>
      <w:sz w:val="21"/>
      <w:szCs w:val="21"/>
    </w:rPr>
  </w:style>
  <w:style w:type="paragraph" w:customStyle="1" w:styleId="194">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5">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6">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7">
    <w:name w:val="批注文字 字符"/>
    <w:qFormat/>
    <w:uiPriority w:val="99"/>
    <w:rPr>
      <w:rFonts w:ascii="Times New Roman" w:hAnsi="Times New Roman" w:eastAsia="宋体" w:cs="Times New Roman"/>
      <w:sz w:val="24"/>
      <w:lang w:val="en-US" w:eastAsia="zh-CN" w:bidi="ar-SA"/>
    </w:rPr>
  </w:style>
  <w:style w:type="character" w:customStyle="1" w:styleId="198">
    <w:name w:val="纯文本 字符"/>
    <w:qFormat/>
    <w:uiPriority w:val="99"/>
    <w:rPr>
      <w:rFonts w:ascii="宋体" w:hAnsi="Courier New" w:eastAsia="宋体" w:cs="Times New Roman"/>
      <w:kern w:val="2"/>
      <w:sz w:val="21"/>
      <w:szCs w:val="21"/>
      <w:lang w:val="en-US" w:eastAsia="zh-CN" w:bidi="ar-SA"/>
    </w:rPr>
  </w:style>
  <w:style w:type="paragraph" w:customStyle="1" w:styleId="199">
    <w:name w:val="表格1"/>
    <w:basedOn w:val="1"/>
    <w:qFormat/>
    <w:uiPriority w:val="0"/>
    <w:pPr>
      <w:ind w:firstLine="480" w:firstLineChars="200"/>
      <w:jc w:val="center"/>
    </w:pPr>
    <w:rPr>
      <w:sz w:val="24"/>
      <w:szCs w:val="20"/>
    </w:rPr>
  </w:style>
  <w:style w:type="character" w:customStyle="1" w:styleId="200">
    <w:name w:val="纯文本 字符1"/>
    <w:qFormat/>
    <w:uiPriority w:val="0"/>
    <w:rPr>
      <w:rFonts w:ascii="宋体" w:hAnsi="Courier New"/>
    </w:rPr>
  </w:style>
  <w:style w:type="character" w:customStyle="1" w:styleId="201">
    <w:name w:val="bjh-p"/>
    <w:qFormat/>
    <w:uiPriority w:val="0"/>
  </w:style>
  <w:style w:type="paragraph" w:customStyle="1" w:styleId="202">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3">
    <w:name w:val="正文格式 Char"/>
    <w:link w:val="204"/>
    <w:qFormat/>
    <w:locked/>
    <w:uiPriority w:val="0"/>
    <w:rPr>
      <w:rFonts w:ascii="宋体" w:hAnsi="宋体"/>
      <w:sz w:val="24"/>
      <w:szCs w:val="24"/>
      <w:lang w:val="en-GB"/>
    </w:rPr>
  </w:style>
  <w:style w:type="paragraph" w:customStyle="1" w:styleId="204">
    <w:name w:val="正文格式"/>
    <w:basedOn w:val="1"/>
    <w:link w:val="203"/>
    <w:qFormat/>
    <w:uiPriority w:val="0"/>
    <w:pPr>
      <w:spacing w:beforeLines="50" w:line="360" w:lineRule="auto"/>
      <w:ind w:firstLine="480" w:firstLineChars="200"/>
    </w:pPr>
    <w:rPr>
      <w:rFonts w:ascii="宋体" w:hAnsi="宋体"/>
      <w:kern w:val="0"/>
      <w:sz w:val="24"/>
      <w:lang w:val="en-GB"/>
    </w:rPr>
  </w:style>
  <w:style w:type="character" w:customStyle="1" w:styleId="205">
    <w:name w:val="纯文本 字符2"/>
    <w:basedOn w:val="47"/>
    <w:link w:val="24"/>
    <w:qFormat/>
    <w:uiPriority w:val="0"/>
    <w:rPr>
      <w:rFonts w:hint="eastAsia" w:ascii="宋体" w:hAnsi="Courier New" w:eastAsia="宋体" w:cs="宋体"/>
      <w:kern w:val="2"/>
      <w:sz w:val="21"/>
    </w:rPr>
  </w:style>
  <w:style w:type="character" w:customStyle="1" w:styleId="206">
    <w:name w:val="标题 3 Char"/>
    <w:qFormat/>
    <w:uiPriority w:val="0"/>
    <w:rPr>
      <w:rFonts w:ascii="宋体" w:eastAsia="宋体"/>
      <w:b/>
      <w:sz w:val="24"/>
      <w:u w:val="single"/>
      <w:lang w:val="en-US" w:eastAsia="zh-CN" w:bidi="ar-SA"/>
    </w:rPr>
  </w:style>
  <w:style w:type="character" w:customStyle="1" w:styleId="207">
    <w:name w:val="正文缩进 Char"/>
    <w:qFormat/>
    <w:uiPriority w:val="0"/>
    <w:rPr>
      <w:rFonts w:ascii="宋体" w:eastAsia="宋体"/>
      <w:kern w:val="2"/>
      <w:sz w:val="24"/>
      <w:szCs w:val="24"/>
      <w:lang w:val="en-US" w:eastAsia="zh-CN" w:bidi="ar-SA"/>
    </w:rPr>
  </w:style>
  <w:style w:type="character" w:customStyle="1" w:styleId="208">
    <w:name w:val="Char Char111"/>
    <w:qFormat/>
    <w:uiPriority w:val="0"/>
    <w:rPr>
      <w:rFonts w:ascii="宋体" w:eastAsia="宋体"/>
      <w:b/>
      <w:sz w:val="24"/>
      <w:u w:val="single"/>
      <w:lang w:val="en-US" w:eastAsia="zh-CN" w:bidi="ar-SA"/>
    </w:rPr>
  </w:style>
  <w:style w:type="character" w:customStyle="1" w:styleId="209">
    <w:name w:val="正文文本缩进 Char"/>
    <w:qFormat/>
    <w:uiPriority w:val="0"/>
    <w:rPr>
      <w:rFonts w:eastAsia="宋体"/>
      <w:kern w:val="2"/>
      <w:sz w:val="24"/>
      <w:szCs w:val="24"/>
      <w:lang w:val="en-US" w:eastAsia="zh-CN" w:bidi="ar-SA"/>
    </w:rPr>
  </w:style>
  <w:style w:type="character" w:customStyle="1" w:styleId="210">
    <w:name w:val="列出段落 Char"/>
    <w:qFormat/>
    <w:uiPriority w:val="0"/>
    <w:rPr>
      <w:rFonts w:ascii="Calibri" w:hAnsi="Calibri" w:eastAsia="宋体"/>
      <w:kern w:val="2"/>
      <w:sz w:val="21"/>
      <w:szCs w:val="22"/>
      <w:lang w:val="en-US" w:eastAsia="zh-CN" w:bidi="ar-SA"/>
    </w:rPr>
  </w:style>
  <w:style w:type="character" w:customStyle="1" w:styleId="211">
    <w:name w:val="页眉 Char"/>
    <w:qFormat/>
    <w:uiPriority w:val="0"/>
    <w:rPr>
      <w:rFonts w:eastAsia="宋体"/>
      <w:kern w:val="2"/>
      <w:sz w:val="18"/>
      <w:szCs w:val="18"/>
      <w:lang w:val="en-US" w:eastAsia="zh-CN" w:bidi="ar-SA"/>
    </w:rPr>
  </w:style>
  <w:style w:type="character" w:customStyle="1" w:styleId="212">
    <w:name w:val="标题 2 Char"/>
    <w:qFormat/>
    <w:uiPriority w:val="0"/>
    <w:rPr>
      <w:rFonts w:ascii="Arial" w:hAnsi="Arial" w:eastAsia="黑体"/>
      <w:b/>
      <w:sz w:val="30"/>
      <w:lang w:val="en-US" w:eastAsia="zh-CN" w:bidi="ar-SA"/>
    </w:rPr>
  </w:style>
  <w:style w:type="paragraph" w:customStyle="1" w:styleId="213">
    <w:name w:val="字元 字元2"/>
    <w:basedOn w:val="1"/>
    <w:qFormat/>
    <w:uiPriority w:val="0"/>
    <w:rPr>
      <w:rFonts w:ascii="Tahoma" w:hAnsi="Tahoma"/>
      <w:sz w:val="24"/>
      <w:szCs w:val="20"/>
    </w:rPr>
  </w:style>
  <w:style w:type="paragraph" w:customStyle="1" w:styleId="214">
    <w:name w:val="Char3 Char Char Char2"/>
    <w:basedOn w:val="1"/>
    <w:qFormat/>
    <w:uiPriority w:val="0"/>
    <w:rPr>
      <w:rFonts w:ascii="Tahoma" w:hAnsi="Tahoma"/>
      <w:sz w:val="24"/>
      <w:szCs w:val="20"/>
    </w:rPr>
  </w:style>
  <w:style w:type="paragraph" w:customStyle="1" w:styleId="215">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6">
    <w:name w:val="Char3"/>
    <w:basedOn w:val="1"/>
    <w:qFormat/>
    <w:uiPriority w:val="0"/>
    <w:pPr>
      <w:tabs>
        <w:tab w:val="left" w:pos="360"/>
      </w:tabs>
    </w:pPr>
    <w:rPr>
      <w:sz w:val="24"/>
    </w:rPr>
  </w:style>
  <w:style w:type="paragraph" w:customStyle="1" w:styleId="21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9">
    <w:name w:val="列出段落2"/>
    <w:basedOn w:val="1"/>
    <w:qFormat/>
    <w:uiPriority w:val="0"/>
    <w:pPr>
      <w:ind w:firstLine="420" w:firstLineChars="200"/>
    </w:pPr>
    <w:rPr>
      <w:rFonts w:ascii="Calibri" w:hAnsi="Calibri"/>
      <w:szCs w:val="22"/>
    </w:rPr>
  </w:style>
  <w:style w:type="paragraph" w:customStyle="1" w:styleId="220">
    <w:name w:val="Char Char Char1 Char2"/>
    <w:basedOn w:val="1"/>
    <w:qFormat/>
    <w:uiPriority w:val="0"/>
    <w:rPr>
      <w:rFonts w:ascii="Tahoma" w:hAnsi="Tahoma"/>
      <w:sz w:val="24"/>
      <w:szCs w:val="20"/>
    </w:rPr>
  </w:style>
  <w:style w:type="paragraph" w:customStyle="1" w:styleId="221">
    <w:name w:val="Char Char Char2"/>
    <w:basedOn w:val="1"/>
    <w:qFormat/>
    <w:uiPriority w:val="0"/>
    <w:rPr>
      <w:rFonts w:ascii="Tahoma" w:hAnsi="Tahoma"/>
      <w:sz w:val="24"/>
      <w:szCs w:val="20"/>
    </w:rPr>
  </w:style>
  <w:style w:type="paragraph" w:customStyle="1" w:styleId="22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4">
    <w:name w:val="修订1"/>
    <w:qFormat/>
    <w:uiPriority w:val="0"/>
    <w:rPr>
      <w:rFonts w:ascii="Times New Roman" w:hAnsi="Times New Roman" w:eastAsia="宋体" w:cs="Times New Roman"/>
      <w:kern w:val="2"/>
      <w:sz w:val="21"/>
      <w:szCs w:val="24"/>
      <w:lang w:val="en-US" w:eastAsia="zh-CN" w:bidi="ar-SA"/>
    </w:rPr>
  </w:style>
  <w:style w:type="paragraph" w:customStyle="1" w:styleId="225">
    <w:name w:val="Char22"/>
    <w:basedOn w:val="1"/>
    <w:qFormat/>
    <w:uiPriority w:val="0"/>
    <w:rPr>
      <w:rFonts w:ascii="Tahoma" w:hAnsi="Tahoma"/>
      <w:sz w:val="24"/>
      <w:szCs w:val="20"/>
    </w:rPr>
  </w:style>
  <w:style w:type="paragraph" w:customStyle="1" w:styleId="226">
    <w:name w:val="Char Char Char Char Char Char Char Char Char Char2"/>
    <w:basedOn w:val="1"/>
    <w:qFormat/>
    <w:uiPriority w:val="0"/>
    <w:rPr>
      <w:rFonts w:ascii="宋体" w:hAnsi="宋体" w:cs="Courier New"/>
      <w:sz w:val="32"/>
      <w:szCs w:val="32"/>
    </w:rPr>
  </w:style>
  <w:style w:type="paragraph" w:customStyle="1" w:styleId="227">
    <w:name w:val="Char2 Char Char Char Char Char Char1"/>
    <w:basedOn w:val="1"/>
    <w:qFormat/>
    <w:uiPriority w:val="0"/>
    <w:pPr>
      <w:widowControl/>
      <w:spacing w:line="400" w:lineRule="exact"/>
      <w:jc w:val="center"/>
    </w:pPr>
  </w:style>
  <w:style w:type="character" w:customStyle="1" w:styleId="228">
    <w:name w:val="页脚 Char"/>
    <w:qFormat/>
    <w:uiPriority w:val="0"/>
    <w:rPr>
      <w:rFonts w:ascii="宋体" w:eastAsia="宋体"/>
      <w:sz w:val="18"/>
      <w:lang w:val="en-US" w:eastAsia="zh-CN" w:bidi="ar-SA"/>
    </w:rPr>
  </w:style>
  <w:style w:type="paragraph" w:customStyle="1" w:styleId="229">
    <w:name w:val="Char Char41"/>
    <w:basedOn w:val="1"/>
    <w:qFormat/>
    <w:uiPriority w:val="0"/>
    <w:pPr>
      <w:widowControl/>
      <w:spacing w:line="400" w:lineRule="exact"/>
      <w:jc w:val="center"/>
    </w:pPr>
  </w:style>
  <w:style w:type="character" w:customStyle="1" w:styleId="230">
    <w:name w:val="批注文字 Char"/>
    <w:qFormat/>
    <w:uiPriority w:val="99"/>
    <w:rPr>
      <w:kern w:val="2"/>
      <w:sz w:val="21"/>
      <w:szCs w:val="24"/>
    </w:rPr>
  </w:style>
  <w:style w:type="character" w:customStyle="1" w:styleId="231">
    <w:name w:val="标题 Char"/>
    <w:qFormat/>
    <w:uiPriority w:val="0"/>
    <w:rPr>
      <w:b/>
      <w:kern w:val="2"/>
      <w:sz w:val="32"/>
    </w:rPr>
  </w:style>
  <w:style w:type="character" w:customStyle="1" w:styleId="232">
    <w:name w:val="标题 1 字符"/>
    <w:basedOn w:val="47"/>
    <w:link w:val="4"/>
    <w:qFormat/>
    <w:uiPriority w:val="0"/>
    <w:rPr>
      <w:rFonts w:ascii="宋体"/>
      <w:b/>
      <w:kern w:val="44"/>
      <w:sz w:val="32"/>
    </w:rPr>
  </w:style>
  <w:style w:type="character" w:customStyle="1" w:styleId="233">
    <w:name w:val="标题 4 字符"/>
    <w:basedOn w:val="47"/>
    <w:link w:val="8"/>
    <w:qFormat/>
    <w:uiPriority w:val="0"/>
    <w:rPr>
      <w:sz w:val="24"/>
    </w:rPr>
  </w:style>
  <w:style w:type="character" w:customStyle="1" w:styleId="234">
    <w:name w:val="标题 5 字符"/>
    <w:basedOn w:val="47"/>
    <w:link w:val="9"/>
    <w:qFormat/>
    <w:uiPriority w:val="0"/>
    <w:rPr>
      <w:b/>
      <w:sz w:val="28"/>
    </w:rPr>
  </w:style>
  <w:style w:type="character" w:customStyle="1" w:styleId="235">
    <w:name w:val="标题 6 字符"/>
    <w:basedOn w:val="47"/>
    <w:link w:val="10"/>
    <w:qFormat/>
    <w:uiPriority w:val="0"/>
    <w:rPr>
      <w:rFonts w:ascii="Arial" w:hAnsi="Arial" w:eastAsia="黑体"/>
      <w:b/>
      <w:sz w:val="24"/>
    </w:rPr>
  </w:style>
  <w:style w:type="character" w:customStyle="1" w:styleId="236">
    <w:name w:val="标题 7 字符"/>
    <w:basedOn w:val="47"/>
    <w:link w:val="11"/>
    <w:qFormat/>
    <w:uiPriority w:val="0"/>
    <w:rPr>
      <w:b/>
      <w:sz w:val="24"/>
    </w:rPr>
  </w:style>
  <w:style w:type="character" w:customStyle="1" w:styleId="237">
    <w:name w:val="标题 8 字符"/>
    <w:basedOn w:val="47"/>
    <w:link w:val="12"/>
    <w:qFormat/>
    <w:uiPriority w:val="0"/>
    <w:rPr>
      <w:rFonts w:ascii="Arial" w:hAnsi="Arial" w:eastAsia="黑体"/>
      <w:sz w:val="24"/>
    </w:rPr>
  </w:style>
  <w:style w:type="character" w:customStyle="1" w:styleId="238">
    <w:name w:val="标题 9 字符"/>
    <w:basedOn w:val="47"/>
    <w:link w:val="13"/>
    <w:qFormat/>
    <w:uiPriority w:val="0"/>
    <w:rPr>
      <w:rFonts w:ascii="Arial" w:hAnsi="Arial" w:eastAsia="黑体"/>
      <w:sz w:val="21"/>
    </w:rPr>
  </w:style>
  <w:style w:type="character" w:customStyle="1" w:styleId="239">
    <w:name w:val="文档结构图 字符"/>
    <w:basedOn w:val="47"/>
    <w:link w:val="16"/>
    <w:qFormat/>
    <w:uiPriority w:val="0"/>
    <w:rPr>
      <w:kern w:val="2"/>
      <w:sz w:val="21"/>
      <w:szCs w:val="24"/>
      <w:shd w:val="clear" w:color="auto" w:fill="000080"/>
    </w:rPr>
  </w:style>
  <w:style w:type="character" w:customStyle="1" w:styleId="240">
    <w:name w:val="正文文本 3 字符"/>
    <w:basedOn w:val="47"/>
    <w:link w:val="18"/>
    <w:qFormat/>
    <w:uiPriority w:val="0"/>
    <w:rPr>
      <w:kern w:val="2"/>
      <w:sz w:val="16"/>
      <w:szCs w:val="16"/>
    </w:rPr>
  </w:style>
  <w:style w:type="character" w:customStyle="1" w:styleId="241">
    <w:name w:val="正文文本 字符"/>
    <w:basedOn w:val="47"/>
    <w:link w:val="2"/>
    <w:qFormat/>
    <w:uiPriority w:val="0"/>
    <w:rPr>
      <w:rFonts w:ascii="宋体" w:hAnsi="宋体"/>
      <w:kern w:val="2"/>
      <w:sz w:val="24"/>
      <w:szCs w:val="24"/>
    </w:rPr>
  </w:style>
  <w:style w:type="character" w:customStyle="1" w:styleId="242">
    <w:name w:val="日期 字符"/>
    <w:basedOn w:val="47"/>
    <w:link w:val="26"/>
    <w:qFormat/>
    <w:uiPriority w:val="0"/>
    <w:rPr>
      <w:rFonts w:ascii="仿宋_GB2312" w:hAnsi="宋体" w:eastAsia="仿宋_GB2312"/>
      <w:color w:val="000000"/>
      <w:kern w:val="2"/>
      <w:sz w:val="24"/>
      <w:szCs w:val="24"/>
    </w:rPr>
  </w:style>
  <w:style w:type="character" w:customStyle="1" w:styleId="243">
    <w:name w:val="正文文本缩进 2 字符"/>
    <w:basedOn w:val="47"/>
    <w:link w:val="27"/>
    <w:qFormat/>
    <w:uiPriority w:val="0"/>
    <w:rPr>
      <w:rFonts w:ascii="仿宋_GB2312" w:eastAsia="仿宋_GB2312"/>
      <w:kern w:val="2"/>
      <w:sz w:val="24"/>
      <w:szCs w:val="24"/>
    </w:rPr>
  </w:style>
  <w:style w:type="character" w:customStyle="1" w:styleId="244">
    <w:name w:val="批注框文本 字符"/>
    <w:basedOn w:val="47"/>
    <w:link w:val="28"/>
    <w:qFormat/>
    <w:uiPriority w:val="0"/>
    <w:rPr>
      <w:kern w:val="2"/>
      <w:sz w:val="18"/>
      <w:szCs w:val="18"/>
    </w:rPr>
  </w:style>
  <w:style w:type="character" w:customStyle="1" w:styleId="245">
    <w:name w:val="正文文本缩进 3 字符"/>
    <w:basedOn w:val="47"/>
    <w:link w:val="35"/>
    <w:qFormat/>
    <w:uiPriority w:val="0"/>
    <w:rPr>
      <w:rFonts w:ascii="宋体"/>
      <w:sz w:val="24"/>
    </w:rPr>
  </w:style>
  <w:style w:type="character" w:customStyle="1" w:styleId="246">
    <w:name w:val="HTML 预设格式 字符"/>
    <w:basedOn w:val="47"/>
    <w:link w:val="38"/>
    <w:qFormat/>
    <w:uiPriority w:val="0"/>
    <w:rPr>
      <w:rFonts w:ascii="宋体" w:hAnsi="宋体" w:cs="宋体"/>
      <w:sz w:val="24"/>
      <w:szCs w:val="24"/>
    </w:rPr>
  </w:style>
  <w:style w:type="character" w:customStyle="1" w:styleId="247">
    <w:name w:val="批注主题 字符"/>
    <w:basedOn w:val="197"/>
    <w:link w:val="42"/>
    <w:qFormat/>
    <w:uiPriority w:val="0"/>
    <w:rPr>
      <w:rFonts w:ascii="Times New Roman" w:hAnsi="Times New Roman" w:eastAsia="宋体" w:cs="Times New Roman"/>
      <w:b/>
      <w:bCs/>
      <w:kern w:val="2"/>
      <w:sz w:val="21"/>
      <w:szCs w:val="24"/>
      <w:lang w:val="en-US" w:eastAsia="zh-CN" w:bidi="ar-SA"/>
    </w:rPr>
  </w:style>
  <w:style w:type="character" w:customStyle="1" w:styleId="248">
    <w:name w:val="正文文本首行缩进 2 字符"/>
    <w:basedOn w:val="70"/>
    <w:link w:val="43"/>
    <w:qFormat/>
    <w:uiPriority w:val="0"/>
    <w:rPr>
      <w:rFonts w:eastAsia="宋体"/>
      <w:kern w:val="2"/>
      <w:sz w:val="24"/>
      <w:szCs w:val="24"/>
      <w:lang w:val="en-US" w:eastAsia="zh-CN" w:bidi="ar-SA"/>
    </w:rPr>
  </w:style>
  <w:style w:type="paragraph" w:customStyle="1" w:styleId="249">
    <w:name w:val="图例"/>
    <w:basedOn w:val="1"/>
    <w:qFormat/>
    <w:uiPriority w:val="0"/>
    <w:pPr>
      <w:spacing w:before="120" w:after="120" w:line="360" w:lineRule="auto"/>
      <w:jc w:val="center"/>
    </w:pPr>
    <w:rPr>
      <w:rFonts w:eastAsia="仿宋_GB2312"/>
      <w:b/>
      <w:sz w:val="24"/>
      <w:szCs w:val="20"/>
    </w:rPr>
  </w:style>
  <w:style w:type="table" w:customStyle="1" w:styleId="250">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1">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2">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3">
    <w:name w:val="cf01"/>
    <w:basedOn w:val="47"/>
    <w:qFormat/>
    <w:uiPriority w:val="0"/>
    <w:rPr>
      <w:rFonts w:hint="eastAsia" w:ascii="Microsoft YaHei UI" w:hAnsi="Microsoft YaHei UI" w:eastAsia="Microsoft YaHei UI"/>
      <w:sz w:val="18"/>
      <w:szCs w:val="18"/>
    </w:rPr>
  </w:style>
  <w:style w:type="character" w:customStyle="1" w:styleId="254">
    <w:name w:val="cf21"/>
    <w:basedOn w:val="47"/>
    <w:qFormat/>
    <w:uiPriority w:val="0"/>
    <w:rPr>
      <w:rFonts w:hint="eastAsia" w:ascii="Microsoft YaHei UI" w:hAnsi="Microsoft YaHei UI" w:eastAsia="Microsoft YaHei UI"/>
      <w:sz w:val="18"/>
      <w:szCs w:val="18"/>
      <w:shd w:val="clear" w:color="auto" w:fill="FFFFFF"/>
    </w:rPr>
  </w:style>
  <w:style w:type="character" w:customStyle="1" w:styleId="255">
    <w:name w:val="cf11"/>
    <w:basedOn w:val="47"/>
    <w:qFormat/>
    <w:uiPriority w:val="0"/>
    <w:rPr>
      <w:rFonts w:hint="eastAsia" w:ascii="Microsoft YaHei UI" w:hAnsi="Microsoft YaHei UI" w:eastAsia="Microsoft YaHei UI"/>
      <w:sz w:val="18"/>
      <w:szCs w:val="18"/>
    </w:rPr>
  </w:style>
  <w:style w:type="paragraph" w:customStyle="1" w:styleId="256">
    <w:name w:val="Table Text"/>
    <w:basedOn w:val="1"/>
    <w:semiHidden/>
    <w:qFormat/>
    <w:uiPriority w:val="0"/>
  </w:style>
  <w:style w:type="table" w:customStyle="1" w:styleId="257">
    <w:name w:val="网格型3"/>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tcPr>
      <w:tcBorders>
        <w:top w:val="single" w:color="auto" w:sz="4" w:space="0"/>
        <w:left w:val="single" w:color="auto" w:sz="4" w:space="0"/>
        <w:bottom w:val="single" w:color="auto" w:sz="4" w:space="0"/>
        <w:right w:val="single" w:color="auto" w:sz="4" w:space="0"/>
      </w:tcBorders>
    </w:tcPr>
  </w:style>
  <w:style w:type="character" w:customStyle="1" w:styleId="258">
    <w:name w:val="font01"/>
    <w:basedOn w:val="47"/>
    <w:qFormat/>
    <w:uiPriority w:val="0"/>
    <w:rPr>
      <w:rFonts w:ascii="Calibri" w:hAnsi="Calibri" w:cs="Calibri"/>
      <w:color w:val="000000"/>
      <w:sz w:val="22"/>
      <w:szCs w:val="22"/>
      <w:u w:val="none"/>
    </w:rPr>
  </w:style>
  <w:style w:type="character" w:customStyle="1" w:styleId="259">
    <w:name w:val="font31"/>
    <w:basedOn w:val="47"/>
    <w:qFormat/>
    <w:uiPriority w:val="0"/>
    <w:rPr>
      <w:rFonts w:hint="eastAsia" w:ascii="宋体" w:hAnsi="宋体" w:eastAsia="宋体" w:cs="宋体"/>
      <w:color w:val="000000"/>
      <w:sz w:val="22"/>
      <w:szCs w:val="22"/>
      <w:u w:val="none"/>
    </w:rPr>
  </w:style>
  <w:style w:type="table" w:customStyle="1" w:styleId="260">
    <w:name w:val="网格型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customStyle="1" w:styleId="261">
    <w:name w:val="font61"/>
    <w:qFormat/>
    <w:uiPriority w:val="0"/>
    <w:rPr>
      <w:rFonts w:ascii="宋体" w:eastAsia="宋体" w:cs="宋体"/>
      <w:color w:val="000000"/>
      <w:sz w:val="20"/>
      <w:szCs w:val="20"/>
      <w:lang w:bidi="ar-SA"/>
    </w:rPr>
  </w:style>
  <w:style w:type="paragraph" w:customStyle="1" w:styleId="262">
    <w:name w:val="公文正文"/>
    <w:qFormat/>
    <w:uiPriority w:val="0"/>
    <w:pPr>
      <w:keepNext/>
      <w:keepLines/>
      <w:widowControl w:val="0"/>
      <w:adjustRightInd w:val="0"/>
      <w:spacing w:line="560" w:lineRule="exact"/>
      <w:ind w:firstLine="880" w:firstLineChars="200"/>
      <w:jc w:val="both"/>
    </w:pPr>
    <w:rPr>
      <w:rFonts w:hint="eastAsia" w:ascii="宋体" w:hAnsi="宋体" w:eastAsia="仿宋_GB2312" w:cs="宋体"/>
      <w:bCs/>
      <w:color w:val="000000"/>
      <w:sz w:val="32"/>
      <w:szCs w:val="30"/>
      <w:lang w:val="en-US" w:eastAsia="zh-CN" w:bidi="ar-SA"/>
    </w:rPr>
  </w:style>
  <w:style w:type="paragraph" w:customStyle="1" w:styleId="263">
    <w:name w:val="公文正文标题"/>
    <w:qFormat/>
    <w:uiPriority w:val="0"/>
    <w:pPr>
      <w:keepNext/>
      <w:keepLines/>
      <w:widowControl w:val="0"/>
      <w:tabs>
        <w:tab w:val="left" w:pos="540"/>
      </w:tabs>
      <w:autoSpaceDE w:val="0"/>
      <w:autoSpaceDN w:val="0"/>
      <w:spacing w:line="560" w:lineRule="exact"/>
      <w:ind w:firstLine="640" w:firstLineChars="200"/>
      <w:outlineLvl w:val="2"/>
    </w:pPr>
    <w:rPr>
      <w:rFonts w:hint="eastAsia" w:ascii="仿宋_GB2312" w:hAnsi="仿宋_GB2312" w:eastAsia="黑体" w:cs="仿宋_GB2312"/>
      <w:bCs/>
      <w:kern w:val="2"/>
      <w:sz w:val="32"/>
      <w:szCs w:val="32"/>
      <w:lang w:val="en-US" w:eastAsia="zh-CN" w:bidi="ar-SA"/>
    </w:rPr>
  </w:style>
  <w:style w:type="paragraph" w:customStyle="1" w:styleId="264">
    <w:name w:val="Body text|1"/>
    <w:qFormat/>
    <w:uiPriority w:val="0"/>
    <w:pPr>
      <w:widowControl w:val="0"/>
      <w:spacing w:after="180"/>
      <w:jc w:val="center"/>
    </w:pPr>
    <w:rPr>
      <w:rFonts w:ascii="宋体" w:hAnsi="宋体" w:eastAsia="宋体" w:cs="宋体"/>
      <w:kern w:val="2"/>
      <w:sz w:val="26"/>
      <w:szCs w:val="26"/>
      <w:lang w:val="zh-TW" w:eastAsia="zh-TW" w:bidi="zh-TW"/>
    </w:rPr>
  </w:style>
  <w:style w:type="paragraph" w:customStyle="1" w:styleId="265">
    <w:name w:val="Other|1"/>
    <w:qFormat/>
    <w:uiPriority w:val="0"/>
    <w:pPr>
      <w:widowControl w:val="0"/>
      <w:spacing w:line="420" w:lineRule="auto"/>
      <w:ind w:firstLine="400"/>
    </w:pPr>
    <w:rPr>
      <w:rFonts w:ascii="宋体" w:hAnsi="宋体" w:eastAsia="宋体" w:cs="宋体"/>
      <w:sz w:val="30"/>
      <w:szCs w:val="30"/>
      <w:lang w:val="zh-TW" w:eastAsia="zh-TW" w:bidi="zh-TW"/>
    </w:rPr>
  </w:style>
  <w:style w:type="character" w:customStyle="1" w:styleId="266">
    <w:name w:val="font21"/>
    <w:basedOn w:val="47"/>
    <w:qFormat/>
    <w:uiPriority w:val="0"/>
    <w:rPr>
      <w:rFonts w:hint="default" w:ascii="Arial" w:hAnsi="Arial" w:cs="Arial"/>
      <w:b/>
      <w:bCs/>
      <w:color w:val="000000"/>
      <w:sz w:val="20"/>
      <w:szCs w:val="20"/>
      <w:u w:val="none"/>
    </w:rPr>
  </w:style>
  <w:style w:type="character" w:customStyle="1" w:styleId="267">
    <w:name w:val="font71"/>
    <w:basedOn w:val="47"/>
    <w:qFormat/>
    <w:uiPriority w:val="0"/>
    <w:rPr>
      <w:rFonts w:hint="eastAsia" w:ascii="宋体" w:hAnsi="宋体" w:eastAsia="宋体" w:cs="宋体"/>
      <w:b/>
      <w:bCs/>
      <w:color w:val="000000"/>
      <w:sz w:val="20"/>
      <w:szCs w:val="20"/>
      <w:u w:val="none"/>
    </w:rPr>
  </w:style>
  <w:style w:type="paragraph" w:customStyle="1" w:styleId="268">
    <w:name w:val="样式 样式 标题 2H2Heading 2 HiddenHeading 2 CCBSTitre3Level 2 Headh......"/>
    <w:qFormat/>
    <w:uiPriority w:val="99"/>
    <w:pPr>
      <w:keepNext/>
      <w:keepLines/>
      <w:widowControl w:val="0"/>
      <w:spacing w:before="120" w:after="50" w:afterLines="50" w:line="500" w:lineRule="atLeast"/>
      <w:jc w:val="both"/>
      <w:textAlignment w:val="baseline"/>
      <w:outlineLvl w:val="1"/>
    </w:pPr>
    <w:rPr>
      <w:rFonts w:ascii="Calibri" w:hAnsi="Calibri" w:eastAsia="黑体" w:cs="宋体"/>
      <w:sz w:val="30"/>
      <w:lang w:val="en-US" w:eastAsia="zh-CN" w:bidi="ar-SA"/>
    </w:rPr>
  </w:style>
  <w:style w:type="paragraph" w:customStyle="1" w:styleId="269">
    <w:name w:val="样式 标题 3第二层条第三层h3H3l3CT目录标题 3BOD 0sect1.2.3l3+toc 3hea..."/>
    <w:qFormat/>
    <w:uiPriority w:val="0"/>
    <w:pPr>
      <w:keepNext/>
      <w:keepLines/>
      <w:widowControl w:val="0"/>
      <w:spacing w:before="60" w:after="60" w:line="500" w:lineRule="atLeast"/>
      <w:jc w:val="both"/>
      <w:outlineLvl w:val="2"/>
    </w:pPr>
    <w:rPr>
      <w:rFonts w:ascii="Calibri" w:hAnsi="Calibri" w:eastAsia="黑体" w:cs="Times New Roman"/>
      <w:kern w:val="2"/>
      <w:sz w:val="28"/>
      <w:szCs w:val="32"/>
      <w:lang w:val="en-US" w:eastAsia="zh-CN" w:bidi="ar-SA"/>
    </w:rPr>
  </w:style>
  <w:style w:type="paragraph" w:customStyle="1" w:styleId="270">
    <w:name w:val="样式 样式 样式 样式 四号 行距: 1.5 倍行距 + 首行缩进:  2 字符 + (西文) 宋体 (中文) 仿宋_GB231..."/>
    <w:qFormat/>
    <w:uiPriority w:val="0"/>
    <w:pPr>
      <w:widowControl w:val="0"/>
      <w:spacing w:before="120" w:after="120"/>
      <w:jc w:val="center"/>
    </w:pPr>
    <w:rPr>
      <w:rFonts w:ascii="Calibri" w:hAnsi="Calibri" w:eastAsia="黑体" w:cs="Times New Roman"/>
      <w:kern w:val="2"/>
      <w:sz w:val="28"/>
      <w:szCs w:val="28"/>
      <w:lang w:val="zh-CN" w:eastAsia="zh-CN" w:bidi="ar-SA"/>
    </w:rPr>
  </w:style>
  <w:style w:type="paragraph" w:customStyle="1" w:styleId="271">
    <w:name w:val="样式6"/>
    <w:qFormat/>
    <w:uiPriority w:val="0"/>
    <w:pPr>
      <w:widowControl w:val="0"/>
      <w:jc w:val="center"/>
    </w:pPr>
    <w:rPr>
      <w:rFonts w:ascii="Times New Roman" w:hAnsi="Times New Roman" w:eastAsia="宋体" w:cs="宋体"/>
      <w:kern w:val="2"/>
      <w:sz w:val="21"/>
      <w:lang w:val="en-US" w:eastAsia="zh-CN" w:bidi="ar-SA"/>
    </w:rPr>
  </w:style>
  <w:style w:type="paragraph" w:customStyle="1" w:styleId="272">
    <w:name w:val="样式 居中"/>
    <w:qFormat/>
    <w:uiPriority w:val="0"/>
    <w:pPr>
      <w:widowControl w:val="0"/>
      <w:jc w:val="center"/>
    </w:pPr>
    <w:rPr>
      <w:rFonts w:ascii="Calibri" w:hAnsi="Calibri" w:eastAsia="楷体_GB2312" w:cs="宋体"/>
      <w:kern w:val="2"/>
      <w:sz w:val="21"/>
      <w:lang w:val="en-US" w:eastAsia="zh-CN" w:bidi="ar-SA"/>
    </w:rPr>
  </w:style>
  <w:style w:type="paragraph" w:customStyle="1" w:styleId="273">
    <w:name w:val="样式 标题 4PIM 4H4h4blbbTitre4sect 1.2.3.4Ref Heading 1rh1..."/>
    <w:qFormat/>
    <w:uiPriority w:val="0"/>
    <w:pPr>
      <w:keepNext/>
      <w:keepLines/>
      <w:widowControl w:val="0"/>
      <w:spacing w:line="500" w:lineRule="atLeast"/>
      <w:jc w:val="both"/>
      <w:outlineLvl w:val="3"/>
    </w:pPr>
    <w:rPr>
      <w:rFonts w:ascii="Times New Roman" w:hAnsi="Times New Roman" w:eastAsia="宋体" w:cs="宋体"/>
      <w:kern w:val="2"/>
      <w:sz w:val="28"/>
      <w:lang w:val="en-US" w:eastAsia="zh-CN" w:bidi="ar-SA"/>
    </w:rPr>
  </w:style>
  <w:style w:type="paragraph" w:customStyle="1" w:styleId="274">
    <w:name w:val="样式 样式 样式 样式 样式 四号 行距: 1.5 倍行距 + 首行缩进:  2 字符 + (西文) 宋体 (中文) 仿宋_GB...2"/>
    <w:qFormat/>
    <w:uiPriority w:val="0"/>
    <w:pPr>
      <w:widowControl w:val="0"/>
      <w:spacing w:before="120" w:after="120"/>
      <w:jc w:val="center"/>
    </w:pPr>
    <w:rPr>
      <w:rFonts w:ascii="Times New Roman" w:hAnsi="Times New Roman" w:eastAsia="黑体" w:cs="Times New Roman"/>
      <w:kern w:val="2"/>
      <w:sz w:val="24"/>
      <w:lang w:val="zh-CN" w:eastAsia="zh-CN" w:bidi="ar-SA"/>
    </w:rPr>
  </w:style>
  <w:style w:type="paragraph" w:customStyle="1" w:styleId="275">
    <w:name w:val="样式 样式 样式 样式 (中文) 仿宋_GB2312 四号 黑色 首行缩进:  0.96 厘米 行距: 最小值 25 磅 + (..."/>
    <w:qFormat/>
    <w:uiPriority w:val="0"/>
    <w:pPr>
      <w:widowControl w:val="0"/>
      <w:jc w:val="center"/>
    </w:pPr>
    <w:rPr>
      <w:rFonts w:ascii="Times New Roman" w:hAnsi="Times New Roman" w:eastAsia="楷体_GB2312" w:cs="宋体"/>
      <w:color w:val="000000"/>
      <w:sz w:val="21"/>
      <w:lang w:val="en-US" w:eastAsia="zh-CN" w:bidi="ar-SA"/>
    </w:rPr>
  </w:style>
  <w:style w:type="paragraph" w:customStyle="1" w:styleId="276">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5" Type="http://schemas.openxmlformats.org/officeDocument/2006/relationships/fontTable" Target="fontTable.xml"/><Relationship Id="rId84" Type="http://schemas.openxmlformats.org/officeDocument/2006/relationships/numbering" Target="numbering.xml"/><Relationship Id="rId83" Type="http://schemas.openxmlformats.org/officeDocument/2006/relationships/customXml" Target="../customXml/item1.xml"/><Relationship Id="rId82" Type="http://schemas.openxmlformats.org/officeDocument/2006/relationships/image" Target="media/image19.png"/><Relationship Id="rId81" Type="http://schemas.openxmlformats.org/officeDocument/2006/relationships/image" Target="media/image18.png"/><Relationship Id="rId80" Type="http://schemas.openxmlformats.org/officeDocument/2006/relationships/image" Target="media/image17.png"/><Relationship Id="rId8" Type="http://schemas.openxmlformats.org/officeDocument/2006/relationships/header" Target="header3.xml"/><Relationship Id="rId79" Type="http://schemas.openxmlformats.org/officeDocument/2006/relationships/image" Target="media/image16.png"/><Relationship Id="rId78" Type="http://schemas.openxmlformats.org/officeDocument/2006/relationships/image" Target="media/image15.png"/><Relationship Id="rId77" Type="http://schemas.openxmlformats.org/officeDocument/2006/relationships/image" Target="media/image14.png"/><Relationship Id="rId76" Type="http://schemas.openxmlformats.org/officeDocument/2006/relationships/image" Target="media/image13.png"/><Relationship Id="rId75" Type="http://schemas.openxmlformats.org/officeDocument/2006/relationships/image" Target="media/image12.png"/><Relationship Id="rId74" Type="http://schemas.openxmlformats.org/officeDocument/2006/relationships/image" Target="media/image11.png"/><Relationship Id="rId73" Type="http://schemas.openxmlformats.org/officeDocument/2006/relationships/image" Target="media/image10.png"/><Relationship Id="rId72" Type="http://schemas.openxmlformats.org/officeDocument/2006/relationships/image" Target="media/image9.png"/><Relationship Id="rId71" Type="http://schemas.openxmlformats.org/officeDocument/2006/relationships/image" Target="media/image8.png"/><Relationship Id="rId70" Type="http://schemas.openxmlformats.org/officeDocument/2006/relationships/image" Target="media/image7.png"/><Relationship Id="rId7" Type="http://schemas.openxmlformats.org/officeDocument/2006/relationships/footer" Target="footer3.xml"/><Relationship Id="rId69" Type="http://schemas.openxmlformats.org/officeDocument/2006/relationships/image" Target="media/image6.png"/><Relationship Id="rId68" Type="http://schemas.openxmlformats.org/officeDocument/2006/relationships/image" Target="media/image5.png"/><Relationship Id="rId67" Type="http://schemas.openxmlformats.org/officeDocument/2006/relationships/image" Target="media/image4.jpeg"/><Relationship Id="rId66" Type="http://schemas.openxmlformats.org/officeDocument/2006/relationships/image" Target="media/image3.png"/><Relationship Id="rId65" Type="http://schemas.openxmlformats.org/officeDocument/2006/relationships/image" Target="media/image2.jpeg"/><Relationship Id="rId64" Type="http://schemas.openxmlformats.org/officeDocument/2006/relationships/image" Target="media/image1.png"/><Relationship Id="rId63" Type="http://schemas.openxmlformats.org/officeDocument/2006/relationships/theme" Target="theme/theme1.xml"/><Relationship Id="rId62" Type="http://schemas.openxmlformats.org/officeDocument/2006/relationships/footer" Target="footer50.xml"/><Relationship Id="rId61" Type="http://schemas.openxmlformats.org/officeDocument/2006/relationships/header" Target="header10.xml"/><Relationship Id="rId60" Type="http://schemas.openxmlformats.org/officeDocument/2006/relationships/footer" Target="footer49.xml"/><Relationship Id="rId6" Type="http://schemas.openxmlformats.org/officeDocument/2006/relationships/footer" Target="footer2.xml"/><Relationship Id="rId59" Type="http://schemas.openxmlformats.org/officeDocument/2006/relationships/footer" Target="footer48.xml"/><Relationship Id="rId58" Type="http://schemas.openxmlformats.org/officeDocument/2006/relationships/footer" Target="footer47.xml"/><Relationship Id="rId57" Type="http://schemas.openxmlformats.org/officeDocument/2006/relationships/footer" Target="footer46.xml"/><Relationship Id="rId56" Type="http://schemas.openxmlformats.org/officeDocument/2006/relationships/footer" Target="footer45.xml"/><Relationship Id="rId55" Type="http://schemas.openxmlformats.org/officeDocument/2006/relationships/footer" Target="footer44.xml"/><Relationship Id="rId54" Type="http://schemas.openxmlformats.org/officeDocument/2006/relationships/footer" Target="footer43.xml"/><Relationship Id="rId53" Type="http://schemas.openxmlformats.org/officeDocument/2006/relationships/footer" Target="footer42.xml"/><Relationship Id="rId52" Type="http://schemas.openxmlformats.org/officeDocument/2006/relationships/footer" Target="footer41.xml"/><Relationship Id="rId51" Type="http://schemas.openxmlformats.org/officeDocument/2006/relationships/footer" Target="footer40.xml"/><Relationship Id="rId50" Type="http://schemas.openxmlformats.org/officeDocument/2006/relationships/footer" Target="footer39.xml"/><Relationship Id="rId5" Type="http://schemas.openxmlformats.org/officeDocument/2006/relationships/footer" Target="footer1.xml"/><Relationship Id="rId49" Type="http://schemas.openxmlformats.org/officeDocument/2006/relationships/footer" Target="footer38.xml"/><Relationship Id="rId48" Type="http://schemas.openxmlformats.org/officeDocument/2006/relationships/footer" Target="footer37.xml"/><Relationship Id="rId47" Type="http://schemas.openxmlformats.org/officeDocument/2006/relationships/footer" Target="footer36.xml"/><Relationship Id="rId46" Type="http://schemas.openxmlformats.org/officeDocument/2006/relationships/header" Target="header9.xml"/><Relationship Id="rId45" Type="http://schemas.openxmlformats.org/officeDocument/2006/relationships/footer" Target="footer35.xml"/><Relationship Id="rId44" Type="http://schemas.openxmlformats.org/officeDocument/2006/relationships/footer" Target="footer34.xml"/><Relationship Id="rId43" Type="http://schemas.openxmlformats.org/officeDocument/2006/relationships/footer" Target="footer33.xml"/><Relationship Id="rId42" Type="http://schemas.openxmlformats.org/officeDocument/2006/relationships/footer" Target="footer32.xml"/><Relationship Id="rId41" Type="http://schemas.openxmlformats.org/officeDocument/2006/relationships/footer" Target="footer31.xml"/><Relationship Id="rId40" Type="http://schemas.openxmlformats.org/officeDocument/2006/relationships/footer" Target="footer30.xml"/><Relationship Id="rId4" Type="http://schemas.openxmlformats.org/officeDocument/2006/relationships/header" Target="header2.xml"/><Relationship Id="rId39" Type="http://schemas.openxmlformats.org/officeDocument/2006/relationships/header" Target="header8.xml"/><Relationship Id="rId38" Type="http://schemas.openxmlformats.org/officeDocument/2006/relationships/header" Target="header7.xml"/><Relationship Id="rId37" Type="http://schemas.openxmlformats.org/officeDocument/2006/relationships/footer" Target="footer29.xml"/><Relationship Id="rId36" Type="http://schemas.openxmlformats.org/officeDocument/2006/relationships/footer" Target="footer28.xml"/><Relationship Id="rId35" Type="http://schemas.openxmlformats.org/officeDocument/2006/relationships/header" Target="header6.xml"/><Relationship Id="rId34" Type="http://schemas.openxmlformats.org/officeDocument/2006/relationships/footer" Target="footer27.xml"/><Relationship Id="rId33" Type="http://schemas.openxmlformats.org/officeDocument/2006/relationships/footer" Target="footer26.xml"/><Relationship Id="rId32" Type="http://schemas.openxmlformats.org/officeDocument/2006/relationships/footer" Target="footer25.xml"/><Relationship Id="rId31" Type="http://schemas.openxmlformats.org/officeDocument/2006/relationships/footer" Target="footer24.xml"/><Relationship Id="rId30" Type="http://schemas.openxmlformats.org/officeDocument/2006/relationships/footer" Target="footer23.xml"/><Relationship Id="rId3" Type="http://schemas.openxmlformats.org/officeDocument/2006/relationships/header" Target="header1.xml"/><Relationship Id="rId29" Type="http://schemas.openxmlformats.org/officeDocument/2006/relationships/footer" Target="footer22.xml"/><Relationship Id="rId28" Type="http://schemas.openxmlformats.org/officeDocument/2006/relationships/footer" Target="footer21.xml"/><Relationship Id="rId27" Type="http://schemas.openxmlformats.org/officeDocument/2006/relationships/footer" Target="footer20.xml"/><Relationship Id="rId26" Type="http://schemas.openxmlformats.org/officeDocument/2006/relationships/footer" Target="footer19.xml"/><Relationship Id="rId25" Type="http://schemas.openxmlformats.org/officeDocument/2006/relationships/footer" Target="footer18.xml"/><Relationship Id="rId24" Type="http://schemas.openxmlformats.org/officeDocument/2006/relationships/footer" Target="footer17.xml"/><Relationship Id="rId23" Type="http://schemas.openxmlformats.org/officeDocument/2006/relationships/footer" Target="footer16.xml"/><Relationship Id="rId22" Type="http://schemas.openxmlformats.org/officeDocument/2006/relationships/footer" Target="footer15.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224</Pages>
  <Words>11955</Words>
  <Characters>12745</Characters>
  <Lines>3419</Lines>
  <Paragraphs>3093</Paragraphs>
  <TotalTime>10</TotalTime>
  <ScaleCrop>false</ScaleCrop>
  <LinksUpToDate>false</LinksUpToDate>
  <CharactersWithSpaces>12954</CharactersWithSpaces>
  <Application>WPS Office_12.1.26026.26026_F1E327BC-269C-435d-A152-05C5408002CA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2026-06-06T02:37:00Z</dcterms:created>
  <dc:creator>Yin Hao</dc:creator>
  <cp:lastModifiedBy>  </cp:lastModifiedBy>
  <cp:lastPrinted>2020-04-11T19:13:00Z</cp:lastPrinted>
  <dcterms:modified xsi:type="dcterms:W3CDTF">2026-07-13T12:16:16Z</dcterms:modified>
  <dc:title>政府采购示范文本（2023）</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2052-12.1.26026.26026</vt:lpwstr>
  </property>
  <property fmtid="{D5CDD505-2E9C-101B-9397-08002B2CF9AE}" pid="3" name="ICV">
    <vt:lpwstr>D1D9E90513F64781BB5630F0C729F1FD_13</vt:lpwstr>
  </property>
  <property fmtid="{D5CDD505-2E9C-101B-9397-08002B2CF9AE}" pid="4" name="KSOTemplateDocerSaveRecord">
    <vt:lpwstr>eyJoZGlkIjoiY2FhY2JiYTZiNTUwYjYwYTAyY2I4MzQxYTNlMTAwMDUiLCJ1c2VySWQiOiI0Njc4MzUzMzYifQ==</vt:lpwstr>
  </property>
</Properties>
</file>